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jc w:val="center"/>
        <w:spacing w:before="12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spacing w:before="120" w:after="120" w:line="360" w:lineRule="auto"/>
        <w:rPr>
          <w:rFonts w:hint="eastAsia" w:ascii="宋体" w:hAnsi="宋体" w:eastAsia="宋体" w:cs="宋体"/>
          <w:b/>
          <w:sz w:val="72"/>
          <w:szCs w:val="72"/>
          <w:highlight w:val="none"/>
        </w:rPr>
      </w:pPr>
      <w:r>
        <w:rPr>
          <w:rFonts w:hint="eastAsia" w:ascii="宋体" w:hAnsi="宋体" w:eastAsia="宋体" w:cs="宋体"/>
          <w:sz w:val="24"/>
          <w:szCs w:val="24"/>
          <w:highlight w:val="none"/>
        </w:rPr>
        <w:t xml:space="preserve">  </w:t>
      </w:r>
      <w:r>
        <w:rPr>
          <w:rFonts w:hint="eastAsia" w:ascii="宋体" w:hAnsi="宋体" w:eastAsia="宋体" w:cs="宋体"/>
          <w:b/>
          <w:sz w:val="72"/>
          <w:szCs w:val="72"/>
          <w:highlight w:val="none"/>
        </w:rPr>
      </w:r>
      <w:r/>
    </w:p>
    <w:p>
      <w:pPr>
        <w:pStyle w:val="957"/>
        <w:jc w:val="center"/>
        <w:spacing w:before="120" w:after="120" w:line="360" w:lineRule="auto"/>
        <w:rPr>
          <w:rFonts w:hint="eastAsia" w:ascii="宋体" w:hAnsi="宋体" w:eastAsia="宋体" w:cs="宋体"/>
          <w:b/>
          <w:bCs/>
          <w:sz w:val="72"/>
          <w:szCs w:val="72"/>
          <w:highlight w:val="none"/>
        </w:rPr>
        <w:outlineLvl w:val="0"/>
      </w:pPr>
      <w:r/>
      <w:bookmarkStart w:id="0" w:name="_Toc1997"/>
      <w:r>
        <w:rPr>
          <w:rFonts w:hint="eastAsia" w:ascii="宋体" w:hAnsi="宋体" w:eastAsia="宋体" w:cs="宋体"/>
          <w:b/>
          <w:bCs/>
          <w:sz w:val="72"/>
          <w:szCs w:val="72"/>
          <w:highlight w:val="none"/>
        </w:rPr>
        <w:t xml:space="preserve">泰州市政府采购</w:t>
      </w:r>
      <w:bookmarkEnd w:id="0"/>
      <w:r>
        <w:rPr>
          <w:rFonts w:hint="eastAsia" w:ascii="宋体" w:hAnsi="宋体" w:eastAsia="宋体" w:cs="宋体"/>
          <w:b/>
          <w:bCs/>
          <w:sz w:val="72"/>
          <w:szCs w:val="72"/>
          <w:highlight w:val="none"/>
        </w:rPr>
        <w:t xml:space="preserve">项目</w:t>
      </w:r>
      <w:r>
        <w:rPr>
          <w:rFonts w:hint="eastAsia" w:ascii="宋体" w:hAnsi="宋体" w:eastAsia="宋体" w:cs="宋体"/>
          <w:b/>
          <w:bCs/>
          <w:sz w:val="72"/>
          <w:szCs w:val="72"/>
          <w:highlight w:val="none"/>
        </w:rPr>
      </w:r>
      <w:r/>
    </w:p>
    <w:p>
      <w:pPr>
        <w:pStyle w:val="957"/>
        <w:jc w:val="center"/>
        <w:spacing w:before="120" w:line="360"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pStyle w:val="957"/>
        <w:jc w:val="center"/>
        <w:spacing w:before="120" w:line="360" w:lineRule="auto"/>
        <w:rPr>
          <w:rFonts w:hint="eastAsia" w:ascii="宋体" w:hAnsi="宋体" w:eastAsia="宋体" w:cs="宋体"/>
          <w:b/>
          <w:bCs/>
          <w:sz w:val="52"/>
          <w:szCs w:val="52"/>
          <w:highlight w:val="none"/>
        </w:rPr>
        <w:outlineLvl w:val="0"/>
      </w:pPr>
      <w:r/>
      <w:bookmarkStart w:id="1" w:name="_Toc28993"/>
      <w:r>
        <w:rPr>
          <w:rFonts w:hint="eastAsia" w:ascii="宋体" w:hAnsi="宋体" w:eastAsia="宋体" w:cs="宋体"/>
          <w:b/>
          <w:bCs/>
          <w:sz w:val="52"/>
          <w:szCs w:val="52"/>
          <w:highlight w:val="none"/>
        </w:rPr>
        <w:t xml:space="preserve">竞争性磋商文件</w:t>
      </w:r>
      <w:bookmarkEnd w:id="1"/>
      <w:r>
        <w:rPr>
          <w:rFonts w:hint="eastAsia" w:ascii="宋体" w:hAnsi="宋体" w:eastAsia="宋体" w:cs="宋体"/>
          <w:b/>
          <w:bCs/>
          <w:sz w:val="52"/>
          <w:szCs w:val="52"/>
          <w:highlight w:val="none"/>
        </w:rPr>
      </w:r>
      <w:r/>
    </w:p>
    <w:p>
      <w:pPr>
        <w:pStyle w:val="957"/>
        <w:jc w:val="center"/>
        <w:rPr>
          <w:rFonts w:hint="eastAsia" w:ascii="宋体" w:hAnsi="宋体" w:eastAsia="宋体" w:cs="宋体"/>
          <w:bCs/>
          <w:sz w:val="36"/>
          <w:szCs w:val="36"/>
          <w:highlight w:val="none"/>
        </w:rPr>
      </w:pPr>
      <w:r>
        <w:rPr>
          <w:rFonts w:hint="eastAsia" w:ascii="宋体" w:hAnsi="宋体" w:eastAsia="宋体" w:cs="宋体"/>
          <w:sz w:val="36"/>
          <w:szCs w:val="36"/>
          <w:highlight w:val="none"/>
        </w:rPr>
        <w:t xml:space="preserve">（</w:t>
      </w:r>
      <w:r>
        <w:rPr>
          <w:rFonts w:hint="eastAsia" w:ascii="宋体" w:hAnsi="宋体" w:eastAsia="宋体" w:cs="宋体"/>
          <w:bCs/>
          <w:sz w:val="36"/>
          <w:szCs w:val="36"/>
          <w:highlight w:val="none"/>
        </w:rPr>
        <w:t xml:space="preserve">全流程电子化不见面开标</w:t>
      </w:r>
      <w:r>
        <w:rPr>
          <w:rFonts w:hint="eastAsia" w:ascii="宋体" w:hAnsi="宋体" w:eastAsia="宋体" w:cs="宋体"/>
          <w:sz w:val="36"/>
          <w:szCs w:val="36"/>
          <w:highlight w:val="none"/>
        </w:rPr>
        <w:t xml:space="preserve">）</w:t>
      </w:r>
      <w:r>
        <w:rPr>
          <w:rFonts w:hint="eastAsia" w:ascii="宋体" w:hAnsi="宋体" w:eastAsia="宋体" w:cs="宋体"/>
          <w:bCs/>
          <w:sz w:val="36"/>
          <w:szCs w:val="36"/>
          <w:highlight w:val="none"/>
        </w:rPr>
      </w:r>
      <w:r/>
    </w:p>
    <w:p>
      <w:pPr>
        <w:pStyle w:val="1037"/>
        <w:widowControl w:val="off"/>
        <w:tabs>
          <w:tab w:val="center" w:pos="4201" w:leader="none"/>
          <w:tab w:val="right" w:pos="9298" w:leader="dot"/>
        </w:tabs>
        <w:rPr>
          <w:rFonts w:hint="eastAsia" w:hAnsi="宋体" w:eastAsia="宋体" w:cs="宋体"/>
          <w:highlight w:val="none"/>
        </w:rPr>
      </w:pPr>
      <w:r>
        <w:rPr>
          <w:rFonts w:hint="eastAsia" w:hAnsi="宋体" w:eastAsia="宋体" w:cs="宋体"/>
          <w:highlight w:val="none"/>
        </w:rPr>
      </w:r>
      <w:r/>
    </w:p>
    <w:p>
      <w:pPr>
        <w:pStyle w:val="1037"/>
        <w:ind w:firstLine="400"/>
        <w:widowControl w:val="off"/>
        <w:tabs>
          <w:tab w:val="center" w:pos="4201" w:leader="none"/>
          <w:tab w:val="right" w:pos="9298" w:leader="dot"/>
        </w:tabs>
        <w:rPr>
          <w:rFonts w:hint="eastAsia" w:hAnsi="宋体" w:eastAsia="宋体" w:cs="宋体"/>
          <w:highlight w:val="none"/>
        </w:rPr>
      </w:pPr>
      <w:r>
        <w:rPr>
          <w:rFonts w:hint="eastAsia" w:hAnsi="宋体" w:eastAsia="宋体" w:cs="宋体"/>
          <w:highlight w:val="none"/>
        </w:rPr>
      </w:r>
      <w:r/>
    </w:p>
    <w:p>
      <w:pPr>
        <w:pStyle w:val="957"/>
        <w:rPr>
          <w:rFonts w:hint="eastAsia" w:ascii="宋体" w:hAnsi="宋体" w:eastAsia="宋体" w:cs="宋体"/>
          <w:highlight w:val="none"/>
        </w:rPr>
      </w:pPr>
      <w:r>
        <w:rPr>
          <w:rFonts w:hint="eastAsia" w:ascii="宋体" w:hAnsi="宋体" w:eastAsia="宋体" w:cs="宋体"/>
          <w:highlight w:val="none"/>
        </w:rPr>
      </w:r>
      <w:r/>
    </w:p>
    <w:p>
      <w:pPr>
        <w:pStyle w:val="1037"/>
        <w:tabs>
          <w:tab w:val="center" w:pos="4201" w:leader="none"/>
          <w:tab w:val="right" w:pos="9298" w:leader="dot"/>
        </w:tabs>
        <w:rPr>
          <w:rFonts w:hint="eastAsia" w:hAnsi="宋体" w:eastAsia="宋体" w:cs="宋体"/>
          <w:highlight w:val="none"/>
        </w:rPr>
      </w:pPr>
      <w:r>
        <w:rPr>
          <w:rFonts w:hint="eastAsia" w:hAnsi="宋体" w:eastAsia="宋体" w:cs="宋体"/>
          <w:highlight w:val="none"/>
        </w:rPr>
      </w:r>
      <w:r/>
    </w:p>
    <w:p>
      <w:pPr>
        <w:pStyle w:val="957"/>
        <w:ind w:left="2564" w:hanging="1606"/>
        <w:jc w:val="left"/>
        <w:spacing w:before="120" w:after="120"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项目编号</w:t>
      </w:r>
      <w:r>
        <w:rPr>
          <w:rFonts w:hint="eastAsia" w:ascii="宋体" w:hAnsi="宋体" w:eastAsia="宋体" w:cs="宋体"/>
          <w:b/>
          <w:bCs/>
          <w:sz w:val="32"/>
          <w:szCs w:val="32"/>
          <w:highlight w:val="none"/>
          <w:lang w:eastAsia="zh-CN"/>
        </w:rPr>
        <w:t xml:space="preserve">：JSZC-321200-HQGC-C2026-0020</w:t>
      </w:r>
      <w:r>
        <w:rPr>
          <w:rFonts w:hint="eastAsia" w:ascii="宋体" w:hAnsi="宋体" w:eastAsia="宋体" w:cs="宋体"/>
          <w:b/>
          <w:bCs/>
          <w:sz w:val="32"/>
          <w:szCs w:val="32"/>
          <w:highlight w:val="none"/>
          <w:lang w:eastAsia="zh-CN"/>
        </w:rPr>
      </w:r>
      <w:r/>
    </w:p>
    <w:p>
      <w:pPr>
        <w:pStyle w:val="957"/>
        <w:ind w:left="2564" w:hanging="1606"/>
        <w:jc w:val="left"/>
        <w:spacing w:before="120" w:after="120"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lang w:eastAsia="zh-CN"/>
        </w:rPr>
        <w:t xml:space="preserve">泰州城区19座水利工程管护运行及13条河道巡视等项目</w:t>
      </w:r>
      <w:r>
        <w:rPr>
          <w:rFonts w:hint="eastAsia" w:ascii="宋体" w:hAnsi="宋体" w:eastAsia="宋体" w:cs="宋体"/>
          <w:b/>
          <w:bCs/>
          <w:sz w:val="32"/>
          <w:szCs w:val="32"/>
          <w:highlight w:val="none"/>
          <w:lang w:eastAsia="zh-CN"/>
        </w:rPr>
      </w:r>
      <w:r/>
    </w:p>
    <w:p>
      <w:pPr>
        <w:pStyle w:val="957"/>
        <w:ind w:firstLine="948"/>
        <w:jc w:val="left"/>
        <w:spacing w:before="12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firstLine="948"/>
        <w:jc w:val="left"/>
        <w:spacing w:before="12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left"/>
        <w:spacing w:line="360" w:lineRule="auto"/>
        <w:rPr>
          <w:rFonts w:hint="eastAsia" w:ascii="宋体" w:hAnsi="宋体" w:eastAsia="宋体" w:cs="宋体"/>
          <w:sz w:val="24"/>
          <w:szCs w:val="24"/>
          <w:highlight w:val="none"/>
        </w:rPr>
      </w:pPr>
      <w:r>
        <w:rPr>
          <w:rFonts w:hint="eastAsia" w:ascii="宋体" w:hAnsi="宋体" w:eastAsia="宋体" w:cs="宋体"/>
          <w:b/>
          <w:bCs/>
          <w:sz w:val="30"/>
          <w:szCs w:val="30"/>
          <w:highlight w:val="non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spacing w:before="120" w:after="120" w:line="360" w:lineRule="auto"/>
        <w:rPr>
          <w:rFonts w:hint="eastAsia" w:ascii="宋体" w:hAnsi="宋体" w:eastAsia="宋体" w:cs="宋体"/>
          <w:b/>
          <w:bCs/>
          <w:sz w:val="32"/>
          <w:szCs w:val="32"/>
          <w:highlight w:val="none"/>
        </w:rPr>
        <w:outlineLvl w:val="0"/>
      </w:pPr>
      <w:r/>
      <w:bookmarkStart w:id="2" w:name="_Toc11357"/>
      <w:r>
        <w:rPr>
          <w:rFonts w:hint="eastAsia" w:ascii="宋体" w:hAnsi="宋体" w:eastAsia="宋体" w:cs="宋体"/>
          <w:b/>
          <w:bCs/>
          <w:sz w:val="32"/>
          <w:szCs w:val="32"/>
          <w:highlight w:val="none"/>
        </w:rPr>
        <w:t xml:space="preserve">采购人：</w:t>
      </w:r>
      <w:bookmarkEnd w:id="2"/>
      <w:r>
        <w:rPr>
          <w:rFonts w:hint="eastAsia" w:ascii="宋体" w:hAnsi="宋体" w:eastAsia="宋体" w:cs="宋体"/>
          <w:b/>
          <w:bCs/>
          <w:sz w:val="32"/>
          <w:szCs w:val="32"/>
          <w:highlight w:val="none"/>
        </w:rPr>
        <w:t xml:space="preserve">泰州市城区河道管理处</w:t>
      </w:r>
      <w:r>
        <w:rPr>
          <w:rFonts w:hint="eastAsia" w:ascii="宋体" w:hAnsi="宋体" w:eastAsia="宋体" w:cs="宋体"/>
          <w:b/>
          <w:bCs/>
          <w:sz w:val="32"/>
          <w:szCs w:val="32"/>
          <w:highlight w:val="none"/>
        </w:rPr>
      </w:r>
      <w:r/>
    </w:p>
    <w:p>
      <w:pPr>
        <w:pStyle w:val="957"/>
        <w:jc w:val="center"/>
        <w:spacing w:before="120" w:after="120" w:line="360" w:lineRule="auto"/>
        <w:rPr>
          <w:rFonts w:hint="eastAsia" w:ascii="宋体" w:hAnsi="宋体" w:eastAsia="宋体" w:cs="宋体"/>
          <w:sz w:val="32"/>
          <w:szCs w:val="32"/>
          <w:highlight w:val="none"/>
          <w:lang w:eastAsia="zh-CN"/>
        </w:rPr>
        <w:outlineLvl w:val="0"/>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江苏华强工程投资管理咨询有限公司</w:t>
      </w:r>
      <w:r>
        <w:rPr>
          <w:rFonts w:hint="eastAsia" w:ascii="宋体" w:hAnsi="宋体" w:eastAsia="宋体" w:cs="宋体"/>
          <w:sz w:val="32"/>
          <w:szCs w:val="32"/>
          <w:highlight w:val="none"/>
          <w:lang w:eastAsia="zh-CN"/>
        </w:rPr>
      </w:r>
      <w:r/>
    </w:p>
    <w:p>
      <w:pPr>
        <w:pStyle w:val="957"/>
        <w:jc w:val="center"/>
        <w:widowControl/>
        <w:rPr>
          <w:rFonts w:hint="eastAsia" w:ascii="宋体" w:hAnsi="宋体" w:eastAsia="宋体" w:cs="宋体"/>
          <w:sz w:val="24"/>
          <w:szCs w:val="24"/>
          <w:highlight w:val="none"/>
        </w:rPr>
      </w:pPr>
      <w:r>
        <w:rPr>
          <w:rFonts w:hint="eastAsia" w:ascii="宋体" w:hAnsi="宋体" w:eastAsia="宋体" w:cs="宋体"/>
          <w:b/>
          <w:bCs/>
          <w:sz w:val="32"/>
          <w:szCs w:val="32"/>
          <w:highlight w:val="none"/>
        </w:rPr>
        <w:t xml:space="preserve">202</w:t>
      </w:r>
      <w:r>
        <w:rPr>
          <w:rFonts w:hint="eastAsia" w:ascii="宋体" w:hAnsi="宋体" w:eastAsia="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月</w:t>
      </w:r>
      <w:r>
        <w:rPr>
          <w:rFonts w:hint="eastAsia" w:ascii="宋体" w:hAnsi="宋体" w:eastAsia="宋体" w:cs="宋体"/>
          <w:sz w:val="24"/>
          <w:szCs w:val="24"/>
          <w:highlight w:val="none"/>
        </w:rPr>
      </w:r>
      <w:r/>
    </w:p>
    <w:p>
      <w:pPr>
        <w:pStyle w:val="1024"/>
        <w:ind w:firstLine="200"/>
        <w:rPr>
          <w:rFonts w:hint="eastAsia" w:ascii="宋体" w:hAnsi="宋体" w:eastAsia="宋体" w:cs="宋体"/>
          <w:highlight w:val="none"/>
        </w:rPr>
      </w:pPr>
      <w:r>
        <w:rPr>
          <w:rFonts w:hint="eastAsia" w:ascii="宋体" w:hAnsi="宋体" w:eastAsia="宋体" w:cs="宋体"/>
          <w:highlight w:val="none"/>
        </w:rPr>
      </w:r>
      <w:r/>
    </w:p>
    <w:p>
      <w:pPr>
        <w:pStyle w:val="957"/>
        <w:jc w:val="center"/>
        <w:spacing w:line="480" w:lineRule="auto"/>
        <w:rPr>
          <w:rFonts w:hint="eastAsia" w:ascii="宋体" w:hAnsi="宋体" w:eastAsia="宋体" w:cs="宋体"/>
          <w:szCs w:val="21"/>
          <w:highlight w:val="none"/>
        </w:rPr>
        <w:sectPr>
          <w:footnotePr/>
          <w:endnotePr/>
          <w:type w:val="nextPage"/>
          <w:pgSz w:w="11906" w:h="16839" w:orient="portrait"/>
          <w:pgMar w:top="1701" w:right="1701" w:bottom="1701" w:left="1701" w:header="0" w:footer="0" w:gutter="0"/>
          <w:pgNumType w:start="1"/>
          <w:cols w:num="1" w:sep="0" w:space="1701" w:equalWidth="1"/>
          <w:docGrid w:linePitch="360"/>
        </w:sectPr>
      </w:pPr>
      <w:r>
        <w:rPr>
          <w:rFonts w:hint="eastAsia" w:ascii="宋体" w:hAnsi="宋体" w:eastAsia="宋体" w:cs="宋体"/>
          <w:szCs w:val="21"/>
          <w:highlight w:val="none"/>
        </w:rPr>
      </w:r>
      <w:r/>
    </w:p>
    <w:p>
      <w:pPr>
        <w:pStyle w:val="957"/>
        <w:jc w:val="center"/>
        <w:spacing w:line="480" w:lineRule="auto"/>
        <w:rPr>
          <w:rFonts w:hint="eastAsia" w:ascii="宋体" w:hAnsi="宋体" w:eastAsia="宋体" w:cs="宋体"/>
          <w:highlight w:val="none"/>
        </w:rPr>
      </w:pPr>
      <w:r>
        <w:rPr>
          <w:rFonts w:hint="eastAsia" w:ascii="宋体" w:hAnsi="宋体" w:eastAsia="宋体" w:cs="宋体"/>
          <w:szCs w:val="21"/>
          <w:highlight w:val="none"/>
        </w:rPr>
        <w:t xml:space="preserve"> </w:t>
      </w:r>
      <w:bookmarkStart w:id="3" w:name="_Toc16938516"/>
      <w:r/>
      <w:bookmarkEnd w:id="3"/>
      <w:r/>
      <w:bookmarkStart w:id="4" w:name="_Toc513029200"/>
      <w:r/>
      <w:bookmarkEnd w:id="4"/>
      <w:r/>
      <w:bookmarkStart w:id="5" w:name="_Toc120614210"/>
      <w:r/>
      <w:bookmarkEnd w:id="5"/>
      <w:r/>
      <w:bookmarkStart w:id="6" w:name="_Toc523127445"/>
      <w:r/>
      <w:bookmarkEnd w:id="6"/>
      <w:r/>
      <w:bookmarkStart w:id="7" w:name="_Toc479757206"/>
      <w:r/>
      <w:bookmarkEnd w:id="7"/>
      <w:r/>
      <w:bookmarkStart w:id="8" w:name="_Toc20823272"/>
      <w:r>
        <w:rPr>
          <w:rFonts w:hint="eastAsia" w:ascii="宋体" w:hAnsi="宋体" w:eastAsia="宋体" w:cs="宋体"/>
          <w:b/>
          <w:bCs/>
          <w:sz w:val="44"/>
          <w:szCs w:val="44"/>
          <w:highlight w:val="none"/>
        </w:rPr>
        <w:t xml:space="preserve">总  目  录</w:t>
      </w:r>
      <w:bookmarkEnd w:id="8"/>
      <w:r>
        <w:rPr>
          <w:rFonts w:hint="eastAsia" w:ascii="宋体" w:hAnsi="宋体" w:eastAsia="宋体" w:cs="宋体"/>
          <w:highlight w:val="none"/>
        </w:rPr>
      </w:r>
      <w:r/>
    </w:p>
    <w:p>
      <w:pPr>
        <w:pStyle w:val="1659"/>
        <w:spacing w:line="600" w:lineRule="exact"/>
        <w:tabs>
          <w:tab w:val="right" w:pos="8691"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"_Toc21141" </w:instrText>
      </w:r>
      <w:r>
        <w:rPr>
          <w:highlight w:val="none"/>
        </w:rPr>
        <w:fldChar w:fldCharType="separate"/>
      </w:r>
      <w:r>
        <w:rPr>
          <w:rFonts w:hint="eastAsia" w:ascii="宋体" w:hAnsi="宋体" w:cs="宋体"/>
          <w:sz w:val="28"/>
          <w:szCs w:val="28"/>
          <w:highlight w:val="none"/>
        </w:rPr>
        <w:t xml:space="preserve">第一章 竞争性磋商公告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_Toc21141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659"/>
        <w:spacing w:line="600" w:lineRule="exact"/>
        <w:tabs>
          <w:tab w:val="right" w:pos="8691" w:leader="dot"/>
        </w:tabs>
        <w:rPr>
          <w:rFonts w:hint="eastAsia" w:ascii="宋体" w:hAnsi="宋体" w:cs="宋体"/>
          <w:sz w:val="28"/>
          <w:szCs w:val="28"/>
          <w:highlight w:val="none"/>
        </w:rPr>
      </w:pPr>
      <w:r>
        <w:rPr>
          <w:highlight w:val="none"/>
        </w:rPr>
        <w:fldChar w:fldCharType="begin"/>
      </w:r>
      <w:r>
        <w:rPr>
          <w:highlight w:val="none"/>
        </w:rPr>
        <w:instrText xml:space="preserve"> HYPERLINK \l "_Toc24442" </w:instrText>
      </w:r>
      <w:r>
        <w:rPr>
          <w:highlight w:val="none"/>
        </w:rPr>
        <w:fldChar w:fldCharType="separate"/>
      </w:r>
      <w:r>
        <w:rPr>
          <w:rFonts w:hint="eastAsia" w:ascii="宋体" w:hAnsi="宋体" w:cs="宋体"/>
          <w:sz w:val="28"/>
          <w:szCs w:val="28"/>
          <w:highlight w:val="none"/>
        </w:rPr>
        <w:t xml:space="preserve">第二章 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_Toc24442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659"/>
        <w:spacing w:line="600" w:lineRule="exact"/>
        <w:tabs>
          <w:tab w:val="right" w:pos="8691" w:leader="dot"/>
        </w:tabs>
        <w:rPr>
          <w:rFonts w:hint="eastAsia" w:ascii="宋体" w:hAnsi="宋体" w:cs="宋体"/>
          <w:sz w:val="28"/>
          <w:szCs w:val="28"/>
          <w:highlight w:val="none"/>
        </w:rPr>
      </w:pPr>
      <w:r>
        <w:rPr>
          <w:highlight w:val="none"/>
        </w:rPr>
        <w:fldChar w:fldCharType="begin"/>
      </w:r>
      <w:r>
        <w:rPr>
          <w:highlight w:val="none"/>
        </w:rPr>
        <w:instrText xml:space="preserve"> HYPERLINK \l "_Toc26517" </w:instrText>
      </w:r>
      <w:r>
        <w:rPr>
          <w:highlight w:val="none"/>
        </w:rPr>
        <w:fldChar w:fldCharType="separate"/>
      </w:r>
      <w:r>
        <w:rPr>
          <w:rFonts w:hint="eastAsia" w:ascii="宋体" w:hAnsi="宋体" w:cs="宋体"/>
          <w:sz w:val="28"/>
          <w:szCs w:val="28"/>
          <w:highlight w:val="none"/>
        </w:rPr>
        <w:t xml:space="preserve">第三章 合同文本</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_Toc26517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659"/>
        <w:spacing w:line="600" w:lineRule="exact"/>
        <w:tabs>
          <w:tab w:val="right" w:pos="8691" w:leader="dot"/>
        </w:tabs>
        <w:rPr>
          <w:rFonts w:hint="eastAsia" w:ascii="宋体" w:hAnsi="宋体" w:cs="宋体"/>
          <w:sz w:val="28"/>
          <w:szCs w:val="28"/>
          <w:highlight w:val="none"/>
        </w:rPr>
      </w:pPr>
      <w:r>
        <w:rPr>
          <w:highlight w:val="none"/>
        </w:rPr>
        <w:fldChar w:fldCharType="begin"/>
      </w:r>
      <w:r>
        <w:rPr>
          <w:highlight w:val="none"/>
        </w:rPr>
        <w:instrText xml:space="preserve"> HYPERLINK \l "_Toc31380" </w:instrText>
      </w:r>
      <w:r>
        <w:rPr>
          <w:highlight w:val="none"/>
        </w:rPr>
        <w:fldChar w:fldCharType="separate"/>
      </w:r>
      <w:r>
        <w:rPr>
          <w:rFonts w:hint="eastAsia" w:ascii="宋体" w:hAnsi="宋体" w:cs="宋体"/>
          <w:sz w:val="28"/>
          <w:szCs w:val="28"/>
          <w:highlight w:val="none"/>
        </w:rPr>
        <w:t xml:space="preserve">第四章  采购需求</w:t>
      </w:r>
      <w:r>
        <w:rPr>
          <w:rFonts w:hint="eastAsia" w:ascii="宋体" w:hAnsi="宋体" w:cs="宋体"/>
          <w:sz w:val="28"/>
          <w:szCs w:val="28"/>
          <w:highlight w:val="none"/>
        </w:rPr>
        <w:tab/>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4</w:t>
      </w:r>
      <w:r>
        <w:rPr>
          <w:rFonts w:hint="eastAsia" w:ascii="宋体" w:hAnsi="宋体" w:cs="宋体"/>
          <w:sz w:val="28"/>
          <w:szCs w:val="28"/>
          <w:highlight w:val="none"/>
        </w:rPr>
      </w:r>
      <w:r/>
    </w:p>
    <w:p>
      <w:pPr>
        <w:pStyle w:val="1659"/>
        <w:spacing w:line="600" w:lineRule="exact"/>
        <w:tabs>
          <w:tab w:val="right" w:pos="8691" w:leader="dot"/>
        </w:tabs>
        <w:rPr>
          <w:rFonts w:hint="eastAsia" w:ascii="宋体" w:hAnsi="宋体" w:cs="宋体"/>
          <w:sz w:val="28"/>
          <w:szCs w:val="28"/>
          <w:highlight w:val="none"/>
        </w:rPr>
      </w:pPr>
      <w:r>
        <w:rPr>
          <w:highlight w:val="none"/>
        </w:rPr>
        <w:fldChar w:fldCharType="begin"/>
      </w:r>
      <w:r>
        <w:rPr>
          <w:highlight w:val="none"/>
        </w:rPr>
        <w:instrText xml:space="preserve"> HYPERLINK \l "_Toc22673" </w:instrText>
      </w:r>
      <w:r>
        <w:rPr>
          <w:highlight w:val="none"/>
        </w:rPr>
        <w:fldChar w:fldCharType="separate"/>
      </w:r>
      <w:r>
        <w:rPr>
          <w:rFonts w:hint="eastAsia" w:ascii="宋体" w:hAnsi="宋体" w:cs="宋体"/>
          <w:sz w:val="28"/>
          <w:szCs w:val="28"/>
          <w:highlight w:val="none"/>
        </w:rPr>
        <w:t xml:space="preserve">第五章 </w:t>
      </w:r>
      <w:r>
        <w:rPr>
          <w:rFonts w:hint="eastAsia" w:ascii="宋体" w:hAnsi="宋体" w:cs="宋体"/>
          <w:bCs/>
          <w:sz w:val="28"/>
          <w:szCs w:val="28"/>
          <w:highlight w:val="none"/>
        </w:rPr>
        <w:t xml:space="preserve">评审方法与评审标准</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_Toc22673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1659"/>
        <w:spacing w:line="600" w:lineRule="exact"/>
        <w:tabs>
          <w:tab w:val="right" w:pos="8691" w:leader="dot"/>
        </w:tabs>
        <w:rPr>
          <w:rFonts w:hint="eastAsia" w:ascii="宋体" w:hAnsi="宋体" w:cs="宋体"/>
          <w:sz w:val="28"/>
          <w:szCs w:val="28"/>
          <w:highlight w:val="none"/>
        </w:rPr>
      </w:pPr>
      <w:r>
        <w:rPr>
          <w:highlight w:val="none"/>
        </w:rPr>
        <w:fldChar w:fldCharType="begin"/>
      </w:r>
      <w:r>
        <w:rPr>
          <w:highlight w:val="none"/>
        </w:rPr>
        <w:instrText xml:space="preserve"> HYPERLINK \l "_Toc28376" </w:instrText>
      </w:r>
      <w:r>
        <w:rPr>
          <w:highlight w:val="none"/>
        </w:rPr>
        <w:fldChar w:fldCharType="separate"/>
      </w:r>
      <w:r>
        <w:rPr>
          <w:rFonts w:hint="eastAsia" w:ascii="宋体" w:hAnsi="宋体" w:cs="宋体"/>
          <w:sz w:val="28"/>
          <w:szCs w:val="28"/>
          <w:highlight w:val="none"/>
        </w:rPr>
        <w:t xml:space="preserve">第六章 响应文件格式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_Toc28376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rFonts w:hint="eastAsia" w:ascii="宋体" w:hAnsi="宋体" w:cs="宋体"/>
          <w:sz w:val="28"/>
          <w:szCs w:val="28"/>
          <w:highlight w:val="none"/>
        </w:rPr>
      </w:r>
      <w:r/>
    </w:p>
    <w:p>
      <w:pPr>
        <w:pStyle w:val="957"/>
        <w:spacing w:line="600" w:lineRule="exact"/>
        <w:widowControl/>
        <w:rPr>
          <w:rFonts w:hint="eastAsia" w:ascii="宋体" w:hAnsi="宋体" w:eastAsia="宋体" w:cs="宋体"/>
          <w:highlight w:val="none"/>
        </w:rPr>
      </w:pPr>
      <w:r>
        <w:rPr>
          <w:rFonts w:hint="eastAsia" w:ascii="宋体" w:hAnsi="宋体" w:eastAsia="宋体" w:cs="宋体"/>
          <w:sz w:val="28"/>
          <w:szCs w:val="28"/>
          <w:highlight w:val="none"/>
        </w:rPr>
        <w:fldChar w:fldCharType="end"/>
      </w:r>
      <w:r>
        <w:rPr>
          <w:rFonts w:hint="eastAsia" w:ascii="宋体" w:hAnsi="宋体" w:eastAsia="宋体" w:cs="宋体"/>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1701" w:equalWidth="1"/>
          <w:docGrid w:linePitch="360"/>
        </w:sectPr>
      </w:pPr>
      <w:r/>
      <w:bookmarkStart w:id="9" w:name="_Toc21141"/>
      <w:r>
        <w:rPr>
          <w:rFonts w:hint="eastAsia" w:ascii="宋体" w:hAnsi="宋体" w:eastAsia="宋体" w:cs="宋体"/>
          <w:sz w:val="44"/>
          <w:szCs w:val="4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44"/>
          <w:szCs w:val="44"/>
          <w:highlight w:val="none"/>
        </w:rPr>
        <w:t xml:space="preserve">第一章 </w:t>
      </w:r>
      <w:bookmarkEnd w:id="9"/>
      <w:r>
        <w:rPr>
          <w:rFonts w:hint="eastAsia" w:ascii="宋体" w:hAnsi="宋体" w:eastAsia="宋体" w:cs="宋体"/>
          <w:sz w:val="44"/>
          <w:szCs w:val="44"/>
          <w:highlight w:val="none"/>
        </w:rPr>
        <w:t xml:space="preserve">竞争性磋商公告</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none"/>
          <w:lang w:eastAsia="zh-CN"/>
        </w:rPr>
        <w:t xml:space="preserve">泰州城区19座水利工程管护运行及13条河道巡视等项</w:t>
      </w:r>
      <w:r>
        <w:rPr>
          <w:rFonts w:hint="eastAsia" w:ascii="宋体" w:hAnsi="宋体" w:eastAsia="宋体" w:cs="宋体"/>
          <w:sz w:val="24"/>
          <w:szCs w:val="24"/>
          <w:highlight w:val="none"/>
          <w:u w:val="none"/>
          <w:lang w:eastAsia="zh-CN"/>
        </w:rPr>
        <w:t xml:space="preserve">目JSZC-321200-HQGC-C2026-0020</w:t>
      </w:r>
      <w:r>
        <w:rPr>
          <w:rFonts w:hint="eastAsia" w:ascii="宋体" w:hAnsi="宋体" w:eastAsia="宋体" w:cs="宋体"/>
          <w:sz w:val="24"/>
          <w:szCs w:val="24"/>
          <w:highlight w:val="none"/>
          <w:u w:val="none"/>
          <w:lang w:val="en-US" w:eastAsia="zh-CN"/>
        </w:rPr>
        <w:t xml:space="preserve">采购项目</w:t>
      </w:r>
      <w:r>
        <w:rPr>
          <w:rFonts w:hint="eastAsia" w:ascii="宋体" w:hAnsi="宋体" w:eastAsia="宋体" w:cs="宋体"/>
          <w:sz w:val="24"/>
          <w:szCs w:val="24"/>
          <w:highlight w:val="none"/>
        </w:rPr>
        <w:t xml:space="preserve">的潜在供应商</w:t>
      </w:r>
      <w:r>
        <w:rPr>
          <w:rFonts w:hint="eastAsia" w:ascii="宋体" w:hAnsi="宋体" w:eastAsia="宋体" w:cs="宋体"/>
          <w:sz w:val="24"/>
          <w:szCs w:val="24"/>
          <w:highlight w:val="none"/>
          <w:u w:val="none"/>
          <w:lang w:val="en-US" w:eastAsia="zh-CN"/>
        </w:rPr>
        <w:t xml:space="preserve">应</w:t>
      </w:r>
      <w:r>
        <w:rPr>
          <w:rFonts w:hint="eastAsia" w:ascii="宋体" w:hAnsi="宋体" w:eastAsia="宋体" w:cs="宋体"/>
          <w:sz w:val="24"/>
          <w:szCs w:val="24"/>
          <w:highlight w:val="none"/>
          <w:u w:val="none"/>
          <w:lang w:eastAsia="zh-CN"/>
        </w:rPr>
        <w:t xml:space="preserve">在江苏政府采购网“苏采云”系统获取采购文件，并</w:t>
      </w:r>
      <w:r>
        <w:rPr>
          <w:rFonts w:hint="eastAsia" w:ascii="宋体" w:hAnsi="宋体" w:eastAsia="宋体" w:cs="宋体"/>
          <w:sz w:val="24"/>
          <w:szCs w:val="24"/>
          <w:highlight w:val="none"/>
        </w:rPr>
        <w:t xml:space="preserve">于</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cs="宋体"/>
          <w:sz w:val="24"/>
          <w:szCs w:val="24"/>
          <w:highlight w:val="none"/>
          <w:u w:val="single"/>
          <w:lang w:val="en-US" w:eastAsia="zh-CN"/>
        </w:rPr>
        <w:t xml:space="preserve">0</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highlight w:val="none"/>
        </w:rPr>
        <w:t xml:space="preserve">（北京时间）前提交响应文件。</w:t>
      </w:r>
      <w:r>
        <w:rPr>
          <w:rFonts w:hint="eastAsia" w:ascii="宋体" w:hAnsi="宋体" w:eastAsia="宋体" w:cs="宋体"/>
          <w:sz w:val="24"/>
          <w:szCs w:val="24"/>
          <w:highlight w:val="none"/>
          <w:u w:val="single"/>
        </w:rPr>
      </w:r>
      <w:r/>
    </w:p>
    <w:p>
      <w:pPr>
        <w:pStyle w:val="957"/>
        <w:ind w:firstLine="482"/>
        <w:keepLines/>
        <w:keepNext/>
        <w:spacing w:line="520" w:lineRule="exact"/>
        <w:rPr>
          <w:rFonts w:hint="eastAsia" w:ascii="宋体" w:hAnsi="宋体" w:eastAsia="宋体" w:cs="宋体"/>
          <w:sz w:val="24"/>
          <w:szCs w:val="24"/>
          <w:highlight w:val="none"/>
        </w:rPr>
      </w:pPr>
      <w:r/>
      <w:bookmarkStart w:id="10" w:name="_Toc28359002"/>
      <w:r/>
      <w:bookmarkEnd w:id="10"/>
      <w:r/>
      <w:bookmarkStart w:id="11" w:name="_Toc28359079"/>
      <w:r/>
      <w:bookmarkEnd w:id="11"/>
      <w:r/>
      <w:bookmarkStart w:id="12" w:name="_Toc35393621"/>
      <w:r/>
      <w:bookmarkEnd w:id="12"/>
      <w:r/>
      <w:bookmarkStart w:id="13" w:name="_Toc38985263"/>
      <w:r/>
      <w:bookmarkEnd w:id="13"/>
      <w:r/>
      <w:bookmarkStart w:id="14" w:name="_Toc35393790"/>
      <w:r/>
      <w:bookmarkEnd w:id="14"/>
      <w:r/>
      <w:bookmarkStart w:id="15" w:name="_Hlk24379207"/>
      <w:r>
        <w:rPr>
          <w:rFonts w:hint="eastAsia" w:ascii="宋体" w:hAnsi="宋体" w:eastAsia="宋体" w:cs="宋体"/>
          <w:b/>
          <w:bCs/>
          <w:sz w:val="24"/>
          <w:szCs w:val="24"/>
          <w:highlight w:val="none"/>
        </w:rPr>
        <w:t xml:space="preserve">一、项目基本情况</w:t>
      </w:r>
      <w:bookmarkEnd w:id="15"/>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JSZC-321200-HQGC-C2026-0020</w:t>
      </w:r>
      <w:r>
        <w:rPr>
          <w:rFonts w:hint="eastAsia" w:ascii="宋体" w:hAnsi="宋体" w:eastAsia="宋体" w:cs="宋体"/>
          <w:sz w:val="24"/>
          <w:szCs w:val="24"/>
          <w:highlight w:val="none"/>
          <w:lang w:eastAsia="zh-CN"/>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泰州城区19座水利工程管护运行及13条河道巡视等项目</w:t>
      </w:r>
      <w:r>
        <w:rPr>
          <w:rFonts w:hint="eastAsia" w:ascii="宋体" w:hAnsi="宋体" w:eastAsia="宋体" w:cs="宋体"/>
          <w:sz w:val="24"/>
          <w:szCs w:val="24"/>
          <w:highlight w:val="none"/>
          <w:lang w:eastAsia="zh-CN"/>
        </w:rPr>
      </w:r>
      <w:r/>
    </w:p>
    <w:p>
      <w:pPr>
        <w:pStyle w:val="957"/>
        <w:ind w:firstLine="480"/>
        <w:spacing w:line="52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采购方式：竞争性磋商</w:t>
      </w:r>
      <w:r>
        <w:rPr>
          <w:rFonts w:ascii="宋体" w:hAnsi="宋体" w:eastAsia="宋体" w:cs="宋体"/>
          <w:sz w:val="24"/>
          <w:szCs w:val="24"/>
          <w:highlight w:val="none"/>
          <w:lang w:val="en-US"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392.94</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val="en-US" w:eastAsia="zh-CN"/>
        </w:rPr>
        <w:t xml:space="preserve">130.98</w:t>
      </w:r>
      <w:r>
        <w:rPr>
          <w:rFonts w:hint="eastAsia" w:ascii="宋体" w:hAnsi="宋体" w:eastAsia="宋体" w:cs="宋体"/>
          <w:sz w:val="24"/>
          <w:szCs w:val="24"/>
          <w:highlight w:val="none"/>
        </w:rPr>
        <w:t xml:space="preserve">万元/年）</w:t>
      </w:r>
      <w:r>
        <w:rPr>
          <w:rFonts w:hint="eastAsia" w:ascii="宋体" w:hAnsi="宋体" w:eastAsia="宋体" w:cs="宋体"/>
          <w:sz w:val="24"/>
          <w:szCs w:val="24"/>
          <w:highlight w:val="none"/>
        </w:rPr>
      </w:r>
      <w:r/>
    </w:p>
    <w:p>
      <w:pPr>
        <w:pStyle w:val="957"/>
        <w:ind w:firstLine="480"/>
        <w:spacing w:line="52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392.94</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val="en-US" w:eastAsia="zh-CN"/>
        </w:rPr>
        <w:t xml:space="preserve">130.98</w:t>
      </w:r>
      <w:r>
        <w:rPr>
          <w:rFonts w:hint="eastAsia" w:ascii="宋体" w:hAnsi="宋体" w:eastAsia="宋体" w:cs="宋体"/>
          <w:sz w:val="24"/>
          <w:szCs w:val="24"/>
          <w:highlight w:val="none"/>
        </w:rPr>
        <w:t xml:space="preserve">万元/年）</w:t>
      </w:r>
      <w:r>
        <w:rPr>
          <w:rFonts w:ascii="宋体" w:hAnsi="宋体" w:eastAsia="宋体" w:cs="宋体"/>
          <w:sz w:val="24"/>
          <w:szCs w:val="24"/>
          <w:highlight w:val="none"/>
          <w:lang w:val="en-US" w:eastAsia="zh-CN"/>
        </w:rPr>
      </w:r>
      <w:r/>
    </w:p>
    <w:p>
      <w:pPr>
        <w:pStyle w:val="957"/>
        <w:ind w:firstLine="48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en-US" w:eastAsia="zh-CN"/>
        </w:rPr>
        <w:t xml:space="preserve">城区19座水利工程管护运行、13条河道的巡视等综合管理，详见</w:t>
      </w:r>
      <w:r>
        <w:rPr>
          <w:rFonts w:hint="eastAsia" w:ascii="宋体" w:hAnsi="宋体" w:cs="宋体"/>
          <w:sz w:val="24"/>
          <w:szCs w:val="24"/>
          <w:highlight w:val="none"/>
          <w:lang w:val="en-US" w:eastAsia="zh-CN"/>
        </w:rPr>
        <w:t xml:space="preserve">采购</w:t>
      </w:r>
      <w:r>
        <w:rPr>
          <w:rFonts w:hint="eastAsia" w:ascii="宋体" w:hAnsi="宋体" w:eastAsia="宋体" w:cs="宋体"/>
          <w:sz w:val="24"/>
          <w:szCs w:val="24"/>
          <w:highlight w:val="none"/>
          <w:lang w:val="en-US" w:eastAsia="zh-CN"/>
        </w:rPr>
        <w:t xml:space="preserve">文件第四章采购需求。</w:t>
      </w:r>
      <w:r>
        <w:rPr>
          <w:rFonts w:hint="eastAsia" w:ascii="宋体" w:hAnsi="宋体" w:eastAsia="宋体" w:cs="宋体"/>
          <w:sz w:val="24"/>
          <w:szCs w:val="24"/>
          <w:highlight w:val="none"/>
          <w:lang w:val="en-US"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cs="宋体"/>
          <w:bCs/>
          <w:sz w:val="24"/>
          <w:highlight w:val="none"/>
        </w:rPr>
        <w:t xml:space="preserve">自合同签订之日起三年。</w:t>
      </w:r>
      <w:r>
        <w:rPr>
          <w:rFonts w:hint="eastAsia" w:ascii="宋体" w:hAnsi="宋体" w:eastAsia="宋体" w:cs="宋体"/>
          <w:sz w:val="24"/>
          <w:szCs w:val="24"/>
          <w:highlight w:val="none"/>
        </w:rPr>
      </w:r>
      <w:r/>
    </w:p>
    <w:p>
      <w:pPr>
        <w:pStyle w:val="957"/>
        <w:ind w:firstLine="482"/>
        <w:spacing w:line="520" w:lineRule="exact"/>
        <w:rPr>
          <w:rFonts w:hint="eastAsia" w:ascii="宋体" w:hAnsi="宋体" w:eastAsia="宋体" w:cs="宋体"/>
          <w:sz w:val="24"/>
          <w:szCs w:val="24"/>
          <w:highlight w:val="none"/>
          <w:lang w:val="en-US" w:eastAsia="zh-CN"/>
        </w:rPr>
      </w:pPr>
      <w:r/>
      <w:bookmarkStart w:id="16" w:name="_Toc38985264"/>
      <w:r>
        <w:rPr>
          <w:rFonts w:hint="eastAsia" w:ascii="宋体" w:hAnsi="宋体" w:eastAsia="宋体" w:cs="宋体"/>
          <w:sz w:val="24"/>
          <w:szCs w:val="24"/>
          <w:highlight w:val="none"/>
          <w:lang w:val="en-US" w:eastAsia="zh-CN"/>
        </w:rPr>
        <w:t xml:space="preserve">本项目(是/否)接受联合体:否</w:t>
      </w:r>
      <w:r>
        <w:rPr>
          <w:rFonts w:hint="eastAsia" w:ascii="宋体" w:hAnsi="宋体" w:eastAsia="宋体" w:cs="宋体"/>
          <w:sz w:val="24"/>
          <w:szCs w:val="24"/>
          <w:highlight w:val="none"/>
          <w:lang w:val="en-US" w:eastAsia="zh-CN"/>
        </w:rPr>
      </w:r>
      <w:r/>
    </w:p>
    <w:p>
      <w:pPr>
        <w:pStyle w:val="957"/>
        <w:ind w:firstLine="482"/>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bookmarkEnd w:id="16"/>
      <w:r/>
      <w:bookmarkStart w:id="17" w:name="_Toc28359004"/>
      <w:r/>
      <w:bookmarkEnd w:id="17"/>
      <w:r/>
      <w:bookmarkStart w:id="18" w:name="_Toc35393792"/>
      <w:r/>
      <w:bookmarkEnd w:id="18"/>
      <w:r/>
      <w:bookmarkStart w:id="19" w:name="_Toc28359081"/>
      <w:r/>
      <w:bookmarkEnd w:id="19"/>
      <w:r/>
      <w:bookmarkStart w:id="20" w:name="_Toc35393623"/>
      <w:r/>
      <w:bookmarkEnd w:id="20"/>
      <w:r>
        <w:rPr>
          <w:rFonts w:hint="eastAsia" w:ascii="宋体" w:hAnsi="宋体" w:eastAsia="宋体" w:cs="宋体"/>
          <w:b/>
          <w:bCs/>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3.有依法缴纳税收和社会保障资金的良好记录；</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4.具有履行合同所必需的设备和专业技术能力；</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法律、行政法规规定的其他条件。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（二）落实政府采购政策需满足的资格要求：本项目专门面向中小企业采购，监狱企业、残疾人福利性单位视同中小企业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7"/>
        <w:ind w:firstLine="480"/>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采购标的对应的中小企业划分标准所属行业为</w:t>
      </w:r>
      <w:r>
        <w:rPr>
          <w:rFonts w:hint="eastAsia" w:ascii="宋体" w:hAnsi="宋体" w:eastAsia="宋体" w:cs="宋体"/>
          <w:sz w:val="24"/>
          <w:szCs w:val="24"/>
          <w:highlight w:val="none"/>
          <w:u w:val="single"/>
        </w:rPr>
        <w:t xml:space="preserve">其他未列明行业</w:t>
      </w:r>
      <w:r>
        <w:rPr>
          <w:rFonts w:hint="eastAsia" w:ascii="宋体" w:hAnsi="宋体" w:eastAsia="宋体" w:cs="宋体"/>
          <w:sz w:val="24"/>
          <w:szCs w:val="24"/>
          <w:highlight w:val="none"/>
        </w:rPr>
        <w:t xml:space="preserve">（注：中小企业划分标准参照工信部联企业[2011]300号文件规定），符合条件的中小企业应按照采购文件格式要求提供《中小企业声明函》。</w:t>
      </w:r>
      <w:r>
        <w:rPr>
          <w:rFonts w:hint="eastAsia" w:ascii="宋体" w:hAnsi="宋体" w:eastAsia="宋体" w:cs="宋体"/>
          <w:sz w:val="24"/>
          <w:szCs w:val="24"/>
          <w:highlight w:val="none"/>
          <w:lang w:val="zh-CN"/>
        </w:rPr>
        <w:t xml:space="preserve">根据财政部、工业和信息化部《政府采购促进中小企业发展管理办法》（财库【2020）46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号】文件精神，非中小企业参与本项目投标，将作无效标处理。</w:t>
      </w:r>
      <w:r>
        <w:rPr>
          <w:rFonts w:hint="eastAsia" w:ascii="宋体" w:hAnsi="宋体" w:eastAsia="宋体" w:cs="宋体"/>
          <w:sz w:val="24"/>
          <w:szCs w:val="24"/>
          <w:highlight w:val="none"/>
          <w:lang w:val="zh-CN"/>
        </w:rPr>
      </w:r>
      <w:r/>
    </w:p>
    <w:p>
      <w:pPr>
        <w:pStyle w:val="957"/>
        <w:numPr>
          <w:ilvl w:val="0"/>
          <w:numId w:val="2"/>
        </w:num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rPr>
      </w:r>
      <w:r/>
    </w:p>
    <w:p>
      <w:pPr>
        <w:pStyle w:val="957"/>
        <w:numPr>
          <w:ilvl w:val="0"/>
          <w:numId w:val="2"/>
        </w:num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未被“信用中国”网站（www.creditchina.gov.cn）列入失信被执行人、重大税收违法失信主体、政府采购严重违法失信行为记录名单。</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（五）单位负责人为同一人或者存在直接控股、管理关系的不同供应商，不得同时参加本项目的采购活动。</w:t>
      </w:r>
      <w:r>
        <w:rPr>
          <w:rFonts w:hint="eastAsia" w:ascii="宋体" w:hAnsi="宋体" w:eastAsia="宋体" w:cs="宋体"/>
          <w:sz w:val="24"/>
          <w:szCs w:val="24"/>
          <w:highlight w:val="none"/>
        </w:rPr>
      </w:r>
      <w:r/>
    </w:p>
    <w:p>
      <w:pPr>
        <w:pStyle w:val="957"/>
        <w:ind w:firstLine="482"/>
        <w:keepLines/>
        <w:keepNext/>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三、获取磋商文件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bookmarkStart w:id="21" w:name="_Toc28359082"/>
      <w:r/>
      <w:bookmarkEnd w:id="21"/>
      <w:r/>
      <w:bookmarkStart w:id="22" w:name="_Toc28359005"/>
      <w:r/>
      <w:bookmarkEnd w:id="22"/>
      <w:r/>
      <w:bookmarkStart w:id="23" w:name="_Toc35393793"/>
      <w:r/>
      <w:bookmarkEnd w:id="23"/>
      <w:r/>
      <w:bookmarkStart w:id="24" w:name="_Toc35393624"/>
      <w:r/>
      <w:bookmarkEnd w:id="24"/>
      <w:r/>
      <w:bookmarkStart w:id="25" w:name="_Toc38985266"/>
      <w:r>
        <w:rPr>
          <w:rFonts w:hint="eastAsia" w:ascii="宋体" w:hAnsi="宋体" w:eastAsia="宋体" w:cs="宋体"/>
          <w:sz w:val="24"/>
          <w:szCs w:val="24"/>
          <w:highlight w:val="none"/>
        </w:rPr>
        <w:t xml:space="preserve">1.时间：自磋商文件公告发布之日起5个工作日。</w:t>
      </w:r>
      <w:bookmarkEnd w:id="25"/>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2.地点：</w:t>
      </w:r>
      <w:r>
        <w:rPr>
          <w:rFonts w:hint="eastAsia" w:ascii="宋体" w:hAnsi="宋体" w:cs="宋体"/>
          <w:sz w:val="24"/>
          <w:szCs w:val="24"/>
          <w:highlight w:val="none"/>
          <w:lang w:eastAsia="zh-CN"/>
        </w:rPr>
        <w:t xml:space="preserve">江苏政府采购网“苏采云”系统</w:t>
      </w:r>
      <w:r>
        <w:rPr>
          <w:rFonts w:hint="eastAsia" w:ascii="宋体" w:hAnsi="宋体" w:eastAsia="宋体" w:cs="宋体"/>
          <w:sz w:val="24"/>
          <w:szCs w:val="24"/>
          <w:highlight w:val="none"/>
          <w:lang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3.方式：供应商登录苏采云平台中免费下载磋商文件(“项目参与”--“采购项目”找到需要获取采购文件的项目，点击“我要参与”-“参与投标”--“下载文件”)，完成项目参与。</w:t>
      </w:r>
      <w:r>
        <w:rPr>
          <w:rFonts w:hint="eastAsia" w:ascii="宋体" w:hAnsi="宋体" w:eastAsia="宋体" w:cs="宋体"/>
          <w:sz w:val="24"/>
          <w:szCs w:val="24"/>
          <w:highlight w:val="none"/>
        </w:rPr>
      </w:r>
      <w:r/>
    </w:p>
    <w:p>
      <w:pPr>
        <w:pStyle w:val="957"/>
        <w:ind w:firstLine="480"/>
        <w:keepLines/>
        <w:keepNext/>
        <w:spacing w:line="52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4.售价：</w:t>
      </w:r>
      <w:r>
        <w:rPr>
          <w:rFonts w:hint="eastAsia" w:ascii="宋体" w:hAnsi="宋体" w:cs="宋体"/>
          <w:sz w:val="24"/>
          <w:szCs w:val="24"/>
          <w:highlight w:val="none"/>
          <w:lang w:val="en-US" w:eastAsia="zh-CN"/>
        </w:rPr>
        <w:t xml:space="preserve">0.00元</w:t>
      </w:r>
      <w:r>
        <w:rPr>
          <w:rFonts w:ascii="宋体" w:hAnsi="宋体" w:eastAsia="宋体" w:cs="宋体"/>
          <w:sz w:val="24"/>
          <w:szCs w:val="24"/>
          <w:highlight w:val="none"/>
          <w:lang w:val="en-US" w:eastAsia="zh-CN"/>
        </w:rPr>
      </w:r>
      <w:r/>
    </w:p>
    <w:p>
      <w:pPr>
        <w:pStyle w:val="957"/>
        <w:ind w:firstLine="482"/>
        <w:spacing w:line="51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四、响应文件提交</w:t>
      </w:r>
      <w:r>
        <w:rPr>
          <w:rFonts w:hint="eastAsia"/>
          <w:highlight w:val="none"/>
        </w:rPr>
      </w:r>
      <w:r/>
    </w:p>
    <w:p>
      <w:pPr>
        <w:pStyle w:val="957"/>
        <w:ind w:firstLine="480"/>
        <w:spacing w:line="51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1.截止时间：</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cs="宋体"/>
          <w:sz w:val="24"/>
          <w:szCs w:val="24"/>
          <w:highlight w:val="none"/>
          <w:u w:val="single"/>
          <w:lang w:val="en-US" w:eastAsia="zh-CN"/>
        </w:rPr>
        <w:t xml:space="preserve">0</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分</w:t>
      </w:r>
      <w:r>
        <w:rPr>
          <w:rFonts w:ascii="宋体" w:hAnsi="宋体" w:eastAsia="宋体" w:cs="宋体"/>
          <w:color w:val="000000"/>
          <w:sz w:val="24"/>
          <w:highlight w:val="none"/>
        </w:rPr>
        <w:t xml:space="preserve">（北京时间）。</w:t>
      </w:r>
      <w:r>
        <w:rPr>
          <w:rFonts w:hint="eastAsia"/>
          <w:highlight w:val="none"/>
        </w:rPr>
      </w:r>
      <w:r/>
    </w:p>
    <w:p>
      <w:pPr>
        <w:pStyle w:val="957"/>
        <w:ind w:firstLine="480"/>
        <w:spacing w:line="51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w:t>
      </w:r>
      <w:r>
        <w:rPr>
          <w:rFonts w:hint="eastAsia" w:ascii="宋体" w:hAnsi="宋体" w:eastAsia="宋体" w:cs="宋体"/>
          <w:color w:val="000000"/>
          <w:sz w:val="24"/>
          <w:highlight w:val="none"/>
        </w:rPr>
        <w:t xml:space="preserve">江苏政府采购网“苏采云”系统</w:t>
      </w:r>
      <w:r>
        <w:rPr>
          <w:rFonts w:hint="eastAsia"/>
          <w:highlight w:val="none"/>
        </w:rPr>
      </w:r>
      <w:r/>
    </w:p>
    <w:p>
      <w:pPr>
        <w:pStyle w:val="957"/>
        <w:ind w:firstLine="482"/>
        <w:spacing w:line="51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五、开启</w:t>
      </w:r>
      <w:r>
        <w:rPr>
          <w:rFonts w:hint="eastAsia"/>
          <w:highlight w:val="none"/>
        </w:rPr>
      </w:r>
      <w:r/>
    </w:p>
    <w:p>
      <w:pPr>
        <w:pStyle w:val="957"/>
        <w:ind w:firstLine="480"/>
        <w:spacing w:line="51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1.时间：</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cs="宋体"/>
          <w:sz w:val="24"/>
          <w:szCs w:val="24"/>
          <w:highlight w:val="none"/>
          <w:u w:val="single"/>
          <w:lang w:val="en-US" w:eastAsia="zh-CN"/>
        </w:rPr>
        <w:t xml:space="preserve">0</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分</w:t>
      </w:r>
      <w:r>
        <w:rPr>
          <w:rFonts w:ascii="宋体" w:hAnsi="宋体" w:eastAsia="宋体" w:cs="宋体"/>
          <w:color w:val="000000"/>
          <w:sz w:val="24"/>
          <w:highlight w:val="none"/>
        </w:rPr>
        <w:t xml:space="preserve">（北京时间）。</w:t>
      </w:r>
      <w:r>
        <w:rPr>
          <w:rFonts w:hint="eastAsia"/>
          <w:highlight w:val="none"/>
        </w:rPr>
      </w:r>
      <w:r/>
    </w:p>
    <w:p>
      <w:pPr>
        <w:pStyle w:val="957"/>
        <w:ind w:firstLine="480"/>
        <w:spacing w:line="51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w:t>
      </w:r>
      <w:r>
        <w:rPr>
          <w:rFonts w:hint="eastAsia" w:ascii="宋体" w:hAnsi="宋体" w:eastAsia="宋体" w:cs="Arial"/>
          <w:sz w:val="24"/>
          <w:highlight w:val="none"/>
          <w:lang w:val="en-US" w:eastAsia="zh-CN"/>
        </w:rPr>
        <w:t xml:space="preserve">江苏政府采购网“苏采云”系统</w:t>
      </w:r>
      <w:r>
        <w:rPr>
          <w:rFonts w:hint="eastAsia"/>
          <w:highlight w:val="none"/>
        </w:rPr>
      </w:r>
      <w:r/>
    </w:p>
    <w:p>
      <w:pPr>
        <w:pStyle w:val="957"/>
        <w:ind w:firstLine="482"/>
        <w:keepLines/>
        <w:keepNext/>
        <w:spacing w:line="520" w:lineRule="exact"/>
        <w:rPr>
          <w:rFonts w:hint="eastAsia" w:ascii="宋体" w:hAnsi="宋体" w:eastAsia="宋体" w:cs="宋体"/>
          <w:sz w:val="24"/>
          <w:szCs w:val="24"/>
          <w:highlight w:val="none"/>
        </w:rPr>
      </w:pPr>
      <w:r/>
      <w:bookmarkStart w:id="26" w:name="_Toc35393625"/>
      <w:r/>
      <w:bookmarkEnd w:id="26"/>
      <w:r/>
      <w:bookmarkStart w:id="27" w:name="_Toc35393794"/>
      <w:r/>
      <w:bookmarkEnd w:id="27"/>
      <w:r/>
      <w:bookmarkStart w:id="28" w:name="_Toc28359007"/>
      <w:r/>
      <w:bookmarkEnd w:id="28"/>
      <w:r/>
      <w:bookmarkStart w:id="29" w:name="_Toc28359084"/>
      <w:r/>
      <w:bookmarkEnd w:id="29"/>
      <w:r/>
      <w:bookmarkStart w:id="30" w:name="_Toc38985267"/>
      <w:r>
        <w:rPr>
          <w:rFonts w:hint="eastAsia" w:ascii="宋体" w:hAnsi="宋体" w:eastAsia="宋体" w:cs="宋体"/>
          <w:b/>
          <w:bCs/>
          <w:sz w:val="24"/>
          <w:szCs w:val="24"/>
          <w:highlight w:val="none"/>
        </w:rPr>
        <w:t xml:space="preserve">六、公告期限</w:t>
      </w:r>
      <w:bookmarkEnd w:id="30"/>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bookmarkStart w:id="31" w:name="_Toc35393626"/>
      <w:r/>
      <w:bookmarkEnd w:id="31"/>
      <w:r/>
      <w:bookmarkStart w:id="32" w:name="_Toc35393795"/>
      <w:r/>
      <w:bookmarkEnd w:id="32"/>
      <w:r/>
      <w:bookmarkStart w:id="33" w:name="_Toc38985268"/>
      <w:r>
        <w:rPr>
          <w:rFonts w:hint="eastAsia" w:ascii="宋体" w:hAnsi="宋体" w:eastAsia="宋体" w:cs="宋体"/>
          <w:sz w:val="24"/>
          <w:szCs w:val="24"/>
          <w:highlight w:val="none"/>
        </w:rPr>
        <w:t xml:space="preserve">自本公告发布之日起3个工作日。</w:t>
      </w:r>
      <w:bookmarkEnd w:id="33"/>
      <w:r>
        <w:rPr>
          <w:rFonts w:hint="eastAsia" w:ascii="宋体" w:hAnsi="宋体" w:eastAsia="宋体" w:cs="宋体"/>
          <w:sz w:val="24"/>
          <w:szCs w:val="24"/>
          <w:highlight w:val="none"/>
        </w:rPr>
      </w:r>
      <w:r/>
    </w:p>
    <w:p>
      <w:pPr>
        <w:pStyle w:val="957"/>
        <w:ind w:firstLine="482"/>
        <w:keepLines/>
        <w:keepNext/>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七、其他补充事宜</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1.根据省财政厅《关</w:t>
      </w:r>
      <w:r>
        <w:rPr>
          <w:rFonts w:hint="eastAsia" w:ascii="宋体" w:hAnsi="宋体" w:eastAsia="宋体" w:cs="宋体"/>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2.有关本次招标的事项若存在变动或修改，敬请及时关注</w:t>
      </w:r>
      <w:r>
        <w:rPr>
          <w:rFonts w:hint="eastAsia" w:ascii="宋体" w:hAnsi="宋体" w:eastAsia="宋体" w:cs="宋体"/>
          <w:sz w:val="24"/>
          <w:szCs w:val="24"/>
          <w:highlight w:val="none"/>
          <w:lang w:eastAsia="zh-CN"/>
        </w:rPr>
        <w:t xml:space="preserve">江苏华强工程投资管理咨询有限公司</w:t>
      </w:r>
      <w:r>
        <w:rPr>
          <w:rFonts w:hint="eastAsia" w:ascii="宋体" w:hAnsi="宋体" w:eastAsia="宋体" w:cs="宋体"/>
          <w:sz w:val="24"/>
          <w:szCs w:val="24"/>
          <w:highlight w:val="none"/>
        </w:rPr>
        <w:t xml:space="preserve">在“江苏政府采购网”发布的更正公告。</w:t>
      </w:r>
      <w:r>
        <w:rPr>
          <w:rFonts w:hint="eastAsia" w:ascii="宋体" w:hAnsi="宋体" w:eastAsia="宋体" w:cs="宋体"/>
          <w:sz w:val="24"/>
          <w:szCs w:val="24"/>
          <w:highlight w:val="none"/>
        </w:rPr>
      </w:r>
      <w:r/>
    </w:p>
    <w:p>
      <w:pPr>
        <w:pStyle w:val="957"/>
        <w:ind w:firstLine="482"/>
        <w:keepLines/>
        <w:keepNext/>
        <w:spacing w:line="520" w:lineRule="exact"/>
        <w:rPr>
          <w:rFonts w:hint="eastAsia" w:ascii="宋体" w:hAnsi="宋体" w:eastAsia="宋体" w:cs="宋体"/>
          <w:sz w:val="24"/>
          <w:szCs w:val="24"/>
          <w:highlight w:val="none"/>
        </w:rPr>
      </w:pPr>
      <w:r/>
      <w:bookmarkStart w:id="34" w:name="_Toc28359008"/>
      <w:r/>
      <w:bookmarkEnd w:id="34"/>
      <w:r/>
      <w:bookmarkStart w:id="35" w:name="_Toc35393627"/>
      <w:r/>
      <w:bookmarkEnd w:id="35"/>
      <w:r/>
      <w:bookmarkStart w:id="36" w:name="_Toc28359085"/>
      <w:r/>
      <w:bookmarkEnd w:id="36"/>
      <w:r/>
      <w:bookmarkStart w:id="37" w:name="_Toc35393796"/>
      <w:r/>
      <w:bookmarkEnd w:id="37"/>
      <w:r/>
      <w:bookmarkStart w:id="38" w:name="_Toc38985269"/>
      <w:r>
        <w:rPr>
          <w:rFonts w:hint="eastAsia" w:ascii="宋体" w:hAnsi="宋体" w:eastAsia="宋体" w:cs="宋体"/>
          <w:b/>
          <w:bCs/>
          <w:sz w:val="24"/>
          <w:szCs w:val="24"/>
          <w:highlight w:val="none"/>
        </w:rPr>
        <w:t xml:space="preserve">八、本次磋商联系方式</w:t>
      </w:r>
      <w:bookmarkEnd w:id="38"/>
      <w:r>
        <w:rPr>
          <w:rFonts w:hint="eastAsia" w:ascii="宋体" w:hAnsi="宋体" w:eastAsia="宋体" w:cs="宋体"/>
          <w:sz w:val="24"/>
          <w:szCs w:val="24"/>
          <w:highlight w:val="none"/>
        </w:rPr>
      </w:r>
      <w:r/>
    </w:p>
    <w:p>
      <w:pPr>
        <w:pStyle w:val="957"/>
        <w:ind w:firstLine="480"/>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称：泰州市城区河道管理处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highlight w:val="none"/>
        </w:rPr>
        <w:fldChar w:fldCharType="begin"/>
      </w:r>
      <w:r>
        <w:rPr>
          <w:highlight w:val="none"/>
        </w:rPr>
        <w:instrText xml:space="preserve"> HYPERLINK "https://map.360.cn/?pid=d745b51d1d827d3c&amp;src=onebox" \t "https://www.so.com/_blank" </w:instrText>
      </w:r>
      <w:r>
        <w:rPr>
          <w:highlight w:val="none"/>
        </w:rPr>
        <w:fldChar w:fldCharType="separate"/>
      </w:r>
      <w:r>
        <w:rPr>
          <w:rFonts w:ascii="宋体" w:hAnsi="宋体" w:eastAsia="宋体" w:cs="宋体"/>
          <w:sz w:val="24"/>
          <w:szCs w:val="24"/>
          <w:highlight w:val="none"/>
        </w:rPr>
        <w:t xml:space="preserve">泰州市海陵区梅兰东路116号</w:t>
      </w:r>
      <w:r>
        <w:rPr>
          <w:rFonts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highlight w:val="none"/>
        </w:rPr>
        <w:t xml:space="preserve">人：</w:t>
      </w:r>
      <w:r>
        <w:rPr>
          <w:rFonts w:hint="eastAsia" w:ascii="宋体" w:hAnsi="宋体" w:cs="宋体"/>
          <w:color w:val="000000"/>
          <w:sz w:val="24"/>
          <w:szCs w:val="28"/>
          <w:highlight w:val="none"/>
        </w:rPr>
        <w:t xml:space="preserve">林女士</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57"/>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ascii="宋体" w:hAnsi="宋体" w:cs="宋体"/>
          <w:color w:val="000000"/>
          <w:sz w:val="24"/>
          <w:szCs w:val="28"/>
          <w:highlight w:val="none"/>
        </w:rPr>
        <w:t xml:space="preserve">0523-</w:t>
      </w:r>
      <w:r>
        <w:rPr>
          <w:rFonts w:hint="eastAsia" w:ascii="宋体" w:hAnsi="宋体" w:cs="宋体"/>
          <w:color w:val="000000"/>
          <w:sz w:val="24"/>
          <w:szCs w:val="28"/>
          <w:highlight w:val="none"/>
        </w:rPr>
        <w:t xml:space="preserve">86890506</w:t>
      </w:r>
      <w:r>
        <w:rPr>
          <w:rFonts w:hint="eastAsia" w:ascii="宋体" w:hAnsi="宋体" w:eastAsia="宋体" w:cs="宋体"/>
          <w:sz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江苏华强工程投资管理咨询有限公司</w:t>
      </w:r>
      <w:r>
        <w:rPr>
          <w:rFonts w:hint="eastAsia" w:ascii="宋体" w:hAnsi="宋体" w:eastAsia="宋体" w:cs="宋体"/>
          <w:sz w:val="24"/>
          <w:szCs w:val="24"/>
          <w:highlight w:val="none"/>
          <w:lang w:eastAsia="zh-CN"/>
        </w:rPr>
      </w:r>
      <w:r/>
    </w:p>
    <w:p>
      <w:pPr>
        <w:pStyle w:val="957"/>
        <w:ind w:firstLine="480"/>
        <w:spacing w:line="520" w:lineRule="exact"/>
        <w:rPr>
          <w:rFonts w:hint="eastAsia" w:ascii="宋体" w:hAnsi="宋体" w:eastAsia="宋体" w:cs="Arial"/>
          <w:sz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Arial"/>
          <w:sz w:val="24"/>
          <w:highlight w:val="none"/>
          <w:lang w:val="en-US" w:eastAsia="zh-CN"/>
        </w:rPr>
        <w:t xml:space="preserve">泰州市海陵南路179号华诚大厦B座9楼</w:t>
      </w:r>
      <w:r>
        <w:rPr>
          <w:rFonts w:hint="eastAsia" w:ascii="宋体" w:hAnsi="宋体" w:eastAsia="宋体" w:cs="Arial"/>
          <w:sz w:val="24"/>
          <w:highlight w:val="none"/>
          <w:lang w:val="en-US" w:eastAsia="zh-CN"/>
        </w:rPr>
      </w:r>
      <w:r/>
    </w:p>
    <w:p>
      <w:pPr>
        <w:pStyle w:val="957"/>
        <w:ind w:firstLine="480"/>
        <w:spacing w:line="52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闵女士</w:t>
      </w:r>
      <w:r>
        <w:rPr>
          <w:rFonts w:ascii="宋体" w:hAnsi="宋体" w:eastAsia="宋体" w:cs="宋体"/>
          <w:sz w:val="24"/>
          <w:szCs w:val="24"/>
          <w:highlight w:val="none"/>
          <w:lang w:val="en-US" w:eastAsia="zh-CN"/>
        </w:rPr>
      </w:r>
      <w:r/>
    </w:p>
    <w:p>
      <w:pPr>
        <w:pStyle w:val="957"/>
        <w:ind w:firstLine="480"/>
        <w:spacing w:line="52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bookmarkStart w:id="39" w:name="_Toc28359010"/>
      <w:r/>
      <w:bookmarkEnd w:id="39"/>
      <w:r>
        <w:rPr>
          <w:rFonts w:hint="eastAsia" w:ascii="宋体" w:hAnsi="宋体" w:cs="宋体"/>
          <w:sz w:val="24"/>
          <w:highlight w:val="none"/>
        </w:rPr>
        <w:t xml:space="preserve">0523-8</w:t>
      </w:r>
      <w:r>
        <w:rPr>
          <w:rFonts w:hint="eastAsia" w:ascii="宋体" w:hAnsi="宋体" w:cs="宋体"/>
          <w:sz w:val="24"/>
          <w:highlight w:val="none"/>
          <w:lang w:val="en-US" w:eastAsia="zh-CN"/>
        </w:rPr>
        <w:t xml:space="preserve">6933620</w:t>
      </w:r>
      <w:r>
        <w:rPr>
          <w:rFonts w:ascii="宋体" w:hAnsi="宋体" w:eastAsia="宋体" w:cs="宋体"/>
          <w:sz w:val="24"/>
          <w:szCs w:val="24"/>
          <w:highlight w:val="none"/>
          <w:lang w:val="en-US" w:eastAsia="zh-CN"/>
        </w:rPr>
      </w:r>
      <w:r/>
    </w:p>
    <w:p>
      <w:pPr>
        <w:pStyle w:val="1037"/>
        <w:ind w:firstLine="0"/>
        <w:jc w:val="center"/>
        <w:tabs>
          <w:tab w:val="center" w:pos="4201" w:leader="none"/>
          <w:tab w:val="right" w:pos="9298" w:leader="dot"/>
        </w:tabs>
        <w:rPr>
          <w:rFonts w:hint="eastAsia" w:hAnsi="宋体" w:eastAsia="宋体" w:cs="宋体"/>
          <w:sz w:val="44"/>
          <w:szCs w:val="44"/>
          <w:highlight w:val="none"/>
        </w:rPr>
        <w:outlineLvl w:val="0"/>
      </w:pPr>
      <w:r/>
      <w:bookmarkStart w:id="40" w:name="_Toc120614211"/>
      <w:r/>
      <w:bookmarkStart w:id="41" w:name="_Toc24442"/>
      <w:r>
        <w:rPr>
          <w:rFonts w:hint="eastAsia" w:hAnsi="宋体" w:eastAsia="宋体" w:cs="宋体"/>
          <w:sz w:val="44"/>
          <w:szCs w:val="44"/>
          <w:highlight w:val="none"/>
        </w:rPr>
      </w:r>
      <w:r/>
    </w:p>
    <w:p>
      <w:pPr>
        <w:pStyle w:val="957"/>
        <w:rPr>
          <w:rFonts w:hint="eastAsia" w:hAnsi="宋体" w:eastAsia="宋体" w:cs="宋体"/>
          <w:sz w:val="44"/>
          <w:szCs w:val="44"/>
          <w:highlight w:val="none"/>
        </w:rPr>
      </w:pPr>
      <w:r>
        <w:rPr>
          <w:rFonts w:hint="eastAsia" w:hAnsi="宋体" w:eastAsia="宋体" w:cs="宋体"/>
          <w:sz w:val="44"/>
          <w:szCs w:val="44"/>
          <w:highlight w:val="none"/>
        </w:rPr>
        <w:br w:type="page" w:clear="all"/>
      </w:r>
      <w:r>
        <w:rPr>
          <w:rFonts w:hint="eastAsia" w:hAnsi="宋体" w:eastAsia="宋体" w:cs="宋体"/>
          <w:sz w:val="44"/>
          <w:szCs w:val="44"/>
          <w:highlight w:val="none"/>
        </w:rPr>
      </w:r>
      <w:r/>
    </w:p>
    <w:p>
      <w:pPr>
        <w:pStyle w:val="1037"/>
        <w:ind w:firstLine="0"/>
        <w:jc w:val="center"/>
        <w:tabs>
          <w:tab w:val="center" w:pos="4201" w:leader="none"/>
          <w:tab w:val="right" w:pos="9298" w:leader="dot"/>
        </w:tabs>
        <w:rPr>
          <w:rFonts w:hint="eastAsia" w:hAnsi="宋体" w:eastAsia="宋体" w:cs="宋体"/>
          <w:sz w:val="44"/>
          <w:szCs w:val="44"/>
          <w:highlight w:val="none"/>
        </w:rPr>
        <w:outlineLvl w:val="0"/>
      </w:pPr>
      <w:r>
        <w:rPr>
          <w:rFonts w:hint="eastAsia" w:hAnsi="宋体" w:eastAsia="宋体" w:cs="宋体"/>
          <w:sz w:val="44"/>
          <w:szCs w:val="44"/>
          <w:highlight w:val="none"/>
        </w:rPr>
        <w:t xml:space="preserve">第二章 </w:t>
      </w:r>
      <w:bookmarkEnd w:id="40"/>
      <w:r>
        <w:rPr>
          <w:rFonts w:hint="eastAsia" w:hAnsi="宋体" w:eastAsia="宋体" w:cs="宋体"/>
          <w:sz w:val="44"/>
          <w:szCs w:val="44"/>
          <w:highlight w:val="none"/>
        </w:rPr>
        <w:t xml:space="preserve">供应商须知</w:t>
      </w:r>
      <w:bookmarkEnd w:id="41"/>
      <w:r>
        <w:rPr>
          <w:rFonts w:hint="eastAsia" w:hAnsi="宋体" w:eastAsia="宋体" w:cs="宋体"/>
          <w:sz w:val="44"/>
          <w:szCs w:val="44"/>
          <w:highlight w:val="none"/>
        </w:rPr>
      </w:r>
      <w:r/>
    </w:p>
    <w:p>
      <w:pPr>
        <w:pStyle w:val="957"/>
        <w:ind w:firstLine="482"/>
        <w:keepLines/>
        <w:keepNext/>
        <w:spacing w:line="520" w:lineRule="exact"/>
        <w:rPr>
          <w:rFonts w:hint="eastAsia" w:ascii="宋体" w:hAnsi="宋体" w:eastAsia="宋体" w:cs="宋体"/>
          <w:sz w:val="24"/>
          <w:szCs w:val="24"/>
          <w:highlight w:val="none"/>
        </w:rPr>
      </w:pPr>
      <w:r/>
      <w:bookmarkStart w:id="42" w:name="_Toc20823275"/>
      <w:r/>
      <w:bookmarkEnd w:id="42"/>
      <w:r/>
      <w:bookmarkStart w:id="43" w:name="_Toc513029203"/>
      <w:r/>
      <w:bookmarkEnd w:id="43"/>
      <w:r/>
      <w:bookmarkStart w:id="44" w:name="_Toc16938519"/>
      <w:r/>
      <w:bookmarkEnd w:id="44"/>
      <w:r/>
      <w:bookmarkStart w:id="45" w:name="_Toc120614214"/>
      <w:r>
        <w:rPr>
          <w:rFonts w:hint="eastAsia" w:ascii="宋体" w:hAnsi="宋体" w:eastAsia="宋体" w:cs="宋体"/>
          <w:b/>
          <w:bCs/>
          <w:sz w:val="24"/>
          <w:szCs w:val="24"/>
          <w:highlight w:val="none"/>
        </w:rPr>
        <w:t xml:space="preserve">一、总则</w:t>
      </w:r>
      <w:bookmarkEnd w:id="45"/>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46" w:name="_Toc458694821"/>
      <w:r/>
      <w:bookmarkEnd w:id="46"/>
      <w:r/>
      <w:bookmarkStart w:id="47" w:name="_Hlt16619475"/>
      <w:r/>
      <w:bookmarkEnd w:id="47"/>
      <w:r/>
      <w:bookmarkStart w:id="48" w:name="_Toc16938520"/>
      <w:r/>
      <w:bookmarkEnd w:id="48"/>
      <w:r/>
      <w:bookmarkStart w:id="49" w:name="_Toc513029204"/>
      <w:r/>
      <w:bookmarkEnd w:id="49"/>
      <w:r/>
      <w:bookmarkStart w:id="50" w:name="_Toc20823276"/>
      <w:r>
        <w:rPr>
          <w:rFonts w:hint="eastAsia" w:ascii="宋体" w:hAnsi="宋体" w:eastAsia="宋体" w:cs="宋体"/>
          <w:sz w:val="24"/>
          <w:szCs w:val="24"/>
          <w:highlight w:val="none"/>
        </w:rPr>
        <w:t xml:space="preserve">1</w:t>
      </w:r>
      <w:bookmarkEnd w:id="50"/>
      <w:r>
        <w:rPr>
          <w:rFonts w:hint="eastAsia" w:ascii="宋体" w:hAnsi="宋体" w:eastAsia="宋体" w:cs="宋体"/>
          <w:sz w:val="24"/>
          <w:szCs w:val="24"/>
          <w:highlight w:val="none"/>
        </w:rPr>
        <w:t xml:space="preserve">、采购方式</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1.1本次政府采购活动采取竞争性磋商（以下简称磋商）方式，本磋商文件仅适用于磋商公告中所述项目。</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51" w:name="_Toc16938521"/>
      <w:r/>
      <w:bookmarkEnd w:id="51"/>
      <w:r/>
      <w:bookmarkStart w:id="52" w:name="_Toc513029205"/>
      <w:r/>
      <w:bookmarkEnd w:id="52"/>
      <w:r/>
      <w:bookmarkStart w:id="53" w:name="_Toc20823277"/>
      <w:r>
        <w:rPr>
          <w:rFonts w:hint="eastAsia" w:ascii="宋体" w:hAnsi="宋体" w:eastAsia="宋体" w:cs="宋体"/>
          <w:sz w:val="24"/>
          <w:szCs w:val="24"/>
          <w:highlight w:val="none"/>
        </w:rPr>
        <w:t xml:space="preserve">2、合格的</w:t>
      </w:r>
      <w:bookmarkEnd w:id="53"/>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2.1满足磋商公告中供应商资格要求的规定。</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2.2满足本磋商文件实质性要求和条件的规定。</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54" w:name="_Toc16938522"/>
      <w:r/>
      <w:bookmarkEnd w:id="54"/>
      <w:r/>
      <w:bookmarkStart w:id="55" w:name="_Toc513029206"/>
      <w:r/>
      <w:bookmarkEnd w:id="55"/>
      <w:r/>
      <w:bookmarkStart w:id="56" w:name="_Toc20823278"/>
      <w:r>
        <w:rPr>
          <w:rFonts w:hint="eastAsia" w:ascii="宋体" w:hAnsi="宋体" w:eastAsia="宋体" w:cs="宋体"/>
          <w:sz w:val="24"/>
          <w:szCs w:val="24"/>
          <w:highlight w:val="none"/>
        </w:rPr>
        <w:t xml:space="preserve">3、适用法律</w:t>
      </w:r>
      <w:bookmarkEnd w:id="56"/>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3.1本次磋商及由此产生的合同受中华人民共和国有关的法律法规制约和保护。</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57" w:name="_Toc462564067"/>
      <w:r/>
      <w:bookmarkEnd w:id="57"/>
      <w:r/>
      <w:bookmarkStart w:id="58" w:name="_Toc513029207"/>
      <w:r/>
      <w:bookmarkEnd w:id="58"/>
      <w:r/>
      <w:bookmarkStart w:id="59" w:name="_Toc16938523"/>
      <w:r/>
      <w:bookmarkEnd w:id="59"/>
      <w:r/>
      <w:bookmarkStart w:id="60" w:name="_Toc20823279"/>
      <w:r>
        <w:rPr>
          <w:rFonts w:hint="eastAsia" w:ascii="宋体" w:hAnsi="宋体" w:eastAsia="宋体" w:cs="宋体"/>
          <w:sz w:val="24"/>
          <w:szCs w:val="24"/>
          <w:highlight w:val="none"/>
        </w:rPr>
        <w:t xml:space="preserve">4、磋商费用</w:t>
      </w:r>
      <w:bookmarkEnd w:id="60"/>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4.1供应商应自行承担所有与参加本次磋商有关的费用，无论磋商过程中的做法和结果如何，采购人及采购代理机构在任何情况下均无义务和责任承担这些费用。</w:t>
      </w:r>
      <w:r>
        <w:rPr>
          <w:rFonts w:hint="eastAsia" w:ascii="宋体" w:hAnsi="宋体" w:eastAsia="宋体" w:cs="宋体"/>
          <w:sz w:val="24"/>
          <w:szCs w:val="24"/>
          <w:highlight w:val="none"/>
        </w:rPr>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本项目采购代理服务费由采购人支付。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5、磋商文件的约束力</w:t>
      </w:r>
      <w:r/>
      <w:r>
        <w:rPr>
          <w:rFonts w:hint="eastAsia" w:ascii="宋体" w:hAnsi="宋体" w:eastAsia="宋体" w:cs="宋体"/>
          <w:sz w:val="24"/>
          <w:szCs w:val="24"/>
          <w:highlight w:val="none"/>
        </w:rPr>
      </w:r>
      <w:r/>
      <w:r>
        <w:rPr>
          <w:sz w:val="21"/>
        </w:rP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5.1供应商一旦参加本项目采购活动，即被认为接受了本磋商文件的规定和约束。</w:t>
      </w:r>
      <w:r>
        <w:rPr>
          <w:rFonts w:hint="eastAsia" w:ascii="宋体" w:hAnsi="宋体" w:eastAsia="宋体" w:cs="宋体"/>
          <w:sz w:val="24"/>
          <w:szCs w:val="24"/>
          <w:highlight w:val="none"/>
        </w:rPr>
      </w:r>
      <w:r/>
    </w:p>
    <w:p>
      <w:pPr>
        <w:pStyle w:val="957"/>
        <w:ind w:firstLine="482"/>
        <w:keepLines/>
        <w:keepNext/>
        <w:spacing w:line="520" w:lineRule="exact"/>
        <w:rPr>
          <w:rFonts w:hint="eastAsia" w:ascii="宋体" w:hAnsi="宋体" w:eastAsia="宋体" w:cs="宋体"/>
          <w:sz w:val="24"/>
          <w:szCs w:val="24"/>
          <w:highlight w:val="none"/>
        </w:rPr>
      </w:pPr>
      <w:r/>
      <w:bookmarkStart w:id="61" w:name="_Toc20823281"/>
      <w:r/>
      <w:bookmarkEnd w:id="61"/>
      <w:r/>
      <w:bookmarkStart w:id="62" w:name="_Toc513029209"/>
      <w:r/>
      <w:bookmarkEnd w:id="62"/>
      <w:r/>
      <w:bookmarkStart w:id="63" w:name="_Toc16938525"/>
      <w:r/>
      <w:bookmarkEnd w:id="63"/>
      <w:r/>
      <w:bookmarkStart w:id="64" w:name="_Toc120614215"/>
      <w:r>
        <w:rPr>
          <w:rFonts w:hint="eastAsia" w:ascii="宋体" w:hAnsi="宋体" w:eastAsia="宋体" w:cs="宋体"/>
          <w:b/>
          <w:bCs/>
          <w:sz w:val="24"/>
          <w:szCs w:val="24"/>
          <w:highlight w:val="none"/>
        </w:rPr>
        <w:t xml:space="preserve">二、</w:t>
      </w:r>
      <w:bookmarkEnd w:id="64"/>
      <w:r>
        <w:rPr>
          <w:rFonts w:hint="eastAsia" w:ascii="宋体" w:hAnsi="宋体" w:eastAsia="宋体" w:cs="宋体"/>
          <w:b/>
          <w:bCs/>
          <w:sz w:val="24"/>
          <w:szCs w:val="24"/>
          <w:highlight w:val="none"/>
        </w:rPr>
        <w:t xml:space="preserve">磋商文件</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65" w:name="_Toc513029210"/>
      <w:r/>
      <w:bookmarkEnd w:id="65"/>
      <w:r/>
      <w:bookmarkStart w:id="66" w:name="_Toc16938526"/>
      <w:r/>
      <w:bookmarkEnd w:id="66"/>
      <w:r/>
      <w:bookmarkStart w:id="67" w:name="_Toc20823282"/>
      <w:r>
        <w:rPr>
          <w:rFonts w:hint="eastAsia" w:ascii="宋体" w:hAnsi="宋体" w:eastAsia="宋体" w:cs="宋体"/>
          <w:sz w:val="24"/>
          <w:szCs w:val="24"/>
          <w:highlight w:val="none"/>
        </w:rPr>
        <w:t xml:space="preserve">6、磋商文件构成</w:t>
      </w:r>
      <w:bookmarkEnd w:id="67"/>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6.1磋商文件由以下部分组成：</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竞争性磋商公告</w:t>
      </w:r>
      <w:r>
        <w:rPr>
          <w:rFonts w:hint="eastAsia" w:ascii="宋体" w:hAnsi="宋体" w:eastAsia="宋体" w:cs="宋体"/>
          <w:sz w:val="24"/>
          <w:szCs w:val="24"/>
          <w:highlight w:val="none"/>
          <w:lang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（2）供应商须知</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（5）评审方法与评审标准</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（6）响应文件格式</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请仔细检查磋商文件是否齐全，如有缺漏请立即与</w:t>
      </w:r>
      <w:r>
        <w:rPr>
          <w:rFonts w:hint="eastAsia" w:ascii="宋体" w:hAnsi="宋体" w:cs="宋体"/>
          <w:sz w:val="24"/>
          <w:szCs w:val="24"/>
          <w:highlight w:val="none"/>
          <w:lang w:val="en-US" w:eastAsia="zh-CN"/>
        </w:rPr>
        <w:t xml:space="preserve">采购代理</w:t>
      </w:r>
      <w:r>
        <w:rPr>
          <w:rFonts w:hint="eastAsia" w:ascii="宋体" w:hAnsi="宋体" w:eastAsia="宋体" w:cs="宋体"/>
          <w:sz w:val="24"/>
          <w:szCs w:val="24"/>
          <w:highlight w:val="none"/>
        </w:rPr>
        <w:t xml:space="preserve">联系解决。</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68" w:name="_Toc513029211"/>
      <w:r/>
      <w:bookmarkEnd w:id="68"/>
      <w:r/>
      <w:bookmarkStart w:id="69" w:name="_Toc16938527"/>
      <w:r/>
      <w:bookmarkEnd w:id="69"/>
      <w:r/>
      <w:bookmarkStart w:id="70" w:name="_Toc462564070"/>
      <w:r/>
      <w:bookmarkEnd w:id="70"/>
      <w:r/>
      <w:bookmarkStart w:id="71" w:name="_Toc20823283"/>
      <w:r>
        <w:rPr>
          <w:rFonts w:hint="eastAsia" w:ascii="宋体" w:hAnsi="宋体" w:eastAsia="宋体" w:cs="宋体"/>
          <w:sz w:val="24"/>
          <w:szCs w:val="24"/>
          <w:highlight w:val="none"/>
        </w:rPr>
        <w:t xml:space="preserve">7、磋商文件的澄清</w:t>
      </w:r>
      <w:bookmarkEnd w:id="71"/>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7.1任何要求对磋商文件进行澄清的供应商，应在磋商截止期5日前按磋商公告中的通讯地址，以书面形式通知采购代理机构。</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72" w:name="_Toc462564071"/>
      <w:r/>
      <w:bookmarkEnd w:id="72"/>
      <w:r/>
      <w:bookmarkStart w:id="73" w:name="_Toc513029212"/>
      <w:r/>
      <w:bookmarkEnd w:id="73"/>
      <w:r/>
      <w:bookmarkStart w:id="74" w:name="_Toc16938528"/>
      <w:r/>
      <w:bookmarkEnd w:id="74"/>
      <w:r/>
      <w:bookmarkStart w:id="75" w:name="_Toc20823284"/>
      <w:r>
        <w:rPr>
          <w:rFonts w:hint="eastAsia" w:ascii="宋体" w:hAnsi="宋体" w:eastAsia="宋体" w:cs="宋体"/>
          <w:sz w:val="24"/>
          <w:szCs w:val="24"/>
          <w:highlight w:val="none"/>
        </w:rPr>
        <w:t xml:space="preserve">8、磋商文件的澄清和修改</w:t>
      </w:r>
      <w:bookmarkEnd w:id="75"/>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sz w:val="24"/>
          <w:szCs w:val="24"/>
          <w:highlight w:val="none"/>
        </w:rPr>
      </w:r>
      <w:r/>
    </w:p>
    <w:p>
      <w:pPr>
        <w:pStyle w:val="957"/>
        <w:ind w:firstLine="482"/>
        <w:keepLines/>
        <w:keepNext/>
        <w:spacing w:line="520" w:lineRule="exact"/>
        <w:rPr>
          <w:rFonts w:hint="eastAsia" w:ascii="宋体" w:hAnsi="宋体" w:eastAsia="宋体" w:cs="宋体"/>
          <w:sz w:val="24"/>
          <w:szCs w:val="24"/>
          <w:highlight w:val="none"/>
        </w:rPr>
      </w:pPr>
      <w:r/>
      <w:bookmarkStart w:id="76" w:name="_Toc16938529"/>
      <w:r/>
      <w:bookmarkEnd w:id="76"/>
      <w:r/>
      <w:bookmarkStart w:id="77" w:name="_Toc20823285"/>
      <w:r/>
      <w:bookmarkEnd w:id="77"/>
      <w:r/>
      <w:bookmarkStart w:id="78" w:name="_Toc462564072"/>
      <w:r/>
      <w:bookmarkEnd w:id="78"/>
      <w:r/>
      <w:bookmarkStart w:id="79" w:name="_Toc513029213"/>
      <w:r/>
      <w:bookmarkEnd w:id="79"/>
      <w:r/>
      <w:bookmarkStart w:id="80" w:name="_Toc120614216"/>
      <w:r>
        <w:rPr>
          <w:rFonts w:hint="eastAsia" w:ascii="宋体" w:hAnsi="宋体" w:eastAsia="宋体" w:cs="宋体"/>
          <w:b/>
          <w:bCs/>
          <w:sz w:val="24"/>
          <w:szCs w:val="24"/>
          <w:highlight w:val="none"/>
        </w:rPr>
        <w:t xml:space="preserve">三、响应文件的编制</w:t>
      </w:r>
      <w:bookmarkEnd w:id="80"/>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81" w:name="_Toc462564073"/>
      <w:r/>
      <w:bookmarkEnd w:id="81"/>
      <w:r/>
      <w:bookmarkStart w:id="82" w:name="_Toc513029214"/>
      <w:r/>
      <w:bookmarkEnd w:id="82"/>
      <w:r/>
      <w:bookmarkStart w:id="83" w:name="_Toc16938530"/>
      <w:r/>
      <w:bookmarkEnd w:id="83"/>
      <w:r/>
      <w:bookmarkStart w:id="84" w:name="_Toc20823286"/>
      <w:r>
        <w:rPr>
          <w:rFonts w:hint="eastAsia" w:ascii="宋体" w:hAnsi="宋体" w:eastAsia="宋体" w:cs="宋体"/>
          <w:sz w:val="24"/>
          <w:szCs w:val="24"/>
          <w:highlight w:val="none"/>
        </w:rPr>
        <w:t xml:space="preserve">9、响应文件的语言及度量衡单位</w:t>
      </w:r>
      <w:bookmarkEnd w:id="84"/>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9.2除技术性能另有规定外，响应文件所使用的度量衡单位，均须采用国家法定计量单位。</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85" w:name="_Toc462564074"/>
      <w:r/>
      <w:bookmarkEnd w:id="85"/>
      <w:r/>
      <w:bookmarkStart w:id="86" w:name="_Toc16938531"/>
      <w:r/>
      <w:bookmarkEnd w:id="86"/>
      <w:r/>
      <w:bookmarkStart w:id="87" w:name="_Toc513029215"/>
      <w:r/>
      <w:bookmarkEnd w:id="87"/>
      <w:r/>
      <w:bookmarkStart w:id="88" w:name="_Toc20823287"/>
      <w:r>
        <w:rPr>
          <w:rFonts w:hint="eastAsia" w:ascii="宋体" w:hAnsi="宋体" w:eastAsia="宋体" w:cs="宋体"/>
          <w:sz w:val="24"/>
          <w:szCs w:val="24"/>
          <w:highlight w:val="none"/>
        </w:rPr>
        <w:t xml:space="preserve">10、响应文件构成</w:t>
      </w:r>
      <w:bookmarkEnd w:id="88"/>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bCs/>
          <w:sz w:val="24"/>
          <w:szCs w:val="24"/>
          <w:highlight w:val="none"/>
        </w:rPr>
        <w:t xml:space="preserve">响应文件的组成</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法人或者其他组织的营业执照等证明文件，自然人的身份证明</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lang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依法缴纳税收和社会保障资金的相关材料（提供提交磋商响应文件截止时间前六个月中任意一个月份（不含磋商响应文件递交当月）依法缴纳税收及缴纳社会保障资金的证明材料。磋商供应商依法享受缓缴、免缴税收、社会保障资金的提供证明材料。）</w:t>
      </w:r>
      <w:r>
        <w:rPr>
          <w:rFonts w:hint="eastAsia" w:ascii="宋体" w:hAnsi="宋体" w:eastAsia="宋体" w:cs="宋体"/>
          <w:sz w:val="24"/>
          <w:szCs w:val="24"/>
          <w:highlight w:val="none"/>
          <w:u w:val="singl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rPr>
        <w:t xml:space="preserve">具备履行合同所必需的设备和专业技术能力的书面声明</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u w:val="single"/>
        </w:rPr>
        <w:t xml:space="preserve">参加政府采购活动前3年内在经营活动中没有重大违法记录的书面声明</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）特定资格要求的证明文件（如果本项目设置特定资格要求，则需要提供）</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）法人授权书及授权代表身份证</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）磋商响应函、磋商报价表</w:t>
      </w:r>
      <w:r>
        <w:rPr>
          <w:rFonts w:hint="eastAsia" w:ascii="宋体" w:hAnsi="宋体" w:eastAsia="宋体" w:cs="宋体"/>
          <w:sz w:val="24"/>
          <w:szCs w:val="24"/>
          <w:highlight w:val="none"/>
          <w:u w:val="none"/>
          <w:lang w:eastAsia="zh-CN"/>
        </w:rPr>
        <w:t xml:space="preserve">、</w:t>
      </w:r>
      <w:r>
        <w:rPr>
          <w:rFonts w:ascii="宋体" w:hAnsi="宋体" w:eastAsia="宋体" w:cs="宋体"/>
          <w:sz w:val="24"/>
          <w:szCs w:val="24"/>
        </w:rPr>
        <w:t xml:space="preserve">分项</w:t>
      </w:r>
      <w:r>
        <w:rPr>
          <w:rFonts w:hint="eastAsia" w:ascii="宋体" w:hAnsi="宋体" w:eastAsia="宋体" w:cs="宋体"/>
          <w:sz w:val="24"/>
          <w:szCs w:val="24"/>
          <w:highlight w:val="none"/>
          <w:u w:val="none"/>
          <w:lang w:val="en-US" w:eastAsia="zh-CN"/>
        </w:rPr>
        <w:t xml:space="preserve">报价明细表；</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）中小企业声明函或残疾人福利性单位声明函或监狱企业证明文件</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）供应商完成类似项目情况表（格式见附件）（如有）</w:t>
      </w:r>
      <w:r>
        <w:rPr>
          <w:rFonts w:hint="eastAsia" w:ascii="宋体" w:hAnsi="宋体" w:eastAsia="宋体" w:cs="宋体"/>
          <w:sz w:val="24"/>
          <w:szCs w:val="24"/>
          <w:highlight w:val="none"/>
        </w:rPr>
      </w:r>
      <w:r/>
    </w:p>
    <w:p>
      <w:pPr>
        <w:pStyle w:val="957"/>
        <w:ind w:firstLine="480"/>
        <w:spacing w:line="52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拟派本项目人员一览表（格式见附件）</w:t>
      </w:r>
      <w:r>
        <w:rPr>
          <w:rFonts w:ascii="宋体" w:hAnsi="宋体" w:eastAsia="宋体" w:cs="宋体"/>
          <w:sz w:val="24"/>
          <w:szCs w:val="24"/>
          <w:highlight w:val="none"/>
          <w:lang w:val="en-US"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）技术要求响应及偏离表</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）商务要求响应及偏离表</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）承诺书</w:t>
      </w:r>
      <w:r>
        <w:rPr>
          <w:rFonts w:hint="eastAsia" w:ascii="宋体" w:hAnsi="宋体" w:cs="宋体"/>
          <w:color w:val="000000"/>
          <w:sz w:val="24"/>
          <w:szCs w:val="24"/>
          <w:highlight w:val="none"/>
          <w:lang w:eastAsia="zh-CN"/>
        </w:rPr>
        <w:t xml:space="preserve">、</w:t>
      </w:r>
      <w:r>
        <w:rPr>
          <w:rFonts w:hint="eastAsia" w:ascii="宋体" w:hAnsi="宋体" w:cs="宋体"/>
          <w:bCs/>
          <w:color w:val="ff0000"/>
          <w:sz w:val="24"/>
          <w:szCs w:val="24"/>
          <w:highlight w:val="none"/>
        </w:rPr>
        <w:t xml:space="preserve">供应商提供完全响应采购人人员配置要求的承诺书</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color w:val="000000"/>
          <w:sz w:val="24"/>
          <w:szCs w:val="24"/>
          <w:highlight w:val="none"/>
        </w:rPr>
      </w:r>
      <w:r/>
    </w:p>
    <w:p>
      <w:pPr>
        <w:pStyle w:val="957"/>
        <w:ind w:firstLine="480"/>
        <w:spacing w:line="520" w:lineRule="exac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评标办法中加分项证明材料（如有）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72"/>
        <w:ind w:left="0" w:firstLine="480"/>
        <w:keepLines w:val="0"/>
        <w:keepNext w:val="0"/>
        <w:pageBreakBefore w:val="0"/>
        <w:spacing w:line="520" w:lineRule="exact"/>
        <w:shd w:val="clear" w:color="auto" w:fill="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认为需提交的其他证明材料（如有）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57"/>
        <w:ind w:firstLine="480"/>
        <w:spacing w:line="360" w:lineRule="auto"/>
        <w:tabs>
          <w:tab w:val="left" w:pos="945" w:leader="none"/>
        </w:tabs>
        <w:rPr>
          <w:rFonts w:ascii="宋体" w:hAnsi="宋体" w:eastAsia="宋体" w:cs="宋体"/>
          <w:bCs/>
          <w:color w:val="000000"/>
          <w:sz w:val="24"/>
          <w:szCs w:val="24"/>
          <w:highlight w:val="none"/>
          <w:lang w:val="en-US" w:eastAsia="zh-CN"/>
        </w:rPr>
      </w:pPr>
      <w:r>
        <w:rPr>
          <w:rFonts w:ascii="宋体" w:hAnsi="宋体"/>
          <w:color w:val="000000"/>
          <w:sz w:val="24"/>
          <w:highlight w:val="none"/>
        </w:rPr>
        <w:t xml:space="preserve">如上述资格证明文件遇年检、换证，则必须提供法定年检、换证单位出具的有效证明复印件</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或扫描件</w:t>
      </w:r>
      <w:r>
        <w:rPr>
          <w:rFonts w:hint="eastAsia" w:ascii="宋体" w:hAnsi="宋体"/>
          <w:color w:val="000000"/>
          <w:sz w:val="24"/>
          <w:highlight w:val="none"/>
          <w:lang w:eastAsia="zh-CN"/>
        </w:rPr>
        <w:t xml:space="preserve">）</w:t>
      </w:r>
      <w:r>
        <w:rPr>
          <w:rFonts w:ascii="宋体" w:hAnsi="宋体"/>
          <w:color w:val="000000"/>
          <w:sz w:val="24"/>
          <w:highlight w:val="none"/>
        </w:rPr>
        <w:t xml:space="preserve">。如上述资格证明文件第（</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）项遇有国家相关政策规定可不具备的，必须提供相关政策规定或相关单位出具的有效证明复印件</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或扫描件</w:t>
      </w:r>
      <w:r>
        <w:rPr>
          <w:rFonts w:hint="eastAsia" w:ascii="宋体" w:hAnsi="宋体"/>
          <w:color w:val="000000"/>
          <w:sz w:val="24"/>
          <w:highlight w:val="none"/>
          <w:lang w:eastAsia="zh-CN"/>
        </w:rPr>
        <w:t xml:space="preserve">）</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供应商</w:t>
      </w:r>
      <w:r>
        <w:rPr>
          <w:rFonts w:ascii="宋体" w:hAnsi="宋体"/>
          <w:color w:val="000000"/>
          <w:sz w:val="24"/>
          <w:highlight w:val="none"/>
        </w:rPr>
        <w:t xml:space="preserve">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cs="宋体"/>
          <w:bCs/>
          <w:color w:val="000000"/>
          <w:sz w:val="24"/>
          <w:szCs w:val="24"/>
          <w:highlight w:val="none"/>
          <w:lang w:val="en-US"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w:t>
      </w:r>
      <w:r>
        <w:rPr>
          <w:rFonts w:hint="eastAsia" w:ascii="宋体" w:hAnsi="宋体" w:eastAsia="宋体" w:cs="宋体"/>
          <w:b/>
          <w:bCs/>
          <w:sz w:val="24"/>
          <w:szCs w:val="24"/>
          <w:highlight w:val="none"/>
        </w:rPr>
        <w:t xml:space="preserve">如标书制作工具中的格式和内容与“江苏政府采购网”发布的磋商文件不一致，请以“江苏政府采购网”发布的磋商文件为准。</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89" w:name="_Hlt26670360"/>
      <w:r/>
      <w:bookmarkEnd w:id="89"/>
      <w:r/>
      <w:bookmarkStart w:id="90" w:name="_Toc14577355"/>
      <w:r/>
      <w:bookmarkEnd w:id="90"/>
      <w:r/>
      <w:bookmarkStart w:id="91" w:name="_Toc513029219"/>
      <w:r/>
      <w:bookmarkEnd w:id="91"/>
      <w:r/>
      <w:bookmarkStart w:id="92" w:name="_Toc14577357"/>
      <w:r/>
      <w:bookmarkEnd w:id="92"/>
      <w:r/>
      <w:bookmarkStart w:id="93" w:name="_Toc513029216"/>
      <w:r/>
      <w:bookmarkEnd w:id="93"/>
      <w:r/>
      <w:bookmarkStart w:id="94" w:name="_Hlt26668975"/>
      <w:r/>
      <w:bookmarkEnd w:id="94"/>
      <w:r/>
      <w:bookmarkStart w:id="95" w:name="_Hlt26954838"/>
      <w:r/>
      <w:bookmarkEnd w:id="95"/>
      <w:r/>
      <w:bookmarkStart w:id="96" w:name="_Toc49090508"/>
      <w:r/>
      <w:bookmarkEnd w:id="96"/>
      <w:r/>
      <w:bookmarkStart w:id="97" w:name="_Toc49090509"/>
      <w:r/>
      <w:bookmarkEnd w:id="97"/>
      <w:r/>
      <w:bookmarkStart w:id="98" w:name="_Toc14577354"/>
      <w:r/>
      <w:bookmarkEnd w:id="98"/>
      <w:r/>
      <w:bookmarkStart w:id="99" w:name="_Toc49090507"/>
      <w:r>
        <w:rPr>
          <w:rFonts w:hint="eastAsia" w:ascii="宋体" w:hAnsi="宋体" w:eastAsia="宋体" w:cs="宋体"/>
          <w:sz w:val="24"/>
          <w:szCs w:val="24"/>
          <w:highlight w:val="none"/>
        </w:rPr>
        <w:t xml:space="preserve">11、证明磋商响应标的符合磋商文件规定的文件</w:t>
      </w:r>
      <w:bookmarkEnd w:id="99"/>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11.1供应商应按照磋商文件要求提交证明文件，证明其及磋商响应标的符合磋商文件规定。</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11.2磋商文件对证明文件无明确形式要求的，证明文件可以以文字资料、图纸和数据等形式提交。</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12、分项报价表</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12.1供应商应按照磋商文件规定格式填报分项报价表。</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00" w:name="_Hlt26670486"/>
      <w:r/>
      <w:bookmarkEnd w:id="100"/>
      <w:r/>
      <w:bookmarkStart w:id="101" w:name="_Hlt26954846"/>
      <w:r/>
      <w:bookmarkEnd w:id="101"/>
      <w:r/>
      <w:bookmarkStart w:id="102" w:name="_Hlt26954731"/>
      <w:r/>
      <w:bookmarkEnd w:id="102"/>
      <w:r/>
      <w:bookmarkStart w:id="103" w:name="_Hlt26670482"/>
      <w:r/>
      <w:bookmarkEnd w:id="103"/>
      <w:r/>
      <w:bookmarkStart w:id="104" w:name="_Hlt26954848"/>
      <w:r>
        <w:rPr>
          <w:rFonts w:hint="eastAsia" w:ascii="宋体" w:hAnsi="宋体" w:eastAsia="宋体" w:cs="宋体"/>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13.1供应商需对磋商文件中的技术要求与商务要求逐项作出响应或偏离，并说明原因。</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13.2供应商可在响应文件中提供认为需要的其他技术文件或说明。</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sz w:val="24"/>
          <w:highlight w:val="none"/>
        </w:rPr>
        <w:t xml:space="preserve">根据项目需求和评审方法以及评审标准，供应商为使自身处于有利评审地位，应当提交的其他文件和证明资料</w:t>
      </w:r>
      <w:r>
        <w:rPr>
          <w:rFonts w:hint="eastAsia" w:ascii="宋体" w:hAnsi="宋体" w:eastAsia="宋体" w:cs="宋体"/>
          <w:sz w:val="24"/>
          <w:szCs w:val="24"/>
          <w:highlight w:val="none"/>
        </w:rPr>
        <w:t xml:space="preserve">。</w:t>
      </w:r>
      <w:bookmarkEnd w:id="104"/>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05" w:name="_Toc14577359"/>
      <w:r/>
      <w:bookmarkEnd w:id="105"/>
      <w:r/>
      <w:bookmarkStart w:id="106" w:name="_Toc49090510"/>
      <w:r>
        <w:rPr>
          <w:rFonts w:hint="eastAsia" w:ascii="宋体" w:hAnsi="宋体" w:eastAsia="宋体" w:cs="宋体"/>
          <w:sz w:val="24"/>
          <w:szCs w:val="24"/>
          <w:highlight w:val="none"/>
        </w:rPr>
        <w:t xml:space="preserve">15、磋商响应函</w:t>
      </w:r>
      <w:bookmarkEnd w:id="106"/>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15.1供应商应按照磋商文件中提供的格式完整、正确填写磋商响应函。</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07" w:name="_Toc14577360"/>
      <w:r/>
      <w:bookmarkEnd w:id="107"/>
      <w:r/>
      <w:bookmarkStart w:id="108" w:name="_Toc49090511"/>
      <w:r>
        <w:rPr>
          <w:rFonts w:hint="eastAsia" w:ascii="宋体" w:hAnsi="宋体" w:eastAsia="宋体" w:cs="宋体"/>
          <w:sz w:val="24"/>
          <w:szCs w:val="24"/>
          <w:highlight w:val="none"/>
        </w:rPr>
        <w:t xml:space="preserve">16、磋商有效期</w:t>
      </w:r>
      <w:bookmarkEnd w:id="108"/>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16.1磋商有效期为提交响应文件截止之日后</w:t>
      </w:r>
      <w:r>
        <w:rPr>
          <w:rFonts w:hint="eastAsia" w:ascii="宋体" w:hAnsi="宋体" w:eastAsia="宋体" w:cs="宋体"/>
          <w:b/>
          <w:bCs/>
          <w:sz w:val="24"/>
          <w:szCs w:val="24"/>
          <w:highlight w:val="none"/>
          <w:u w:val="single"/>
        </w:rPr>
        <w:t xml:space="preserve">六十（60）天</w:t>
      </w:r>
      <w:r>
        <w:rPr>
          <w:rFonts w:hint="eastAsia" w:ascii="宋体" w:hAnsi="宋体" w:eastAsia="宋体" w:cs="宋体"/>
          <w:sz w:val="24"/>
          <w:szCs w:val="24"/>
          <w:highlight w:val="none"/>
        </w:rPr>
        <w:t xml:space="preserve">。磋商有效期比规定短的将被视为非实质性响应磋商文件而予以拒绝。</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17、磋商有效期的延长</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09" w:name="_Toc20823296"/>
      <w:r/>
      <w:bookmarkEnd w:id="109"/>
      <w:r/>
      <w:bookmarkStart w:id="110" w:name="_Hlt26954852"/>
      <w:r/>
      <w:bookmarkEnd w:id="110"/>
      <w:r/>
      <w:bookmarkStart w:id="111" w:name="_Toc513029224"/>
      <w:r/>
      <w:bookmarkEnd w:id="111"/>
      <w:r/>
      <w:bookmarkStart w:id="112" w:name="_Hlt26954739"/>
      <w:r/>
      <w:bookmarkEnd w:id="112"/>
      <w:r/>
      <w:bookmarkStart w:id="113" w:name="_Toc16938540"/>
      <w:r/>
      <w:bookmarkEnd w:id="113"/>
      <w:r/>
      <w:bookmarkStart w:id="114" w:name="_Toc120614217"/>
      <w:r>
        <w:rPr>
          <w:rFonts w:hint="eastAsia" w:ascii="宋体" w:hAnsi="宋体" w:eastAsia="宋体" w:cs="宋体"/>
          <w:sz w:val="24"/>
          <w:szCs w:val="24"/>
          <w:highlight w:val="none"/>
        </w:rPr>
      </w:r>
      <w:r/>
    </w:p>
    <w:p>
      <w:pPr>
        <w:pStyle w:val="957"/>
        <w:ind w:firstLine="482"/>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四、响应文件的递交</w:t>
      </w:r>
      <w:bookmarkEnd w:id="114"/>
      <w:r/>
      <w:bookmarkStart w:id="115" w:name="_Toc16938541"/>
      <w:r/>
      <w:bookmarkEnd w:id="115"/>
      <w:r/>
      <w:bookmarkStart w:id="116" w:name="_Toc462564084"/>
      <w:r/>
      <w:bookmarkEnd w:id="116"/>
      <w:r/>
      <w:bookmarkStart w:id="117" w:name="_Toc513029225"/>
      <w:r/>
      <w:bookmarkEnd w:id="117"/>
      <w:r/>
      <w:bookmarkStart w:id="118" w:name="_Toc20823297"/>
      <w:r>
        <w:rPr>
          <w:rFonts w:hint="eastAsia" w:ascii="宋体" w:hAnsi="宋体" w:eastAsia="宋体" w:cs="宋体"/>
          <w:b/>
          <w:bCs/>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18、电子磋商</w:t>
      </w:r>
      <w:bookmarkEnd w:id="118"/>
      <w:r>
        <w:rPr>
          <w:rFonts w:hint="eastAsia" w:ascii="宋体" w:hAnsi="宋体" w:eastAsia="宋体" w:cs="宋体"/>
          <w:sz w:val="24"/>
          <w:szCs w:val="24"/>
          <w:highlight w:val="none"/>
        </w:rPr>
        <w:t xml:space="preserve">响应文件的递交</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18.1供应商应当按照《操作手册》规定，在提交响应文件截止时间前制作并上传电子响应文件。</w:t>
      </w:r>
      <w:bookmarkStart w:id="119" w:name="_Toc513029226"/>
      <w:r/>
      <w:bookmarkEnd w:id="119"/>
      <w:r/>
      <w:bookmarkStart w:id="120" w:name="_Toc16938542"/>
      <w:r/>
      <w:bookmarkEnd w:id="120"/>
      <w:r/>
      <w:bookmarkStart w:id="121" w:name="_Toc20823298"/>
      <w:r/>
      <w:bookmarkEnd w:id="121"/>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19、提交响应文件截止时间</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u w:val="single"/>
        </w:rPr>
        <w:t xml:space="preserve">供应商上传电子响应文件的时间不得迟于磋商公告中规定的提交响应文件截止时间。</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22" w:name="_Toc16938543"/>
      <w:r/>
      <w:bookmarkEnd w:id="122"/>
      <w:r/>
      <w:bookmarkStart w:id="123" w:name="_Toc513029227"/>
      <w:r/>
      <w:bookmarkEnd w:id="123"/>
      <w:r/>
      <w:bookmarkStart w:id="124" w:name="_Toc20823299"/>
      <w:r>
        <w:rPr>
          <w:rFonts w:hint="eastAsia" w:ascii="宋体" w:hAnsi="宋体" w:eastAsia="宋体" w:cs="宋体"/>
          <w:sz w:val="24"/>
          <w:szCs w:val="24"/>
          <w:highlight w:val="none"/>
        </w:rPr>
        <w:t xml:space="preserve">20、响应文件</w:t>
      </w:r>
      <w:bookmarkEnd w:id="124"/>
      <w:r>
        <w:rPr>
          <w:rFonts w:hint="eastAsia" w:ascii="宋体" w:hAnsi="宋体" w:eastAsia="宋体" w:cs="宋体"/>
          <w:sz w:val="24"/>
          <w:szCs w:val="24"/>
          <w:highlight w:val="none"/>
        </w:rPr>
        <w:t xml:space="preserve">的拒收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20.1采购代理机构拒绝接收在其规定的提交响应文件截止时间后上传的任何电子响应文件。</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25" w:name="_Toc16938544"/>
      <w:r/>
      <w:bookmarkEnd w:id="125"/>
      <w:r/>
      <w:bookmarkStart w:id="126" w:name="_Toc513029228"/>
      <w:r/>
      <w:bookmarkEnd w:id="126"/>
      <w:r/>
      <w:bookmarkStart w:id="127" w:name="_Toc20823300"/>
      <w:r>
        <w:rPr>
          <w:rFonts w:hint="eastAsia" w:ascii="宋体" w:hAnsi="宋体" w:eastAsia="宋体" w:cs="宋体"/>
          <w:sz w:val="24"/>
          <w:szCs w:val="24"/>
          <w:highlight w:val="none"/>
        </w:rPr>
        <w:t xml:space="preserve">21、响应文件的撤回和修改</w:t>
      </w:r>
      <w:bookmarkEnd w:id="127"/>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21.1响应文件的撤回</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21.1.1电子响应文件的撤回</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21.1.2供应商撤回电子响应文件，则认为其不再参与本项目磋商活动。</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21.2响应文件的修改</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21.3在提交响应文件截止时间之后，供应商不得对其电子响应文件做任何修改。</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21.4在提交响应文件截止时间至磋商文件中规定的磋商有效期满之间的这段时间内，供应商不得撤回其响应文件。</w:t>
      </w:r>
      <w:r>
        <w:rPr>
          <w:rFonts w:hint="eastAsia" w:ascii="宋体" w:hAnsi="宋体" w:eastAsia="宋体" w:cs="宋体"/>
          <w:sz w:val="24"/>
          <w:szCs w:val="24"/>
          <w:highlight w:val="none"/>
        </w:rPr>
      </w:r>
      <w:r/>
    </w:p>
    <w:p>
      <w:pPr>
        <w:pStyle w:val="957"/>
        <w:ind w:firstLine="482"/>
        <w:keepLines/>
        <w:keepNext/>
        <w:spacing w:line="520" w:lineRule="exact"/>
        <w:rPr>
          <w:rFonts w:hint="eastAsia" w:ascii="宋体" w:hAnsi="宋体" w:eastAsia="宋体" w:cs="宋体"/>
          <w:sz w:val="24"/>
          <w:szCs w:val="24"/>
          <w:highlight w:val="none"/>
        </w:rPr>
      </w:pPr>
      <w:r/>
      <w:bookmarkStart w:id="128" w:name="_Toc16938545"/>
      <w:r/>
      <w:bookmarkEnd w:id="128"/>
      <w:r/>
      <w:bookmarkStart w:id="129" w:name="_Toc20823301"/>
      <w:r/>
      <w:bookmarkEnd w:id="129"/>
      <w:r/>
      <w:bookmarkStart w:id="130" w:name="_Toc513029229"/>
      <w:r/>
      <w:bookmarkEnd w:id="130"/>
      <w:r/>
      <w:bookmarkStart w:id="131" w:name="_Toc120614218"/>
      <w:r>
        <w:rPr>
          <w:rFonts w:hint="eastAsia" w:ascii="宋体" w:hAnsi="宋体" w:eastAsia="宋体" w:cs="宋体"/>
          <w:b/>
          <w:bCs/>
          <w:sz w:val="24"/>
          <w:szCs w:val="24"/>
          <w:highlight w:val="none"/>
        </w:rPr>
        <w:t xml:space="preserve">五、响应文件的解密与评审</w:t>
      </w:r>
      <w:bookmarkEnd w:id="131"/>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32" w:name="_Toc16938546"/>
      <w:r/>
      <w:bookmarkEnd w:id="132"/>
      <w:r/>
      <w:bookmarkStart w:id="133" w:name="_Toc513029230"/>
      <w:r/>
      <w:bookmarkEnd w:id="133"/>
      <w:r/>
      <w:bookmarkStart w:id="134" w:name="_Toc20823302"/>
      <w:r>
        <w:rPr>
          <w:rFonts w:hint="eastAsia" w:ascii="宋体" w:hAnsi="宋体" w:eastAsia="宋体" w:cs="宋体"/>
          <w:sz w:val="24"/>
          <w:szCs w:val="24"/>
          <w:highlight w:val="none"/>
        </w:rPr>
        <w:t xml:space="preserve">22、</w:t>
      </w:r>
      <w:bookmarkEnd w:id="134"/>
      <w:r>
        <w:rPr>
          <w:rFonts w:hint="eastAsia" w:ascii="宋体" w:hAnsi="宋体" w:eastAsia="宋体" w:cs="宋体"/>
          <w:sz w:val="24"/>
          <w:szCs w:val="24"/>
          <w:highlight w:val="none"/>
        </w:rPr>
        <w:t xml:space="preserve">响应文件解密</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22.1供应商应当按照《操作手册》规定，在苏采云系统规定的时间内对磋商响应文件进行解密。</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35" w:name="_Toc16938547"/>
      <w:r/>
      <w:bookmarkEnd w:id="135"/>
      <w:r/>
      <w:bookmarkStart w:id="136" w:name="_Toc513029231"/>
      <w:r/>
      <w:bookmarkEnd w:id="136"/>
      <w:r/>
      <w:bookmarkStart w:id="137" w:name="_Toc20823303"/>
      <w:r>
        <w:rPr>
          <w:rFonts w:hint="eastAsia" w:ascii="宋体" w:hAnsi="宋体" w:eastAsia="宋体" w:cs="宋体"/>
          <w:sz w:val="24"/>
          <w:szCs w:val="24"/>
          <w:highlight w:val="none"/>
        </w:rPr>
        <w:t xml:space="preserve">23、磋商小组</w:t>
      </w:r>
      <w:bookmarkEnd w:id="137"/>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23.2磋商小组独立工作，负责评审所有响应文件并确定成交候选人。</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24、评审过程的保密与公正</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24.2在评审过程中，供应商不得以任何行为影响磋商评审过程，否则其响应文件将被作为无效响应文件。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24.3在项目评审期间，采购代理机构将设专门人员与供应商联系。</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24.4采购代理机构和磋商小组不向未成交的供应商解释未成交原因，也不公布评审过程中的相关细节。</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38" w:name="_Toc513029232"/>
      <w:r/>
      <w:bookmarkEnd w:id="138"/>
      <w:r/>
      <w:bookmarkStart w:id="139" w:name="_Toc16938548"/>
      <w:r/>
      <w:bookmarkEnd w:id="139"/>
      <w:r/>
      <w:bookmarkStart w:id="140" w:name="_Toc20823304"/>
      <w:r>
        <w:rPr>
          <w:rFonts w:hint="eastAsia" w:ascii="宋体" w:hAnsi="宋体" w:eastAsia="宋体" w:cs="宋体"/>
          <w:sz w:val="24"/>
          <w:szCs w:val="24"/>
          <w:highlight w:val="none"/>
        </w:rPr>
        <w:t xml:space="preserve">25、评审过程中的澄清</w:t>
      </w:r>
      <w:bookmarkEnd w:id="140"/>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25.2需要供应商进行澄清、说明和更正的，磋商小组将通过苏采云系统向供应商发布“澄清要求函”，接到“澄清要求函”的供应商应当按照要求在30 分钟内</w:t>
      </w:r>
      <w:r>
        <w:rPr>
          <w:rFonts w:hint="eastAsia" w:ascii="宋体" w:hAnsi="宋体" w:cs="宋体"/>
          <w:sz w:val="24"/>
          <w:szCs w:val="24"/>
          <w:highlight w:val="none"/>
          <w:lang w:val="en-US" w:eastAsia="zh-CN"/>
        </w:rPr>
        <w:t xml:space="preserve">在</w:t>
      </w:r>
      <w:r>
        <w:rPr>
          <w:rFonts w:hint="eastAsia" w:ascii="宋体" w:hAnsi="宋体" w:eastAsia="宋体" w:cs="宋体"/>
          <w:sz w:val="24"/>
          <w:szCs w:val="24"/>
          <w:highlight w:val="none"/>
        </w:rPr>
        <w:t xml:space="preserve">苏采云系统中提交“澄清响应函”并加盖CA电子公章。澄清、说明和更正的内容作为响应文件的补充部分，具体操作方式见《操作手册》</w:t>
      </w:r>
      <w:r>
        <w:rPr>
          <w:rFonts w:hint="eastAsia" w:ascii="宋体" w:hAnsi="宋体" w:cs="宋体"/>
          <w:sz w:val="24"/>
          <w:szCs w:val="24"/>
          <w:highlight w:val="none"/>
          <w:lang w:eastAsia="zh-CN"/>
        </w:rPr>
        <w:t xml:space="preserve">，</w:t>
      </w:r>
      <w:r>
        <w:rPr>
          <w:rFonts w:ascii="宋体" w:hAnsi="宋体" w:eastAsia="宋体" w:cs="宋体"/>
          <w:sz w:val="24"/>
          <w:szCs w:val="24"/>
        </w:rPr>
        <w:t xml:space="preserve">逾期视为放弃澄清，作无效响应处理。</w:t>
      </w:r>
      <w:r>
        <w:rPr>
          <w:rFonts w:hint="eastAsia" w:ascii="宋体" w:hAnsi="宋体" w:eastAsia="宋体" w:cs="宋体"/>
          <w:sz w:val="24"/>
          <w:szCs w:val="24"/>
          <w:highlight w:val="none"/>
          <w:lang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25.3接到磋商小组澄清、说明和更正要求的供应商如未按规定作出澄清、说明和更正，其风险由供应商自行承担。</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41" w:name="_Toc16938549"/>
      <w:r/>
      <w:bookmarkEnd w:id="141"/>
      <w:r/>
      <w:bookmarkStart w:id="142" w:name="_Toc513029233"/>
      <w:r/>
      <w:bookmarkEnd w:id="142"/>
      <w:r/>
      <w:bookmarkStart w:id="143" w:name="_Toc20823305"/>
      <w:r>
        <w:rPr>
          <w:rFonts w:hint="eastAsia" w:ascii="宋体" w:hAnsi="宋体" w:eastAsia="宋体" w:cs="宋体"/>
          <w:sz w:val="24"/>
          <w:szCs w:val="24"/>
          <w:highlight w:val="none"/>
        </w:rPr>
        <w:t xml:space="preserve">26、对响应文件的审</w:t>
      </w:r>
      <w:bookmarkEnd w:id="143"/>
      <w:r>
        <w:rPr>
          <w:rFonts w:hint="eastAsia" w:ascii="宋体" w:hAnsi="宋体" w:eastAsia="宋体" w:cs="宋体"/>
          <w:sz w:val="24"/>
          <w:szCs w:val="24"/>
          <w:highlight w:val="none"/>
        </w:rPr>
        <w:t xml:space="preserve">查</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26.1响应文件审查分为资格审查和符合性审查。</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26.3未实质性响应磋商文件的情形</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26.3.1供应商在苏采云系统规定的时间内未成功解密电子响应文件的。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26.3.2供应商未按照磋商文件要求上传电子响应文件的。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26.3.3同一供应商提交两个（含两个）以上不同的响应文件或者最后报价的。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26.3.4供应商不具备磋商文件中规定资格要求的。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26.3.5供应商的最后报价超过了采购预算。</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26.3.6不符合磋商文件中规定的实质性要求和条件的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26.3.7供应商被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26.3.8响应文件含有采购人不能接受的附加条件的。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26.3.9本项目采购产品属于被财政部、</w:t>
      </w:r>
      <w:r>
        <w:rPr>
          <w:rFonts w:hint="eastAsia" w:ascii="宋体" w:hAnsi="宋体" w:eastAsia="宋体" w:cs="宋体"/>
          <w:sz w:val="24"/>
          <w:szCs w:val="24"/>
          <w:highlight w:val="none"/>
          <w:lang w:val="en-US" w:eastAsia="zh-CN"/>
        </w:rPr>
        <w:t xml:space="preserve">国家发展改革委</w:t>
      </w:r>
      <w:r>
        <w:rPr>
          <w:rFonts w:hint="eastAsia" w:ascii="宋体" w:hAnsi="宋体" w:eastAsia="宋体" w:cs="宋体"/>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26.3.10响应文件未按照磋商文件要求加盖CA电子公章的。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26.4未实质性响应磋</w:t>
      </w:r>
      <w:r>
        <w:rPr>
          <w:rFonts w:hint="eastAsia" w:ascii="宋体" w:hAnsi="宋体" w:eastAsia="宋体" w:cs="宋体"/>
          <w:sz w:val="24"/>
          <w:szCs w:val="24"/>
          <w:highlight w:val="none"/>
        </w:rPr>
        <w:t xml:space="preserve">商文件的响应文件按无效响应处理。</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26.5如果响应文件实质上没有响应磋商文件的要求，磋商小组将予以拒绝，供应商不得通过修改或撤销</w:t>
      </w:r>
      <w:r>
        <w:rPr>
          <w:rFonts w:hint="eastAsia" w:ascii="宋体" w:hAnsi="宋体" w:cs="宋体"/>
          <w:sz w:val="24"/>
          <w:szCs w:val="24"/>
          <w:highlight w:val="none"/>
          <w:lang w:eastAsia="zh-CN"/>
        </w:rPr>
        <w:t xml:space="preserve">不符</w:t>
      </w:r>
      <w:r>
        <w:rPr>
          <w:rFonts w:hint="eastAsia" w:ascii="宋体" w:hAnsi="宋体" w:eastAsia="宋体" w:cs="宋体"/>
          <w:sz w:val="24"/>
          <w:szCs w:val="24"/>
          <w:highlight w:val="none"/>
        </w:rPr>
        <w:t xml:space="preserve">合要求的偏离或保留而使其成为实质性响应的文件。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bookmarkStart w:id="144" w:name="_Toc513029234"/>
      <w:r/>
      <w:bookmarkEnd w:id="144"/>
      <w:r/>
      <w:bookmarkStart w:id="145" w:name="_Toc16938550"/>
      <w:r/>
      <w:bookmarkEnd w:id="145"/>
      <w:r/>
      <w:bookmarkStart w:id="146" w:name="_Toc20823306"/>
      <w:r>
        <w:rPr>
          <w:rFonts w:hint="eastAsia" w:ascii="宋体" w:hAnsi="宋体" w:eastAsia="宋体" w:cs="宋体"/>
          <w:sz w:val="24"/>
          <w:szCs w:val="24"/>
          <w:highlight w:val="none"/>
        </w:rPr>
        <w:t xml:space="preserve">26.6供应商在项目评审全过程中应保持通讯畅通，并安排专人与磋商小组联系。</w:t>
      </w:r>
      <w:bookmarkEnd w:id="146"/>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27、磋商程序及评审方法和评审标准</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27.1磋商程序</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27.1.1对于通过资格审查和符合性审查的供应商，磋商小组将集中与单一供应商分别进行磋商。</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27.1.2磋商文件能够详细列明采购标的的技术、服务要求的，磋商结束后，磋商小组将在苏采云系统要求所有实质性响应的供应商在规定时间内提交最后报价。</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27.2评审方法和评审标准</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27.2.2评审标准</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见本磋商文件第五章规定。</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27.3采购活动终止的情况</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27.3.1因情况变化，不再符合规定的竞争性磋商采购方式适用情形的。</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27.3.2出现影响采购公正的违法、违规行为的。</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27.3.4在苏采云系统规定时间内成功解密电子响应文件的供应商不足3家的。</w:t>
      </w:r>
      <w:r>
        <w:rPr>
          <w:rFonts w:hint="eastAsia" w:ascii="宋体" w:hAnsi="宋体" w:eastAsia="宋体" w:cs="宋体"/>
          <w:sz w:val="24"/>
          <w:szCs w:val="24"/>
          <w:highlight w:val="none"/>
        </w:rPr>
      </w:r>
      <w:r/>
    </w:p>
    <w:p>
      <w:pPr>
        <w:pStyle w:val="957"/>
        <w:ind w:firstLine="482"/>
        <w:keepLines/>
        <w:keepNext/>
        <w:spacing w:line="520" w:lineRule="exact"/>
        <w:rPr>
          <w:rFonts w:hint="eastAsia" w:ascii="宋体" w:hAnsi="宋体" w:eastAsia="宋体" w:cs="宋体"/>
          <w:sz w:val="24"/>
          <w:szCs w:val="24"/>
          <w:highlight w:val="none"/>
        </w:rPr>
      </w:pPr>
      <w:r/>
      <w:bookmarkStart w:id="147" w:name="_Toc20823307"/>
      <w:r/>
      <w:bookmarkEnd w:id="147"/>
      <w:r/>
      <w:bookmarkStart w:id="148" w:name="_Toc513029235"/>
      <w:r/>
      <w:bookmarkEnd w:id="148"/>
      <w:r/>
      <w:bookmarkStart w:id="149" w:name="_Toc16938551"/>
      <w:r/>
      <w:bookmarkEnd w:id="149"/>
      <w:r/>
      <w:bookmarkStart w:id="150" w:name="_Toc120614219"/>
      <w:r>
        <w:rPr>
          <w:rFonts w:hint="eastAsia" w:ascii="宋体" w:hAnsi="宋体" w:eastAsia="宋体" w:cs="宋体"/>
          <w:b/>
          <w:bCs/>
          <w:sz w:val="24"/>
          <w:szCs w:val="24"/>
          <w:highlight w:val="none"/>
        </w:rPr>
        <w:t xml:space="preserve">六、</w:t>
      </w:r>
      <w:bookmarkEnd w:id="150"/>
      <w:r>
        <w:rPr>
          <w:rFonts w:hint="eastAsia" w:ascii="宋体" w:hAnsi="宋体" w:eastAsia="宋体" w:cs="宋体"/>
          <w:b/>
          <w:bCs/>
          <w:sz w:val="24"/>
          <w:szCs w:val="24"/>
          <w:highlight w:val="none"/>
        </w:rPr>
        <w:t xml:space="preserve">成交</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51" w:name="_Toc513029238"/>
      <w:r/>
      <w:bookmarkEnd w:id="151"/>
      <w:r/>
      <w:bookmarkStart w:id="152" w:name="_Toc16938554"/>
      <w:r/>
      <w:bookmarkEnd w:id="152"/>
      <w:r/>
      <w:bookmarkStart w:id="153" w:name="_Toc20823310"/>
      <w:r>
        <w:rPr>
          <w:rFonts w:hint="eastAsia" w:ascii="宋体" w:hAnsi="宋体" w:eastAsia="宋体" w:cs="宋体"/>
          <w:sz w:val="24"/>
          <w:szCs w:val="24"/>
          <w:highlight w:val="none"/>
        </w:rPr>
        <w:t xml:space="preserve">28、</w:t>
      </w:r>
      <w:bookmarkEnd w:id="153"/>
      <w:r>
        <w:rPr>
          <w:rFonts w:hint="eastAsia" w:ascii="宋体" w:hAnsi="宋体" w:eastAsia="宋体" w:cs="宋体"/>
          <w:sz w:val="24"/>
          <w:szCs w:val="24"/>
          <w:highlight w:val="none"/>
        </w:rPr>
        <w:t xml:space="preserve">确定成交单位</w:t>
      </w:r>
      <w:r>
        <w:rPr>
          <w:rFonts w:hint="eastAsia" w:ascii="宋体" w:hAnsi="宋体" w:eastAsia="宋体" w:cs="宋体"/>
          <w:sz w:val="24"/>
          <w:szCs w:val="24"/>
          <w:highlight w:val="none"/>
        </w:rPr>
      </w:r>
      <w:r/>
    </w:p>
    <w:p>
      <w:pPr>
        <w:pStyle w:val="957"/>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28.3若有充分证据证明，成交供应商出现下列情况之一的，一经查实，将被取消成交资格：</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28.3.1提供虚假材料谋取成交的。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28.3.2与评审专家、采购人、其他供应商或者采购代理机构工作人员恶意串通的。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28.3.3向评审专家、采购人或采购代理机构工作人员行贿或者提供其他不正当利益的。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28.3.5不满足本磋商文件规定的实质性要求，但在评审过程中又未被磋商小组发现的。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28.3.6成交后无正当理由拒不与采购人签订政府采购合同或者未按照磋商文件确定的事项签订政府采购合同的。</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28.3.7将政府采购合同转包的。</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54" w:name="_Toc200451960"/>
      <w:r>
        <w:rPr>
          <w:rFonts w:hint="eastAsia" w:ascii="宋体" w:hAnsi="宋体" w:eastAsia="宋体" w:cs="宋体"/>
          <w:sz w:val="24"/>
          <w:szCs w:val="24"/>
          <w:highlight w:val="none"/>
        </w:rPr>
        <w:t xml:space="preserve">29、质疑处理</w:t>
      </w:r>
      <w:bookmarkEnd w:id="154"/>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29.2.2对采购过程提出质疑的，为各采购程序环节结束之日。</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29.2.3对成交结果提出质疑的，为成交结果公告期限届满之日。</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供应商（含潜在供应商）对与本项目有关的所有询问、质疑均请向采购人提出，由采购人负责答复。</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采购人及采购代理机构只接收以纸质原件形式送达的质疑。</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采购人质疑接收人及联系方式见本磋商文件第一章。</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29.5以下情形的质疑不予受理</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29.5.1内容不符合《政府采购质疑和投诉办法》第十二条规定的质疑。</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29.5.2超出政府采购法定期限的质疑。</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29.5.3以传真、电子邮件等方式递交的非原件形式的质疑。</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29.5.4未参加磋商活动的供应商或在磋商活动中自身权益未受到损害的供应商所提出的质疑。</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30、成交通知书</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957"/>
        <w:ind w:firstLine="482"/>
        <w:keepLines/>
        <w:keepNext/>
        <w:spacing w:line="520" w:lineRule="exact"/>
        <w:rPr>
          <w:rFonts w:hint="eastAsia" w:ascii="宋体" w:hAnsi="宋体" w:eastAsia="宋体" w:cs="宋体"/>
          <w:sz w:val="24"/>
          <w:szCs w:val="24"/>
          <w:highlight w:val="none"/>
        </w:rPr>
      </w:pPr>
      <w:r/>
      <w:bookmarkStart w:id="155" w:name="_Toc16938552"/>
      <w:r/>
      <w:bookmarkEnd w:id="155"/>
      <w:r/>
      <w:bookmarkStart w:id="156" w:name="_Toc513029236"/>
      <w:r/>
      <w:bookmarkEnd w:id="156"/>
      <w:r/>
      <w:bookmarkStart w:id="157" w:name="_Toc120614220"/>
      <w:r/>
      <w:bookmarkEnd w:id="157"/>
      <w:r/>
      <w:bookmarkStart w:id="158" w:name="_Toc20823308"/>
      <w:r>
        <w:rPr>
          <w:rFonts w:hint="eastAsia" w:ascii="宋体" w:hAnsi="宋体" w:eastAsia="宋体" w:cs="宋体"/>
          <w:b/>
          <w:bCs/>
          <w:sz w:val="24"/>
          <w:szCs w:val="24"/>
          <w:highlight w:val="none"/>
        </w:rPr>
        <w:t xml:space="preserve">七、授予合同</w:t>
      </w:r>
      <w:bookmarkEnd w:id="158"/>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59" w:name="_Toc513029237"/>
      <w:r/>
      <w:bookmarkEnd w:id="159"/>
      <w:r/>
      <w:bookmarkStart w:id="160" w:name="_Toc16938553"/>
      <w:r/>
      <w:bookmarkEnd w:id="160"/>
      <w:r/>
      <w:bookmarkStart w:id="161" w:name="_Toc20823309"/>
      <w:r>
        <w:rPr>
          <w:rFonts w:hint="eastAsia" w:ascii="宋体" w:hAnsi="宋体" w:eastAsia="宋体" w:cs="宋体"/>
          <w:sz w:val="24"/>
          <w:szCs w:val="24"/>
          <w:highlight w:val="none"/>
        </w:rPr>
        <w:t xml:space="preserve">31.签订合同</w:t>
      </w:r>
      <w:bookmarkEnd w:id="161"/>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31.2磋商文件、成交供应商的响应文件及磋商过程中有关澄清、承诺文件均应作为合同附件。</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31.3签订合同后，</w:t>
      </w:r>
      <w:r>
        <w:rPr>
          <w:rFonts w:hint="eastAsia" w:ascii="宋体" w:hAnsi="宋体" w:eastAsia="宋体" w:cs="宋体"/>
          <w:i/>
          <w:iCs/>
          <w:sz w:val="24"/>
          <w:szCs w:val="24"/>
          <w:highlight w:val="none"/>
          <w:u w:val="single"/>
        </w:rPr>
        <w:t xml:space="preserve">成交供应商不得将合同标的进行转包</w:t>
      </w:r>
      <w:r>
        <w:rPr>
          <w:rFonts w:hint="eastAsia" w:ascii="宋体" w:hAnsi="宋体" w:eastAsia="宋体" w:cs="宋体"/>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32、标的物的追加</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rPr>
          <w:rFonts w:hint="eastAsia" w:ascii="宋体" w:hAnsi="宋体" w:eastAsia="宋体" w:cs="宋体"/>
          <w:sz w:val="24"/>
          <w:szCs w:val="24"/>
          <w:highlight w:val="none"/>
        </w:rPr>
      </w:r>
      <w:r/>
    </w:p>
    <w:p>
      <w:pPr>
        <w:pStyle w:val="957"/>
        <w:ind w:firstLine="480"/>
        <w:keepLines/>
        <w:keepNext/>
        <w:spacing w:line="520" w:lineRule="exact"/>
        <w:rPr>
          <w:rFonts w:hint="eastAsia" w:ascii="宋体" w:hAnsi="宋体" w:eastAsia="宋体" w:cs="宋体"/>
          <w:sz w:val="24"/>
          <w:szCs w:val="24"/>
          <w:highlight w:val="none"/>
        </w:rPr>
      </w:pPr>
      <w:r/>
      <w:bookmarkStart w:id="162" w:name="_Toc479757207"/>
      <w:r/>
      <w:bookmarkEnd w:id="162"/>
      <w:r/>
      <w:bookmarkStart w:id="163" w:name="_Toc20823314"/>
      <w:r/>
      <w:bookmarkEnd w:id="163"/>
      <w:r/>
      <w:bookmarkStart w:id="164" w:name="_Toc16938558"/>
      <w:r/>
      <w:bookmarkEnd w:id="164"/>
      <w:r/>
      <w:bookmarkStart w:id="165" w:name="_Toc513029242"/>
      <w:r/>
      <w:bookmarkEnd w:id="165"/>
      <w:r/>
      <w:bookmarkStart w:id="166" w:name="_Toc120614221"/>
      <w:r>
        <w:rPr>
          <w:rFonts w:hint="eastAsia" w:ascii="宋体" w:hAnsi="宋体" w:eastAsia="宋体" w:cs="宋体"/>
          <w:sz w:val="24"/>
          <w:szCs w:val="24"/>
          <w:highlight w:val="none"/>
        </w:rPr>
        <w:t xml:space="preserve">33、政府采购履约资金扶持政策</w:t>
      </w:r>
      <w:bookmarkEnd w:id="166"/>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34、落实《商品包装政府采购需求标准（试行）》、《快递包装政府采购需求标准（试行）》的相关政策，商品包装和快递包装应符合文件要求。</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35、按照《绿色数据中心政府采购需求标准(试行)》（财库[2023]7号）文件要求执行。</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36、根据《商品包装政府采购需求标准（试行）》、《快递包装政府采购需求标准（试行）》的通知（财办库[2020]123号要求，商品使用的塑料、纸质、木材等包装需达到环保要求。</w:t>
      </w:r>
      <w:r>
        <w:rPr>
          <w:rFonts w:hint="eastAsia" w:ascii="宋体" w:hAnsi="宋体" w:eastAsia="宋体" w:cs="宋体"/>
          <w:sz w:val="24"/>
          <w:szCs w:val="24"/>
          <w:highlight w:val="none"/>
        </w:rPr>
      </w:r>
      <w:r/>
    </w:p>
    <w:p>
      <w:pPr>
        <w:pStyle w:val="957"/>
        <w:ind w:firstLine="482"/>
        <w:spacing w:line="51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八、履约保证金：本次合同的履约保证金为中标价的</w:t>
      </w:r>
      <w:r>
        <w:rPr>
          <w:rFonts w:hint="eastAsia" w:ascii="宋体" w:hAnsi="宋体" w:eastAsia="宋体" w:cs="宋体"/>
          <w:b/>
          <w:bCs/>
          <w:sz w:val="24"/>
          <w:szCs w:val="24"/>
          <w:highlight w:val="none"/>
          <w:u w:val="single"/>
          <w:lang w:val="en-US" w:eastAsia="zh-CN"/>
        </w:rPr>
        <w:t xml:space="preserve">6%</w:t>
      </w:r>
      <w:r>
        <w:rPr>
          <w:rFonts w:hint="eastAsia" w:ascii="宋体" w:hAnsi="宋体" w:eastAsia="宋体" w:cs="宋体"/>
          <w:b/>
          <w:bCs/>
          <w:sz w:val="24"/>
          <w:szCs w:val="24"/>
          <w:highlight w:val="none"/>
          <w:lang w:val="en-US" w:eastAsia="zh-CN"/>
        </w:rPr>
        <w:t xml:space="preserve">；缴纳形式：支票、汇票、本票（限泰州同城或者金融机构、担保机构出具的保函、保险机构出具的保证保险等非现金形式；提交时间：中标供应商必须在合同签订前按规定缴纳；退还：在合同期限结束且经双方验收合格后，无息退还。</w:t>
      </w:r>
      <w:r>
        <w:rPr>
          <w:rFonts w:hint="eastAsia" w:ascii="宋体" w:hAnsi="宋体" w:eastAsia="宋体" w:cs="宋体"/>
          <w:b/>
          <w:bCs/>
          <w:sz w:val="24"/>
          <w:szCs w:val="24"/>
          <w:highlight w:val="none"/>
          <w:lang w:val="en-US" w:eastAsia="zh-CN"/>
        </w:rPr>
      </w:r>
      <w:r/>
    </w:p>
    <w:p>
      <w:pPr>
        <w:pStyle w:val="957"/>
        <w:ind w:firstLine="482"/>
        <w:spacing w:line="51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九、参照关于推动解决政府采购异常低价问题相关文件（苏财购〔2026〕36号）精神，政府采购评审中出现下列情形之一的，评审委员会应当启动异常低价投标（响应）审查程序：</w:t>
      </w:r>
      <w:r>
        <w:rPr>
          <w:rFonts w:hint="eastAsia" w:ascii="宋体" w:hAnsi="宋体" w:eastAsia="宋体" w:cs="宋体"/>
          <w:b/>
          <w:bCs/>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（1）评审过程中出现下列情形之一的，评审委员会应当启动异常低价投标（响应）审查程序： </w:t>
      </w:r>
      <w:r>
        <w:rPr>
          <w:rFonts w:hint="eastAsia" w:ascii="宋体" w:hAnsi="宋体" w:eastAsia="宋体" w:cs="宋体"/>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③投标（响应）报价低于采购项目最高限价45%的，即投标（响应）报价&lt;采购项目最高限价 ×45%；</w:t>
      </w:r>
      <w:r>
        <w:rPr>
          <w:rFonts w:hint="eastAsia" w:ascii="宋体" w:hAnsi="宋体" w:eastAsia="宋体" w:cs="宋体"/>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eastAsia="宋体" w:cs="宋体"/>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szCs w:val="24"/>
          <w:highlight w:val="none"/>
          <w:lang w:val="en-US" w:eastAsia="zh-CN"/>
        </w:rPr>
      </w:r>
      <w:r/>
    </w:p>
    <w:p>
      <w:pPr>
        <w:pStyle w:val="957"/>
        <w:ind w:firstLine="480"/>
        <w:spacing w:line="51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val="en-US" w:eastAsia="zh-CN"/>
        </w:rPr>
      </w:r>
      <w:r/>
    </w:p>
    <w:p>
      <w:pPr>
        <w:pStyle w:val="1037"/>
        <w:ind w:firstLine="400"/>
        <w:tabs>
          <w:tab w:val="center" w:pos="4201" w:leader="none"/>
          <w:tab w:val="right" w:pos="9298" w:leader="dot"/>
        </w:tabs>
        <w:rPr>
          <w:rFonts w:hint="eastAsia" w:hAnsi="宋体" w:eastAsia="宋体" w:cs="宋体"/>
          <w:highlight w:val="none"/>
        </w:rPr>
      </w:pPr>
      <w:r>
        <w:rPr>
          <w:rFonts w:hint="eastAsia" w:hAnsi="宋体" w:eastAsia="宋体" w:cs="宋体"/>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keepNext/>
        <w:rPr>
          <w:rFonts w:hint="eastAsia"/>
          <w:color w:val="000000"/>
          <w:highlight w:val="none"/>
        </w:rPr>
        <w:outlineLvl w:val="0"/>
      </w:pPr>
      <w:r/>
      <w:bookmarkStart w:id="167" w:name="_Toc26517"/>
      <w:r>
        <w:rPr>
          <w:rFonts w:hint="eastAsia" w:ascii="宋体" w:hAnsi="宋体" w:eastAsia="宋体" w:cs="宋体"/>
          <w:sz w:val="44"/>
          <w:szCs w:val="44"/>
          <w:highlight w:val="none"/>
        </w:rPr>
        <w:br w:type="page" w:clear="all"/>
      </w:r>
      <w:r>
        <w:rPr>
          <w:rFonts w:hint="eastAsia" w:ascii="宋体" w:hAnsi="宋体" w:eastAsia="宋体" w:cs="宋体"/>
          <w:sz w:val="44"/>
          <w:szCs w:val="44"/>
          <w:highlight w:val="none"/>
        </w:rPr>
        <w:t xml:space="preserve">第三章</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合</w:t>
      </w:r>
      <w:r>
        <w:rPr>
          <w:rFonts w:hint="eastAsia" w:ascii="宋体" w:hAnsi="宋体" w:eastAsia="宋体" w:cs="宋体"/>
          <w:sz w:val="44"/>
          <w:szCs w:val="44"/>
          <w:highlight w:val="none"/>
        </w:rPr>
        <w:t xml:space="preserve">同文本</w:t>
      </w:r>
      <w:bookmarkEnd w:id="167"/>
      <w:r>
        <w:rPr>
          <w:rFonts w:hint="eastAsia" w:ascii="宋体" w:hAnsi="宋体" w:eastAsia="宋体" w:cs="宋体"/>
          <w:sz w:val="44"/>
          <w:szCs w:val="44"/>
          <w:highlight w:val="none"/>
        </w:rPr>
        <w:t xml:space="preserve">（格式文本）</w:t>
      </w:r>
      <w:bookmarkStart w:id="168" w:name="_Toc513029243"/>
      <w:r/>
      <w:bookmarkEnd w:id="168"/>
      <w:r/>
      <w:bookmarkStart w:id="169" w:name="_Hlt16619369"/>
      <w:r/>
      <w:bookmarkEnd w:id="169"/>
      <w:r/>
      <w:bookmarkStart w:id="170" w:name="_Toc20823346"/>
      <w:r/>
      <w:bookmarkEnd w:id="170"/>
      <w:r/>
      <w:bookmarkStart w:id="171" w:name="_Toc16938590"/>
      <w:r/>
      <w:bookmarkEnd w:id="171"/>
      <w:r/>
      <w:bookmarkStart w:id="172" w:name="_Hlt16619350"/>
      <w:r/>
      <w:bookmarkEnd w:id="172"/>
      <w:r/>
      <w:bookmarkStart w:id="173" w:name="_Toc120614244"/>
      <w:r/>
      <w:bookmarkEnd w:id="173"/>
      <w:r/>
      <w:bookmarkStart w:id="174" w:name="_Toc462564139"/>
      <w:r/>
      <w:bookmarkEnd w:id="174"/>
      <w:r/>
      <w:bookmarkStart w:id="175" w:name="_Toc16938559"/>
      <w:r/>
      <w:bookmarkEnd w:id="175"/>
      <w:r/>
      <w:bookmarkStart w:id="176" w:name="_Toc479757211"/>
      <w:r>
        <w:rPr>
          <w:rFonts w:hint="eastAsia"/>
          <w:color w:val="000000"/>
          <w:highlight w:val="none"/>
        </w:rPr>
      </w:r>
      <w:r/>
    </w:p>
    <w:p>
      <w:pPr>
        <w:pStyle w:val="1688"/>
        <w:ind w:firstLine="210"/>
        <w:jc w:val="center"/>
        <w:spacing w:line="400" w:lineRule="exact"/>
        <w:rPr>
          <w:rFonts w:hint="eastAsia" w:ascii="黑体" w:hAnsi="宋体" w:eastAsia="黑体"/>
          <w:b/>
          <w:color w:val="000000"/>
          <w:sz w:val="32"/>
          <w:szCs w:val="32"/>
          <w:highlight w:val="none"/>
        </w:rPr>
      </w:pPr>
      <w:r/>
      <w:bookmarkStart w:id="177" w:name="_Toc31380"/>
      <w:r>
        <w:rPr>
          <w:rFonts w:hint="eastAsia" w:ascii="黑体" w:hAnsi="宋体" w:eastAsia="黑体"/>
          <w:b/>
          <w:color w:val="000000"/>
          <w:sz w:val="32"/>
          <w:szCs w:val="32"/>
          <w:highlight w:val="none"/>
          <w:u w:val="single"/>
          <w:lang w:eastAsia="zh-CN"/>
        </w:rPr>
        <w:t xml:space="preserve">泰州城区19座水利工程管护运行及13条河道巡视等项目管护</w:t>
      </w:r>
      <w:r>
        <w:rPr>
          <w:rFonts w:hint="eastAsia" w:ascii="黑体" w:hAnsi="宋体" w:eastAsia="黑体"/>
          <w:b/>
          <w:color w:val="000000"/>
          <w:sz w:val="32"/>
          <w:szCs w:val="32"/>
          <w:highlight w:val="none"/>
          <w:u w:val="single"/>
        </w:rPr>
        <w:t xml:space="preserve">合同</w:t>
      </w:r>
      <w:r>
        <w:rPr>
          <w:rFonts w:hint="eastAsia" w:ascii="黑体" w:hAnsi="宋体" w:eastAsia="黑体"/>
          <w:b/>
          <w:color w:val="000000"/>
          <w:sz w:val="32"/>
          <w:szCs w:val="32"/>
          <w:highlight w:val="none"/>
        </w:rPr>
      </w:r>
      <w:r/>
    </w:p>
    <w:p>
      <w:pPr>
        <w:pStyle w:val="1689"/>
        <w:jc w:val="center"/>
        <w:spacing w:line="400" w:lineRule="exact"/>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 xml:space="preserve">（项目编号：</w:t>
      </w:r>
      <w:r>
        <w:rPr>
          <w:rFonts w:hint="eastAsia" w:eastAsia="黑体"/>
          <w:b/>
          <w:color w:val="000000"/>
          <w:sz w:val="32"/>
          <w:szCs w:val="32"/>
          <w:highlight w:val="none"/>
          <w:lang w:val="en-US" w:eastAsia="zh-CN"/>
        </w:rPr>
        <w:t xml:space="preserve"> </w:t>
      </w:r>
      <w:r>
        <w:rPr>
          <w:rFonts w:hint="eastAsia" w:ascii="黑体" w:hAnsi="宋体" w:eastAsia="黑体"/>
          <w:b/>
          <w:color w:val="000000"/>
          <w:sz w:val="32"/>
          <w:szCs w:val="32"/>
          <w:highlight w:val="none"/>
        </w:rPr>
        <w:t xml:space="preserve">）</w:t>
      </w:r>
      <w:r>
        <w:rPr>
          <w:rFonts w:hint="eastAsia" w:ascii="黑体" w:hAnsi="宋体" w:eastAsia="黑体"/>
          <w:b/>
          <w:color w:val="000000"/>
          <w:sz w:val="32"/>
          <w:szCs w:val="32"/>
          <w:highlight w:val="none"/>
        </w:rPr>
      </w:r>
      <w:r/>
    </w:p>
    <w:p>
      <w:pPr>
        <w:pStyle w:val="957"/>
        <w:jc w:val="center"/>
        <w:spacing w:line="400" w:lineRule="exact"/>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 xml:space="preserve"> </w:t>
      </w:r>
      <w:r>
        <w:rPr>
          <w:rFonts w:hint="eastAsia" w:ascii="黑体" w:hAnsi="宋体" w:eastAsia="黑体"/>
          <w:b/>
          <w:color w:val="000000"/>
          <w:sz w:val="32"/>
          <w:szCs w:val="32"/>
          <w:highlight w:val="none"/>
          <w:lang w:val="en-US" w:eastAsia="zh-CN"/>
        </w:rPr>
        <w:t xml:space="preserve">  </w:t>
      </w:r>
      <w:r>
        <w:rPr>
          <w:rFonts w:hint="eastAsia" w:ascii="黑体" w:hAnsi="宋体" w:eastAsia="黑体"/>
          <w:b/>
          <w:color w:val="000000"/>
          <w:sz w:val="32"/>
          <w:szCs w:val="32"/>
          <w:highlight w:val="none"/>
        </w:rPr>
      </w:r>
      <w:r/>
    </w:p>
    <w:p>
      <w:pPr>
        <w:pStyle w:val="957"/>
        <w:ind w:firstLine="48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办理《成交通知书》后，采购人根据《中华人民共和国政府采购法》、《中华人民共和国民法典》、</w:t>
      </w:r>
      <w:r>
        <w:rPr>
          <w:rFonts w:hint="eastAsia" w:ascii="宋体" w:hAnsi="宋体" w:cs="宋体"/>
          <w:color w:val="000000"/>
          <w:sz w:val="24"/>
          <w:szCs w:val="24"/>
          <w:highlight w:val="none"/>
          <w:lang w:val="en-US" w:eastAsia="zh-CN" w:bidi="ar"/>
        </w:rPr>
        <w:t xml:space="preserve">采购文件</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响应文件</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成交通知书</w:t>
      </w:r>
      <w:r>
        <w:rPr>
          <w:rFonts w:hint="eastAsia" w:ascii="宋体" w:hAnsi="宋体" w:cs="宋体"/>
          <w:color w:val="000000"/>
          <w:sz w:val="24"/>
          <w:szCs w:val="24"/>
          <w:highlight w:val="none"/>
          <w:lang w:bidi="ar"/>
        </w:rPr>
        <w:t xml:space="preserve">等与</w:t>
      </w:r>
      <w:r>
        <w:rPr>
          <w:rFonts w:hint="eastAsia" w:ascii="宋体" w:hAnsi="宋体" w:cs="宋体"/>
          <w:color w:val="000000"/>
          <w:sz w:val="24"/>
          <w:szCs w:val="24"/>
          <w:highlight w:val="none"/>
          <w:lang w:eastAsia="zh-CN" w:bidi="ar"/>
        </w:rPr>
        <w:t xml:space="preserve">成交供应商</w:t>
      </w:r>
      <w:r>
        <w:rPr>
          <w:rFonts w:hint="eastAsia" w:ascii="宋体" w:hAnsi="宋体" w:cs="宋体"/>
          <w:color w:val="000000"/>
          <w:sz w:val="24"/>
          <w:szCs w:val="24"/>
          <w:highlight w:val="none"/>
          <w:lang w:bidi="ar"/>
        </w:rPr>
        <w:t xml:space="preserve">订立合同。</w:t>
      </w:r>
      <w:r>
        <w:rPr>
          <w:rFonts w:hint="eastAsia" w:ascii="宋体" w:hAnsi="宋体" w:cs="宋体"/>
          <w:color w:val="000000"/>
          <w:sz w:val="24"/>
          <w:szCs w:val="24"/>
          <w:highlight w:val="none"/>
          <w:lang w:bidi="ar"/>
        </w:rPr>
      </w:r>
      <w:r/>
    </w:p>
    <w:p>
      <w:pPr>
        <w:pStyle w:val="95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以下为采购人与</w:t>
      </w:r>
      <w:r>
        <w:rPr>
          <w:rFonts w:hint="eastAsia" w:ascii="宋体" w:hAnsi="宋体" w:cs="宋体"/>
          <w:color w:val="000000"/>
          <w:sz w:val="24"/>
          <w:szCs w:val="24"/>
          <w:highlight w:val="none"/>
          <w:lang w:eastAsia="zh-CN" w:bidi="ar"/>
        </w:rPr>
        <w:t xml:space="preserve">成交供应商</w:t>
      </w:r>
      <w:r>
        <w:rPr>
          <w:rFonts w:hint="eastAsia" w:ascii="宋体" w:hAnsi="宋体" w:cs="宋体"/>
          <w:color w:val="000000"/>
          <w:sz w:val="24"/>
          <w:szCs w:val="24"/>
          <w:highlight w:val="none"/>
          <w:lang w:bidi="ar"/>
        </w:rPr>
        <w:t xml:space="preserve">签定本项目合同的通用条款，</w:t>
      </w:r>
      <w:r>
        <w:rPr>
          <w:rFonts w:hint="eastAsia" w:ascii="宋体" w:hAnsi="宋体" w:cs="宋体"/>
          <w:color w:val="000000"/>
          <w:sz w:val="24"/>
          <w:szCs w:val="24"/>
          <w:highlight w:val="none"/>
          <w:lang w:eastAsia="zh-CN" w:bidi="ar"/>
        </w:rPr>
        <w:t xml:space="preserve">成交供应商</w:t>
      </w:r>
      <w:r>
        <w:rPr>
          <w:rFonts w:hint="eastAsia" w:ascii="宋体" w:hAnsi="宋体" w:cs="宋体"/>
          <w:color w:val="000000"/>
          <w:sz w:val="24"/>
          <w:szCs w:val="24"/>
          <w:highlight w:val="none"/>
          <w:lang w:bidi="ar"/>
        </w:rPr>
        <w:t xml:space="preserve">不得提出实质性的修改，关于专用条款将由采购人与</w:t>
      </w:r>
      <w:r>
        <w:rPr>
          <w:rFonts w:hint="eastAsia" w:ascii="宋体" w:hAnsi="宋体" w:cs="宋体"/>
          <w:color w:val="000000"/>
          <w:sz w:val="24"/>
          <w:szCs w:val="24"/>
          <w:highlight w:val="none"/>
          <w:lang w:eastAsia="zh-CN" w:bidi="ar"/>
        </w:rPr>
        <w:t xml:space="preserve">成交供应商</w:t>
      </w:r>
      <w:r>
        <w:rPr>
          <w:rFonts w:hint="eastAsia" w:ascii="宋体" w:hAnsi="宋体" w:cs="宋体"/>
          <w:color w:val="000000"/>
          <w:sz w:val="24"/>
          <w:szCs w:val="24"/>
          <w:highlight w:val="none"/>
          <w:lang w:bidi="ar"/>
        </w:rPr>
        <w:t xml:space="preserve">结合本项目具体情况协商后签订。</w:t>
      </w:r>
      <w:r>
        <w:rPr>
          <w:rFonts w:hint="eastAsia" w:ascii="宋体" w:hAnsi="宋体" w:cs="宋体"/>
          <w:color w:val="000000"/>
          <w:sz w:val="24"/>
          <w:szCs w:val="24"/>
          <w:highlight w:val="none"/>
        </w:rPr>
      </w:r>
      <w:r/>
    </w:p>
    <w:p>
      <w:pPr>
        <w:pStyle w:val="9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（以下简称甲方）</w:t>
      </w:r>
      <w:r>
        <w:rPr>
          <w:rFonts w:hint="eastAsia" w:ascii="宋体" w:hAnsi="宋体" w:eastAsia="宋体" w:cs="宋体"/>
          <w:color w:val="000000"/>
          <w:sz w:val="24"/>
          <w:szCs w:val="24"/>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w:t>
      </w:r>
      <w:r>
        <w:rPr>
          <w:rFonts w:hint="eastAsia" w:ascii="宋体" w:hAnsi="宋体" w:eastAsia="宋体" w:cs="宋体"/>
          <w:sz w:val="24"/>
          <w:szCs w:val="24"/>
          <w:highlight w:val="none"/>
        </w:rPr>
        <w:t xml:space="preserve">简称乙方）</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泰州城区19座水利工程管护运行及13条河道巡视等项目管护</w:t>
      </w:r>
      <w:r>
        <w:rPr>
          <w:rFonts w:hint="eastAsia" w:ascii="宋体" w:hAnsi="宋体" w:eastAsia="宋体" w:cs="宋体"/>
          <w:sz w:val="24"/>
          <w:szCs w:val="24"/>
          <w:highlight w:val="none"/>
        </w:rPr>
        <w:t xml:space="preserve">，通过竞争性磋商</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，确定由乙方承包管护运行</w:t>
      </w:r>
      <w:r>
        <w:rPr>
          <w:rFonts w:hint="eastAsia" w:ascii="宋体" w:hAnsi="宋体" w:eastAsia="宋体" w:cs="宋体"/>
          <w:sz w:val="24"/>
          <w:szCs w:val="24"/>
          <w:highlight w:val="none"/>
          <w:lang w:val="en-US" w:eastAsia="zh-CN"/>
        </w:rPr>
        <w:t xml:space="preserve">和河道巡查</w:t>
      </w:r>
      <w:r>
        <w:rPr>
          <w:rFonts w:hint="eastAsia" w:ascii="宋体" w:hAnsi="宋体" w:eastAsia="宋体" w:cs="宋体"/>
          <w:sz w:val="24"/>
          <w:szCs w:val="24"/>
          <w:highlight w:val="none"/>
        </w:rPr>
        <w:t xml:space="preserve">，依据《</w:t>
      </w:r>
      <w:r>
        <w:rPr>
          <w:rFonts w:hint="eastAsia" w:ascii="宋体" w:hAnsi="宋体" w:eastAsia="宋体" w:cs="宋体"/>
          <w:sz w:val="24"/>
          <w:szCs w:val="24"/>
          <w:highlight w:val="none"/>
          <w:lang w:eastAsia="zh-CN"/>
        </w:rPr>
        <w:t xml:space="preserve">中华人民共和国民法典</w:t>
      </w:r>
      <w:r>
        <w:rPr>
          <w:rFonts w:hint="eastAsia" w:ascii="宋体" w:hAnsi="宋体" w:eastAsia="宋体" w:cs="宋体"/>
          <w:sz w:val="24"/>
          <w:szCs w:val="24"/>
          <w:highlight w:val="none"/>
        </w:rPr>
        <w:t xml:space="preserve">》、《江苏省水利工程运行养护市场管理暂行办法》等法规，在本项目</w:t>
      </w:r>
      <w:r>
        <w:rPr>
          <w:rFonts w:hint="eastAsia" w:ascii="宋体" w:hAnsi="宋体" w:eastAsia="宋体" w:cs="宋体"/>
          <w:sz w:val="24"/>
          <w:szCs w:val="24"/>
          <w:highlight w:val="none"/>
          <w:lang w:val="en-US" w:eastAsia="zh-CN"/>
        </w:rPr>
        <w:t xml:space="preserve">采购文件、</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的基础上，甲乙双方就有关事项协商一致，特订立本合同。</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一、闸站工程概况</w:t>
      </w:r>
      <w:r>
        <w:rPr>
          <w:rFonts w:hint="eastAsia" w:ascii="宋体" w:hAnsi="宋体" w:eastAsia="宋体" w:cs="宋体"/>
          <w:b/>
          <w:bCs/>
          <w:sz w:val="24"/>
          <w:szCs w:val="24"/>
          <w:highlight w:val="none"/>
        </w:rPr>
      </w:r>
      <w:r/>
    </w:p>
    <w:p>
      <w:pPr>
        <w:pStyle w:val="990"/>
        <w:ind w:firstLine="48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1、管理范围包括：</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val="en-US" w:eastAsia="zh-CN"/>
        </w:rPr>
        <w:t xml:space="preserve">19座水利工程：</w:t>
      </w:r>
      <w:r>
        <w:rPr>
          <w:rFonts w:hint="eastAsia" w:ascii="宋体" w:hAnsi="宋体" w:eastAsia="宋体" w:cs="宋体"/>
          <w:sz w:val="24"/>
          <w:szCs w:val="24"/>
          <w:highlight w:val="none"/>
          <w:u w:val="single"/>
          <w:lang w:val="en-US" w:eastAsia="zh-CN"/>
        </w:rPr>
        <w:t xml:space="preserve">城南河闸站、中子河闸站、宫涵闸、审计局涵闸、五叉港闸、九里沟河闸、森南河闸、大兴河泵站、郑家庄闸站、元河泵站、西玉带河北涵闸、七里河北闸、任庄河闸、七里河闸、九里河北闸、九里河闸、花园庄闸、草河北闸、朱新河闸；</w:t>
      </w:r>
      <w:r>
        <w:rPr>
          <w:rFonts w:hint="eastAsia" w:ascii="宋体" w:hAnsi="宋体" w:eastAsia="宋体" w:cs="宋体"/>
          <w:sz w:val="24"/>
          <w:szCs w:val="24"/>
          <w:highlight w:val="none"/>
          <w:u w:val="single"/>
          <w:lang w:val="en-US" w:eastAsia="zh-CN"/>
        </w:rPr>
      </w:r>
      <w:r/>
    </w:p>
    <w:p>
      <w:pPr>
        <w:pStyle w:val="990"/>
        <w:ind w:firstLine="480"/>
        <w:spacing w:line="360" w:lineRule="auto"/>
        <w:rPr>
          <w:rFonts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val="en-US" w:eastAsia="zh-CN"/>
        </w:rPr>
        <w:t xml:space="preserve">13条河道：</w:t>
      </w:r>
      <w:r>
        <w:rPr>
          <w:rFonts w:hint="eastAsia" w:ascii="宋体" w:hAnsi="宋体" w:eastAsia="宋体" w:cs="宋体"/>
          <w:sz w:val="24"/>
          <w:szCs w:val="24"/>
          <w:highlight w:val="none"/>
          <w:u w:val="single"/>
          <w:lang w:val="en-US" w:eastAsia="zh-CN"/>
        </w:rPr>
        <w:t xml:space="preserve">九里沟、森南河、沈家河、东倒沟、庆丰河、元河、三森河、五叉港、五叉河、先锋河、大兴河、景庄河、景光排水沟。</w:t>
      </w:r>
      <w:r>
        <w:rPr>
          <w:rFonts w:ascii="宋体" w:hAnsi="宋体" w:eastAsia="宋体" w:cs="宋体"/>
          <w:sz w:val="24"/>
          <w:szCs w:val="24"/>
          <w:highlight w:val="none"/>
          <w:u w:val="single"/>
          <w:lang w:val="en-US" w:eastAsia="zh-CN"/>
        </w:rPr>
      </w:r>
      <w:r/>
    </w:p>
    <w:p>
      <w:pPr>
        <w:pStyle w:val="990"/>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sz w:val="24"/>
          <w:szCs w:val="24"/>
          <w:highlight w:val="none"/>
        </w:rPr>
        <w:t xml:space="preserve">2、管理内容包括：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1）19座闸涵泵站的机电设备、配电设施及其它配套管理设施管护及日常运行管理（包括防汛值守与调度、汛前汛后保养养护等）、人员队伍的管理考核、闸涵建（构）筑物安全保卫和闸区环境保洁、档案管理；</w:t>
      </w:r>
      <w:r>
        <w:rPr>
          <w:rFonts w:hint="eastAsia" w:ascii="宋体" w:hAnsi="宋体" w:eastAsia="宋体" w:cs="宋体"/>
          <w:color w:val="000000"/>
          <w:sz w:val="24"/>
          <w:szCs w:val="24"/>
          <w:highlight w:val="none"/>
          <w:u w:val="single"/>
          <w:lang w:val="en-US" w:eastAsia="zh-CN"/>
        </w:rPr>
      </w:r>
      <w:r/>
    </w:p>
    <w:p>
      <w:pPr>
        <w:pStyle w:val="990"/>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2）河道巡查管护内容：负责泰州市西北片城区西至引江河（不含），东至南官河（不含），北至新通扬运河（不含），南至老通扬运河（不含）四址范围内13条河道河口角线外10～15M内河道管理区域进行巡查管护。；</w:t>
      </w:r>
      <w:r>
        <w:rPr>
          <w:rFonts w:hint="eastAsia" w:ascii="宋体" w:hAnsi="宋体" w:eastAsia="宋体" w:cs="宋体"/>
          <w:color w:val="000000"/>
          <w:sz w:val="24"/>
          <w:szCs w:val="24"/>
          <w:highlight w:val="none"/>
          <w:u w:val="single"/>
          <w:lang w:val="en-US" w:eastAsia="zh-CN"/>
        </w:rPr>
      </w:r>
      <w:r/>
    </w:p>
    <w:p>
      <w:pPr>
        <w:pStyle w:val="99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二、双方职责</w:t>
      </w:r>
      <w:r>
        <w:rPr>
          <w:rFonts w:hint="eastAsia" w:ascii="宋体" w:hAnsi="宋体" w:eastAsia="宋体" w:cs="宋体"/>
          <w:b/>
          <w:bCs/>
          <w:sz w:val="24"/>
          <w:szCs w:val="24"/>
          <w:highlight w:val="none"/>
        </w:rPr>
      </w:r>
      <w:r/>
    </w:p>
    <w:p>
      <w:pPr>
        <w:pStyle w:val="99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甲方：</w:t>
      </w:r>
      <w:r>
        <w:rPr>
          <w:rFonts w:hint="eastAsia" w:ascii="宋体" w:hAnsi="宋体" w:eastAsia="宋体" w:cs="宋体"/>
          <w:b/>
          <w:bCs/>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1、享有工程及其附属设施的所有权、管理权、使用权。</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2、根据上级指令，及时落实调度运行指令，统一调度。</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3、不定期对乙方管护运行情况进行检查、如发现有管理不力现象，将追究乙方的责任，有权终止管护协议。</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4、负责执行项目</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相关内容，每季度按照考核情况向乙方支付承包管护运行</w:t>
      </w:r>
      <w:r>
        <w:rPr>
          <w:rFonts w:hint="eastAsia" w:ascii="宋体" w:hAnsi="宋体" w:eastAsia="宋体" w:cs="宋体"/>
          <w:sz w:val="24"/>
          <w:szCs w:val="24"/>
          <w:highlight w:val="none"/>
          <w:lang w:val="en-US" w:eastAsia="zh-CN"/>
        </w:rPr>
        <w:t xml:space="preserve">和河道巡查</w:t>
      </w:r>
      <w:r>
        <w:rPr>
          <w:rFonts w:hint="eastAsia" w:ascii="宋体" w:hAnsi="宋体" w:eastAsia="宋体" w:cs="宋体"/>
          <w:sz w:val="24"/>
          <w:szCs w:val="24"/>
          <w:highlight w:val="none"/>
        </w:rPr>
        <w:t xml:space="preserve">经费。</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1、制定详细可行的运行管护</w:t>
      </w:r>
      <w:r>
        <w:rPr>
          <w:rFonts w:hint="eastAsia" w:ascii="宋体" w:hAnsi="宋体" w:eastAsia="宋体" w:cs="宋体"/>
          <w:sz w:val="24"/>
          <w:szCs w:val="24"/>
          <w:highlight w:val="none"/>
          <w:lang w:val="en-US" w:eastAsia="zh-CN"/>
        </w:rPr>
        <w:t xml:space="preserve">和巡查</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rPr>
        <w:t xml:space="preserve">管理细则，成立专业运行管护</w:t>
      </w:r>
      <w:r>
        <w:rPr>
          <w:rFonts w:hint="eastAsia" w:ascii="宋体" w:hAnsi="宋体" w:eastAsia="宋体" w:cs="宋体"/>
          <w:sz w:val="24"/>
          <w:szCs w:val="24"/>
          <w:highlight w:val="none"/>
          <w:lang w:val="en-US" w:eastAsia="zh-CN"/>
        </w:rPr>
        <w:t xml:space="preserve">和巡查</w:t>
      </w:r>
      <w:r>
        <w:rPr>
          <w:rFonts w:hint="eastAsia" w:ascii="宋体" w:hAnsi="宋体" w:eastAsia="宋体" w:cs="宋体"/>
          <w:sz w:val="24"/>
          <w:szCs w:val="24"/>
          <w:highlight w:val="none"/>
        </w:rPr>
        <w:t xml:space="preserve">队伍，配备相应的交通工具和通讯设施，严格调度指令，服从管理。</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项目中涉及水利工程闸泵站管护的</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泰州市城区河道管理处管养护项目管理考核办法</w:t>
      </w:r>
      <w:r>
        <w:rPr>
          <w:rFonts w:hint="eastAsia" w:ascii="宋体" w:hAnsi="宋体" w:eastAsia="宋体" w:cs="宋体"/>
          <w:sz w:val="24"/>
          <w:szCs w:val="24"/>
          <w:highlight w:val="none"/>
        </w:rPr>
        <w:t xml:space="preserve">，做好各工程管理运行及软件资料的收集整编。</w:t>
      </w:r>
      <w:r>
        <w:rPr>
          <w:rFonts w:hint="eastAsia" w:ascii="宋体" w:hAnsi="宋体" w:eastAsia="宋体" w:cs="宋体"/>
          <w:sz w:val="24"/>
          <w:szCs w:val="24"/>
          <w:highlight w:val="none"/>
        </w:rPr>
      </w:r>
      <w:r/>
    </w:p>
    <w:p>
      <w:pPr>
        <w:pStyle w:val="990"/>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河道巡查的工作按照采购文件规定的执行。</w:t>
      </w:r>
      <w:r>
        <w:rPr>
          <w:rFonts w:ascii="宋体" w:hAnsi="宋体" w:eastAsia="宋体" w:cs="宋体"/>
          <w:sz w:val="24"/>
          <w:szCs w:val="24"/>
          <w:highlight w:val="none"/>
          <w:lang w:val="en-US" w:eastAsia="zh-CN"/>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明确专职安全员，制定安全生产制度和管理网络，确保安全生产，对下属的管护运行人员承担一切安全责任。落实安全保卫制度，明确专人负责做好管理区域的安全保卫和卫生保洁，确保闸泵站资源资产完好，对因管理失误，造成财产损失的，负责修复或赔偿，情节严重的依法承担责任。</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、每月向甲方书面提交管理月报和下月工作计划，每月会同甲方进行一次全面检查考核，每年12月底前须出一份技术管理报告报送甲方。</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、协议期内，除正常的运行管护工作外，不得擅自占用闸泵站各类资源资产，不得将工程管理范围内的各类资源资产出租或借给他人使用。</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三、合同情况</w:t>
      </w:r>
      <w:r>
        <w:rPr>
          <w:rFonts w:hint="eastAsia" w:ascii="宋体" w:hAnsi="宋体" w:eastAsia="宋体" w:cs="宋体"/>
          <w:b/>
          <w:bCs/>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1、合同期限三年：第一年自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日，第二年自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日，第三年自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日；第二年和第三年合同的签订由甲方视乙方前一年度履约情况决定是否续签。</w:t>
      </w:r>
      <w:r>
        <w:rPr>
          <w:rFonts w:hint="eastAsia" w:ascii="宋体" w:hAnsi="宋体" w:eastAsia="宋体" w:cs="宋体"/>
          <w:sz w:val="24"/>
          <w:szCs w:val="24"/>
          <w:highlight w:val="none"/>
        </w:rPr>
      </w:r>
      <w:r/>
    </w:p>
    <w:p>
      <w:pPr>
        <w:pStyle w:val="957"/>
        <w:spacing w:line="360" w:lineRule="auto"/>
        <w:rPr>
          <w:sz w:val="24"/>
          <w:szCs w:val="24"/>
          <w:highlight w:val="none"/>
        </w:rPr>
      </w:pPr>
      <w:r>
        <w:rPr>
          <w:rFonts w:hint="eastAsia" w:ascii="宋体" w:hAnsi="宋体" w:cs="宋体"/>
          <w:sz w:val="24"/>
          <w:szCs w:val="24"/>
          <w:highlight w:val="none"/>
        </w:rPr>
        <w:t xml:space="preserve">    2、项目负责人：__________________</w:t>
      </w:r>
      <w:r>
        <w:rPr>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3、三年服务合同总价为人民币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Times New Roman"/>
          <w:color w:val="000000"/>
          <w:sz w:val="24"/>
          <w:highlight w:val="none"/>
          <w:lang w:val="en-US" w:eastAsia="zh-CN"/>
        </w:rPr>
        <w:t xml:space="preserve">管护</w:t>
      </w:r>
      <w:r>
        <w:rPr>
          <w:rFonts w:hint="eastAsia" w:ascii="宋体" w:hAnsi="宋体" w:cs="Times New Roman"/>
          <w:color w:val="000000"/>
          <w:sz w:val="24"/>
          <w:highlight w:val="none"/>
          <w:lang w:val="en-US" w:eastAsia="zh-CN"/>
        </w:rPr>
        <w:t xml:space="preserve">费</w:t>
      </w:r>
      <w:r>
        <w:rPr>
          <w:rFonts w:hint="eastAsia" w:ascii="宋体" w:hAnsi="宋体" w:eastAsia="宋体" w:cs="Times New Roman"/>
          <w:color w:val="000000"/>
          <w:sz w:val="24"/>
          <w:highlight w:val="none"/>
          <w:lang w:val="en-US" w:eastAsia="zh-CN"/>
        </w:rPr>
        <w:t xml:space="preserve">的支付为协议期内每满三个月支付一次，每次实际支付额按合同价结合日常考核扣减额计算确定，按有关财务规定和手续办理支付。</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lang w:val="en-US" w:eastAsia="zh-CN"/>
        </w:rPr>
        <w:t xml:space="preserve">日常考核</w:t>
      </w:r>
      <w:r>
        <w:rPr>
          <w:rFonts w:hint="eastAsia" w:ascii="宋体" w:hAnsi="宋体" w:eastAsia="宋体" w:cs="宋体"/>
          <w:sz w:val="24"/>
          <w:szCs w:val="24"/>
          <w:highlight w:val="none"/>
          <w:u w:val="single"/>
        </w:rPr>
        <w:t xml:space="preserve">按照《泰州市城区河道管理处管养护项目管理考核办法》，按实支付（无息）</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5、本次合同的履约保证金为</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价的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缴纳</w:t>
      </w:r>
      <w:r>
        <w:rPr>
          <w:rFonts w:hint="eastAsia" w:ascii="宋体" w:hAnsi="宋体" w:eastAsia="宋体" w:cs="宋体"/>
          <w:sz w:val="24"/>
          <w:szCs w:val="24"/>
          <w:highlight w:val="none"/>
        </w:rPr>
        <w:t xml:space="preserve">形式：支票、汇票、本票（限泰州同城或者金融机构、担保机构出具的保函、保险机构出具的保证保险等非现金形式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提交时间：中标供应商必须在合同签订前按规定</w:t>
      </w:r>
      <w:r>
        <w:rPr>
          <w:rFonts w:hint="eastAsia" w:ascii="宋体" w:hAnsi="宋体" w:eastAsia="宋体" w:cs="宋体"/>
          <w:sz w:val="24"/>
          <w:szCs w:val="24"/>
          <w:highlight w:val="none"/>
          <w:lang w:val="en-US" w:eastAsia="zh-CN"/>
        </w:rPr>
        <w:t xml:space="preserve">缴纳</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退还：在合同期限结束且经双方验收合格后，无息退还。</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四、有关说明</w:t>
      </w:r>
      <w:r>
        <w:rPr>
          <w:rFonts w:hint="eastAsia" w:ascii="宋体" w:hAnsi="宋体" w:eastAsia="宋体" w:cs="宋体"/>
          <w:b/>
          <w:bCs/>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1、本合同书经双方法定代表人和其委托代理人签字（盖章）并加盖本单位公章后生效。</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2、如需修改或补充合同内容，应经甲方、乙方协商，共同签署书面修改或补充协议。该协议将作为本合同不可分割的一部分。</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3、争议解决方法：本合同执行过程中发生纠纷争议，由甲乙双方协商处理，若协商不成，双方一致同意按如下第1种方式处理：</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（1）申请仲裁。选定仲裁机构为泰州市仲裁委员会。</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（2）提起诉讼。约定由甲方所在地人民法院管辖。</w:t>
      </w:r>
      <w:r>
        <w:rPr>
          <w:rFonts w:hint="eastAsia" w:ascii="宋体" w:hAnsi="宋体" w:eastAsia="宋体" w:cs="宋体"/>
          <w:sz w:val="24"/>
          <w:szCs w:val="24"/>
          <w:highlight w:val="none"/>
        </w:rPr>
      </w:r>
      <w:r/>
    </w:p>
    <w:p>
      <w:pPr>
        <w:pStyle w:val="99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4、合同一式陆份，具有同等法律效力，甲方执肆份，乙方执贰份，甲方财务报销及合同备案各一份。</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               法定代表人：（签字）</w:t>
      </w:r>
      <w:r>
        <w:rPr>
          <w:rFonts w:hint="eastAsia" w:ascii="宋体" w:hAnsi="宋体" w:eastAsia="宋体" w:cs="宋体"/>
          <w:sz w:val="24"/>
          <w:szCs w:val="24"/>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或委托代理人：（签字）             或委托代理人：（签字）</w:t>
      </w:r>
      <w:r>
        <w:rPr>
          <w:rFonts w:hint="eastAsia" w:ascii="宋体" w:hAnsi="宋体" w:eastAsia="宋体" w:cs="宋体"/>
          <w:sz w:val="24"/>
          <w:szCs w:val="24"/>
          <w:highlight w:val="none"/>
        </w:rPr>
      </w:r>
      <w:r/>
    </w:p>
    <w:p>
      <w:pPr>
        <w:pStyle w:val="957"/>
        <w:ind w:firstLine="6480"/>
        <w:spacing w:line="360" w:lineRule="auto"/>
        <w:rPr>
          <w:color w:val="000000"/>
          <w:highlight w:val="none"/>
        </w:rPr>
      </w:pPr>
      <w:r>
        <w:rPr>
          <w:rFonts w:hint="eastAsia" w:ascii="宋体" w:hAnsi="宋体" w:eastAsia="宋体" w:cs="宋体"/>
          <w:sz w:val="24"/>
          <w:szCs w:val="24"/>
          <w:highlight w:val="none"/>
        </w:rPr>
        <w:t xml:space="preserve">年  月  日</w:t>
      </w:r>
      <w:r>
        <w:rPr>
          <w:color w:val="000000"/>
          <w:highlight w:val="none"/>
        </w:rPr>
      </w:r>
      <w:r/>
    </w:p>
    <w:p>
      <w:pPr>
        <w:pStyle w:val="957"/>
        <w:rPr>
          <w:rFonts w:hint="eastAsia" w:ascii="方正小标宋_GBK" w:hAnsi="方正小标宋_GBK" w:eastAsia="方正小标宋_GBK" w:cs="方正小标宋_GBK"/>
          <w:b w:val="0"/>
          <w:bCs w:val="0"/>
          <w:color w:val="000000"/>
          <w:sz w:val="36"/>
          <w:szCs w:val="36"/>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方正小标宋_GBK" w:hAnsi="方正小标宋_GBK" w:eastAsia="方正小标宋_GBK" w:cs="方正小标宋_GBK"/>
          <w:b w:val="0"/>
          <w:bCs w:val="0"/>
          <w:color w:val="000000"/>
          <w:sz w:val="36"/>
          <w:szCs w:val="36"/>
          <w:highlight w:val="none"/>
        </w:rPr>
      </w:r>
      <w:r/>
    </w:p>
    <w:p>
      <w:pPr>
        <w:pStyle w:val="957"/>
        <w:jc w:val="center"/>
        <w:spacing w:before="120" w:after="120" w:line="0" w:lineRule="atLeast"/>
        <w:rPr>
          <w:rFonts w:hint="eastAsia" w:ascii="宋体" w:hAnsi="宋体" w:eastAsia="宋体" w:cs="宋体"/>
          <w:sz w:val="24"/>
          <w:szCs w:val="24"/>
          <w:highlight w:val="none"/>
        </w:rPr>
        <w:outlineLvl w:val="0"/>
      </w:pPr>
      <w:r>
        <w:rPr>
          <w:rFonts w:hint="eastAsia" w:ascii="宋体" w:hAnsi="宋体" w:eastAsia="宋体" w:cs="宋体"/>
          <w:sz w:val="44"/>
          <w:szCs w:val="44"/>
          <w:highlight w:val="none"/>
        </w:rPr>
        <w:br w:type="page" w:clear="all"/>
      </w:r>
      <w:r>
        <w:rPr>
          <w:rFonts w:hint="eastAsia" w:ascii="宋体" w:hAnsi="宋体" w:eastAsia="宋体" w:cs="宋体"/>
          <w:sz w:val="44"/>
          <w:szCs w:val="44"/>
          <w:highlight w:val="none"/>
        </w:rPr>
        <w:t xml:space="preserve">第</w:t>
      </w:r>
      <w:bookmarkEnd w:id="176"/>
      <w:r>
        <w:rPr>
          <w:rFonts w:hint="eastAsia" w:ascii="宋体" w:hAnsi="宋体" w:eastAsia="宋体" w:cs="宋体"/>
          <w:sz w:val="44"/>
          <w:szCs w:val="44"/>
          <w:highlight w:val="none"/>
        </w:rPr>
        <w:t xml:space="preserve">四章 采购需求</w:t>
      </w:r>
      <w:bookmarkEnd w:id="177"/>
      <w:r/>
      <w:bookmarkStart w:id="178" w:name="_Toc49090575"/>
      <w:r/>
      <w:bookmarkEnd w:id="178"/>
      <w:r/>
      <w:bookmarkStart w:id="179" w:name="_Toc26554093"/>
      <w:r/>
      <w:bookmarkEnd w:id="179"/>
      <w:r>
        <w:rPr>
          <w:rFonts w:hint="eastAsia" w:ascii="宋体" w:hAnsi="宋体" w:eastAsia="宋体" w:cs="宋体"/>
          <w:sz w:val="24"/>
          <w:szCs w:val="24"/>
          <w:highlight w:val="none"/>
        </w:rPr>
      </w:r>
      <w:r/>
    </w:p>
    <w:p>
      <w:pPr>
        <w:pStyle w:val="959"/>
        <w:ind w:firstLine="482"/>
        <w:keepLines w:val="0"/>
        <w:keepNext w:val="0"/>
        <w:spacing w:before="0" w:after="0" w:line="360" w:lineRule="auto"/>
        <w:rPr>
          <w:rFonts w:hint="eastAsia" w:ascii="宋体" w:hAnsi="宋体" w:eastAsia="宋体" w:cs="宋体"/>
          <w:sz w:val="24"/>
          <w:szCs w:val="21"/>
          <w:highlight w:val="none"/>
        </w:rPr>
      </w:pPr>
      <w:r/>
      <w:bookmarkStart w:id="180" w:name="_Toc120614281"/>
      <w:r>
        <w:rPr>
          <w:rFonts w:hint="eastAsia" w:ascii="宋体" w:hAnsi="宋体" w:eastAsia="宋体" w:cs="宋体"/>
          <w:sz w:val="24"/>
          <w:szCs w:val="21"/>
          <w:highlight w:val="none"/>
        </w:rPr>
        <w:t xml:space="preserve">一、项目概述</w:t>
      </w:r>
      <w:r>
        <w:rPr>
          <w:rFonts w:hint="eastAsia" w:ascii="宋体" w:hAnsi="宋体" w:eastAsia="宋体" w:cs="宋体"/>
          <w:sz w:val="24"/>
          <w:szCs w:val="21"/>
          <w:highlight w:val="none"/>
        </w:rPr>
      </w:r>
      <w:r/>
    </w:p>
    <w:p>
      <w:pPr>
        <w:pStyle w:val="957"/>
        <w:ind w:firstLine="48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本次</w:t>
      </w:r>
      <w:r>
        <w:rPr>
          <w:rFonts w:hint="eastAsia" w:ascii="宋体" w:hAnsi="宋体" w:cs="宋体"/>
          <w:sz w:val="24"/>
          <w:szCs w:val="24"/>
          <w:highlight w:val="none"/>
          <w:lang w:eastAsia="zh-CN"/>
        </w:rPr>
        <w:t xml:space="preserve">泰州城区1</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座水利工程管护运行及1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条河道巡查管理等项目管护</w:t>
      </w:r>
      <w:r>
        <w:rPr>
          <w:rFonts w:hint="eastAsia" w:ascii="宋体" w:hAnsi="宋体" w:eastAsia="宋体" w:cs="宋体"/>
          <w:color w:val="000000"/>
          <w:sz w:val="24"/>
          <w:szCs w:val="24"/>
          <w:highlight w:val="none"/>
        </w:rPr>
        <w:t xml:space="preserve">采购内容包括</w:t>
      </w:r>
      <w:r>
        <w:rPr>
          <w:rFonts w:hint="eastAsia" w:ascii="宋体" w:hAnsi="宋体" w:eastAsia="宋体" w:cs="宋体"/>
          <w:color w:val="000000"/>
          <w:sz w:val="24"/>
          <w:szCs w:val="24"/>
          <w:highlight w:val="none"/>
          <w:lang w:val="en-US" w:eastAsia="zh-CN"/>
        </w:rPr>
        <w:t xml:space="preserve">水利工程运行管护和河道巡查管理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ind w:firstLine="48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座闸涵</w:t>
      </w:r>
      <w:r>
        <w:rPr>
          <w:rFonts w:hint="eastAsia" w:ascii="宋体" w:hAnsi="宋体" w:eastAsia="宋体" w:cs="宋体"/>
          <w:color w:val="000000"/>
          <w:sz w:val="24"/>
          <w:szCs w:val="24"/>
          <w:highlight w:val="none"/>
          <w:lang w:val="en-US" w:eastAsia="zh-CN"/>
        </w:rPr>
        <w:t xml:space="preserve">泵站</w:t>
      </w:r>
      <w:r>
        <w:rPr>
          <w:rFonts w:hint="eastAsia" w:ascii="宋体" w:hAnsi="宋体" w:eastAsia="宋体" w:cs="宋体"/>
          <w:color w:val="000000"/>
          <w:sz w:val="24"/>
          <w:szCs w:val="24"/>
          <w:highlight w:val="none"/>
        </w:rPr>
        <w:t xml:space="preserve">的机电设备、配电设施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其它配套管理设施管护</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日常运行管理（包括防汛值守与调度、</w:t>
      </w:r>
      <w:r>
        <w:rPr>
          <w:rFonts w:hint="eastAsia" w:ascii="宋体" w:hAnsi="宋体" w:eastAsia="宋体" w:cs="宋体"/>
          <w:color w:val="000000"/>
          <w:sz w:val="24"/>
          <w:szCs w:val="24"/>
          <w:highlight w:val="none"/>
          <w:lang w:val="en-US" w:eastAsia="zh-CN"/>
        </w:rPr>
        <w:t xml:space="preserve">汛前汛后保养养护等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人员队伍的管理考核、</w:t>
      </w:r>
      <w:r>
        <w:rPr>
          <w:rFonts w:hint="eastAsia" w:ascii="宋体" w:hAnsi="宋体" w:eastAsia="宋体" w:cs="宋体"/>
          <w:color w:val="000000"/>
          <w:sz w:val="24"/>
          <w:szCs w:val="24"/>
          <w:highlight w:val="none"/>
        </w:rPr>
        <w:t xml:space="preserve">闸涵建（构）筑物安全保卫和闸区环境保洁、档案管理</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957"/>
        <w:numPr>
          <w:ilvl w:val="0"/>
          <w:numId w:val="3"/>
        </w:num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负责泰州市西北片城区西至引江河（不含），东至南官河（不含），北至新通扬运河（不含），南至老通扬运河（不含）四址范围内13条河道河口角线外10～15M内河道管理区域进行巡查管护</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形成工程管理的成果。</w:t>
      </w:r>
      <w:r>
        <w:rPr>
          <w:rFonts w:hint="eastAsia" w:ascii="宋体" w:hAnsi="宋体" w:eastAsia="宋体" w:cs="宋体"/>
          <w:color w:val="000000"/>
          <w:sz w:val="24"/>
          <w:szCs w:val="24"/>
          <w:highlight w:val="none"/>
        </w:rPr>
      </w:r>
      <w:r/>
    </w:p>
    <w:p>
      <w:pPr>
        <w:pStyle w:val="957"/>
        <w:numPr>
          <w:ilvl w:val="0"/>
          <w:numId w:val="0"/>
        </w:numPr>
        <w:ind w:firstLine="480"/>
        <w:spacing w:line="460" w:lineRule="exact"/>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管理范围包括：</w:t>
      </w:r>
      <w:r>
        <w:rPr>
          <w:rFonts w:hint="eastAsia" w:ascii="宋体" w:hAnsi="宋体" w:eastAsia="宋体" w:cs="宋体"/>
          <w:sz w:val="24"/>
          <w:szCs w:val="24"/>
          <w:highlight w:val="none"/>
          <w:u w:val="none"/>
          <w:lang w:eastAsia="zh-CN"/>
        </w:rPr>
        <w:t xml:space="preserve">（1）19座水利工程：城南河闸站、中子河闸站、宫涵闸、审计局涵闸、五叉港闸、九里沟河闸、森南河闸、大兴河泵站、郑家庄闸站、元河泵站、西玉带河北涵闸、七里河北闸、任庄河闸、七里河闸、九里河北闸、九里河闸、花园庄闸、草河北闸、朱新河闸；（2）13条河道：九里沟、森南河、沈家河、东倒沟、庆丰河、元河、三森河、五叉港、五叉河、先锋河、大兴河、景庄河、景光排水沟。</w:t>
      </w:r>
      <w:r>
        <w:rPr>
          <w:rFonts w:hint="eastAsia" w:ascii="宋体" w:hAnsi="宋体" w:eastAsia="宋体" w:cs="宋体"/>
          <w:sz w:val="24"/>
          <w:szCs w:val="24"/>
          <w:highlight w:val="none"/>
          <w:u w:val="none"/>
          <w:lang w:val="en-US" w:eastAsia="zh-CN"/>
        </w:rPr>
      </w:r>
      <w:r/>
    </w:p>
    <w:p>
      <w:pPr>
        <w:pStyle w:val="957"/>
        <w:ind w:firstLine="480"/>
        <w:spacing w:line="460" w:lineRule="exact"/>
        <w:rPr>
          <w:rFonts w:ascii="宋体" w:hAnsi="宋体" w:cs="宋体"/>
          <w:sz w:val="24"/>
          <w:highlight w:val="none"/>
        </w:rPr>
      </w:pPr>
      <w:r>
        <w:rPr>
          <w:rFonts w:hint="eastAsia" w:ascii="宋体" w:hAnsi="宋体" w:cs="宋体"/>
          <w:sz w:val="24"/>
          <w:highlight w:val="none"/>
          <w:lang w:val="en-US" w:eastAsia="zh-CN"/>
        </w:rPr>
        <w:t xml:space="preserve">（一）19座水利工程</w:t>
      </w:r>
      <w:r>
        <w:rPr>
          <w:rFonts w:hint="eastAsia" w:ascii="宋体" w:hAnsi="宋体" w:cs="宋体"/>
          <w:sz w:val="24"/>
          <w:highlight w:val="none"/>
        </w:rPr>
        <w:t xml:space="preserve">明细如下：</w:t>
      </w:r>
      <w:r>
        <w:rPr>
          <w:rFonts w:ascii="宋体" w:hAnsi="宋体" w:cs="宋体"/>
          <w:sz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1、城南河闸站：位于泰州新区城南河与南官河交汇处，闸孔宽度4m，4扇钢闸门，配置QP-250KN卷扬式启闭机，变压器配电为315KVA，两侧各配有一台流量为2.02立米秒的800ZLDB-125型立式长轴流泵。</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2、中子河闸站：位于泰州新区中子河与南官河交汇处，闸孔宽度4m，4扇钢闸门，配置QP-250KN卷扬式启闭机，变压器配电为315KVA，两侧各配有一台流量为2.02立米秒的800ZLDB-125型立式长轴流泵。</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3、宫涵闸：位于南师大泰州学院西南侧，闸径4m，配有5千瓦卷扬式启闭机Y2132M2-6，采用平板直升钢质闸门，启闭方式为电动。</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4、审计局涵闸：位于海陵区审计局涵闸，闸径1m。</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5、五叉港闸：位于五叉港与卤汀河交界处，闸孔净宽12.0m，闸门采用浮箱叠梁钢结构闸门，叠梁闸门共4块。启闭设备为2台CD1 -3T手电两用葫芦。</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6、九里沟河闸：位于梅兰集团西侧九里沟河上，闸孔净宽10m，闸门采用浮箱叠梁钢结构闸门，启闭设备为2台CD 1-3T手电两用葫芦。</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7、森南河闸：位于森南河与九里沟交界处，闸孔净宽10m，闸门采用浮箱叠梁钢结构闸门，启闭设备为2台CD1 -3T手电两用葫芦。</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8、大兴河泵站：位于大兴河与卤汀河交界处，抽排流量为1.0 m3/s的双向排涝泵站，一台600ZLB-125型轴流泵，配套功率55kw。</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9、郑家庄闸站：位于九里沟河与郑家沟之间，单孔净宽4m，500ZLB-0.75-4.3型轴流泵，抽排流量0.5 m3/s，配套功率30kw。</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10、元河泵站：位于元河，设有600ZLB-125型轴流泵，配套功率55kw，抽排流量1.0m3/s。</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11、西玉带河北涵闸：位于西玉带河北端、闸门启闭机为蝶阀100F2，闸径1米。</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12、七里河北闸：位于七里河与新通扬运河交汇处，配备QH-2×125KN卷扬式启闭机，闸径10m，装机11kw.</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13、任庄河闸：位于任庄河与新通扬运河交汇处，配备QH-2×125KN卷扬式启闭机，闸径10m，装机11kw</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14、七里河闸：位于328国道北侧七里河（泰东水泵厂西侧），单孔节制闸，孔宽为4.0米，启闭机型号：QL-SD2×50KN，流量为20.03/s。</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15、九里河北闸：位于九里河与森园路交汇处，单孔节制闸，孔宽为4.0米，流量为20.03/s 。采用直升铸铁闸门，型号ZMT-400×200mm,启闭机为手电两用螺杆式型号QDS-180，电动机型号：DZW-180。</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16、九里河闸：位于泰东双墩村，配有WL250卷扬启闭机，闸径4m, 流量为20.03/s。</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17、花园庄闸：位于泰州省动力灌溉一处围墙南侧，配有QL-50启闭机，闸径4m。</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18、草河北闸：位于海陵北路与森园路交汇出东约150米，配有直升铸铁闸门，闸径5米。</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cs="宋体"/>
          <w:sz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9、朱新河闸：位于兴泰南路侧绿地里，配有80kn手电两用（暗杆）启闭机，闸径2米。</w:t>
      </w:r>
      <w:r>
        <w:rPr>
          <w:rFonts w:hint="eastAsia" w:ascii="宋体" w:hAnsi="宋体" w:cs="宋体"/>
          <w:sz w:val="24"/>
          <w:highlight w:val="none"/>
        </w:rPr>
      </w:r>
      <w:r/>
    </w:p>
    <w:p>
      <w:pPr>
        <w:pStyle w:val="957"/>
        <w:ind w:firstLine="480"/>
        <w:spacing w:line="460" w:lineRule="exact"/>
        <w:rPr>
          <w:rFonts w:hint="eastAsia" w:ascii="宋体" w:hAnsi="宋体" w:cs="宋体"/>
          <w:sz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条河道</w:t>
      </w:r>
      <w:r>
        <w:rPr>
          <w:rFonts w:hint="eastAsia" w:ascii="宋体" w:hAnsi="宋体" w:cs="宋体"/>
          <w:sz w:val="24"/>
          <w:highlight w:val="none"/>
        </w:rPr>
        <w:t xml:space="preserve">明细如下</w:t>
      </w:r>
      <w:r>
        <w:rPr>
          <w:rFonts w:hint="eastAsia" w:ascii="宋体" w:hAnsi="宋体" w:cs="宋体"/>
          <w:sz w:val="24"/>
          <w:highlight w:val="none"/>
          <w:lang w:eastAsia="zh-CN"/>
        </w:rPr>
        <w:t xml:space="preserve">：</w:t>
      </w:r>
      <w:r>
        <w:rPr>
          <w:rFonts w:hint="eastAsia" w:ascii="宋体" w:hAnsi="宋体" w:cs="宋体"/>
          <w:sz w:val="24"/>
          <w:highlight w:val="none"/>
          <w:lang w:eastAsia="zh-CN"/>
        </w:rPr>
      </w:r>
      <w:r/>
    </w:p>
    <w:p>
      <w:pPr>
        <w:pStyle w:val="957"/>
        <w:ind w:firstLine="48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泰州市城区西北片区域河道统计表</w:t>
      </w:r>
      <w:r>
        <w:rPr>
          <w:rFonts w:hint="eastAsia" w:ascii="宋体" w:hAnsi="宋体" w:eastAsia="宋体" w:cs="宋体"/>
          <w:color w:val="000000"/>
          <w:sz w:val="24"/>
          <w:szCs w:val="24"/>
          <w:highlight w:val="none"/>
        </w:rPr>
      </w:r>
      <w:r/>
    </w:p>
    <w:tbl>
      <w:tblPr>
        <w:tblW w:w="9059" w:type="dxa"/>
        <w:tblInd w:w="-14" w:type="dxa"/>
        <w:tblLayout w:type="fixed"/>
        <w:tblCellMar>
          <w:left w:w="108" w:type="dxa"/>
          <w:top w:w="0" w:type="dxa"/>
          <w:right w:w="108" w:type="dxa"/>
          <w:bottom w:w="0" w:type="dxa"/>
        </w:tblCellMar>
        <w:tblLook w:val="04A0" w:firstRow="1" w:lastRow="0" w:firstColumn="1" w:lastColumn="0" w:noHBand="0" w:noVBand="1"/>
      </w:tblPr>
      <w:tblGrid>
        <w:gridCol w:w="844"/>
        <w:gridCol w:w="2302"/>
        <w:gridCol w:w="1560"/>
        <w:gridCol w:w="2487"/>
        <w:gridCol w:w="1866"/>
      </w:tblGrid>
      <w:tr>
        <w:trPr>
          <w:trHeight w:val="389"/>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b/>
                <w:bCs/>
                <w:color w:val="000000"/>
                <w:sz w:val="20"/>
                <w:highlight w:val="none"/>
              </w:rPr>
            </w:pPr>
            <w:r>
              <w:rPr>
                <w:rFonts w:hint="eastAsia" w:ascii="宋体" w:hAnsi="宋体" w:eastAsia="宋体" w:cs="宋体"/>
                <w:b/>
                <w:bCs/>
                <w:color w:val="000000"/>
                <w:sz w:val="20"/>
                <w:highlight w:val="none"/>
              </w:rPr>
              <w:t xml:space="preserve">序号</w:t>
            </w:r>
            <w:r>
              <w:rPr>
                <w:rFonts w:hint="eastAsia" w:ascii="宋体" w:hAnsi="宋体" w:eastAsia="宋体" w:cs="宋体"/>
                <w:b/>
                <w:bCs/>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b/>
                <w:bCs/>
                <w:color w:val="000000"/>
                <w:sz w:val="20"/>
                <w:highlight w:val="none"/>
              </w:rPr>
            </w:pPr>
            <w:r>
              <w:rPr>
                <w:rFonts w:hint="eastAsia" w:ascii="宋体" w:hAnsi="宋体" w:eastAsia="宋体" w:cs="宋体"/>
                <w:b/>
                <w:bCs/>
                <w:color w:val="000000"/>
                <w:sz w:val="20"/>
                <w:highlight w:val="none"/>
              </w:rPr>
              <w:t xml:space="preserve">河道名称</w:t>
            </w:r>
            <w:r>
              <w:rPr>
                <w:rFonts w:hint="eastAsia" w:ascii="宋体" w:hAnsi="宋体" w:eastAsia="宋体" w:cs="宋体"/>
                <w:b/>
                <w:bCs/>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b/>
                <w:bCs/>
                <w:color w:val="000000"/>
                <w:sz w:val="20"/>
                <w:highlight w:val="none"/>
              </w:rPr>
            </w:pPr>
            <w:r>
              <w:rPr>
                <w:rFonts w:hint="eastAsia" w:ascii="宋体" w:hAnsi="宋体" w:eastAsia="宋体" w:cs="宋体"/>
                <w:b/>
                <w:bCs/>
                <w:color w:val="000000"/>
                <w:sz w:val="20"/>
                <w:highlight w:val="none"/>
              </w:rPr>
              <w:t xml:space="preserve">长度（m）</w:t>
            </w:r>
            <w:r>
              <w:rPr>
                <w:rFonts w:hint="eastAsia" w:ascii="宋体" w:hAnsi="宋体" w:eastAsia="宋体" w:cs="宋体"/>
                <w:b/>
                <w:bCs/>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487" w:type="dxa"/>
            <w:vAlign w:val="center"/>
            <w:textDirection w:val="lrTb"/>
            <w:noWrap w:val="false"/>
          </w:tcPr>
          <w:p>
            <w:pPr>
              <w:pStyle w:val="957"/>
              <w:jc w:val="center"/>
              <w:rPr>
                <w:rFonts w:hint="eastAsia" w:ascii="宋体" w:hAnsi="宋体" w:eastAsia="宋体" w:cs="宋体"/>
                <w:b/>
                <w:bCs/>
                <w:color w:val="000000"/>
                <w:sz w:val="20"/>
                <w:highlight w:val="none"/>
              </w:rPr>
            </w:pPr>
            <w:r>
              <w:rPr>
                <w:rFonts w:hint="eastAsia" w:ascii="宋体" w:hAnsi="宋体" w:eastAsia="宋体" w:cs="宋体"/>
                <w:b/>
                <w:bCs/>
                <w:color w:val="000000"/>
                <w:sz w:val="20"/>
                <w:highlight w:val="none"/>
              </w:rPr>
              <w:t xml:space="preserve">起</w:t>
            </w:r>
            <w:r>
              <w:rPr>
                <w:rFonts w:hint="eastAsia" w:ascii="宋体" w:hAnsi="宋体" w:eastAsia="宋体" w:cs="宋体"/>
                <w:b/>
                <w:bCs/>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b/>
                <w:bCs/>
                <w:color w:val="000000"/>
                <w:sz w:val="20"/>
                <w:highlight w:val="none"/>
              </w:rPr>
            </w:pPr>
            <w:r>
              <w:rPr>
                <w:rFonts w:hint="eastAsia" w:ascii="宋体" w:hAnsi="宋体" w:eastAsia="宋体" w:cs="宋体"/>
                <w:b/>
                <w:bCs/>
                <w:color w:val="000000"/>
                <w:sz w:val="20"/>
                <w:highlight w:val="none"/>
              </w:rPr>
              <w:t xml:space="preserve">讫</w:t>
            </w:r>
            <w:r>
              <w:rPr>
                <w:rFonts w:hint="eastAsia" w:ascii="宋体" w:hAnsi="宋体" w:eastAsia="宋体" w:cs="宋体"/>
                <w:b/>
                <w:bCs/>
                <w:color w:val="000000"/>
                <w:sz w:val="2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九里沟</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4850</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老通扬运河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新通扬运河</w:t>
            </w:r>
            <w:r>
              <w:rPr>
                <w:rFonts w:hint="eastAsia" w:ascii="宋体" w:hAnsi="宋体" w:eastAsia="宋体" w:cs="宋体"/>
                <w:color w:val="000000"/>
                <w:sz w:val="2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2</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森南河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1500</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九里沟</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五叉河</w:t>
            </w:r>
            <w:r>
              <w:rPr>
                <w:rFonts w:hint="eastAsia" w:ascii="宋体" w:hAnsi="宋体" w:eastAsia="宋体" w:cs="宋体"/>
                <w:color w:val="000000"/>
                <w:sz w:val="2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3</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302"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沈家河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470</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九里沟</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66"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森南河</w:t>
            </w:r>
            <w:r>
              <w:rPr>
                <w:rFonts w:hint="eastAsia" w:ascii="宋体" w:hAnsi="宋体" w:eastAsia="宋体" w:cs="宋体"/>
                <w:color w:val="000000"/>
                <w:sz w:val="2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4</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302"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东倒沟</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830</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森南河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66"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沈家河</w:t>
            </w:r>
            <w:r>
              <w:rPr>
                <w:rFonts w:hint="eastAsia" w:ascii="宋体" w:hAnsi="宋体" w:eastAsia="宋体" w:cs="宋体"/>
                <w:color w:val="000000"/>
                <w:sz w:val="2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5</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302"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庆丰河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910</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石化东厂</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66"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陵光集团</w:t>
            </w:r>
            <w:r>
              <w:rPr>
                <w:rFonts w:hint="eastAsia" w:ascii="宋体" w:hAnsi="宋体" w:eastAsia="宋体" w:cs="宋体"/>
                <w:color w:val="000000"/>
                <w:sz w:val="2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6</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元河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1520</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森南河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江洲路西侧</w:t>
            </w:r>
            <w:r>
              <w:rPr>
                <w:rFonts w:hint="eastAsia" w:ascii="宋体" w:hAnsi="宋体" w:eastAsia="宋体" w:cs="宋体"/>
                <w:color w:val="000000"/>
                <w:sz w:val="2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7</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302"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三森河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715</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森南河</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庆丰河</w:t>
            </w:r>
            <w:r>
              <w:rPr>
                <w:rFonts w:hint="eastAsia" w:ascii="宋体" w:hAnsi="宋体" w:eastAsia="宋体" w:cs="宋体"/>
                <w:color w:val="000000"/>
                <w:sz w:val="2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8</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五叉港</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1800</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江洲北路</w:t>
            </w:r>
            <w:r>
              <w:rPr>
                <w:rFonts w:hint="eastAsia" w:ascii="宋体" w:hAnsi="宋体" w:eastAsia="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鲁汀河</w:t>
            </w:r>
            <w:r>
              <w:rPr>
                <w:rFonts w:hint="eastAsia" w:ascii="宋体" w:hAnsi="宋体" w:eastAsia="宋体" w:cs="宋体"/>
                <w:color w:val="000000"/>
                <w:sz w:val="2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9</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五叉河</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1100</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先锋桥</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新通扬运河</w:t>
            </w:r>
            <w:r>
              <w:rPr>
                <w:rFonts w:hint="eastAsia" w:ascii="宋体" w:hAnsi="宋体" w:eastAsia="宋体" w:cs="宋体"/>
                <w:color w:val="000000"/>
                <w:sz w:val="2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10</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先锋河</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1000</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海阳化纤</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五叉港</w:t>
            </w:r>
            <w:r>
              <w:rPr>
                <w:rFonts w:hint="eastAsia" w:ascii="宋体" w:hAnsi="宋体" w:eastAsia="宋体" w:cs="宋体"/>
                <w:color w:val="000000"/>
                <w:sz w:val="2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11</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大兴河</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880</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卤汀河</w:t>
            </w:r>
            <w:r>
              <w:rPr>
                <w:rFonts w:hint="eastAsia" w:ascii="宋体" w:hAnsi="宋体" w:eastAsia="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五叉港</w:t>
            </w:r>
            <w:r>
              <w:rPr>
                <w:rFonts w:hint="eastAsia" w:ascii="宋体" w:hAnsi="宋体" w:eastAsia="宋体" w:cs="宋体"/>
                <w:color w:val="000000"/>
                <w:sz w:val="2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12</w:t>
            </w:r>
            <w:r>
              <w:rPr>
                <w:rFonts w:hint="eastAsia" w:ascii="宋体" w:hAnsi="宋体" w:eastAsia="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302"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景庄河</w:t>
            </w:r>
            <w:r>
              <w:rPr>
                <w:rFonts w:hint="eastAsia" w:ascii="宋体" w:hAnsi="宋体" w:eastAsia="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2700</w:t>
            </w:r>
            <w:r>
              <w:rPr>
                <w:rFonts w:hint="eastAsia" w:ascii="宋体" w:hAnsi="宋体" w:eastAsia="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487"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烈士纪念馆南侧</w:t>
            </w:r>
            <w:r>
              <w:rPr>
                <w:rFonts w:hint="eastAsia" w:ascii="宋体" w:hAnsi="宋体" w:eastAsia="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景庄河闸</w:t>
            </w:r>
            <w:r>
              <w:rPr>
                <w:rFonts w:hint="eastAsia" w:ascii="宋体" w:hAnsi="宋体" w:eastAsia="宋体" w:cs="宋体"/>
                <w:color w:val="000000"/>
                <w:sz w:val="2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13</w:t>
            </w:r>
            <w:r>
              <w:rPr>
                <w:rFonts w:hint="eastAsia" w:ascii="宋体" w:hAnsi="宋体" w:eastAsia="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302"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景光排水沟</w:t>
            </w:r>
            <w:r>
              <w:rPr>
                <w:rFonts w:hint="eastAsia" w:ascii="宋体" w:hAnsi="宋体" w:eastAsia="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471</w:t>
            </w:r>
            <w:r>
              <w:rPr>
                <w:rFonts w:hint="eastAsia" w:ascii="宋体" w:hAnsi="宋体" w:eastAsia="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487" w:type="dxa"/>
            <w:vAlign w:val="center"/>
            <w:textDirection w:val="lrTb"/>
            <w:noWrap/>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景庄河</w:t>
            </w:r>
            <w:r>
              <w:rPr>
                <w:rFonts w:hint="eastAsia" w:ascii="宋体" w:hAnsi="宋体" w:eastAsia="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866" w:type="dxa"/>
            <w:vAlign w:val="center"/>
            <w:textDirection w:val="lrTb"/>
            <w:noWrap w:val="false"/>
          </w:tcPr>
          <w:p>
            <w:pPr>
              <w:pStyle w:val="957"/>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迎春路北侧</w:t>
            </w:r>
            <w:r>
              <w:rPr>
                <w:rFonts w:hint="eastAsia" w:ascii="宋体" w:hAnsi="宋体" w:eastAsia="宋体" w:cs="宋体"/>
                <w:color w:val="000000"/>
                <w:sz w:val="20"/>
                <w:highlight w:val="none"/>
              </w:rPr>
            </w:r>
            <w:r/>
          </w:p>
        </w:tc>
      </w:tr>
    </w:tbl>
    <w:p>
      <w:pPr>
        <w:pStyle w:val="957"/>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pStyle w:val="957"/>
        <w:numPr>
          <w:ilvl w:val="0"/>
          <w:numId w:val="4"/>
        </w:numPr>
        <w:ind w:firstLine="482"/>
        <w:spacing w:line="360" w:lineRule="auto"/>
        <w:rPr>
          <w:rFonts w:hint="eastAsia" w:ascii="宋体" w:hAnsi="宋体" w:cs="宋体"/>
          <w:b/>
          <w:bCs/>
          <w:sz w:val="24"/>
          <w:highlight w:val="none"/>
          <w:lang w:eastAsia="zh-CN"/>
        </w:rPr>
      </w:pPr>
      <w:r>
        <w:rPr>
          <w:rFonts w:hint="eastAsia" w:ascii="宋体" w:hAnsi="宋体" w:cs="宋体"/>
          <w:b/>
          <w:bCs/>
          <w:sz w:val="24"/>
          <w:highlight w:val="none"/>
          <w:lang w:val="en-US" w:eastAsia="zh-CN"/>
        </w:rPr>
        <w:t xml:space="preserve">闸泵站管护要求</w:t>
      </w:r>
      <w:r>
        <w:rPr>
          <w:rFonts w:hint="eastAsia" w:ascii="宋体" w:hAnsi="宋体" w:cs="宋体"/>
          <w:b/>
          <w:bCs/>
          <w:sz w:val="24"/>
          <w:highlight w:val="none"/>
          <w:lang w:eastAsia="zh-CN"/>
        </w:rPr>
      </w:r>
      <w:r/>
    </w:p>
    <w:p>
      <w:pPr>
        <w:pStyle w:val="95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（1）按照上级指令，做好闸站机电设备和工程设施的调度运行和日常养护工作；</w:t>
      </w:r>
      <w:r>
        <w:rPr>
          <w:rFonts w:hint="eastAsia" w:ascii="宋体" w:hAnsi="宋体" w:eastAsia="宋体" w:cs="宋体"/>
          <w:color w:val="000000"/>
          <w:sz w:val="24"/>
          <w:szCs w:val="24"/>
          <w:highlight w:val="none"/>
        </w:rPr>
      </w:r>
      <w:r/>
    </w:p>
    <w:p>
      <w:pPr>
        <w:pStyle w:val="95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（2）做好闸站机电设备定期检查及试机工作；</w:t>
      </w:r>
      <w:r>
        <w:rPr>
          <w:rFonts w:hint="eastAsia" w:ascii="宋体" w:hAnsi="宋体" w:eastAsia="宋体" w:cs="宋体"/>
          <w:color w:val="000000"/>
          <w:sz w:val="24"/>
          <w:szCs w:val="24"/>
          <w:highlight w:val="none"/>
        </w:rPr>
      </w:r>
      <w:r/>
    </w:p>
    <w:p>
      <w:pPr>
        <w:pStyle w:val="957"/>
        <w:ind w:firstLine="480"/>
        <w:keepLines w:val="0"/>
        <w:keepNext w:val="0"/>
        <w:pageBreakBefore w:val="0"/>
        <w:spacing w:line="360" w:lineRule="auto"/>
        <w:widowControl w:val="off"/>
        <w:rPr>
          <w:rFonts w:hint="eastAsia" w:ascii="宋体" w:hAnsi="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（3）汛</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5月-9月24小时值守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95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做好治安防范和安全管理工作；</w:t>
      </w:r>
      <w:r>
        <w:rPr>
          <w:rFonts w:hint="eastAsia" w:ascii="宋体" w:hAnsi="宋体" w:eastAsia="宋体" w:cs="宋体"/>
          <w:color w:val="000000"/>
          <w:sz w:val="24"/>
          <w:szCs w:val="24"/>
          <w:highlight w:val="none"/>
        </w:rPr>
      </w:r>
      <w:r/>
    </w:p>
    <w:p>
      <w:pPr>
        <w:pStyle w:val="95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）做好闸站工程技术档案与技术资料管理工作；</w:t>
      </w:r>
      <w:r>
        <w:rPr>
          <w:rFonts w:hint="eastAsia" w:ascii="宋体" w:hAnsi="宋体" w:eastAsia="宋体" w:cs="宋体"/>
          <w:color w:val="000000"/>
          <w:sz w:val="24"/>
          <w:szCs w:val="24"/>
          <w:highlight w:val="none"/>
        </w:rPr>
      </w:r>
      <w:r/>
    </w:p>
    <w:p>
      <w:pPr>
        <w:pStyle w:val="95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）工程的运行调度权限归属泰州市城区河道管理处，管理单位不接受其它任何单位和个人的指令。</w:t>
      </w:r>
      <w:r>
        <w:rPr>
          <w:rFonts w:hint="eastAsia" w:ascii="宋体" w:hAnsi="宋体" w:eastAsia="宋体" w:cs="宋体"/>
          <w:color w:val="000000"/>
          <w:sz w:val="24"/>
          <w:szCs w:val="24"/>
          <w:highlight w:val="none"/>
        </w:rPr>
      </w:r>
      <w:r/>
    </w:p>
    <w:p>
      <w:pPr>
        <w:pStyle w:val="95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）组织人员在汛前、汛后对工程和设备进行全面检查，并根据工程和设备的检查情况、技术状态以及相关技术要求，向泰州市城区河道管理处提出下一年度设备检修建议。</w:t>
      </w:r>
      <w:r>
        <w:rPr>
          <w:rFonts w:hint="eastAsia" w:ascii="宋体" w:hAnsi="宋体" w:eastAsia="宋体" w:cs="宋体"/>
          <w:color w:val="000000"/>
          <w:sz w:val="24"/>
          <w:szCs w:val="24"/>
          <w:highlight w:val="none"/>
        </w:rPr>
      </w:r>
      <w:r/>
    </w:p>
    <w:p>
      <w:pPr>
        <w:pStyle w:val="957"/>
        <w:numPr>
          <w:ilvl w:val="0"/>
          <w:numId w:val="0"/>
        </w:numPr>
        <w:ind w:firstLine="480"/>
        <w:spacing w:line="360" w:lineRule="auto"/>
        <w:rPr>
          <w:rFonts w:hint="eastAsia" w:ascii="宋体" w:hAnsi="宋体" w:cs="宋体"/>
          <w:b/>
          <w:bCs/>
          <w:sz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）建立、健全安全管理组织，承担管理责任，并制定安全管理制度。</w:t>
      </w:r>
      <w:r>
        <w:rPr>
          <w:rFonts w:hint="eastAsia" w:ascii="宋体" w:hAnsi="宋体" w:cs="宋体"/>
          <w:b/>
          <w:bCs/>
          <w:sz w:val="24"/>
          <w:highlight w:val="none"/>
          <w:lang w:eastAsia="zh-CN"/>
        </w:rPr>
      </w:r>
      <w:r/>
    </w:p>
    <w:p>
      <w:pPr>
        <w:pStyle w:val="957"/>
        <w:numPr>
          <w:ilvl w:val="0"/>
          <w:numId w:val="4"/>
        </w:num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河道巡查要求</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进行巡查制止：侵占或损坏河道设施、无规划建设许可证和未经水行政主管部门批准的搭建房屋或设施、河岸坡扒翻种植、填埋或取土、倾倒垃圾杂物，擅自设置渔网簖罾等捕鱼设施、设置阻水坝梗、设置排污（水）口、改变河床、坡岸现状等行为。</w:t>
      </w:r>
      <w:r>
        <w:rPr>
          <w:rFonts w:hint="eastAsia" w:ascii="宋体" w:hAnsi="宋体" w:eastAsia="宋体" w:cs="宋体"/>
          <w:color w:val="000000"/>
          <w:sz w:val="24"/>
          <w:szCs w:val="24"/>
          <w:highlight w:val="none"/>
          <w:lang w:eastAsia="zh-CN"/>
        </w:rPr>
        <w:t xml:space="preserve">及时</w:t>
      </w:r>
      <w:r>
        <w:rPr>
          <w:rFonts w:hint="eastAsia" w:ascii="宋体" w:hAnsi="宋体" w:eastAsia="宋体" w:cs="宋体"/>
          <w:color w:val="000000"/>
          <w:sz w:val="24"/>
          <w:szCs w:val="24"/>
          <w:highlight w:val="none"/>
        </w:rPr>
        <w:t xml:space="preserve">掌握汇报经水行政部门审批许可后的涉河工程项目施工情况以及河道栏杆、驳岸、岸坡、宣传牌、拦护桩等河道设施的状况。</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落实专业巡查管护队伍，明确岗位职责，实行定河、定人、定责、定酬，并挂牌上岗，做到负责的河道（段）每天巡查一遍，及时发现和制止违法违章行为，对需立案查处的违法行为在案发日上报甲方进行查处。</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（3）建立巡查管护日记台帐；有明确的巡查管护责任制度。单位负责人和河道巡查分片负责人每周定期向甲方汇报工作情况，服从甲方管理和考核，及时协调处理有关工作事项，确保河道巡查管护工作有条不紊</w:t>
      </w: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开展。</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（4）积极配合各项中心活动的实施，随时配合做好上级检查、考察、参观等中心活动，以优良水环境，树立好泰州城市形象。</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（5）配合做好汛期雨日对河道沟、塘的巡查及排涝抢险等工作。</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（6）严格按照国家、省、市相关的水法律法规规定要求,结合工作实际，建立健全河道巡查管护制度和考核奖惩制度。</w:t>
      </w:r>
      <w:r>
        <w:rPr>
          <w:rFonts w:hint="eastAsia" w:ascii="宋体" w:hAnsi="宋体" w:eastAsia="宋体" w:cs="宋体"/>
          <w:color w:val="000000"/>
          <w:sz w:val="24"/>
          <w:szCs w:val="24"/>
          <w:highlight w:val="none"/>
        </w:rPr>
      </w:r>
      <w:r/>
    </w:p>
    <w:p>
      <w:pPr>
        <w:pStyle w:val="957"/>
        <w:ind w:firstLine="480"/>
        <w:keepLines w:val="0"/>
        <w:keepNext w:val="0"/>
        <w:pageBreakBefore w:val="0"/>
        <w:spacing w:line="52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（7）承担所属人员的安全责任，为所属人员办理意外伤害保险并签订河道巡查工作安全责任状。</w:t>
      </w:r>
      <w:r>
        <w:rPr>
          <w:rFonts w:hint="eastAsia" w:ascii="宋体" w:hAnsi="宋体" w:eastAsia="宋体" w:cs="宋体"/>
          <w:color w:val="000000"/>
          <w:sz w:val="24"/>
          <w:szCs w:val="24"/>
          <w:highlight w:val="none"/>
        </w:rPr>
      </w:r>
      <w:r/>
    </w:p>
    <w:p>
      <w:pPr>
        <w:pStyle w:val="957"/>
        <w:numPr>
          <w:ilvl w:val="0"/>
          <w:numId w:val="0"/>
        </w:numPr>
        <w:ind w:firstLine="482"/>
        <w:keepLines w:val="0"/>
        <w:keepNext w:val="0"/>
        <w:pageBreakBefore w:val="0"/>
        <w:spacing w:line="520" w:lineRule="exact"/>
        <w:widowControl w:val="off"/>
        <w:rPr>
          <w:highlight w:val="none"/>
          <w:lang w:val="en-US" w:eastAsia="zh-CN"/>
        </w:rPr>
        <w:outlineLvl w:val="9"/>
      </w:pPr>
      <w:r>
        <w:rPr>
          <w:rFonts w:hint="eastAsia" w:ascii="宋体" w:hAnsi="宋体" w:cs="宋体"/>
          <w:b/>
          <w:bCs/>
          <w:color w:val="000000"/>
          <w:sz w:val="24"/>
          <w:szCs w:val="24"/>
          <w:highlight w:val="none"/>
          <w:lang w:val="en-US" w:eastAsia="zh-CN"/>
        </w:rPr>
        <w:t xml:space="preserve">四、</w:t>
      </w:r>
      <w:r>
        <w:rPr>
          <w:rFonts w:hint="eastAsia" w:ascii="宋体" w:hAnsi="宋体" w:cs="宋体"/>
          <w:b/>
          <w:bCs/>
          <w:sz w:val="24"/>
          <w:highlight w:val="none"/>
        </w:rPr>
        <w:t xml:space="preserve">合同履行期限：</w:t>
      </w:r>
      <w:r>
        <w:rPr>
          <w:rFonts w:hint="eastAsia" w:ascii="宋体" w:hAnsi="宋体" w:eastAsia="宋体" w:cs="宋体"/>
          <w:b/>
          <w:bCs/>
          <w:color w:val="000000"/>
          <w:sz w:val="24"/>
          <w:szCs w:val="24"/>
          <w:highlight w:val="none"/>
        </w:rPr>
        <w:t xml:space="preserve">36个月，具体运行管护时间以采购人通知为准</w:t>
      </w:r>
      <w:r>
        <w:rPr>
          <w:rFonts w:hint="eastAsia" w:ascii="宋体" w:hAnsi="宋体" w:eastAsia="宋体" w:cs="宋体"/>
          <w:color w:val="000000"/>
          <w:sz w:val="24"/>
          <w:szCs w:val="24"/>
          <w:highlight w:val="none"/>
          <w:lang w:eastAsia="zh-CN"/>
        </w:rPr>
        <w:t xml:space="preserve">。</w:t>
      </w:r>
      <w:r>
        <w:rPr>
          <w:highlight w:val="none"/>
          <w:lang w:val="en-US" w:eastAsia="zh-CN"/>
        </w:rPr>
      </w:r>
      <w:r/>
    </w:p>
    <w:p>
      <w:pPr>
        <w:pStyle w:val="959"/>
        <w:ind w:firstLine="482"/>
        <w:keepLines w:val="0"/>
        <w:keepNext w:val="0"/>
        <w:spacing w:before="0" w:after="0" w:line="360" w:lineRule="auto"/>
        <w:rPr>
          <w:rFonts w:ascii="宋体" w:hAnsi="宋体" w:eastAsia="宋体" w:cs="宋体"/>
          <w:sz w:val="24"/>
          <w:szCs w:val="21"/>
          <w:highlight w:val="none"/>
          <w:lang w:val="en-US"/>
        </w:rPr>
      </w:pPr>
      <w:r>
        <w:rPr>
          <w:rFonts w:hint="eastAsia" w:ascii="宋体" w:hAnsi="宋体" w:eastAsia="宋体" w:cs="宋体"/>
          <w:b/>
          <w:bCs/>
          <w:sz w:val="24"/>
          <w:szCs w:val="24"/>
          <w:highlight w:val="none"/>
          <w:lang w:val="en-US" w:eastAsia="zh-CN" w:bidi="ar-SA"/>
        </w:rPr>
        <w:t xml:space="preserve">五、质量要求：</w:t>
      </w:r>
      <w:r>
        <w:rPr>
          <w:rFonts w:hint="eastAsia" w:ascii="宋体" w:hAnsi="宋体" w:eastAsia="宋体" w:cs="宋体"/>
          <w:b/>
          <w:bCs/>
          <w:sz w:val="24"/>
          <w:szCs w:val="24"/>
          <w:highlight w:val="none"/>
          <w:lang w:val="en-US" w:eastAsia="zh-CN" w:bidi="ar-SA"/>
        </w:rPr>
        <w:t xml:space="preserve">项目中涉及水利工程闸泵站管护的</w:t>
      </w:r>
      <w:r>
        <w:rPr>
          <w:rFonts w:hint="eastAsia" w:ascii="宋体" w:hAnsi="宋体" w:eastAsia="宋体" w:cs="宋体"/>
          <w:b w:val="0"/>
          <w:bCs w:val="0"/>
          <w:sz w:val="24"/>
          <w:szCs w:val="24"/>
          <w:highlight w:val="none"/>
          <w:lang w:val="en-US" w:eastAsia="zh-CN" w:bidi="ar-SA"/>
        </w:rPr>
        <w:t xml:space="preserve">参照泰州市城区河道管理处管养护项目管理考核办法。</w:t>
      </w:r>
      <w:r>
        <w:rPr>
          <w:rFonts w:ascii="宋体" w:hAnsi="宋体" w:eastAsia="宋体" w:cs="宋体"/>
          <w:sz w:val="24"/>
          <w:szCs w:val="21"/>
          <w:highlight w:val="none"/>
          <w:lang w:val="en-US"/>
        </w:rPr>
      </w:r>
      <w:r/>
    </w:p>
    <w:p>
      <w:pPr>
        <w:pStyle w:val="959"/>
        <w:ind w:firstLine="482"/>
        <w:keepLines w:val="0"/>
        <w:keepNext w:val="0"/>
        <w:spacing w:before="0" w:after="0"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六、</w:t>
      </w:r>
      <w:r>
        <w:rPr>
          <w:rFonts w:hint="eastAsia" w:ascii="宋体" w:hAnsi="宋体" w:eastAsia="宋体" w:cs="宋体"/>
          <w:sz w:val="24"/>
          <w:szCs w:val="21"/>
          <w:highlight w:val="none"/>
        </w:rPr>
        <w:t xml:space="preserve">付款方式</w:t>
      </w:r>
      <w:r>
        <w:rPr>
          <w:rFonts w:hint="eastAsia" w:ascii="宋体" w:hAnsi="宋体" w:eastAsia="宋体" w:cs="宋体"/>
          <w:sz w:val="24"/>
          <w:szCs w:val="21"/>
          <w:highlight w:val="none"/>
        </w:rPr>
      </w:r>
      <w:r/>
    </w:p>
    <w:p>
      <w:pPr>
        <w:pStyle w:val="957"/>
        <w:ind w:firstLine="48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管护期的支付为协议期内每满三个月支付一次，每次实际支付额按合同价结合日常考核扣减额计算确定，按有关财务规定和手续办理支付。</w:t>
      </w:r>
      <w:r>
        <w:rPr>
          <w:rFonts w:hint="eastAsia" w:ascii="宋体" w:hAnsi="宋体" w:eastAsia="宋体" w:cs="宋体"/>
          <w:b w:val="0"/>
          <w:bCs w:val="0"/>
          <w:sz w:val="24"/>
          <w:szCs w:val="24"/>
          <w:highlight w:val="none"/>
          <w:lang w:val="en-US" w:eastAsia="zh-CN" w:bidi="ar-SA"/>
        </w:rPr>
      </w:r>
      <w:r/>
    </w:p>
    <w:p>
      <w:pPr>
        <w:pStyle w:val="957"/>
        <w:ind w:firstLine="480"/>
        <w:spacing w:line="360" w:lineRule="auto"/>
        <w:rPr>
          <w:rFonts w:hint="eastAsia" w:ascii="宋体" w:hAnsi="宋体" w:eastAsia="宋体" w:cs="宋体"/>
          <w:b/>
          <w:bCs/>
          <w:sz w:val="24"/>
          <w:szCs w:val="21"/>
          <w:highlight w:val="none"/>
          <w:lang w:val="en-US" w:eastAsia="zh-CN" w:bidi="ar-SA"/>
        </w:rPr>
      </w:pPr>
      <w:r>
        <w:rPr>
          <w:rFonts w:hint="eastAsia" w:ascii="宋体" w:hAnsi="宋体" w:cs="宋体"/>
          <w:b/>
          <w:bCs/>
          <w:sz w:val="24"/>
          <w:szCs w:val="21"/>
          <w:highlight w:val="none"/>
          <w:lang w:val="en-US" w:eastAsia="zh-CN" w:bidi="ar-SA"/>
        </w:rPr>
        <w:t xml:space="preserve">七</w:t>
      </w:r>
      <w:r>
        <w:rPr>
          <w:rFonts w:hint="eastAsia" w:ascii="宋体" w:hAnsi="宋体" w:eastAsia="宋体" w:cs="宋体"/>
          <w:b/>
          <w:bCs/>
          <w:sz w:val="24"/>
          <w:szCs w:val="21"/>
          <w:highlight w:val="none"/>
          <w:lang w:val="en-US" w:eastAsia="zh-CN" w:bidi="ar-SA"/>
        </w:rPr>
        <w:t xml:space="preserve">、报价说明</w:t>
      </w:r>
      <w:r>
        <w:rPr>
          <w:rFonts w:hint="eastAsia" w:ascii="宋体" w:hAnsi="宋体" w:eastAsia="宋体" w:cs="宋体"/>
          <w:b/>
          <w:bCs/>
          <w:sz w:val="24"/>
          <w:szCs w:val="21"/>
          <w:highlight w:val="none"/>
          <w:lang w:val="en-US" w:eastAsia="zh-CN" w:bidi="ar-SA"/>
        </w:rPr>
      </w:r>
      <w:r/>
    </w:p>
    <w:p>
      <w:pPr>
        <w:pStyle w:val="1690"/>
        <w:jc w:val="left"/>
        <w:spacing w:line="360" w:lineRule="auto"/>
        <w:rPr>
          <w:rFonts w:hint="eastAsia"/>
          <w:highlight w:val="none"/>
        </w:rPr>
      </w:pPr>
      <w:r>
        <w:rPr>
          <w:rFonts w:hint="eastAsia"/>
          <w:highlight w:val="none"/>
        </w:rPr>
        <w:t xml:space="preserve">1.承包人的投标价，应是完成标段全部工作内容的投标价，</w:t>
      </w:r>
      <w:r>
        <w:rPr>
          <w:rFonts w:hint="eastAsia"/>
          <w:highlight w:val="none"/>
          <w:lang w:val="en-US" w:eastAsia="zh-CN"/>
        </w:rPr>
        <w:t xml:space="preserve">包括但不限于</w:t>
      </w:r>
      <w:r>
        <w:rPr>
          <w:rFonts w:hint="eastAsia" w:ascii="宋体" w:hAnsi="宋体" w:cs="宋体"/>
          <w:bCs/>
          <w:szCs w:val="21"/>
          <w:highlight w:val="none"/>
        </w:rPr>
        <w:t xml:space="preserve">全体参与管护运行的人员工资、各项保险费用、劳保福利费、办公费、加班费、值班费、交通费、通讯费、单位管理费、</w:t>
      </w:r>
      <w:r>
        <w:rPr>
          <w:rFonts w:hint="eastAsia" w:ascii="宋体" w:hAnsi="宋体" w:cs="宋体"/>
          <w:bCs/>
          <w:szCs w:val="21"/>
          <w:highlight w:val="none"/>
          <w:lang w:eastAsia="zh-CN"/>
        </w:rPr>
        <w:t xml:space="preserve">汛前汛后维修保养</w:t>
      </w:r>
      <w:r>
        <w:rPr>
          <w:rFonts w:hint="eastAsia" w:ascii="宋体" w:hAnsi="宋体" w:cs="宋体"/>
          <w:bCs/>
          <w:szCs w:val="21"/>
          <w:highlight w:val="none"/>
        </w:rPr>
        <w:t xml:space="preserve">、管护人员的技术培训费、相关税费等一切费用，招标人不再支付其它任何费用。不包括工程设备运行及日常使用的水费、电费、网络费用等</w:t>
      </w:r>
      <w:r>
        <w:rPr>
          <w:rFonts w:hint="eastAsia"/>
          <w:highlight w:val="none"/>
        </w:rPr>
        <w:t xml:space="preserve">。</w:t>
      </w:r>
      <w:r>
        <w:rPr>
          <w:rFonts w:hint="eastAsia"/>
          <w:highlight w:val="none"/>
        </w:rPr>
      </w:r>
      <w:r/>
    </w:p>
    <w:p>
      <w:pPr>
        <w:pStyle w:val="1690"/>
        <w:jc w:val="left"/>
        <w:spacing w:line="360" w:lineRule="auto"/>
        <w:rPr>
          <w:rFonts w:ascii="宋体" w:hAnsi="宋体" w:eastAsia="宋体" w:cs="宋体"/>
          <w:b/>
          <w:bCs/>
          <w:sz w:val="24"/>
          <w:szCs w:val="21"/>
          <w:highlight w:val="none"/>
          <w:lang w:val="en-US" w:eastAsia="zh-CN" w:bidi="ar-SA"/>
        </w:rPr>
      </w:pPr>
      <w:r>
        <w:rPr>
          <w:rFonts w:hint="eastAsia" w:ascii="宋体" w:hAnsi="宋体" w:cs="宋体"/>
          <w:b/>
          <w:bCs/>
          <w:sz w:val="24"/>
          <w:szCs w:val="21"/>
          <w:highlight w:val="none"/>
          <w:lang w:val="en-US" w:eastAsia="zh-CN" w:bidi="ar-SA"/>
        </w:rPr>
        <w:t xml:space="preserve">八</w:t>
      </w:r>
      <w:r>
        <w:rPr>
          <w:rFonts w:hint="eastAsia" w:ascii="宋体" w:hAnsi="宋体" w:eastAsia="宋体" w:cs="宋体"/>
          <w:b/>
          <w:bCs/>
          <w:sz w:val="24"/>
          <w:szCs w:val="21"/>
          <w:highlight w:val="none"/>
          <w:lang w:val="en-US" w:eastAsia="zh-CN" w:bidi="ar-SA"/>
        </w:rPr>
        <w:t xml:space="preserve">、其他说明</w:t>
      </w:r>
      <w:r>
        <w:rPr>
          <w:rFonts w:ascii="宋体" w:hAnsi="宋体" w:eastAsia="宋体" w:cs="宋体"/>
          <w:b/>
          <w:bCs/>
          <w:sz w:val="24"/>
          <w:szCs w:val="21"/>
          <w:highlight w:val="none"/>
          <w:lang w:val="en-US" w:eastAsia="zh-CN" w:bidi="ar-SA"/>
        </w:rPr>
      </w:r>
      <w:r/>
    </w:p>
    <w:p>
      <w:pPr>
        <w:pStyle w:val="957"/>
        <w:ind w:firstLine="480"/>
        <w:spacing w:line="360" w:lineRule="auto"/>
        <w:rPr>
          <w:rFonts w:hint="eastAsia" w:ascii="宋体" w:hAnsi="宋体" w:eastAsia="宋体" w:cs="宋体"/>
          <w:bCs/>
          <w:sz w:val="24"/>
          <w:szCs w:val="21"/>
          <w:highlight w:val="none"/>
          <w:lang w:val="en-US" w:eastAsia="zh-CN" w:bidi="ar-SA"/>
        </w:rPr>
      </w:pPr>
      <w:r>
        <w:rPr>
          <w:rFonts w:hint="eastAsia" w:ascii="宋体" w:hAnsi="宋体" w:eastAsia="宋体" w:cs="宋体"/>
          <w:bCs/>
          <w:sz w:val="24"/>
          <w:szCs w:val="21"/>
          <w:highlight w:val="none"/>
          <w:lang w:val="en-US" w:eastAsia="zh-CN" w:bidi="ar-SA"/>
        </w:rPr>
        <w:t xml:space="preserve">1.安全责任：</w:t>
      </w:r>
      <w:r>
        <w:rPr>
          <w:rFonts w:hint="eastAsia" w:ascii="宋体" w:hAnsi="宋体" w:eastAsia="宋体" w:cs="宋体"/>
          <w:bCs/>
          <w:sz w:val="24"/>
          <w:szCs w:val="21"/>
          <w:highlight w:val="none"/>
          <w:lang w:val="en-US" w:eastAsia="zh-CN" w:bidi="ar-SA"/>
        </w:rPr>
      </w:r>
      <w:r/>
    </w:p>
    <w:p>
      <w:pPr>
        <w:pStyle w:val="957"/>
        <w:ind w:firstLine="480"/>
        <w:spacing w:line="360" w:lineRule="auto"/>
        <w:rPr>
          <w:rFonts w:hint="eastAsia" w:ascii="宋体" w:hAnsi="宋体" w:eastAsia="宋体" w:cs="宋体"/>
          <w:bCs/>
          <w:sz w:val="24"/>
          <w:szCs w:val="21"/>
          <w:highlight w:val="none"/>
          <w:lang w:val="en-US" w:eastAsia="zh-CN" w:bidi="ar-SA"/>
        </w:rPr>
      </w:pPr>
      <w:r>
        <w:rPr>
          <w:rFonts w:hint="eastAsia" w:ascii="宋体" w:hAnsi="宋体" w:eastAsia="宋体" w:cs="宋体"/>
          <w:bCs/>
          <w:sz w:val="24"/>
          <w:szCs w:val="21"/>
          <w:highlight w:val="none"/>
          <w:lang w:val="en-US" w:eastAsia="zh-CN" w:bidi="ar-SA"/>
        </w:rPr>
        <w:t xml:space="preserve">①成交供应商要加强对从事服务人员的安全知识教育和培训，严格遵守安全操作规程，作业时做好防护措施，安全生产。在服务期内成交供应商承担派出工作人员的所有责任，成交供应商员工在工作期间发生工伤等事故由成交供应商承担责任，与采购人无关。</w:t>
      </w:r>
      <w:r>
        <w:rPr>
          <w:rFonts w:hint="eastAsia" w:ascii="宋体" w:hAnsi="宋体" w:eastAsia="宋体" w:cs="宋体"/>
          <w:bCs/>
          <w:sz w:val="24"/>
          <w:szCs w:val="21"/>
          <w:highlight w:val="none"/>
          <w:lang w:val="en-US" w:eastAsia="zh-CN" w:bidi="ar-SA"/>
        </w:rPr>
      </w:r>
      <w:r/>
    </w:p>
    <w:p>
      <w:pPr>
        <w:pStyle w:val="957"/>
        <w:ind w:firstLine="480"/>
        <w:spacing w:line="360" w:lineRule="auto"/>
        <w:rPr>
          <w:rFonts w:hint="eastAsia" w:ascii="宋体" w:hAnsi="宋体" w:eastAsia="宋体" w:cs="宋体"/>
          <w:bCs/>
          <w:sz w:val="24"/>
          <w:szCs w:val="21"/>
          <w:highlight w:val="none"/>
          <w:lang w:val="en-US" w:eastAsia="zh-CN" w:bidi="ar-SA"/>
        </w:rPr>
      </w:pPr>
      <w:r>
        <w:rPr>
          <w:rFonts w:hint="eastAsia" w:ascii="宋体" w:hAnsi="宋体" w:eastAsia="宋体" w:cs="宋体"/>
          <w:bCs/>
          <w:sz w:val="24"/>
          <w:szCs w:val="21"/>
          <w:highlight w:val="none"/>
          <w:lang w:val="en-US" w:eastAsia="zh-CN" w:bidi="ar-SA"/>
        </w:rPr>
        <w:t xml:space="preserve">②成交供应商必须合法经营，不得有违反招标人的环境、秩序的任何经营活动。</w:t>
      </w:r>
      <w:r>
        <w:rPr>
          <w:rFonts w:hint="eastAsia" w:ascii="宋体" w:hAnsi="宋体" w:eastAsia="宋体" w:cs="宋体"/>
          <w:bCs/>
          <w:sz w:val="24"/>
          <w:szCs w:val="21"/>
          <w:highlight w:val="none"/>
          <w:lang w:val="en-US" w:eastAsia="zh-CN" w:bidi="ar-SA"/>
        </w:rPr>
      </w:r>
      <w:r/>
    </w:p>
    <w:p>
      <w:pPr>
        <w:pStyle w:val="957"/>
        <w:ind w:firstLine="480"/>
        <w:spacing w:line="360" w:lineRule="auto"/>
        <w:rPr>
          <w:rFonts w:hint="eastAsia"/>
          <w:highlight w:val="none"/>
        </w:rPr>
      </w:pPr>
      <w:r>
        <w:rPr>
          <w:rFonts w:hint="eastAsia" w:ascii="宋体" w:hAnsi="宋体" w:eastAsia="宋体" w:cs="宋体"/>
          <w:bCs/>
          <w:sz w:val="24"/>
          <w:szCs w:val="21"/>
          <w:highlight w:val="none"/>
          <w:lang w:val="en-US" w:eastAsia="zh-CN" w:bidi="ar-SA"/>
        </w:rPr>
        <w:t xml:space="preserve">③服务期间，因成交供应商人员管理不善造成的一切安全责任（包含但不限于设备、房屋等所有现有建筑和设施），以及由于安全问题导致的所有损失，均由成交供应商承担。</w:t>
      </w:r>
      <w:r>
        <w:rPr>
          <w:rFonts w:hint="eastAsia"/>
          <w:highlight w:val="none"/>
        </w:rPr>
      </w:r>
      <w:r/>
    </w:p>
    <w:p>
      <w:pPr>
        <w:pStyle w:val="1690"/>
        <w:jc w:val="left"/>
        <w:spacing w:line="360" w:lineRule="auto"/>
        <w:rPr>
          <w:rFonts w:hint="eastAsia" w:ascii="宋体" w:hAnsi="宋体" w:eastAsia="宋体" w:cs="宋体"/>
          <w:bCs/>
          <w:color w:val="000000"/>
          <w:sz w:val="24"/>
          <w:szCs w:val="24"/>
          <w:highlight w:val="none"/>
        </w:rPr>
      </w:pPr>
      <w:r>
        <w:rPr>
          <w:rFonts w:hint="eastAsia"/>
          <w:highlight w:val="none"/>
          <w:lang w:val="en-US" w:eastAsia="zh-CN"/>
        </w:rPr>
        <w:t xml:space="preserve">2.成交供应商</w:t>
      </w:r>
      <w:r>
        <w:rPr>
          <w:rFonts w:hint="eastAsia" w:ascii="宋体" w:hAnsi="宋体" w:eastAsia="宋体" w:cs="宋体"/>
          <w:bCs/>
          <w:color w:val="000000"/>
          <w:sz w:val="24"/>
          <w:szCs w:val="24"/>
          <w:highlight w:val="none"/>
        </w:rPr>
        <w:t xml:space="preserve">需自行解决其员工住宿问题。</w:t>
      </w:r>
      <w:r>
        <w:rPr>
          <w:rFonts w:hint="eastAsia" w:ascii="宋体" w:hAnsi="宋体" w:eastAsia="宋体" w:cs="宋体"/>
          <w:bCs/>
          <w:color w:val="000000"/>
          <w:sz w:val="24"/>
          <w:szCs w:val="24"/>
          <w:highlight w:val="none"/>
          <w:lang w:eastAsia="zh-CN"/>
        </w:rPr>
        <w:t xml:space="preserve">成交供应商</w:t>
      </w:r>
      <w:r>
        <w:rPr>
          <w:rFonts w:hint="eastAsia" w:ascii="宋体" w:hAnsi="宋体" w:eastAsia="宋体" w:cs="宋体"/>
          <w:bCs/>
          <w:color w:val="000000"/>
          <w:sz w:val="24"/>
          <w:szCs w:val="24"/>
          <w:highlight w:val="none"/>
        </w:rPr>
        <w:t xml:space="preserve">及其员工必须遵守</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的一切行政管理、消防安全等规定和制度。</w:t>
      </w:r>
      <w:r>
        <w:rPr>
          <w:rFonts w:hint="eastAsia" w:ascii="宋体" w:hAnsi="宋体" w:eastAsia="宋体" w:cs="宋体"/>
          <w:bCs/>
          <w:color w:val="000000"/>
          <w:sz w:val="24"/>
          <w:szCs w:val="24"/>
          <w:highlight w:val="none"/>
          <w:lang w:eastAsia="zh-CN"/>
        </w:rPr>
        <w:t xml:space="preserve">采购人</w:t>
      </w:r>
      <w:r>
        <w:rPr>
          <w:rFonts w:hint="eastAsia" w:ascii="宋体" w:hAnsi="宋体" w:eastAsia="宋体" w:cs="宋体"/>
          <w:bCs/>
          <w:color w:val="000000"/>
          <w:sz w:val="24"/>
          <w:szCs w:val="24"/>
          <w:highlight w:val="none"/>
        </w:rPr>
        <w:t xml:space="preserve">有权对</w:t>
      </w:r>
      <w:r>
        <w:rPr>
          <w:rFonts w:hint="eastAsia" w:ascii="宋体" w:hAnsi="宋体" w:eastAsia="宋体" w:cs="宋体"/>
          <w:bCs/>
          <w:color w:val="000000"/>
          <w:sz w:val="24"/>
          <w:szCs w:val="24"/>
          <w:highlight w:val="none"/>
          <w:lang w:eastAsia="zh-CN"/>
        </w:rPr>
        <w:t xml:space="preserve">成交</w:t>
      </w:r>
      <w:r>
        <w:rPr>
          <w:rFonts w:hint="eastAsia"/>
          <w:highlight w:val="none"/>
          <w:lang w:val="en-US" w:eastAsia="zh-CN"/>
        </w:rPr>
        <w:t xml:space="preserve">成交供应商</w:t>
      </w:r>
      <w:r>
        <w:rPr>
          <w:rFonts w:hint="eastAsia" w:ascii="宋体" w:hAnsi="宋体" w:eastAsia="宋体" w:cs="宋体"/>
          <w:bCs/>
          <w:color w:val="000000"/>
          <w:sz w:val="24"/>
          <w:szCs w:val="24"/>
          <w:highlight w:val="none"/>
        </w:rPr>
        <w:t xml:space="preserve">员工的工作行为进行监督，如发现</w:t>
      </w:r>
      <w:r>
        <w:rPr>
          <w:rFonts w:hint="eastAsia"/>
          <w:highlight w:val="none"/>
          <w:lang w:val="en-US" w:eastAsia="zh-CN"/>
        </w:rPr>
        <w:t xml:space="preserve">成交供应商</w:t>
      </w:r>
      <w:r>
        <w:rPr>
          <w:rFonts w:hint="eastAsia" w:ascii="宋体" w:hAnsi="宋体" w:eastAsia="宋体" w:cs="宋体"/>
          <w:bCs/>
          <w:color w:val="000000"/>
          <w:sz w:val="24"/>
          <w:szCs w:val="24"/>
          <w:highlight w:val="none"/>
        </w:rPr>
        <w:t xml:space="preserve">员工有违反规定和制度的行为，将要求其改正，态度恶劣拒不改正的，有权</w:t>
      </w:r>
      <w:r>
        <w:rPr>
          <w:rFonts w:hint="eastAsia" w:ascii="宋体" w:hAnsi="宋体" w:eastAsia="宋体" w:cs="宋体"/>
          <w:bCs/>
          <w:color w:val="000000"/>
          <w:sz w:val="24"/>
          <w:szCs w:val="24"/>
          <w:highlight w:val="none"/>
          <w:lang w:eastAsia="zh-CN"/>
        </w:rPr>
        <w:t xml:space="preserve">要求</w:t>
      </w:r>
      <w:r>
        <w:rPr>
          <w:rFonts w:hint="eastAsia"/>
          <w:highlight w:val="none"/>
          <w:lang w:val="en-US" w:eastAsia="zh-CN"/>
        </w:rPr>
        <w:t xml:space="preserve">成交供应商</w:t>
      </w:r>
      <w:r>
        <w:rPr>
          <w:rFonts w:hint="eastAsia" w:ascii="宋体" w:hAnsi="宋体" w:eastAsia="宋体" w:cs="宋体"/>
          <w:bCs/>
          <w:color w:val="000000"/>
          <w:sz w:val="24"/>
          <w:szCs w:val="24"/>
          <w:highlight w:val="none"/>
        </w:rPr>
        <w:t xml:space="preserve">予以更换，</w:t>
      </w:r>
      <w:r>
        <w:rPr>
          <w:rFonts w:hint="eastAsia"/>
          <w:highlight w:val="none"/>
          <w:lang w:val="en-US" w:eastAsia="zh-CN"/>
        </w:rPr>
        <w:t xml:space="preserve">成交供应商</w:t>
      </w:r>
      <w:r>
        <w:rPr>
          <w:rFonts w:hint="eastAsia" w:ascii="宋体" w:hAnsi="宋体" w:eastAsia="宋体" w:cs="宋体"/>
          <w:bCs/>
          <w:color w:val="000000"/>
          <w:sz w:val="24"/>
          <w:szCs w:val="24"/>
          <w:highlight w:val="none"/>
        </w:rPr>
        <w:t xml:space="preserve">必须无条件接受。</w:t>
      </w:r>
      <w:r>
        <w:rPr>
          <w:rFonts w:hint="eastAsia" w:ascii="宋体" w:hAnsi="宋体" w:eastAsia="宋体" w:cs="宋体"/>
          <w:bCs/>
          <w:color w:val="000000"/>
          <w:sz w:val="24"/>
          <w:szCs w:val="24"/>
          <w:highlight w:val="none"/>
        </w:rPr>
      </w:r>
      <w:r/>
    </w:p>
    <w:p>
      <w:pPr>
        <w:pStyle w:val="957"/>
        <w:ind w:firstLine="480"/>
        <w:keepLines w:val="0"/>
        <w:keepNext w:val="0"/>
        <w:pageBreakBefore w:val="0"/>
        <w:spacing w:line="520" w:lineRule="exact"/>
        <w:widowControl/>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3.成交供应商</w:t>
      </w:r>
      <w:r>
        <w:rPr>
          <w:rFonts w:hint="eastAsia" w:ascii="宋体" w:hAnsi="宋体" w:eastAsia="宋体" w:cs="宋体"/>
          <w:bCs/>
          <w:color w:val="000000"/>
          <w:sz w:val="24"/>
          <w:highlight w:val="none"/>
        </w:rPr>
        <w:t xml:space="preserve">不得利用服务区域内的</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房产、物业、水电等资源从事经营活动，不能改变其使用性质。</w:t>
      </w:r>
      <w:r>
        <w:rPr>
          <w:rFonts w:hint="eastAsia" w:ascii="宋体" w:hAnsi="宋体" w:eastAsia="宋体" w:cs="宋体"/>
          <w:bCs/>
          <w:color w:val="000000"/>
          <w:sz w:val="24"/>
          <w:highlight w:val="none"/>
        </w:rPr>
      </w:r>
      <w:r/>
    </w:p>
    <w:p>
      <w:pPr>
        <w:pStyle w:val="957"/>
        <w:ind w:firstLine="480"/>
        <w:keepLines w:val="0"/>
        <w:keepNext w:val="0"/>
        <w:pageBreakBefore w:val="0"/>
        <w:spacing w:line="520" w:lineRule="exact"/>
        <w:widowControl/>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4.成交供应商</w:t>
      </w:r>
      <w:r>
        <w:rPr>
          <w:rFonts w:hint="eastAsia" w:ascii="宋体" w:hAnsi="宋体" w:eastAsia="宋体" w:cs="宋体"/>
          <w:bCs/>
          <w:color w:val="000000"/>
          <w:sz w:val="24"/>
          <w:highlight w:val="none"/>
        </w:rPr>
        <w:t xml:space="preserve">所有管理服务人员</w:t>
      </w:r>
      <w:r>
        <w:rPr>
          <w:rFonts w:hint="eastAsia" w:ascii="宋体" w:hAnsi="宋体" w:eastAsia="宋体" w:cs="宋体"/>
          <w:bCs/>
          <w:color w:val="000000"/>
          <w:sz w:val="24"/>
          <w:highlight w:val="none"/>
          <w:lang w:val="en-US" w:eastAsia="zh-CN"/>
        </w:rPr>
        <w:t xml:space="preserve">应</w:t>
      </w:r>
      <w:r>
        <w:rPr>
          <w:rFonts w:hint="eastAsia" w:ascii="宋体" w:hAnsi="宋体" w:eastAsia="宋体" w:cs="宋体"/>
          <w:bCs/>
          <w:color w:val="000000"/>
          <w:sz w:val="24"/>
          <w:highlight w:val="none"/>
        </w:rPr>
        <w:t xml:space="preserve">按法律法规规定规范用工，若因</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的非规范用工产生的劳务纠纷，进而影响服务质量，产生的一切后果由</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自行承担，与</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无关。</w:t>
      </w:r>
      <w:r>
        <w:rPr>
          <w:rFonts w:hint="eastAsia" w:ascii="宋体" w:hAnsi="宋体" w:eastAsia="宋体" w:cs="宋体"/>
          <w:bCs/>
          <w:color w:val="000000"/>
          <w:sz w:val="24"/>
          <w:highlight w:val="none"/>
        </w:rPr>
      </w:r>
      <w:r/>
    </w:p>
    <w:p>
      <w:pPr>
        <w:pStyle w:val="957"/>
        <w:ind w:firstLine="480"/>
        <w:keepLines w:val="0"/>
        <w:keepNext w:val="0"/>
        <w:pageBreakBefore w:val="0"/>
        <w:spacing w:line="520" w:lineRule="exact"/>
        <w:widowControl/>
        <w:rPr>
          <w:rFonts w:hint="eastAsia" w:ascii="宋体" w:hAnsi="宋体" w:eastAsia="宋体" w:cs="宋体"/>
          <w:bCs/>
          <w:color w:val="000000"/>
          <w:sz w:val="24"/>
          <w:highlight w:val="none"/>
          <w:lang w:eastAsia="zh-TW"/>
        </w:rPr>
        <w:outlineLvl w:val="9"/>
      </w:pPr>
      <w:r>
        <w:rPr>
          <w:rFonts w:hint="eastAsia" w:ascii="宋体" w:hAnsi="宋体" w:eastAsia="宋体" w:cs="宋体"/>
          <w:bCs/>
          <w:color w:val="000000"/>
          <w:sz w:val="24"/>
          <w:highlight w:val="none"/>
          <w:lang w:val="en-US" w:eastAsia="zh-CN"/>
        </w:rPr>
        <w:t xml:space="preserve">5.成交供应商</w:t>
      </w:r>
      <w:r>
        <w:rPr>
          <w:rFonts w:hint="eastAsia" w:ascii="宋体" w:hAnsi="宋体" w:eastAsia="宋体" w:cs="宋体"/>
          <w:bCs/>
          <w:color w:val="000000"/>
          <w:sz w:val="24"/>
          <w:highlight w:val="none"/>
          <w:lang w:eastAsia="zh-TW"/>
        </w:rPr>
        <w:t xml:space="preserve">必须运用计算机管理所有档案</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TW"/>
        </w:rPr>
        <w:t xml:space="preserve">要求做到保存完整、管理完善、交接手续完备、</w:t>
      </w:r>
      <w:r>
        <w:rPr>
          <w:rFonts w:hint="eastAsia" w:ascii="宋体" w:hAnsi="宋体" w:eastAsia="宋体" w:cs="宋体"/>
          <w:bCs/>
          <w:color w:val="000000"/>
          <w:sz w:val="24"/>
          <w:highlight w:val="none"/>
        </w:rPr>
        <w:t xml:space="preserve">查阅</w:t>
      </w:r>
      <w:r>
        <w:rPr>
          <w:rFonts w:hint="eastAsia" w:ascii="宋体" w:hAnsi="宋体" w:eastAsia="宋体" w:cs="宋体"/>
          <w:bCs/>
          <w:color w:val="000000"/>
          <w:sz w:val="24"/>
          <w:highlight w:val="none"/>
          <w:lang w:eastAsia="zh-TW"/>
        </w:rPr>
        <w:t xml:space="preserve">方便准确。</w:t>
      </w:r>
      <w:r>
        <w:rPr>
          <w:rFonts w:hint="eastAsia" w:ascii="宋体" w:hAnsi="宋体" w:eastAsia="宋体" w:cs="宋体"/>
          <w:bCs/>
          <w:color w:val="000000"/>
          <w:sz w:val="24"/>
          <w:highlight w:val="none"/>
          <w:lang w:eastAsia="zh-TW"/>
        </w:rPr>
      </w:r>
      <w:r/>
    </w:p>
    <w:p>
      <w:pPr>
        <w:pStyle w:val="957"/>
        <w:ind w:firstLine="480"/>
        <w:keepLines w:val="0"/>
        <w:keepNext w:val="0"/>
        <w:pageBreakBefore w:val="0"/>
        <w:spacing w:line="520" w:lineRule="exact"/>
        <w:widowControl/>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不接受</w:t>
      </w:r>
      <w:r>
        <w:rPr>
          <w:rFonts w:hint="eastAsia" w:ascii="宋体" w:hAnsi="宋体" w:eastAsia="宋体" w:cs="宋体"/>
          <w:bCs/>
          <w:color w:val="000000"/>
          <w:sz w:val="24"/>
          <w:highlight w:val="none"/>
          <w:lang w:val="en-US" w:eastAsia="zh-CN"/>
        </w:rPr>
        <w:t xml:space="preserve">成交供应商</w:t>
      </w:r>
      <w:r>
        <w:rPr>
          <w:rFonts w:hint="eastAsia" w:ascii="宋体" w:hAnsi="宋体" w:eastAsia="宋体" w:cs="宋体"/>
          <w:bCs/>
          <w:color w:val="000000"/>
          <w:sz w:val="24"/>
          <w:highlight w:val="none"/>
        </w:rPr>
        <w:t xml:space="preserve">任何因遗漏报价而发生的费用追加，因</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违反《</w:t>
      </w:r>
      <w:r>
        <w:rPr>
          <w:rFonts w:hint="eastAsia" w:ascii="宋体" w:hAnsi="宋体" w:cs="宋体"/>
          <w:bCs/>
          <w:color w:val="000000"/>
          <w:sz w:val="24"/>
          <w:highlight w:val="none"/>
          <w:lang w:val="en-US" w:eastAsia="zh-CN"/>
        </w:rPr>
        <w:t xml:space="preserve">中华人民共和国</w:t>
      </w:r>
      <w:r>
        <w:rPr>
          <w:rFonts w:hint="eastAsia" w:ascii="宋体" w:hAnsi="宋体" w:eastAsia="宋体" w:cs="宋体"/>
          <w:bCs/>
          <w:color w:val="000000"/>
          <w:sz w:val="24"/>
          <w:highlight w:val="none"/>
        </w:rPr>
        <w:t xml:space="preserve">劳动法》等法律法规而造成</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的连带责任和损失全部由</w:t>
      </w:r>
      <w:r>
        <w:rPr>
          <w:rFonts w:hint="eastAsia" w:ascii="宋体" w:hAnsi="宋体" w:eastAsia="宋体" w:cs="宋体"/>
          <w:bCs/>
          <w:color w:val="000000"/>
          <w:sz w:val="24"/>
          <w:highlight w:val="none"/>
          <w:lang w:eastAsia="zh-CN"/>
        </w:rPr>
        <w:t xml:space="preserve">成交供应商</w:t>
      </w:r>
      <w:r>
        <w:rPr>
          <w:rFonts w:hint="eastAsia" w:ascii="宋体" w:hAnsi="宋体" w:eastAsia="宋体" w:cs="宋体"/>
          <w:bCs/>
          <w:color w:val="000000"/>
          <w:sz w:val="24"/>
          <w:highlight w:val="none"/>
        </w:rPr>
        <w:t xml:space="preserve">承担。</w:t>
      </w:r>
      <w:r>
        <w:rPr>
          <w:rFonts w:hint="eastAsia" w:ascii="宋体" w:hAnsi="宋体" w:eastAsia="宋体" w:cs="宋体"/>
          <w:bCs/>
          <w:color w:val="000000"/>
          <w:sz w:val="24"/>
          <w:highlight w:val="none"/>
        </w:rPr>
      </w:r>
      <w:r/>
    </w:p>
    <w:p>
      <w:pPr>
        <w:pStyle w:val="957"/>
        <w:ind w:firstLine="480"/>
        <w:keepLines w:val="0"/>
        <w:keepNext w:val="0"/>
        <w:pageBreakBefore w:val="0"/>
        <w:spacing w:line="520" w:lineRule="exact"/>
        <w:widowControl/>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采购人应当自</w:t>
      </w:r>
      <w:r>
        <w:rPr>
          <w:rFonts w:hint="eastAsia" w:ascii="宋体" w:hAnsi="宋体" w:cs="宋体"/>
          <w:color w:val="000000"/>
          <w:sz w:val="24"/>
          <w:highlight w:val="none"/>
          <w:lang w:val="en-US" w:eastAsia="zh-CN"/>
        </w:rPr>
        <w:t xml:space="preserve">成交通知书</w:t>
      </w:r>
      <w:r>
        <w:rPr>
          <w:rFonts w:hint="eastAsia" w:ascii="宋体" w:hAnsi="宋体" w:cs="宋体"/>
          <w:color w:val="000000"/>
          <w:sz w:val="24"/>
          <w:highlight w:val="none"/>
        </w:rPr>
        <w:t xml:space="preserve">发出之日起</w:t>
      </w:r>
      <w:r>
        <w:rPr>
          <w:rFonts w:hint="eastAsia" w:ascii="宋体" w:hAnsi="宋体" w:cs="宋体"/>
          <w:b/>
          <w:bCs/>
          <w:color w:val="000000"/>
          <w:sz w:val="24"/>
          <w:highlight w:val="none"/>
        </w:rPr>
        <w:t xml:space="preserve">30日</w:t>
      </w:r>
      <w:r>
        <w:rPr>
          <w:rFonts w:hint="eastAsia" w:ascii="宋体" w:hAnsi="宋体" w:cs="宋体"/>
          <w:color w:val="000000"/>
          <w:sz w:val="24"/>
          <w:highlight w:val="none"/>
        </w:rPr>
        <w:t xml:space="preserve">内，依据《中华人民共和国民法典》、</w:t>
      </w:r>
      <w:r>
        <w:rPr>
          <w:rFonts w:hint="eastAsia" w:ascii="宋体" w:hAnsi="宋体" w:cs="宋体"/>
          <w:color w:val="000000"/>
          <w:sz w:val="24"/>
          <w:highlight w:val="none"/>
          <w:lang w:val="en-US" w:eastAsia="zh-CN"/>
        </w:rPr>
        <w:t xml:space="preserve">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与</w:t>
      </w:r>
      <w:r>
        <w:rPr>
          <w:rFonts w:hint="eastAsia" w:cs="宋体"/>
          <w:color w:val="000000"/>
          <w:sz w:val="24"/>
          <w:szCs w:val="22"/>
          <w:highlight w:val="none"/>
        </w:rPr>
        <w:t xml:space="preserve">成交</w:t>
      </w:r>
      <w:r>
        <w:rPr>
          <w:rFonts w:hint="eastAsia" w:ascii="宋体" w:hAnsi="宋体" w:cs="宋体"/>
          <w:color w:val="000000"/>
          <w:sz w:val="24"/>
          <w:highlight w:val="none"/>
        </w:rPr>
        <w:t xml:space="preserve">单位订立服务合同，采购人和成交通知书不得再行订立背离合同实质性内容的其他协议。</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无正当理由拒绝与采购人订立合同造成损失的，采购人无正当理由不与</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订立合同造成损失的，依据《中华人民共和国民法典》进行处理。</w:t>
      </w:r>
      <w:r>
        <w:rPr>
          <w:rFonts w:hint="eastAsia" w:ascii="宋体" w:hAnsi="宋体" w:cs="宋体"/>
          <w:color w:val="000000"/>
          <w:sz w:val="24"/>
          <w:highlight w:val="none"/>
        </w:rPr>
      </w:r>
      <w:r/>
    </w:p>
    <w:p>
      <w:pPr>
        <w:pStyle w:val="957"/>
        <w:ind w:firstLine="480"/>
        <w:keepLines w:val="0"/>
        <w:keepNext w:val="0"/>
        <w:pageBreakBefore w:val="0"/>
        <w:spacing w:line="520" w:lineRule="exact"/>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szCs w:val="24"/>
          <w:highlight w:val="none"/>
        </w:rPr>
        <w:t xml:space="preserve">签订合同后，</w:t>
      </w:r>
      <w:r>
        <w:rPr>
          <w:rFonts w:hint="eastAsia" w:ascii="宋体" w:hAnsi="宋体" w:eastAsia="宋体" w:cs="宋体"/>
          <w:color w:val="000000"/>
          <w:sz w:val="24"/>
          <w:szCs w:val="24"/>
          <w:highlight w:val="none"/>
          <w:lang w:val="en-US" w:eastAsia="zh-CN" w:bidi="ar-SA"/>
        </w:rPr>
        <w:t xml:space="preserve">成交供应商不得</w:t>
      </w:r>
      <w:r>
        <w:rPr>
          <w:rFonts w:hint="eastAsia" w:ascii="宋体" w:hAnsi="宋体" w:eastAsia="宋体" w:cs="宋体"/>
          <w:color w:val="000000"/>
          <w:sz w:val="24"/>
          <w:szCs w:val="24"/>
          <w:highlight w:val="none"/>
        </w:rPr>
        <w:t xml:space="preserve">进行转包。未经采购人同意，</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不得采用分包的形式履行合同。否则采购人有权终止合同。转包或分包造成采购人损失的，</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还应承担相应赔偿责任。</w:t>
      </w:r>
      <w:r>
        <w:rPr>
          <w:rFonts w:hint="eastAsia" w:ascii="宋体" w:hAnsi="宋体" w:eastAsia="宋体" w:cs="宋体"/>
          <w:color w:val="000000"/>
          <w:sz w:val="24"/>
          <w:szCs w:val="24"/>
          <w:highlight w:val="none"/>
        </w:rPr>
      </w:r>
      <w:r/>
    </w:p>
    <w:p>
      <w:pPr>
        <w:pStyle w:val="990"/>
        <w:ind w:firstLine="482"/>
        <w:spacing w:line="360" w:lineRule="auto"/>
        <w:rPr>
          <w:rFonts w:hint="eastAsia" w:ascii="宋体" w:hAnsi="宋体" w:eastAsia="宋体" w:cs="宋体"/>
          <w:b/>
          <w:bCs/>
          <w:sz w:val="24"/>
          <w:szCs w:val="21"/>
          <w:highlight w:val="none"/>
          <w:lang w:val="en-US" w:eastAsia="zh-CN" w:bidi="ar-SA"/>
        </w:rPr>
      </w:pPr>
      <w:r>
        <w:rPr>
          <w:rFonts w:hint="eastAsia" w:ascii="宋体" w:hAnsi="宋体" w:cs="宋体"/>
          <w:b/>
          <w:bCs/>
          <w:sz w:val="24"/>
          <w:szCs w:val="21"/>
          <w:highlight w:val="none"/>
          <w:lang w:val="en-US" w:eastAsia="zh-CN" w:bidi="ar-SA"/>
        </w:rPr>
        <w:t xml:space="preserve">九</w:t>
      </w:r>
      <w:r>
        <w:rPr>
          <w:rFonts w:hint="eastAsia" w:ascii="宋体" w:hAnsi="宋体" w:eastAsia="宋体" w:cs="宋体"/>
          <w:b/>
          <w:bCs/>
          <w:sz w:val="24"/>
          <w:szCs w:val="21"/>
          <w:highlight w:val="none"/>
          <w:lang w:val="en-US" w:eastAsia="zh-CN" w:bidi="ar-SA"/>
        </w:rPr>
        <w:t xml:space="preserve">、技术要求</w:t>
      </w:r>
      <w:r>
        <w:rPr>
          <w:rFonts w:hint="eastAsia" w:ascii="宋体" w:hAnsi="宋体" w:eastAsia="宋体" w:cs="宋体"/>
          <w:b/>
          <w:bCs/>
          <w:sz w:val="24"/>
          <w:szCs w:val="21"/>
          <w:highlight w:val="none"/>
          <w:lang w:val="en-US" w:eastAsia="zh-CN" w:bidi="ar-SA"/>
        </w:rPr>
      </w:r>
      <w:r/>
    </w:p>
    <w:p>
      <w:pPr>
        <w:pStyle w:val="957"/>
        <w:ind w:firstLine="480"/>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1.技术要求符合《江苏省水闸技术管理办法》和《江苏省泵站技术管理办法》。</w:t>
      </w:r>
      <w:r>
        <w:rPr>
          <w:rFonts w:hint="eastAsia" w:ascii="宋体" w:hAnsi="宋体" w:eastAsia="宋体" w:cs="宋体"/>
          <w:color w:val="000000"/>
          <w:sz w:val="24"/>
          <w:szCs w:val="24"/>
          <w:highlight w:val="none"/>
          <w:lang w:val="en-US" w:eastAsia="zh-CN"/>
        </w:rPr>
      </w:r>
      <w:r/>
    </w:p>
    <w:p>
      <w:pPr>
        <w:pStyle w:val="969"/>
        <w:rPr>
          <w:rFonts w:hint="eastAsia"/>
          <w:highlight w:val="none"/>
          <w:lang w:val="en-US" w:eastAsia="zh-CN"/>
        </w:rPr>
      </w:pPr>
      <w:r>
        <w:rPr>
          <w:rFonts w:hint="eastAsia"/>
          <w:highlight w:val="none"/>
          <w:lang w:val="en-US" w:eastAsia="zh-CN"/>
        </w:rPr>
      </w:r>
      <w:r/>
    </w:p>
    <w:p>
      <w:pPr>
        <w:pStyle w:val="957"/>
        <w:ind w:firstLine="480"/>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十、人员及岗位要求</w:t>
      </w:r>
      <w:r>
        <w:rPr>
          <w:rFonts w:hint="eastAsia" w:ascii="宋体" w:hAnsi="宋体" w:cs="宋体"/>
          <w:b/>
          <w:bCs/>
          <w:color w:val="000000"/>
          <w:sz w:val="24"/>
          <w:highlight w:val="none"/>
          <w:lang w:val="en-US" w:eastAsia="zh-CN"/>
        </w:rPr>
      </w:r>
      <w:r/>
    </w:p>
    <w:tbl>
      <w:tblPr>
        <w:tblStyle w:val="10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09"/>
        <w:gridCol w:w="1978"/>
        <w:gridCol w:w="6064"/>
      </w:tblGrid>
      <w:tr>
        <w:trPr/>
        <w:tc>
          <w:tcPr>
            <w:tcW w:w="457" w:type="dxa"/>
            <w:vAlign w:val="center"/>
            <w:textDirection w:val="lrTb"/>
            <w:noWrap w:val="false"/>
          </w:tcPr>
          <w:p>
            <w:pPr>
              <w:pStyle w:val="957"/>
              <w:jc w:val="center"/>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序号</w:t>
            </w:r>
            <w:r>
              <w:rPr>
                <w:rFonts w:hint="eastAsia" w:ascii="宋体" w:hAnsi="宋体" w:cs="宋体"/>
                <w:sz w:val="24"/>
                <w:szCs w:val="24"/>
                <w:highlight w:val="none"/>
                <w:lang w:eastAsia="zh-CN"/>
              </w:rPr>
            </w:r>
            <w:r/>
          </w:p>
        </w:tc>
        <w:tc>
          <w:tcPr>
            <w:tcW w:w="1117" w:type="dxa"/>
            <w:vAlign w:val="center"/>
            <w:textDirection w:val="lrTb"/>
            <w:noWrap w:val="false"/>
          </w:tcPr>
          <w:p>
            <w:pPr>
              <w:pStyle w:val="957"/>
              <w:ind w:firstLine="480"/>
              <w:jc w:val="cente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岗位</w:t>
            </w:r>
            <w:r>
              <w:rPr>
                <w:rFonts w:hint="eastAsia" w:ascii="宋体" w:hAnsi="宋体" w:cs="宋体"/>
                <w:sz w:val="24"/>
                <w:szCs w:val="24"/>
                <w:highlight w:val="none"/>
                <w:lang w:val="en-US" w:eastAsia="zh-CN"/>
              </w:rPr>
            </w:r>
            <w:r/>
          </w:p>
        </w:tc>
        <w:tc>
          <w:tcPr>
            <w:tcW w:w="3424" w:type="dxa"/>
            <w:vAlign w:val="center"/>
            <w:textDirection w:val="lrTb"/>
            <w:noWrap w:val="false"/>
          </w:tcPr>
          <w:p>
            <w:pPr>
              <w:pStyle w:val="957"/>
              <w:ind w:firstLine="480"/>
              <w:jc w:val="cente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岗位要求</w:t>
            </w:r>
            <w:r>
              <w:rPr>
                <w:rFonts w:hint="eastAsia" w:ascii="宋体" w:hAnsi="宋体" w:cs="宋体"/>
                <w:sz w:val="24"/>
                <w:szCs w:val="24"/>
                <w:highlight w:val="none"/>
                <w:lang w:val="en-US" w:eastAsia="zh-CN"/>
              </w:rPr>
            </w:r>
            <w:r/>
          </w:p>
        </w:tc>
      </w:tr>
      <w:tr>
        <w:trPr/>
        <w:tc>
          <w:tcPr>
            <w:tcW w:w="457" w:type="dxa"/>
            <w:vAlign w:val="center"/>
            <w:textDirection w:val="lrTb"/>
            <w:noWrap w:val="false"/>
          </w:tcPr>
          <w:p>
            <w:pPr>
              <w:pStyle w:val="1025"/>
              <w:ind w:left="0" w:firstLine="0"/>
              <w:jc w:val="center"/>
              <w:keepLines w:val="0"/>
              <w:keepNext w:val="0"/>
              <w:pageBreakBefore w:val="0"/>
              <w:spacing w:before="0" w:after="0" w:line="3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1117" w:type="dxa"/>
            <w:vAlign w:val="center"/>
            <w:textDirection w:val="lrTb"/>
            <w:noWrap w:val="false"/>
          </w:tcPr>
          <w:p>
            <w:pPr>
              <w:pStyle w:val="1025"/>
              <w:ind w:left="0" w:firstLine="0"/>
              <w:jc w:val="center"/>
              <w:keepLines w:val="0"/>
              <w:keepNext w:val="0"/>
              <w:pageBreakBefore w:val="0"/>
              <w:spacing w:before="0" w:after="0" w:line="3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项目负责人</w:t>
            </w:r>
            <w:r>
              <w:rPr>
                <w:rFonts w:hint="eastAsia" w:ascii="宋体" w:hAnsi="宋体" w:eastAsia="宋体" w:cs="宋体"/>
                <w:sz w:val="24"/>
                <w:szCs w:val="24"/>
                <w:highlight w:val="none"/>
                <w:lang w:val="en-US" w:eastAsia="zh-CN" w:bidi="ar-SA"/>
              </w:rPr>
            </w:r>
            <w:r/>
          </w:p>
        </w:tc>
        <w:tc>
          <w:tcPr>
            <w:tcW w:w="3424" w:type="dxa"/>
            <w:vAlign w:val="center"/>
            <w:textDirection w:val="lrTb"/>
            <w:noWrap w:val="false"/>
          </w:tcPr>
          <w:p>
            <w:pPr>
              <w:pStyle w:val="1025"/>
              <w:ind w:left="0" w:firstLine="480"/>
              <w:jc w:val="left"/>
              <w:keepLines w:val="0"/>
              <w:keepNext w:val="0"/>
              <w:pageBreakBefore w:val="0"/>
              <w:spacing w:before="0" w:after="0" w:line="380" w:lineRule="exact"/>
              <w:widowControl w:val="off"/>
              <w:rPr>
                <w:rFonts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负责本项目的全面工作。包括但不限于闸泵站运行管理过程中的技术支持与服务；制订详细的工程检查计划和维修养护方案；制定河道巡查计划；</w:t>
            </w:r>
            <w:r>
              <w:rPr>
                <w:rFonts w:hint="eastAsia" w:ascii="宋体" w:hAnsi="宋体" w:eastAsia="宋体" w:cs="宋体"/>
                <w:color w:val="000000"/>
                <w:sz w:val="24"/>
                <w:highlight w:val="none"/>
                <w:lang w:val="en-US" w:eastAsia="zh-CN"/>
              </w:rPr>
              <w:t xml:space="preserve">负责整个项目服务过程中的安全生产工作</w:t>
            </w:r>
            <w:r>
              <w:rPr>
                <w:rFonts w:hint="eastAsia" w:ascii="宋体" w:hAnsi="宋体" w:eastAsia="宋体" w:cs="宋体"/>
                <w:sz w:val="24"/>
                <w:szCs w:val="24"/>
                <w:highlight w:val="none"/>
                <w:lang w:val="en-US" w:eastAsia="zh-CN" w:bidi="ar-SA"/>
              </w:rPr>
              <w:t xml:space="preserve">。</w:t>
            </w:r>
            <w:r>
              <w:rPr>
                <w:rFonts w:ascii="宋体" w:hAnsi="宋体" w:eastAsia="宋体" w:cs="宋体"/>
                <w:sz w:val="24"/>
                <w:szCs w:val="24"/>
                <w:highlight w:val="none"/>
                <w:lang w:val="en-US" w:eastAsia="zh-CN" w:bidi="ar-SA"/>
              </w:rPr>
            </w:r>
            <w:r/>
          </w:p>
        </w:tc>
      </w:tr>
      <w:tr>
        <w:trPr/>
        <w:tc>
          <w:tcPr>
            <w:tcW w:w="457" w:type="dxa"/>
            <w:vAlign w:val="center"/>
            <w:textDirection w:val="lrTb"/>
            <w:noWrap w:val="false"/>
          </w:tcPr>
          <w:p>
            <w:pPr>
              <w:pStyle w:val="1025"/>
              <w:ind w:left="0" w:firstLine="0"/>
              <w:jc w:val="center"/>
              <w:keepLines w:val="0"/>
              <w:keepNext w:val="0"/>
              <w:pageBreakBefore w:val="0"/>
              <w:spacing w:before="0" w:after="0" w:line="3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1117" w:type="dxa"/>
            <w:vAlign w:val="center"/>
            <w:textDirection w:val="lrTb"/>
            <w:noWrap w:val="false"/>
          </w:tcPr>
          <w:p>
            <w:pPr>
              <w:pStyle w:val="1025"/>
              <w:ind w:left="0" w:firstLine="0"/>
              <w:jc w:val="center"/>
              <w:keepLines w:val="0"/>
              <w:keepNext w:val="0"/>
              <w:pageBreakBefore w:val="0"/>
              <w:spacing w:before="0" w:after="0" w:line="380" w:lineRule="exact"/>
              <w:widowControl w:val="off"/>
              <w:rPr>
                <w:rFonts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闸泵站管护人员</w:t>
            </w:r>
            <w:r>
              <w:rPr>
                <w:rFonts w:ascii="宋体" w:hAnsi="宋体" w:eastAsia="宋体" w:cs="宋体"/>
                <w:sz w:val="24"/>
                <w:szCs w:val="24"/>
                <w:highlight w:val="none"/>
                <w:lang w:val="en-US" w:eastAsia="zh-CN" w:bidi="ar-SA"/>
              </w:rPr>
            </w:r>
            <w:r/>
          </w:p>
        </w:tc>
        <w:tc>
          <w:tcPr>
            <w:tcW w:w="3424" w:type="dxa"/>
            <w:vAlign w:val="center"/>
            <w:textDirection w:val="lrTb"/>
            <w:noWrap w:val="false"/>
          </w:tcPr>
          <w:p>
            <w:pPr>
              <w:pStyle w:val="1025"/>
              <w:ind w:left="0" w:firstLine="480"/>
              <w:jc w:val="left"/>
              <w:keepLines w:val="0"/>
              <w:keepNext w:val="0"/>
              <w:pageBreakBefore w:val="0"/>
              <w:spacing w:before="0" w:after="0" w:line="3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所有管护人员必须持证上岗，负责执行闸泵站运行调度指令，日常保洁，常规设备巡检，机电设备养护、维修，设备应急故障处理，现场台账记录，及时发现上报问题。</w:t>
            </w:r>
            <w:r>
              <w:rPr>
                <w:rFonts w:hint="eastAsia" w:ascii="宋体" w:hAnsi="宋体" w:eastAsia="宋体" w:cs="宋体"/>
                <w:sz w:val="24"/>
                <w:szCs w:val="24"/>
                <w:highlight w:val="none"/>
                <w:lang w:val="en-US" w:eastAsia="zh-CN" w:bidi="ar-SA"/>
              </w:rPr>
            </w:r>
            <w:r/>
          </w:p>
        </w:tc>
      </w:tr>
      <w:tr>
        <w:trPr/>
        <w:tc>
          <w:tcPr>
            <w:tcW w:w="457" w:type="dxa"/>
            <w:vAlign w:val="center"/>
            <w:textDirection w:val="lrTb"/>
            <w:noWrap w:val="false"/>
          </w:tcPr>
          <w:p>
            <w:pPr>
              <w:pStyle w:val="1025"/>
              <w:ind w:left="0" w:firstLine="0"/>
              <w:jc w:val="center"/>
              <w:keepLines w:val="0"/>
              <w:keepNext w:val="0"/>
              <w:pageBreakBefore w:val="0"/>
              <w:spacing w:before="0" w:after="0" w:line="3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1117" w:type="dxa"/>
            <w:vAlign w:val="center"/>
            <w:textDirection w:val="lrTb"/>
            <w:noWrap w:val="false"/>
          </w:tcPr>
          <w:p>
            <w:pPr>
              <w:pStyle w:val="1025"/>
              <w:ind w:left="0" w:firstLine="0"/>
              <w:jc w:val="center"/>
              <w:keepLines w:val="0"/>
              <w:keepNext w:val="0"/>
              <w:pageBreakBefore w:val="0"/>
              <w:spacing w:before="0" w:after="0" w:line="38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rPr>
              <w:t xml:space="preserve">河道巡查人员</w:t>
            </w:r>
            <w:r>
              <w:rPr>
                <w:rFonts w:hint="eastAsia" w:ascii="宋体" w:hAnsi="宋体" w:eastAsia="宋体" w:cs="宋体"/>
                <w:sz w:val="24"/>
                <w:szCs w:val="24"/>
                <w:highlight w:val="none"/>
                <w:lang w:val="en-US" w:eastAsia="zh-CN" w:bidi="ar-SA"/>
              </w:rPr>
            </w:r>
            <w:r/>
          </w:p>
        </w:tc>
        <w:tc>
          <w:tcPr>
            <w:tcW w:w="3424" w:type="dxa"/>
            <w:vAlign w:val="center"/>
            <w:textDirection w:val="lrTb"/>
            <w:noWrap w:val="false"/>
          </w:tcPr>
          <w:p>
            <w:pPr>
              <w:pStyle w:val="1025"/>
              <w:ind w:left="0" w:firstLine="480"/>
              <w:jc w:val="left"/>
              <w:keepLines w:val="0"/>
              <w:keepNext w:val="0"/>
              <w:pageBreakBefore w:val="0"/>
              <w:spacing w:before="0" w:after="0" w:line="380" w:lineRule="exact"/>
              <w:widowControl w:val="off"/>
              <w:rPr>
                <w:rFonts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河道的日常巡查，发现问题及时上报，做好巡查台账记录，配合采购人其他工作。</w:t>
            </w:r>
            <w:r>
              <w:rPr>
                <w:rFonts w:ascii="宋体" w:hAnsi="宋体" w:eastAsia="宋体" w:cs="宋体"/>
                <w:sz w:val="24"/>
                <w:szCs w:val="24"/>
                <w:highlight w:val="none"/>
                <w:lang w:val="en-US" w:eastAsia="zh-CN" w:bidi="ar-SA"/>
              </w:rPr>
            </w:r>
            <w:r/>
          </w:p>
        </w:tc>
      </w:tr>
    </w:tbl>
    <w:p>
      <w:pPr>
        <w:pStyle w:val="990"/>
        <w:rPr>
          <w:highlight w:val="none"/>
          <w:lang w:val="en-US" w:eastAsia="zh-CN"/>
        </w:rPr>
      </w:pPr>
      <w:r>
        <w:rPr>
          <w:highlight w:val="none"/>
          <w:lang w:val="en-US" w:eastAsia="zh-CN"/>
        </w:rPr>
      </w:r>
      <w:r/>
    </w:p>
    <w:p>
      <w:pPr>
        <w:pStyle w:val="969"/>
        <w:rPr>
          <w:rFonts w:ascii="宋体" w:hAnsi="宋体" w:eastAsia="宋体" w:cs="宋体"/>
          <w:sz w:val="24"/>
          <w:szCs w:val="24"/>
          <w:highlight w:val="none"/>
        </w:rPr>
      </w:pPr>
      <w:r>
        <w:rPr>
          <w:rFonts w:hint="eastAsia" w:ascii="宋体" w:hAnsi="宋体" w:eastAsia="宋体" w:cs="Times New Roman"/>
          <w:b/>
          <w:color w:val="ff0000"/>
          <w:sz w:val="24"/>
          <w:szCs w:val="24"/>
          <w:highlight w:val="none"/>
          <w:lang w:val="en-US" w:eastAsia="zh-CN"/>
        </w:rPr>
        <w:t xml:space="preserve">注：本次项目设项目负责人1人，闸泵站管护人员不得少于15人，河道巡查人员不得少于6人，闸泵站管护人员和河道巡查人员必须分开，不得重复。</w:t>
      </w:r>
      <w:r>
        <w:rPr>
          <w:rFonts w:ascii="宋体" w:hAnsi="宋体" w:eastAsia="宋体" w:cs="宋体"/>
          <w:sz w:val="24"/>
          <w:szCs w:val="24"/>
          <w:highlight w:val="none"/>
        </w:rPr>
      </w:r>
      <w:r/>
    </w:p>
    <w:p>
      <w:pPr>
        <w:pStyle w:val="957"/>
        <w:jc w:val="center"/>
        <w:spacing w:before="120" w:after="120" w:line="0" w:lineRule="atLeast"/>
        <w:rPr>
          <w:rFonts w:hint="eastAsia" w:ascii="宋体" w:hAnsi="宋体" w:eastAsia="宋体" w:cs="宋体"/>
          <w:sz w:val="24"/>
          <w:szCs w:val="24"/>
          <w:highlight w:val="none"/>
        </w:rPr>
        <w:outlineLvl w:val="0"/>
      </w:pPr>
      <w:r/>
      <w:bookmarkStart w:id="181" w:name="_Toc22673"/>
      <w:r>
        <w:rPr>
          <w:rFonts w:hint="eastAsia" w:ascii="宋体" w:hAnsi="宋体" w:eastAsia="宋体" w:cs="宋体"/>
          <w:sz w:val="44"/>
          <w:szCs w:val="44"/>
          <w:highlight w:val="none"/>
        </w:rPr>
        <w:br w:type="page" w:clear="all"/>
      </w:r>
      <w:r>
        <w:rPr>
          <w:rFonts w:hint="eastAsia" w:ascii="宋体" w:hAnsi="宋体" w:eastAsia="宋体" w:cs="宋体"/>
          <w:sz w:val="44"/>
          <w:szCs w:val="44"/>
          <w:highlight w:val="none"/>
        </w:rPr>
        <w:t xml:space="preserve">第五章 评审方法与评审标准</w:t>
      </w:r>
      <w:bookmarkEnd w:id="180"/>
      <w:r/>
      <w:bookmarkEnd w:id="181"/>
      <w:r>
        <w:rPr>
          <w:rFonts w:hint="eastAsia" w:ascii="宋体" w:hAnsi="宋体" w:eastAsia="宋体" w:cs="宋体"/>
          <w:sz w:val="24"/>
          <w:szCs w:val="24"/>
          <w:highlight w:val="none"/>
        </w:rPr>
      </w:r>
      <w:r/>
    </w:p>
    <w:p>
      <w:pPr>
        <w:pStyle w:val="957"/>
        <w:ind w:firstLine="482"/>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政府采购政策功能落实</w:t>
      </w:r>
      <w:r>
        <w:rPr>
          <w:rFonts w:hint="eastAsia" w:ascii="宋体" w:hAnsi="宋体" w:cs="宋体"/>
          <w:b/>
          <w:bCs/>
          <w:sz w:val="24"/>
          <w:highlight w:val="none"/>
        </w:rPr>
        <w:t xml:space="preserve">（</w:t>
      </w:r>
      <w:r>
        <w:rPr>
          <w:rFonts w:ascii="宋体" w:hAnsi="宋体" w:cs="宋体"/>
          <w:b/>
          <w:bCs/>
          <w:sz w:val="24"/>
          <w:highlight w:val="none"/>
        </w:rPr>
        <w:t xml:space="preserve">本项目为专门面向中小企业采购项目</w:t>
      </w:r>
      <w:r>
        <w:rPr>
          <w:rFonts w:hint="eastAsia" w:ascii="宋体" w:hAnsi="宋体" w:cs="宋体"/>
          <w:b/>
          <w:bCs/>
          <w:sz w:val="24"/>
          <w:highlight w:val="none"/>
        </w:rPr>
        <w:t xml:space="preserve">，无价格扣除）</w:t>
      </w:r>
      <w:r>
        <w:rPr>
          <w:rFonts w:hint="eastAsia" w:ascii="宋体" w:hAnsi="宋体" w:eastAsia="宋体" w:cs="宋体"/>
          <w:sz w:val="24"/>
          <w:szCs w:val="24"/>
          <w:highlight w:val="none"/>
        </w:rPr>
      </w:r>
      <w:r/>
    </w:p>
    <w:p>
      <w:pPr>
        <w:pStyle w:val="957"/>
        <w:ind w:firstLine="480"/>
        <w:spacing w:line="520" w:lineRule="exact"/>
        <w:tabs>
          <w:tab w:val="left" w:pos="525" w:leader="none"/>
          <w:tab w:val="left" w:pos="840" w:leader="none"/>
          <w:tab w:val="left" w:pos="945" w:leader="none"/>
        </w:tabs>
        <w:rPr>
          <w:rFonts w:hint="eastAsia" w:ascii="宋体" w:hAnsi="宋体" w:eastAsia="宋体" w:cs="宋体"/>
          <w:sz w:val="24"/>
          <w:highlight w:val="none"/>
          <w:lang w:bidi="ar"/>
        </w:rPr>
      </w:pPr>
      <w:r>
        <w:rPr>
          <w:rFonts w:hint="eastAsia" w:ascii="宋体" w:hAnsi="宋体" w:cs="宋体"/>
          <w:sz w:val="24"/>
          <w:highlight w:val="none"/>
          <w:lang w:val="en-US" w:eastAsia="zh-CN" w:bidi="ar"/>
        </w:rPr>
        <w:t xml:space="preserve">1</w:t>
      </w:r>
      <w:r>
        <w:rPr>
          <w:rFonts w:hint="eastAsia" w:ascii="宋体" w:hAnsi="宋体" w:eastAsia="宋体" w:cs="宋体"/>
          <w:sz w:val="24"/>
          <w:highlight w:val="none"/>
          <w:lang w:bidi="ar"/>
        </w:rPr>
        <w:t xml:space="preserve">.</w:t>
      </w:r>
      <w:r>
        <w:rPr>
          <w:rFonts w:hint="eastAsia" w:ascii="宋体" w:hAnsi="宋体" w:eastAsia="宋体" w:cs="宋体"/>
          <w:bCs/>
          <w:sz w:val="24"/>
          <w:szCs w:val="24"/>
          <w:highlight w:val="none"/>
        </w:rPr>
        <w:t xml:space="preserve">本项目属于</w:t>
      </w:r>
      <w:r>
        <w:rPr>
          <w:rFonts w:hint="eastAsia" w:ascii="宋体" w:hAnsi="宋体" w:eastAsia="宋体" w:cs="宋体"/>
          <w:bCs/>
          <w:sz w:val="24"/>
          <w:szCs w:val="24"/>
          <w:highlight w:val="none"/>
          <w:u w:val="single"/>
        </w:rPr>
        <w:t xml:space="preserve"> 其他未列明行业 </w:t>
      </w:r>
      <w:r>
        <w:rPr>
          <w:rFonts w:hint="eastAsia" w:ascii="宋体" w:hAnsi="宋体" w:eastAsia="宋体" w:cs="宋体"/>
          <w:bCs/>
          <w:sz w:val="24"/>
          <w:szCs w:val="24"/>
          <w:highlight w:val="none"/>
        </w:rPr>
        <w:t xml:space="preserve">。</w:t>
      </w:r>
      <w:r>
        <w:rPr>
          <w:rFonts w:hint="eastAsia" w:ascii="宋体" w:hAnsi="宋体" w:eastAsia="宋体" w:cs="宋体"/>
          <w:sz w:val="24"/>
          <w:highlight w:val="none"/>
          <w:lang w:bidi="ar"/>
        </w:rPr>
      </w:r>
      <w:r/>
    </w:p>
    <w:p>
      <w:pPr>
        <w:pStyle w:val="957"/>
        <w:ind w:firstLine="480"/>
        <w:spacing w:line="520" w:lineRule="exact"/>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.符合本采购文件优先采购 “环境标志产品”或“节能产品”的；必须提供“环境标志产品”或“节能产品”证明，否则不予认可。</w:t>
      </w:r>
      <w:r>
        <w:rPr>
          <w:rFonts w:hint="eastAsia" w:ascii="宋体" w:hAnsi="宋体" w:eastAsia="宋体" w:cs="宋体"/>
          <w:bCs/>
          <w:sz w:val="24"/>
          <w:szCs w:val="24"/>
          <w:highlight w:val="none"/>
        </w:rPr>
      </w:r>
      <w:r/>
    </w:p>
    <w:p>
      <w:pPr>
        <w:pStyle w:val="957"/>
        <w:ind w:firstLine="480"/>
        <w:spacing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环境标志产品是指列入财政部、环境保护部最新公布的《环境标志产品政府采购清单》内的产品；节能产品是指列入财政部、</w:t>
      </w:r>
      <w:r>
        <w:rPr>
          <w:rFonts w:hint="eastAsia" w:ascii="宋体" w:hAnsi="宋体" w:eastAsia="宋体" w:cs="宋体"/>
          <w:bCs/>
          <w:sz w:val="24"/>
          <w:szCs w:val="24"/>
          <w:highlight w:val="none"/>
          <w:lang w:eastAsia="zh-CN"/>
        </w:rPr>
        <w:t xml:space="preserve">国家发展改革委</w:t>
      </w:r>
      <w:r>
        <w:rPr>
          <w:rFonts w:hint="eastAsia" w:ascii="宋体" w:hAnsi="宋体" w:eastAsia="宋体" w:cs="宋体"/>
          <w:bCs/>
          <w:sz w:val="24"/>
          <w:szCs w:val="24"/>
          <w:highlight w:val="none"/>
        </w:rPr>
        <w:t xml:space="preserve">最新公布的《节能产品政府采购清单》内的产品。鼓励节能及环保政策以投标（响应）主要（核心）产品（品牌）为准。</w:t>
      </w:r>
      <w:r>
        <w:rPr>
          <w:rFonts w:hint="eastAsia" w:ascii="宋体" w:hAnsi="宋体" w:eastAsia="宋体" w:cs="宋体"/>
          <w:bCs/>
          <w:sz w:val="24"/>
          <w:szCs w:val="24"/>
          <w:highlight w:val="none"/>
        </w:rPr>
      </w:r>
      <w:r/>
    </w:p>
    <w:p>
      <w:pPr>
        <w:pStyle w:val="957"/>
        <w:ind w:firstLine="480"/>
        <w:spacing w:line="520" w:lineRule="exact"/>
        <w:rPr>
          <w:rFonts w:hint="eastAsia" w:ascii="宋体" w:hAnsi="宋体" w:eastAsia="宋体" w:cs="宋体"/>
          <w:b/>
          <w:bCs/>
          <w:sz w:val="24"/>
          <w:szCs w:val="24"/>
          <w:highlight w:val="none"/>
        </w:rPr>
      </w:pP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.根据《商品包装政府采购需求标准（试行）</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快递包装政府采购需求标准（试行）》的通知（财办库[2020]123号要求，商品使用的塑料、纸质、木材等包装需达到环保要求。</w:t>
      </w:r>
      <w:r>
        <w:rPr>
          <w:rFonts w:hint="eastAsia" w:ascii="宋体" w:hAnsi="宋体" w:eastAsia="宋体" w:cs="宋体"/>
          <w:b/>
          <w:bCs/>
          <w:sz w:val="24"/>
          <w:szCs w:val="24"/>
          <w:highlight w:val="none"/>
        </w:rPr>
      </w:r>
      <w:r/>
    </w:p>
    <w:tbl>
      <w:tblPr>
        <w:tblpPr w:horzAnchor="page" w:tblpX="1562" w:vertAnchor="text" w:tblpY="424" w:leftFromText="180" w:topFromText="0" w:rightFromText="180" w:bottomFromText="0"/>
        <w:tblW w:w="90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2"/>
        <w:gridCol w:w="7302"/>
        <w:gridCol w:w="707"/>
      </w:tblGrid>
      <w:tr>
        <w:trPr>
          <w:trHeight w:val="573" w:hRule="exact"/>
        </w:trPr>
        <w:tc>
          <w:tcPr>
            <w:tcW w:w="1002" w:type="dxa"/>
            <w:vAlign w:val="center"/>
            <w:textDirection w:val="lrTb"/>
            <w:noWrap w:val="false"/>
          </w:tcPr>
          <w:p>
            <w:pPr>
              <w:pStyle w:val="957"/>
              <w:jc w:val="center"/>
              <w:spacing w:line="360" w:lineRule="exact"/>
              <w:shd w:val="clear" w:color="auto" w:fill="auto"/>
              <w:rPr>
                <w:rFonts w:hint="eastAsia" w:ascii="宋体" w:hAnsi="宋体" w:eastAsia="宋体" w:cs="宋体"/>
                <w:b/>
                <w:color w:val="000000"/>
                <w:sz w:val="24"/>
                <w:szCs w:val="24"/>
                <w:highlight w:val="none"/>
              </w:rPr>
              <w:framePr w:vAnchor="text" w:hAnchor="page" w:x="1562" w:y="424"/>
            </w:pPr>
            <w:r>
              <w:rPr>
                <w:rFonts w:hint="eastAsia" w:ascii="宋体" w:hAnsi="宋体" w:eastAsia="宋体" w:cs="宋体"/>
                <w:b/>
                <w:color w:val="000000"/>
                <w:sz w:val="24"/>
                <w:szCs w:val="24"/>
                <w:highlight w:val="none"/>
              </w:rPr>
              <w:t xml:space="preserve">评分点</w:t>
            </w:r>
            <w:r>
              <w:rPr>
                <w:rFonts w:hint="eastAsia" w:ascii="宋体" w:hAnsi="宋体" w:eastAsia="宋体" w:cs="宋体"/>
                <w:b/>
                <w:color w:val="000000"/>
                <w:sz w:val="24"/>
                <w:szCs w:val="24"/>
                <w:highlight w:val="none"/>
              </w:rPr>
            </w:r>
            <w:r/>
          </w:p>
        </w:tc>
        <w:tc>
          <w:tcPr>
            <w:tcW w:w="7302" w:type="dxa"/>
            <w:vAlign w:val="center"/>
            <w:textDirection w:val="lrTb"/>
            <w:noWrap w:val="false"/>
          </w:tcPr>
          <w:p>
            <w:pPr>
              <w:pStyle w:val="957"/>
              <w:jc w:val="center"/>
              <w:spacing w:line="360" w:lineRule="exact"/>
              <w:shd w:val="clear" w:color="auto" w:fill="auto"/>
              <w:rPr>
                <w:rFonts w:hint="eastAsia" w:ascii="宋体" w:hAnsi="宋体" w:eastAsia="宋体" w:cs="宋体"/>
                <w:b/>
                <w:color w:val="000000"/>
                <w:sz w:val="24"/>
                <w:szCs w:val="24"/>
                <w:highlight w:val="none"/>
              </w:rPr>
              <w:framePr w:vAnchor="text" w:hAnchor="page" w:x="1562" w:y="424"/>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b/>
                <w:color w:val="000000"/>
                <w:sz w:val="24"/>
                <w:szCs w:val="24"/>
                <w:highlight w:val="none"/>
              </w:rPr>
              <w:framePr w:vAnchor="text" w:hAnchor="page" w:x="1562" w:y="424"/>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r>
      <w:tr>
        <w:trPr>
          <w:trHeight w:val="1445" w:hRule="exact"/>
        </w:trPr>
        <w:tc>
          <w:tcPr>
            <w:tcW w:w="1002"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shd w:val="clear" w:color="auto" w:fill="ffffff"/>
              </w:rPr>
              <w:framePr w:vAnchor="text" w:hAnchor="page" w:x="1562" w:y="424"/>
            </w:pPr>
            <w:r>
              <w:rPr>
                <w:rFonts w:hint="eastAsia" w:ascii="宋体" w:hAnsi="宋体" w:eastAsia="宋体" w:cs="宋体"/>
                <w:color w:val="000000"/>
                <w:sz w:val="21"/>
                <w:szCs w:val="21"/>
                <w:highlight w:val="none"/>
                <w:shd w:val="clear" w:color="auto" w:fill="ffffff"/>
              </w:rPr>
              <w:t xml:space="preserve">价格分</w:t>
            </w:r>
            <w:r>
              <w:rPr>
                <w:rFonts w:hint="eastAsia" w:ascii="宋体" w:hAnsi="宋体" w:eastAsia="宋体" w:cs="宋体"/>
                <w:color w:val="000000"/>
                <w:sz w:val="21"/>
                <w:szCs w:val="21"/>
                <w:highlight w:val="none"/>
                <w:shd w:val="clear" w:color="auto" w:fill="ffffff"/>
              </w:rPr>
            </w:r>
            <w:r/>
          </w:p>
        </w:tc>
        <w:tc>
          <w:tcPr>
            <w:tcW w:w="7302" w:type="dxa"/>
            <w:vAlign w:val="center"/>
            <w:textDirection w:val="lrTb"/>
            <w:noWrap w:val="false"/>
          </w:tcPr>
          <w:p>
            <w:pPr>
              <w:pStyle w:val="957"/>
              <w:ind w:firstLine="480"/>
              <w:spacing w:line="240" w:lineRule="auto"/>
              <w:shd w:val="clear" w:color="auto" w:fill="auto"/>
              <w:rPr>
                <w:rFonts w:hint="eastAsia" w:ascii="宋体" w:hAnsi="宋体" w:eastAsia="宋体" w:cs="宋体"/>
                <w:color w:val="000000"/>
                <w:highlight w:val="none"/>
                <w:lang w:val="zh-CN"/>
              </w:rPr>
              <w:framePr w:vAnchor="text" w:hAnchor="page" w:x="1562" w:y="424"/>
            </w:pPr>
            <w:r>
              <w:rPr>
                <w:rFonts w:hint="eastAsia" w:ascii="宋体" w:hAnsi="宋体" w:eastAsia="宋体" w:cs="Times New Roman"/>
                <w:color w:val="000000"/>
                <w:sz w:val="24"/>
                <w:highlight w:val="none"/>
                <w:lang w:val="en-US" w:eastAsia="zh-CN"/>
              </w:rPr>
              <w:t xml:space="preserve">采用低价优先法计算，即满足磋商文件要求且最后响应报价最低的供应商的响应报价为磋商基准价，其价格分为满分。其他供应商的价格分统一按照下列公式计算：磋商报价得分=(磋商基准价／最后响应报价)×10分。（结果保留两位小数）</w:t>
            </w:r>
            <w:r>
              <w:rPr>
                <w:rFonts w:hint="eastAsia" w:ascii="宋体" w:hAnsi="宋体" w:eastAsia="宋体" w:cs="宋体"/>
                <w:color w:val="000000"/>
                <w:highlight w:val="none"/>
                <w:lang w:val="zh-CN"/>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shd w:val="clear" w:color="auto" w:fill="ffffff"/>
                <w:lang w:val="zh-CN"/>
              </w:rPr>
              <w:framePr w:vAnchor="text" w:hAnchor="page" w:x="1562" w:y="424"/>
            </w:pPr>
            <w:r>
              <w:rPr>
                <w:rFonts w:hint="eastAsia" w:ascii="宋体" w:hAnsi="宋体" w:eastAsia="宋体" w:cs="宋体"/>
                <w:color w:val="000000"/>
                <w:sz w:val="21"/>
                <w:szCs w:val="21"/>
                <w:highlight w:val="none"/>
                <w:shd w:val="clear" w:color="auto" w:fill="ffffff"/>
                <w:lang w:val="en-US" w:eastAsia="zh-CN"/>
              </w:rPr>
              <w:t xml:space="preserve">10</w:t>
            </w:r>
            <w:r>
              <w:rPr>
                <w:rFonts w:hint="eastAsia" w:ascii="宋体" w:hAnsi="宋体" w:eastAsia="宋体" w:cs="宋体"/>
                <w:color w:val="000000"/>
                <w:sz w:val="21"/>
                <w:szCs w:val="21"/>
                <w:highlight w:val="none"/>
                <w:shd w:val="clear" w:color="auto" w:fill="ffffff"/>
              </w:rPr>
              <w:t xml:space="preserve">分</w:t>
            </w:r>
            <w:r>
              <w:rPr>
                <w:rFonts w:hint="eastAsia" w:ascii="宋体" w:hAnsi="宋体" w:eastAsia="宋体" w:cs="宋体"/>
                <w:color w:val="000000"/>
                <w:sz w:val="21"/>
                <w:szCs w:val="21"/>
                <w:highlight w:val="none"/>
                <w:shd w:val="clear" w:color="auto" w:fill="ffffff"/>
                <w:lang w:val="zh-CN"/>
              </w:rPr>
            </w:r>
            <w:r/>
          </w:p>
        </w:tc>
      </w:tr>
      <w:tr>
        <w:trPr>
          <w:trHeight w:val="3853" w:hRule="exact"/>
        </w:trPr>
        <w:tc>
          <w:tcPr>
            <w:tcW w:w="1002"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1"/>
                <w:szCs w:val="21"/>
                <w:highlight w:val="none"/>
                <w:lang w:val="en-US" w:eastAsia="zh-CN"/>
              </w:rPr>
              <w:t xml:space="preserve">类似业绩</w:t>
            </w:r>
            <w:r>
              <w:rPr>
                <w:rFonts w:hint="eastAsia" w:ascii="宋体" w:hAnsi="宋体" w:eastAsia="宋体" w:cs="宋体"/>
                <w:color w:val="000000"/>
                <w:sz w:val="21"/>
                <w:szCs w:val="21"/>
                <w:highlight w:val="none"/>
                <w:lang w:val="en-US" w:eastAsia="zh-CN"/>
              </w:rPr>
            </w:r>
            <w:r/>
          </w:p>
        </w:tc>
        <w:tc>
          <w:tcPr>
            <w:tcW w:w="7302" w:type="dxa"/>
            <w:vAlign w:val="center"/>
            <w:textDirection w:val="lrTb"/>
            <w:noWrap w:val="false"/>
          </w:tcPr>
          <w:p>
            <w:pPr>
              <w:pStyle w:val="957"/>
              <w:ind w:firstLine="480"/>
              <w:spacing w:line="240" w:lineRule="auto"/>
              <w:shd w:val="clear" w:color="auto" w:fill="auto"/>
              <w:rPr>
                <w:rFonts w:hint="eastAsia"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color w:val="000000"/>
                <w:sz w:val="24"/>
                <w:highlight w:val="none"/>
                <w:lang w:val="en-US" w:eastAsia="zh-CN"/>
              </w:rPr>
              <w:t xml:space="preserve">自2021年6月1日以来（以合同签订时间为准），供应商承担过项目业绩</w:t>
            </w:r>
            <w:r>
              <w:rPr>
                <w:rFonts w:hint="eastAsia" w:ascii="宋体" w:hAnsi="宋体" w:eastAsia="宋体" w:cs="Times New Roman"/>
                <w:color w:val="000000"/>
                <w:sz w:val="24"/>
                <w:highlight w:val="none"/>
                <w:lang w:val="en-US" w:eastAsia="zh-CN"/>
              </w:rPr>
            </w:r>
            <w:r/>
          </w:p>
          <w:p>
            <w:pPr>
              <w:pStyle w:val="957"/>
              <w:numPr>
                <w:ilvl w:val="0"/>
                <w:numId w:val="5"/>
              </w:numPr>
              <w:ind w:firstLine="480"/>
              <w:spacing w:line="240" w:lineRule="auto"/>
              <w:shd w:val="clear" w:color="auto" w:fill="auto"/>
              <w:rPr>
                <w:rFonts w:hint="eastAsia"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color w:val="000000"/>
                <w:sz w:val="24"/>
                <w:highlight w:val="none"/>
                <w:lang w:val="en-US" w:eastAsia="zh-CN"/>
              </w:rPr>
              <w:t xml:space="preserve">供应商承担过项目业绩服务内容同时包括闸泵站运行管护和河道巡查，每提供1个业绩得5分，最高得15分；</w:t>
            </w:r>
            <w:r>
              <w:rPr>
                <w:rFonts w:hint="eastAsia" w:ascii="宋体" w:hAnsi="宋体" w:eastAsia="宋体" w:cs="Times New Roman"/>
                <w:color w:val="000000"/>
                <w:sz w:val="24"/>
                <w:highlight w:val="none"/>
                <w:lang w:val="en-US" w:eastAsia="zh-CN"/>
              </w:rPr>
            </w:r>
            <w:r/>
          </w:p>
          <w:p>
            <w:pPr>
              <w:pStyle w:val="957"/>
              <w:numPr>
                <w:ilvl w:val="0"/>
                <w:numId w:val="5"/>
              </w:numPr>
              <w:ind w:firstLine="480"/>
              <w:spacing w:line="240" w:lineRule="auto"/>
              <w:shd w:val="clear" w:color="auto" w:fill="auto"/>
              <w:rPr>
                <w:rFonts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color w:val="000000"/>
                <w:sz w:val="24"/>
                <w:highlight w:val="none"/>
                <w:lang w:val="en-US" w:eastAsia="zh-CN"/>
              </w:rPr>
              <w:t xml:space="preserve">供应商承担过项目业绩服务内容包括闸泵站运行管护，每提供1个业绩得3分，最高得9分；</w:t>
            </w:r>
            <w:r>
              <w:rPr>
                <w:rFonts w:ascii="宋体" w:hAnsi="宋体" w:eastAsia="宋体" w:cs="Times New Roman"/>
                <w:color w:val="000000"/>
                <w:sz w:val="24"/>
                <w:highlight w:val="none"/>
                <w:lang w:val="en-US" w:eastAsia="zh-CN"/>
              </w:rPr>
            </w:r>
            <w:r/>
          </w:p>
          <w:p>
            <w:pPr>
              <w:pStyle w:val="957"/>
              <w:numPr>
                <w:ilvl w:val="0"/>
                <w:numId w:val="5"/>
              </w:numPr>
              <w:ind w:firstLine="480"/>
              <w:spacing w:line="240" w:lineRule="auto"/>
              <w:shd w:val="clear" w:color="auto" w:fill="auto"/>
              <w:rPr>
                <w:rFonts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color w:val="000000"/>
                <w:sz w:val="24"/>
                <w:highlight w:val="none"/>
                <w:lang w:val="en-US" w:eastAsia="zh-CN"/>
              </w:rPr>
              <w:t xml:space="preserve">供应商承担过项目业绩服务内容包括河道巡查，每提供1个业绩得2分，最高得6分。</w:t>
            </w:r>
            <w:r>
              <w:rPr>
                <w:rFonts w:ascii="宋体" w:hAnsi="宋体" w:eastAsia="宋体" w:cs="Times New Roman"/>
                <w:color w:val="000000"/>
                <w:sz w:val="24"/>
                <w:highlight w:val="none"/>
                <w:lang w:val="en-US" w:eastAsia="zh-CN"/>
              </w:rPr>
            </w:r>
            <w:r/>
          </w:p>
          <w:p>
            <w:pPr>
              <w:pStyle w:val="957"/>
              <w:ind w:firstLine="480"/>
              <w:spacing w:line="240" w:lineRule="auto"/>
              <w:shd w:val="clear" w:color="auto" w:fill="auto"/>
              <w:rPr>
                <w:rFonts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color w:val="000000"/>
                <w:sz w:val="24"/>
                <w:highlight w:val="none"/>
                <w:lang w:val="en-US" w:eastAsia="zh-CN"/>
              </w:rPr>
              <w:t xml:space="preserve">本大项最高得15分。</w:t>
            </w:r>
            <w:r>
              <w:rPr>
                <w:rFonts w:ascii="宋体" w:hAnsi="宋体" w:eastAsia="宋体" w:cs="Times New Roman"/>
                <w:color w:val="000000"/>
                <w:sz w:val="24"/>
                <w:highlight w:val="none"/>
                <w:lang w:val="en-US" w:eastAsia="zh-CN"/>
              </w:rPr>
            </w:r>
            <w:r/>
          </w:p>
          <w:p>
            <w:pPr>
              <w:pStyle w:val="957"/>
              <w:ind w:firstLine="482"/>
              <w:spacing w:line="240" w:lineRule="auto"/>
              <w:shd w:val="clear" w:color="auto" w:fill="auto"/>
              <w:rPr>
                <w:rFonts w:hint="eastAsia" w:ascii="宋体" w:hAnsi="宋体" w:eastAsia="宋体" w:cs="宋体"/>
                <w:color w:val="000000"/>
                <w:highlight w:val="none"/>
                <w:lang w:val="en-US" w:eastAsia="zh-CN"/>
              </w:rPr>
              <w:framePr w:vAnchor="text" w:hAnchor="page" w:x="1562" w:y="424"/>
            </w:pPr>
            <w:r>
              <w:rPr>
                <w:rFonts w:hint="eastAsia" w:ascii="宋体" w:hAnsi="宋体" w:eastAsia="宋体" w:cs="Times New Roman"/>
                <w:b/>
                <w:bCs/>
                <w:color w:val="000000"/>
                <w:sz w:val="24"/>
                <w:highlight w:val="none"/>
                <w:lang w:val="en-US" w:eastAsia="zh-CN"/>
              </w:rPr>
              <w:t xml:space="preserve">注：业绩证明材料须附有①成交通知书原件扫描件，②合同协议书原件扫描件，③本项目采购公告发布前合同服务期间任意一期付款发票及对应银行付款截图,三者缺一不可，否则不予计分。</w:t>
            </w:r>
            <w:r>
              <w:rPr>
                <w:rFonts w:hint="eastAsia" w:ascii="宋体" w:hAnsi="宋体" w:eastAsia="宋体" w:cs="宋体"/>
                <w:color w:val="000000"/>
                <w:highlight w:val="none"/>
                <w:lang w:val="en-US" w:eastAsia="zh-CN"/>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val="en-US" w:eastAsia="zh-CN"/>
              </w:rPr>
            </w:r>
            <w:r/>
          </w:p>
        </w:tc>
      </w:tr>
      <w:tr>
        <w:trPr>
          <w:trHeight w:val="3242" w:hRule="exact"/>
        </w:trPr>
        <w:tc>
          <w:tcPr>
            <w:tcW w:w="1002" w:type="dxa"/>
            <w:vAlign w:val="center"/>
            <w:textDirection w:val="lrTb"/>
            <w:noWrap w:val="false"/>
          </w:tcPr>
          <w:p>
            <w:pPr>
              <w:pStyle w:val="957"/>
              <w:jc w:val="center"/>
              <w:spacing w:line="360" w:lineRule="auto"/>
              <w:rPr>
                <w:rFonts w:hint="eastAsia" w:ascii="宋体" w:hAnsi="宋体" w:eastAsia="宋体" w:cs="宋体"/>
                <w:color w:val="000000"/>
                <w:sz w:val="21"/>
                <w:szCs w:val="21"/>
                <w:highlight w:val="none"/>
                <w:lang w:val="en-US" w:eastAsia="zh-CN" w:bidi="ar-SA"/>
              </w:rPr>
              <w:framePr w:vAnchor="text" w:hAnchor="page" w:x="1562" w:y="424"/>
            </w:pPr>
            <w:r>
              <w:rPr>
                <w:rFonts w:hint="eastAsia" w:ascii="宋体" w:hAnsi="宋体"/>
                <w:color w:val="000000"/>
                <w:sz w:val="24"/>
                <w:szCs w:val="24"/>
                <w:highlight w:val="none"/>
                <w:lang w:val="en-US" w:eastAsia="zh-CN"/>
              </w:rPr>
              <w:t xml:space="preserve">项目负责人素质</w:t>
            </w:r>
            <w:r>
              <w:rPr>
                <w:rFonts w:hint="eastAsia" w:ascii="宋体" w:hAnsi="宋体" w:eastAsia="宋体" w:cs="宋体"/>
                <w:color w:val="000000"/>
                <w:sz w:val="21"/>
                <w:szCs w:val="21"/>
                <w:highlight w:val="none"/>
                <w:lang w:val="en-US" w:eastAsia="zh-CN" w:bidi="ar-SA"/>
              </w:rPr>
            </w:r>
            <w:r/>
          </w:p>
        </w:tc>
        <w:tc>
          <w:tcPr>
            <w:tcW w:w="7302" w:type="dxa"/>
            <w:vAlign w:val="center"/>
            <w:textDirection w:val="lrTb"/>
            <w:noWrap w:val="false"/>
          </w:tcPr>
          <w:p>
            <w:pPr>
              <w:pStyle w:val="957"/>
              <w:ind w:firstLine="480"/>
              <w:spacing w:line="240" w:lineRule="auto"/>
              <w:shd w:val="clear" w:color="auto" w:fill="auto"/>
              <w:rPr>
                <w:rFonts w:hint="eastAsia"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color w:val="000000"/>
                <w:sz w:val="24"/>
                <w:highlight w:val="none"/>
                <w:lang w:val="en-US" w:eastAsia="zh-CN"/>
              </w:rPr>
              <w:t xml:space="preserve">1、拟任项目负责人年龄 65 周岁以内，具备水利工程类高级及以上职称得 6 分；具备水利工程类中级职称得 3 分，本项最高 6 分。</w:t>
            </w:r>
            <w:r>
              <w:rPr>
                <w:rFonts w:hint="eastAsia" w:ascii="宋体" w:hAnsi="宋体" w:eastAsia="宋体" w:cs="Times New Roman"/>
                <w:color w:val="000000"/>
                <w:sz w:val="24"/>
                <w:highlight w:val="none"/>
                <w:lang w:val="en-US" w:eastAsia="zh-CN"/>
              </w:rPr>
            </w:r>
            <w:r/>
          </w:p>
          <w:p>
            <w:pPr>
              <w:pStyle w:val="957"/>
              <w:ind w:firstLine="482"/>
              <w:spacing w:line="240" w:lineRule="auto"/>
              <w:shd w:val="clear" w:color="auto" w:fill="auto"/>
              <w:rPr>
                <w:rFonts w:hint="eastAsia" w:ascii="宋体" w:hAnsi="宋体" w:eastAsia="宋体" w:cs="Times New Roman"/>
                <w:b/>
                <w:bCs/>
                <w:color w:val="000000"/>
                <w:sz w:val="24"/>
                <w:highlight w:val="none"/>
                <w:lang w:val="en-US" w:eastAsia="zh-CN"/>
              </w:rPr>
              <w:framePr w:vAnchor="text" w:hAnchor="page" w:x="1562" w:y="424"/>
            </w:pPr>
            <w:r>
              <w:rPr>
                <w:rFonts w:hint="eastAsia" w:ascii="宋体" w:hAnsi="宋体" w:eastAsia="宋体" w:cs="Times New Roman"/>
                <w:b/>
                <w:bCs/>
                <w:color w:val="000000"/>
                <w:sz w:val="24"/>
                <w:highlight w:val="none"/>
                <w:lang w:val="en-US" w:eastAsia="zh-CN"/>
              </w:rPr>
              <w:t xml:space="preserve">注：</w:t>
            </w:r>
            <w:r>
              <w:rPr>
                <w:rFonts w:hint="eastAsia" w:ascii="宋体" w:hAnsi="宋体" w:eastAsia="宋体" w:cs="Times New Roman"/>
                <w:b/>
                <w:bCs/>
                <w:color w:val="000000"/>
                <w:sz w:val="24"/>
                <w:highlight w:val="none"/>
                <w:lang w:val="en-US" w:eastAsia="zh-CN"/>
              </w:rPr>
            </w:r>
            <w:r/>
          </w:p>
          <w:p>
            <w:pPr>
              <w:pStyle w:val="957"/>
              <w:ind w:firstLine="482"/>
              <w:spacing w:line="240" w:lineRule="auto"/>
              <w:shd w:val="clear" w:color="auto" w:fill="auto"/>
              <w:rPr>
                <w:rFonts w:hint="eastAsia" w:ascii="宋体" w:hAnsi="宋体" w:eastAsia="宋体" w:cs="Times New Roman"/>
                <w:b/>
                <w:bCs/>
                <w:color w:val="000000"/>
                <w:sz w:val="24"/>
                <w:highlight w:val="none"/>
                <w:lang w:val="en-US" w:eastAsia="zh-CN"/>
              </w:rPr>
              <w:framePr w:vAnchor="text" w:hAnchor="page" w:x="1562" w:y="424"/>
            </w:pPr>
            <w:r>
              <w:rPr>
                <w:rFonts w:hint="eastAsia" w:ascii="宋体" w:hAnsi="宋体" w:eastAsia="宋体" w:cs="Times New Roman"/>
                <w:b/>
                <w:bCs/>
                <w:color w:val="000000"/>
                <w:sz w:val="24"/>
                <w:highlight w:val="none"/>
                <w:lang w:val="en-US" w:eastAsia="zh-CN"/>
              </w:rPr>
              <w:t xml:space="preserve">需提供身份证、职称证书扫描件；职称证书无法体现专业的，须附职称评审表。</w:t>
            </w:r>
            <w:r>
              <w:rPr>
                <w:rFonts w:hint="eastAsia" w:ascii="宋体" w:hAnsi="宋体" w:eastAsia="宋体" w:cs="Times New Roman"/>
                <w:b/>
                <w:bCs/>
                <w:color w:val="000000"/>
                <w:sz w:val="24"/>
                <w:highlight w:val="none"/>
                <w:lang w:val="en-US" w:eastAsia="zh-CN"/>
              </w:rPr>
            </w:r>
            <w:r/>
          </w:p>
          <w:p>
            <w:pPr>
              <w:pStyle w:val="957"/>
              <w:ind w:firstLine="482"/>
              <w:spacing w:line="240" w:lineRule="auto"/>
              <w:shd w:val="clear" w:color="auto" w:fill="auto"/>
              <w:rPr>
                <w:rFonts w:hint="eastAsia" w:ascii="宋体" w:hAnsi="宋体" w:eastAsia="宋体" w:cs="Times New Roman"/>
                <w:b/>
                <w:bCs/>
                <w:color w:val="000000"/>
                <w:sz w:val="24"/>
                <w:highlight w:val="none"/>
                <w:lang w:val="en-US" w:eastAsia="zh-CN"/>
              </w:rPr>
              <w:framePr w:vAnchor="text" w:hAnchor="page" w:x="1562" w:y="424"/>
            </w:pPr>
            <w:r>
              <w:rPr>
                <w:rFonts w:hint="eastAsia" w:ascii="宋体" w:hAnsi="宋体" w:eastAsia="宋体" w:cs="Times New Roman"/>
                <w:b/>
                <w:bCs/>
                <w:color w:val="000000"/>
                <w:sz w:val="24"/>
                <w:highlight w:val="none"/>
                <w:lang w:val="en-US" w:eastAsia="zh-CN"/>
              </w:rPr>
              <w:t xml:space="preserve">在职人员提供近三个月任意一月（不含投标当月）社保证明；退休人员须提供退休证明及返聘合同。</w:t>
            </w:r>
            <w:r>
              <w:rPr>
                <w:rFonts w:hint="eastAsia" w:ascii="宋体" w:hAnsi="宋体" w:eastAsia="宋体" w:cs="Times New Roman"/>
                <w:b/>
                <w:bCs/>
                <w:color w:val="000000"/>
                <w:sz w:val="24"/>
                <w:highlight w:val="none"/>
                <w:lang w:val="en-US" w:eastAsia="zh-CN"/>
              </w:rPr>
            </w:r>
            <w:r/>
          </w:p>
          <w:p>
            <w:pPr>
              <w:pStyle w:val="957"/>
              <w:ind w:firstLine="482"/>
              <w:spacing w:line="240" w:lineRule="auto"/>
              <w:shd w:val="clear" w:color="auto" w:fill="auto"/>
              <w:rPr>
                <w:rFonts w:hint="eastAsia"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b/>
                <w:bCs/>
                <w:color w:val="000000"/>
                <w:sz w:val="24"/>
                <w:highlight w:val="none"/>
                <w:lang w:val="en-US" w:eastAsia="zh-CN"/>
              </w:rPr>
              <w:t xml:space="preserve">所有证件、材料须加盖公章，证书须真实有效，否则本项不得分。</w:t>
            </w:r>
            <w:r>
              <w:rPr>
                <w:rFonts w:hint="eastAsia" w:ascii="宋体" w:hAnsi="宋体" w:eastAsia="宋体" w:cs="Times New Roman"/>
                <w:color w:val="000000"/>
                <w:sz w:val="24"/>
                <w:highlight w:val="none"/>
                <w:lang w:val="en-US" w:eastAsia="zh-CN"/>
              </w:rPr>
            </w:r>
            <w:r/>
          </w:p>
        </w:tc>
        <w:tc>
          <w:tcPr>
            <w:tcW w:w="707" w:type="dxa"/>
            <w:vAlign w:val="center"/>
            <w:textDirection w:val="lrTb"/>
            <w:noWrap w:val="false"/>
          </w:tcPr>
          <w:p>
            <w:pPr>
              <w:pStyle w:val="957"/>
              <w:ind w:firstLine="240"/>
              <w:spacing w:line="240" w:lineRule="auto"/>
              <w:shd w:val="clear" w:color="auto" w:fill="auto"/>
              <w:rPr>
                <w:rFonts w:hint="eastAsia"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color w:val="000000"/>
                <w:sz w:val="24"/>
                <w:highlight w:val="none"/>
                <w:lang w:val="en-US" w:eastAsia="zh-CN"/>
              </w:rPr>
              <w:t xml:space="preserve">6分</w:t>
            </w:r>
            <w:r>
              <w:rPr>
                <w:rFonts w:hint="eastAsia" w:ascii="宋体" w:hAnsi="宋体" w:eastAsia="宋体" w:cs="Times New Roman"/>
                <w:color w:val="000000"/>
                <w:sz w:val="24"/>
                <w:highlight w:val="none"/>
                <w:lang w:val="en-US" w:eastAsia="zh-CN"/>
              </w:rPr>
            </w:r>
            <w:r/>
          </w:p>
        </w:tc>
      </w:tr>
      <w:tr>
        <w:trPr>
          <w:trHeight w:val="2690" w:hRule="exact"/>
        </w:trPr>
        <w:tc>
          <w:tcPr>
            <w:tcW w:w="1002" w:type="dxa"/>
            <w:vAlign w:val="center"/>
            <w:textDirection w:val="lrTb"/>
            <w:noWrap w:val="false"/>
          </w:tcPr>
          <w:p>
            <w:pPr>
              <w:pStyle w:val="957"/>
              <w:jc w:val="center"/>
              <w:spacing w:line="360" w:lineRule="auto"/>
              <w:rPr>
                <w:rFonts w:hint="eastAsia" w:ascii="宋体" w:hAnsi="宋体"/>
                <w:color w:val="000000"/>
                <w:sz w:val="24"/>
                <w:szCs w:val="24"/>
                <w:highlight w:val="none"/>
                <w:lang w:val="en-US" w:eastAsia="zh-CN"/>
              </w:rPr>
              <w:framePr w:vAnchor="text" w:hAnchor="page" w:x="1562" w:y="424"/>
            </w:pPr>
            <w:r>
              <w:rPr>
                <w:rFonts w:hint="eastAsia" w:ascii="宋体" w:hAnsi="宋体"/>
                <w:color w:val="000000"/>
                <w:sz w:val="24"/>
                <w:szCs w:val="24"/>
                <w:highlight w:val="none"/>
                <w:lang w:val="en-US" w:eastAsia="zh-CN"/>
              </w:rPr>
              <w:t xml:space="preserve">闸泵站管护人员配置</w:t>
            </w:r>
            <w:r>
              <w:rPr>
                <w:rFonts w:hint="eastAsia" w:ascii="宋体" w:hAnsi="宋体"/>
                <w:color w:val="000000"/>
                <w:sz w:val="24"/>
                <w:szCs w:val="24"/>
                <w:highlight w:val="none"/>
                <w:lang w:val="en-US" w:eastAsia="zh-CN"/>
              </w:rPr>
            </w:r>
            <w:r/>
          </w:p>
        </w:tc>
        <w:tc>
          <w:tcPr>
            <w:tcW w:w="7302" w:type="dxa"/>
            <w:vAlign w:val="center"/>
            <w:textDirection w:val="lrTb"/>
            <w:noWrap w:val="false"/>
          </w:tcPr>
          <w:p>
            <w:pPr>
              <w:pStyle w:val="957"/>
              <w:ind w:firstLine="480"/>
              <w:spacing w:line="240" w:lineRule="auto"/>
              <w:shd w:val="clear" w:color="auto" w:fill="auto"/>
              <w:rPr>
                <w:rFonts w:ascii="宋体" w:hAnsi="宋体" w:eastAsia="宋体" w:cs="Times New Roman"/>
                <w:color w:val="000000"/>
                <w:sz w:val="24"/>
                <w:highlight w:val="none"/>
                <w:lang w:val="en-US" w:eastAsia="zh-CN"/>
              </w:rPr>
              <w:framePr w:vAnchor="text" w:hAnchor="page" w:x="1562" w:y="424"/>
            </w:pPr>
            <w:r>
              <w:rPr>
                <w:rFonts w:hint="eastAsia" w:ascii="宋体" w:hAnsi="宋体" w:eastAsia="宋体" w:cs="Times New Roman"/>
                <w:color w:val="000000"/>
                <w:sz w:val="24"/>
                <w:highlight w:val="none"/>
                <w:lang w:val="en-US" w:eastAsia="zh-CN"/>
              </w:rPr>
              <w:t xml:space="preserve">拟派闸泵站管护人员（不包括项目负责人）须满足 15 人，其中具有</w:t>
            </w:r>
            <w:r>
              <w:rPr>
                <w:rFonts w:ascii="宋体" w:hAnsi="宋体" w:eastAsia="宋体" w:cs="Times New Roman"/>
                <w:color w:val="000000"/>
                <w:sz w:val="24"/>
                <w:highlight w:val="none"/>
                <w:lang w:val="en-US" w:eastAsia="zh-CN"/>
              </w:rPr>
              <w:t xml:space="preserve">闸门运行工</w:t>
            </w:r>
            <w:r>
              <w:rPr>
                <w:rFonts w:hint="eastAsia" w:ascii="宋体" w:hAnsi="宋体" w:eastAsia="宋体" w:cs="Times New Roman"/>
                <w:color w:val="000000"/>
                <w:sz w:val="24"/>
                <w:highlight w:val="none"/>
                <w:lang w:val="en-US" w:eastAsia="zh-CN"/>
              </w:rPr>
              <w:t xml:space="preserve">或</w:t>
            </w:r>
            <w:r>
              <w:rPr>
                <w:rFonts w:ascii="宋体" w:hAnsi="宋体" w:eastAsia="宋体" w:cs="Times New Roman"/>
                <w:color w:val="000000"/>
                <w:sz w:val="24"/>
                <w:highlight w:val="none"/>
                <w:lang w:val="en-US" w:eastAsia="zh-CN"/>
              </w:rPr>
              <w:t xml:space="preserve">泵站运行工或电工</w:t>
            </w:r>
            <w:r>
              <w:rPr>
                <w:rFonts w:hint="eastAsia" w:ascii="宋体" w:hAnsi="宋体" w:eastAsia="宋体" w:cs="Times New Roman"/>
                <w:color w:val="000000"/>
                <w:sz w:val="24"/>
                <w:highlight w:val="none"/>
                <w:lang w:val="en-US" w:eastAsia="zh-CN"/>
              </w:rPr>
              <w:t xml:space="preserve">类</w:t>
            </w:r>
            <w:r>
              <w:rPr>
                <w:rFonts w:ascii="宋体" w:hAnsi="宋体" w:eastAsia="宋体" w:cs="Times New Roman"/>
                <w:color w:val="000000"/>
                <w:sz w:val="24"/>
                <w:highlight w:val="none"/>
                <w:lang w:val="en-US" w:eastAsia="zh-CN"/>
              </w:rPr>
              <w:t xml:space="preserve">操作证</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t xml:space="preserve">每有1人得1分本项最高15分；</w:t>
            </w:r>
            <w:r>
              <w:rPr>
                <w:rFonts w:ascii="宋体" w:hAnsi="宋体" w:eastAsia="宋体" w:cs="Times New Roman"/>
                <w:color w:val="000000"/>
                <w:sz w:val="24"/>
                <w:highlight w:val="none"/>
                <w:lang w:val="en-US" w:eastAsia="zh-CN"/>
              </w:rPr>
            </w:r>
            <w:r/>
          </w:p>
          <w:p>
            <w:pPr>
              <w:pStyle w:val="957"/>
              <w:ind w:firstLine="482"/>
              <w:rPr>
                <w:rFonts w:hint="eastAsia" w:ascii="宋体" w:hAnsi="宋体" w:eastAsia="宋体" w:cs="宋体"/>
                <w:b/>
                <w:bCs/>
                <w:color w:val="000000"/>
                <w:sz w:val="24"/>
                <w:szCs w:val="24"/>
                <w:highlight w:val="none"/>
              </w:rPr>
              <w:framePr w:vAnchor="text" w:hAnchor="page" w:x="1562" w:y="424"/>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57"/>
              <w:ind w:firstLine="482"/>
              <w:spacing w:line="240" w:lineRule="auto"/>
              <w:shd w:val="clear" w:color="auto" w:fill="auto"/>
              <w:rPr>
                <w:rFonts w:hint="eastAsia" w:ascii="宋体" w:hAnsi="宋体" w:eastAsia="宋体" w:cs="Times New Roman"/>
                <w:b/>
                <w:bCs/>
                <w:color w:val="000000"/>
                <w:sz w:val="24"/>
                <w:highlight w:val="none"/>
                <w:lang w:val="en-US" w:eastAsia="zh-CN"/>
              </w:rPr>
              <w:framePr w:vAnchor="text" w:hAnchor="page" w:x="1562" w:y="424"/>
            </w:pPr>
            <w:r>
              <w:rPr>
                <w:rFonts w:hint="eastAsia" w:ascii="宋体" w:hAnsi="宋体" w:eastAsia="宋体" w:cs="Times New Roman"/>
                <w:b/>
                <w:bCs/>
                <w:color w:val="000000"/>
                <w:sz w:val="24"/>
                <w:highlight w:val="none"/>
                <w:lang w:val="en-US" w:eastAsia="zh-CN"/>
              </w:rPr>
              <w:t xml:space="preserve">1、需提供人员证书和身份证扫描件加盖投标单位公章；</w:t>
            </w:r>
            <w:r>
              <w:rPr>
                <w:rFonts w:hint="eastAsia" w:ascii="宋体" w:hAnsi="宋体" w:eastAsia="宋体" w:cs="Times New Roman"/>
                <w:b/>
                <w:bCs/>
                <w:color w:val="000000"/>
                <w:sz w:val="24"/>
                <w:highlight w:val="none"/>
                <w:lang w:val="en-US" w:eastAsia="zh-CN"/>
              </w:rPr>
            </w:r>
            <w:r/>
          </w:p>
          <w:p>
            <w:pPr>
              <w:pStyle w:val="957"/>
              <w:ind w:firstLine="482"/>
              <w:spacing w:line="240" w:lineRule="auto"/>
              <w:shd w:val="clear" w:color="auto" w:fill="auto"/>
              <w:rPr>
                <w:rFonts w:hint="eastAsia" w:ascii="Times New Roman" w:hAnsi="Times New Roman" w:eastAsia="宋体" w:cs="Times New Roman"/>
                <w:color w:val="000000"/>
                <w:sz w:val="24"/>
                <w:szCs w:val="24"/>
                <w:highlight w:val="none"/>
                <w:lang w:val="en-US" w:eastAsia="zh-CN" w:bidi="ar-SA"/>
              </w:rPr>
              <w:framePr w:vAnchor="text" w:hAnchor="page" w:x="1562" w:y="424"/>
            </w:pPr>
            <w:r>
              <w:rPr>
                <w:rFonts w:hint="eastAsia" w:ascii="宋体" w:hAnsi="宋体" w:eastAsia="宋体" w:cs="Times New Roman"/>
                <w:b/>
                <w:bCs/>
                <w:color w:val="000000"/>
                <w:sz w:val="24"/>
                <w:highlight w:val="none"/>
                <w:lang w:val="en-US" w:eastAsia="zh-CN"/>
              </w:rPr>
              <w:t xml:space="preserve">2、以上闸泵站管护人员年龄在65周岁以内，需提供投标人为其缴纳的近三个月中任意一个月（不含投标当月）的社保证明材料；如为退休人员需提供退休证明、身份证及返聘合同的扫描件。</w:t>
            </w:r>
            <w:r>
              <w:rPr>
                <w:rFonts w:hint="eastAsia" w:ascii="Times New Roman" w:hAnsi="Times New Roman" w:eastAsia="宋体" w:cs="Times New Roman"/>
                <w:color w:val="000000"/>
                <w:sz w:val="24"/>
                <w:szCs w:val="24"/>
                <w:highlight w:val="none"/>
                <w:lang w:val="en-US" w:eastAsia="zh-CN" w:bidi="ar-SA"/>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val="en-US" w:eastAsia="zh-CN"/>
              </w:rPr>
            </w:r>
            <w:r/>
          </w:p>
        </w:tc>
      </w:tr>
      <w:tr>
        <w:trPr>
          <w:trHeight w:val="2656" w:hRule="exact"/>
        </w:trPr>
        <w:tc>
          <w:tcPr>
            <w:tcW w:w="1002" w:type="dxa"/>
            <w:vAlign w:val="center"/>
            <w:textDirection w:val="lrTb"/>
            <w:noWrap w:val="false"/>
          </w:tcPr>
          <w:p>
            <w:pPr>
              <w:pStyle w:val="957"/>
              <w:contextualSpacing/>
              <w:jc w:val="center"/>
              <w:spacing w:line="360" w:lineRule="auto"/>
              <w:rPr>
                <w:rFonts w:hint="eastAsia" w:ascii="宋体" w:hAnsi="宋体" w:eastAsia="宋体" w:cs="宋体"/>
                <w:bCs/>
                <w:color w:val="000000"/>
                <w:sz w:val="24"/>
                <w:szCs w:val="24"/>
                <w:highlight w:val="none"/>
                <w:vertAlign w:val="baseline"/>
                <w:lang w:val="en-US" w:eastAsia="zh-CN" w:bidi="ar-SA"/>
              </w:rPr>
              <w:framePr w:vAnchor="text" w:hAnchor="page" w:x="1562" w:y="424"/>
            </w:pPr>
            <w:r>
              <w:rPr>
                <w:rFonts w:hint="eastAsia" w:ascii="宋体" w:hAnsi="宋体" w:cs="宋体"/>
                <w:color w:val="000000"/>
                <w:spacing w:val="-8"/>
                <w:sz w:val="24"/>
                <w:szCs w:val="21"/>
                <w:highlight w:val="none"/>
                <w:lang w:val="en-US" w:eastAsia="zh-CN" w:bidi="ar-SA"/>
              </w:rPr>
              <w:t xml:space="preserve">闸泵站管护运行</w:t>
            </w:r>
            <w:r>
              <w:rPr>
                <w:rFonts w:hint="eastAsia" w:ascii="宋体" w:hAnsi="宋体" w:eastAsia="宋体" w:cs="宋体"/>
                <w:color w:val="000000"/>
                <w:spacing w:val="-8"/>
                <w:sz w:val="24"/>
                <w:szCs w:val="21"/>
                <w:highlight w:val="none"/>
                <w:lang w:val="en-US" w:eastAsia="zh-CN" w:bidi="ar-SA"/>
              </w:rPr>
              <w:t xml:space="preserve">方案</w:t>
            </w:r>
            <w:r>
              <w:rPr>
                <w:rFonts w:hint="eastAsia" w:ascii="宋体" w:hAnsi="宋体" w:eastAsia="宋体" w:cs="宋体"/>
                <w:bCs/>
                <w:color w:val="000000"/>
                <w:sz w:val="24"/>
                <w:szCs w:val="24"/>
                <w:highlight w:val="none"/>
                <w:vertAlign w:val="baseline"/>
                <w:lang w:val="en-US" w:eastAsia="zh-CN" w:bidi="ar-SA"/>
              </w:rPr>
            </w:r>
            <w:r/>
          </w:p>
        </w:tc>
        <w:tc>
          <w:tcPr>
            <w:tcW w:w="7302" w:type="dxa"/>
            <w:vAlign w:val="center"/>
            <w:textDirection w:val="lrTb"/>
            <w:noWrap w:val="false"/>
          </w:tcPr>
          <w:p>
            <w:pPr>
              <w:pStyle w:val="1347"/>
              <w:ind w:firstLine="482"/>
              <w:jc w:val="both"/>
              <w:spacing w:line="240" w:lineRule="auto"/>
              <w:widowControl/>
              <w:rPr>
                <w:rFonts w:hint="eastAsia" w:ascii="宋体" w:hAnsi="宋体" w:eastAsia="宋体" w:cs="Times New Roman"/>
                <w:b/>
                <w:bCs/>
                <w:color w:val="000000"/>
                <w:sz w:val="24"/>
                <w:szCs w:val="22"/>
                <w:highlight w:val="none"/>
                <w:lang w:val="en-US" w:eastAsia="zh-CN" w:bidi="ar-SA"/>
              </w:rPr>
              <w:framePr w:vAnchor="text" w:hAnchor="page" w:x="1562" w:y="424"/>
            </w:pPr>
            <w:r>
              <w:rPr>
                <w:rFonts w:hint="eastAsia" w:ascii="宋体" w:hAnsi="宋体" w:eastAsia="宋体" w:cs="Times New Roman"/>
                <w:b/>
                <w:bCs/>
                <w:color w:val="000000"/>
                <w:sz w:val="24"/>
                <w:szCs w:val="22"/>
                <w:highlight w:val="none"/>
                <w:lang w:val="en-US" w:eastAsia="zh-CN" w:bidi="ar-SA"/>
              </w:rPr>
              <w:t xml:space="preserve">根据投标人提供的管护运行整体方案、策划思路、项目管理机构设置及管理制度、项目重点难点分析的可行性、针对性和可靠性等方面进行评分。</w:t>
            </w:r>
            <w:r>
              <w:rPr>
                <w:rFonts w:hint="eastAsia" w:ascii="宋体" w:hAnsi="宋体" w:eastAsia="宋体" w:cs="Times New Roman"/>
                <w:b/>
                <w:bCs/>
                <w:color w:val="000000"/>
                <w:sz w:val="24"/>
                <w:szCs w:val="22"/>
                <w:highlight w:val="none"/>
                <w:lang w:val="en-US" w:eastAsia="zh-CN" w:bidi="ar-SA"/>
              </w:rPr>
            </w:r>
            <w:r/>
          </w:p>
          <w:p>
            <w:pPr>
              <w:pStyle w:val="1347"/>
              <w:jc w:val="both"/>
              <w:spacing w:line="240" w:lineRule="auto"/>
              <w:widowControl/>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（1）阐述完整清晰、有针对性、可操作性强的，得20分；</w:t>
            </w:r>
            <w:r>
              <w:rPr>
                <w:rFonts w:hint="eastAsia" w:ascii="宋体" w:hAnsi="宋体" w:eastAsia="宋体" w:cs="Times New Roman"/>
                <w:color w:val="000000"/>
                <w:sz w:val="24"/>
                <w:szCs w:val="22"/>
                <w:highlight w:val="none"/>
                <w:lang w:val="en-US" w:eastAsia="zh-CN" w:bidi="ar-SA"/>
              </w:rPr>
            </w:r>
            <w:r/>
          </w:p>
          <w:p>
            <w:pPr>
              <w:pStyle w:val="1347"/>
              <w:jc w:val="both"/>
              <w:spacing w:line="240" w:lineRule="auto"/>
              <w:widowControl/>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（2）阐述较为完整清晰、针对性、可操作性较强的，得15分；</w:t>
            </w:r>
            <w:r>
              <w:rPr>
                <w:rFonts w:hint="eastAsia" w:ascii="宋体" w:hAnsi="宋体" w:eastAsia="宋体" w:cs="Times New Roman"/>
                <w:color w:val="000000"/>
                <w:sz w:val="24"/>
                <w:szCs w:val="22"/>
                <w:highlight w:val="none"/>
                <w:lang w:val="en-US" w:eastAsia="zh-CN" w:bidi="ar-SA"/>
              </w:rPr>
            </w:r>
            <w:r/>
          </w:p>
          <w:p>
            <w:pPr>
              <w:pStyle w:val="1347"/>
              <w:jc w:val="both"/>
              <w:spacing w:line="240" w:lineRule="auto"/>
              <w:widowControl/>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（3）阐述不够完整清晰、有针对性、可操作性一般的，得10分；</w:t>
            </w:r>
            <w:r>
              <w:rPr>
                <w:rFonts w:hint="eastAsia" w:ascii="宋体" w:hAnsi="宋体" w:eastAsia="宋体" w:cs="Times New Roman"/>
                <w:color w:val="000000"/>
                <w:sz w:val="24"/>
                <w:szCs w:val="22"/>
                <w:highlight w:val="none"/>
                <w:lang w:val="en-US" w:eastAsia="zh-CN" w:bidi="ar-SA"/>
              </w:rPr>
            </w:r>
            <w:r/>
          </w:p>
          <w:p>
            <w:pPr>
              <w:pStyle w:val="1347"/>
              <w:jc w:val="both"/>
              <w:spacing w:line="240" w:lineRule="auto"/>
              <w:widowControl/>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（4）阐述简单、没有针对性、可操作性差的，得5分；</w:t>
            </w:r>
            <w:r>
              <w:rPr>
                <w:rFonts w:hint="eastAsia" w:ascii="宋体" w:hAnsi="宋体" w:eastAsia="宋体" w:cs="Times New Roman"/>
                <w:color w:val="000000"/>
                <w:sz w:val="24"/>
                <w:szCs w:val="22"/>
                <w:highlight w:val="none"/>
                <w:lang w:val="en-US" w:eastAsia="zh-CN" w:bidi="ar-SA"/>
              </w:rPr>
            </w:r>
            <w:r/>
          </w:p>
          <w:p>
            <w:pPr>
              <w:pStyle w:val="957"/>
              <w:spacing w:line="240" w:lineRule="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（5）未提供的，不得分。</w:t>
            </w:r>
            <w:r>
              <w:rPr>
                <w:rFonts w:hint="eastAsia" w:ascii="宋体" w:hAnsi="宋体" w:eastAsia="宋体" w:cs="Times New Roman"/>
                <w:color w:val="000000"/>
                <w:sz w:val="24"/>
                <w:szCs w:val="22"/>
                <w:highlight w:val="none"/>
                <w:lang w:val="en-US" w:eastAsia="zh-CN" w:bidi="ar-SA"/>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bCs/>
                <w:color w:val="000000"/>
                <w:sz w:val="24"/>
                <w:szCs w:val="24"/>
                <w:highlight w:val="none"/>
                <w:vertAlign w:val="baseline"/>
                <w:lang w:val="en-US" w:eastAsia="zh-CN" w:bidi="ar-SA"/>
              </w:rPr>
              <w:framePr w:vAnchor="text" w:hAnchor="page" w:x="1562" w:y="424"/>
            </w:pPr>
            <w:r>
              <w:rPr>
                <w:rFonts w:hint="eastAsia" w:ascii="宋体" w:hAnsi="宋体" w:eastAsia="宋体" w:cs="宋体"/>
                <w:color w:val="000000"/>
                <w:sz w:val="21"/>
                <w:szCs w:val="21"/>
                <w:highlight w:val="none"/>
                <w:lang w:val="en-US" w:eastAsia="zh-CN"/>
              </w:rPr>
              <w:t xml:space="preserve">20分</w:t>
            </w:r>
            <w:r>
              <w:rPr>
                <w:rFonts w:hint="eastAsia" w:ascii="宋体" w:hAnsi="宋体" w:eastAsia="宋体" w:cs="宋体"/>
                <w:bCs/>
                <w:color w:val="000000"/>
                <w:sz w:val="24"/>
                <w:szCs w:val="24"/>
                <w:highlight w:val="none"/>
                <w:vertAlign w:val="baseline"/>
                <w:lang w:val="en-US" w:eastAsia="zh-CN" w:bidi="ar-SA"/>
              </w:rPr>
            </w:r>
            <w:r/>
          </w:p>
        </w:tc>
      </w:tr>
      <w:tr>
        <w:trPr>
          <w:trHeight w:val="2267" w:hRule="exact"/>
        </w:trPr>
        <w:tc>
          <w:tcPr>
            <w:tcW w:w="1002"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河道巡</w:t>
            </w:r>
            <w:r>
              <w:rPr>
                <w:rFonts w:hint="eastAsia" w:ascii="宋体" w:hAnsi="宋体" w:eastAsia="宋体" w:cs="宋体"/>
                <w:color w:val="000000"/>
                <w:sz w:val="24"/>
                <w:szCs w:val="24"/>
                <w:highlight w:val="none"/>
                <w:lang w:val="en-US" w:eastAsia="zh-CN" w:bidi="ar-SA"/>
              </w:rPr>
            </w:r>
            <w:r/>
          </w:p>
          <w:p>
            <w:pPr>
              <w:pStyle w:val="957"/>
              <w:contextualSpacing/>
              <w:jc w:val="center"/>
              <w:spacing w:line="360" w:lineRule="auto"/>
              <w:rPr>
                <w:rFonts w:hint="eastAsia" w:ascii="宋体" w:hAnsi="宋体" w:eastAsia="宋体" w:cs="宋体"/>
                <w:color w:val="000000"/>
                <w:sz w:val="21"/>
                <w:szCs w:val="21"/>
                <w:highlight w:val="none"/>
              </w:rPr>
              <w:framePr w:vAnchor="text" w:hAnchor="page" w:x="1562" w:y="424"/>
            </w:pPr>
            <w:r>
              <w:rPr>
                <w:rFonts w:hint="eastAsia" w:ascii="宋体" w:hAnsi="宋体" w:eastAsia="宋体" w:cs="宋体"/>
                <w:color w:val="000000"/>
                <w:sz w:val="24"/>
                <w:szCs w:val="24"/>
                <w:highlight w:val="none"/>
                <w:lang w:val="en-US" w:eastAsia="zh-CN" w:bidi="ar-SA"/>
              </w:rPr>
              <w:t xml:space="preserve">查方案</w:t>
            </w:r>
            <w:r>
              <w:rPr>
                <w:rFonts w:hint="eastAsia" w:ascii="宋体" w:hAnsi="宋体" w:eastAsia="宋体" w:cs="宋体"/>
                <w:color w:val="000000"/>
                <w:sz w:val="21"/>
                <w:szCs w:val="21"/>
                <w:highlight w:val="none"/>
              </w:rPr>
            </w:r>
            <w:r/>
          </w:p>
        </w:tc>
        <w:tc>
          <w:tcPr>
            <w:tcW w:w="7302" w:type="dxa"/>
            <w:vAlign w:val="center"/>
            <w:textDirection w:val="lrTb"/>
            <w:noWrap w:val="false"/>
          </w:tcPr>
          <w:p>
            <w:pPr>
              <w:pStyle w:val="1347"/>
              <w:ind w:firstLine="482"/>
              <w:jc w:val="both"/>
              <w:spacing w:line="240" w:lineRule="auto"/>
              <w:widowControl/>
              <w:rPr>
                <w:rFonts w:hint="eastAsia" w:ascii="宋体" w:hAnsi="宋体" w:eastAsia="宋体" w:cs="Times New Roman"/>
                <w:b/>
                <w:bCs/>
                <w:color w:val="000000"/>
                <w:sz w:val="24"/>
                <w:szCs w:val="22"/>
                <w:highlight w:val="none"/>
                <w:lang w:val="en-US" w:eastAsia="zh-CN" w:bidi="ar-SA"/>
              </w:rPr>
              <w:framePr w:vAnchor="text" w:hAnchor="page" w:x="1562" w:y="424"/>
            </w:pPr>
            <w:r>
              <w:rPr>
                <w:rFonts w:hint="eastAsia" w:ascii="宋体" w:hAnsi="宋体" w:eastAsia="宋体" w:cs="Times New Roman"/>
                <w:b/>
                <w:bCs/>
                <w:color w:val="000000"/>
                <w:sz w:val="24"/>
                <w:szCs w:val="22"/>
                <w:highlight w:val="none"/>
                <w:lang w:val="en-US" w:eastAsia="zh-CN" w:bidi="ar-SA"/>
              </w:rPr>
              <w:t xml:space="preserve">根据投标人提供的河道巡查工作内容、工作方案、巡查制度和要求、巡查管理等方面进行评分。</w:t>
            </w:r>
            <w:r>
              <w:rPr>
                <w:rFonts w:hint="eastAsia" w:ascii="宋体" w:hAnsi="宋体" w:eastAsia="宋体" w:cs="Times New Roman"/>
                <w:b/>
                <w:bCs/>
                <w:color w:val="000000"/>
                <w:sz w:val="24"/>
                <w:szCs w:val="22"/>
                <w:highlight w:val="none"/>
                <w:lang w:val="en-US" w:eastAsia="zh-CN" w:bidi="ar-SA"/>
              </w:rPr>
            </w:r>
            <w:r/>
          </w:p>
          <w:p>
            <w:pPr>
              <w:pStyle w:val="1347"/>
              <w:jc w:val="both"/>
              <w:spacing w:line="240" w:lineRule="auto"/>
              <w:widowControl/>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（1）阐述完整清晰、有针对性、可操作性强的，得8分；</w:t>
            </w:r>
            <w:r>
              <w:rPr>
                <w:rFonts w:hint="eastAsia" w:ascii="宋体" w:hAnsi="宋体" w:eastAsia="宋体" w:cs="Times New Roman"/>
                <w:color w:val="000000"/>
                <w:sz w:val="24"/>
                <w:szCs w:val="22"/>
                <w:highlight w:val="none"/>
                <w:lang w:val="en-US" w:eastAsia="zh-CN" w:bidi="ar-SA"/>
              </w:rPr>
            </w:r>
            <w:r/>
          </w:p>
          <w:p>
            <w:pPr>
              <w:pStyle w:val="1347"/>
              <w:jc w:val="both"/>
              <w:spacing w:line="240" w:lineRule="auto"/>
              <w:widowControl/>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（2）阐述较为完整清晰、针对性、可操作性较强的，得5分；</w:t>
            </w:r>
            <w:r>
              <w:rPr>
                <w:rFonts w:hint="eastAsia" w:ascii="宋体" w:hAnsi="宋体" w:eastAsia="宋体" w:cs="Times New Roman"/>
                <w:color w:val="000000"/>
                <w:sz w:val="24"/>
                <w:szCs w:val="22"/>
                <w:highlight w:val="none"/>
                <w:lang w:val="en-US" w:eastAsia="zh-CN" w:bidi="ar-SA"/>
              </w:rPr>
            </w:r>
            <w:r/>
          </w:p>
          <w:p>
            <w:pPr>
              <w:pStyle w:val="1347"/>
              <w:jc w:val="both"/>
              <w:spacing w:line="240" w:lineRule="auto"/>
              <w:widowControl/>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（3）阐述不够完整清晰、有针对性、可操作性一般的，得2分；</w:t>
            </w:r>
            <w:r>
              <w:rPr>
                <w:rFonts w:hint="eastAsia" w:ascii="宋体" w:hAnsi="宋体" w:eastAsia="宋体" w:cs="Times New Roman"/>
                <w:color w:val="000000"/>
                <w:sz w:val="24"/>
                <w:szCs w:val="22"/>
                <w:highlight w:val="none"/>
                <w:lang w:val="en-US" w:eastAsia="zh-CN" w:bidi="ar-SA"/>
              </w:rPr>
            </w:r>
            <w:r/>
          </w:p>
          <w:p>
            <w:pPr>
              <w:pStyle w:val="1347"/>
              <w:jc w:val="both"/>
              <w:spacing w:line="240" w:lineRule="auto"/>
              <w:widowControl/>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（4）阐述简单、没有针对性、可操作性差的，得1分；</w:t>
            </w:r>
            <w:r>
              <w:rPr>
                <w:rFonts w:hint="eastAsia" w:ascii="宋体" w:hAnsi="宋体" w:eastAsia="宋体" w:cs="Times New Roman"/>
                <w:color w:val="000000"/>
                <w:sz w:val="24"/>
                <w:szCs w:val="22"/>
                <w:highlight w:val="none"/>
                <w:lang w:val="en-US" w:eastAsia="zh-CN" w:bidi="ar-SA"/>
              </w:rPr>
            </w:r>
            <w:r/>
          </w:p>
          <w:p>
            <w:pPr>
              <w:pStyle w:val="957"/>
              <w:spacing w:line="240" w:lineRule="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（5）未提供的，不得分。</w:t>
            </w:r>
            <w:r>
              <w:rPr>
                <w:rFonts w:hint="eastAsia" w:ascii="宋体" w:hAnsi="宋体" w:eastAsia="宋体" w:cs="Times New Roman"/>
                <w:color w:val="000000"/>
                <w:sz w:val="24"/>
                <w:szCs w:val="22"/>
                <w:highlight w:val="none"/>
                <w:lang w:val="en-US" w:eastAsia="zh-CN" w:bidi="ar-SA"/>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rPr>
              <w:framePr w:vAnchor="text" w:hAnchor="page" w:x="1562" w:y="424"/>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2989" w:hRule="exact"/>
        </w:trPr>
        <w:tc>
          <w:tcPr>
            <w:tcW w:w="1002" w:type="dxa"/>
            <w:vAlign w:val="center"/>
            <w:textDirection w:val="lrTb"/>
            <w:noWrap w:val="false"/>
          </w:tcPr>
          <w:p>
            <w:pPr>
              <w:pStyle w:val="957"/>
              <w:contextualSpacing/>
              <w:jc w:val="center"/>
              <w:spacing w:line="360" w:lineRule="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4"/>
                <w:szCs w:val="24"/>
                <w:highlight w:val="none"/>
                <w:lang w:val="en-US" w:eastAsia="zh-CN" w:bidi="ar-SA"/>
              </w:rPr>
              <w:t xml:space="preserve">防汛防台等应急处置方案</w:t>
            </w:r>
            <w:r>
              <w:rPr>
                <w:rFonts w:hint="eastAsia" w:ascii="宋体" w:hAnsi="宋体" w:eastAsia="宋体" w:cs="宋体"/>
                <w:color w:val="000000"/>
                <w:sz w:val="21"/>
                <w:szCs w:val="21"/>
                <w:highlight w:val="none"/>
                <w:lang w:val="en-US" w:eastAsia="zh-CN"/>
              </w:rPr>
            </w:r>
            <w:r/>
          </w:p>
        </w:tc>
        <w:tc>
          <w:tcPr>
            <w:tcW w:w="7302" w:type="dxa"/>
            <w:vAlign w:val="center"/>
            <w:textDirection w:val="lrTb"/>
            <w:noWrap w:val="false"/>
          </w:tcPr>
          <w:p>
            <w:pPr>
              <w:pStyle w:val="957"/>
              <w:ind w:firstLine="482"/>
              <w:spacing w:line="240" w:lineRule="auto"/>
              <w:shd w:val="clear" w:color="auto" w:fill="auto"/>
              <w:rPr>
                <w:rFonts w:hint="eastAsia" w:ascii="宋体" w:hAnsi="宋体" w:eastAsia="宋体" w:cs="Times New Roman"/>
                <w:b/>
                <w:bCs/>
                <w:color w:val="000000"/>
                <w:sz w:val="24"/>
                <w:szCs w:val="22"/>
                <w:highlight w:val="none"/>
                <w:lang w:val="en-US" w:eastAsia="zh-CN" w:bidi="ar-SA"/>
              </w:rPr>
              <w:framePr w:vAnchor="text" w:hAnchor="page" w:x="1562" w:y="424"/>
            </w:pPr>
            <w:r>
              <w:rPr>
                <w:rFonts w:hint="eastAsia" w:ascii="宋体" w:hAnsi="宋体" w:eastAsia="宋体" w:cs="Times New Roman"/>
                <w:b/>
                <w:bCs/>
                <w:color w:val="000000"/>
                <w:sz w:val="24"/>
                <w:szCs w:val="22"/>
                <w:highlight w:val="none"/>
                <w:lang w:val="en-US" w:eastAsia="zh-CN" w:bidi="ar-SA"/>
              </w:rPr>
              <w:t xml:space="preserve">根据投标人提供的防汛防台应急处置方案中防汛防台措施、应急救援和抢险方案、人员安排、相关必备的硬件投入、安全管理制度等应急处置方案进行评审。</w:t>
            </w:r>
            <w:r>
              <w:rPr>
                <w:rFonts w:hint="eastAsia" w:ascii="宋体" w:hAnsi="宋体" w:eastAsia="宋体" w:cs="Times New Roman"/>
                <w:b/>
                <w:bCs/>
                <w:color w:val="000000"/>
                <w:sz w:val="24"/>
                <w:szCs w:val="22"/>
                <w:highlight w:val="none"/>
                <w:lang w:val="en-US" w:eastAsia="zh-CN" w:bidi="ar-SA"/>
              </w:rPr>
            </w:r>
            <w:r/>
          </w:p>
          <w:p>
            <w:pPr>
              <w:pStyle w:val="957"/>
              <w:ind w:firstLine="480"/>
              <w:spacing w:line="240" w:lineRule="auto"/>
              <w:shd w:val="clear" w:color="auto" w:fill="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（1）阐述完整清晰、有针对性、可操作性强的，得8分；</w:t>
            </w:r>
            <w:r>
              <w:rPr>
                <w:rFonts w:hint="eastAsia" w:ascii="宋体" w:hAnsi="宋体" w:eastAsia="宋体" w:cs="Times New Roman"/>
                <w:color w:val="000000"/>
                <w:sz w:val="24"/>
                <w:szCs w:val="22"/>
                <w:highlight w:val="none"/>
                <w:lang w:val="en-US" w:eastAsia="zh-CN" w:bidi="ar-SA"/>
              </w:rPr>
            </w:r>
            <w:r/>
          </w:p>
          <w:p>
            <w:pPr>
              <w:pStyle w:val="957"/>
              <w:ind w:firstLine="480"/>
              <w:spacing w:line="240" w:lineRule="auto"/>
              <w:shd w:val="clear" w:color="auto" w:fill="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（2）阐述较为完整清晰、针对性、可操作性较强的，得5分；</w:t>
            </w:r>
            <w:r>
              <w:rPr>
                <w:rFonts w:hint="eastAsia" w:ascii="宋体" w:hAnsi="宋体" w:eastAsia="宋体" w:cs="Times New Roman"/>
                <w:color w:val="000000"/>
                <w:sz w:val="24"/>
                <w:szCs w:val="22"/>
                <w:highlight w:val="none"/>
                <w:lang w:val="en-US" w:eastAsia="zh-CN" w:bidi="ar-SA"/>
              </w:rPr>
            </w:r>
            <w:r/>
          </w:p>
          <w:p>
            <w:pPr>
              <w:pStyle w:val="957"/>
              <w:ind w:firstLine="480"/>
              <w:spacing w:line="240" w:lineRule="auto"/>
              <w:shd w:val="clear" w:color="auto" w:fill="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（3）阐述不够完整清晰、有针对性、可操作性一般的，得2分；</w:t>
            </w:r>
            <w:r>
              <w:rPr>
                <w:rFonts w:hint="eastAsia" w:ascii="宋体" w:hAnsi="宋体" w:eastAsia="宋体" w:cs="Times New Roman"/>
                <w:color w:val="000000"/>
                <w:sz w:val="24"/>
                <w:szCs w:val="22"/>
                <w:highlight w:val="none"/>
                <w:lang w:val="en-US" w:eastAsia="zh-CN" w:bidi="ar-SA"/>
              </w:rPr>
            </w:r>
            <w:r/>
          </w:p>
          <w:p>
            <w:pPr>
              <w:pStyle w:val="957"/>
              <w:ind w:firstLine="480"/>
              <w:spacing w:line="240" w:lineRule="auto"/>
              <w:shd w:val="clear" w:color="auto" w:fill="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（4）阐述简单、没有针对性、可操作性差的，得1分；</w:t>
            </w:r>
            <w:r>
              <w:rPr>
                <w:rFonts w:hint="eastAsia" w:ascii="宋体" w:hAnsi="宋体" w:eastAsia="宋体" w:cs="Times New Roman"/>
                <w:color w:val="000000"/>
                <w:sz w:val="24"/>
                <w:szCs w:val="22"/>
                <w:highlight w:val="none"/>
                <w:lang w:val="en-US" w:eastAsia="zh-CN" w:bidi="ar-SA"/>
              </w:rPr>
            </w:r>
            <w:r/>
          </w:p>
          <w:p>
            <w:pPr>
              <w:pStyle w:val="957"/>
              <w:ind w:firstLine="480"/>
              <w:spacing w:line="240" w:lineRule="auto"/>
              <w:shd w:val="clear" w:color="auto" w:fill="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Times New Roman"/>
                <w:color w:val="000000"/>
                <w:sz w:val="24"/>
                <w:szCs w:val="22"/>
                <w:highlight w:val="none"/>
                <w:lang w:val="en-US" w:eastAsia="zh-CN" w:bidi="ar-SA"/>
              </w:rPr>
              <w:t xml:space="preserve">（5）未提供的，不得分。</w:t>
            </w:r>
            <w:r>
              <w:rPr>
                <w:rFonts w:hint="eastAsia" w:ascii="宋体" w:hAnsi="宋体" w:eastAsia="宋体" w:cs="Times New Roman"/>
                <w:color w:val="000000"/>
                <w:sz w:val="24"/>
                <w:szCs w:val="22"/>
                <w:highlight w:val="none"/>
                <w:lang w:val="en-US" w:eastAsia="zh-CN" w:bidi="ar-SA"/>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r>
      <w:tr>
        <w:trPr>
          <w:trHeight w:val="3282" w:hRule="exact"/>
        </w:trPr>
        <w:tc>
          <w:tcPr>
            <w:tcW w:w="1002" w:type="dxa"/>
            <w:vAlign w:val="center"/>
            <w:textDirection w:val="lrTb"/>
            <w:noWrap w:val="false"/>
          </w:tcPr>
          <w:p>
            <w:pPr>
              <w:pStyle w:val="957"/>
              <w:contextualSpacing/>
              <w:jc w:val="center"/>
              <w:spacing w:line="360" w:lineRule="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4"/>
                <w:szCs w:val="24"/>
                <w:highlight w:val="none"/>
                <w:lang w:val="en-US" w:eastAsia="zh-CN" w:bidi="ar-SA"/>
              </w:rPr>
              <w:t xml:space="preserve">人员配备的合理性</w:t>
            </w:r>
            <w:r>
              <w:rPr>
                <w:rFonts w:hint="eastAsia" w:ascii="宋体" w:hAnsi="宋体" w:eastAsia="宋体" w:cs="宋体"/>
                <w:color w:val="000000"/>
                <w:sz w:val="21"/>
                <w:szCs w:val="21"/>
                <w:highlight w:val="none"/>
                <w:lang w:val="en-US" w:eastAsia="zh-CN"/>
              </w:rPr>
            </w:r>
            <w:r/>
          </w:p>
        </w:tc>
        <w:tc>
          <w:tcPr>
            <w:tcW w:w="7302" w:type="dxa"/>
            <w:vAlign w:val="center"/>
            <w:textDirection w:val="lrTb"/>
            <w:noWrap w:val="false"/>
          </w:tcPr>
          <w:p>
            <w:pPr>
              <w:pStyle w:val="957"/>
              <w:ind w:firstLine="482"/>
              <w:spacing w:line="240" w:lineRule="auto"/>
              <w:rPr>
                <w:rFonts w:hint="eastAsia" w:ascii="宋体" w:hAnsi="宋体" w:eastAsia="宋体" w:cs="宋体"/>
                <w:b/>
                <w:bCs/>
                <w:color w:val="000000"/>
                <w:sz w:val="24"/>
                <w:szCs w:val="24"/>
                <w:highlight w:val="none"/>
                <w:lang w:val="en-US" w:eastAsia="zh-CN" w:bidi="ar-SA"/>
              </w:rPr>
              <w:framePr w:vAnchor="text" w:hAnchor="page" w:x="1562" w:y="424"/>
            </w:pPr>
            <w:r>
              <w:rPr>
                <w:rFonts w:hint="eastAsia" w:ascii="宋体" w:hAnsi="宋体" w:eastAsia="宋体" w:cs="宋体"/>
                <w:b/>
                <w:bCs/>
                <w:color w:val="000000"/>
                <w:sz w:val="24"/>
                <w:szCs w:val="24"/>
                <w:highlight w:val="none"/>
                <w:lang w:val="en-US" w:eastAsia="zh-CN" w:bidi="ar-SA"/>
              </w:rPr>
              <w:t xml:space="preserve">根据投标人提供的项目管理人员、劳动人员配备情况，对各岗位的人员设置安排、人员等进行综合评审。</w:t>
            </w:r>
            <w:r>
              <w:rPr>
                <w:rFonts w:hint="eastAsia" w:ascii="宋体" w:hAnsi="宋体" w:eastAsia="宋体" w:cs="宋体"/>
                <w:b/>
                <w:bCs/>
                <w:color w:val="000000"/>
                <w:sz w:val="24"/>
                <w:szCs w:val="24"/>
                <w:highlight w:val="none"/>
                <w:lang w:val="en-US" w:eastAsia="zh-CN" w:bidi="ar-SA"/>
              </w:rPr>
            </w:r>
            <w:r/>
          </w:p>
          <w:p>
            <w:pPr>
              <w:pStyle w:val="957"/>
              <w:ind w:firstLine="480"/>
              <w:jc w:val="both"/>
              <w:spacing w:line="240" w:lineRule="auto"/>
              <w:widowControl/>
              <w:rPr>
                <w:rFonts w:hint="eastAsia"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（1）项目管理人员、劳动人员配备科学合理，专业全面，有具体详细的人员值班、轮休计划，人员定期培训方案科学、合理得8分；</w:t>
            </w:r>
            <w:r>
              <w:rPr>
                <w:rFonts w:hint="eastAsia" w:ascii="宋体" w:hAnsi="宋体" w:eastAsia="宋体" w:cs="宋体"/>
                <w:color w:val="000000"/>
                <w:sz w:val="24"/>
                <w:szCs w:val="24"/>
                <w:highlight w:val="none"/>
                <w:lang w:val="en-US" w:eastAsia="zh-CN" w:bidi="ar-SA"/>
              </w:rPr>
            </w:r>
            <w:r/>
          </w:p>
          <w:p>
            <w:pPr>
              <w:pStyle w:val="957"/>
              <w:ind w:firstLine="480"/>
              <w:jc w:val="both"/>
              <w:spacing w:line="240" w:lineRule="auto"/>
              <w:widowControl/>
              <w:rPr>
                <w:rFonts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（2）项目管理人员、劳动人员配备基本满足需求，人员值班、轮休计划、培训方案基本合理得5分；</w:t>
            </w:r>
            <w:r>
              <w:rPr>
                <w:rFonts w:ascii="宋体" w:hAnsi="宋体" w:eastAsia="宋体" w:cs="宋体"/>
                <w:color w:val="000000"/>
                <w:sz w:val="24"/>
                <w:szCs w:val="24"/>
                <w:highlight w:val="none"/>
                <w:lang w:val="en-US" w:eastAsia="zh-CN" w:bidi="ar-SA"/>
              </w:rPr>
            </w:r>
            <w:r/>
          </w:p>
          <w:p>
            <w:pPr>
              <w:pStyle w:val="957"/>
              <w:ind w:firstLine="480"/>
              <w:jc w:val="both"/>
              <w:spacing w:line="240" w:lineRule="auto"/>
              <w:widowControl/>
              <w:rPr>
                <w:rFonts w:hint="eastAsia"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（3）项目管理人员、劳动人员配备简单，人员值班、轮休计划组织较差，没有培训方案，得2分；</w:t>
            </w:r>
            <w:r>
              <w:rPr>
                <w:rFonts w:hint="eastAsia" w:ascii="宋体" w:hAnsi="宋体" w:eastAsia="宋体" w:cs="宋体"/>
                <w:color w:val="000000"/>
                <w:sz w:val="24"/>
                <w:szCs w:val="24"/>
                <w:highlight w:val="none"/>
                <w:lang w:val="en-US" w:eastAsia="zh-CN" w:bidi="ar-SA"/>
              </w:rPr>
            </w:r>
            <w:r/>
          </w:p>
          <w:p>
            <w:pPr>
              <w:pStyle w:val="957"/>
              <w:ind w:firstLine="480"/>
              <w:spacing w:line="240" w:lineRule="auto"/>
              <w:shd w:val="clear" w:color="auto" w:fill="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（4）没有相关内容不得分。 </w:t>
            </w:r>
            <w:r>
              <w:rPr>
                <w:rFonts w:hint="eastAsia" w:ascii="宋体" w:hAnsi="宋体" w:eastAsia="宋体" w:cs="Times New Roman"/>
                <w:color w:val="000000"/>
                <w:sz w:val="24"/>
                <w:szCs w:val="22"/>
                <w:highlight w:val="none"/>
                <w:lang w:val="en-US" w:eastAsia="zh-CN" w:bidi="ar-SA"/>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r>
      <w:tr>
        <w:trPr>
          <w:trHeight w:val="2696" w:hRule="exact"/>
        </w:trPr>
        <w:tc>
          <w:tcPr>
            <w:tcW w:w="1002" w:type="dxa"/>
            <w:vAlign w:val="center"/>
            <w:textDirection w:val="lrTb"/>
            <w:noWrap w:val="false"/>
          </w:tcPr>
          <w:p>
            <w:pPr>
              <w:pStyle w:val="957"/>
              <w:contextualSpacing/>
              <w:jc w:val="center"/>
              <w:spacing w:line="360" w:lineRule="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4"/>
                <w:szCs w:val="24"/>
                <w:highlight w:val="none"/>
                <w:lang w:val="en-US" w:eastAsia="zh-CN" w:bidi="ar-SA"/>
              </w:rPr>
              <w:t xml:space="preserve">安全方案</w:t>
            </w:r>
            <w:r>
              <w:rPr>
                <w:rFonts w:hint="eastAsia" w:ascii="宋体" w:hAnsi="宋体" w:eastAsia="宋体" w:cs="宋体"/>
                <w:color w:val="000000"/>
                <w:sz w:val="21"/>
                <w:szCs w:val="21"/>
                <w:highlight w:val="none"/>
                <w:lang w:val="en-US" w:eastAsia="zh-CN"/>
              </w:rPr>
            </w:r>
            <w:r/>
          </w:p>
        </w:tc>
        <w:tc>
          <w:tcPr>
            <w:tcW w:w="7302" w:type="dxa"/>
            <w:vAlign w:val="center"/>
            <w:textDirection w:val="lrTb"/>
            <w:noWrap w:val="false"/>
          </w:tcPr>
          <w:p>
            <w:pPr>
              <w:pStyle w:val="957"/>
              <w:ind w:firstLine="482"/>
              <w:spacing w:line="240" w:lineRule="auto"/>
              <w:rPr>
                <w:rFonts w:hint="eastAsia" w:ascii="宋体" w:hAnsi="宋体" w:eastAsia="宋体" w:cs="宋体"/>
                <w:b/>
                <w:bCs/>
                <w:color w:val="000000"/>
                <w:sz w:val="24"/>
                <w:szCs w:val="24"/>
                <w:highlight w:val="none"/>
                <w:lang w:val="en-US" w:eastAsia="zh-CN" w:bidi="ar-SA"/>
              </w:rPr>
              <w:framePr w:vAnchor="text" w:hAnchor="page" w:x="1562" w:y="424"/>
            </w:pPr>
            <w:r>
              <w:rPr>
                <w:rFonts w:hint="eastAsia" w:ascii="宋体" w:hAnsi="宋体" w:eastAsia="宋体" w:cs="宋体"/>
                <w:b/>
                <w:bCs/>
                <w:color w:val="000000"/>
                <w:sz w:val="24"/>
                <w:szCs w:val="24"/>
                <w:highlight w:val="none"/>
                <w:lang w:val="en-US" w:eastAsia="zh-CN" w:bidi="ar-SA"/>
              </w:rPr>
              <w:t xml:space="preserve">据投标人提供的安全方案是否与管护内容相符进行评审。</w:t>
            </w:r>
            <w:r>
              <w:rPr>
                <w:rFonts w:hint="eastAsia" w:ascii="宋体" w:hAnsi="宋体" w:eastAsia="宋体" w:cs="宋体"/>
                <w:b/>
                <w:bCs/>
                <w:color w:val="000000"/>
                <w:sz w:val="24"/>
                <w:szCs w:val="24"/>
                <w:highlight w:val="none"/>
                <w:lang w:val="en-US" w:eastAsia="zh-CN" w:bidi="ar-SA"/>
              </w:rPr>
            </w:r>
            <w:r/>
          </w:p>
          <w:p>
            <w:pPr>
              <w:pStyle w:val="957"/>
              <w:ind w:firstLine="480"/>
              <w:rPr>
                <w:rFonts w:hint="eastAsia"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（1）安全方案科学合理，内容全面，有详细安全应急预案，得5分；</w:t>
            </w:r>
            <w:r>
              <w:rPr>
                <w:rFonts w:hint="eastAsia" w:ascii="宋体" w:hAnsi="宋体" w:eastAsia="宋体" w:cs="宋体"/>
                <w:color w:val="000000"/>
                <w:sz w:val="24"/>
                <w:szCs w:val="24"/>
                <w:highlight w:val="none"/>
                <w:lang w:val="en-US" w:eastAsia="zh-CN" w:bidi="ar-SA"/>
              </w:rPr>
            </w:r>
            <w:r/>
          </w:p>
          <w:p>
            <w:pPr>
              <w:pStyle w:val="957"/>
              <w:ind w:firstLine="480"/>
              <w:rPr>
                <w:rFonts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（2）安全方案基本满足采购需求，安全应急预案基本合理，得3分；</w:t>
            </w:r>
            <w:r>
              <w:rPr>
                <w:rFonts w:ascii="宋体" w:hAnsi="宋体" w:eastAsia="宋体" w:cs="宋体"/>
                <w:color w:val="000000"/>
                <w:sz w:val="24"/>
                <w:szCs w:val="24"/>
                <w:highlight w:val="none"/>
                <w:lang w:val="en-US" w:eastAsia="zh-CN" w:bidi="ar-SA"/>
              </w:rPr>
            </w:r>
            <w:r/>
          </w:p>
          <w:p>
            <w:pPr>
              <w:pStyle w:val="957"/>
              <w:ind w:firstLine="480"/>
              <w:rPr>
                <w:rFonts w:hint="eastAsia"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（3）安全方案一般，内容简单，安全应急预案简单的，得1分；</w:t>
            </w:r>
            <w:r>
              <w:rPr>
                <w:rFonts w:hint="eastAsia" w:ascii="宋体" w:hAnsi="宋体" w:eastAsia="宋体" w:cs="宋体"/>
                <w:color w:val="000000"/>
                <w:sz w:val="24"/>
                <w:szCs w:val="24"/>
                <w:highlight w:val="none"/>
                <w:lang w:val="en-US" w:eastAsia="zh-CN" w:bidi="ar-SA"/>
              </w:rPr>
            </w:r>
            <w:r/>
          </w:p>
          <w:p>
            <w:pPr>
              <w:pStyle w:val="957"/>
              <w:ind w:firstLine="480"/>
              <w:spacing w:line="240" w:lineRule="auto"/>
              <w:shd w:val="clear" w:color="auto" w:fill="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（4）没有相关内容不得分。</w:t>
            </w:r>
            <w:r>
              <w:rPr>
                <w:rFonts w:hint="eastAsia" w:ascii="宋体" w:hAnsi="宋体" w:eastAsia="宋体" w:cs="Times New Roman"/>
                <w:color w:val="000000"/>
                <w:sz w:val="24"/>
                <w:szCs w:val="22"/>
                <w:highlight w:val="none"/>
                <w:lang w:val="en-US" w:eastAsia="zh-CN" w:bidi="ar-SA"/>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rPr>
            </w:r>
            <w:r/>
          </w:p>
        </w:tc>
      </w:tr>
      <w:tr>
        <w:trPr>
          <w:trHeight w:val="2388" w:hRule="exact"/>
        </w:trPr>
        <w:tc>
          <w:tcPr>
            <w:tcW w:w="1002" w:type="dxa"/>
            <w:vAlign w:val="center"/>
            <w:textDirection w:val="lrTb"/>
            <w:noWrap w:val="false"/>
          </w:tcPr>
          <w:p>
            <w:pPr>
              <w:pStyle w:val="957"/>
              <w:contextualSpacing/>
              <w:jc w:val="center"/>
              <w:spacing w:line="360" w:lineRule="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4"/>
                <w:szCs w:val="24"/>
                <w:highlight w:val="none"/>
                <w:lang w:val="en-US" w:eastAsia="zh-CN" w:bidi="ar-SA"/>
              </w:rPr>
              <w:t xml:space="preserve">服务承诺、质量保证</w:t>
            </w:r>
            <w:r>
              <w:rPr>
                <w:rFonts w:hint="eastAsia" w:ascii="宋体" w:hAnsi="宋体" w:eastAsia="宋体" w:cs="宋体"/>
                <w:color w:val="000000"/>
                <w:sz w:val="21"/>
                <w:szCs w:val="21"/>
                <w:highlight w:val="none"/>
                <w:lang w:val="en-US" w:eastAsia="zh-CN"/>
              </w:rPr>
            </w:r>
            <w:r/>
          </w:p>
        </w:tc>
        <w:tc>
          <w:tcPr>
            <w:tcW w:w="7302" w:type="dxa"/>
            <w:vAlign w:val="center"/>
            <w:textDirection w:val="lrTb"/>
            <w:noWrap w:val="false"/>
          </w:tcPr>
          <w:p>
            <w:pPr>
              <w:pStyle w:val="957"/>
              <w:ind w:firstLine="482"/>
              <w:spacing w:line="240" w:lineRule="auto"/>
              <w:rPr>
                <w:rFonts w:hint="eastAsia" w:ascii="宋体" w:hAnsi="宋体" w:eastAsia="宋体" w:cs="宋体"/>
                <w:b/>
                <w:bCs/>
                <w:color w:val="000000"/>
                <w:sz w:val="24"/>
                <w:szCs w:val="24"/>
                <w:highlight w:val="none"/>
                <w:lang w:val="en-US" w:eastAsia="zh-CN" w:bidi="ar-SA"/>
              </w:rPr>
              <w:framePr w:vAnchor="text" w:hAnchor="page" w:x="1562" w:y="424"/>
            </w:pPr>
            <w:r>
              <w:rPr>
                <w:rFonts w:hint="eastAsia" w:ascii="宋体" w:hAnsi="宋体" w:eastAsia="宋体" w:cs="宋体"/>
                <w:b/>
                <w:bCs/>
                <w:color w:val="000000"/>
                <w:sz w:val="24"/>
                <w:szCs w:val="24"/>
                <w:highlight w:val="none"/>
                <w:lang w:val="en-US" w:eastAsia="zh-CN" w:bidi="ar-SA"/>
              </w:rPr>
              <w:t xml:space="preserve">根据投标人提供的服务承诺、质量保证方案进行评审。</w:t>
            </w:r>
            <w:r>
              <w:rPr>
                <w:rFonts w:hint="eastAsia" w:ascii="宋体" w:hAnsi="宋体" w:eastAsia="宋体" w:cs="宋体"/>
                <w:b/>
                <w:bCs/>
                <w:color w:val="000000"/>
                <w:sz w:val="24"/>
                <w:szCs w:val="24"/>
                <w:highlight w:val="none"/>
                <w:lang w:val="en-US" w:eastAsia="zh-CN" w:bidi="ar-SA"/>
              </w:rPr>
            </w:r>
            <w:r/>
          </w:p>
          <w:p>
            <w:pPr>
              <w:pStyle w:val="957"/>
              <w:ind w:firstLine="480"/>
              <w:rPr>
                <w:rFonts w:hint="eastAsia"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（1）服务承诺全面，质量保证措施可操作性强，有详细的质量保证措施，得5分；</w:t>
            </w:r>
            <w:r>
              <w:rPr>
                <w:rFonts w:hint="eastAsia" w:ascii="宋体" w:hAnsi="宋体" w:eastAsia="宋体" w:cs="宋体"/>
                <w:color w:val="000000"/>
                <w:sz w:val="24"/>
                <w:szCs w:val="24"/>
                <w:highlight w:val="none"/>
                <w:lang w:val="en-US" w:eastAsia="zh-CN" w:bidi="ar-SA"/>
              </w:rPr>
            </w:r>
            <w:r/>
          </w:p>
          <w:p>
            <w:pPr>
              <w:pStyle w:val="957"/>
              <w:ind w:firstLine="480"/>
              <w:rPr>
                <w:rFonts w:hint="eastAsia"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（2）服务承诺简单，质量保证措施简单且可操作性一般，得3分；</w:t>
            </w:r>
            <w:r>
              <w:rPr>
                <w:rFonts w:hint="eastAsia" w:ascii="宋体" w:hAnsi="宋体" w:eastAsia="宋体" w:cs="宋体"/>
                <w:color w:val="000000"/>
                <w:sz w:val="24"/>
                <w:szCs w:val="24"/>
                <w:highlight w:val="none"/>
                <w:lang w:val="en-US" w:eastAsia="zh-CN" w:bidi="ar-SA"/>
              </w:rPr>
            </w:r>
            <w:r/>
          </w:p>
          <w:p>
            <w:pPr>
              <w:pStyle w:val="957"/>
              <w:ind w:firstLine="480"/>
              <w:jc w:val="both"/>
              <w:spacing w:line="240" w:lineRule="auto"/>
              <w:widowControl/>
              <w:rPr>
                <w:rFonts w:hint="eastAsia" w:ascii="宋体" w:hAnsi="宋体" w:eastAsia="宋体" w:cs="宋体"/>
                <w:color w:val="000000"/>
                <w:sz w:val="24"/>
                <w:szCs w:val="24"/>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（3）服务承诺简单，质量保证方案和措施差得1分；</w:t>
            </w:r>
            <w:r>
              <w:rPr>
                <w:rFonts w:hint="eastAsia" w:ascii="宋体" w:hAnsi="宋体" w:eastAsia="宋体" w:cs="宋体"/>
                <w:color w:val="000000"/>
                <w:sz w:val="24"/>
                <w:szCs w:val="24"/>
                <w:highlight w:val="none"/>
                <w:lang w:val="en-US" w:eastAsia="zh-CN" w:bidi="ar-SA"/>
              </w:rPr>
            </w:r>
            <w:r/>
          </w:p>
          <w:p>
            <w:pPr>
              <w:pStyle w:val="957"/>
              <w:ind w:firstLine="480"/>
              <w:spacing w:line="240" w:lineRule="auto"/>
              <w:shd w:val="clear" w:color="auto" w:fill="auto"/>
              <w:rPr>
                <w:rFonts w:hint="eastAsia" w:ascii="宋体" w:hAnsi="宋体" w:eastAsia="宋体" w:cs="Times New Roman"/>
                <w:color w:val="000000"/>
                <w:sz w:val="24"/>
                <w:szCs w:val="22"/>
                <w:highlight w:val="none"/>
                <w:lang w:val="en-US" w:eastAsia="zh-CN" w:bidi="ar-SA"/>
              </w:rPr>
              <w:framePr w:vAnchor="text" w:hAnchor="page" w:x="1562" w:y="424"/>
            </w:pPr>
            <w:r>
              <w:rPr>
                <w:rFonts w:hint="eastAsia" w:ascii="宋体" w:hAnsi="宋体" w:eastAsia="宋体" w:cs="宋体"/>
                <w:color w:val="000000"/>
                <w:sz w:val="24"/>
                <w:szCs w:val="24"/>
                <w:highlight w:val="none"/>
                <w:lang w:val="en-US" w:eastAsia="zh-CN" w:bidi="ar-SA"/>
              </w:rPr>
              <w:t xml:space="preserve">（4）没有内容不得分。</w:t>
            </w:r>
            <w:r>
              <w:rPr>
                <w:rFonts w:hint="eastAsia" w:ascii="宋体" w:hAnsi="宋体" w:eastAsia="宋体" w:cs="Times New Roman"/>
                <w:color w:val="000000"/>
                <w:sz w:val="24"/>
                <w:szCs w:val="22"/>
                <w:highlight w:val="none"/>
                <w:lang w:val="en-US" w:eastAsia="zh-CN" w:bidi="ar-SA"/>
              </w:rPr>
            </w:r>
            <w:r/>
          </w:p>
        </w:tc>
        <w:tc>
          <w:tcPr>
            <w:tcW w:w="707" w:type="dxa"/>
            <w:vAlign w:val="center"/>
            <w:textDirection w:val="lrTb"/>
            <w:noWrap w:val="false"/>
          </w:tcPr>
          <w:p>
            <w:pPr>
              <w:pStyle w:val="957"/>
              <w:jc w:val="center"/>
              <w:spacing w:line="360" w:lineRule="exact"/>
              <w:shd w:val="clear" w:color="auto" w:fill="auto"/>
              <w:rPr>
                <w:rFonts w:hint="eastAsia" w:ascii="宋体" w:hAnsi="宋体" w:eastAsia="宋体" w:cs="宋体"/>
                <w:color w:val="000000"/>
                <w:sz w:val="21"/>
                <w:szCs w:val="21"/>
                <w:highlight w:val="none"/>
                <w:lang w:val="en-US" w:eastAsia="zh-CN"/>
              </w:rPr>
              <w:framePr w:vAnchor="text" w:hAnchor="page" w:x="1562" w:y="424"/>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rPr>
            </w:r>
            <w:r/>
          </w:p>
        </w:tc>
      </w:tr>
    </w:tbl>
    <w:p>
      <w:pPr>
        <w:pStyle w:val="957"/>
        <w:jc w:val="left"/>
        <w:spacing w:before="120" w:after="120" w:line="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评审方法与评审标准：</w:t>
      </w:r>
      <w:r>
        <w:rPr>
          <w:rFonts w:hint="eastAsia" w:ascii="宋体" w:hAnsi="宋体" w:eastAsia="宋体" w:cs="宋体"/>
          <w:b/>
          <w:bCs/>
          <w:sz w:val="24"/>
          <w:szCs w:val="24"/>
          <w:highlight w:val="none"/>
        </w:rPr>
      </w:r>
      <w:r/>
    </w:p>
    <w:p>
      <w:pPr>
        <w:pStyle w:val="957"/>
        <w:spacing w:line="520" w:lineRule="exact"/>
        <w:tabs>
          <w:tab w:val="left" w:pos="2850" w:leader="none"/>
          <w:tab w:val="center" w:pos="4153"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rPr>
      </w:r>
      <w:r/>
    </w:p>
    <w:p>
      <w:pPr>
        <w:pStyle w:val="957"/>
        <w:ind w:firstLine="482"/>
        <w:spacing w:line="520" w:lineRule="exact"/>
        <w:tabs>
          <w:tab w:val="left" w:pos="2850" w:leader="none"/>
          <w:tab w:val="center" w:pos="4153"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以上业绩、人员及证书等证明材料的原件，采购人有权在签订合同前进行核查，若不能按时提供或提供虚假材料</w:t>
      </w:r>
      <w:r>
        <w:rPr>
          <w:b/>
          <w:bCs/>
          <w:sz w:val="24"/>
          <w:highlight w:val="none"/>
        </w:rPr>
        <w:t xml:space="preserve">或对</w:t>
      </w:r>
      <w:r>
        <w:rPr>
          <w:rFonts w:hint="eastAsia"/>
          <w:b/>
          <w:bCs/>
          <w:sz w:val="24"/>
          <w:highlight w:val="none"/>
        </w:rPr>
        <w:t xml:space="preserve">采购</w:t>
      </w:r>
      <w:r>
        <w:rPr>
          <w:b/>
          <w:bCs/>
          <w:sz w:val="24"/>
          <w:highlight w:val="none"/>
        </w:rPr>
        <w:t xml:space="preserve">文件所要求说明的情况故意隐瞒或虚报</w:t>
      </w:r>
      <w:r>
        <w:rPr>
          <w:rFonts w:hint="eastAsia"/>
          <w:b/>
          <w:bCs/>
          <w:sz w:val="24"/>
          <w:highlight w:val="none"/>
          <w:lang w:val="en-US" w:eastAsia="zh-CN"/>
        </w:rPr>
        <w:t xml:space="preserve">的</w:t>
      </w:r>
      <w:r>
        <w:rPr>
          <w:rFonts w:hint="eastAsia" w:ascii="宋体" w:hAnsi="宋体" w:eastAsia="宋体" w:cs="宋体"/>
          <w:b/>
          <w:bCs/>
          <w:sz w:val="24"/>
          <w:szCs w:val="24"/>
          <w:highlight w:val="none"/>
        </w:rPr>
        <w:t xml:space="preserve">，</w:t>
      </w:r>
      <w:r>
        <w:rPr>
          <w:b/>
          <w:bCs/>
          <w:sz w:val="24"/>
          <w:highlight w:val="none"/>
        </w:rPr>
        <w:t xml:space="preserve">视为不实质性响应</w:t>
      </w:r>
      <w:r>
        <w:rPr>
          <w:rFonts w:hint="eastAsia"/>
          <w:b/>
          <w:bCs/>
          <w:sz w:val="24"/>
          <w:highlight w:val="none"/>
        </w:rPr>
        <w:t xml:space="preserve">采购</w:t>
      </w:r>
      <w:r>
        <w:rPr>
          <w:b/>
          <w:bCs/>
          <w:sz w:val="24"/>
          <w:highlight w:val="none"/>
        </w:rPr>
        <w:t xml:space="preserve">文件，为无效投标</w:t>
      </w:r>
      <w:r>
        <w:rPr>
          <w:rFonts w:hint="eastAsia"/>
          <w:b/>
          <w:bCs/>
          <w:sz w:val="24"/>
          <w:highlight w:val="none"/>
          <w:lang w:eastAsia="zh-CN"/>
        </w:rPr>
        <w:t xml:space="preserve">，</w:t>
      </w:r>
      <w:r>
        <w:rPr>
          <w:b/>
          <w:bCs/>
          <w:sz w:val="24"/>
          <w:highlight w:val="none"/>
        </w:rPr>
        <w:t xml:space="preserve">已</w:t>
      </w:r>
      <w:r>
        <w:rPr>
          <w:rFonts w:hint="eastAsia"/>
          <w:b/>
          <w:bCs/>
          <w:sz w:val="24"/>
          <w:highlight w:val="none"/>
        </w:rPr>
        <w:t xml:space="preserve">成交</w:t>
      </w:r>
      <w:r>
        <w:rPr>
          <w:b/>
          <w:bCs/>
          <w:sz w:val="24"/>
          <w:highlight w:val="none"/>
        </w:rPr>
        <w:t xml:space="preserve">的将取消</w:t>
      </w:r>
      <w:r>
        <w:rPr>
          <w:rFonts w:hint="eastAsia"/>
          <w:b/>
          <w:bCs/>
          <w:sz w:val="24"/>
          <w:highlight w:val="none"/>
        </w:rPr>
        <w:t xml:space="preserve">成交</w:t>
      </w:r>
      <w:r>
        <w:rPr>
          <w:b/>
          <w:bCs/>
          <w:sz w:val="24"/>
          <w:highlight w:val="none"/>
        </w:rPr>
        <w:t xml:space="preserve">资格</w:t>
      </w:r>
      <w:r>
        <w:rPr>
          <w:rFonts w:hint="eastAsia" w:ascii="宋体" w:hAnsi="宋体" w:eastAsia="宋体" w:cs="宋体"/>
          <w:b/>
          <w:bCs/>
          <w:sz w:val="24"/>
          <w:szCs w:val="24"/>
          <w:highlight w:val="none"/>
        </w:rPr>
        <w:t xml:space="preserve">接受相</w:t>
      </w:r>
      <w:r>
        <w:rPr>
          <w:rFonts w:hint="eastAsia" w:ascii="宋体" w:hAnsi="宋体" w:eastAsia="宋体" w:cs="宋体"/>
          <w:b/>
          <w:bCs/>
          <w:color w:val="000000"/>
          <w:sz w:val="24"/>
          <w:szCs w:val="24"/>
          <w:highlight w:val="none"/>
        </w:rPr>
        <w:t xml:space="preserve">关监管部门的处罚</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957"/>
        <w:ind w:firstLine="482"/>
        <w:spacing w:line="520" w:lineRule="exact"/>
        <w:tabs>
          <w:tab w:val="left" w:pos="2850" w:leader="none"/>
          <w:tab w:val="center" w:pos="4153"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2、项目组成员应按照采购文件要求提供养老保险证明，如超过法定缴纳养老保险年龄的项目组成员必须提供聘用合同及退休证书。</w:t>
      </w:r>
      <w:r>
        <w:rPr>
          <w:rFonts w:ascii="宋体" w:hAnsi="宋体" w:eastAsia="宋体" w:cs="宋体"/>
          <w:b/>
          <w:bCs/>
          <w:color w:val="000000"/>
          <w:sz w:val="24"/>
          <w:szCs w:val="24"/>
          <w:highlight w:val="none"/>
          <w:lang w:val="en-US" w:eastAsia="zh-CN"/>
        </w:rPr>
      </w:r>
      <w:r/>
    </w:p>
    <w:p>
      <w:pPr>
        <w:pStyle w:val="957"/>
        <w:ind w:left="0" w:right="0" w:firstLine="482"/>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w:t>
      </w:r>
      <w:r>
        <w:rPr>
          <w:rFonts w:ascii="宋体" w:hAnsi="宋体" w:eastAsia="宋体" w:cs="宋体"/>
          <w:b/>
          <w:color w:val="000000"/>
          <w:sz w:val="24"/>
          <w:highlight w:val="none"/>
        </w:rPr>
        <w:t xml:space="preserve">汇总上述各项分值（保留两位小数</w:t>
      </w:r>
      <w:r>
        <w:rPr>
          <w:rFonts w:ascii="等线" w:hAnsi="等线" w:eastAsia="等线" w:cs="等线"/>
          <w:b/>
          <w:color w:val="000000"/>
          <w:sz w:val="24"/>
          <w:highlight w:val="none"/>
        </w:rPr>
        <w:t xml:space="preserve">,</w:t>
      </w:r>
      <w:r>
        <w:rPr>
          <w:rFonts w:ascii="宋体" w:hAnsi="宋体" w:eastAsia="宋体" w:cs="宋体"/>
          <w:b/>
          <w:color w:val="000000"/>
          <w:sz w:val="24"/>
          <w:highlight w:val="none"/>
        </w:rPr>
        <w:t xml:space="preserve">小数点后第三位四舍五入），评标结果按评审得分由高到低顺序排列。得分相同的，按投标报价由低到高顺序排列，得分和投标报价均相同的并列，</w:t>
      </w:r>
      <w:r>
        <w:rPr>
          <w:rFonts w:hint="eastAsia" w:ascii="宋体" w:hAnsi="宋体" w:cs="宋体"/>
          <w:b/>
          <w:color w:val="000000"/>
          <w:sz w:val="24"/>
          <w:highlight w:val="none"/>
          <w:lang w:eastAsia="zh-CN"/>
        </w:rPr>
        <w:t xml:space="preserve">响应文件</w:t>
      </w:r>
      <w:r>
        <w:rPr>
          <w:rFonts w:ascii="宋体" w:hAnsi="宋体" w:eastAsia="宋体" w:cs="宋体"/>
          <w:b/>
          <w:color w:val="000000"/>
          <w:sz w:val="24"/>
          <w:highlight w:val="none"/>
        </w:rPr>
        <w:t xml:space="preserve">满足</w:t>
      </w:r>
      <w:r>
        <w:rPr>
          <w:rFonts w:hint="eastAsia" w:ascii="宋体" w:hAnsi="宋体" w:cs="宋体"/>
          <w:b/>
          <w:color w:val="000000"/>
          <w:sz w:val="24"/>
          <w:highlight w:val="none"/>
          <w:lang w:eastAsia="zh-CN"/>
        </w:rPr>
        <w:t xml:space="preserve">采购文件</w:t>
      </w:r>
      <w:r>
        <w:rPr>
          <w:rFonts w:ascii="宋体" w:hAnsi="宋体" w:eastAsia="宋体" w:cs="宋体"/>
          <w:b/>
          <w:color w:val="000000"/>
          <w:sz w:val="24"/>
          <w:highlight w:val="none"/>
        </w:rPr>
        <w:t xml:space="preserve">全部实质性要求，且按照评审因素的量化指标评审得分最高的投标人为中标候选人。排名第一的投标人放弃中标，或因其他情形不具备中标条件的，采购人可依次确定排名在前的其他投标人为中标候选人，也可依法重新组织采购。</w:t>
      </w:r>
      <w:r>
        <w:rPr>
          <w:highlight w:val="none"/>
        </w:rPr>
      </w:r>
      <w:r/>
    </w:p>
    <w:p>
      <w:pPr>
        <w:pStyle w:val="957"/>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57"/>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57"/>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57"/>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57"/>
        <w:jc w:val="center"/>
        <w:rPr>
          <w:rFonts w:hint="eastAsia" w:ascii="宋体" w:hAnsi="宋体" w:eastAsia="宋体" w:cs="宋体"/>
          <w:sz w:val="44"/>
          <w:szCs w:val="44"/>
          <w:highlight w:val="none"/>
        </w:rPr>
        <w:outlineLvl w:val="0"/>
      </w:pPr>
      <w:r/>
      <w:bookmarkStart w:id="182" w:name="_Toc28376"/>
      <w:r>
        <w:rPr>
          <w:rFonts w:hint="eastAsia" w:ascii="宋体" w:hAnsi="宋体" w:eastAsia="宋体" w:cs="宋体"/>
          <w:sz w:val="44"/>
          <w:szCs w:val="44"/>
          <w:highlight w:val="none"/>
        </w:rPr>
      </w:r>
      <w:r/>
    </w:p>
    <w:p>
      <w:pPr>
        <w:pStyle w:val="957"/>
        <w:jc w:val="center"/>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br w:type="page" w:clear="all"/>
      </w:r>
      <w:r>
        <w:rPr>
          <w:rFonts w:hint="eastAsia" w:ascii="宋体" w:hAnsi="宋体" w:eastAsia="宋体" w:cs="宋体"/>
          <w:sz w:val="44"/>
          <w:szCs w:val="44"/>
          <w:highlight w:val="none"/>
        </w:rPr>
        <w:t xml:space="preserve">第六章  响应文件格式</w:t>
      </w:r>
      <w:bookmarkEnd w:id="182"/>
      <w:r>
        <w:rPr>
          <w:rFonts w:hint="eastAsia" w:ascii="宋体" w:hAnsi="宋体" w:eastAsia="宋体" w:cs="宋体"/>
          <w:sz w:val="44"/>
          <w:szCs w:val="44"/>
          <w:highlight w:val="none"/>
        </w:rPr>
      </w:r>
      <w:r/>
    </w:p>
    <w:p>
      <w:pPr>
        <w:pStyle w:val="1037"/>
        <w:ind w:firstLine="400"/>
        <w:tabs>
          <w:tab w:val="center" w:pos="4201" w:leader="none"/>
          <w:tab w:val="right" w:pos="9298" w:leader="dot"/>
        </w:tabs>
        <w:rPr>
          <w:rFonts w:hint="eastAsia" w:hAnsi="宋体" w:eastAsia="宋体" w:cs="宋体"/>
          <w:highlight w:val="none"/>
        </w:rPr>
      </w:pPr>
      <w:r>
        <w:rPr>
          <w:rFonts w:hint="eastAsia" w:hAnsi="宋体" w:eastAsia="宋体" w:cs="宋体"/>
          <w:highlight w:val="none"/>
        </w:rPr>
      </w:r>
      <w:r/>
    </w:p>
    <w:p>
      <w:pPr>
        <w:pStyle w:val="957"/>
        <w:rPr>
          <w:rFonts w:hint="eastAsia" w:ascii="宋体" w:hAnsi="宋体" w:eastAsia="宋体" w:cs="宋体"/>
          <w:highlight w:val="none"/>
        </w:rPr>
      </w:pPr>
      <w:r>
        <w:rPr>
          <w:rFonts w:hint="eastAsia" w:ascii="宋体" w:hAnsi="宋体" w:eastAsia="宋体" w:cs="宋体"/>
          <w:highlight w:val="none"/>
        </w:rPr>
      </w:r>
      <w:r/>
    </w:p>
    <w:p>
      <w:pPr>
        <w:pStyle w:val="990"/>
        <w:rPr>
          <w:rFonts w:hint="eastAsia" w:ascii="宋体" w:hAnsi="宋体" w:eastAsia="宋体" w:cs="宋体"/>
          <w:highlight w:val="none"/>
        </w:rPr>
      </w:pPr>
      <w:r>
        <w:rPr>
          <w:rFonts w:hint="eastAsia" w:ascii="宋体" w:hAnsi="宋体" w:eastAsia="宋体" w:cs="宋体"/>
          <w:highlight w:val="none"/>
        </w:rPr>
      </w:r>
      <w:r/>
    </w:p>
    <w:p>
      <w:pPr>
        <w:pStyle w:val="957"/>
        <w:rPr>
          <w:rFonts w:hint="eastAsia" w:ascii="宋体" w:hAnsi="宋体" w:eastAsia="宋体" w:cs="宋体"/>
          <w:highlight w:val="none"/>
        </w:rPr>
      </w:pPr>
      <w:r>
        <w:rPr>
          <w:rFonts w:hint="eastAsia" w:ascii="宋体" w:hAnsi="宋体" w:eastAsia="宋体" w:cs="宋体"/>
          <w:highlight w:val="none"/>
        </w:rPr>
      </w:r>
      <w:r/>
    </w:p>
    <w:p>
      <w:pPr>
        <w:pStyle w:val="957"/>
        <w:jc w:val="center"/>
        <w:rPr>
          <w:rFonts w:hint="eastAsia" w:ascii="宋体" w:hAnsi="宋体" w:eastAsia="宋体" w:cs="宋体"/>
          <w:sz w:val="24"/>
          <w:szCs w:val="24"/>
          <w:highlight w:val="none"/>
        </w:rPr>
      </w:pPr>
      <w:r/>
      <w:bookmarkStart w:id="183" w:name="_Hlt26955039"/>
      <w:r/>
      <w:bookmarkEnd w:id="183"/>
      <w:r/>
      <w:bookmarkStart w:id="184" w:name="_Hlt26671244"/>
      <w:r/>
      <w:bookmarkEnd w:id="184"/>
      <w:r/>
      <w:bookmarkStart w:id="185" w:name="_Toc49090576"/>
      <w:r/>
      <w:bookmarkEnd w:id="185"/>
      <w:r/>
      <w:bookmarkStart w:id="186" w:name="_Toc120614282"/>
      <w:r/>
      <w:bookmarkEnd w:id="186"/>
      <w:r/>
      <w:bookmarkStart w:id="187" w:name="_Toc26554094"/>
      <w:r/>
      <w:bookmarkEnd w:id="187"/>
      <w:r>
        <w:rPr>
          <w:rFonts w:hint="eastAsia" w:ascii="宋体" w:hAnsi="宋体" w:eastAsia="宋体" w:cs="宋体"/>
          <w:b/>
          <w:bCs/>
          <w:sz w:val="72"/>
          <w:szCs w:val="72"/>
          <w:highlight w:val="none"/>
        </w:rPr>
        <w:t xml:space="preserve">响  应  文  件</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37"/>
        <w:ind w:firstLine="400"/>
        <w:tabs>
          <w:tab w:val="center" w:pos="4201" w:leader="none"/>
          <w:tab w:val="right" w:pos="9298" w:leader="dot"/>
        </w:tabs>
        <w:rPr>
          <w:rFonts w:hint="eastAsia" w:hAnsi="宋体" w:eastAsia="宋体" w:cs="宋体"/>
          <w:highlight w:val="none"/>
        </w:rPr>
      </w:pPr>
      <w:r>
        <w:rPr>
          <w:rFonts w:hint="eastAsia" w:hAnsi="宋体" w:eastAsia="宋体" w:cs="宋体"/>
          <w:highlight w:val="none"/>
        </w:rPr>
      </w:r>
      <w:r/>
    </w:p>
    <w:p>
      <w:pPr>
        <w:pStyle w:val="957"/>
        <w:rPr>
          <w:rFonts w:hint="eastAsia" w:ascii="宋体" w:hAnsi="宋体" w:eastAsia="宋体" w:cs="宋体"/>
          <w:highlight w:val="none"/>
        </w:rPr>
      </w:pPr>
      <w:r>
        <w:rPr>
          <w:rFonts w:hint="eastAsia" w:ascii="宋体" w:hAnsi="宋体" w:eastAsia="宋体" w:cs="宋体"/>
          <w:highlight w:val="none"/>
        </w:rPr>
      </w:r>
      <w:r/>
    </w:p>
    <w:p>
      <w:pPr>
        <w:pStyle w:val="1037"/>
        <w:ind w:firstLine="400"/>
        <w:tabs>
          <w:tab w:val="center" w:pos="4201" w:leader="none"/>
          <w:tab w:val="right" w:pos="9298" w:leader="dot"/>
        </w:tabs>
        <w:rPr>
          <w:rFonts w:hint="eastAsia" w:hAnsi="宋体" w:eastAsia="宋体" w:cs="宋体"/>
          <w:highlight w:val="none"/>
        </w:rPr>
      </w:pPr>
      <w:r>
        <w:rPr>
          <w:rFonts w:hint="eastAsia" w:hAnsi="宋体" w:eastAsia="宋体" w:cs="宋体"/>
          <w:highlight w:val="none"/>
        </w:rPr>
      </w:r>
      <w:r/>
    </w:p>
    <w:p>
      <w:pPr>
        <w:pStyle w:val="957"/>
        <w:rPr>
          <w:rFonts w:hint="eastAsia" w:ascii="宋体" w:hAnsi="宋体" w:eastAsia="宋体" w:cs="宋体"/>
          <w:highlight w:val="none"/>
        </w:rPr>
      </w:pPr>
      <w:r>
        <w:rPr>
          <w:rFonts w:hint="eastAsia" w:ascii="宋体" w:hAnsi="宋体" w:eastAsia="宋体" w:cs="宋体"/>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firstLine="1285"/>
        <w:jc w:val="left"/>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项 目 名 称：</w:t>
      </w:r>
      <w:r>
        <w:rPr>
          <w:rFonts w:hint="eastAsia" w:ascii="宋体" w:hAnsi="宋体" w:eastAsia="宋体" w:cs="宋体"/>
          <w:b/>
          <w:bCs/>
          <w:sz w:val="32"/>
          <w:szCs w:val="32"/>
          <w:highlight w:val="none"/>
          <w:u w:val="single"/>
        </w:rPr>
        <w:t xml:space="preserve">               </w:t>
      </w:r>
      <w:r>
        <w:rPr>
          <w:rFonts w:hint="eastAsia" w:ascii="宋体" w:hAnsi="宋体" w:eastAsia="宋体" w:cs="宋体"/>
          <w:sz w:val="32"/>
          <w:szCs w:val="32"/>
          <w:highlight w:val="none"/>
        </w:rPr>
      </w:r>
      <w:r/>
    </w:p>
    <w:p>
      <w:pPr>
        <w:pStyle w:val="957"/>
        <w:ind w:firstLine="1285"/>
        <w:jc w:val="left"/>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项 目 编 号：</w:t>
      </w:r>
      <w:r>
        <w:rPr>
          <w:rFonts w:hint="eastAsia" w:ascii="宋体" w:hAnsi="宋体" w:eastAsia="宋体" w:cs="宋体"/>
          <w:b/>
          <w:bCs/>
          <w:sz w:val="32"/>
          <w:szCs w:val="32"/>
          <w:highlight w:val="none"/>
          <w:u w:val="single"/>
        </w:rPr>
        <w:t xml:space="preserve">               </w:t>
      </w:r>
      <w:r>
        <w:rPr>
          <w:rFonts w:hint="eastAsia" w:ascii="宋体" w:hAnsi="宋体" w:eastAsia="宋体" w:cs="宋体"/>
          <w:sz w:val="32"/>
          <w:szCs w:val="32"/>
          <w:highlight w:val="none"/>
        </w:rPr>
      </w:r>
      <w:r/>
    </w:p>
    <w:p>
      <w:pPr>
        <w:pStyle w:val="957"/>
        <w:ind w:firstLine="1285"/>
        <w:jc w:val="left"/>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供应商名称 ：</w:t>
      </w:r>
      <w:r>
        <w:rPr>
          <w:rFonts w:hint="eastAsia" w:ascii="宋体" w:hAnsi="宋体" w:eastAsia="宋体" w:cs="宋体"/>
          <w:b/>
          <w:bCs/>
          <w:sz w:val="32"/>
          <w:szCs w:val="32"/>
          <w:highlight w:val="none"/>
          <w:u w:val="single"/>
        </w:rPr>
        <w:t xml:space="preserve">（加盖CA电子公章）</w:t>
      </w:r>
      <w:r>
        <w:rPr>
          <w:rFonts w:hint="eastAsia" w:ascii="宋体" w:hAnsi="宋体" w:eastAsia="宋体" w:cs="宋体"/>
          <w:sz w:val="32"/>
          <w:szCs w:val="32"/>
          <w:highlight w:val="none"/>
        </w:rPr>
      </w:r>
      <w:r/>
    </w:p>
    <w:p>
      <w:pPr>
        <w:pStyle w:val="957"/>
        <w:ind w:firstLine="1285"/>
        <w:jc w:val="left"/>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日   期 ：</w:t>
      </w:r>
      <w:r>
        <w:rPr>
          <w:rFonts w:hint="eastAsia" w:ascii="宋体" w:hAnsi="宋体" w:eastAsia="宋体" w:cs="宋体"/>
          <w:b/>
          <w:bCs/>
          <w:sz w:val="32"/>
          <w:szCs w:val="32"/>
          <w:highlight w:val="none"/>
          <w:u w:val="single"/>
        </w:rPr>
        <w:t xml:space="preserve">               </w:t>
      </w:r>
      <w:r>
        <w:rPr>
          <w:rFonts w:hint="eastAsia" w:ascii="宋体" w:hAnsi="宋体" w:eastAsia="宋体" w:cs="宋体"/>
          <w:sz w:val="32"/>
          <w:szCs w:val="32"/>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37"/>
        <w:ind w:firstLine="400"/>
        <w:tabs>
          <w:tab w:val="center" w:pos="4201" w:leader="none"/>
          <w:tab w:val="right" w:pos="9298" w:leader="dot"/>
        </w:tabs>
        <w:rPr>
          <w:rFonts w:hint="eastAsia" w:hAnsi="宋体" w:eastAsia="宋体" w:cs="宋体"/>
          <w:highlight w:val="none"/>
        </w:rPr>
      </w:pPr>
      <w:r>
        <w:rPr>
          <w:rFonts w:hint="eastAsia" w:hAnsi="宋体" w:eastAsia="宋体" w:cs="宋体"/>
          <w:highlight w:val="none"/>
        </w:rPr>
      </w:r>
      <w:r/>
    </w:p>
    <w:p>
      <w:pPr>
        <w:pStyle w:val="957"/>
        <w:rPr>
          <w:rFonts w:hint="eastAsia" w:ascii="宋体" w:hAnsi="宋体" w:eastAsia="宋体" w:cs="宋体"/>
          <w:highlight w:val="none"/>
        </w:rPr>
      </w:pPr>
      <w:r>
        <w:rPr>
          <w:rFonts w:hint="eastAsia" w:ascii="宋体" w:hAnsi="宋体" w:eastAsia="宋体" w:cs="宋体"/>
          <w:highlight w:val="none"/>
        </w:rPr>
      </w:r>
      <w:r/>
    </w:p>
    <w:p>
      <w:pPr>
        <w:pStyle w:val="1037"/>
        <w:ind w:firstLine="400"/>
        <w:tabs>
          <w:tab w:val="center" w:pos="4201" w:leader="none"/>
          <w:tab w:val="right" w:pos="9298" w:leader="dot"/>
        </w:tabs>
        <w:rPr>
          <w:rFonts w:hint="eastAsia" w:hAnsi="宋体" w:eastAsia="宋体" w:cs="宋体"/>
          <w:highlight w:val="none"/>
          <w:lang w:eastAsia="zh-CN"/>
        </w:rPr>
      </w:pPr>
      <w:r>
        <w:rPr>
          <w:rFonts w:hint="eastAsia" w:hAnsi="宋体" w:eastAsia="宋体" w:cs="宋体"/>
          <w:highlight w:val="none"/>
          <w:lang w:eastAsia="zh-CN"/>
        </w:rPr>
      </w:r>
      <w:r/>
    </w:p>
    <w:p>
      <w:pPr>
        <w:pStyle w:val="1208"/>
        <w:rPr>
          <w:rFonts w:hint="eastAsia" w:hAnsi="宋体" w:eastAsia="宋体" w:cs="宋体"/>
          <w:highlight w:val="none"/>
          <w:lang w:eastAsia="zh-CN"/>
        </w:rPr>
      </w:pPr>
      <w:r>
        <w:rPr>
          <w:rFonts w:hint="eastAsia" w:hAnsi="宋体" w:eastAsia="宋体" w:cs="宋体"/>
          <w:highlight w:val="none"/>
          <w:lang w:eastAsia="zh-CN"/>
        </w:rPr>
      </w:r>
      <w:r/>
    </w:p>
    <w:p>
      <w:pPr>
        <w:pStyle w:val="957"/>
        <w:spacing w:line="264" w:lineRule="auto"/>
        <w:rPr>
          <w:rFonts w:hint="eastAsia" w:ascii="宋体" w:hAnsi="宋体" w:eastAsia="宋体" w:cs="宋体"/>
          <w:sz w:val="32"/>
          <w:szCs w:val="32"/>
          <w:highlight w:val="none"/>
        </w:rPr>
      </w:pPr>
      <w:r>
        <w:rPr>
          <w:rFonts w:hint="eastAsia" w:ascii="宋体" w:hAnsi="宋体" w:cs="宋体"/>
          <w:sz w:val="32"/>
          <w:szCs w:val="32"/>
          <w:highlight w:val="none"/>
        </w:rPr>
        <w:t xml:space="preserve">一、</w:t>
      </w:r>
      <w:r>
        <w:rPr>
          <w:rFonts w:hint="eastAsia" w:ascii="宋体" w:hAnsi="宋体" w:eastAsia="宋体" w:cs="宋体"/>
          <w:sz w:val="32"/>
          <w:szCs w:val="32"/>
          <w:highlight w:val="none"/>
          <w:u w:val="single"/>
        </w:rPr>
        <w:t xml:space="preserve">法人或者其他组织的营业执照等证明文件，自然人的身份证明</w:t>
      </w:r>
      <w:r>
        <w:rPr>
          <w:rFonts w:hint="eastAsia" w:ascii="宋体" w:hAnsi="宋体" w:eastAsia="宋体" w:cs="宋体"/>
          <w:sz w:val="32"/>
          <w:szCs w:val="32"/>
          <w:highlight w:val="none"/>
        </w:rPr>
      </w:r>
      <w:r/>
    </w:p>
    <w:p>
      <w:pPr>
        <w:pStyle w:val="957"/>
        <w:spacing w:line="264" w:lineRule="auto"/>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二、</w:t>
      </w:r>
      <w:r>
        <w:rPr>
          <w:rFonts w:hint="eastAsia" w:ascii="宋体" w:hAnsi="宋体" w:eastAsia="宋体" w:cs="宋体"/>
          <w:sz w:val="32"/>
          <w:szCs w:val="32"/>
          <w:highlight w:val="none"/>
          <w:u w:val="single"/>
        </w:rPr>
        <w:t xml:space="preserve">供应商近六个月中任意一个月份（不含磋商响应文件递交当月）的财务状况报告（资产负债表和利润表）或由会计师事务所出具的近两年中任意一个年度的审计报告复印件</w:t>
      </w:r>
      <w:r>
        <w:rPr>
          <w:rFonts w:hint="eastAsia" w:ascii="宋体" w:hAnsi="宋体" w:eastAsia="宋体" w:cs="宋体"/>
          <w:sz w:val="24"/>
          <w:szCs w:val="24"/>
          <w:highlight w:val="none"/>
        </w:rPr>
        <w:t xml:space="preserve">；</w:t>
      </w:r>
      <w:r>
        <w:rPr>
          <w:rFonts w:hint="eastAsia" w:ascii="宋体" w:hAnsi="宋体" w:eastAsia="宋体" w:cs="宋体"/>
          <w:sz w:val="32"/>
          <w:szCs w:val="32"/>
          <w:highlight w:val="none"/>
          <w:u w:val="single"/>
        </w:rPr>
        <w:t xml:space="preserve">其他组织、自然人及成立未满一年的法人应提供银行出具的资信证明</w:t>
      </w:r>
      <w:r>
        <w:rPr>
          <w:rFonts w:hint="eastAsia" w:ascii="宋体" w:hAnsi="宋体" w:eastAsia="宋体" w:cs="宋体"/>
          <w:sz w:val="24"/>
          <w:szCs w:val="24"/>
          <w:highlight w:val="none"/>
        </w:rPr>
      </w:r>
      <w:r/>
    </w:p>
    <w:p>
      <w:pPr>
        <w:pStyle w:val="957"/>
        <w:spacing w:line="264" w:lineRule="auto"/>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三、</w:t>
      </w:r>
      <w:r>
        <w:rPr>
          <w:rFonts w:hint="eastAsia" w:ascii="宋体" w:hAnsi="宋体" w:eastAsia="宋体" w:cs="宋体"/>
          <w:sz w:val="32"/>
          <w:szCs w:val="32"/>
          <w:highlight w:val="none"/>
          <w:u w:val="single"/>
        </w:rPr>
        <w:t xml:space="preserve">依法缴纳税收和社会保障资金的相关材料</w:t>
      </w:r>
      <w:r>
        <w:rPr>
          <w:rFonts w:hint="eastAsia" w:ascii="宋体" w:hAnsi="宋体" w:eastAsia="宋体" w:cs="宋体"/>
          <w:sz w:val="24"/>
          <w:szCs w:val="24"/>
          <w:highlight w:val="none"/>
        </w:rPr>
        <w:t xml:space="preserve">（提供提交磋商响应文件截止时间前六个月中任意一个月份（不含磋商响应文件递交当月）依法缴纳税收及缴纳社会保障资金的证明材料。磋商供应商依法享受缓缴、免缴税收、社会保障资金的提供证明材料。）</w:t>
      </w:r>
      <w:r>
        <w:rPr>
          <w:rFonts w:hint="eastAsia" w:ascii="宋体" w:hAnsi="宋体" w:eastAsia="宋体" w:cs="宋体"/>
          <w:sz w:val="24"/>
          <w:szCs w:val="24"/>
          <w:highlight w:val="none"/>
        </w:rPr>
      </w:r>
      <w:r/>
    </w:p>
    <w:p>
      <w:pPr>
        <w:pStyle w:val="957"/>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四、</w:t>
      </w:r>
      <w:r>
        <w:rPr>
          <w:rFonts w:hint="eastAsia" w:ascii="宋体" w:hAnsi="宋体" w:eastAsia="宋体" w:cs="宋体"/>
          <w:sz w:val="32"/>
          <w:szCs w:val="32"/>
          <w:highlight w:val="none"/>
          <w:u w:val="single"/>
        </w:rPr>
        <w:t xml:space="preserve">具备履行合同所必需的设备和专业技术能力的书面声明</w:t>
      </w:r>
      <w:r>
        <w:rPr>
          <w:rFonts w:hint="eastAsia" w:ascii="宋体" w:hAnsi="宋体" w:eastAsia="宋体" w:cs="宋体"/>
          <w:sz w:val="32"/>
          <w:szCs w:val="32"/>
          <w:highlight w:val="none"/>
        </w:rPr>
      </w:r>
      <w:r/>
    </w:p>
    <w:p>
      <w:pPr>
        <w:pStyle w:val="957"/>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957"/>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企业名称（加盖CA电子公章）：</w:t>
      </w:r>
      <w:r>
        <w:rPr>
          <w:rFonts w:hint="eastAsia" w:ascii="宋体" w:hAnsi="宋体" w:eastAsia="宋体" w:cs="宋体"/>
          <w:sz w:val="24"/>
          <w:szCs w:val="24"/>
          <w:highlight w:val="none"/>
        </w:rPr>
      </w:r>
      <w:r/>
    </w:p>
    <w:p>
      <w:pPr>
        <w:pStyle w:val="957"/>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rPr>
      </w:r>
      <w:r/>
    </w:p>
    <w:p>
      <w:pPr>
        <w:pStyle w:val="957"/>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i/>
          <w:iCs/>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32"/>
          <w:szCs w:val="32"/>
          <w:highlight w:val="none"/>
          <w:u w:val="single"/>
        </w:rPr>
        <w:t xml:space="preserve">五、参加政府采购活动前 3 年内在经营活动中没有重大违法记录的书面声明</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b/>
          <w:bCs/>
          <w:sz w:val="44"/>
          <w:szCs w:val="44"/>
          <w:highlight w:val="none"/>
        </w:rPr>
        <w:t xml:space="preserve">        声  明</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957"/>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企业名称（加盖CA电子公章）：</w:t>
      </w:r>
      <w:r>
        <w:rPr>
          <w:rFonts w:hint="eastAsia" w:ascii="宋体" w:hAnsi="宋体" w:eastAsia="宋体" w:cs="宋体"/>
          <w:sz w:val="24"/>
          <w:szCs w:val="24"/>
          <w:highlight w:val="none"/>
        </w:rPr>
      </w:r>
      <w:r/>
    </w:p>
    <w:p>
      <w:pPr>
        <w:pStyle w:val="957"/>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i/>
          <w:iCs/>
          <w:sz w:val="32"/>
          <w:szCs w:val="32"/>
          <w:highlight w:val="none"/>
          <w:u w:val="single"/>
        </w:rPr>
      </w:pPr>
      <w:r>
        <w:rPr>
          <w:rFonts w:hint="eastAsia" w:ascii="宋体" w:hAnsi="宋体" w:eastAsia="宋体" w:cs="宋体"/>
          <w:i/>
          <w:iCs/>
          <w:sz w:val="32"/>
          <w:szCs w:val="32"/>
          <w:highlight w:val="none"/>
          <w:u w:val="single"/>
        </w:rPr>
      </w:r>
      <w:r/>
    </w:p>
    <w:p>
      <w:pPr>
        <w:pStyle w:val="957"/>
        <w:rPr>
          <w:rFonts w:hint="eastAsia" w:ascii="宋体" w:hAnsi="宋体" w:eastAsia="宋体" w:cs="宋体"/>
          <w:sz w:val="24"/>
          <w:szCs w:val="24"/>
          <w:highlight w:val="none"/>
        </w:rPr>
      </w:pPr>
      <w:r>
        <w:rPr>
          <w:rFonts w:hint="eastAsia" w:ascii="宋体" w:hAnsi="宋体" w:eastAsia="宋体" w:cs="宋体"/>
          <w:sz w:val="32"/>
          <w:szCs w:val="32"/>
          <w:highlight w:val="none"/>
          <w:u w:val="single"/>
          <w:lang w:val="en-US" w:eastAsia="zh-CN"/>
        </w:rPr>
        <w:t xml:space="preserve">六</w:t>
      </w:r>
      <w:r>
        <w:rPr>
          <w:rFonts w:hint="eastAsia" w:ascii="宋体" w:hAnsi="宋体" w:eastAsia="宋体" w:cs="宋体"/>
          <w:sz w:val="32"/>
          <w:szCs w:val="32"/>
          <w:highlight w:val="none"/>
          <w:u w:val="single"/>
        </w:rPr>
        <w:t xml:space="preserve">、特定资格要求的证明文件</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如果本项目申请人的特定资格要求中要求提供的，必须提供。</w:t>
      </w:r>
      <w:r>
        <w:rPr>
          <w:rFonts w:hint="eastAsia" w:ascii="宋体" w:hAnsi="宋体" w:eastAsia="宋体" w:cs="宋体"/>
          <w:sz w:val="24"/>
          <w:szCs w:val="24"/>
          <w:highlight w:val="none"/>
        </w:rPr>
      </w:r>
      <w:r/>
    </w:p>
    <w:p>
      <w:pPr>
        <w:pStyle w:val="957"/>
        <w:jc w:val="center"/>
        <w:rPr>
          <w:rFonts w:hint="eastAsia" w:ascii="宋体" w:hAnsi="宋体" w:eastAsia="宋体" w:cs="宋体"/>
          <w:i/>
          <w:iCs/>
          <w:sz w:val="32"/>
          <w:szCs w:val="32"/>
          <w:highlight w:val="none"/>
          <w:u w:val="single"/>
        </w:rPr>
      </w:pPr>
      <w:r/>
      <w:bookmarkStart w:id="188" w:name="_Toc120614284"/>
      <w:r>
        <w:rPr>
          <w:rFonts w:hint="eastAsia" w:ascii="宋体" w:hAnsi="宋体" w:eastAsia="宋体" w:cs="宋体"/>
          <w:i/>
          <w:iCs/>
          <w:sz w:val="32"/>
          <w:szCs w:val="32"/>
          <w:highlight w:val="none"/>
          <w:u w:val="single"/>
        </w:rPr>
      </w:r>
      <w:r/>
    </w:p>
    <w:p>
      <w:pPr>
        <w:pStyle w:val="969"/>
        <w:ind w:left="0" w:firstLine="0"/>
        <w:rPr>
          <w:rFonts w:hint="eastAsia" w:ascii="宋体" w:hAnsi="宋体" w:eastAsia="宋体" w:cs="宋体"/>
          <w:sz w:val="32"/>
          <w:szCs w:val="32"/>
          <w:highlight w:val="none"/>
          <w:u w:val="single"/>
        </w:rPr>
      </w:pPr>
      <w:r>
        <w:rPr>
          <w:rFonts w:hint="eastAsia" w:ascii="宋体" w:hAnsi="宋体" w:eastAsia="宋体" w:cs="宋体"/>
          <w:sz w:val="32"/>
          <w:szCs w:val="32"/>
          <w:highlight w:val="none"/>
          <w:u w:val="single"/>
        </w:rPr>
      </w:r>
      <w:r/>
    </w:p>
    <w:p>
      <w:pPr>
        <w:pStyle w:val="957"/>
        <w:jc w:val="center"/>
        <w:rPr>
          <w:rFonts w:hint="eastAsia" w:ascii="宋体" w:hAnsi="宋体" w:eastAsia="宋体" w:cs="宋体"/>
          <w:sz w:val="24"/>
          <w:szCs w:val="24"/>
          <w:highlight w:val="none"/>
        </w:rPr>
      </w:pPr>
      <w:r>
        <w:rPr>
          <w:rFonts w:hint="eastAsia" w:ascii="宋体" w:hAnsi="宋体" w:eastAsia="宋体" w:cs="宋体"/>
          <w:sz w:val="32"/>
          <w:szCs w:val="32"/>
          <w:highlight w:val="none"/>
          <w:u w:val="single"/>
          <w:lang w:val="en-US" w:eastAsia="zh-CN"/>
        </w:rPr>
        <w:t xml:space="preserve">七</w:t>
      </w:r>
      <w:r>
        <w:rPr>
          <w:rFonts w:hint="eastAsia" w:ascii="宋体" w:hAnsi="宋体" w:eastAsia="宋体" w:cs="宋体"/>
          <w:sz w:val="32"/>
          <w:szCs w:val="32"/>
          <w:highlight w:val="none"/>
          <w:u w:val="single"/>
        </w:rPr>
        <w:t xml:space="preserve">、法人授权书</w:t>
      </w:r>
      <w:r>
        <w:rPr>
          <w:rFonts w:hint="eastAsia" w:ascii="宋体" w:hAnsi="宋体" w:eastAsia="宋体" w:cs="宋体"/>
          <w:sz w:val="24"/>
          <w:szCs w:val="24"/>
          <w:highlight w:val="none"/>
        </w:rPr>
      </w:r>
      <w:r/>
    </w:p>
    <w:p>
      <w:pPr>
        <w:pStyle w:val="957"/>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本授权书声明：____________（供应商名称）授权________________（被授权人的姓名）为我方就JSZC-</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号项目采购活动的合法代理人，以本单位名义全权处理一切与该项目采购有关的事务。</w:t>
      </w:r>
      <w:r>
        <w:rPr>
          <w:rFonts w:hint="eastAsia" w:ascii="宋体" w:hAnsi="宋体" w:eastAsia="宋体" w:cs="宋体"/>
          <w:sz w:val="24"/>
          <w:szCs w:val="24"/>
          <w:highlight w:val="none"/>
        </w:rPr>
      </w:r>
      <w:r/>
    </w:p>
    <w:p>
      <w:pPr>
        <w:pStyle w:val="957"/>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rPr>
          <w:rFonts w:hint="eastAsia" w:ascii="宋体" w:hAnsi="宋体" w:eastAsia="宋体" w:cs="宋体"/>
          <w:sz w:val="24"/>
          <w:szCs w:val="24"/>
          <w:highlight w:val="none"/>
        </w:rPr>
      </w:r>
      <w:r/>
    </w:p>
    <w:p>
      <w:pPr>
        <w:pStyle w:val="957"/>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57"/>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被授权人联系电话：（手机）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57"/>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（加盖CA电子公章）</w:t>
      </w:r>
      <w:r>
        <w:rPr>
          <w:rFonts w:hint="eastAsia" w:ascii="宋体" w:hAnsi="宋体" w:eastAsia="宋体" w:cs="宋体"/>
          <w:sz w:val="24"/>
          <w:szCs w:val="24"/>
          <w:highlight w:val="none"/>
        </w:rPr>
      </w:r>
      <w:r/>
    </w:p>
    <w:p>
      <w:pPr>
        <w:pStyle w:val="957"/>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57"/>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日期：</w:t>
      </w:r>
      <w:bookmarkEnd w:id="188"/>
      <w:r/>
      <w:bookmarkStart w:id="189" w:name="_格式3__银行出具的资信证明"/>
      <w:r/>
      <w:bookmarkEnd w:id="189"/>
      <w:r/>
      <w:bookmarkStart w:id="190" w:name="_Hlt26671380"/>
      <w:r/>
      <w:bookmarkEnd w:id="190"/>
      <w:r/>
      <w:bookmarkStart w:id="191" w:name="_Hlt26955070"/>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57"/>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57"/>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57"/>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57"/>
        <w:tabs>
          <w:tab w:val="left" w:pos="360" w:leader="none"/>
        </w:tabs>
        <w:rPr>
          <w:rFonts w:ascii="宋体" w:hAnsi="宋体" w:eastAsia="宋体" w:cs="宋体"/>
          <w:sz w:val="24"/>
          <w:szCs w:val="24"/>
          <w:highlight w:val="none"/>
          <w:u w:val="single"/>
          <w:lang w:val="en-US" w:eastAsia="zh-CN"/>
        </w:rPr>
      </w:pPr>
      <w:r>
        <w:rPr>
          <w:rFonts w:hint="eastAsia" w:ascii="宋体" w:hAnsi="宋体" w:cs="宋体"/>
          <w:sz w:val="24"/>
          <w:szCs w:val="24"/>
          <w:highlight w:val="none"/>
          <w:u w:val="single"/>
          <w:lang w:val="en-US" w:eastAsia="zh-CN"/>
        </w:rPr>
        <w:t xml:space="preserve">后附委托代理人身份证</w:t>
      </w:r>
      <w:r>
        <w:rPr>
          <w:rFonts w:ascii="宋体" w:hAnsi="宋体" w:eastAsia="宋体" w:cs="宋体"/>
          <w:sz w:val="24"/>
          <w:szCs w:val="24"/>
          <w:highlight w:val="none"/>
          <w:u w:val="single"/>
          <w:lang w:val="en-US" w:eastAsia="zh-CN"/>
        </w:rPr>
      </w:r>
      <w:r/>
    </w:p>
    <w:p>
      <w:pPr>
        <w:pStyle w:val="957"/>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keepLines/>
        <w:keepNext/>
        <w:spacing w:before="260" w:after="260" w:line="415"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32"/>
          <w:szCs w:val="32"/>
          <w:highlight w:val="none"/>
          <w:u w:val="single"/>
          <w:lang w:val="en-US" w:eastAsia="zh-CN"/>
        </w:rPr>
        <w:t xml:space="preserve">八</w:t>
      </w:r>
      <w:r>
        <w:rPr>
          <w:rFonts w:hint="eastAsia" w:ascii="宋体" w:hAnsi="宋体" w:eastAsia="宋体" w:cs="宋体"/>
          <w:b/>
          <w:bCs/>
          <w:sz w:val="32"/>
          <w:szCs w:val="32"/>
          <w:highlight w:val="none"/>
          <w:u w:val="single"/>
        </w:rPr>
        <w:t xml:space="preserve">、磋商响应函</w:t>
      </w:r>
      <w:r>
        <w:rPr>
          <w:rFonts w:hint="eastAsia" w:ascii="宋体" w:hAnsi="宋体" w:eastAsia="宋体" w:cs="宋体"/>
          <w:sz w:val="24"/>
          <w:szCs w:val="24"/>
          <w:highlight w:val="none"/>
        </w:rPr>
      </w:r>
      <w:r/>
    </w:p>
    <w:p>
      <w:pPr>
        <w:pStyle w:val="957"/>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江苏华强工程投资管理咨询有限公司</w:t>
      </w:r>
      <w:r>
        <w:rPr>
          <w:rFonts w:hint="eastAsia" w:ascii="宋体" w:hAnsi="宋体" w:eastAsia="宋体" w:cs="宋体"/>
          <w:sz w:val="24"/>
          <w:szCs w:val="24"/>
          <w:highlight w:val="none"/>
          <w:lang w:eastAsia="zh-CN"/>
        </w:rPr>
      </w:r>
      <w:r/>
    </w:p>
    <w:p>
      <w:pPr>
        <w:pStyle w:val="95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b/>
          <w:bCs/>
          <w:sz w:val="36"/>
          <w:szCs w:val="36"/>
          <w:highlight w:val="none"/>
          <w:u w:val="single"/>
        </w:rPr>
        <w:t xml:space="preserve"> </w:t>
      </w:r>
      <w:r>
        <w:rPr>
          <w:rFonts w:hint="eastAsia" w:ascii="宋体" w:hAnsi="宋体" w:eastAsia="宋体" w:cs="宋体"/>
          <w:sz w:val="24"/>
          <w:szCs w:val="24"/>
          <w:highlight w:val="none"/>
          <w:u w:val="single"/>
        </w:rPr>
        <w:t xml:space="preserve">（项目编号）</w:t>
      </w:r>
      <w:r>
        <w:rPr>
          <w:rFonts w:hint="eastAsia" w:ascii="宋体" w:hAnsi="宋体" w:eastAsia="宋体" w:cs="宋体"/>
          <w:b/>
          <w:bCs/>
          <w:sz w:val="36"/>
          <w:szCs w:val="36"/>
          <w:highlight w:val="none"/>
          <w:u w:val="single"/>
        </w:rPr>
        <w:t xml:space="preserve">  </w:t>
      </w:r>
      <w:r>
        <w:rPr>
          <w:rFonts w:hint="eastAsia" w:ascii="宋体" w:hAnsi="宋体" w:eastAsia="宋体" w:cs="宋体"/>
          <w:sz w:val="24"/>
          <w:szCs w:val="24"/>
          <w:highlight w:val="none"/>
        </w:rPr>
        <w:t xml:space="preserve">号磋商文件，正式授权下述签字人______(姓名)代表我方______________（供应商的名称），全权处理本次项目磋商的有关事宜。</w:t>
      </w:r>
      <w:r>
        <w:rPr>
          <w:rFonts w:hint="eastAsia" w:ascii="宋体" w:hAnsi="宋体" w:eastAsia="宋体" w:cs="宋体"/>
          <w:sz w:val="24"/>
          <w:szCs w:val="24"/>
          <w:highlight w:val="none"/>
        </w:rPr>
      </w:r>
      <w:r/>
    </w:p>
    <w:p>
      <w:pPr>
        <w:pStyle w:val="95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rPr>
          <w:rFonts w:hint="eastAsia" w:ascii="宋体" w:hAnsi="宋体" w:eastAsia="宋体" w:cs="宋体"/>
          <w:sz w:val="24"/>
          <w:szCs w:val="24"/>
          <w:highlight w:val="none"/>
        </w:rPr>
      </w:r>
      <w:r/>
    </w:p>
    <w:p>
      <w:pPr>
        <w:pStyle w:val="95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1.按磋商文件规定的各项要求，向买方提供所需货物、服务（包含与货物相关的服务及与服务相关的货物）。</w:t>
      </w:r>
      <w:r>
        <w:rPr>
          <w:rFonts w:hint="eastAsia" w:ascii="宋体" w:hAnsi="宋体" w:eastAsia="宋体" w:cs="宋体"/>
          <w:sz w:val="24"/>
          <w:szCs w:val="24"/>
          <w:highlight w:val="none"/>
        </w:rPr>
      </w:r>
      <w:r/>
    </w:p>
    <w:p>
      <w:pPr>
        <w:pStyle w:val="95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2.我们完全理解贵方不一定将合同授予最低报价的供应商。</w:t>
      </w:r>
      <w:r>
        <w:rPr>
          <w:rFonts w:hint="eastAsia" w:ascii="宋体" w:hAnsi="宋体" w:eastAsia="宋体" w:cs="宋体"/>
          <w:sz w:val="24"/>
          <w:szCs w:val="24"/>
          <w:highlight w:val="none"/>
        </w:rPr>
      </w:r>
      <w:r/>
    </w:p>
    <w:p>
      <w:pPr>
        <w:pStyle w:val="95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3.我们已详细审核全部磋商文件及其有效补充文件，我们知道必须放弃提出含糊不清或误解问题的权利。</w:t>
      </w:r>
      <w:r>
        <w:rPr>
          <w:rFonts w:hint="eastAsia" w:ascii="宋体" w:hAnsi="宋体" w:eastAsia="宋体" w:cs="宋体"/>
          <w:sz w:val="24"/>
          <w:szCs w:val="24"/>
          <w:highlight w:val="none"/>
        </w:rPr>
      </w:r>
      <w:r/>
    </w:p>
    <w:p>
      <w:pPr>
        <w:pStyle w:val="95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4.我们同意从规定的开标日期起遵循本响应文件，并在规定的磋商有效期期满之前均具有约束力。</w:t>
      </w:r>
      <w:r>
        <w:rPr>
          <w:rFonts w:hint="eastAsia" w:ascii="宋体" w:hAnsi="宋体" w:eastAsia="宋体" w:cs="宋体"/>
          <w:sz w:val="24"/>
          <w:szCs w:val="24"/>
          <w:highlight w:val="none"/>
        </w:rPr>
      </w:r>
      <w:r/>
    </w:p>
    <w:p>
      <w:pPr>
        <w:pStyle w:val="95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sz w:val="24"/>
          <w:szCs w:val="24"/>
          <w:highlight w:val="none"/>
        </w:rPr>
      </w:r>
      <w:r/>
    </w:p>
    <w:p>
      <w:pPr>
        <w:pStyle w:val="95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sz w:val="24"/>
          <w:szCs w:val="24"/>
          <w:highlight w:val="none"/>
        </w:rPr>
      </w:r>
      <w:r/>
    </w:p>
    <w:p>
      <w:pPr>
        <w:pStyle w:val="957"/>
        <w:ind w:left="42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7.我方与本磋商有关的正式通讯地址为：</w:t>
      </w:r>
      <w:r>
        <w:rPr>
          <w:rFonts w:hint="eastAsia" w:ascii="宋体" w:hAnsi="宋体" w:eastAsia="宋体" w:cs="宋体"/>
          <w:sz w:val="24"/>
          <w:szCs w:val="24"/>
          <w:highlight w:val="none"/>
        </w:rPr>
      </w:r>
      <w:r/>
    </w:p>
    <w:p>
      <w:pPr>
        <w:pStyle w:val="957"/>
        <w:ind w:left="42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rPr>
      </w:r>
      <w:r/>
    </w:p>
    <w:p>
      <w:pPr>
        <w:pStyle w:val="957"/>
        <w:ind w:left="42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rPr>
          <w:rFonts w:hint="eastAsia" w:ascii="宋体" w:hAnsi="宋体" w:eastAsia="宋体" w:cs="宋体"/>
          <w:sz w:val="24"/>
          <w:szCs w:val="24"/>
          <w:highlight w:val="none"/>
        </w:rPr>
      </w:r>
      <w:r/>
    </w:p>
    <w:p>
      <w:pPr>
        <w:pStyle w:val="957"/>
        <w:ind w:left="42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rPr>
      </w:r>
      <w:r/>
    </w:p>
    <w:p>
      <w:pPr>
        <w:pStyle w:val="957"/>
        <w:ind w:left="42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rPr>
      </w:r>
      <w:r/>
    </w:p>
    <w:p>
      <w:pPr>
        <w:pStyle w:val="957"/>
        <w:ind w:left="42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供应商开户行：</w:t>
      </w:r>
      <w:r>
        <w:rPr>
          <w:rFonts w:hint="eastAsia" w:ascii="宋体" w:hAnsi="宋体" w:eastAsia="宋体" w:cs="宋体"/>
          <w:sz w:val="24"/>
          <w:szCs w:val="24"/>
          <w:highlight w:val="none"/>
        </w:rPr>
      </w:r>
      <w:r/>
    </w:p>
    <w:p>
      <w:pPr>
        <w:pStyle w:val="957"/>
        <w:ind w:left="42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r>
        <w:rPr>
          <w:rFonts w:hint="eastAsia" w:ascii="宋体" w:hAnsi="宋体" w:eastAsia="宋体" w:cs="宋体"/>
          <w:sz w:val="24"/>
          <w:szCs w:val="24"/>
          <w:highlight w:val="none"/>
        </w:rPr>
      </w:r>
      <w:r/>
    </w:p>
    <w:p>
      <w:pPr>
        <w:pStyle w:val="957"/>
        <w:ind w:left="42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期：________年____月____日</w:t>
      </w: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企业名称（加盖CA电子公章）：</w:t>
      </w:r>
      <w:r>
        <w:rPr>
          <w:rFonts w:hint="eastAsia" w:ascii="宋体" w:hAnsi="宋体" w:eastAsia="宋体" w:cs="宋体"/>
          <w:sz w:val="24"/>
          <w:szCs w:val="24"/>
          <w:highlight w:val="none"/>
        </w:rPr>
      </w:r>
      <w:r/>
    </w:p>
    <w:p>
      <w:pPr>
        <w:pStyle w:val="957"/>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firstLine="24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keepLines/>
        <w:keepNext/>
        <w:spacing w:before="260" w:after="260" w:line="415" w:lineRule="auto"/>
        <w:rPr>
          <w:rFonts w:hint="eastAsia" w:ascii="宋体" w:hAnsi="宋体" w:eastAsia="宋体" w:cs="宋体"/>
          <w:b/>
          <w:bCs/>
          <w:sz w:val="32"/>
          <w:szCs w:val="32"/>
          <w:highlight w:val="none"/>
          <w:u w:val="single"/>
        </w:rPr>
      </w:pPr>
      <w:r>
        <w:rPr>
          <w:rFonts w:hint="eastAsia" w:ascii="宋体" w:hAnsi="宋体" w:eastAsia="宋体" w:cs="宋体"/>
          <w:b/>
          <w:bCs/>
          <w:sz w:val="32"/>
          <w:szCs w:val="32"/>
          <w:highlight w:val="none"/>
          <w:u w:val="single"/>
        </w:rPr>
        <w:t xml:space="preserve">磋商报价表</w:t>
      </w:r>
      <w:r>
        <w:rPr>
          <w:rFonts w:hint="eastAsia" w:ascii="宋体" w:hAnsi="宋体" w:eastAsia="宋体" w:cs="宋体"/>
          <w:b/>
          <w:bCs/>
          <w:sz w:val="32"/>
          <w:szCs w:val="32"/>
          <w:highlight w:val="none"/>
          <w:u w:val="single"/>
        </w:rPr>
      </w:r>
      <w:r/>
    </w:p>
    <w:tbl>
      <w:tblPr>
        <w:tblpPr w:horzAnchor="page" w:tblpXSpec="center" w:vertAnchor="text" w:tblpY="346" w:leftFromText="180" w:topFromText="0" w:rightFromText="180" w:bottomFromText="0"/>
        <w:tblW w:w="9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2"/>
        <w:gridCol w:w="7608"/>
      </w:tblGrid>
      <w:tr>
        <w:trPr>
          <w:cantSplit/>
          <w:trHeight w:val="695"/>
        </w:trPr>
        <w:tc>
          <w:tcPr>
            <w:tcW w:w="2112" w:type="dxa"/>
            <w:vAlign w:val="center"/>
            <w:textDirection w:val="lrTb"/>
            <w:noWrap w:val="false"/>
          </w:tcPr>
          <w:p>
            <w:pPr>
              <w:pStyle w:val="990"/>
              <w:jc w:val="center"/>
              <w:spacing w:line="360" w:lineRule="exact"/>
              <w:rPr>
                <w:rFonts w:hint="eastAsia" w:ascii="宋体" w:hAnsi="宋体" w:eastAsia="宋体"/>
                <w:sz w:val="24"/>
                <w:szCs w:val="24"/>
                <w:highlight w:val="none"/>
              </w:rPr>
              <w:framePr w:vAnchor="text" w:hAnchor="page" w:xAlign="center" w:y="346"/>
            </w:pPr>
            <w:r>
              <w:rPr>
                <w:rFonts w:hint="eastAsia" w:ascii="宋体" w:hAnsi="宋体" w:eastAsia="宋体"/>
                <w:sz w:val="24"/>
                <w:szCs w:val="24"/>
                <w:highlight w:val="none"/>
              </w:rPr>
              <w:t xml:space="preserve">采购项目名称</w:t>
            </w:r>
            <w:r>
              <w:rPr>
                <w:rFonts w:hint="eastAsia" w:ascii="宋体" w:hAnsi="宋体" w:eastAsia="宋体"/>
                <w:sz w:val="24"/>
                <w:szCs w:val="24"/>
                <w:highlight w:val="none"/>
              </w:rPr>
            </w:r>
            <w:r/>
          </w:p>
        </w:tc>
        <w:tc>
          <w:tcPr>
            <w:tcW w:w="7608" w:type="dxa"/>
            <w:vAlign w:val="center"/>
            <w:textDirection w:val="lrTb"/>
            <w:noWrap w:val="false"/>
          </w:tcPr>
          <w:p>
            <w:pPr>
              <w:pStyle w:val="957"/>
              <w:jc w:val="left"/>
              <w:spacing w:line="360" w:lineRule="auto"/>
              <w:widowControl/>
              <w:rPr>
                <w:rFonts w:hint="eastAsia" w:ascii="宋体" w:hAnsi="宋体"/>
                <w:sz w:val="24"/>
                <w:highlight w:val="none"/>
              </w:rPr>
              <w:framePr w:vAnchor="text" w:hAnchor="page" w:xAlign="center" w:y="346"/>
            </w:pPr>
            <w:r>
              <w:rPr>
                <w:rFonts w:hint="eastAsia" w:ascii="宋体" w:hAnsi="宋体"/>
                <w:sz w:val="24"/>
                <w:highlight w:val="none"/>
              </w:rPr>
            </w:r>
            <w:r/>
          </w:p>
        </w:tc>
      </w:tr>
      <w:tr>
        <w:trPr>
          <w:cantSplit/>
          <w:trHeight w:val="695"/>
        </w:trPr>
        <w:tc>
          <w:tcPr>
            <w:tcW w:w="2112" w:type="dxa"/>
            <w:vAlign w:val="center"/>
            <w:textDirection w:val="lrTb"/>
            <w:noWrap w:val="false"/>
          </w:tcPr>
          <w:p>
            <w:pPr>
              <w:pStyle w:val="990"/>
              <w:jc w:val="center"/>
              <w:spacing w:line="360" w:lineRule="exact"/>
              <w:rPr>
                <w:rFonts w:hint="eastAsia" w:ascii="宋体" w:hAnsi="宋体" w:eastAsia="宋体"/>
                <w:sz w:val="24"/>
                <w:szCs w:val="24"/>
                <w:highlight w:val="none"/>
              </w:rPr>
              <w:framePr w:vAnchor="text" w:hAnchor="page" w:xAlign="center" w:y="346"/>
            </w:pPr>
            <w:r>
              <w:rPr>
                <w:rFonts w:hint="eastAsia" w:ascii="宋体" w:hAnsi="宋体" w:eastAsia="宋体"/>
                <w:sz w:val="24"/>
                <w:szCs w:val="24"/>
                <w:highlight w:val="none"/>
              </w:rPr>
              <w:t xml:space="preserve">采购项目编号</w:t>
            </w:r>
            <w:r>
              <w:rPr>
                <w:rFonts w:hint="eastAsia" w:ascii="宋体" w:hAnsi="宋体" w:eastAsia="宋体"/>
                <w:sz w:val="24"/>
                <w:szCs w:val="24"/>
                <w:highlight w:val="none"/>
              </w:rPr>
            </w:r>
            <w:r/>
          </w:p>
        </w:tc>
        <w:tc>
          <w:tcPr>
            <w:tcW w:w="7608" w:type="dxa"/>
            <w:vAlign w:val="center"/>
            <w:textDirection w:val="lrTb"/>
            <w:noWrap w:val="false"/>
          </w:tcPr>
          <w:p>
            <w:pPr>
              <w:pStyle w:val="957"/>
              <w:jc w:val="left"/>
              <w:spacing w:line="360" w:lineRule="auto"/>
              <w:widowControl/>
              <w:rPr>
                <w:rFonts w:hint="eastAsia" w:ascii="宋体" w:hAnsi="宋体"/>
                <w:sz w:val="24"/>
                <w:highlight w:val="none"/>
              </w:rPr>
              <w:framePr w:vAnchor="text" w:hAnchor="page" w:xAlign="center" w:y="346"/>
            </w:pPr>
            <w:r>
              <w:rPr>
                <w:rFonts w:hint="eastAsia" w:ascii="宋体" w:hAnsi="宋体"/>
                <w:sz w:val="24"/>
                <w:highlight w:val="none"/>
              </w:rPr>
            </w:r>
            <w:r/>
          </w:p>
        </w:tc>
      </w:tr>
      <w:tr>
        <w:trPr>
          <w:cantSplit/>
          <w:trHeight w:val="1249"/>
        </w:trPr>
        <w:tc>
          <w:tcPr>
            <w:gridSpan w:val="2"/>
            <w:tcW w:w="9720" w:type="dxa"/>
            <w:vAlign w:val="center"/>
            <w:textDirection w:val="lrTb"/>
            <w:noWrap w:val="false"/>
          </w:tcPr>
          <w:p>
            <w:pPr>
              <w:pStyle w:val="957"/>
              <w:ind w:firstLine="120"/>
              <w:spacing w:line="360" w:lineRule="atLeast"/>
              <w:rPr>
                <w:rFonts w:hint="eastAsia" w:ascii="宋体" w:hAnsi="宋体" w:eastAsia="宋体" w:cs="Times New Roman"/>
                <w:sz w:val="24"/>
                <w:szCs w:val="24"/>
                <w:highlight w:val="none"/>
                <w:lang w:val="en-US" w:eastAsia="zh-CN" w:bidi="ar-SA"/>
              </w:rPr>
              <w:framePr w:vAnchor="text" w:hAnchor="page" w:xAlign="center" w:y="346"/>
            </w:pPr>
            <w:r>
              <w:rPr>
                <w:rFonts w:hint="eastAsia" w:ascii="宋体" w:hAnsi="宋体" w:eastAsia="宋体" w:cs="Times New Roman"/>
                <w:sz w:val="24"/>
                <w:szCs w:val="24"/>
                <w:highlight w:val="none"/>
                <w:lang w:val="en-US" w:eastAsia="zh-CN" w:bidi="ar-SA"/>
              </w:rPr>
              <w:t xml:space="preserve">三年总价（元）：</w:t>
            </w:r>
            <w:r>
              <w:rPr>
                <w:rFonts w:hint="eastAsia" w:ascii="宋体" w:hAnsi="宋体" w:eastAsia="宋体" w:cs="Times New Roman"/>
                <w:sz w:val="24"/>
                <w:szCs w:val="24"/>
                <w:highlight w:val="none"/>
                <w:lang w:val="en-US" w:eastAsia="zh-CN" w:bidi="ar-SA"/>
              </w:rPr>
            </w:r>
            <w:r/>
          </w:p>
          <w:p>
            <w:pPr>
              <w:pStyle w:val="957"/>
              <w:ind w:firstLine="120"/>
              <w:spacing w:line="360" w:lineRule="atLeast"/>
              <w:rPr>
                <w:rFonts w:hint="eastAsia" w:ascii="宋体"/>
                <w:sz w:val="24"/>
                <w:highlight w:val="none"/>
                <w:u w:val="single"/>
              </w:rPr>
              <w:framePr w:vAnchor="text" w:hAnchor="page" w:xAlign="center" w:y="346"/>
            </w:pPr>
            <w:r>
              <w:rPr>
                <w:rFonts w:hint="eastAsia" w:ascii="宋体"/>
                <w:sz w:val="24"/>
                <w:highlight w:val="none"/>
              </w:rPr>
              <w:t xml:space="preserve">小写：</w:t>
            </w:r>
            <w:r>
              <w:rPr>
                <w:rFonts w:ascii="宋体" w:hAnsi="宋体" w:eastAsia="Times New Roman"/>
                <w:sz w:val="24"/>
                <w:highlight w:val="none"/>
                <w:u w:val="single"/>
              </w:rPr>
              <w:t xml:space="preserve">                     </w:t>
            </w:r>
            <w:r>
              <w:rPr>
                <w:rFonts w:hint="eastAsia" w:ascii="宋体"/>
                <w:sz w:val="24"/>
                <w:highlight w:val="none"/>
                <w:u w:val="single"/>
              </w:rPr>
            </w:r>
            <w:r/>
          </w:p>
          <w:p>
            <w:pPr>
              <w:pStyle w:val="957"/>
              <w:ind w:firstLine="120"/>
              <w:spacing w:line="360" w:lineRule="atLeast"/>
              <w:rPr>
                <w:rFonts w:hint="eastAsia" w:ascii="宋体"/>
                <w:sz w:val="24"/>
                <w:highlight w:val="none"/>
              </w:rPr>
              <w:framePr w:vAnchor="text" w:hAnchor="page" w:xAlign="center" w:y="346"/>
            </w:pPr>
            <w:r>
              <w:rPr>
                <w:rFonts w:hint="eastAsia" w:ascii="宋体"/>
                <w:sz w:val="24"/>
                <w:highlight w:val="none"/>
              </w:rPr>
              <w:t xml:space="preserve">大写：</w:t>
            </w:r>
            <w:r>
              <w:rPr>
                <w:rFonts w:ascii="宋体" w:hAnsi="宋体" w:eastAsia="Times New Roman"/>
                <w:sz w:val="24"/>
                <w:highlight w:val="none"/>
                <w:u w:val="single"/>
              </w:rPr>
              <w:t xml:space="preserve">                     </w:t>
            </w:r>
            <w:r>
              <w:rPr>
                <w:rFonts w:hint="eastAsia" w:ascii="宋体"/>
                <w:sz w:val="24"/>
                <w:highlight w:val="none"/>
              </w:rPr>
            </w:r>
            <w:r/>
          </w:p>
        </w:tc>
      </w:tr>
      <w:tr>
        <w:trPr>
          <w:cantSplit/>
          <w:trHeight w:val="623"/>
        </w:trPr>
        <w:tc>
          <w:tcPr>
            <w:tcW w:w="2112" w:type="dxa"/>
            <w:vAlign w:val="center"/>
            <w:textDirection w:val="lrTb"/>
            <w:noWrap w:val="false"/>
          </w:tcPr>
          <w:p>
            <w:pPr>
              <w:pStyle w:val="990"/>
              <w:jc w:val="center"/>
              <w:spacing w:line="360" w:lineRule="exact"/>
              <w:rPr>
                <w:rFonts w:hint="eastAsia" w:ascii="宋体" w:cs="宋体"/>
                <w:sz w:val="24"/>
                <w:szCs w:val="24"/>
                <w:highlight w:val="none"/>
              </w:rPr>
              <w:framePr w:vAnchor="text" w:hAnchor="page" w:xAlign="center" w:y="346"/>
            </w:pPr>
            <w:r>
              <w:rPr>
                <w:rFonts w:hint="eastAsia" w:ascii="宋体" w:hAnsi="Times New Roman" w:eastAsia="宋体"/>
                <w:sz w:val="24"/>
                <w:szCs w:val="24"/>
                <w:highlight w:val="none"/>
              </w:rPr>
              <w:t xml:space="preserve">合同履行期限</w:t>
            </w:r>
            <w:r>
              <w:rPr>
                <w:rFonts w:hint="eastAsia" w:ascii="宋体" w:cs="宋体"/>
                <w:sz w:val="24"/>
                <w:szCs w:val="24"/>
                <w:highlight w:val="none"/>
              </w:rPr>
            </w:r>
            <w:r/>
          </w:p>
        </w:tc>
        <w:tc>
          <w:tcPr>
            <w:tcW w:w="7608" w:type="dxa"/>
            <w:vAlign w:val="center"/>
            <w:textDirection w:val="lrTb"/>
            <w:noWrap w:val="false"/>
          </w:tcPr>
          <w:p>
            <w:pPr>
              <w:pStyle w:val="1347"/>
              <w:jc w:val="both"/>
              <w:spacing w:line="360" w:lineRule="exact"/>
              <w:rPr>
                <w:rFonts w:hint="eastAsia" w:ascii="宋体" w:hAnsi="宋体"/>
                <w:color w:val="000000"/>
                <w:highlight w:val="none"/>
                <w:u w:val="single"/>
              </w:rPr>
              <w:framePr w:vAnchor="text" w:hAnchor="page" w:xAlign="center" w:y="346"/>
            </w:pP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u w:val="single"/>
              </w:rPr>
            </w:r>
            <w:r/>
          </w:p>
        </w:tc>
      </w:tr>
      <w:tr>
        <w:trPr>
          <w:cantSplit/>
          <w:trHeight w:val="532"/>
        </w:trPr>
        <w:tc>
          <w:tcPr>
            <w:tcW w:w="2112" w:type="dxa"/>
            <w:vAlign w:val="center"/>
            <w:textDirection w:val="lrTb"/>
            <w:noWrap w:val="false"/>
          </w:tcPr>
          <w:p>
            <w:pPr>
              <w:pStyle w:val="990"/>
              <w:jc w:val="center"/>
              <w:spacing w:line="360" w:lineRule="exact"/>
              <w:rPr>
                <w:rFonts w:ascii="宋体" w:hAnsi="Times New Roman" w:eastAsia="宋体"/>
                <w:sz w:val="24"/>
                <w:szCs w:val="24"/>
                <w:highlight w:val="none"/>
              </w:rPr>
              <w:framePr w:vAnchor="text" w:hAnchor="page" w:xAlign="center" w:y="346"/>
            </w:pPr>
            <w:r>
              <w:rPr>
                <w:rFonts w:hint="eastAsia" w:ascii="宋体" w:hAnsi="Times New Roman" w:eastAsia="宋体"/>
                <w:sz w:val="24"/>
                <w:szCs w:val="24"/>
                <w:highlight w:val="none"/>
              </w:rPr>
              <w:t xml:space="preserve">项目负责人</w:t>
            </w:r>
            <w:r>
              <w:rPr>
                <w:rFonts w:ascii="宋体" w:hAnsi="Times New Roman" w:eastAsia="宋体"/>
                <w:sz w:val="24"/>
                <w:szCs w:val="24"/>
                <w:highlight w:val="none"/>
              </w:rPr>
            </w:r>
            <w:r/>
          </w:p>
        </w:tc>
        <w:tc>
          <w:tcPr>
            <w:tcW w:w="7608" w:type="dxa"/>
            <w:vAlign w:val="center"/>
            <w:textDirection w:val="lrTb"/>
            <w:noWrap w:val="false"/>
          </w:tcPr>
          <w:p>
            <w:pPr>
              <w:pStyle w:val="1347"/>
              <w:jc w:val="both"/>
              <w:spacing w:line="360" w:lineRule="exact"/>
              <w:rPr>
                <w:rFonts w:hint="eastAsia" w:ascii="宋体" w:hAnsi="宋体"/>
                <w:color w:val="000000"/>
                <w:highlight w:val="none"/>
                <w:u w:val="single"/>
              </w:rPr>
              <w:framePr w:vAnchor="text" w:hAnchor="page" w:xAlign="center" w:y="346"/>
            </w:pPr>
            <w:r>
              <w:rPr>
                <w:rFonts w:hint="eastAsia" w:ascii="宋体" w:hAnsi="宋体"/>
                <w:color w:val="000000"/>
                <w:highlight w:val="none"/>
                <w:u w:val="single"/>
              </w:rPr>
            </w:r>
            <w:r/>
          </w:p>
        </w:tc>
      </w:tr>
      <w:tr>
        <w:trPr>
          <w:cantSplit/>
          <w:trHeight w:val="593"/>
        </w:trPr>
        <w:tc>
          <w:tcPr>
            <w:tcW w:w="2112" w:type="dxa"/>
            <w:vAlign w:val="center"/>
            <w:textDirection w:val="lrTb"/>
            <w:noWrap w:val="false"/>
          </w:tcPr>
          <w:p>
            <w:pPr>
              <w:pStyle w:val="990"/>
              <w:jc w:val="center"/>
              <w:spacing w:line="360" w:lineRule="exact"/>
              <w:rPr>
                <w:rFonts w:ascii="宋体" w:hAnsi="Times New Roman" w:eastAsia="宋体"/>
                <w:sz w:val="24"/>
                <w:szCs w:val="24"/>
                <w:highlight w:val="none"/>
              </w:rPr>
              <w:framePr w:vAnchor="text" w:hAnchor="page" w:xAlign="center" w:y="346"/>
            </w:pPr>
            <w:r>
              <w:rPr>
                <w:rFonts w:hint="eastAsia" w:ascii="宋体" w:hAnsi="Times New Roman" w:eastAsia="宋体"/>
                <w:sz w:val="24"/>
                <w:szCs w:val="24"/>
                <w:highlight w:val="none"/>
              </w:rPr>
              <w:t xml:space="preserve">投标有效期</w:t>
            </w:r>
            <w:r>
              <w:rPr>
                <w:rFonts w:ascii="宋体" w:hAnsi="Times New Roman" w:eastAsia="宋体"/>
                <w:sz w:val="24"/>
                <w:szCs w:val="24"/>
                <w:highlight w:val="none"/>
              </w:rPr>
            </w:r>
            <w:r/>
          </w:p>
        </w:tc>
        <w:tc>
          <w:tcPr>
            <w:tcW w:w="7608" w:type="dxa"/>
            <w:vAlign w:val="center"/>
            <w:textDirection w:val="lrTb"/>
            <w:noWrap w:val="false"/>
          </w:tcPr>
          <w:p>
            <w:pPr>
              <w:pStyle w:val="1347"/>
              <w:spacing w:line="360" w:lineRule="exact"/>
              <w:rPr>
                <w:rFonts w:hint="eastAsia" w:ascii="宋体" w:hAnsi="宋体"/>
                <w:color w:val="000000"/>
                <w:highlight w:val="none"/>
              </w:rPr>
              <w:framePr w:vAnchor="text" w:hAnchor="page" w:xAlign="center" w:y="346"/>
            </w:pPr>
            <w:r>
              <w:rPr>
                <w:rFonts w:hint="eastAsia" w:ascii="宋体" w:hAnsi="宋体"/>
                <w:color w:val="000000"/>
                <w:highlight w:val="none"/>
              </w:rPr>
            </w:r>
            <w:r/>
          </w:p>
        </w:tc>
      </w:tr>
      <w:tr>
        <w:trPr>
          <w:cantSplit/>
          <w:trHeight w:val="1640"/>
        </w:trPr>
        <w:tc>
          <w:tcPr>
            <w:tcW w:w="2112" w:type="dxa"/>
            <w:vAlign w:val="center"/>
            <w:textDirection w:val="lrTb"/>
            <w:noWrap w:val="false"/>
          </w:tcPr>
          <w:p>
            <w:pPr>
              <w:pStyle w:val="957"/>
              <w:jc w:val="center"/>
              <w:spacing w:line="360" w:lineRule="exact"/>
              <w:rPr>
                <w:rFonts w:hint="eastAsia" w:ascii="宋体" w:hAnsi="宋体" w:cs="宋体"/>
                <w:sz w:val="24"/>
                <w:highlight w:val="none"/>
              </w:rPr>
              <w:framePr w:vAnchor="text" w:hAnchor="page" w:xAlign="center" w:y="346"/>
            </w:pPr>
            <w:r>
              <w:rPr>
                <w:rFonts w:ascii="Times New Roman" w:hAnsi="Times New Roman"/>
                <w:highlight w:val="none"/>
              </w:rPr>
              <w:t xml:space="preserve">是否中小微企业（注：填入</w:t>
            </w:r>
            <w:r>
              <w:rPr>
                <w:rFonts w:ascii="Times New Roman" w:hAnsi="Times New Roman"/>
                <w:b/>
                <w:bCs/>
                <w:highlight w:val="none"/>
                <w:u w:val="single"/>
              </w:rPr>
              <w:t xml:space="preserve">中型</w:t>
            </w:r>
            <w:r>
              <w:rPr>
                <w:rFonts w:ascii="Times New Roman" w:hAnsi="Times New Roman"/>
                <w:b/>
                <w:bCs/>
                <w:highlight w:val="none"/>
              </w:rPr>
              <w:t xml:space="preserve">/</w:t>
            </w:r>
            <w:r>
              <w:rPr>
                <w:rFonts w:ascii="Times New Roman" w:hAnsi="Times New Roman"/>
                <w:b/>
                <w:bCs/>
                <w:highlight w:val="none"/>
                <w:u w:val="single"/>
              </w:rPr>
              <w:t xml:space="preserve">小型</w:t>
            </w:r>
            <w:r>
              <w:rPr>
                <w:rFonts w:ascii="Times New Roman" w:hAnsi="Times New Roman"/>
                <w:b/>
                <w:bCs/>
                <w:highlight w:val="none"/>
              </w:rPr>
              <w:t xml:space="preserve">/</w:t>
            </w:r>
            <w:r>
              <w:rPr>
                <w:rFonts w:ascii="Times New Roman" w:hAnsi="Times New Roman"/>
                <w:b/>
                <w:bCs/>
                <w:highlight w:val="none"/>
                <w:u w:val="single"/>
              </w:rPr>
              <w:t xml:space="preserve">微型</w:t>
            </w:r>
            <w:r>
              <w:rPr>
                <w:rFonts w:ascii="Times New Roman" w:hAnsi="Times New Roman"/>
                <w:b/>
                <w:bCs/>
                <w:highlight w:val="none"/>
              </w:rPr>
              <w:t xml:space="preserve">或</w:t>
            </w:r>
            <w:r>
              <w:rPr>
                <w:rFonts w:ascii="Times New Roman" w:hAnsi="Times New Roman"/>
                <w:b/>
                <w:bCs/>
                <w:highlight w:val="none"/>
                <w:u w:val="single"/>
              </w:rPr>
              <w:t xml:space="preserve">否</w:t>
            </w:r>
            <w:r>
              <w:rPr>
                <w:rFonts w:ascii="Times New Roman" w:hAnsi="Times New Roman"/>
                <w:highlight w:val="none"/>
              </w:rPr>
              <w:t xml:space="preserve">）</w:t>
            </w:r>
            <w:r>
              <w:rPr>
                <w:rFonts w:hint="eastAsia" w:ascii="宋体" w:hAnsi="宋体" w:cs="宋体"/>
                <w:sz w:val="24"/>
                <w:highlight w:val="none"/>
              </w:rPr>
            </w:r>
            <w:r/>
          </w:p>
        </w:tc>
        <w:tc>
          <w:tcPr>
            <w:tcW w:w="7608" w:type="dxa"/>
            <w:vAlign w:val="center"/>
            <w:textDirection w:val="lrTb"/>
            <w:noWrap w:val="false"/>
          </w:tcPr>
          <w:p>
            <w:pPr>
              <w:pStyle w:val="957"/>
              <w:jc w:val="left"/>
              <w:spacing w:line="360" w:lineRule="exact"/>
              <w:rPr>
                <w:rFonts w:hint="eastAsia" w:ascii="宋体" w:hAnsi="宋体" w:cs="宋体"/>
                <w:sz w:val="24"/>
                <w:highlight w:val="none"/>
              </w:rPr>
              <w:framePr w:vAnchor="text" w:hAnchor="page" w:xAlign="center" w:y="346"/>
            </w:pPr>
            <w:r>
              <w:rPr>
                <w:rFonts w:hint="eastAsia" w:ascii="宋体" w:hAnsi="宋体" w:cs="宋体"/>
                <w:b/>
                <w:bCs/>
                <w:sz w:val="24"/>
                <w:highlight w:val="none"/>
              </w:rPr>
              <w:t xml:space="preserve">（注：1、供应商需按照采购文件的要求提供相应的《企业声明函》2、企业标准请参照《关于印发中小企业划型标准规定的通知》（工信部联企业[2011]300号）文件规定自行填写。）</w:t>
            </w:r>
            <w:r>
              <w:rPr>
                <w:rFonts w:hint="eastAsia" w:ascii="宋体" w:hAnsi="宋体" w:cs="宋体"/>
                <w:sz w:val="24"/>
                <w:highlight w:val="none"/>
              </w:rPr>
            </w:r>
            <w:r/>
          </w:p>
        </w:tc>
      </w:tr>
      <w:tr>
        <w:trPr>
          <w:cantSplit/>
          <w:trHeight w:val="556"/>
        </w:trPr>
        <w:tc>
          <w:tcPr>
            <w:tcW w:w="2112" w:type="dxa"/>
            <w:vAlign w:val="center"/>
            <w:textDirection w:val="lrTb"/>
            <w:noWrap w:val="false"/>
          </w:tcPr>
          <w:p>
            <w:pPr>
              <w:pStyle w:val="957"/>
              <w:jc w:val="center"/>
              <w:spacing w:line="360" w:lineRule="exact"/>
              <w:rPr>
                <w:rFonts w:hint="eastAsia" w:ascii="宋体" w:cs="宋体"/>
                <w:sz w:val="24"/>
                <w:highlight w:val="none"/>
              </w:rPr>
              <w:framePr w:vAnchor="text" w:hAnchor="page" w:xAlign="center" w:y="346"/>
            </w:pPr>
            <w:r>
              <w:rPr>
                <w:rFonts w:hint="eastAsia" w:ascii="宋体" w:cs="宋体"/>
                <w:sz w:val="24"/>
                <w:highlight w:val="none"/>
              </w:rPr>
              <w:t xml:space="preserve">其他事项声明</w:t>
            </w:r>
            <w:r>
              <w:rPr>
                <w:rFonts w:hint="eastAsia" w:ascii="宋体" w:cs="宋体"/>
                <w:sz w:val="24"/>
                <w:highlight w:val="none"/>
              </w:rPr>
            </w:r>
            <w:r/>
          </w:p>
        </w:tc>
        <w:tc>
          <w:tcPr>
            <w:tcW w:w="7608" w:type="dxa"/>
            <w:vAlign w:val="center"/>
            <w:textDirection w:val="lrTb"/>
            <w:noWrap w:val="false"/>
          </w:tcPr>
          <w:p>
            <w:pPr>
              <w:pStyle w:val="957"/>
              <w:jc w:val="left"/>
              <w:spacing w:line="360" w:lineRule="exact"/>
              <w:rPr>
                <w:rFonts w:hint="eastAsia" w:ascii="宋体" w:cs="宋体"/>
                <w:sz w:val="24"/>
                <w:highlight w:val="none"/>
              </w:rPr>
              <w:framePr w:vAnchor="text" w:hAnchor="page" w:xAlign="center" w:y="346"/>
            </w:pPr>
            <w:r>
              <w:rPr>
                <w:rFonts w:hint="eastAsia" w:ascii="宋体" w:cs="宋体"/>
                <w:sz w:val="24"/>
                <w:highlight w:val="none"/>
              </w:rPr>
            </w:r>
            <w:r/>
          </w:p>
        </w:tc>
      </w:tr>
    </w:tbl>
    <w:p>
      <w:pPr>
        <w:pStyle w:val="957"/>
        <w:ind w:firstLine="480"/>
        <w:spacing w:line="360" w:lineRule="auto"/>
        <w:rPr>
          <w:rFonts w:hint="eastAsia"/>
          <w:sz w:val="24"/>
          <w:highlight w:val="none"/>
        </w:rPr>
      </w:pPr>
      <w:r>
        <w:rPr>
          <w:rFonts w:hint="eastAsia"/>
          <w:sz w:val="24"/>
          <w:highlight w:val="none"/>
        </w:rPr>
      </w:r>
      <w:r/>
    </w:p>
    <w:p>
      <w:pPr>
        <w:pStyle w:val="957"/>
        <w:ind w:firstLine="480"/>
        <w:spacing w:line="360" w:lineRule="auto"/>
        <w:rPr>
          <w:rFonts w:hint="eastAsia"/>
          <w:sz w:val="24"/>
          <w:highlight w:val="none"/>
        </w:rPr>
      </w:pPr>
      <w:r>
        <w:rPr>
          <w:sz w:val="24"/>
          <w:highlight w:val="none"/>
        </w:rPr>
        <w:t xml:space="preserve">说明：</w:t>
      </w:r>
      <w:r>
        <w:rPr>
          <w:rFonts w:hint="eastAsia"/>
          <w:sz w:val="24"/>
          <w:highlight w:val="none"/>
        </w:rPr>
      </w:r>
      <w:r/>
    </w:p>
    <w:p>
      <w:pPr>
        <w:pStyle w:val="957"/>
        <w:numPr>
          <w:ilvl w:val="0"/>
          <w:numId w:val="6"/>
        </w:numPr>
        <w:ind w:firstLine="480"/>
        <w:spacing w:line="360" w:lineRule="auto"/>
        <w:rPr>
          <w:rFonts w:hint="eastAsia"/>
          <w:sz w:val="24"/>
          <w:highlight w:val="none"/>
        </w:rPr>
      </w:pPr>
      <w:r>
        <w:rPr>
          <w:rFonts w:hint="eastAsia"/>
          <w:sz w:val="24"/>
          <w:highlight w:val="none"/>
        </w:rPr>
        <w:t xml:space="preserve">报价以总价为准，大小写不一致以大写为准。</w:t>
      </w:r>
      <w:r>
        <w:rPr>
          <w:rFonts w:hint="eastAsia"/>
          <w:sz w:val="24"/>
          <w:highlight w:val="none"/>
        </w:rPr>
      </w:r>
      <w:r/>
    </w:p>
    <w:p>
      <w:pPr>
        <w:pStyle w:val="957"/>
        <w:spacing w:line="360" w:lineRule="auto"/>
        <w:rPr>
          <w:rFonts w:hint="eastAsia" w:ascii="宋体" w:hAnsi="宋体"/>
          <w:sz w:val="24"/>
          <w:highlight w:val="none"/>
        </w:rPr>
      </w:pPr>
      <w:r>
        <w:rPr>
          <w:rFonts w:hint="eastAsia" w:ascii="宋体" w:hAnsi="宋体"/>
          <w:sz w:val="24"/>
          <w:highlight w:val="none"/>
        </w:rPr>
      </w:r>
      <w:r/>
    </w:p>
    <w:p>
      <w:pPr>
        <w:pStyle w:val="957"/>
        <w:ind w:right="180" w:firstLine="3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rPr>
          <w:rFonts w:hint="eastAsia" w:ascii="宋体" w:hAnsi="宋体" w:eastAsia="宋体" w:cs="宋体"/>
          <w:sz w:val="24"/>
          <w:szCs w:val="24"/>
          <w:highlight w:val="none"/>
        </w:rPr>
      </w:r>
      <w:r/>
    </w:p>
    <w:p>
      <w:pPr>
        <w:pStyle w:val="957"/>
        <w:ind w:firstLine="480"/>
        <w:spacing w:line="360" w:lineRule="auto"/>
        <w:rPr>
          <w:rFonts w:hint="eastAsia" w:ascii="宋体" w:hAnsi="宋体"/>
          <w:sz w:val="24"/>
          <w:highlight w:val="none"/>
        </w:rPr>
      </w:pPr>
      <w:r>
        <w:rPr>
          <w:rFonts w:hint="eastAsia" w:ascii="宋体" w:hAnsi="宋体" w:eastAsia="宋体" w:cs="宋体"/>
          <w:sz w:val="24"/>
          <w:szCs w:val="24"/>
          <w:highlight w:val="none"/>
        </w:rPr>
        <w:t xml:space="preserve">日  期：</w:t>
      </w:r>
      <w:r>
        <w:rPr>
          <w:rFonts w:hint="eastAsia" w:ascii="宋体" w:hAnsi="宋体"/>
          <w:sz w:val="24"/>
          <w:highlight w:val="none"/>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24"/>
        <w:jc w:val="center"/>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投标报价明细表</w:t>
      </w:r>
      <w:r>
        <w:rPr>
          <w:rFonts w:hint="eastAsia" w:ascii="宋体" w:hAnsi="宋体" w:eastAsia="宋体" w:cs="宋体"/>
          <w:b/>
          <w:bCs w:val="0"/>
          <w:color w:val="000000"/>
          <w:sz w:val="28"/>
          <w:szCs w:val="28"/>
          <w:highlight w:val="none"/>
          <w:lang w:val="en-US" w:eastAsia="zh-CN"/>
        </w:rPr>
      </w:r>
      <w:r/>
    </w:p>
    <w:tbl>
      <w:tblPr>
        <w:tblStyle w:val="1026"/>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1326"/>
        <w:gridCol w:w="123"/>
        <w:gridCol w:w="630"/>
        <w:gridCol w:w="880"/>
        <w:gridCol w:w="1442"/>
        <w:gridCol w:w="1779"/>
        <w:gridCol w:w="1786"/>
      </w:tblGrid>
      <w:tr>
        <w:trPr>
          <w:trHeight w:val="850"/>
        </w:trPr>
        <w:tc>
          <w:tcPr>
            <w:tcW w:w="602"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序号</w:t>
            </w:r>
            <w:r>
              <w:rPr>
                <w:rFonts w:hint="eastAsia" w:ascii="方正仿宋_GB2312" w:hAnsi="方正仿宋_GB2312" w:eastAsia="方正仿宋_GB2312" w:cs="方正仿宋_GB2312"/>
                <w:sz w:val="24"/>
                <w:szCs w:val="24"/>
                <w:highlight w:val="none"/>
                <w:vertAlign w:val="baseline"/>
                <w:lang w:val="en-US" w:eastAsia="zh-CN"/>
              </w:rPr>
            </w:r>
            <w:r/>
          </w:p>
        </w:tc>
        <w:tc>
          <w:tcPr>
            <w:gridSpan w:val="2"/>
            <w:tcW w:w="1449"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项目名称</w:t>
            </w:r>
            <w:r>
              <w:rPr>
                <w:rFonts w:hint="eastAsia" w:ascii="方正仿宋_GB2312" w:hAnsi="方正仿宋_GB2312" w:eastAsia="方正仿宋_GB2312" w:cs="方正仿宋_GB2312"/>
                <w:sz w:val="24"/>
                <w:szCs w:val="24"/>
                <w:highlight w:val="none"/>
                <w:vertAlign w:val="baseline"/>
                <w:lang w:val="en-US" w:eastAsia="zh-CN"/>
              </w:rPr>
            </w:r>
            <w:r/>
          </w:p>
        </w:tc>
        <w:tc>
          <w:tcPr>
            <w:tcW w:w="347"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数量</w:t>
            </w:r>
            <w:r>
              <w:rPr>
                <w:rFonts w:hint="eastAsia" w:ascii="方正仿宋_GB2312" w:hAnsi="方正仿宋_GB2312" w:eastAsia="方正仿宋_GB2312" w:cs="方正仿宋_GB2312"/>
                <w:sz w:val="24"/>
                <w:szCs w:val="24"/>
                <w:highlight w:val="none"/>
                <w:vertAlign w:val="baseline"/>
                <w:lang w:val="en-US" w:eastAsia="zh-CN"/>
              </w:rPr>
            </w:r>
            <w:r/>
          </w:p>
        </w:tc>
        <w:tc>
          <w:tcPr>
            <w:tcW w:w="48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单位</w:t>
            </w:r>
            <w:r>
              <w:rPr>
                <w:rFonts w:hint="eastAsia" w:ascii="方正仿宋_GB2312" w:hAnsi="方正仿宋_GB2312" w:eastAsia="方正仿宋_GB2312" w:cs="方正仿宋_GB2312"/>
                <w:sz w:val="24"/>
                <w:szCs w:val="24"/>
                <w:highlight w:val="none"/>
                <w:vertAlign w:val="baseline"/>
                <w:lang w:val="en-US" w:eastAsia="zh-CN"/>
              </w:rPr>
            </w:r>
            <w:r/>
          </w:p>
        </w:tc>
        <w:tc>
          <w:tcPr>
            <w:tcW w:w="79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单价（元）</w:t>
            </w:r>
            <w:r>
              <w:rPr>
                <w:rFonts w:hint="eastAsia" w:ascii="方正仿宋_GB2312" w:hAnsi="方正仿宋_GB2312" w:eastAsia="方正仿宋_GB2312" w:cs="方正仿宋_GB2312"/>
                <w:sz w:val="24"/>
                <w:szCs w:val="24"/>
                <w:highlight w:val="none"/>
                <w:vertAlign w:val="baseline"/>
                <w:lang w:val="en-US" w:eastAsia="zh-CN"/>
              </w:rPr>
            </w:r>
            <w:r/>
          </w:p>
        </w:tc>
        <w:tc>
          <w:tcPr>
            <w:tcW w:w="982"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年度费用（元）</w:t>
            </w:r>
            <w:r>
              <w:rPr>
                <w:rFonts w:hint="eastAsia" w:ascii="方正仿宋_GB2312" w:hAnsi="方正仿宋_GB2312" w:eastAsia="方正仿宋_GB2312" w:cs="方正仿宋_GB2312"/>
                <w:sz w:val="24"/>
                <w:szCs w:val="24"/>
                <w:highlight w:val="none"/>
                <w:vertAlign w:val="baseline"/>
                <w:lang w:val="en-US" w:eastAsia="zh-CN"/>
              </w:rPr>
            </w:r>
            <w:r/>
          </w:p>
        </w:tc>
        <w:tc>
          <w:tcPr>
            <w:tcW w:w="984" w:type="dxa"/>
            <w:vAlign w:val="center"/>
            <w:textDirection w:val="lrTb"/>
            <w:noWrap w:val="false"/>
          </w:tcPr>
          <w:p>
            <w:pPr>
              <w:pStyle w:val="957"/>
              <w:jc w:val="center"/>
              <w:rPr>
                <w:rFonts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备注</w:t>
            </w:r>
            <w:r>
              <w:rPr>
                <w:rFonts w:ascii="方正仿宋_GB2312" w:hAnsi="方正仿宋_GB2312" w:eastAsia="方正仿宋_GB2312" w:cs="方正仿宋_GB2312"/>
                <w:sz w:val="24"/>
                <w:szCs w:val="24"/>
                <w:highlight w:val="none"/>
                <w:vertAlign w:val="baseline"/>
                <w:lang w:val="en-US" w:eastAsia="zh-CN"/>
              </w:rPr>
            </w:r>
            <w:r/>
          </w:p>
        </w:tc>
      </w:tr>
      <w:tr>
        <w:trPr>
          <w:trHeight w:val="465"/>
        </w:trPr>
        <w:tc>
          <w:tcPr>
            <w:tcW w:w="602"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1</w:t>
            </w:r>
            <w:r>
              <w:rPr>
                <w:rFonts w:hint="eastAsia" w:ascii="方正仿宋_GB2312" w:hAnsi="方正仿宋_GB2312" w:eastAsia="方正仿宋_GB2312" w:cs="方正仿宋_GB2312"/>
                <w:sz w:val="24"/>
                <w:szCs w:val="24"/>
                <w:highlight w:val="none"/>
                <w:vertAlign w:val="baseline"/>
                <w:lang w:val="en-US" w:eastAsia="zh-CN"/>
              </w:rPr>
            </w:r>
            <w:r/>
          </w:p>
        </w:tc>
        <w:tc>
          <w:tcPr>
            <w:gridSpan w:val="2"/>
            <w:tcW w:w="1449"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rPr>
              <w:t xml:space="preserve">人员</w:t>
            </w:r>
            <w:r>
              <w:rPr>
                <w:rFonts w:hint="eastAsia" w:ascii="方正仿宋_GB2312" w:hAnsi="方正仿宋_GB2312" w:eastAsia="方正仿宋_GB2312" w:cs="方正仿宋_GB2312"/>
                <w:sz w:val="24"/>
                <w:szCs w:val="24"/>
                <w:highlight w:val="none"/>
                <w:vertAlign w:val="baseline"/>
                <w:lang w:val="en-US" w:eastAsia="zh-CN"/>
              </w:rPr>
            </w:r>
            <w:r/>
          </w:p>
        </w:tc>
        <w:tc>
          <w:tcPr>
            <w:tcW w:w="347"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48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79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2"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4"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r>
      <w:tr>
        <w:trPr>
          <w:trHeight w:val="937"/>
        </w:trPr>
        <w:tc>
          <w:tcPr>
            <w:tcW w:w="602"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lang w:val="en-US" w:eastAsia="zh-CN"/>
              </w:rPr>
              <w:t xml:space="preserve">1.1</w:t>
            </w:r>
            <w:r>
              <w:rPr>
                <w:rFonts w:hint="eastAsia" w:ascii="方正仿宋_GB2312" w:hAnsi="方正仿宋_GB2312" w:eastAsia="方正仿宋_GB2312" w:cs="方正仿宋_GB2312"/>
                <w:sz w:val="24"/>
                <w:szCs w:val="24"/>
                <w:highlight w:val="none"/>
                <w:vertAlign w:val="baseline"/>
                <w:lang w:val="en-US" w:eastAsia="zh-CN"/>
              </w:rPr>
            </w:r>
            <w:r/>
          </w:p>
        </w:tc>
        <w:tc>
          <w:tcPr>
            <w:gridSpan w:val="2"/>
            <w:tcW w:w="1449"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lang w:val="en-US"/>
              </w:rPr>
            </w:pPr>
            <w:r>
              <w:rPr>
                <w:rFonts w:hint="eastAsia" w:ascii="方正仿宋_GB2312" w:hAnsi="方正仿宋_GB2312" w:eastAsia="方正仿宋_GB2312" w:cs="方正仿宋_GB2312"/>
                <w:sz w:val="24"/>
                <w:szCs w:val="24"/>
                <w:highlight w:val="none"/>
                <w:lang w:val="en-US" w:eastAsia="zh-CN"/>
              </w:rPr>
              <w:t xml:space="preserve">项目负责人费用</w:t>
            </w:r>
            <w:r>
              <w:rPr>
                <w:rFonts w:hint="eastAsia" w:ascii="方正仿宋_GB2312" w:hAnsi="方正仿宋_GB2312" w:eastAsia="方正仿宋_GB2312" w:cs="方正仿宋_GB2312"/>
                <w:sz w:val="24"/>
                <w:szCs w:val="24"/>
                <w:highlight w:val="none"/>
                <w:lang w:val="en-US"/>
              </w:rPr>
            </w:r>
            <w:r/>
          </w:p>
        </w:tc>
        <w:tc>
          <w:tcPr>
            <w:tcW w:w="347"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1</w:t>
            </w:r>
            <w:r>
              <w:rPr>
                <w:rFonts w:hint="eastAsia" w:ascii="方正仿宋_GB2312" w:hAnsi="方正仿宋_GB2312" w:eastAsia="方正仿宋_GB2312" w:cs="方正仿宋_GB2312"/>
                <w:sz w:val="24"/>
                <w:szCs w:val="24"/>
                <w:highlight w:val="none"/>
                <w:vertAlign w:val="baseline"/>
                <w:lang w:val="en-US" w:eastAsia="zh-CN"/>
              </w:rPr>
            </w:r>
            <w:r/>
          </w:p>
        </w:tc>
        <w:tc>
          <w:tcPr>
            <w:tcW w:w="48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人</w:t>
            </w:r>
            <w:r>
              <w:rPr>
                <w:rFonts w:hint="eastAsia" w:ascii="方正仿宋_GB2312" w:hAnsi="方正仿宋_GB2312" w:eastAsia="方正仿宋_GB2312" w:cs="方正仿宋_GB2312"/>
                <w:sz w:val="24"/>
                <w:szCs w:val="24"/>
                <w:highlight w:val="none"/>
                <w:vertAlign w:val="baseline"/>
                <w:lang w:val="en-US" w:eastAsia="zh-CN"/>
              </w:rPr>
            </w:r>
            <w:r/>
          </w:p>
        </w:tc>
        <w:tc>
          <w:tcPr>
            <w:tcW w:w="79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2"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4"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r>
      <w:tr>
        <w:trPr>
          <w:trHeight w:val="815"/>
        </w:trPr>
        <w:tc>
          <w:tcPr>
            <w:tcW w:w="602"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rPr>
              <w:t xml:space="preserve">1.</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vertAlign w:val="baseline"/>
                <w:lang w:val="en-US" w:eastAsia="zh-CN"/>
              </w:rPr>
            </w:r>
            <w:r/>
          </w:p>
        </w:tc>
        <w:tc>
          <w:tcPr>
            <w:gridSpan w:val="2"/>
            <w:tcW w:w="1449"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闸泵站</w:t>
            </w:r>
            <w:r>
              <w:rPr>
                <w:rFonts w:hint="eastAsia" w:ascii="方正仿宋_GB2312" w:hAnsi="方正仿宋_GB2312" w:eastAsia="方正仿宋_GB2312" w:cs="方正仿宋_GB2312"/>
                <w:sz w:val="24"/>
                <w:szCs w:val="24"/>
                <w:highlight w:val="none"/>
              </w:rPr>
              <w:t xml:space="preserve">管护人员费用</w:t>
            </w:r>
            <w:r>
              <w:rPr>
                <w:rFonts w:hint="eastAsia" w:ascii="方正仿宋_GB2312" w:hAnsi="方正仿宋_GB2312" w:eastAsia="方正仿宋_GB2312" w:cs="方正仿宋_GB2312"/>
                <w:sz w:val="24"/>
                <w:szCs w:val="24"/>
                <w:highlight w:val="none"/>
              </w:rPr>
            </w:r>
            <w:r/>
          </w:p>
        </w:tc>
        <w:tc>
          <w:tcPr>
            <w:tcW w:w="347"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48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人</w:t>
            </w:r>
            <w:r>
              <w:rPr>
                <w:rFonts w:hint="eastAsia" w:ascii="方正仿宋_GB2312" w:hAnsi="方正仿宋_GB2312" w:eastAsia="方正仿宋_GB2312" w:cs="方正仿宋_GB2312"/>
                <w:sz w:val="24"/>
                <w:szCs w:val="24"/>
                <w:highlight w:val="none"/>
                <w:vertAlign w:val="baseline"/>
                <w:lang w:val="en-US" w:eastAsia="zh-CN"/>
              </w:rPr>
            </w:r>
            <w:r/>
          </w:p>
        </w:tc>
        <w:tc>
          <w:tcPr>
            <w:tcW w:w="79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2"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4"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r>
      <w:tr>
        <w:trPr>
          <w:trHeight w:val="842"/>
        </w:trPr>
        <w:tc>
          <w:tcPr>
            <w:tcW w:w="602"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lang w:val="en-US" w:eastAsia="zh-CN"/>
              </w:rPr>
              <w:t xml:space="preserve">1.3</w:t>
            </w:r>
            <w:r>
              <w:rPr>
                <w:rFonts w:hint="eastAsia" w:ascii="方正仿宋_GB2312" w:hAnsi="方正仿宋_GB2312" w:eastAsia="方正仿宋_GB2312" w:cs="方正仿宋_GB2312"/>
                <w:sz w:val="24"/>
                <w:szCs w:val="24"/>
                <w:highlight w:val="none"/>
                <w:vertAlign w:val="baseline"/>
                <w:lang w:val="en-US" w:eastAsia="zh-CN"/>
              </w:rPr>
            </w:r>
            <w:r/>
          </w:p>
        </w:tc>
        <w:tc>
          <w:tcPr>
            <w:gridSpan w:val="2"/>
            <w:tcW w:w="1449"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河道巡查人员费用</w:t>
            </w:r>
            <w:r>
              <w:rPr>
                <w:rFonts w:hint="eastAsia" w:ascii="方正仿宋_GB2312" w:hAnsi="方正仿宋_GB2312" w:eastAsia="方正仿宋_GB2312" w:cs="方正仿宋_GB2312"/>
                <w:sz w:val="24"/>
                <w:szCs w:val="24"/>
                <w:highlight w:val="none"/>
              </w:rPr>
            </w:r>
            <w:r/>
          </w:p>
        </w:tc>
        <w:tc>
          <w:tcPr>
            <w:tcW w:w="347"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48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人</w:t>
            </w:r>
            <w:r>
              <w:rPr>
                <w:rFonts w:hint="eastAsia" w:ascii="方正仿宋_GB2312" w:hAnsi="方正仿宋_GB2312" w:eastAsia="方正仿宋_GB2312" w:cs="方正仿宋_GB2312"/>
                <w:sz w:val="24"/>
                <w:szCs w:val="24"/>
                <w:highlight w:val="none"/>
                <w:vertAlign w:val="baseline"/>
                <w:lang w:val="en-US" w:eastAsia="zh-CN"/>
              </w:rPr>
            </w:r>
            <w:r/>
          </w:p>
        </w:tc>
        <w:tc>
          <w:tcPr>
            <w:tcW w:w="79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2"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4"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r>
      <w:tr>
        <w:trPr>
          <w:trHeight w:val="850"/>
        </w:trPr>
        <w:tc>
          <w:tcPr>
            <w:tcW w:w="602"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rPr>
              <w:t xml:space="preserve">2</w:t>
            </w:r>
            <w:r>
              <w:rPr>
                <w:rFonts w:hint="eastAsia" w:ascii="方正仿宋_GB2312" w:hAnsi="方正仿宋_GB2312" w:eastAsia="方正仿宋_GB2312" w:cs="方正仿宋_GB2312"/>
                <w:sz w:val="24"/>
                <w:szCs w:val="24"/>
                <w:highlight w:val="none"/>
                <w:lang w:val="en-US" w:eastAsia="zh-CN" w:bidi="ar-SA"/>
              </w:rPr>
            </w:r>
            <w:r/>
          </w:p>
        </w:tc>
        <w:tc>
          <w:tcPr>
            <w:gridSpan w:val="2"/>
            <w:tcW w:w="1449"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eastAsia="zh-CN"/>
              </w:rPr>
              <w:t xml:space="preserve">汛前汛后维修保养</w:t>
            </w:r>
            <w:r>
              <w:rPr>
                <w:rFonts w:hint="eastAsia" w:ascii="方正仿宋_GB2312" w:hAnsi="方正仿宋_GB2312" w:eastAsia="方正仿宋_GB2312" w:cs="方正仿宋_GB2312"/>
                <w:sz w:val="24"/>
                <w:szCs w:val="24"/>
                <w:highlight w:val="none"/>
                <w:lang w:val="en-US" w:eastAsia="zh-CN" w:bidi="ar-SA"/>
              </w:rPr>
            </w:r>
            <w:r/>
          </w:p>
        </w:tc>
        <w:tc>
          <w:tcPr>
            <w:tcW w:w="347"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1</w:t>
            </w:r>
            <w:r>
              <w:rPr>
                <w:rFonts w:hint="eastAsia" w:ascii="方正仿宋_GB2312" w:hAnsi="方正仿宋_GB2312" w:eastAsia="方正仿宋_GB2312" w:cs="方正仿宋_GB2312"/>
                <w:sz w:val="24"/>
                <w:szCs w:val="24"/>
                <w:highlight w:val="none"/>
                <w:vertAlign w:val="baseline"/>
                <w:lang w:val="en-US" w:eastAsia="zh-CN"/>
              </w:rPr>
            </w:r>
            <w:r/>
          </w:p>
        </w:tc>
        <w:tc>
          <w:tcPr>
            <w:tcW w:w="486"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t xml:space="preserve">项</w:t>
            </w:r>
            <w:r>
              <w:rPr>
                <w:rFonts w:hint="eastAsia" w:ascii="方正仿宋_GB2312" w:hAnsi="方正仿宋_GB2312" w:eastAsia="方正仿宋_GB2312" w:cs="方正仿宋_GB2312"/>
                <w:sz w:val="24"/>
                <w:szCs w:val="24"/>
                <w:highlight w:val="none"/>
                <w:vertAlign w:val="baseline"/>
                <w:lang w:val="en-US" w:eastAsia="zh-CN"/>
              </w:rPr>
            </w:r>
            <w:r/>
          </w:p>
        </w:tc>
        <w:tc>
          <w:tcPr>
            <w:tcW w:w="796" w:type="dxa"/>
            <w:vAlign w:val="center"/>
            <w:textDirection w:val="lrTb"/>
            <w:noWrap w:val="false"/>
          </w:tcPr>
          <w:p>
            <w:pPr>
              <w:pStyle w:val="957"/>
              <w:jc w:val="center"/>
              <w:rPr>
                <w:rFonts w:ascii="方正仿宋_GB2312" w:hAnsi="方正仿宋_GB2312" w:eastAsia="方正仿宋_GB2312" w:cs="方正仿宋_GB2312"/>
                <w:sz w:val="24"/>
                <w:szCs w:val="24"/>
                <w:highlight w:val="none"/>
                <w:vertAlign w:val="baseline"/>
                <w:lang w:val="en-US" w:eastAsia="zh-CN"/>
              </w:rPr>
            </w:pPr>
            <w:r>
              <w:rPr>
                <w:rFonts w:ascii="方正仿宋_GB2312" w:hAnsi="方正仿宋_GB2312" w:eastAsia="方正仿宋_GB2312" w:cs="方正仿宋_GB2312"/>
                <w:sz w:val="24"/>
                <w:szCs w:val="24"/>
                <w:highlight w:val="none"/>
                <w:vertAlign w:val="baseline"/>
                <w:lang w:val="en-US" w:eastAsia="zh-CN"/>
              </w:rPr>
            </w:r>
            <w:r/>
          </w:p>
        </w:tc>
        <w:tc>
          <w:tcPr>
            <w:tcW w:w="982" w:type="dxa"/>
            <w:vAlign w:val="center"/>
            <w:textDirection w:val="lrTb"/>
            <w:noWrap w:val="false"/>
          </w:tcPr>
          <w:p>
            <w:pPr>
              <w:pStyle w:val="957"/>
              <w:jc w:val="center"/>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vertAlign w:val="baseline"/>
                <w:lang w:val="en-US" w:eastAsia="zh-CN"/>
              </w:rPr>
            </w:r>
            <w:r/>
          </w:p>
        </w:tc>
        <w:tc>
          <w:tcPr>
            <w:tcW w:w="984" w:type="dxa"/>
            <w:vAlign w:val="center"/>
            <w:textDirection w:val="lrTb"/>
            <w:noWrap w:val="false"/>
          </w:tcPr>
          <w:p>
            <w:pPr>
              <w:pStyle w:val="957"/>
              <w:jc w:val="center"/>
              <w:rPr>
                <w:rFonts w:ascii="方正仿宋_GB2312" w:hAnsi="方正仿宋_GB2312" w:eastAsia="方正仿宋_GB2312" w:cs="方正仿宋_GB2312"/>
                <w:sz w:val="24"/>
                <w:szCs w:val="24"/>
                <w:highlight w:val="none"/>
                <w:vertAlign w:val="baseline"/>
                <w:lang w:val="en-US" w:eastAsia="zh-CN"/>
              </w:rPr>
            </w:pPr>
            <w:r>
              <w:rPr>
                <w:rFonts w:ascii="方正仿宋_GB2312" w:hAnsi="方正仿宋_GB2312" w:eastAsia="方正仿宋_GB2312" w:cs="方正仿宋_GB2312"/>
                <w:sz w:val="24"/>
                <w:szCs w:val="24"/>
                <w:highlight w:val="none"/>
                <w:vertAlign w:val="baseline"/>
                <w:lang w:val="en-US" w:eastAsia="zh-CN"/>
              </w:rPr>
            </w:r>
            <w:r/>
          </w:p>
        </w:tc>
      </w:tr>
      <w:tr>
        <w:trPr>
          <w:trHeight w:val="611"/>
        </w:trPr>
        <w:tc>
          <w:tcPr>
            <w:gridSpan w:val="2"/>
            <w:tcW w:w="2416" w:type="dxa"/>
            <w:vAlign w:val="center"/>
            <w:textDirection w:val="lrTb"/>
            <w:noWrap w:val="false"/>
          </w:tcPr>
          <w:p>
            <w:pPr>
              <w:pStyle w:val="957"/>
              <w:jc w:val="both"/>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lang w:val="en-US" w:eastAsia="zh-CN"/>
              </w:rPr>
              <w:t xml:space="preserve">全年费用小计</w:t>
            </w:r>
            <w:r>
              <w:rPr>
                <w:rFonts w:hint="eastAsia" w:ascii="方正仿宋_GB2312" w:hAnsi="方正仿宋_GB2312" w:eastAsia="方正仿宋_GB2312" w:cs="方正仿宋_GB2312"/>
                <w:sz w:val="24"/>
                <w:szCs w:val="24"/>
                <w:highlight w:val="none"/>
                <w:vertAlign w:val="baseline"/>
                <w:lang w:val="en-US" w:eastAsia="zh-CN"/>
              </w:rPr>
            </w:r>
            <w:r/>
          </w:p>
        </w:tc>
        <w:tc>
          <w:tcPr>
            <w:gridSpan w:val="6"/>
            <w:tcW w:w="6640" w:type="dxa"/>
            <w:vAlign w:val="center"/>
            <w:textDirection w:val="lrTb"/>
            <w:noWrap w:val="false"/>
          </w:tcPr>
          <w:p>
            <w:pPr>
              <w:pStyle w:val="957"/>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小</w:t>
            </w:r>
            <w:r>
              <w:rPr>
                <w:rFonts w:hint="eastAsia" w:ascii="方正仿宋_GB2312" w:hAnsi="方正仿宋_GB2312" w:eastAsia="方正仿宋_GB2312" w:cs="方正仿宋_GB2312"/>
                <w:color w:val="000000"/>
                <w:sz w:val="24"/>
                <w:szCs w:val="24"/>
                <w:highlight w:val="none"/>
              </w:rPr>
              <w:t xml:space="preserve">写</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元）</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
                <w:color w:val="000000"/>
                <w:sz w:val="24"/>
                <w:szCs w:val="24"/>
                <w:highlight w:val="none"/>
              </w:rPr>
            </w:r>
            <w:r/>
          </w:p>
          <w:p>
            <w:pPr>
              <w:pStyle w:val="95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大写（人民币）:</w:t>
            </w:r>
            <w:r>
              <w:rPr>
                <w:rFonts w:hint="eastAsia" w:ascii="方正仿宋_GB2312" w:hAnsi="方正仿宋_GB2312" w:eastAsia="方正仿宋_GB2312" w:cs="方正仿宋_GB2312"/>
                <w:b/>
                <w:color w:val="000000"/>
                <w:sz w:val="24"/>
                <w:szCs w:val="24"/>
                <w:highlight w:val="none"/>
              </w:rPr>
            </w:r>
            <w:r/>
          </w:p>
        </w:tc>
      </w:tr>
      <w:tr>
        <w:trPr>
          <w:trHeight w:val="625"/>
        </w:trPr>
        <w:tc>
          <w:tcPr>
            <w:gridSpan w:val="4"/>
            <w:tcW w:w="3169" w:type="dxa"/>
            <w:vAlign w:val="center"/>
            <w:textDirection w:val="lrTb"/>
            <w:noWrap w:val="false"/>
          </w:tcPr>
          <w:p>
            <w:pPr>
              <w:pStyle w:val="957"/>
              <w:jc w:val="center"/>
              <w:spacing w:line="360" w:lineRule="auto"/>
              <w:widowControl/>
              <w:rPr>
                <w:rFonts w:hint="eastAsia" w:ascii="方正仿宋_GB2312" w:hAnsi="方正仿宋_GB2312" w:eastAsia="方正仿宋_GB2312" w:cs="方正仿宋_GB2312"/>
                <w:sz w:val="24"/>
                <w:szCs w:val="24"/>
                <w:highlight w:val="none"/>
                <w:vertAlign w:val="baseline"/>
                <w:lang w:val="en-US" w:eastAsia="zh-CN"/>
              </w:rPr>
            </w:pPr>
            <w:r>
              <w:rPr>
                <w:rFonts w:hint="eastAsia" w:ascii="方正仿宋_GB2312" w:hAnsi="方正仿宋_GB2312" w:eastAsia="方正仿宋_GB2312" w:cs="方正仿宋_GB2312"/>
                <w:sz w:val="24"/>
                <w:szCs w:val="24"/>
                <w:highlight w:val="none"/>
                <w:lang w:val="en-US" w:eastAsia="zh-CN"/>
              </w:rPr>
              <w:t xml:space="preserve">投标报价总计（三年）</w:t>
            </w:r>
            <w:r>
              <w:rPr>
                <w:rFonts w:hint="eastAsia" w:ascii="方正仿宋_GB2312" w:hAnsi="方正仿宋_GB2312" w:eastAsia="方正仿宋_GB2312" w:cs="方正仿宋_GB2312"/>
                <w:sz w:val="24"/>
                <w:szCs w:val="24"/>
                <w:highlight w:val="none"/>
                <w:vertAlign w:val="baseline"/>
                <w:lang w:val="en-US" w:eastAsia="zh-CN"/>
              </w:rPr>
            </w:r>
            <w:r/>
          </w:p>
        </w:tc>
        <w:tc>
          <w:tcPr>
            <w:gridSpan w:val="4"/>
            <w:tcW w:w="5887" w:type="dxa"/>
            <w:vAlign w:val="center"/>
            <w:textDirection w:val="lrTb"/>
            <w:noWrap w:val="false"/>
          </w:tcPr>
          <w:p>
            <w:pPr>
              <w:pStyle w:val="957"/>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小</w:t>
            </w:r>
            <w:r>
              <w:rPr>
                <w:rFonts w:hint="eastAsia" w:ascii="方正仿宋_GB2312" w:hAnsi="方正仿宋_GB2312" w:eastAsia="方正仿宋_GB2312" w:cs="方正仿宋_GB2312"/>
                <w:color w:val="000000"/>
                <w:sz w:val="24"/>
                <w:szCs w:val="24"/>
                <w:highlight w:val="none"/>
              </w:rPr>
              <w:t xml:space="preserve">写</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元）</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
                <w:color w:val="000000"/>
                <w:sz w:val="24"/>
                <w:szCs w:val="24"/>
                <w:highlight w:val="none"/>
              </w:rPr>
            </w:r>
            <w:r/>
          </w:p>
          <w:p>
            <w:pPr>
              <w:pStyle w:val="95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大写（人民币）:</w:t>
            </w:r>
            <w:r>
              <w:rPr>
                <w:rFonts w:hint="eastAsia" w:ascii="方正仿宋_GB2312" w:hAnsi="方正仿宋_GB2312" w:eastAsia="方正仿宋_GB2312" w:cs="方正仿宋_GB2312"/>
                <w:b/>
                <w:color w:val="000000"/>
                <w:sz w:val="24"/>
                <w:szCs w:val="24"/>
                <w:highlight w:val="none"/>
              </w:rPr>
            </w:r>
            <w:r/>
          </w:p>
        </w:tc>
      </w:tr>
    </w:tbl>
    <w:p>
      <w:pPr>
        <w:pStyle w:val="957"/>
        <w:ind w:firstLine="480"/>
        <w:keepLines w:val="0"/>
        <w:keepNext w:val="0"/>
        <w:pageBreakBefore w:val="0"/>
        <w:spacing w:line="46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注：</w:t>
      </w:r>
      <w:r>
        <w:rPr>
          <w:rFonts w:hint="eastAsia" w:ascii="方正仿宋_GB2312" w:hAnsi="方正仿宋_GB2312" w:eastAsia="方正仿宋_GB2312" w:cs="方正仿宋_GB2312"/>
          <w:sz w:val="24"/>
          <w:szCs w:val="24"/>
          <w:highlight w:val="none"/>
        </w:rPr>
      </w:r>
      <w:r/>
    </w:p>
    <w:p>
      <w:pPr>
        <w:pStyle w:val="957"/>
        <w:numPr>
          <w:ilvl w:val="0"/>
          <w:numId w:val="0"/>
        </w:numPr>
        <w:ind w:left="449" w:firstLine="0"/>
        <w:keepLines w:val="0"/>
        <w:keepNext w:val="0"/>
        <w:pageBreakBefore w:val="0"/>
        <w:spacing w:line="460" w:lineRule="exact"/>
        <w:widowControl w:val="off"/>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1、人员</w:t>
      </w:r>
      <w:r>
        <w:rPr>
          <w:rFonts w:hint="eastAsia" w:ascii="方正仿宋_GB2312" w:hAnsi="方正仿宋_GB2312" w:eastAsia="方正仿宋_GB2312" w:cs="方正仿宋_GB2312"/>
          <w:bCs/>
          <w:color w:val="000000"/>
          <w:sz w:val="24"/>
          <w:szCs w:val="24"/>
          <w:highlight w:val="none"/>
          <w:lang w:val="en-US" w:eastAsia="zh-CN"/>
        </w:rPr>
        <w:t xml:space="preserve">的</w:t>
      </w:r>
      <w:r>
        <w:rPr>
          <w:rFonts w:hint="eastAsia" w:ascii="方正仿宋_GB2312" w:hAnsi="方正仿宋_GB2312" w:eastAsia="方正仿宋_GB2312" w:cs="方正仿宋_GB2312"/>
          <w:bCs/>
          <w:color w:val="000000"/>
          <w:sz w:val="24"/>
          <w:szCs w:val="24"/>
          <w:highlight w:val="none"/>
        </w:rPr>
        <w:t xml:space="preserve">费用须符合《中华人民共和国劳动合同法》以及泰州市最低工资标准、保险缴纳等要求。</w:t>
      </w:r>
      <w:r>
        <w:rPr>
          <w:rFonts w:hint="eastAsia" w:ascii="方正仿宋_GB2312" w:hAnsi="方正仿宋_GB2312" w:eastAsia="方正仿宋_GB2312" w:cs="方正仿宋_GB2312"/>
          <w:bCs/>
          <w:color w:val="000000"/>
          <w:sz w:val="24"/>
          <w:szCs w:val="24"/>
          <w:highlight w:val="none"/>
        </w:rPr>
      </w:r>
      <w:r/>
    </w:p>
    <w:p>
      <w:pPr>
        <w:pStyle w:val="957"/>
        <w:numPr>
          <w:ilvl w:val="0"/>
          <w:numId w:val="0"/>
        </w:numPr>
        <w:ind w:left="449" w:firstLine="0"/>
        <w:keepLines w:val="0"/>
        <w:keepNext w:val="0"/>
        <w:pageBreakBefore w:val="0"/>
        <w:spacing w:line="460" w:lineRule="exact"/>
        <w:widowControl w:val="off"/>
        <w:rPr>
          <w:rFonts w:hint="eastAsia"/>
          <w:highlight w:val="none"/>
          <w:lang w:val="en-US" w:eastAsia="zh-CN"/>
        </w:rPr>
      </w:pPr>
      <w:r>
        <w:rPr>
          <w:rFonts w:hint="eastAsia" w:ascii="方正仿宋_GB2312" w:hAnsi="方正仿宋_GB2312" w:eastAsia="方正仿宋_GB2312" w:cs="方正仿宋_GB2312"/>
          <w:bCs/>
          <w:color w:val="000000"/>
          <w:sz w:val="24"/>
          <w:szCs w:val="24"/>
          <w:highlight w:val="none"/>
          <w:lang w:val="en-US" w:eastAsia="zh-CN"/>
        </w:rPr>
        <w:t xml:space="preserve">2、本次报价</w:t>
      </w:r>
      <w:r>
        <w:rPr>
          <w:rFonts w:hint="eastAsia" w:ascii="方正仿宋_GB2312" w:hAnsi="方正仿宋_GB2312" w:eastAsia="方正仿宋_GB2312" w:cs="方正仿宋_GB2312"/>
          <w:bCs/>
          <w:color w:val="000000"/>
          <w:sz w:val="24"/>
          <w:szCs w:val="24"/>
          <w:highlight w:val="none"/>
        </w:rPr>
        <w:t xml:space="preserve">应是完成标段全部工作内容的投标价，</w:t>
      </w:r>
      <w:r>
        <w:rPr>
          <w:rFonts w:hint="eastAsia" w:ascii="方正仿宋_GB2312" w:hAnsi="方正仿宋_GB2312" w:eastAsia="方正仿宋_GB2312" w:cs="方正仿宋_GB2312"/>
          <w:bCs/>
          <w:color w:val="000000"/>
          <w:sz w:val="24"/>
          <w:szCs w:val="24"/>
          <w:highlight w:val="none"/>
          <w:lang w:val="en-US" w:eastAsia="zh-CN"/>
        </w:rPr>
        <w:t xml:space="preserve">包括但不限于</w:t>
      </w:r>
      <w:r>
        <w:rPr>
          <w:rFonts w:hint="eastAsia" w:ascii="方正仿宋_GB2312" w:hAnsi="方正仿宋_GB2312" w:eastAsia="方正仿宋_GB2312" w:cs="方正仿宋_GB2312"/>
          <w:bCs/>
          <w:color w:val="000000"/>
          <w:sz w:val="24"/>
          <w:szCs w:val="24"/>
          <w:highlight w:val="none"/>
        </w:rPr>
        <w:t xml:space="preserve">全体参与管护运行的人员工资、各项保险费用、劳保福利费、办公费、加班费、值班费、交通费、通讯费、单位管理费、</w:t>
      </w:r>
      <w:r>
        <w:rPr>
          <w:rFonts w:hint="eastAsia" w:ascii="方正仿宋_GB2312" w:hAnsi="方正仿宋_GB2312" w:eastAsia="方正仿宋_GB2312" w:cs="方正仿宋_GB2312"/>
          <w:bCs/>
          <w:color w:val="000000"/>
          <w:sz w:val="24"/>
          <w:szCs w:val="24"/>
          <w:highlight w:val="none"/>
          <w:lang w:eastAsia="zh-CN"/>
        </w:rPr>
        <w:t xml:space="preserve">汛前汛后</w:t>
      </w:r>
      <w:r>
        <w:rPr>
          <w:rFonts w:hint="eastAsia" w:ascii="方正仿宋_GB2312" w:hAnsi="方正仿宋_GB2312" w:eastAsia="方正仿宋_GB2312" w:cs="方正仿宋_GB2312"/>
          <w:bCs/>
          <w:color w:val="000000"/>
          <w:sz w:val="24"/>
          <w:szCs w:val="24"/>
          <w:highlight w:val="none"/>
        </w:rPr>
        <w:t xml:space="preserve">保养费用、管护人员的技术培训费、相关税费等一切费用，招标人不再支付其它任何费用。</w:t>
      </w:r>
      <w:r>
        <w:rPr>
          <w:rFonts w:hint="eastAsia"/>
          <w:highlight w:val="none"/>
          <w:lang w:val="en-US" w:eastAsia="zh-CN"/>
        </w:rPr>
      </w:r>
      <w:r/>
    </w:p>
    <w:p>
      <w:pPr>
        <w:pStyle w:val="957"/>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957"/>
        <w:keepLines w:val="0"/>
        <w:keepNext w:val="0"/>
        <w:pageBreakBefore w:val="0"/>
        <w:spacing w:line="46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企业名称（</w:t>
      </w:r>
      <w:r>
        <w:rPr>
          <w:rFonts w:hint="eastAsia" w:ascii="方正仿宋_GB2312" w:hAnsi="方正仿宋_GB2312" w:eastAsia="方正仿宋_GB2312" w:cs="方正仿宋_GB2312"/>
          <w:sz w:val="24"/>
          <w:szCs w:val="24"/>
          <w:highlight w:val="none"/>
          <w:lang w:val="en-US" w:eastAsia="zh-CN"/>
        </w:rPr>
        <w:t xml:space="preserve">单位盖章或加盖CA电子公章</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57"/>
        <w:keepLines w:val="0"/>
        <w:keepNext w:val="0"/>
        <w:pageBreakBefore w:val="0"/>
        <w:spacing w:line="460" w:lineRule="exact"/>
        <w:widowControl w:val="off"/>
        <w:rPr>
          <w:rFonts w:hint="eastAsia" w:ascii="黑体" w:hAnsi="黑体" w:eastAsia="黑体" w:cs="黑体"/>
          <w:bCs/>
          <w:color w:val="000000"/>
          <w:sz w:val="36"/>
          <w:szCs w:val="36"/>
          <w:highlight w:val="none"/>
        </w:rPr>
      </w:pPr>
      <w:r>
        <w:rPr>
          <w:rFonts w:hint="eastAsia" w:ascii="方正仿宋_GB2312" w:hAnsi="方正仿宋_GB2312" w:eastAsia="方正仿宋_GB2312" w:cs="方正仿宋_GB2312"/>
          <w:sz w:val="24"/>
          <w:szCs w:val="24"/>
          <w:highlight w:val="none"/>
        </w:rPr>
        <w:t xml:space="preserve">日  期：</w:t>
      </w:r>
      <w:r>
        <w:rPr>
          <w:rFonts w:hint="eastAsia" w:ascii="黑体" w:hAnsi="黑体" w:eastAsia="黑体" w:cs="黑体"/>
          <w:bCs/>
          <w:color w:val="000000"/>
          <w:sz w:val="36"/>
          <w:szCs w:val="36"/>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、中小企业声明函（服务）</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本公司郑重声明，根据《政府采购促进中小企业发展</w:t>
      </w:r>
      <w:r>
        <w:rPr>
          <w:rFonts w:hint="eastAsia" w:ascii="宋体" w:hAnsi="宋体" w:eastAsia="宋体" w:cs="宋体"/>
          <w:sz w:val="24"/>
          <w:szCs w:val="24"/>
          <w:highlight w:val="none"/>
        </w:rPr>
        <w:t xml:space="preserve">管理</w:t>
      </w:r>
      <w:r>
        <w:rPr>
          <w:rFonts w:hint="eastAsia" w:ascii="宋体" w:hAnsi="宋体" w:eastAsia="宋体" w:cs="宋体"/>
          <w:sz w:val="24"/>
          <w:szCs w:val="24"/>
          <w:highlight w:val="none"/>
          <w:lang w:val="zh-CN"/>
        </w:rPr>
        <w:t xml:space="preserve">办法》（财库[20</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46</w:t>
      </w:r>
      <w:r>
        <w:rPr>
          <w:rFonts w:hint="eastAsia" w:ascii="宋体" w:hAnsi="宋体" w:eastAsia="宋体" w:cs="宋体"/>
          <w:sz w:val="24"/>
          <w:szCs w:val="24"/>
          <w:highlight w:val="none"/>
          <w:lang w:val="zh-CN"/>
        </w:rPr>
        <w:t xml:space="preserve">号）的规定，本公司（</w:t>
      </w:r>
      <w:r>
        <w:rPr>
          <w:rFonts w:hint="eastAsia" w:ascii="宋体" w:hAnsi="宋体" w:eastAsia="宋体" w:cs="宋体"/>
          <w:sz w:val="24"/>
          <w:szCs w:val="24"/>
          <w:highlight w:val="none"/>
        </w:rPr>
        <w:t xml:space="preserve">联合体）参加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（项目名称）采购活动，服务全部由符合政策要求的中小企业承接。相关企业（含联合体中的中小企业、签订分包意向协议的中小企业）的具体情况如下：</w:t>
      </w:r>
      <w:r>
        <w:rPr>
          <w:rFonts w:hint="eastAsia" w:ascii="宋体" w:hAnsi="宋体" w:eastAsia="宋体" w:cs="宋体"/>
          <w:sz w:val="24"/>
          <w:szCs w:val="24"/>
          <w:highlight w:val="none"/>
          <w:lang w:val="zh-CN"/>
        </w:rPr>
      </w:r>
      <w:r/>
    </w:p>
    <w:p>
      <w:pPr>
        <w:pStyle w:val="957"/>
        <w:ind w:firstLine="480"/>
        <w:spacing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（标的名称），属于</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其他未列明行业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企业（中型企业、小型企业、微型企业）。</w:t>
      </w:r>
      <w:r>
        <w:rPr>
          <w:rFonts w:hint="eastAsia" w:ascii="宋体" w:hAnsi="宋体" w:eastAsia="宋体" w:cs="宋体"/>
          <w:sz w:val="24"/>
          <w:szCs w:val="24"/>
          <w:highlight w:val="none"/>
          <w:u w:val="single"/>
        </w:rPr>
      </w:r>
      <w:r/>
    </w:p>
    <w:p>
      <w:pPr>
        <w:pStyle w:val="957"/>
        <w:ind w:firstLine="480"/>
        <w:spacing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（标的名称），属于</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其他未列明行业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企业（中型企业、小型企业、微型企业）。</w:t>
      </w:r>
      <w:r>
        <w:rPr>
          <w:rFonts w:hint="eastAsia" w:ascii="宋体" w:hAnsi="宋体" w:eastAsia="宋体" w:cs="宋体"/>
          <w:sz w:val="24"/>
          <w:szCs w:val="24"/>
          <w:highlight w:val="none"/>
          <w:u w:val="single"/>
        </w:rPr>
      </w:r>
      <w:r/>
    </w:p>
    <w:p>
      <w:pPr>
        <w:pStyle w:val="957"/>
        <w:ind w:firstLine="480"/>
        <w:spacing w:line="520" w:lineRule="exact"/>
        <w:rPr>
          <w:rFonts w:hint="eastAsia" w:ascii="宋体" w:hAnsi="宋体" w:eastAsia="宋体" w:cs="宋体"/>
          <w:bCs/>
          <w:sz w:val="24"/>
          <w:highlight w:val="none"/>
        </w:rPr>
      </w:pP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r>
      <w:r/>
    </w:p>
    <w:p>
      <w:pPr>
        <w:pStyle w:val="957"/>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企业名称（加盖CA电子公章）：</w:t>
      </w:r>
      <w:r>
        <w:rPr>
          <w:rFonts w:hint="eastAsia" w:ascii="宋体" w:hAnsi="宋体" w:eastAsia="宋体" w:cs="宋体"/>
          <w:bCs/>
          <w:sz w:val="24"/>
          <w:highlight w:val="none"/>
        </w:rPr>
      </w:r>
      <w:r/>
    </w:p>
    <w:p>
      <w:pPr>
        <w:pStyle w:val="957"/>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日  期：</w:t>
      </w:r>
      <w:r>
        <w:rPr>
          <w:rFonts w:hint="eastAsia" w:ascii="宋体" w:hAnsi="宋体" w:eastAsia="宋体" w:cs="宋体"/>
          <w:bCs/>
          <w:sz w:val="24"/>
          <w:highlight w:val="none"/>
        </w:rPr>
      </w:r>
      <w:r/>
    </w:p>
    <w:p>
      <w:pPr>
        <w:pStyle w:val="957"/>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备注1：从业人员、营业收入、资产总额填报上一年度数据，无上一年度数据的新成立企业可不填报。</w:t>
      </w:r>
      <w:r>
        <w:rPr>
          <w:rFonts w:hint="eastAsia" w:ascii="宋体" w:hAnsi="宋体" w:eastAsia="宋体" w:cs="宋体"/>
          <w:bCs/>
          <w:sz w:val="24"/>
          <w:highlight w:val="none"/>
        </w:rPr>
      </w:r>
      <w:r/>
    </w:p>
    <w:p>
      <w:pPr>
        <w:pStyle w:val="996"/>
        <w:ind w:firstLine="480"/>
        <w:jc w:val="both"/>
        <w:spacing w:after="0" w:line="520" w:lineRule="exact"/>
        <w:rPr>
          <w:rFonts w:hint="eastAsia" w:hAnsi="宋体" w:eastAsia="宋体" w:cs="宋体"/>
          <w:bCs/>
          <w:highlight w:val="none"/>
          <w:lang w:eastAsia="zh-CN"/>
        </w:rPr>
      </w:pPr>
      <w:r>
        <w:rPr>
          <w:rFonts w:hint="eastAsia" w:hAnsi="宋体" w:eastAsia="宋体" w:cs="宋体"/>
          <w:bCs/>
          <w:highlight w:val="none"/>
          <w:lang w:eastAsia="zh-CN"/>
        </w:rPr>
        <w:t xml:space="preserve">备注2：</w:t>
      </w:r>
      <w:r>
        <w:rPr>
          <w:rFonts w:hint="eastAsia" w:hAnsi="宋体" w:eastAsia="宋体" w:cs="宋体"/>
          <w:szCs w:val="24"/>
          <w:highlight w:val="none"/>
          <w:lang w:eastAsia="zh-CN"/>
        </w:rPr>
        <w:t xml:space="preserve">供应商</w:t>
      </w:r>
      <w:r>
        <w:rPr>
          <w:rFonts w:hint="eastAsia" w:hAnsi="宋体" w:eastAsia="宋体" w:cs="宋体"/>
          <w:bCs/>
          <w:highlight w:val="none"/>
          <w:lang w:eastAsia="zh-CN"/>
        </w:rPr>
        <w:t xml:space="preserve">如不提供此声明函，价格将不做相应扣除。</w:t>
      </w:r>
      <w:r>
        <w:rPr>
          <w:rFonts w:hint="eastAsia" w:hAnsi="宋体" w:eastAsia="宋体" w:cs="宋体"/>
          <w:bCs/>
          <w:highlight w:val="none"/>
          <w:lang w:eastAsia="zh-CN"/>
        </w:rPr>
      </w:r>
      <w:r/>
    </w:p>
    <w:p>
      <w:pPr>
        <w:pStyle w:val="996"/>
        <w:ind w:firstLine="480"/>
        <w:jc w:val="both"/>
        <w:spacing w:after="0" w:line="520" w:lineRule="exact"/>
        <w:rPr>
          <w:rFonts w:hint="eastAsia" w:hAnsi="宋体" w:eastAsia="宋体" w:cs="宋体"/>
          <w:bCs/>
          <w:szCs w:val="24"/>
          <w:highlight w:val="none"/>
          <w:lang w:eastAsia="zh-CN"/>
        </w:rPr>
      </w:pPr>
      <w:r>
        <w:rPr>
          <w:rFonts w:hint="eastAsia" w:hAnsi="宋体" w:eastAsia="宋体" w:cs="宋体"/>
          <w:bCs/>
          <w:szCs w:val="24"/>
          <w:highlight w:val="none"/>
          <w:lang w:eastAsia="zh-CN"/>
        </w:rPr>
        <w:t xml:space="preserve">备注3：小型、微型企业提供中型企业的服务的，视同为中型企业。若</w:t>
      </w:r>
      <w:r>
        <w:rPr>
          <w:rFonts w:hint="eastAsia" w:hAnsi="宋体" w:eastAsia="宋体" w:cs="宋体"/>
          <w:szCs w:val="24"/>
          <w:highlight w:val="none"/>
          <w:lang w:eastAsia="zh-CN"/>
        </w:rPr>
        <w:t xml:space="preserve">供应商</w:t>
      </w:r>
      <w:r>
        <w:rPr>
          <w:rFonts w:hint="eastAsia" w:hAnsi="宋体" w:eastAsia="宋体" w:cs="宋体"/>
          <w:bCs/>
          <w:szCs w:val="24"/>
          <w:highlight w:val="none"/>
          <w:lang w:eastAsia="zh-CN"/>
        </w:rPr>
        <w:t xml:space="preserve">提供的《中小企业声明函》为虚假声明则视同提供虚假材料，按《中华人民共和国政府采购法》相关规定处理并报请政府监督部门给予行政处罚。</w:t>
      </w:r>
      <w:r>
        <w:rPr>
          <w:rFonts w:hint="eastAsia" w:hAnsi="宋体" w:eastAsia="宋体" w:cs="宋体"/>
          <w:bCs/>
          <w:szCs w:val="24"/>
          <w:highlight w:val="none"/>
          <w:lang w:eastAsia="zh-CN"/>
        </w:rPr>
      </w:r>
      <w:r/>
    </w:p>
    <w:p>
      <w:pPr>
        <w:pStyle w:val="957"/>
        <w:ind w:firstLine="480"/>
        <w:spacing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备注4：以上企业，不属于大型企业的分支机构，不存在控股股东为大企业的情形，也不存在与大企业的负责人为同一人的情形。</w:t>
      </w:r>
      <w:r>
        <w:rPr>
          <w:rFonts w:hint="eastAsia" w:ascii="宋体" w:hAnsi="宋体" w:eastAsia="宋体" w:cs="宋体"/>
          <w:bCs/>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备注5：</w:t>
      </w:r>
      <w:r>
        <w:rPr>
          <w:rFonts w:hint="eastAsia" w:ascii="宋体" w:hAnsi="宋体" w:eastAsia="宋体" w:cs="宋体"/>
          <w:bCs/>
          <w:sz w:val="24"/>
          <w:szCs w:val="24"/>
          <w:highlight w:val="none"/>
          <w:lang w:val="zh-CN"/>
        </w:rPr>
        <w:t xml:space="preserve">本</w:t>
      </w:r>
      <w:r>
        <w:rPr>
          <w:rFonts w:hint="eastAsia" w:ascii="宋体" w:hAnsi="宋体" w:eastAsia="宋体" w:cs="宋体"/>
          <w:bCs/>
          <w:sz w:val="24"/>
          <w:szCs w:val="24"/>
          <w:highlight w:val="none"/>
        </w:rPr>
        <w:t xml:space="preserve">企业</w:t>
      </w:r>
      <w:r>
        <w:rPr>
          <w:rFonts w:hint="eastAsia" w:ascii="宋体" w:hAnsi="宋体" w:eastAsia="宋体" w:cs="宋体"/>
          <w:bCs/>
          <w:sz w:val="24"/>
          <w:szCs w:val="24"/>
          <w:highlight w:val="none"/>
          <w:lang w:val="zh-CN"/>
        </w:rPr>
        <w:t xml:space="preserve">对上述声明</w:t>
      </w:r>
      <w:r>
        <w:rPr>
          <w:rFonts w:hint="eastAsia" w:ascii="宋体" w:hAnsi="宋体" w:eastAsia="宋体" w:cs="宋体"/>
          <w:bCs/>
          <w:sz w:val="24"/>
          <w:szCs w:val="24"/>
          <w:highlight w:val="none"/>
        </w:rPr>
        <w:t xml:space="preserve">内容</w:t>
      </w:r>
      <w:r>
        <w:rPr>
          <w:rFonts w:hint="eastAsia" w:ascii="宋体" w:hAnsi="宋体" w:eastAsia="宋体" w:cs="宋体"/>
          <w:bCs/>
          <w:sz w:val="24"/>
          <w:szCs w:val="24"/>
          <w:highlight w:val="none"/>
          <w:lang w:val="zh-CN"/>
        </w:rPr>
        <w:t xml:space="preserve">的真实性负责。如有虚假，将依法承担相应责任。</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b/>
          <w:bCs/>
          <w:sz w:val="32"/>
          <w:szCs w:val="32"/>
          <w:highlight w:val="none"/>
        </w:rPr>
        <w:t xml:space="preserve">残疾人福利性单位声明函</w:t>
      </w:r>
      <w:r>
        <w:rPr>
          <w:rFonts w:hint="eastAsia" w:ascii="宋体" w:hAnsi="宋体" w:eastAsia="宋体" w:cs="宋体"/>
          <w:sz w:val="24"/>
          <w:szCs w:val="24"/>
          <w:highlight w:val="none"/>
        </w:rPr>
      </w:r>
      <w:r/>
    </w:p>
    <w:p>
      <w:pPr>
        <w:pStyle w:val="95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sz w:val="24"/>
          <w:szCs w:val="24"/>
          <w:highlight w:val="none"/>
          <w:u w:val="single"/>
        </w:rPr>
        <w:t xml:space="preserve">  是/否  </w:t>
      </w:r>
      <w:r>
        <w:rPr>
          <w:rFonts w:hint="eastAsia" w:ascii="宋体" w:hAnsi="宋体" w:eastAsia="宋体" w:cs="宋体"/>
          <w:sz w:val="24"/>
          <w:szCs w:val="24"/>
          <w:highlight w:val="none"/>
        </w:rPr>
        <w:t xml:space="preserve">为符合条件的残疾人福利性单位，且本单位参加______单位的采购文件编号为______的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95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95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sz w:val="24"/>
          <w:szCs w:val="24"/>
          <w:highlight w:val="none"/>
        </w:rPr>
      </w:r>
      <w:r/>
    </w:p>
    <w:p>
      <w:pPr>
        <w:pStyle w:val="957"/>
        <w:ind w:firstLine="62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right="1560" w:firstLine="624"/>
        <w:jc w:val="center"/>
        <w:tabs>
          <w:tab w:val="left" w:pos="4860" w:leader="none"/>
        </w:tabs>
        <w:rPr>
          <w:rFonts w:hint="eastAsia" w:ascii="宋体" w:hAnsi="宋体" w:eastAsia="宋体" w:cs="宋体"/>
          <w:sz w:val="24"/>
          <w:szCs w:val="24"/>
          <w:highlight w:val="none"/>
        </w:rPr>
      </w:pPr>
      <w:r>
        <w:rPr>
          <w:rFonts w:hint="eastAsia" w:ascii="宋体" w:hAnsi="宋体" w:eastAsia="宋体" w:cs="宋体"/>
          <w:sz w:val="30"/>
          <w:szCs w:val="30"/>
          <w:highlight w:val="none"/>
        </w:rPr>
        <w:t xml:space="preserve">       </w:t>
      </w:r>
      <w:r>
        <w:rPr>
          <w:rFonts w:hint="eastAsia" w:ascii="宋体" w:hAnsi="宋体" w:eastAsia="宋体" w:cs="宋体"/>
          <w:sz w:val="24"/>
          <w:szCs w:val="24"/>
          <w:highlight w:val="none"/>
        </w:rPr>
        <w:t xml:space="preserve">供应商全称（加盖CA电子公章）：</w:t>
      </w:r>
      <w:r>
        <w:rPr>
          <w:rFonts w:hint="eastAsia" w:ascii="宋体" w:hAnsi="宋体" w:eastAsia="宋体" w:cs="宋体"/>
          <w:sz w:val="24"/>
          <w:szCs w:val="24"/>
          <w:highlight w:val="none"/>
        </w:rPr>
      </w:r>
      <w:r/>
    </w:p>
    <w:p>
      <w:pPr>
        <w:pStyle w:val="957"/>
        <w:ind w:right="1560" w:firstLine="480"/>
        <w:jc w:val="center"/>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jc w:val="center"/>
        <w:spacing w:line="48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监狱企业证明材料</w:t>
      </w:r>
      <w:r>
        <w:rPr>
          <w:rFonts w:hint="eastAsia" w:ascii="宋体" w:hAnsi="宋体" w:eastAsia="宋体" w:cs="宋体"/>
          <w:b/>
          <w:sz w:val="32"/>
          <w:szCs w:val="32"/>
          <w:highlight w:val="none"/>
        </w:rPr>
      </w:r>
      <w:r/>
    </w:p>
    <w:p>
      <w:pPr>
        <w:pStyle w:val="957"/>
        <w:ind w:firstLine="480"/>
        <w:spacing w:line="8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参加政府采购活动的监狱企业应当提供省级以上监狱管理局、戒毒管理局（含新疆生产建设兵团）出具的属于监狱企业的证明文件复印件加盖申请人公章。</w:t>
      </w:r>
      <w:r>
        <w:rPr>
          <w:rFonts w:hint="eastAsia" w:ascii="宋体" w:hAnsi="宋体" w:eastAsia="宋体" w:cs="宋体"/>
          <w:bCs/>
          <w:sz w:val="24"/>
          <w:szCs w:val="24"/>
          <w:highlight w:val="none"/>
        </w:rPr>
      </w:r>
      <w:r/>
    </w:p>
    <w:p>
      <w:pPr>
        <w:pStyle w:val="1024"/>
        <w:ind w:firstLine="20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024"/>
        <w:ind w:firstLine="20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024"/>
        <w:ind w:firstLine="20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024"/>
        <w:ind w:firstLine="20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024"/>
        <w:ind w:firstLine="20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024"/>
        <w:ind w:firstLine="20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t xml:space="preserve">十、供应商完成类似项目情况表</w:t>
      </w:r>
      <w:r>
        <w:rPr>
          <w:rFonts w:hint="eastAsia" w:ascii="宋体" w:hAnsi="宋体" w:eastAsia="宋体" w:cs="宋体"/>
          <w:b/>
          <w:bCs/>
          <w:sz w:val="32"/>
          <w:szCs w:val="32"/>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序号</w:t>
            </w: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项目名称</w:t>
            </w: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业绩类型</w:t>
            </w:r>
            <w:r>
              <w:rPr>
                <w:rFonts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业主单位</w:t>
            </w: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合同金额</w:t>
            </w: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项目负责人</w:t>
            </w: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合同签订时间</w:t>
            </w: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bl>
    <w:p>
      <w:pPr>
        <w:pStyle w:val="957"/>
        <w:jc w:val="left"/>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注：1、表格中业绩类型填写所提供业绩的服务内容是闸泵站运行管护或河道巡查或同时具有闸泵站运行管护和河道巡查。</w:t>
      </w:r>
      <w:r>
        <w:rPr>
          <w:rFonts w:ascii="仿宋" w:hAnsi="仿宋" w:eastAsia="仿宋" w:cs="仿宋"/>
          <w:color w:val="000000"/>
          <w:sz w:val="28"/>
          <w:szCs w:val="28"/>
          <w:highlight w:val="none"/>
          <w:lang w:val="en-US" w:eastAsia="zh-CN"/>
        </w:rPr>
      </w:r>
      <w:r/>
    </w:p>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2、本表后附业绩证明材料扫描件</w:t>
      </w:r>
      <w:r>
        <w:rPr>
          <w:rFonts w:hint="eastAsia" w:ascii="仿宋" w:hAnsi="仿宋" w:eastAsia="仿宋" w:cs="仿宋"/>
          <w:color w:val="000000"/>
          <w:sz w:val="28"/>
          <w:szCs w:val="28"/>
          <w:highlight w:val="none"/>
          <w:lang w:val="zh-CN" w:eastAsia="zh-CN"/>
        </w:rPr>
        <w:t xml:space="preserve">并加盖公章</w:t>
      </w:r>
      <w:r>
        <w:rPr>
          <w:rFonts w:hint="eastAsia" w:ascii="仿宋" w:hAnsi="仿宋" w:eastAsia="仿宋" w:cs="仿宋"/>
          <w:color w:val="000000"/>
          <w:sz w:val="28"/>
          <w:szCs w:val="28"/>
          <w:highlight w:val="none"/>
          <w:lang w:val="en-US" w:eastAsia="zh-CN"/>
        </w:rPr>
        <w:t xml:space="preserve">或电子签章</w:t>
      </w:r>
      <w:r>
        <w:rPr>
          <w:rFonts w:hint="eastAsia" w:ascii="仿宋" w:hAnsi="仿宋" w:eastAsia="仿宋" w:cs="仿宋"/>
          <w:color w:val="000000"/>
          <w:sz w:val="28"/>
          <w:szCs w:val="28"/>
          <w:highlight w:val="none"/>
          <w:lang w:val="en-US" w:eastAsia="zh-CN"/>
        </w:rPr>
      </w:r>
      <w:r/>
    </w:p>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供应商（单位盖章或加盖CA电子公章）：</w:t>
      </w:r>
      <w:r>
        <w:rPr>
          <w:rFonts w:hint="eastAsia" w:ascii="仿宋" w:hAnsi="仿宋" w:eastAsia="仿宋" w:cs="仿宋"/>
          <w:color w:val="000000"/>
          <w:sz w:val="28"/>
          <w:szCs w:val="28"/>
          <w:highlight w:val="none"/>
          <w:lang w:val="en-US" w:eastAsia="zh-CN"/>
        </w:rPr>
      </w:r>
      <w:r/>
    </w:p>
    <w:p>
      <w:pPr>
        <w:pStyle w:val="957"/>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日期：</w:t>
      </w:r>
      <w:r>
        <w:rPr>
          <w:rFonts w:hint="eastAsia" w:ascii="仿宋" w:hAnsi="仿宋" w:eastAsia="仿宋" w:cs="仿宋"/>
          <w:color w:val="000000"/>
          <w:sz w:val="28"/>
          <w:szCs w:val="28"/>
          <w:highlight w:val="none"/>
          <w:lang w:val="en-US" w:eastAsia="zh-CN"/>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十一、</w:t>
      </w:r>
      <w:r>
        <w:rPr>
          <w:rFonts w:hint="eastAsia" w:ascii="宋体" w:hAnsi="宋体" w:eastAsia="宋体" w:cs="宋体"/>
          <w:b/>
          <w:bCs/>
          <w:sz w:val="32"/>
          <w:szCs w:val="32"/>
          <w:highlight w:val="none"/>
        </w:rPr>
        <w:t xml:space="preserve">拟投入本项目的项目组人员配置表</w:t>
      </w:r>
      <w:r>
        <w:rPr>
          <w:rFonts w:hint="eastAsia" w:ascii="宋体" w:hAnsi="宋体" w:eastAsia="宋体" w:cs="宋体"/>
          <w:b/>
          <w:bCs/>
          <w:sz w:val="32"/>
          <w:szCs w:val="32"/>
          <w:highlight w:val="none"/>
        </w:rPr>
      </w:r>
      <w:r/>
    </w:p>
    <w:p>
      <w:pPr>
        <w:pStyle w:val="957"/>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957"/>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1643"/>
        <w:gridCol w:w="1643"/>
        <w:gridCol w:w="1616"/>
        <w:gridCol w:w="1616"/>
        <w:gridCol w:w="1505"/>
      </w:tblGrid>
      <w:tr>
        <w:trPr>
          <w:trHeight w:val="624"/>
        </w:trPr>
        <w:tc>
          <w:tcPr>
            <w:tcW w:w="57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姓名</w:t>
            </w: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年龄</w:t>
            </w: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职称证书</w:t>
            </w: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执业证书</w:t>
            </w: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拟在本项目中担任的</w:t>
            </w:r>
            <w:r>
              <w:rPr>
                <w:rFonts w:hint="eastAsia" w:ascii="宋体" w:hAnsi="宋体" w:eastAsia="宋体" w:cs="宋体"/>
                <w:i w:val="0"/>
                <w:iCs w:val="0"/>
                <w:color w:val="000000"/>
                <w:sz w:val="24"/>
                <w:szCs w:val="24"/>
                <w:highlight w:val="none"/>
                <w:u w:val="none"/>
                <w:lang w:val="en-US" w:eastAsia="zh-CN" w:bidi="ar"/>
              </w:rPr>
              <w:t xml:space="preserve">岗位</w:t>
            </w: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571"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07"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92"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8" w:type="dxa"/>
            <w:vAlign w:val="center"/>
            <w:textDirection w:val="lrTb"/>
            <w:noWrap w:val="false"/>
          </w:tcPr>
          <w:p>
            <w:pPr>
              <w:pStyle w:val="9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40"/>
        </w:trPr>
        <w:tc>
          <w:tcPr>
            <w:gridSpan w:val="6"/>
            <w:tcW w:w="905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仿宋" w:hAnsi="仿宋" w:eastAsia="仿宋" w:cs="仿宋"/>
                <w:color w:val="000000"/>
                <w:sz w:val="28"/>
                <w:szCs w:val="28"/>
                <w:highlight w:val="none"/>
                <w:lang w:val="en-US" w:eastAsia="zh-CN"/>
              </w:rPr>
              <w:t xml:space="preserve">供应商：(单位盖章或加盖CA电子公章)</w:t>
            </w:r>
            <w:r>
              <w:rPr>
                <w:rFonts w:hint="eastAsia" w:ascii="仿宋" w:hAnsi="仿宋" w:eastAsia="仿宋" w:cs="仿宋"/>
                <w:color w:val="000000"/>
                <w:sz w:val="28"/>
                <w:szCs w:val="28"/>
                <w:highlight w:val="none"/>
                <w:lang w:val="en-US" w:eastAsia="zh-CN"/>
              </w:rPr>
              <w:br w:type="textWrapping" w:clear="all"/>
            </w:r>
            <w:r>
              <w:rPr>
                <w:rFonts w:hint="eastAsia" w:ascii="仿宋" w:hAnsi="仿宋" w:eastAsia="仿宋" w:cs="仿宋"/>
                <w:color w:val="000000"/>
                <w:sz w:val="28"/>
                <w:szCs w:val="28"/>
                <w:highlight w:val="none"/>
                <w:lang w:val="en-US" w:eastAsia="zh-CN"/>
              </w:rPr>
              <w:t xml:space="preserve">年   月    日</w:t>
            </w:r>
            <w:r>
              <w:rPr>
                <w:rFonts w:hint="eastAsia" w:ascii="宋体" w:hAnsi="宋体" w:eastAsia="宋体" w:cs="宋体"/>
                <w:i w:val="0"/>
                <w:iCs w:val="0"/>
                <w:color w:val="000000"/>
                <w:sz w:val="24"/>
                <w:szCs w:val="24"/>
                <w:highlight w:val="none"/>
                <w:u w:val="none"/>
              </w:rPr>
            </w:r>
            <w:r/>
          </w:p>
        </w:tc>
      </w:tr>
    </w:tbl>
    <w:p>
      <w:pPr>
        <w:pStyle w:val="9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7"/>
        <w:spacing w:line="360" w:lineRule="auto"/>
        <w:rPr>
          <w:rFonts w:hint="eastAsia" w:ascii="宋体" w:hAnsi="宋体"/>
          <w:color w:val="000000"/>
          <w:sz w:val="24"/>
          <w:highlight w:val="none"/>
        </w:rPr>
      </w:pPr>
      <w:r>
        <w:rPr>
          <w:rFonts w:hint="eastAsia" w:ascii="宋体" w:hAnsi="宋体"/>
          <w:color w:val="000000"/>
          <w:sz w:val="24"/>
          <w:highlight w:val="none"/>
        </w:rPr>
        <w:t xml:space="preserve">注：1</w:t>
      </w:r>
      <w:r>
        <w:rPr>
          <w:rFonts w:ascii="宋体" w:hAnsi="宋体"/>
          <w:color w:val="000000"/>
          <w:sz w:val="24"/>
          <w:highlight w:val="none"/>
        </w:rPr>
        <w:t xml:space="preserve">.</w:t>
      </w:r>
      <w:r>
        <w:rPr>
          <w:rFonts w:hint="eastAsia" w:ascii="宋体" w:hAnsi="宋体"/>
          <w:color w:val="000000"/>
          <w:sz w:val="24"/>
          <w:highlight w:val="none"/>
        </w:rPr>
        <w:t xml:space="preserve">本表后附拟投入本项目的项目组人员</w:t>
      </w:r>
      <w:r>
        <w:rPr>
          <w:rFonts w:hint="eastAsia" w:ascii="宋体" w:hAnsi="宋体"/>
          <w:color w:val="000000"/>
          <w:sz w:val="24"/>
          <w:highlight w:val="none"/>
          <w:lang w:val="en-US" w:eastAsia="zh-CN"/>
        </w:rPr>
        <w:t xml:space="preserve">业绩扫描件、</w:t>
      </w:r>
      <w:r>
        <w:rPr>
          <w:rFonts w:hint="eastAsia" w:ascii="宋体" w:hAnsi="宋体"/>
          <w:color w:val="000000"/>
          <w:sz w:val="24"/>
          <w:highlight w:val="none"/>
        </w:rPr>
        <w:t xml:space="preserve">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社会保险证明</w:t>
      </w:r>
      <w:r>
        <w:rPr>
          <w:rFonts w:hint="eastAsia" w:ascii="宋体" w:hAnsi="宋体"/>
          <w:bCs/>
          <w:color w:val="000000"/>
          <w:sz w:val="24"/>
          <w:highlight w:val="none"/>
        </w:rPr>
        <w:t xml:space="preserve">扫描件</w:t>
      </w:r>
      <w:r>
        <w:rPr>
          <w:rFonts w:hint="eastAsia" w:ascii="宋体" w:hAnsi="宋体" w:cs="宋体"/>
          <w:color w:val="000000"/>
          <w:sz w:val="24"/>
          <w:highlight w:val="none"/>
          <w:lang w:val="zh-CN"/>
        </w:rPr>
        <w:t xml:space="preserve">加盖公章</w:t>
      </w:r>
      <w:r>
        <w:rPr>
          <w:rFonts w:hint="eastAsia" w:ascii="宋体" w:hAnsi="宋体" w:cs="宋体"/>
          <w:color w:val="000000"/>
          <w:sz w:val="24"/>
          <w:highlight w:val="none"/>
        </w:rPr>
        <w:t xml:space="preserve">或电子签章</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360" w:lineRule="auto"/>
        <w:rPr>
          <w:rFonts w:hint="eastAsia" w:ascii="宋体" w:hAnsi="宋体" w:cs="宋体"/>
          <w:color w:val="000000"/>
          <w:sz w:val="24"/>
          <w:highlight w:val="none"/>
          <w:u w:val="single"/>
        </w:rPr>
      </w:pPr>
      <w:r>
        <w:rPr>
          <w:rFonts w:hint="eastAsia" w:ascii="宋体" w:hAnsi="宋体"/>
          <w:color w:val="000000"/>
          <w:sz w:val="24"/>
          <w:highlight w:val="none"/>
        </w:rPr>
        <w:t xml:space="preserve">2．投标人不按实填写本表的，以弄虚作假处理。</w:t>
      </w:r>
      <w:r>
        <w:rPr>
          <w:rFonts w:hint="eastAsia" w:ascii="宋体" w:hAnsi="宋体" w:cs="宋体"/>
          <w:color w:val="000000"/>
          <w:sz w:val="24"/>
          <w:highlight w:val="none"/>
          <w:u w:val="single"/>
        </w:rPr>
      </w:r>
      <w:r/>
    </w:p>
    <w:p>
      <w:pPr>
        <w:pStyle w:val="1686"/>
        <w:ind w:left="0" w:firstLine="0"/>
        <w:jc w:val="center"/>
        <w:spacing w:after="120" w:line="360" w:lineRule="auto"/>
        <w:tabs>
          <w:tab w:val="left" w:pos="720" w:leader="none"/>
        </w:tabs>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pStyle w:val="1686"/>
        <w:ind w:left="0" w:firstLine="0"/>
        <w:jc w:val="center"/>
        <w:spacing w:after="120" w:line="360" w:lineRule="auto"/>
        <w:tabs>
          <w:tab w:val="left" w:pos="720" w:leader="none"/>
        </w:tabs>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pStyle w:val="1686"/>
        <w:ind w:left="0" w:firstLine="0"/>
        <w:jc w:val="center"/>
        <w:spacing w:after="120" w:line="360" w:lineRule="auto"/>
        <w:tabs>
          <w:tab w:val="left" w:pos="720" w:leader="none"/>
        </w:tabs>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十</w:t>
      </w:r>
      <w:r>
        <w:rPr>
          <w:rFonts w:hint="eastAsia" w:ascii="宋体" w:hAnsi="宋体" w:cs="宋体"/>
          <w:b/>
          <w:bCs/>
          <w:sz w:val="32"/>
          <w:szCs w:val="32"/>
          <w:highlight w:val="none"/>
          <w:lang w:val="en-US" w:eastAsia="zh-CN"/>
        </w:rPr>
        <w:t xml:space="preserve">二</w:t>
      </w:r>
      <w:r>
        <w:rPr>
          <w:rFonts w:hint="eastAsia" w:ascii="宋体" w:hAnsi="宋体" w:eastAsia="宋体" w:cs="宋体"/>
          <w:b/>
          <w:bCs/>
          <w:sz w:val="32"/>
          <w:szCs w:val="32"/>
          <w:highlight w:val="none"/>
        </w:rPr>
        <w:t xml:space="preserve">、技术要求响应及偏离表</w:t>
      </w:r>
      <w:r>
        <w:rPr>
          <w:rFonts w:hint="eastAsia" w:ascii="宋体" w:hAnsi="宋体" w:eastAsia="宋体" w:cs="宋体"/>
          <w:b/>
          <w:bCs/>
          <w:sz w:val="32"/>
          <w:szCs w:val="32"/>
          <w:highlight w:val="none"/>
        </w:rPr>
      </w:r>
      <w:r/>
    </w:p>
    <w:p>
      <w:pPr>
        <w:pStyle w:val="957"/>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tbl>
      <w:tblPr>
        <w:tblW w:w="8954"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516"/>
      </w:tblGrid>
      <w:tr>
        <w:trPr>
          <w:tblCellSpacing w:w="0" w:type="dxa"/>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磋商文件要求</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响应情况</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5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bl>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响应文件与磋商文件有差异之处，无论多么微小，均应汇总说明，并说明差异的原因及撤回差异时如何引起价格的变化。如无差异，则填“无” 。如果响应文件与磋商文件的差异之处没有填入“差异表”中，不管供应商是否在磋商文件的其他任何地方有其他描述，均不能免除供应商已经承诺响应磋商文件要求的责任。</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企业名称（加盖CA电子公章）：</w:t>
      </w:r>
      <w:r>
        <w:rPr>
          <w:rFonts w:hint="eastAsia" w:ascii="宋体" w:hAnsi="宋体" w:eastAsia="宋体" w:cs="宋体"/>
          <w:sz w:val="24"/>
          <w:szCs w:val="24"/>
          <w:highlight w:val="none"/>
        </w:rPr>
      </w:r>
      <w:r/>
    </w:p>
    <w:p>
      <w:pPr>
        <w:pStyle w:val="957"/>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right="480" w:firstLine="50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rPr>
      </w:r>
      <w:r/>
    </w:p>
    <w:p>
      <w:pPr>
        <w:pStyle w:val="95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End w:id="191"/>
      <w:r/>
      <w:bookmarkStart w:id="192" w:name="_Hlt26955054"/>
      <w:r>
        <w:rPr>
          <w:rFonts w:hint="eastAsia" w:ascii="宋体" w:hAnsi="宋体" w:eastAsia="宋体" w:cs="宋体"/>
          <w:sz w:val="24"/>
          <w:szCs w:val="24"/>
          <w:highlight w:val="none"/>
        </w:rPr>
      </w:r>
      <w:r/>
    </w:p>
    <w:p>
      <w:pPr>
        <w:pStyle w:val="957"/>
        <w:jc w:val="center"/>
        <w:rPr>
          <w:rFonts w:hint="eastAsia" w:ascii="宋体" w:hAnsi="宋体" w:eastAsia="宋体" w:cs="宋体"/>
          <w:b/>
          <w:bCs/>
          <w:sz w:val="32"/>
          <w:szCs w:val="32"/>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32"/>
          <w:szCs w:val="32"/>
          <w:highlight w:val="none"/>
        </w:rPr>
        <w:t xml:space="preserve">十</w:t>
      </w:r>
      <w:r>
        <w:rPr>
          <w:rFonts w:hint="eastAsia" w:ascii="宋体" w:hAnsi="宋体" w:cs="宋体"/>
          <w:b/>
          <w:bCs/>
          <w:sz w:val="32"/>
          <w:szCs w:val="32"/>
          <w:highlight w:val="none"/>
          <w:lang w:val="en-US" w:eastAsia="zh-CN"/>
        </w:rPr>
        <w:t xml:space="preserve">三</w:t>
      </w:r>
      <w:r>
        <w:rPr>
          <w:rFonts w:hint="eastAsia" w:ascii="宋体" w:hAnsi="宋体" w:eastAsia="宋体" w:cs="宋体"/>
          <w:b/>
          <w:bCs/>
          <w:sz w:val="32"/>
          <w:szCs w:val="32"/>
          <w:highlight w:val="none"/>
        </w:rPr>
        <w:t xml:space="preserve">、商务要求响应及偏离表</w:t>
      </w:r>
      <w:bookmarkEnd w:id="192"/>
      <w:r>
        <w:rPr>
          <w:rFonts w:hint="eastAsia" w:ascii="宋体" w:hAnsi="宋体" w:eastAsia="宋体" w:cs="宋体"/>
          <w:b/>
          <w:bCs/>
          <w:sz w:val="32"/>
          <w:szCs w:val="32"/>
          <w:highlight w:val="none"/>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tbl>
      <w:tblPr>
        <w:tblW w:w="8767"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329"/>
      </w:tblGrid>
      <w:tr>
        <w:trPr>
          <w:tblCellSpacing w:w="0" w:type="dxa"/>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bookmarkStart w:id="193" w:name="_Hlt24879081"/>
            <w:r/>
            <w:bookmarkEnd w:id="193"/>
            <w:r/>
            <w:bookmarkStart w:id="194" w:name="_Hlt26671372"/>
            <w:r/>
            <w:bookmarkEnd w:id="194"/>
            <w:r/>
            <w:bookmarkStart w:id="195" w:name="_Hlt26955056"/>
            <w:r/>
            <w:bookmarkEnd w:id="195"/>
            <w:r/>
            <w:bookmarkStart w:id="196" w:name="_Hlt26955064"/>
            <w:r/>
            <w:bookmarkEnd w:id="196"/>
            <w:r/>
            <w:bookmarkStart w:id="197" w:name="_Hlt26782999"/>
            <w:r/>
            <w:bookmarkEnd w:id="197"/>
            <w:r/>
            <w:bookmarkStart w:id="198" w:name="_Hlt26671343"/>
            <w:r/>
            <w:bookmarkEnd w:id="198"/>
            <w:r/>
            <w:bookmarkStart w:id="199" w:name="_Hlt26609391"/>
            <w:r/>
            <w:bookmarkEnd w:id="199"/>
            <w:r/>
            <w:bookmarkStart w:id="200" w:name="_Hlt26580838"/>
            <w:r>
              <w:rPr>
                <w:rFonts w:hint="eastAsia" w:ascii="宋体" w:hAnsi="宋体" w:eastAsia="宋体" w:cs="宋体"/>
                <w:sz w:val="24"/>
                <w:szCs w:val="24"/>
                <w:highlight w:val="none"/>
              </w:rPr>
              <w:t xml:space="preserve">序号</w:t>
            </w:r>
            <w:bookmarkEnd w:id="200"/>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磋商文件要求</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响应情况</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服务期限</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服务地点</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支付方式</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投标货币</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35"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16"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329" w:type="dxa"/>
            <w:vAlign w:val="center"/>
            <w:textDirection w:val="lrTb"/>
            <w:noWrap w:val="false"/>
          </w:tcPr>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bl>
    <w:p>
      <w:pPr>
        <w:pStyle w:val="957"/>
        <w:ind w:left="690" w:hanging="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7"/>
        <w:ind w:left="690" w:hanging="480"/>
        <w:spacing w:line="360" w:lineRule="auto"/>
        <w:rPr>
          <w:rFonts w:hint="eastAsia" w:ascii="宋体" w:hAnsi="宋体" w:cs="宋体"/>
          <w:sz w:val="24"/>
          <w:highlight w:val="none"/>
        </w:rPr>
      </w:pPr>
      <w:r>
        <w:rPr>
          <w:rFonts w:hint="eastAsia" w:ascii="宋体" w:hAnsi="宋体" w:eastAsia="宋体" w:cs="宋体"/>
          <w:sz w:val="24"/>
          <w:szCs w:val="24"/>
          <w:highlight w:val="none"/>
        </w:rPr>
        <w:t xml:space="preserve">注： 响应文件与磋商文件有差异之处，无论多么微小，均应汇总说明，并说明差异的原因及撤回差异时如何引起价格的变化。如无差异，则填“无” 。如果响应文件与磋商文件的差异之处没有填入“差异表”中，不管供应商是否在磋商文件的其他任何地方有其他描述，均不能免除供应商已经承诺响应磋商文件要求的责任。</w:t>
      </w:r>
      <w:r>
        <w:rPr>
          <w:rFonts w:hint="eastAsia" w:ascii="宋体" w:hAnsi="宋体" w:cs="宋体"/>
          <w:sz w:val="24"/>
          <w:highlight w:val="none"/>
        </w:rPr>
      </w:r>
      <w:r/>
    </w:p>
    <w:p>
      <w:pPr>
        <w:pStyle w:val="95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201" w:name="_Hlt26955066"/>
      <w:r/>
      <w:bookmarkEnd w:id="201"/>
      <w:r/>
      <w:bookmarkStart w:id="202" w:name="_Hlt26671374"/>
      <w:r/>
      <w:bookmarkEnd w:id="202"/>
      <w:r/>
      <w:bookmarkStart w:id="203" w:name="_Toc462564146"/>
      <w:r/>
      <w:bookmarkEnd w:id="203"/>
      <w:r/>
      <w:bookmarkStart w:id="204" w:name="_Hlt26609389"/>
      <w:r/>
      <w:bookmarkEnd w:id="204"/>
      <w:r/>
      <w:bookmarkStart w:id="205" w:name="_格式2__法定代表人授权书"/>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企业名称（加盖CA电子公章）：</w:t>
      </w:r>
      <w:r>
        <w:rPr>
          <w:rFonts w:hint="eastAsia" w:ascii="宋体" w:hAnsi="宋体" w:eastAsia="宋体" w:cs="宋体"/>
          <w:sz w:val="24"/>
          <w:szCs w:val="24"/>
          <w:highlight w:val="none"/>
        </w:rPr>
      </w:r>
      <w:r/>
    </w:p>
    <w:p>
      <w:pPr>
        <w:pStyle w:val="957"/>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rPr>
      </w:r>
      <w:r/>
    </w:p>
    <w:p>
      <w:pPr>
        <w:pStyle w:val="957"/>
        <w:jc w:val="center"/>
        <w:rPr>
          <w:rFonts w:hint="eastAsia" w:ascii="宋体" w:hAnsi="宋体" w:eastAsia="宋体" w:cs="宋体"/>
          <w:sz w:val="24"/>
          <w:szCs w:val="24"/>
          <w:highlight w:val="none"/>
        </w:rPr>
      </w:pPr>
      <w:r>
        <w:rPr>
          <w:rFonts w:hint="eastAsia" w:ascii="宋体" w:hAnsi="宋体" w:eastAsia="宋体" w:cs="宋体"/>
          <w:b/>
          <w:bCs/>
          <w:sz w:val="32"/>
          <w:szCs w:val="32"/>
          <w:highlight w:val="none"/>
        </w:rPr>
        <w:t xml:space="preserve">十</w:t>
      </w:r>
      <w:r>
        <w:rPr>
          <w:rFonts w:hint="eastAsia" w:ascii="宋体" w:hAnsi="宋体" w:cs="宋体"/>
          <w:b/>
          <w:bCs/>
          <w:sz w:val="32"/>
          <w:szCs w:val="32"/>
          <w:highlight w:val="none"/>
          <w:lang w:eastAsia="zh-CN"/>
        </w:rPr>
        <w:t xml:space="preserve">四</w:t>
      </w:r>
      <w:r>
        <w:rPr>
          <w:rFonts w:hint="eastAsia" w:ascii="宋体" w:hAnsi="宋体" w:eastAsia="宋体" w:cs="宋体"/>
          <w:b/>
          <w:bCs/>
          <w:sz w:val="32"/>
          <w:szCs w:val="32"/>
          <w:highlight w:val="none"/>
        </w:rPr>
        <w:t xml:space="preserve">、承诺书</w:t>
      </w:r>
      <w:r>
        <w:rPr>
          <w:rFonts w:hint="eastAsia" w:ascii="宋体" w:hAnsi="宋体" w:eastAsia="宋体" w:cs="宋体"/>
          <w:sz w:val="24"/>
          <w:szCs w:val="24"/>
          <w:highlight w:val="none"/>
        </w:rPr>
      </w:r>
      <w:r/>
    </w:p>
    <w:p>
      <w:pPr>
        <w:pStyle w:val="957"/>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57"/>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（供应商名称）在此承诺：</w:t>
      </w:r>
      <w:r>
        <w:rPr>
          <w:rFonts w:hint="eastAsia" w:ascii="宋体" w:hAnsi="宋体" w:eastAsia="宋体" w:cs="宋体"/>
          <w:sz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1、我单位同意并响应</w:t>
      </w:r>
      <w:r>
        <w:rPr>
          <w:rFonts w:hint="eastAsia" w:ascii="宋体" w:hAnsi="宋体" w:eastAsia="宋体" w:cs="宋体"/>
          <w:sz w:val="24"/>
          <w:szCs w:val="24"/>
          <w:highlight w:val="none"/>
          <w:u w:val="single"/>
        </w:rPr>
        <w:t xml:space="preserve">                         （项目名称）</w:t>
      </w:r>
      <w:r>
        <w:rPr>
          <w:rFonts w:hint="eastAsia" w:ascii="宋体" w:hAnsi="宋体" w:eastAsia="宋体" w:cs="宋体"/>
          <w:sz w:val="24"/>
          <w:szCs w:val="24"/>
          <w:highlight w:val="none"/>
        </w:rPr>
        <w:t xml:space="preserve">采购文件的所有内容。</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2、本公司（单位）对本项目（              ）所提供的服务符合国家相关规定和采购人要求；</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3、我单位满足《中华人民共和国政府采购法》第二十二条规定；</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4、本公司未被“信用中国”网站（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）列入失信被执行人、重大税收违法失信主体、政府采购严重违法失信行为记录名单；</w:t>
      </w:r>
      <w:r>
        <w:rPr>
          <w:rFonts w:hint="eastAsia" w:ascii="宋体" w:hAnsi="宋体" w:eastAsia="宋体" w:cs="宋体"/>
          <w:sz w:val="24"/>
          <w:szCs w:val="24"/>
          <w:highlight w:val="none"/>
        </w:rPr>
      </w:r>
      <w:r/>
    </w:p>
    <w:p>
      <w:pPr>
        <w:pStyle w:val="957"/>
        <w:ind w:firstLine="480"/>
        <w:spacing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5、公司承诺：单位负责人为同一人或者存在直接控股、管理关系的不同供应商（与本公司有关联性），不参加此次（             ）项目的采购活动；</w:t>
      </w:r>
      <w:r>
        <w:rPr>
          <w:rFonts w:hint="eastAsia" w:ascii="宋体" w:hAnsi="宋体" w:eastAsia="宋体" w:cs="宋体"/>
          <w:bCs/>
          <w:sz w:val="24"/>
          <w:szCs w:val="24"/>
          <w:highlight w:val="none"/>
        </w:rPr>
      </w:r>
      <w:r/>
    </w:p>
    <w:p>
      <w:pPr>
        <w:pStyle w:val="990"/>
        <w:rPr>
          <w:rFonts w:hint="eastAsia" w:eastAsia="宋体"/>
          <w:highlight w:val="none"/>
          <w:lang w:val="en-US" w:eastAsia="zh-CN"/>
        </w:rPr>
      </w:pPr>
      <w:r>
        <w:rPr>
          <w:rFonts w:hint="eastAsia" w:eastAsia="宋体"/>
          <w:highlight w:val="none"/>
          <w:lang w:val="en-US" w:eastAsia="zh-CN"/>
        </w:rPr>
      </w:r>
      <w:r/>
    </w:p>
    <w:p>
      <w:pPr>
        <w:pStyle w:val="957"/>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如违背上述承诺，本公司（单位）将承担一切法律责任。</w:t>
      </w:r>
      <w:r>
        <w:rPr>
          <w:rFonts w:hint="eastAsia" w:ascii="宋体" w:hAnsi="宋体" w:eastAsia="宋体" w:cs="宋体"/>
          <w:sz w:val="24"/>
          <w:szCs w:val="24"/>
          <w:highlight w:val="none"/>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57"/>
        <w:ind w:right="1560" w:firstLine="624"/>
        <w:jc w:val="center"/>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right="1560" w:firstLine="624"/>
        <w:jc w:val="center"/>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供应商全称（加盖CA电子公章）：</w:t>
      </w:r>
      <w:r>
        <w:rPr>
          <w:rFonts w:hint="eastAsia" w:ascii="宋体" w:hAnsi="宋体" w:eastAsia="宋体" w:cs="宋体"/>
          <w:sz w:val="24"/>
          <w:szCs w:val="24"/>
          <w:highlight w:val="none"/>
        </w:rPr>
      </w:r>
      <w:r/>
    </w:p>
    <w:p>
      <w:pPr>
        <w:pStyle w:val="957"/>
        <w:ind w:right="1560" w:firstLine="480"/>
        <w:jc w:val="center"/>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57"/>
        <w:ind w:right="1560" w:firstLine="480"/>
        <w:jc w:val="center"/>
        <w:tabs>
          <w:tab w:val="left" w:pos="4860" w:leader="none"/>
        </w:tabs>
        <w:rPr>
          <w:rFonts w:hint="eastAsia" w:ascii="宋体" w:hAnsi="宋体" w:eastAsia="宋体" w:cs="宋体"/>
          <w:b/>
          <w:bCs/>
          <w:sz w:val="32"/>
          <w:szCs w:val="32"/>
          <w:highlight w:val="none"/>
        </w:rPr>
      </w:pPr>
      <w:r>
        <w:rPr>
          <w:rFonts w:hint="eastAsia" w:ascii="宋体" w:hAnsi="宋体" w:eastAsia="宋体" w:cs="宋体"/>
          <w:sz w:val="24"/>
          <w:szCs w:val="24"/>
          <w:highlight w:val="none"/>
        </w:rPr>
        <w:t xml:space="preserve">日  期：</w:t>
      </w:r>
      <w:r>
        <w:rPr>
          <w:rFonts w:hint="eastAsia" w:ascii="宋体" w:hAnsi="宋体" w:eastAsia="宋体" w:cs="宋体"/>
          <w:b/>
          <w:bCs/>
          <w:sz w:val="32"/>
          <w:szCs w:val="32"/>
          <w:highlight w:val="none"/>
        </w:rPr>
      </w:r>
      <w:r/>
    </w:p>
    <w:p>
      <w:pPr>
        <w:pStyle w:val="9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57"/>
        <w:jc w:val="center"/>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pStyle w:val="957"/>
        <w:jc w:val="both"/>
        <w:keepLines/>
        <w:keepNext/>
        <w:spacing w:before="120" w:after="120"/>
        <w:rPr>
          <w:rFonts w:hint="eastAsia" w:ascii="宋体" w:hAnsi="宋体" w:cs="宋体"/>
          <w:b/>
          <w:bCs/>
          <w:color w:val="000000"/>
          <w:sz w:val="32"/>
          <w:szCs w:val="32"/>
          <w:highlight w:val="none"/>
        </w:rPr>
        <w:outlineLvl w:val="0"/>
      </w:pPr>
      <w:r/>
      <w:bookmarkEnd w:id="205"/>
      <w:r>
        <w:rPr>
          <w:rFonts w:hint="eastAsia" w:ascii="宋体" w:hAnsi="宋体" w:cs="宋体"/>
          <w:b/>
          <w:bCs/>
          <w:color w:val="000000"/>
          <w:sz w:val="32"/>
          <w:szCs w:val="32"/>
          <w:highlight w:val="none"/>
        </w:rPr>
      </w:r>
      <w:r/>
    </w:p>
    <w:p>
      <w:pPr>
        <w:pStyle w:val="957"/>
        <w:jc w:val="center"/>
        <w:keepLines/>
        <w:keepNext/>
        <w:spacing w:before="120" w:after="120"/>
        <w:rPr>
          <w:rFonts w:hint="eastAsia" w:ascii="宋体" w:hAnsi="宋体" w:cs="宋体"/>
          <w:b/>
          <w:bCs/>
          <w:color w:val="000000"/>
          <w:sz w:val="32"/>
          <w:szCs w:val="32"/>
          <w:highlight w:val="none"/>
        </w:rPr>
        <w:outlineLvl w:val="0"/>
      </w:pPr>
      <w:r>
        <w:rPr>
          <w:rFonts w:hint="eastAsia" w:ascii="宋体" w:hAnsi="宋体" w:cs="宋体"/>
          <w:b/>
          <w:bCs/>
          <w:color w:val="000000"/>
          <w:sz w:val="32"/>
          <w:szCs w:val="32"/>
          <w:highlight w:val="none"/>
        </w:rPr>
      </w:r>
      <w:r/>
    </w:p>
    <w:p>
      <w:pPr>
        <w:pStyle w:val="957"/>
        <w:jc w:val="center"/>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val="en-US" w:eastAsia="zh-CN"/>
        </w:rPr>
        <w:br w:type="page" w:clear="all"/>
      </w:r>
      <w:r>
        <w:rPr>
          <w:rFonts w:hint="eastAsia" w:ascii="宋体" w:hAnsi="宋体" w:cs="宋体"/>
          <w:b/>
          <w:bCs/>
          <w:color w:val="000000"/>
          <w:sz w:val="32"/>
          <w:szCs w:val="32"/>
          <w:highlight w:val="none"/>
          <w:lang w:val="en-US" w:eastAsia="zh-CN"/>
        </w:rPr>
        <w:t xml:space="preserve">十五、投标人</w:t>
      </w:r>
      <w:r>
        <w:rPr>
          <w:rFonts w:hint="eastAsia" w:ascii="宋体" w:hAnsi="宋体" w:eastAsia="宋体" w:cs="宋体"/>
          <w:b/>
          <w:bCs/>
          <w:color w:val="000000"/>
          <w:sz w:val="32"/>
          <w:szCs w:val="32"/>
          <w:highlight w:val="none"/>
        </w:rPr>
        <w:t xml:space="preserve">完全响应</w:t>
      </w:r>
      <w:r>
        <w:rPr>
          <w:rFonts w:hint="eastAsia" w:ascii="宋体" w:hAnsi="宋体" w:cs="宋体"/>
          <w:b/>
          <w:bCs/>
          <w:color w:val="000000"/>
          <w:sz w:val="32"/>
          <w:szCs w:val="32"/>
          <w:highlight w:val="none"/>
          <w:lang w:val="en-US" w:eastAsia="zh-CN"/>
        </w:rPr>
        <w:t xml:space="preserve">招标人</w:t>
      </w:r>
      <w:r>
        <w:rPr>
          <w:rFonts w:hint="eastAsia" w:ascii="宋体" w:hAnsi="宋体" w:eastAsia="宋体" w:cs="宋体"/>
          <w:b/>
          <w:bCs/>
          <w:color w:val="000000"/>
          <w:sz w:val="32"/>
          <w:szCs w:val="32"/>
          <w:highlight w:val="none"/>
        </w:rPr>
        <w:t xml:space="preserve">人员配置要求的承诺书</w:t>
      </w:r>
      <w:r>
        <w:rPr>
          <w:rFonts w:hint="eastAsia" w:ascii="宋体" w:hAnsi="宋体" w:eastAsia="宋体" w:cs="宋体"/>
          <w:b/>
          <w:bCs/>
          <w:color w:val="000000"/>
          <w:sz w:val="32"/>
          <w:szCs w:val="32"/>
          <w:highlight w:val="none"/>
        </w:rPr>
      </w:r>
      <w:r/>
    </w:p>
    <w:p>
      <w:pPr>
        <w:pStyle w:val="957"/>
        <w:jc w:val="both"/>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957"/>
        <w:jc w:val="both"/>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957"/>
        <w:ind w:firstLine="560"/>
        <w:spacing w:line="5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投标人</w:t>
      </w:r>
      <w:r>
        <w:rPr>
          <w:rFonts w:hint="eastAsia" w:ascii="仿宋" w:hAnsi="仿宋" w:eastAsia="仿宋" w:cs="仿宋"/>
          <w:bCs/>
          <w:color w:val="000000"/>
          <w:sz w:val="28"/>
          <w:szCs w:val="28"/>
          <w:highlight w:val="none"/>
        </w:rPr>
        <w:t xml:space="preserve">名称）在此承诺：</w:t>
      </w:r>
      <w:r>
        <w:rPr>
          <w:rFonts w:hint="eastAsia" w:ascii="仿宋" w:hAnsi="仿宋" w:eastAsia="仿宋" w:cs="仿宋"/>
          <w:bCs/>
          <w:color w:val="000000"/>
          <w:sz w:val="28"/>
          <w:szCs w:val="28"/>
          <w:highlight w:val="none"/>
        </w:rPr>
      </w:r>
      <w:r/>
    </w:p>
    <w:p>
      <w:pPr>
        <w:pStyle w:val="957"/>
        <w:ind w:firstLine="560"/>
        <w:spacing w:line="5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957"/>
        <w:ind w:firstLine="560"/>
        <w:spacing w:line="5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我司承诺</w:t>
      </w:r>
      <w:r>
        <w:rPr>
          <w:rFonts w:hint="eastAsia" w:ascii="仿宋" w:hAnsi="仿宋" w:eastAsia="仿宋" w:cs="仿宋"/>
          <w:bCs/>
          <w:color w:val="000000"/>
          <w:sz w:val="28"/>
          <w:szCs w:val="28"/>
          <w:highlight w:val="none"/>
        </w:rPr>
        <w:t xml:space="preserve">拟投入</w:t>
      </w:r>
      <w:r>
        <w:rPr>
          <w:rFonts w:hint="eastAsia" w:ascii="仿宋" w:hAnsi="仿宋" w:eastAsia="仿宋" w:cs="仿宋"/>
          <w:bCs/>
          <w:color w:val="000000"/>
          <w:sz w:val="28"/>
          <w:szCs w:val="28"/>
          <w:highlight w:val="none"/>
          <w:lang w:val="en-US" w:eastAsia="zh-CN"/>
        </w:rPr>
        <w:t xml:space="preserve">闸泵站管护人员不少于 15 人，项目负责人 1 人，合计不少于 16 人</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河道巡查人员不少于6人，</w:t>
      </w:r>
      <w:r>
        <w:rPr>
          <w:rFonts w:hint="eastAsia" w:ascii="仿宋" w:hAnsi="仿宋" w:eastAsia="仿宋" w:cs="仿宋"/>
          <w:bCs/>
          <w:color w:val="000000"/>
          <w:sz w:val="28"/>
          <w:szCs w:val="28"/>
          <w:highlight w:val="none"/>
        </w:rPr>
        <w:t xml:space="preserve">年龄</w:t>
      </w:r>
      <w:r>
        <w:rPr>
          <w:rFonts w:hint="eastAsia" w:ascii="仿宋" w:hAnsi="仿宋" w:eastAsia="仿宋" w:cs="仿宋"/>
          <w:bCs/>
          <w:color w:val="000000"/>
          <w:sz w:val="28"/>
          <w:szCs w:val="28"/>
          <w:highlight w:val="none"/>
          <w:lang w:val="en-US" w:eastAsia="zh-CN"/>
        </w:rPr>
        <w:t xml:space="preserve">均</w:t>
      </w:r>
      <w:r>
        <w:rPr>
          <w:rFonts w:hint="eastAsia" w:ascii="仿宋" w:hAnsi="仿宋" w:eastAsia="仿宋" w:cs="仿宋"/>
          <w:bCs/>
          <w:color w:val="000000"/>
          <w:sz w:val="28"/>
          <w:szCs w:val="28"/>
          <w:highlight w:val="none"/>
        </w:rPr>
        <w:t xml:space="preserve">在22-65周岁以内</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957"/>
        <w:ind w:firstLine="560"/>
        <w:spacing w:line="5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957"/>
        <w:ind w:firstLine="560"/>
        <w:spacing w:line="5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en-US" w:eastAsia="zh-CN"/>
        </w:rPr>
        <w:t xml:space="preserve">单位盖章或加盖CA电子公章</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57"/>
        <w:ind w:firstLine="560"/>
        <w:spacing w:line="5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957"/>
        <w:jc w:val="right"/>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both"/>
        <w:spacing w:line="560" w:lineRule="atLeast"/>
        <w:rPr>
          <w:rFonts w:hint="eastAsia"/>
          <w:highlight w:val="none"/>
        </w:rPr>
      </w:pPr>
      <w:r>
        <w:rPr>
          <w:rFonts w:hint="eastAsia"/>
          <w:highlight w:val="none"/>
        </w:rPr>
      </w:r>
      <w:r/>
    </w:p>
    <w:p>
      <w:pPr>
        <w:pStyle w:val="957"/>
        <w:jc w:val="center"/>
        <w:spacing w:line="520" w:lineRule="exact"/>
        <w:widowControl/>
        <w:rPr>
          <w:rFonts w:ascii="仿宋_GB2312" w:hAnsi="宋体" w:eastAsia="仿宋_GB2312" w:cs="宋体"/>
          <w:color w:val="000000"/>
          <w:sz w:val="32"/>
          <w:szCs w:val="32"/>
          <w:highlight w:val="none"/>
        </w:rPr>
      </w:pPr>
      <w:r>
        <w:rPr>
          <w:rFonts w:hint="eastAsia" w:ascii="仿宋_GB2312" w:hAnsi="宋体" w:eastAsia="仿宋_GB2312" w:cs="宋体"/>
          <w:color w:val="000000"/>
          <w:sz w:val="32"/>
          <w:szCs w:val="32"/>
          <w:highlight w:val="none"/>
        </w:rPr>
        <w:t xml:space="preserve">泰河管﹝2023﹞</w:t>
      </w:r>
      <w:r>
        <w:rPr>
          <w:rFonts w:hint="eastAsia" w:ascii="仿宋_GB2312" w:hAnsi="宋体" w:eastAsia="仿宋_GB2312" w:cs="宋体"/>
          <w:color w:val="000000"/>
          <w:sz w:val="32"/>
          <w:szCs w:val="32"/>
          <w:highlight w:val="none"/>
          <w:lang w:val="en-US" w:eastAsia="zh-CN"/>
        </w:rPr>
        <w:t xml:space="preserve">8</w:t>
      </w:r>
      <w:r>
        <w:rPr>
          <w:rFonts w:hint="eastAsia" w:ascii="仿宋_GB2312" w:hAnsi="宋体" w:eastAsia="仿宋_GB2312" w:cs="宋体"/>
          <w:color w:val="000000"/>
          <w:sz w:val="32"/>
          <w:szCs w:val="32"/>
          <w:highlight w:val="none"/>
        </w:rPr>
        <w:t xml:space="preserve">号</w:t>
      </w:r>
      <w:r>
        <w:rPr>
          <w:rFonts w:ascii="仿宋_GB2312" w:hAnsi="宋体" w:eastAsia="仿宋_GB2312" w:cs="宋体"/>
          <w:color w:val="000000"/>
          <w:sz w:val="32"/>
          <w:szCs w:val="32"/>
          <w:highlight w:val="none"/>
        </w:rPr>
      </w:r>
      <w:r/>
    </w:p>
    <w:p>
      <w:pPr>
        <w:pStyle w:val="957"/>
        <w:spacing w:line="520" w:lineRule="exact"/>
        <w:widowControl/>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156" w:line="680" w:lineRule="exact"/>
        <w:rPr>
          <w:rFonts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 xml:space="preserve">泰州市城区河道管理处</w:t>
      </w:r>
      <w:r>
        <w:rPr>
          <w:rFonts w:ascii="方正小标宋_GBK" w:hAnsi="方正小标宋_GBK" w:eastAsia="方正小标宋_GBK" w:cs="方正小标宋_GBK"/>
          <w:bCs/>
          <w:sz w:val="44"/>
          <w:szCs w:val="44"/>
          <w:highlight w:val="none"/>
        </w:rPr>
      </w:r>
      <w:r/>
    </w:p>
    <w:p>
      <w:pPr>
        <w:pStyle w:val="957"/>
        <w:jc w:val="center"/>
        <w:spacing w:after="312" w:line="680" w:lineRule="exact"/>
        <w:rPr>
          <w:rFonts w:ascii="宋体" w:hAnsi="宋体"/>
          <w:b/>
          <w:sz w:val="32"/>
          <w:szCs w:val="32"/>
          <w:highlight w:val="none"/>
        </w:rPr>
      </w:pPr>
      <w:r>
        <w:rPr>
          <w:rFonts w:hint="eastAsia" w:ascii="方正小标宋_GBK" w:hAnsi="方正小标宋_GBK" w:eastAsia="方正小标宋_GBK" w:cs="方正小标宋_GBK"/>
          <w:bCs/>
          <w:sz w:val="44"/>
          <w:szCs w:val="44"/>
          <w:highlight w:val="none"/>
        </w:rPr>
        <w:t xml:space="preserve">管养护项目管理考核办法</w:t>
      </w:r>
      <w:r>
        <w:rPr>
          <w:rFonts w:ascii="宋体" w:hAnsi="宋体"/>
          <w:b/>
          <w:sz w:val="32"/>
          <w:szCs w:val="32"/>
          <w:highlight w:val="none"/>
        </w:rPr>
      </w:r>
      <w:r/>
    </w:p>
    <w:p>
      <w:pPr>
        <w:pStyle w:val="957"/>
        <w:ind w:firstLine="480"/>
        <w:spacing w:line="560" w:lineRule="atLeast"/>
        <w:rPr>
          <w:rStyle w:val="1691"/>
          <w:rFonts w:ascii="仿宋_GB2312" w:hAnsi="仿宋_GB2312" w:eastAsia="仿宋_GB2312" w:cs="仿宋_GB2312"/>
          <w:sz w:val="32"/>
          <w:szCs w:val="32"/>
          <w:highlight w:val="none"/>
        </w:rPr>
      </w:pPr>
      <w:r>
        <w:rPr>
          <w:rStyle w:val="1691"/>
          <w:rFonts w:hint="eastAsia" w:ascii="宋体" w:hAnsi="宋体"/>
          <w:sz w:val="24"/>
          <w:highlight w:val="none"/>
        </w:rPr>
        <w:t xml:space="preserve">  </w:t>
      </w:r>
      <w:r>
        <w:rPr>
          <w:rStyle w:val="1691"/>
          <w:rFonts w:hint="eastAsia" w:ascii="仿宋_GB2312" w:hAnsi="仿宋_GB2312" w:eastAsia="仿宋_GB2312" w:cs="仿宋_GB2312"/>
          <w:sz w:val="32"/>
          <w:szCs w:val="32"/>
          <w:highlight w:val="none"/>
        </w:rPr>
        <w:t xml:space="preserve">为保证泰州市城区河道管理处管养护项目正常有序开展，明确职责，强化管理，认真履约，细化考核，确保管养护项目达标，特制定考核办法。</w:t>
      </w:r>
      <w:r>
        <w:rPr>
          <w:rStyle w:val="1691"/>
          <w:rFonts w:ascii="仿宋_GB2312" w:hAnsi="仿宋_GB2312" w:eastAsia="仿宋_GB2312" w:cs="仿宋_GB2312"/>
          <w:sz w:val="32"/>
          <w:szCs w:val="32"/>
          <w:highlight w:val="none"/>
        </w:rPr>
      </w:r>
      <w:r/>
    </w:p>
    <w:p>
      <w:pPr>
        <w:pStyle w:val="957"/>
        <w:ind w:firstLine="640"/>
        <w:spacing w:line="560" w:lineRule="atLeast"/>
        <w:rPr>
          <w:rStyle w:val="1691"/>
          <w:rFonts w:ascii="黑体" w:hAnsi="黑体" w:eastAsia="黑体" w:cs="黑体"/>
          <w:bCs/>
          <w:sz w:val="32"/>
          <w:szCs w:val="32"/>
          <w:highlight w:val="none"/>
        </w:rPr>
      </w:pPr>
      <w:r>
        <w:rPr>
          <w:rStyle w:val="1691"/>
          <w:rFonts w:hint="eastAsia" w:ascii="黑体" w:hAnsi="黑体" w:eastAsia="黑体" w:cs="黑体"/>
          <w:bCs/>
          <w:sz w:val="32"/>
          <w:szCs w:val="32"/>
          <w:highlight w:val="none"/>
        </w:rPr>
        <w:t xml:space="preserve">一、考核项目范围</w:t>
      </w:r>
      <w:r>
        <w:rPr>
          <w:rStyle w:val="1691"/>
          <w:rFonts w:ascii="黑体" w:hAnsi="黑体" w:eastAsia="黑体" w:cs="黑体"/>
          <w:bCs/>
          <w:sz w:val="32"/>
          <w:szCs w:val="32"/>
          <w:highlight w:val="none"/>
        </w:rPr>
      </w:r>
      <w:r/>
    </w:p>
    <w:p>
      <w:pPr>
        <w:pStyle w:val="957"/>
        <w:ind w:firstLine="640"/>
        <w:spacing w:line="560" w:lineRule="atLeast"/>
        <w:rPr>
          <w:rStyle w:val="1691"/>
          <w:rFonts w:hint="eastAsia" w:ascii="仿宋_GB2312" w:hAnsi="仿宋_GB2312" w:eastAsia="仿宋_GB2312" w:cs="仿宋_GB2312"/>
          <w:sz w:val="32"/>
          <w:szCs w:val="32"/>
          <w:highlight w:val="none"/>
        </w:rPr>
      </w:pPr>
      <w:r>
        <w:rPr>
          <w:rStyle w:val="1691"/>
          <w:rFonts w:hint="eastAsia" w:ascii="仿宋_GB2312" w:hAnsi="仿宋_GB2312" w:eastAsia="仿宋_GB2312" w:cs="仿宋_GB2312"/>
          <w:sz w:val="32"/>
          <w:szCs w:val="32"/>
          <w:highlight w:val="none"/>
        </w:rPr>
        <w:t xml:space="preserve">对于泰州市城区河道管理处委托第三方单位进行管理的水利工程、绿化景区和河道巡查管养护项目，应按照考核办法的规定执行。</w:t>
      </w:r>
      <w:r>
        <w:rPr>
          <w:rStyle w:val="1691"/>
          <w:rFonts w:hint="eastAsia" w:ascii="仿宋_GB2312" w:hAnsi="仿宋_GB2312" w:eastAsia="仿宋_GB2312" w:cs="仿宋_GB2312"/>
          <w:sz w:val="32"/>
          <w:szCs w:val="32"/>
          <w:highlight w:val="none"/>
        </w:rPr>
      </w:r>
      <w:r/>
    </w:p>
    <w:p>
      <w:pPr>
        <w:pStyle w:val="957"/>
        <w:ind w:firstLine="640"/>
        <w:spacing w:line="560" w:lineRule="atLeast"/>
        <w:rPr>
          <w:rStyle w:val="1691"/>
          <w:rFonts w:ascii="黑体" w:hAnsi="黑体" w:eastAsia="黑体" w:cs="黑体"/>
          <w:bCs/>
          <w:sz w:val="32"/>
          <w:szCs w:val="32"/>
          <w:highlight w:val="none"/>
        </w:rPr>
      </w:pPr>
      <w:r>
        <w:rPr>
          <w:rStyle w:val="1691"/>
          <w:rFonts w:hint="eastAsia" w:ascii="黑体" w:hAnsi="黑体" w:eastAsia="黑体" w:cs="黑体"/>
          <w:bCs/>
          <w:sz w:val="32"/>
          <w:szCs w:val="32"/>
          <w:highlight w:val="none"/>
        </w:rPr>
        <w:t xml:space="preserve">二、管理考核机制</w:t>
      </w:r>
      <w:r>
        <w:rPr>
          <w:rStyle w:val="1691"/>
          <w:rFonts w:ascii="黑体" w:hAnsi="黑体" w:eastAsia="黑体" w:cs="黑体"/>
          <w:bCs/>
          <w:sz w:val="32"/>
          <w:szCs w:val="32"/>
          <w:highlight w:val="none"/>
        </w:rPr>
      </w:r>
      <w:r/>
    </w:p>
    <w:p>
      <w:pPr>
        <w:pStyle w:val="957"/>
        <w:ind w:firstLine="640"/>
        <w:spacing w:line="560" w:lineRule="atLeast"/>
        <w:rPr>
          <w:rStyle w:val="1691"/>
          <w:rFonts w:hint="eastAsia" w:ascii="仿宋_GB2312" w:hAnsi="仿宋_GB2312" w:eastAsia="仿宋_GB2312" w:cs="仿宋_GB2312"/>
          <w:sz w:val="32"/>
          <w:szCs w:val="32"/>
          <w:highlight w:val="none"/>
        </w:rPr>
      </w:pPr>
      <w:r>
        <w:rPr>
          <w:rStyle w:val="1691"/>
          <w:rFonts w:hint="eastAsia" w:ascii="楷体_GB2312" w:hAnsi="楷体_GB2312" w:eastAsia="楷体_GB2312" w:cs="楷体_GB2312"/>
          <w:sz w:val="32"/>
          <w:szCs w:val="32"/>
          <w:highlight w:val="none"/>
        </w:rPr>
        <w:t xml:space="preserve">1、</w:t>
      </w:r>
      <w:r>
        <w:rPr>
          <w:rStyle w:val="1691"/>
          <w:rFonts w:hint="eastAsia" w:ascii="仿宋_GB2312" w:hAnsi="仿宋_GB2312" w:eastAsia="仿宋_GB2312" w:cs="仿宋_GB2312"/>
          <w:sz w:val="32"/>
          <w:szCs w:val="32"/>
          <w:highlight w:val="none"/>
        </w:rPr>
        <w:t xml:space="preserve">考核工作包括日常考核、月度考核、重大活动事项考核、数字城管</w:t>
      </w:r>
      <w:r>
        <w:rPr>
          <w:rStyle w:val="1691"/>
          <w:rFonts w:hint="eastAsia" w:ascii="仿宋_GB2312" w:hAnsi="仿宋_GB2312" w:eastAsia="仿宋_GB2312" w:cs="仿宋_GB2312"/>
          <w:sz w:val="32"/>
          <w:szCs w:val="32"/>
          <w:highlight w:val="none"/>
          <w:lang w:val="en-US" w:eastAsia="zh-CN"/>
        </w:rPr>
        <w:t xml:space="preserve">和12345</w:t>
      </w:r>
      <w:r>
        <w:rPr>
          <w:rStyle w:val="1691"/>
          <w:rFonts w:hint="eastAsia" w:ascii="仿宋_GB2312" w:hAnsi="仿宋_GB2312" w:eastAsia="仿宋_GB2312" w:cs="仿宋_GB2312"/>
          <w:sz w:val="32"/>
          <w:szCs w:val="32"/>
          <w:highlight w:val="none"/>
        </w:rPr>
        <w:t xml:space="preserve">反馈信息接处考核。</w:t>
      </w:r>
      <w:r>
        <w:rPr>
          <w:rStyle w:val="1691"/>
          <w:rFonts w:hint="eastAsia" w:ascii="仿宋_GB2312" w:hAnsi="仿宋_GB2312" w:eastAsia="仿宋_GB2312" w:cs="仿宋_GB2312"/>
          <w:sz w:val="32"/>
          <w:szCs w:val="32"/>
          <w:highlight w:val="none"/>
        </w:rPr>
      </w:r>
      <w:r/>
    </w:p>
    <w:p>
      <w:pPr>
        <w:pStyle w:val="957"/>
        <w:ind w:firstLine="640"/>
        <w:spacing w:line="560" w:lineRule="atLeast"/>
        <w:rPr>
          <w:rStyle w:val="1691"/>
          <w:rFonts w:ascii="仿宋_GB2312" w:hAnsi="仿宋_GB2312" w:eastAsia="仿宋_GB2312" w:cs="仿宋_GB2312"/>
          <w:sz w:val="32"/>
          <w:szCs w:val="32"/>
          <w:highlight w:val="none"/>
        </w:rPr>
      </w:pPr>
      <w:r>
        <w:rPr>
          <w:rStyle w:val="1691"/>
          <w:rFonts w:hint="eastAsia" w:ascii="仿宋_GB2312" w:hAnsi="仿宋_GB2312" w:eastAsia="仿宋_GB2312" w:cs="仿宋_GB2312"/>
          <w:sz w:val="32"/>
          <w:szCs w:val="32"/>
          <w:highlight w:val="none"/>
        </w:rPr>
        <w:t xml:space="preserve">2、处管理考核小组成员包括：陶拥政、林燕、栾蓉、巴鸣、</w:t>
      </w:r>
      <w:r>
        <w:rPr>
          <w:rStyle w:val="1691"/>
          <w:rFonts w:hint="eastAsia" w:ascii="仿宋_GB2312" w:hAnsi="仿宋_GB2312" w:eastAsia="仿宋_GB2312" w:cs="仿宋_GB2312"/>
          <w:sz w:val="32"/>
          <w:szCs w:val="32"/>
          <w:highlight w:val="none"/>
          <w:lang w:val="en-US" w:eastAsia="zh-CN"/>
        </w:rPr>
        <w:t xml:space="preserve">孙宁</w:t>
      </w:r>
      <w:r>
        <w:rPr>
          <w:rStyle w:val="1691"/>
          <w:rFonts w:hint="eastAsia" w:ascii="仿宋_GB2312" w:hAnsi="仿宋_GB2312" w:eastAsia="仿宋_GB2312" w:cs="仿宋_GB2312"/>
          <w:sz w:val="32"/>
          <w:szCs w:val="32"/>
          <w:highlight w:val="none"/>
        </w:rPr>
        <w:t xml:space="preserve">和董谦，其中陶拥政担任考核小组组长。</w:t>
      </w:r>
      <w:r>
        <w:rPr>
          <w:rStyle w:val="1691"/>
          <w:rFonts w:ascii="仿宋_GB2312" w:hAnsi="仿宋_GB2312" w:eastAsia="仿宋_GB2312" w:cs="仿宋_GB2312"/>
          <w:sz w:val="32"/>
          <w:szCs w:val="32"/>
          <w:highlight w:val="none"/>
        </w:rPr>
      </w:r>
      <w:r/>
    </w:p>
    <w:p>
      <w:pPr>
        <w:pStyle w:val="957"/>
        <w:ind w:firstLine="640"/>
        <w:spacing w:line="560" w:lineRule="atLeast"/>
        <w:rPr>
          <w:rStyle w:val="1691"/>
          <w:rFonts w:ascii="仿宋_GB2312" w:hAnsi="仿宋_GB2312" w:eastAsia="仿宋_GB2312" w:cs="仿宋_GB2312"/>
          <w:sz w:val="32"/>
          <w:szCs w:val="32"/>
          <w:highlight w:val="none"/>
        </w:rPr>
      </w:pPr>
      <w:r>
        <w:rPr>
          <w:rStyle w:val="1691"/>
          <w:rFonts w:hint="eastAsia" w:ascii="楷体_GB2312" w:hAnsi="楷体_GB2312" w:eastAsia="楷体_GB2312" w:cs="楷体_GB2312"/>
          <w:sz w:val="32"/>
          <w:szCs w:val="32"/>
          <w:highlight w:val="none"/>
        </w:rPr>
        <w:t xml:space="preserve">3、</w:t>
      </w:r>
      <w:r>
        <w:rPr>
          <w:rStyle w:val="1691"/>
          <w:rFonts w:hint="eastAsia" w:ascii="仿宋_GB2312" w:hAnsi="仿宋_GB2312" w:eastAsia="仿宋_GB2312" w:cs="仿宋_GB2312"/>
          <w:sz w:val="32"/>
          <w:szCs w:val="32"/>
          <w:highlight w:val="none"/>
        </w:rPr>
        <w:t xml:space="preserve">处属各单位负责管养护项目的日常考核，处管理考核小组负责月度考核和重大活动事项考核等考核事项。</w:t>
      </w:r>
      <w:r>
        <w:rPr>
          <w:rStyle w:val="1691"/>
          <w:rFonts w:ascii="仿宋_GB2312" w:hAnsi="仿宋_GB2312" w:eastAsia="仿宋_GB2312" w:cs="仿宋_GB2312"/>
          <w:sz w:val="32"/>
          <w:szCs w:val="32"/>
          <w:highlight w:val="none"/>
        </w:rPr>
      </w:r>
      <w:r/>
    </w:p>
    <w:p>
      <w:pPr>
        <w:pStyle w:val="957"/>
        <w:ind w:firstLine="640"/>
        <w:spacing w:line="560" w:lineRule="atLeast"/>
        <w:rPr>
          <w:rStyle w:val="1691"/>
          <w:rFonts w:ascii="仿宋_GB2312" w:hAnsi="仿宋_GB2312" w:eastAsia="仿宋_GB2312" w:cs="仿宋_GB2312"/>
          <w:color w:val="000000"/>
          <w:sz w:val="32"/>
          <w:szCs w:val="32"/>
          <w:highlight w:val="none"/>
        </w:rPr>
      </w:pPr>
      <w:r>
        <w:rPr>
          <w:rStyle w:val="1691"/>
          <w:rFonts w:hint="eastAsia" w:ascii="楷体_GB2312" w:hAnsi="楷体_GB2312" w:eastAsia="楷体_GB2312" w:cs="楷体_GB2312"/>
          <w:sz w:val="32"/>
          <w:szCs w:val="32"/>
          <w:highlight w:val="none"/>
        </w:rPr>
        <w:t xml:space="preserve">4、</w:t>
      </w:r>
      <w:r>
        <w:rPr>
          <w:rStyle w:val="1691"/>
          <w:rFonts w:hint="eastAsia" w:ascii="仿宋_GB2312" w:hAnsi="仿宋_GB2312" w:eastAsia="仿宋_GB2312" w:cs="仿宋_GB2312"/>
          <w:color w:val="000000"/>
          <w:sz w:val="32"/>
          <w:szCs w:val="32"/>
          <w:highlight w:val="none"/>
        </w:rPr>
        <w:t xml:space="preserve">考核结果</w:t>
      </w:r>
      <w:r>
        <w:rPr>
          <w:rStyle w:val="1691"/>
          <w:rFonts w:hint="eastAsia" w:ascii="仿宋_GB2312" w:hAnsi="仿宋_GB2312" w:eastAsia="仿宋_GB2312" w:cs="仿宋_GB2312"/>
          <w:sz w:val="32"/>
          <w:szCs w:val="32"/>
          <w:highlight w:val="none"/>
        </w:rPr>
        <w:t xml:space="preserve">以百分制进行累计。管养护费用按季度支付，其中季度应支付的金额是根据日常考核、月度考核分值以及重大活动事项考核等各项考核事项扣减额计</w:t>
      </w:r>
      <w:r>
        <w:rPr>
          <w:rStyle w:val="1691"/>
          <w:rFonts w:hint="eastAsia" w:ascii="仿宋_GB2312" w:hAnsi="仿宋_GB2312" w:eastAsia="仿宋_GB2312" w:cs="仿宋_GB2312"/>
          <w:color w:val="000000"/>
          <w:sz w:val="32"/>
          <w:szCs w:val="32"/>
          <w:highlight w:val="none"/>
        </w:rPr>
        <w:t xml:space="preserve">算核定。</w:t>
      </w:r>
      <w:r>
        <w:rPr>
          <w:rStyle w:val="1691"/>
          <w:rFonts w:ascii="仿宋_GB2312" w:hAnsi="仿宋_GB2312" w:eastAsia="仿宋_GB2312" w:cs="仿宋_GB2312"/>
          <w:color w:val="000000"/>
          <w:sz w:val="32"/>
          <w:szCs w:val="32"/>
          <w:highlight w:val="none"/>
        </w:rPr>
      </w:r>
      <w:r/>
    </w:p>
    <w:p>
      <w:pPr>
        <w:pStyle w:val="957"/>
        <w:ind w:firstLine="640"/>
        <w:spacing w:line="560" w:lineRule="atLeast"/>
        <w:rPr>
          <w:rStyle w:val="1691"/>
          <w:rFonts w:ascii="黑体" w:hAnsi="黑体" w:eastAsia="黑体" w:cs="黑体"/>
          <w:bCs/>
          <w:sz w:val="32"/>
          <w:szCs w:val="32"/>
          <w:highlight w:val="none"/>
        </w:rPr>
      </w:pPr>
      <w:r>
        <w:rPr>
          <w:rStyle w:val="1691"/>
          <w:rFonts w:hint="eastAsia" w:ascii="黑体" w:hAnsi="黑体" w:eastAsia="黑体" w:cs="黑体"/>
          <w:bCs/>
          <w:sz w:val="32"/>
          <w:szCs w:val="32"/>
          <w:highlight w:val="none"/>
        </w:rPr>
        <w:t xml:space="preserve">三、考核事项</w:t>
      </w:r>
      <w:r>
        <w:rPr>
          <w:rStyle w:val="1691"/>
          <w:rFonts w:ascii="黑体" w:hAnsi="黑体" w:eastAsia="黑体" w:cs="黑体"/>
          <w:bCs/>
          <w:sz w:val="32"/>
          <w:szCs w:val="32"/>
          <w:highlight w:val="none"/>
        </w:rPr>
      </w:r>
      <w:r/>
    </w:p>
    <w:p>
      <w:pPr>
        <w:pStyle w:val="957"/>
        <w:ind w:firstLine="640"/>
        <w:spacing w:line="560" w:lineRule="atLeast"/>
        <w:rPr>
          <w:rStyle w:val="1691"/>
          <w:rFonts w:hint="eastAsia" w:ascii="仿宋_GB2312" w:hAnsi="仿宋_GB2312" w:eastAsia="仿宋_GB2312" w:cs="仿宋_GB2312"/>
          <w:sz w:val="32"/>
          <w:szCs w:val="32"/>
          <w:highlight w:val="none"/>
        </w:rPr>
      </w:pPr>
      <w:r>
        <w:rPr>
          <w:rStyle w:val="1691"/>
          <w:rFonts w:hint="eastAsia" w:ascii="楷体_GB2312" w:hAnsi="楷体_GB2312" w:eastAsia="楷体_GB2312" w:cs="楷体_GB2312"/>
          <w:sz w:val="32"/>
          <w:szCs w:val="32"/>
          <w:highlight w:val="none"/>
        </w:rPr>
        <w:t xml:space="preserve">1、日常考核。</w:t>
      </w:r>
      <w:r>
        <w:rPr>
          <w:rStyle w:val="1691"/>
          <w:rFonts w:hint="eastAsia" w:ascii="仿宋_GB2312" w:hAnsi="仿宋_GB2312" w:eastAsia="仿宋_GB2312" w:cs="仿宋_GB2312"/>
          <w:sz w:val="32"/>
          <w:szCs w:val="32"/>
          <w:highlight w:val="none"/>
        </w:rPr>
        <w:t xml:space="preserve">处属各单位负责对自己所管理的项目进行管养护工作的日常检查，发现的问题应及时记录到相应的“管养护项目日常考核情况表</w:t>
      </w:r>
      <w:r>
        <w:rPr>
          <w:rStyle w:val="1691"/>
          <w:rFonts w:hint="eastAsia" w:ascii="楷体_GB2312" w:hAnsi="楷体_GB2312" w:eastAsia="楷体_GB2312" w:cs="楷体_GB2312"/>
          <w:sz w:val="32"/>
          <w:szCs w:val="32"/>
          <w:highlight w:val="none"/>
        </w:rPr>
        <w:t xml:space="preserve">”</w:t>
      </w:r>
      <w:r>
        <w:rPr>
          <w:rStyle w:val="1691"/>
          <w:rFonts w:hint="eastAsia" w:ascii="仿宋_GB2312" w:hAnsi="仿宋_GB2312" w:eastAsia="仿宋_GB2312" w:cs="仿宋_GB2312"/>
          <w:sz w:val="32"/>
          <w:szCs w:val="32"/>
          <w:highlight w:val="none"/>
        </w:rPr>
        <w:t xml:space="preserve">中。</w:t>
      </w:r>
      <w:r>
        <w:rPr>
          <w:rStyle w:val="1691"/>
          <w:rFonts w:hint="eastAsia" w:ascii="仿宋_GB2312" w:hAnsi="仿宋_GB2312" w:eastAsia="仿宋_GB2312" w:cs="仿宋_GB2312"/>
          <w:sz w:val="32"/>
          <w:szCs w:val="32"/>
          <w:highlight w:val="none"/>
          <w:lang w:val="en-US" w:eastAsia="zh-CN"/>
        </w:rPr>
        <w:t xml:space="preserve">根据考核细则的考核要求，</w:t>
      </w:r>
      <w:r>
        <w:rPr>
          <w:rStyle w:val="1691"/>
          <w:rFonts w:hint="eastAsia" w:ascii="仿宋_GB2312" w:hAnsi="仿宋_GB2312" w:eastAsia="仿宋_GB2312" w:cs="仿宋_GB2312"/>
          <w:sz w:val="32"/>
          <w:szCs w:val="32"/>
          <w:highlight w:val="none"/>
        </w:rPr>
        <w:t xml:space="preserve">每发现一个问题项，扣除管养护项目费用300元，季度管养护费用中将计算扣除所有问题项的费用总和。</w:t>
      </w:r>
      <w:r>
        <w:rPr>
          <w:rStyle w:val="1691"/>
          <w:rFonts w:hint="eastAsia" w:ascii="仿宋_GB2312" w:hAnsi="仿宋_GB2312" w:eastAsia="仿宋_GB2312" w:cs="仿宋_GB2312"/>
          <w:sz w:val="32"/>
          <w:szCs w:val="32"/>
          <w:highlight w:val="none"/>
        </w:rPr>
      </w:r>
      <w:r/>
    </w:p>
    <w:p>
      <w:pPr>
        <w:pStyle w:val="957"/>
        <w:ind w:firstLine="640"/>
        <w:spacing w:line="560" w:lineRule="atLeast"/>
        <w:rPr>
          <w:rStyle w:val="1691"/>
          <w:rFonts w:hint="eastAsia" w:ascii="仿宋_GB2312" w:hAnsi="仿宋_GB2312" w:eastAsia="仿宋_GB2312" w:cs="仿宋_GB2312"/>
          <w:sz w:val="32"/>
          <w:szCs w:val="32"/>
          <w:highlight w:val="none"/>
          <w:lang w:val="en-US" w:eastAsia="zh-CN"/>
        </w:rPr>
      </w:pPr>
      <w:r>
        <w:rPr>
          <w:rStyle w:val="1691"/>
          <w:rFonts w:hint="eastAsia" w:ascii="楷体_GB2312" w:hAnsi="楷体_GB2312" w:eastAsia="楷体_GB2312" w:cs="楷体_GB2312"/>
          <w:sz w:val="32"/>
          <w:szCs w:val="32"/>
          <w:highlight w:val="none"/>
        </w:rPr>
        <w:t xml:space="preserve">2、月度考核。</w:t>
      </w:r>
      <w:r>
        <w:rPr>
          <w:rStyle w:val="1691"/>
          <w:rFonts w:hint="eastAsia" w:ascii="仿宋_GB2312" w:hAnsi="仿宋_GB2312" w:eastAsia="仿宋_GB2312" w:cs="仿宋_GB2312"/>
          <w:sz w:val="32"/>
          <w:szCs w:val="32"/>
          <w:highlight w:val="none"/>
        </w:rPr>
        <w:t xml:space="preserve">处管理考核小组每月组织一次考核，该考核可以进行全方面的</w:t>
      </w:r>
      <w:r>
        <w:rPr>
          <w:rStyle w:val="1691"/>
          <w:rFonts w:hint="eastAsia" w:ascii="仿宋_GB2312" w:hAnsi="仿宋_GB2312" w:eastAsia="仿宋_GB2312" w:cs="仿宋_GB2312"/>
          <w:sz w:val="32"/>
          <w:szCs w:val="32"/>
          <w:highlight w:val="none"/>
          <w:lang w:val="en-US" w:eastAsia="zh-CN"/>
        </w:rPr>
        <w:t xml:space="preserve">检查</w:t>
      </w:r>
      <w:r>
        <w:rPr>
          <w:rStyle w:val="1691"/>
          <w:rFonts w:hint="eastAsia" w:ascii="仿宋_GB2312" w:hAnsi="仿宋_GB2312" w:eastAsia="仿宋_GB2312" w:cs="仿宋_GB2312"/>
          <w:sz w:val="32"/>
          <w:szCs w:val="32"/>
          <w:highlight w:val="none"/>
        </w:rPr>
        <w:t xml:space="preserve">，也可以进行抽查式</w:t>
      </w:r>
      <w:r>
        <w:rPr>
          <w:rStyle w:val="1691"/>
          <w:rFonts w:hint="eastAsia" w:ascii="仿宋_GB2312" w:hAnsi="仿宋_GB2312" w:eastAsia="仿宋_GB2312" w:cs="仿宋_GB2312"/>
          <w:sz w:val="32"/>
          <w:szCs w:val="32"/>
          <w:highlight w:val="none"/>
          <w:lang w:val="en-US" w:eastAsia="zh-CN"/>
        </w:rPr>
        <w:t xml:space="preserve">检查</w:t>
      </w:r>
      <w:r>
        <w:rPr>
          <w:rStyle w:val="1691"/>
          <w:rFonts w:hint="eastAsia" w:ascii="仿宋_GB2312" w:hAnsi="仿宋_GB2312" w:eastAsia="仿宋_GB2312" w:cs="仿宋_GB2312"/>
          <w:sz w:val="32"/>
          <w:szCs w:val="32"/>
          <w:highlight w:val="none"/>
        </w:rPr>
        <w:t xml:space="preserve">，无论是哪种方法，考核小组都会及时记录发现的问题，并根据考核细则和分值进行扣分。月度考核达到90分,全额支付本月度管养护项目费用</w:t>
      </w:r>
      <w:r>
        <w:rPr>
          <w:rStyle w:val="1691"/>
          <w:rFonts w:hint="eastAsia" w:ascii="仿宋_GB2312" w:hAnsi="仿宋_GB2312" w:eastAsia="仿宋_GB2312" w:cs="仿宋_GB2312"/>
          <w:b/>
          <w:bCs/>
          <w:sz w:val="32"/>
          <w:szCs w:val="32"/>
          <w:highlight w:val="none"/>
        </w:rPr>
        <w:t xml:space="preserve">;</w:t>
      </w:r>
      <w:r>
        <w:rPr>
          <w:rStyle w:val="1691"/>
          <w:rFonts w:hint="eastAsia" w:ascii="仿宋_GB2312" w:hAnsi="仿宋_GB2312" w:eastAsia="仿宋_GB2312" w:cs="仿宋_GB2312"/>
          <w:sz w:val="32"/>
          <w:szCs w:val="32"/>
          <w:highlight w:val="none"/>
        </w:rPr>
        <w:t xml:space="preserve">月度考核达到70-89分，扣除本月度管养护项目费用的10%，管养护单位立即对照考核意见进行整改，如果在处管理考核小组发现问题后的</w:t>
      </w:r>
      <w:r>
        <w:rPr>
          <w:rStyle w:val="1691"/>
          <w:rFonts w:hint="eastAsia" w:ascii="仿宋_GB2312" w:hAnsi="仿宋_GB2312" w:eastAsia="仿宋_GB2312" w:cs="仿宋_GB2312"/>
          <w:sz w:val="32"/>
          <w:szCs w:val="32"/>
          <w:highlight w:val="none"/>
          <w:lang w:val="en-US" w:eastAsia="zh-CN"/>
        </w:rPr>
        <w:t xml:space="preserve">考核月度</w:t>
      </w:r>
      <w:r>
        <w:rPr>
          <w:rStyle w:val="1691"/>
          <w:rFonts w:hint="eastAsia" w:ascii="仿宋_GB2312" w:hAnsi="仿宋_GB2312" w:eastAsia="仿宋_GB2312" w:cs="仿宋_GB2312"/>
          <w:sz w:val="32"/>
          <w:szCs w:val="32"/>
          <w:highlight w:val="none"/>
        </w:rPr>
        <w:t xml:space="preserve">内，没有</w:t>
      </w:r>
      <w:r>
        <w:rPr>
          <w:rStyle w:val="1691"/>
          <w:rFonts w:hint="eastAsia" w:ascii="仿宋_GB2312" w:hAnsi="仿宋_GB2312" w:eastAsia="仿宋_GB2312" w:cs="仿宋_GB2312"/>
          <w:sz w:val="32"/>
          <w:szCs w:val="32"/>
          <w:highlight w:val="none"/>
          <w:lang w:val="en-US" w:eastAsia="zh-CN"/>
        </w:rPr>
        <w:t xml:space="preserve">按期整改到位的</w:t>
      </w:r>
      <w:r>
        <w:rPr>
          <w:rStyle w:val="1691"/>
          <w:rFonts w:hint="eastAsia" w:ascii="仿宋_GB2312" w:hAnsi="仿宋_GB2312" w:eastAsia="仿宋_GB2312" w:cs="仿宋_GB2312"/>
          <w:sz w:val="32"/>
          <w:szCs w:val="32"/>
          <w:highlight w:val="none"/>
        </w:rPr>
        <w:t xml:space="preserve">，将扣除本月度管养护项目费用的20%；当月度考核得分低于70分时，不予支付本月度管养护项目费用。如果</w:t>
      </w:r>
      <w:r>
        <w:rPr>
          <w:rStyle w:val="1691"/>
          <w:rFonts w:hint="eastAsia" w:ascii="仿宋_GB2312" w:hAnsi="仿宋_GB2312" w:eastAsia="仿宋_GB2312" w:cs="仿宋_GB2312"/>
          <w:sz w:val="32"/>
          <w:szCs w:val="32"/>
          <w:highlight w:val="none"/>
          <w:lang w:val="en-US" w:eastAsia="zh-CN"/>
        </w:rPr>
        <w:t xml:space="preserve">连续三个月</w:t>
      </w:r>
      <w:r>
        <w:rPr>
          <w:rStyle w:val="1691"/>
          <w:rFonts w:hint="eastAsia" w:ascii="仿宋_GB2312" w:hAnsi="仿宋_GB2312" w:eastAsia="仿宋_GB2312" w:cs="仿宋_GB2312"/>
          <w:sz w:val="32"/>
          <w:szCs w:val="32"/>
          <w:highlight w:val="none"/>
        </w:rPr>
        <w:t xml:space="preserve">考核低于70分，泰州市城区河道管理处将有权终止合同，</w:t>
      </w:r>
      <w:r>
        <w:rPr>
          <w:rStyle w:val="1691"/>
          <w:rFonts w:hint="eastAsia" w:ascii="仿宋_GB2312" w:hAnsi="仿宋_GB2312" w:eastAsia="仿宋_GB2312" w:cs="仿宋_GB2312"/>
          <w:sz w:val="32"/>
          <w:szCs w:val="32"/>
          <w:highlight w:val="none"/>
          <w:lang w:val="en-US" w:eastAsia="zh-CN"/>
        </w:rPr>
        <w:t xml:space="preserve">并不予退还履约保证金。</w:t>
      </w:r>
      <w:r>
        <w:rPr>
          <w:rStyle w:val="1691"/>
          <w:rFonts w:hint="eastAsia" w:ascii="仿宋_GB2312" w:hAnsi="仿宋_GB2312" w:eastAsia="仿宋_GB2312" w:cs="仿宋_GB2312"/>
          <w:sz w:val="32"/>
          <w:szCs w:val="32"/>
          <w:highlight w:val="none"/>
          <w:lang w:val="en-US" w:eastAsia="zh-CN"/>
        </w:rPr>
      </w:r>
      <w:r/>
    </w:p>
    <w:p>
      <w:pPr>
        <w:pStyle w:val="957"/>
        <w:ind w:firstLine="640"/>
        <w:spacing w:line="560" w:lineRule="atLeast"/>
        <w:rPr>
          <w:rStyle w:val="1691"/>
          <w:rFonts w:hint="eastAsia" w:ascii="仿宋_GB2312" w:hAnsi="仿宋_GB2312" w:eastAsia="仿宋_GB2312" w:cs="仿宋_GB2312"/>
          <w:sz w:val="32"/>
          <w:szCs w:val="32"/>
          <w:highlight w:val="none"/>
          <w:u w:val="none"/>
          <w:lang w:eastAsia="zh-CN"/>
        </w:rPr>
      </w:pPr>
      <w:r>
        <w:rPr>
          <w:rStyle w:val="1691"/>
          <w:rFonts w:hint="eastAsia" w:ascii="楷体_GB2312" w:hAnsi="楷体_GB2312" w:eastAsia="楷体_GB2312" w:cs="楷体_GB2312"/>
          <w:sz w:val="32"/>
          <w:szCs w:val="32"/>
          <w:highlight w:val="none"/>
        </w:rPr>
        <w:t xml:space="preserve">3、重大活动事项考核。</w:t>
      </w:r>
      <w:r>
        <w:rPr>
          <w:rStyle w:val="1691"/>
          <w:rFonts w:hint="eastAsia" w:ascii="仿宋_GB2312" w:hAnsi="仿宋_GB2312" w:eastAsia="仿宋_GB2312" w:cs="仿宋_GB2312"/>
          <w:sz w:val="32"/>
          <w:szCs w:val="32"/>
          <w:highlight w:val="none"/>
        </w:rPr>
        <w:t xml:space="preserve">各处属单位负责对管养护单位在重大节日、创建活动、上级及相关职能部门检查、管护区域的违建、非法占用损坏等重大事项考核中，凡出现问题的管养护单位，每项每次扣15分，考核要求参照月度考核要求；</w:t>
      </w:r>
      <w:r>
        <w:rPr>
          <w:rStyle w:val="1691"/>
          <w:rFonts w:hint="eastAsia" w:ascii="仿宋_GB2312" w:hAnsi="仿宋_GB2312" w:eastAsia="仿宋_GB2312" w:cs="仿宋_GB2312"/>
          <w:sz w:val="32"/>
          <w:szCs w:val="32"/>
          <w:highlight w:val="none"/>
          <w:u w:val="none"/>
        </w:rPr>
        <w:t xml:space="preserve">情节严重并造成不良影响的，扣除本月管养护项目费用</w:t>
      </w:r>
      <w:r>
        <w:rPr>
          <w:rStyle w:val="1691"/>
          <w:rFonts w:hint="eastAsia" w:ascii="仿宋_GB2312" w:hAnsi="仿宋_GB2312" w:eastAsia="仿宋_GB2312" w:cs="仿宋_GB2312"/>
          <w:sz w:val="32"/>
          <w:szCs w:val="32"/>
          <w:highlight w:val="none"/>
          <w:u w:val="none"/>
          <w:lang w:eastAsia="zh-CN"/>
        </w:rPr>
        <w:t xml:space="preserve">。</w:t>
      </w:r>
      <w:r>
        <w:rPr>
          <w:rStyle w:val="1691"/>
          <w:rFonts w:hint="eastAsia" w:ascii="仿宋_GB2312" w:hAnsi="仿宋_GB2312" w:eastAsia="仿宋_GB2312" w:cs="仿宋_GB2312"/>
          <w:sz w:val="32"/>
          <w:szCs w:val="32"/>
          <w:highlight w:val="none"/>
          <w:u w:val="none"/>
          <w:lang w:eastAsia="zh-CN"/>
        </w:rPr>
      </w:r>
      <w:r/>
    </w:p>
    <w:p>
      <w:pPr>
        <w:pStyle w:val="957"/>
        <w:ind w:firstLine="640"/>
        <w:spacing w:line="560" w:lineRule="atLeast"/>
        <w:rPr>
          <w:rStyle w:val="1691"/>
          <w:rFonts w:ascii="仿宋_GB2312" w:hAnsi="仿宋_GB2312" w:eastAsia="仿宋_GB2312" w:cs="仿宋_GB2312"/>
          <w:sz w:val="32"/>
          <w:szCs w:val="32"/>
          <w:highlight w:val="none"/>
        </w:rPr>
      </w:pPr>
      <w:r>
        <w:rPr>
          <w:rStyle w:val="1691"/>
          <w:rFonts w:hint="eastAsia" w:ascii="楷体_GB2312" w:hAnsi="楷体_GB2312" w:eastAsia="楷体_GB2312" w:cs="楷体_GB2312"/>
          <w:sz w:val="32"/>
          <w:szCs w:val="32"/>
          <w:highlight w:val="none"/>
        </w:rPr>
        <w:t xml:space="preserve">4、数字城管</w:t>
      </w:r>
      <w:r>
        <w:rPr>
          <w:rStyle w:val="1691"/>
          <w:rFonts w:hint="eastAsia" w:ascii="楷体_GB2312" w:hAnsi="楷体_GB2312" w:eastAsia="楷体_GB2312" w:cs="楷体_GB2312"/>
          <w:sz w:val="32"/>
          <w:szCs w:val="32"/>
          <w:highlight w:val="none"/>
          <w:lang w:val="en-US" w:eastAsia="zh-CN"/>
        </w:rPr>
        <w:t xml:space="preserve">和12345</w:t>
      </w:r>
      <w:r>
        <w:rPr>
          <w:rStyle w:val="1691"/>
          <w:rFonts w:hint="eastAsia" w:ascii="楷体_GB2312" w:hAnsi="楷体_GB2312" w:eastAsia="楷体_GB2312" w:cs="楷体_GB2312"/>
          <w:sz w:val="32"/>
          <w:szCs w:val="32"/>
          <w:highlight w:val="none"/>
        </w:rPr>
        <w:t xml:space="preserve">反馈信息接处考核。</w:t>
      </w:r>
      <w:r>
        <w:rPr>
          <w:rStyle w:val="1691"/>
          <w:rFonts w:hint="eastAsia" w:ascii="仿宋_GB2312" w:hAnsi="仿宋_GB2312" w:eastAsia="仿宋_GB2312" w:cs="仿宋_GB2312"/>
          <w:sz w:val="32"/>
          <w:szCs w:val="32"/>
          <w:highlight w:val="none"/>
          <w:lang w:val="en-US" w:eastAsia="zh-CN"/>
        </w:rPr>
        <w:t xml:space="preserve">在</w:t>
      </w:r>
      <w:r>
        <w:rPr>
          <w:rStyle w:val="1691"/>
          <w:rFonts w:hint="eastAsia" w:ascii="仿宋_GB2312" w:hAnsi="仿宋_GB2312" w:eastAsia="仿宋_GB2312" w:cs="仿宋_GB2312"/>
          <w:sz w:val="32"/>
          <w:szCs w:val="32"/>
          <w:highlight w:val="none"/>
        </w:rPr>
        <w:t xml:space="preserve">各管养护单位管护区域内发生数字城管</w:t>
      </w:r>
      <w:r>
        <w:rPr>
          <w:rStyle w:val="1691"/>
          <w:rFonts w:hint="eastAsia" w:ascii="仿宋_GB2312" w:hAnsi="仿宋_GB2312" w:eastAsia="仿宋_GB2312" w:cs="仿宋_GB2312"/>
          <w:sz w:val="32"/>
          <w:szCs w:val="32"/>
          <w:highlight w:val="none"/>
          <w:lang w:val="en-US" w:eastAsia="zh-CN"/>
        </w:rPr>
        <w:t xml:space="preserve">和12345</w:t>
      </w:r>
      <w:r>
        <w:rPr>
          <w:rStyle w:val="1691"/>
          <w:rFonts w:hint="eastAsia" w:ascii="仿宋_GB2312" w:hAnsi="仿宋_GB2312" w:eastAsia="仿宋_GB2312" w:cs="仿宋_GB2312"/>
          <w:sz w:val="32"/>
          <w:szCs w:val="32"/>
          <w:highlight w:val="none"/>
        </w:rPr>
        <w:t xml:space="preserve">接处，初次发生的事（初）件</w:t>
      </w:r>
      <w:r>
        <w:rPr>
          <w:rStyle w:val="1691"/>
          <w:rFonts w:hint="eastAsia" w:ascii="仿宋_GB2312" w:hAnsi="仿宋_GB2312" w:eastAsia="仿宋_GB2312" w:cs="仿宋_GB2312"/>
          <w:sz w:val="32"/>
          <w:szCs w:val="32"/>
          <w:highlight w:val="none"/>
          <w:lang w:val="en-US" w:eastAsia="zh-CN"/>
        </w:rPr>
        <w:t xml:space="preserve">结合考核细则执行</w:t>
      </w:r>
      <w:r>
        <w:rPr>
          <w:rStyle w:val="1691"/>
          <w:rFonts w:hint="eastAsia" w:ascii="仿宋_GB2312" w:hAnsi="仿宋_GB2312" w:eastAsia="仿宋_GB2312" w:cs="仿宋_GB2312"/>
          <w:sz w:val="32"/>
          <w:szCs w:val="32"/>
          <w:highlight w:val="none"/>
          <w:lang w:eastAsia="zh-CN"/>
        </w:rPr>
        <w:t xml:space="preserve">；</w:t>
      </w:r>
      <w:r>
        <w:rPr>
          <w:rStyle w:val="1691"/>
          <w:rFonts w:hint="eastAsia" w:ascii="仿宋_GB2312" w:hAnsi="仿宋_GB2312" w:eastAsia="仿宋_GB2312" w:cs="仿宋_GB2312"/>
          <w:sz w:val="32"/>
          <w:szCs w:val="32"/>
          <w:highlight w:val="none"/>
          <w:lang w:val="en-US" w:eastAsia="zh-CN"/>
        </w:rPr>
        <w:t xml:space="preserve">处理期满后再次</w:t>
      </w:r>
      <w:r>
        <w:rPr>
          <w:rStyle w:val="1691"/>
          <w:rFonts w:hint="eastAsia" w:ascii="仿宋_GB2312" w:hAnsi="仿宋_GB2312" w:eastAsia="仿宋_GB2312" w:cs="仿宋_GB2312"/>
          <w:sz w:val="32"/>
          <w:szCs w:val="32"/>
          <w:highlight w:val="none"/>
        </w:rPr>
        <w:t xml:space="preserve">发生同类数字城管接处事件，每项每次扣15分，考核</w:t>
      </w:r>
      <w:r>
        <w:rPr>
          <w:rStyle w:val="1691"/>
          <w:rFonts w:hint="eastAsia" w:ascii="仿宋_GB2312" w:hAnsi="仿宋_GB2312" w:eastAsia="仿宋_GB2312" w:cs="仿宋_GB2312"/>
          <w:sz w:val="32"/>
          <w:szCs w:val="32"/>
          <w:highlight w:val="none"/>
          <w:lang w:val="en-US" w:eastAsia="zh-CN"/>
        </w:rPr>
        <w:t xml:space="preserve">标准</w:t>
      </w:r>
      <w:r>
        <w:rPr>
          <w:rStyle w:val="1691"/>
          <w:rFonts w:hint="eastAsia" w:ascii="仿宋_GB2312" w:hAnsi="仿宋_GB2312" w:eastAsia="仿宋_GB2312" w:cs="仿宋_GB2312"/>
          <w:sz w:val="32"/>
          <w:szCs w:val="32"/>
          <w:highlight w:val="none"/>
        </w:rPr>
        <w:t xml:space="preserve">参照月度考核要求；如同类问题连续三次及以上发生扣除本月管养护项目费用，直至解除管护合同。</w:t>
      </w:r>
      <w:r>
        <w:rPr>
          <w:rStyle w:val="1691"/>
          <w:rFonts w:ascii="仿宋_GB2312" w:hAnsi="仿宋_GB2312" w:eastAsia="仿宋_GB2312" w:cs="仿宋_GB2312"/>
          <w:sz w:val="32"/>
          <w:szCs w:val="32"/>
          <w:highlight w:val="none"/>
        </w:rPr>
      </w:r>
      <w:r/>
    </w:p>
    <w:p>
      <w:pPr>
        <w:pStyle w:val="957"/>
        <w:ind w:firstLine="640"/>
        <w:spacing w:line="560" w:lineRule="atLeast"/>
        <w:rPr>
          <w:rStyle w:val="1691"/>
          <w:rFonts w:ascii="黑体" w:hAnsi="黑体" w:eastAsia="黑体" w:cs="黑体"/>
          <w:bCs/>
          <w:sz w:val="32"/>
          <w:szCs w:val="32"/>
          <w:highlight w:val="none"/>
          <w:lang w:val="en-US" w:eastAsia="zh-CN"/>
        </w:rPr>
      </w:pPr>
      <w:r>
        <w:rPr>
          <w:rStyle w:val="1691"/>
          <w:rFonts w:hint="eastAsia" w:ascii="黑体" w:hAnsi="黑体" w:eastAsia="黑体" w:cs="黑体"/>
          <w:bCs/>
          <w:sz w:val="32"/>
          <w:szCs w:val="32"/>
          <w:highlight w:val="none"/>
        </w:rPr>
        <w:t xml:space="preserve">四、</w:t>
      </w:r>
      <w:r>
        <w:rPr>
          <w:rStyle w:val="1691"/>
          <w:rFonts w:hint="eastAsia" w:ascii="黑体" w:hAnsi="黑体" w:eastAsia="黑体" w:cs="黑体"/>
          <w:bCs/>
          <w:sz w:val="32"/>
          <w:szCs w:val="32"/>
          <w:highlight w:val="none"/>
          <w:lang w:val="en-US" w:eastAsia="zh-CN"/>
        </w:rPr>
        <w:t xml:space="preserve">考核其他说明</w:t>
      </w:r>
      <w:r>
        <w:rPr>
          <w:rStyle w:val="1691"/>
          <w:rFonts w:ascii="黑体" w:hAnsi="黑体" w:eastAsia="黑体" w:cs="黑体"/>
          <w:bCs/>
          <w:sz w:val="32"/>
          <w:szCs w:val="32"/>
          <w:highlight w:val="none"/>
          <w:lang w:val="en-US" w:eastAsia="zh-CN"/>
        </w:rPr>
      </w:r>
      <w:r/>
    </w:p>
    <w:p>
      <w:pPr>
        <w:pStyle w:val="957"/>
        <w:ind w:firstLine="640"/>
        <w:spacing w:line="560" w:lineRule="atLeast"/>
        <w:rPr>
          <w:rStyle w:val="1691"/>
          <w:rFonts w:hint="eastAsia" w:ascii="仿宋_GB2312" w:hAnsi="仿宋_GB2312" w:eastAsia="仿宋_GB2312" w:cs="仿宋_GB2312"/>
          <w:sz w:val="32"/>
          <w:szCs w:val="32"/>
          <w:highlight w:val="none"/>
        </w:rPr>
      </w:pPr>
      <w:r>
        <w:rPr>
          <w:rStyle w:val="1691"/>
          <w:rFonts w:hint="eastAsia" w:ascii="黑体" w:hAnsi="黑体" w:eastAsia="黑体" w:cs="黑体"/>
          <w:bCs/>
          <w:sz w:val="32"/>
          <w:szCs w:val="32"/>
          <w:highlight w:val="none"/>
        </w:rPr>
        <w:t xml:space="preserve">1、</w:t>
      </w:r>
      <w:r>
        <w:rPr>
          <w:rStyle w:val="1691"/>
          <w:rFonts w:hint="eastAsia" w:ascii="仿宋_GB2312" w:hAnsi="仿宋_GB2312" w:eastAsia="仿宋_GB2312" w:cs="仿宋_GB2312"/>
          <w:sz w:val="32"/>
          <w:szCs w:val="32"/>
          <w:highlight w:val="none"/>
          <w:lang w:val="en-US" w:eastAsia="zh-CN"/>
        </w:rPr>
        <w:t xml:space="preserve">出现问题后，</w:t>
      </w:r>
      <w:r>
        <w:rPr>
          <w:rStyle w:val="1691"/>
          <w:rFonts w:hint="eastAsia" w:ascii="仿宋_GB2312" w:hAnsi="仿宋_GB2312" w:eastAsia="仿宋_GB2312" w:cs="仿宋_GB2312"/>
          <w:sz w:val="32"/>
          <w:szCs w:val="32"/>
          <w:highlight w:val="none"/>
        </w:rPr>
        <w:t xml:space="preserve">各管养护单位</w:t>
      </w:r>
      <w:r>
        <w:rPr>
          <w:rStyle w:val="1691"/>
          <w:rFonts w:hint="eastAsia" w:ascii="仿宋_GB2312" w:hAnsi="仿宋_GB2312" w:eastAsia="仿宋_GB2312" w:cs="仿宋_GB2312"/>
          <w:sz w:val="32"/>
          <w:szCs w:val="32"/>
          <w:highlight w:val="none"/>
          <w:lang w:val="en-US" w:eastAsia="zh-CN"/>
        </w:rPr>
        <w:t xml:space="preserve">需立即制定整改方案，设定整改期限</w:t>
      </w:r>
      <w:r>
        <w:rPr>
          <w:rStyle w:val="1691"/>
          <w:rFonts w:hint="eastAsia" w:ascii="仿宋_GB2312" w:hAnsi="仿宋_GB2312" w:eastAsia="仿宋_GB2312" w:cs="仿宋_GB2312"/>
          <w:sz w:val="32"/>
          <w:szCs w:val="32"/>
          <w:highlight w:val="none"/>
        </w:rPr>
        <w:t xml:space="preserve">。如果逾期未能整改到位，处管理考核小组将会另行落实队伍进行处置，并从各管养护单位的管护经费中扣除相应的经费。</w:t>
      </w:r>
      <w:r>
        <w:rPr>
          <w:rStyle w:val="1691"/>
          <w:rFonts w:hint="eastAsia" w:ascii="仿宋_GB2312" w:hAnsi="仿宋_GB2312" w:eastAsia="仿宋_GB2312" w:cs="仿宋_GB2312"/>
          <w:sz w:val="32"/>
          <w:szCs w:val="32"/>
          <w:highlight w:val="none"/>
        </w:rPr>
      </w:r>
      <w:r/>
    </w:p>
    <w:p>
      <w:pPr>
        <w:pStyle w:val="957"/>
        <w:ind w:firstLine="640"/>
        <w:jc w:val="left"/>
        <w:spacing w:line="560" w:lineRule="atLeast"/>
        <w:rPr>
          <w:rStyle w:val="1691"/>
          <w:rFonts w:hint="eastAsia" w:ascii="黑体" w:hAnsi="黑体" w:eastAsia="黑体" w:cs="黑体"/>
          <w:bCs/>
          <w:sz w:val="32"/>
          <w:szCs w:val="32"/>
          <w:highlight w:val="none"/>
        </w:rPr>
      </w:pPr>
      <w:r>
        <w:rPr>
          <w:rStyle w:val="1691"/>
          <w:rFonts w:hint="eastAsia" w:ascii="黑体" w:hAnsi="黑体" w:eastAsia="黑体" w:cs="黑体"/>
          <w:bCs/>
          <w:sz w:val="32"/>
          <w:szCs w:val="32"/>
          <w:highlight w:val="none"/>
        </w:rPr>
        <w:t xml:space="preserve">五、考核细则</w:t>
      </w:r>
      <w:r>
        <w:rPr>
          <w:rStyle w:val="1691"/>
          <w:rFonts w:hint="eastAsia" w:ascii="黑体" w:hAnsi="黑体" w:eastAsia="黑体" w:cs="黑体"/>
          <w:bCs/>
          <w:sz w:val="32"/>
          <w:szCs w:val="32"/>
          <w:highlight w:val="none"/>
        </w:rPr>
      </w:r>
      <w:r/>
    </w:p>
    <w:p>
      <w:pPr>
        <w:pStyle w:val="957"/>
        <w:rPr>
          <w:rStyle w:val="1691"/>
          <w:rFonts w:hint="eastAsia" w:ascii="黑体" w:hAnsi="黑体" w:eastAsia="黑体" w:cs="黑体"/>
          <w:bCs/>
          <w:sz w:val="32"/>
          <w:szCs w:val="32"/>
          <w:highlight w:val="none"/>
        </w:rPr>
        <w:sectPr>
          <w:headerReference w:type="default" r:id="rId9"/>
          <w:footerReference w:type="default" r:id="rId13"/>
          <w:footnotePr/>
          <w:endnotePr/>
          <w:type w:val="continuous"/>
          <w:pgSz w:w="11906" w:h="16838" w:orient="portrait"/>
          <w:pgMar w:top="2098" w:right="1474" w:bottom="1984" w:left="1587" w:header="851" w:footer="992" w:gutter="0"/>
          <w:pgNumType w:start="1"/>
          <w:cols w:num="1" w:sep="0" w:space="1701" w:equalWidth="1"/>
          <w:docGrid w:linePitch="360"/>
        </w:sectPr>
      </w:pPr>
      <w:r>
        <w:rPr>
          <w:rStyle w:val="1691"/>
          <w:rFonts w:hint="eastAsia" w:ascii="黑体" w:hAnsi="黑体" w:eastAsia="黑体" w:cs="黑体"/>
          <w:bCs/>
          <w:sz w:val="32"/>
          <w:szCs w:val="32"/>
          <w:highlight w:val="none"/>
        </w:rPr>
        <w:br w:type="page" w:clear="all"/>
      </w:r>
      <w:r/>
    </w:p>
    <w:tbl>
      <w:tblPr>
        <w:tblpPr w:horzAnchor="page" w:tblpX="2091" w:vertAnchor="text" w:tblpY="929" w:leftFromText="180" w:topFromText="0" w:rightFromText="180" w:bottomFromText="0"/>
        <w:tblW w:w="501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3"/>
        <w:gridCol w:w="495"/>
        <w:gridCol w:w="99"/>
        <w:gridCol w:w="542"/>
        <w:gridCol w:w="114"/>
        <w:gridCol w:w="1149"/>
        <w:gridCol w:w="57"/>
        <w:gridCol w:w="6060"/>
        <w:gridCol w:w="76"/>
        <w:gridCol w:w="3633"/>
        <w:gridCol w:w="33"/>
        <w:gridCol w:w="533"/>
        <w:gridCol w:w="170"/>
      </w:tblGrid>
      <w:tr>
        <w:trPr>
          <w:trHeight w:val="90"/>
        </w:trPr>
        <w:tc>
          <w:tcPr>
            <w:gridSpan w:val="13"/>
            <w:tcW w:w="13054" w:type="dxa"/>
            <w:vAlign w:val="center"/>
            <w:textDirection w:val="lrTb"/>
            <w:noWrap/>
          </w:tcPr>
          <w:tbl>
            <w:tblPr>
              <w:tblW w:w="12838"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0" w:type="dxa"/>
              </w:tblCellMar>
              <w:tblLook w:val="04A0" w:firstRow="1" w:lastRow="0" w:firstColumn="1" w:lastColumn="0" w:noHBand="0" w:noVBand="1"/>
            </w:tblPr>
            <w:tblGrid>
              <w:gridCol w:w="1134"/>
              <w:gridCol w:w="1134"/>
              <w:gridCol w:w="1134"/>
              <w:gridCol w:w="1134"/>
              <w:gridCol w:w="1134"/>
              <w:gridCol w:w="1134"/>
            </w:tblGrid>
            <w:tr>
              <w:trPr>
                <w:gridAfter w:val="5"/>
                <w:trHeight w:val="174"/>
              </w:trPr>
              <w:tc>
                <w:tcPr>
                  <w:tcMar>
                    <w:left w:w="15" w:type="dxa"/>
                    <w:top w:w="15" w:type="dxa"/>
                    <w:right w:w="15" w:type="dxa"/>
                  </w:tcMar>
                  <w:tcW w:w="4940" w:type="dxa"/>
                  <w:vAlign w:val="center"/>
                  <w:textDirection w:val="lrTb"/>
                  <w:noWrap/>
                </w:tcPr>
                <w:p>
                  <w:pPr>
                    <w:pStyle w:val="957"/>
                    <w:ind w:right="3559"/>
                    <w:jc w:val="center"/>
                    <w:keepLines w:val="0"/>
                    <w:keepNext w:val="0"/>
                    <w:widowControl/>
                    <w:rPr>
                      <w:rFonts w:hint="eastAsia" w:ascii="仿宋_GB2312" w:hAnsi="仿宋_GB2312" w:eastAsia="仿宋_GB2312" w:cs="仿宋_GB2312"/>
                      <w:i w:val="0"/>
                      <w:color w:val="000000"/>
                      <w:sz w:val="52"/>
                      <w:szCs w:val="52"/>
                      <w:highlight w:val="none"/>
                      <w:u w:val="none"/>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rPr>
                    <w:t xml:space="preserve">                 </w:t>
                  </w:r>
                  <w:r>
                    <w:rPr>
                      <w:rFonts w:hint="eastAsia" w:ascii="仿宋_GB2312" w:hAnsi="仿宋_GB2312" w:eastAsia="仿宋_GB2312" w:cs="仿宋_GB2312"/>
                      <w:b/>
                      <w:bCs/>
                      <w:i w:val="0"/>
                      <w:color w:val="000000"/>
                      <w:sz w:val="30"/>
                      <w:szCs w:val="30"/>
                      <w:highlight w:val="none"/>
                      <w:u w:val="none"/>
                    </w:rPr>
                    <w:t xml:space="preserve">2023年泰州市城区河道管理处绿化考核实施细则</w:t>
                  </w:r>
                  <w:r>
                    <w:rPr>
                      <w:rFonts w:hint="eastAsia" w:ascii="仿宋_GB2312" w:hAnsi="仿宋_GB2312" w:eastAsia="仿宋_GB2312" w:cs="仿宋_GB2312"/>
                      <w:i w:val="0"/>
                      <w:color w:val="000000"/>
                      <w:sz w:val="52"/>
                      <w:szCs w:val="52"/>
                      <w:highlight w:val="none"/>
                      <w:u w:val="none"/>
                    </w:rPr>
                  </w:r>
                  <w:r/>
                </w:p>
              </w:tc>
            </w:tr>
            <w:tr>
              <w:trPr>
                <w:gridAfter w:val="1"/>
                <w:trHeight w:val="480"/>
              </w:trPr>
              <w:tc>
                <w:tcPr>
                  <w:tcMar>
                    <w:left w:w="15" w:type="dxa"/>
                    <w:top w:w="15" w:type="dxa"/>
                    <w:right w:w="15" w:type="dxa"/>
                  </w:tcMar>
                  <w:tcW w:w="176"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序号</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标准分</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405"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类别</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764" w:type="dxa"/>
                  <w:vAlign w:val="center"/>
                  <w:vMerge w:val="restart"/>
                  <w:textDirection w:val="lrTb"/>
                  <w:noWrap/>
                </w:tcPr>
                <w:p>
                  <w:pPr>
                    <w:pStyle w:val="957"/>
                    <w:ind w:right="-439"/>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养护措施和管理要求</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3503" w:type="dxa"/>
                  <w:vAlign w:val="center"/>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考核内容</w:t>
                  </w:r>
                  <w:r>
                    <w:rPr>
                      <w:rFonts w:hint="eastAsia" w:ascii="仿宋_GB2312" w:hAnsi="仿宋_GB2312" w:eastAsia="仿宋_GB2312" w:cs="仿宋_GB2312"/>
                      <w:b/>
                      <w:i w:val="0"/>
                      <w:color w:val="000000"/>
                      <w:sz w:val="21"/>
                      <w:szCs w:val="21"/>
                      <w:highlight w:val="none"/>
                      <w:u w:val="none"/>
                    </w:rPr>
                  </w:r>
                  <w:r/>
                </w:p>
              </w:tc>
            </w:tr>
            <w:tr>
              <w:trPr>
                <w:trHeight w:val="700"/>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val="false"/>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405"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764"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1083" w:type="dxa"/>
                  <w:vAlign w:val="center"/>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考核细目</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分值</w:t>
                  </w:r>
                  <w:r>
                    <w:rPr>
                      <w:rFonts w:hint="eastAsia" w:ascii="仿宋_GB2312" w:hAnsi="仿宋_GB2312" w:eastAsia="仿宋_GB2312" w:cs="仿宋_GB2312"/>
                      <w:b/>
                      <w:i w:val="0"/>
                      <w:color w:val="000000"/>
                      <w:sz w:val="21"/>
                      <w:szCs w:val="21"/>
                      <w:highlight w:val="none"/>
                      <w:u w:val="none"/>
                    </w:rPr>
                  </w:r>
                  <w:r/>
                </w:p>
              </w:tc>
            </w:tr>
            <w:tr>
              <w:trPr>
                <w:trHeight w:val="960"/>
              </w:trPr>
              <w:tc>
                <w:tcPr>
                  <w:tcMar>
                    <w:left w:w="15" w:type="dxa"/>
                    <w:top w:w="15" w:type="dxa"/>
                    <w:right w:w="15" w:type="dxa"/>
                  </w:tcMar>
                  <w:tcW w:w="176"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1</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8</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人员管理</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1、每月25日之前上报本月工作总结和下月工作计划，工作计划必须按</w:t>
                  </w:r>
                  <w:r>
                    <w:rPr>
                      <w:rFonts w:hint="eastAsia" w:ascii="仿宋_GB2312" w:hAnsi="仿宋_GB2312" w:eastAsia="仿宋_GB2312" w:cs="仿宋_GB2312"/>
                      <w:i w:val="0"/>
                      <w:color w:val="000000"/>
                      <w:sz w:val="21"/>
                      <w:szCs w:val="21"/>
                      <w:highlight w:val="none"/>
                      <w:u w:val="none"/>
                      <w:lang w:eastAsia="zh-CN"/>
                    </w:rPr>
                    <w:t xml:space="preserve">响应文件</w:t>
                  </w:r>
                  <w:r>
                    <w:rPr>
                      <w:rFonts w:hint="eastAsia" w:ascii="仿宋_GB2312" w:hAnsi="仿宋_GB2312" w:eastAsia="仿宋_GB2312" w:cs="仿宋_GB2312"/>
                      <w:i w:val="0"/>
                      <w:color w:val="000000"/>
                      <w:sz w:val="21"/>
                      <w:szCs w:val="21"/>
                      <w:highlight w:val="none"/>
                      <w:u w:val="none"/>
                    </w:rPr>
                    <w:t xml:space="preserve">（技术标）月养护内容上报景区管理所核实备案。</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ind w:left="-221" w:firstLine="163"/>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不及时上报或计划内容与技术标不相符</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w:t>
                  </w:r>
                  <w:r>
                    <w:rPr>
                      <w:rFonts w:hint="eastAsia" w:ascii="仿宋_GB2312" w:hAnsi="仿宋_GB2312" w:eastAsia="仿宋_GB2312" w:cs="仿宋_GB2312"/>
                      <w:i w:val="0"/>
                      <w:color w:val="000000"/>
                      <w:sz w:val="21"/>
                      <w:szCs w:val="21"/>
                      <w:highlight w:val="none"/>
                      <w:u w:val="none"/>
                    </w:rPr>
                  </w:r>
                  <w:r/>
                </w:p>
              </w:tc>
            </w:tr>
            <w:tr>
              <w:trPr>
                <w:trHeight w:val="37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2、项目经理每月不少于4次到河管处报到，回报本区域管护情况。</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无故缺席，每发现一次</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w:t>
                  </w:r>
                  <w:r>
                    <w:rPr>
                      <w:rFonts w:hint="eastAsia" w:ascii="仿宋_GB2312" w:hAnsi="仿宋_GB2312" w:eastAsia="仿宋_GB2312" w:cs="仿宋_GB2312"/>
                      <w:i w:val="0"/>
                      <w:color w:val="000000"/>
                      <w:sz w:val="21"/>
                      <w:szCs w:val="21"/>
                      <w:highlight w:val="none"/>
                      <w:u w:val="none"/>
                    </w:rPr>
                  </w:r>
                  <w:r/>
                </w:p>
              </w:tc>
            </w:tr>
            <w:tr>
              <w:trPr>
                <w:trHeight w:val="37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3、项目负责人每个正常工作日到河管处签到，认真填写上日养护记录。</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未签到或养护记录有空缺</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w:t>
                  </w:r>
                  <w:r>
                    <w:rPr>
                      <w:rFonts w:hint="eastAsia" w:ascii="仿宋_GB2312" w:hAnsi="仿宋_GB2312" w:eastAsia="仿宋_GB2312" w:cs="仿宋_GB2312"/>
                      <w:i w:val="0"/>
                      <w:color w:val="000000"/>
                      <w:sz w:val="21"/>
                      <w:szCs w:val="21"/>
                      <w:highlight w:val="none"/>
                      <w:u w:val="none"/>
                    </w:rPr>
                  </w:r>
                  <w:r/>
                </w:p>
              </w:tc>
            </w:tr>
            <w:tr>
              <w:trPr>
                <w:trHeight w:val="37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4、服从管理按时参加管理所组织的各项活动，项目经理必须到位。</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不服从或无故缺席，每发现一次</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w:t>
                  </w:r>
                  <w:r>
                    <w:rPr>
                      <w:rFonts w:hint="eastAsia" w:ascii="仿宋_GB2312" w:hAnsi="仿宋_GB2312" w:eastAsia="仿宋_GB2312" w:cs="仿宋_GB2312"/>
                      <w:i w:val="0"/>
                      <w:color w:val="000000"/>
                      <w:sz w:val="21"/>
                      <w:szCs w:val="21"/>
                      <w:highlight w:val="none"/>
                      <w:u w:val="none"/>
                    </w:rPr>
                  </w:r>
                  <w:r/>
                </w:p>
              </w:tc>
            </w:tr>
            <w:tr>
              <w:trPr>
                <w:trHeight w:val="375"/>
              </w:trPr>
              <w:tc>
                <w:tcPr>
                  <w:tcMar>
                    <w:left w:w="15" w:type="dxa"/>
                    <w:top w:w="15" w:type="dxa"/>
                    <w:right w:w="15" w:type="dxa"/>
                  </w:tcMar>
                  <w:tcW w:w="176"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2</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20</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数字城管</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1、在限时内完成数字城管反馈信息整改事件。</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未在限时内完成</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10</w:t>
                  </w:r>
                  <w:r>
                    <w:rPr>
                      <w:rFonts w:hint="eastAsia" w:ascii="仿宋_GB2312" w:hAnsi="仿宋_GB2312" w:eastAsia="仿宋_GB2312" w:cs="仿宋_GB2312"/>
                      <w:i w:val="0"/>
                      <w:color w:val="000000"/>
                      <w:sz w:val="21"/>
                      <w:szCs w:val="21"/>
                      <w:highlight w:val="none"/>
                      <w:u w:val="none"/>
                    </w:rPr>
                  </w:r>
                  <w:r/>
                </w:p>
              </w:tc>
            </w:tr>
            <w:tr>
              <w:trPr>
                <w:trHeight w:val="37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2、做好养护清洁工作，防止出现批评、投诉、曝光等情况。</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被批评、投诉、曝光，且情况属实</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10</w:t>
                  </w:r>
                  <w:r>
                    <w:rPr>
                      <w:rFonts w:hint="eastAsia" w:ascii="仿宋_GB2312" w:hAnsi="仿宋_GB2312" w:eastAsia="仿宋_GB2312" w:cs="仿宋_GB2312"/>
                      <w:i w:val="0"/>
                      <w:color w:val="000000"/>
                      <w:sz w:val="21"/>
                      <w:szCs w:val="21"/>
                      <w:highlight w:val="none"/>
                      <w:u w:val="none"/>
                    </w:rPr>
                  </w:r>
                  <w:r/>
                </w:p>
              </w:tc>
            </w:tr>
            <w:tr>
              <w:trPr>
                <w:trHeight w:val="1875"/>
              </w:trPr>
              <w:tc>
                <w:tcPr>
                  <w:tcMar>
                    <w:left w:w="15" w:type="dxa"/>
                    <w:top w:w="15" w:type="dxa"/>
                    <w:right w:w="15" w:type="dxa"/>
                  </w:tcMar>
                  <w:tcW w:w="176"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3</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20</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安全生产</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当进行乔木、球类修剪、喷洒农药等管护操作时，做好相关安全措施。根据创建文明施工现场的要求，做好施工区域周围的安全围护，做好交通管制，保证行人和车辆安全通行。不得破坏地下管线等市政公用设施。现场材料有序堆放。施工期间</w:t>
                  </w:r>
                  <w:r>
                    <w:rPr>
                      <w:rFonts w:hint="eastAsia" w:ascii="仿宋_GB2312" w:hAnsi="仿宋_GB2312" w:eastAsia="仿宋_GB2312" w:cs="仿宋_GB2312"/>
                      <w:i w:val="0"/>
                      <w:color w:val="000000"/>
                      <w:sz w:val="21"/>
                      <w:szCs w:val="21"/>
                      <w:highlight w:val="none"/>
                      <w:u w:val="none"/>
                      <w:lang w:eastAsia="zh-CN"/>
                    </w:rPr>
                    <w:t xml:space="preserve">成交供应商</w:t>
                  </w:r>
                  <w:r>
                    <w:rPr>
                      <w:rFonts w:hint="eastAsia" w:ascii="仿宋_GB2312" w:hAnsi="仿宋_GB2312" w:eastAsia="仿宋_GB2312" w:cs="仿宋_GB2312"/>
                      <w:i w:val="0"/>
                      <w:color w:val="000000"/>
                      <w:sz w:val="21"/>
                      <w:szCs w:val="21"/>
                      <w:highlight w:val="none"/>
                      <w:u w:val="none"/>
                    </w:rPr>
                    <w:t xml:space="preserve">必须服从招标人派出的管理人员和监理人员的指导、监督，</w:t>
                  </w:r>
                  <w:r>
                    <w:rPr>
                      <w:rFonts w:hint="eastAsia" w:ascii="仿宋_GB2312" w:hAnsi="仿宋_GB2312" w:eastAsia="仿宋_GB2312" w:cs="仿宋_GB2312"/>
                      <w:i w:val="0"/>
                      <w:color w:val="000000"/>
                      <w:sz w:val="21"/>
                      <w:szCs w:val="21"/>
                      <w:highlight w:val="none"/>
                      <w:u w:val="none"/>
                      <w:lang w:eastAsia="zh-CN"/>
                    </w:rPr>
                    <w:t xml:space="preserve">成交供应商</w:t>
                  </w:r>
                  <w:r>
                    <w:rPr>
                      <w:rFonts w:hint="eastAsia" w:ascii="仿宋_GB2312" w:hAnsi="仿宋_GB2312" w:eastAsia="仿宋_GB2312" w:cs="仿宋_GB2312"/>
                      <w:i w:val="0"/>
                      <w:color w:val="000000"/>
                      <w:sz w:val="21"/>
                      <w:szCs w:val="21"/>
                      <w:highlight w:val="none"/>
                      <w:u w:val="none"/>
                    </w:rPr>
                    <w:t xml:space="preserve">负责清运养护垃圾，保证场地整洁符合要求。</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因管护操作安全措施不到位，造成轻微事故或其他不良影响。</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10</w:t>
                  </w:r>
                  <w:r>
                    <w:rPr>
                      <w:rFonts w:hint="eastAsia" w:ascii="仿宋_GB2312" w:hAnsi="仿宋_GB2312" w:eastAsia="仿宋_GB2312" w:cs="仿宋_GB2312"/>
                      <w:i w:val="0"/>
                      <w:color w:val="000000"/>
                      <w:sz w:val="21"/>
                      <w:szCs w:val="21"/>
                      <w:highlight w:val="none"/>
                      <w:u w:val="none"/>
                    </w:rPr>
                  </w:r>
                  <w:r/>
                </w:p>
              </w:tc>
            </w:tr>
            <w:tr>
              <w:trPr>
                <w:trHeight w:val="810"/>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2、冬季应及时对草坪进行修剪，以防火灾。</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修剪不到位，造成火灾</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10</w:t>
                  </w:r>
                  <w:r>
                    <w:rPr>
                      <w:rFonts w:hint="eastAsia" w:ascii="仿宋_GB2312" w:hAnsi="仿宋_GB2312" w:eastAsia="仿宋_GB2312" w:cs="仿宋_GB2312"/>
                      <w:i w:val="0"/>
                      <w:color w:val="000000"/>
                      <w:sz w:val="21"/>
                      <w:szCs w:val="21"/>
                      <w:highlight w:val="none"/>
                      <w:u w:val="none"/>
                    </w:rPr>
                  </w:r>
                  <w:r/>
                </w:p>
              </w:tc>
            </w:tr>
            <w:tr>
              <w:trPr>
                <w:trHeight w:val="750"/>
              </w:trPr>
              <w:tc>
                <w:tcPr>
                  <w:tcMar>
                    <w:left w:w="15" w:type="dxa"/>
                    <w:top w:w="15" w:type="dxa"/>
                    <w:right w:w="15" w:type="dxa"/>
                  </w:tcMar>
                  <w:tcW w:w="176"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4</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24</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乔木、灌木类养护</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1、应及时对乔木进行修剪。要求树形美观，达到90%以上的树冠基本完整，且能较好地解决树木与电线、建筑物、交通等之间的矛盾。</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修剪不到位或不及时，生长杂乱</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750"/>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2、乔木基部无30cm高萌蘖枝，无过长杂草。</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乔木基部萌蘖枝过高或杂草过多影响乔木生长，滋生病虫害</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37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3、应及时对乔木进行修剪。要求达到90%以上的树冠基本完整：有绿化效果。</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修剪不及时或达不到要求</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750"/>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4、根据季节差异及时浇水施肥，保证叶色基本正常，严重黄叶、焦叶、卷叶的株数在10%以下。</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经核实，因缺少养分，影响树木生长，造成严重黄叶、焦叶、卷叶的株数在10%及以上</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187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5、枝干有蛀干害虫的株数在10%以下;叶子带虫尿虫网灰尘的株数在10%以下，被啃咬的叶片最严重的每株在20%以下；介壳虫最严重处主枝主干100平方厘米3头活虫以下，较细枝条每尺长一段上在15头活虫以下，株数都在6%以下。发现病虫害应在2天内治理完毕，对突发性病虫害应及时针对性喷杀农药；特别是香樟树出现虫卵时应立即清除；乔木冬季按药物标准刷白一次。</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达不到以上要求，发现一次</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112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6、行道树树干无明显地钉栓刻画现象，树下距树2米以内无影响树木养护管理的堆物堆料、搭棚、圈栏等；日常修剪的枯枝、病枝或杂物及时清理，保证现场整洁。</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未及时清理，影响美观，每发现一处</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1125"/>
              </w:trPr>
              <w:tc>
                <w:tcPr>
                  <w:tcMar>
                    <w:left w:w="15" w:type="dxa"/>
                    <w:top w:w="15" w:type="dxa"/>
                    <w:right w:w="15" w:type="dxa"/>
                  </w:tcMar>
                  <w:tcW w:w="176"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5</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7</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绿篱色块球类养护</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1、绿篱修剪保持0.7-0.8m，修剪面平整饱满，直线处正直，曲线处弧度圆润，球冠植物要圆滑，相邻不同品种绿篱或模纹（色块）之间分界清晰，新梢10cm以上即须修剪。</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修剪不到位</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3</w:t>
                  </w:r>
                  <w:r>
                    <w:rPr>
                      <w:rFonts w:hint="eastAsia" w:ascii="仿宋_GB2312" w:hAnsi="仿宋_GB2312" w:eastAsia="仿宋_GB2312" w:cs="仿宋_GB2312"/>
                      <w:i w:val="0"/>
                      <w:color w:val="000000"/>
                      <w:sz w:val="21"/>
                      <w:szCs w:val="21"/>
                      <w:highlight w:val="none"/>
                      <w:u w:val="none"/>
                    </w:rPr>
                  </w:r>
                  <w:r/>
                </w:p>
              </w:tc>
            </w:tr>
            <w:tr>
              <w:trPr>
                <w:trHeight w:val="1200"/>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2、每月对绿篱、色块、球类清除寄生藤2-3次，除杂草2次；所有清除的剩余物要及时清理，保证现场整洁，防止滋生病虫害。</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每株发现害虫一只、绿篱内杂草明显或出现缺株、断垄现象</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750"/>
              </w:trPr>
              <w:tc>
                <w:tcPr>
                  <w:tcMar>
                    <w:left w:w="15" w:type="dxa"/>
                    <w:top w:w="15" w:type="dxa"/>
                    <w:right w:w="15" w:type="dxa"/>
                  </w:tcMar>
                  <w:tcW w:w="176"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6</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8</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草坪养护</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1、草坪修剪应采用纹状交叉修剪方式，按三分之一原则适时进行修剪。草坪浇水必须湿透根层系，特别夏季要勤。</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草坪修剪不当，浇水量不足或过多每100平方米</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112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2、草坪杂草应控制在30%以内，发现及时连根清除，做到除早、除小、除净，无论是用人工除草、生物除草、机械除草和化学除草，都必须慎重，不能造成伤害。</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杂草率&gt;30%或除草不当造成草坪成片枯黄甚至死亡，地面裸露，每平方米</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750"/>
              </w:trPr>
              <w:tc>
                <w:tcPr>
                  <w:tcMar>
                    <w:left w:w="15" w:type="dxa"/>
                    <w:top w:w="15" w:type="dxa"/>
                    <w:right w:w="15" w:type="dxa"/>
                  </w:tcMar>
                  <w:tcW w:w="176"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rPr>
                    <w:t xml:space="preserve">7</w:t>
                  </w: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13</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环境卫生及</w:t>
                  </w:r>
                  <w:r>
                    <w:rPr>
                      <w:rFonts w:hint="eastAsia" w:ascii="仿宋_GB2312" w:hAnsi="仿宋_GB2312" w:eastAsia="仿宋_GB2312" w:cs="仿宋_GB2312"/>
                      <w:i w:val="0"/>
                      <w:color w:val="000000"/>
                      <w:sz w:val="21"/>
                      <w:szCs w:val="21"/>
                      <w:highlight w:val="none"/>
                      <w:u w:val="none"/>
                    </w:rPr>
                    <w:br w:type="textWrapping" w:clear="all"/>
                  </w:r>
                  <w:r>
                    <w:rPr>
                      <w:rFonts w:hint="eastAsia" w:ascii="仿宋_GB2312" w:hAnsi="仿宋_GB2312" w:eastAsia="仿宋_GB2312" w:cs="仿宋_GB2312"/>
                      <w:i w:val="0"/>
                      <w:color w:val="000000"/>
                      <w:sz w:val="21"/>
                      <w:szCs w:val="21"/>
                      <w:highlight w:val="none"/>
                      <w:u w:val="none"/>
                    </w:rPr>
                    <w:t xml:space="preserve">配套设施</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1、保持水景区地面清洁、完好；水景区内构筑物应经常洗刷保持外部清洁美观；确保所属配套设施安全完好和整洁，每年进行一次保养。</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发现设施损坏或各类垃圾，每发现一处</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w:t>
                  </w:r>
                  <w:r>
                    <w:rPr>
                      <w:rFonts w:hint="eastAsia" w:ascii="仿宋_GB2312" w:hAnsi="仿宋_GB2312" w:eastAsia="仿宋_GB2312" w:cs="仿宋_GB2312"/>
                      <w:i w:val="0"/>
                      <w:color w:val="000000"/>
                      <w:sz w:val="21"/>
                      <w:szCs w:val="21"/>
                      <w:highlight w:val="none"/>
                      <w:u w:val="none"/>
                    </w:rPr>
                  </w:r>
                  <w:r/>
                </w:p>
              </w:tc>
            </w:tr>
            <w:tr>
              <w:trPr>
                <w:trHeight w:val="750"/>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2、整个水景区内无违章搭建、占用经营、乱停乱放车辆、擅自堆放物品、晾晒衣服等现象。</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每发现一处</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3</w:t>
                  </w:r>
                  <w:r>
                    <w:rPr>
                      <w:rFonts w:hint="eastAsia" w:ascii="仿宋_GB2312" w:hAnsi="仿宋_GB2312" w:eastAsia="仿宋_GB2312" w:cs="仿宋_GB2312"/>
                      <w:i w:val="0"/>
                      <w:color w:val="000000"/>
                      <w:sz w:val="21"/>
                      <w:szCs w:val="21"/>
                      <w:highlight w:val="none"/>
                      <w:u w:val="none"/>
                    </w:rPr>
                  </w:r>
                  <w:r/>
                </w:p>
              </w:tc>
            </w:tr>
            <w:tr>
              <w:trPr>
                <w:trHeight w:val="375"/>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3、确保景区绿化内无扒翻种植、无坟墓，无行政审批电线杆埋设等。</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每发现一处</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3</w:t>
                  </w:r>
                  <w:r>
                    <w:rPr>
                      <w:rFonts w:hint="eastAsia" w:ascii="仿宋_GB2312" w:hAnsi="仿宋_GB2312" w:eastAsia="仿宋_GB2312" w:cs="仿宋_GB2312"/>
                      <w:i w:val="0"/>
                      <w:color w:val="000000"/>
                      <w:sz w:val="21"/>
                      <w:szCs w:val="21"/>
                      <w:highlight w:val="none"/>
                      <w:u w:val="none"/>
                    </w:rPr>
                  </w:r>
                  <w:r/>
                </w:p>
              </w:tc>
            </w:tr>
            <w:tr>
              <w:trPr>
                <w:trHeight w:val="750"/>
              </w:trPr>
              <w:tc>
                <w:tcPr>
                  <w:tcMar>
                    <w:left w:w="15" w:type="dxa"/>
                    <w:top w:w="15" w:type="dxa"/>
                    <w:right w:w="15" w:type="dxa"/>
                  </w:tcMar>
                  <w:tcW w:w="176"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rPr>
                    <w:framePr w:vAnchor="text" w:hAnchor="page" w:x="2091" w:y="929"/>
                  </w:pPr>
                  <w:r>
                    <w:rPr>
                      <w:rFonts w:hint="eastAsia" w:ascii="仿宋_GB2312" w:hAnsi="仿宋_GB2312" w:eastAsia="仿宋_GB2312" w:cs="仿宋_GB2312"/>
                      <w:b/>
                      <w:i w:val="0"/>
                      <w:color w:val="000000"/>
                      <w:sz w:val="21"/>
                      <w:szCs w:val="21"/>
                      <w:highlight w:val="none"/>
                      <w:u w:val="none"/>
                    </w:rPr>
                  </w:r>
                  <w:r/>
                </w:p>
              </w:tc>
              <w:tc>
                <w:tcPr>
                  <w:tcMar>
                    <w:left w:w="15" w:type="dxa"/>
                    <w:top w:w="15" w:type="dxa"/>
                    <w:right w:w="15" w:type="dxa"/>
                  </w:tcMar>
                  <w:tcW w:w="290" w:type="dxa"/>
                  <w:vAlign w:val="center"/>
                  <w:vMerge w:val="continue"/>
                  <w:textDirection w:val="lrTb"/>
                  <w:noWrap/>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405" w:type="dxa"/>
                  <w:vAlign w:val="center"/>
                  <w:vMerge w:val="continue"/>
                  <w:textDirection w:val="lrTb"/>
                  <w:noWrap w:val="false"/>
                </w:tcPr>
                <w:p>
                  <w:pPr>
                    <w:pStyle w:val="957"/>
                    <w:jc w:val="center"/>
                    <w:rPr>
                      <w:rFonts w:hint="eastAsia" w:ascii="仿宋_GB2312" w:hAnsi="仿宋_GB2312" w:eastAsia="仿宋_GB2312" w:cs="仿宋_GB2312"/>
                      <w:i w:val="0"/>
                      <w:color w:val="000000"/>
                      <w:sz w:val="21"/>
                      <w:szCs w:val="21"/>
                      <w:highlight w:val="none"/>
                      <w:u w:val="none"/>
                    </w:rPr>
                    <w:framePr w:vAnchor="text" w:hAnchor="page" w:x="2091" w:y="929"/>
                  </w:pP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276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4、绿化生产垃圾主要地区和路段要做到日产日清，绿地、草坪内无明显的废弃物，能坚持在重大节日前进行突击清理。</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108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垃圾未清理，每发现一处</w:t>
                  </w:r>
                  <w:r>
                    <w:rPr>
                      <w:rFonts w:hint="eastAsia" w:ascii="仿宋_GB2312" w:hAnsi="仿宋_GB2312" w:eastAsia="仿宋_GB2312" w:cs="仿宋_GB2312"/>
                      <w:i w:val="0"/>
                      <w:color w:val="000000"/>
                      <w:sz w:val="21"/>
                      <w:szCs w:val="21"/>
                      <w:highlight w:val="none"/>
                      <w:u w:val="none"/>
                    </w:rPr>
                  </w:r>
                  <w:r/>
                </w:p>
              </w:tc>
              <w:tc>
                <w:tcPr>
                  <w:tcMar>
                    <w:left w:w="15" w:type="dxa"/>
                    <w:top w:w="15" w:type="dxa"/>
                    <w:right w:w="15" w:type="dxa"/>
                  </w:tcMar>
                  <w:tcW w:w="722" w:type="dxa"/>
                  <w:vAlign w:val="center"/>
                  <w:textDirection w:val="lrTb"/>
                  <w:noWrap/>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rPr>
                    <w:t xml:space="preserve">3</w:t>
                  </w:r>
                  <w:r>
                    <w:rPr>
                      <w:rFonts w:hint="eastAsia" w:ascii="仿宋_GB2312" w:hAnsi="仿宋_GB2312" w:eastAsia="仿宋_GB2312" w:cs="仿宋_GB2312"/>
                      <w:i w:val="0"/>
                      <w:color w:val="000000"/>
                      <w:sz w:val="21"/>
                      <w:szCs w:val="21"/>
                      <w:highlight w:val="none"/>
                      <w:u w:val="none"/>
                    </w:rPr>
                  </w:r>
                  <w:r/>
                </w:p>
              </w:tc>
            </w:tr>
          </w:tbl>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framePr w:vAnchor="text" w:hAnchor="page" w:x="2091" w:y="929"/>
              <w:suppressLineNumbers w:val="0"/>
            </w:pPr>
            <w:r>
              <w:rPr>
                <w:rFonts w:hint="eastAsia" w:ascii="仿宋_GB2312" w:hAnsi="仿宋_GB2312" w:eastAsia="仿宋_GB2312" w:cs="仿宋_GB2312"/>
                <w:b/>
                <w:bCs/>
                <w:i w:val="0"/>
                <w:color w:val="000000"/>
                <w:sz w:val="30"/>
                <w:szCs w:val="30"/>
                <w:highlight w:val="none"/>
                <w:u w:val="none"/>
                <w:lang w:val="en-US" w:eastAsia="zh-CN" w:bidi="ar"/>
              </w:rPr>
              <w:t xml:space="preserve">河道巡查考核实施细则</w:t>
            </w:r>
            <w:r>
              <w:rPr>
                <w:rFonts w:hint="eastAsia" w:ascii="仿宋_GB2312" w:hAnsi="仿宋_GB2312" w:eastAsia="仿宋_GB2312" w:cs="仿宋_GB2312"/>
                <w:b/>
                <w:bCs/>
                <w:i w:val="0"/>
                <w:color w:val="000000"/>
                <w:sz w:val="30"/>
                <w:szCs w:val="30"/>
                <w:highlight w:val="none"/>
                <w:u w:val="none"/>
                <w:lang w:val="en-US" w:eastAsia="zh-CN" w:bidi="ar"/>
              </w:rPr>
            </w:r>
            <w:r/>
          </w:p>
        </w:tc>
      </w:tr>
      <w:tr>
        <w:trPr>
          <w:trHeight w:val="90"/>
        </w:trPr>
        <w:tc>
          <w:tcPr>
            <w:gridSpan w:val="3"/>
            <w:tcW w:w="687"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序号</w:t>
            </w:r>
            <w:r>
              <w:rPr>
                <w:rFonts w:hint="eastAsia" w:ascii="仿宋_GB2312" w:hAnsi="仿宋_GB2312" w:eastAsia="仿宋_GB2312" w:cs="仿宋_GB2312"/>
                <w:b/>
                <w:i w:val="0"/>
                <w:color w:val="000000"/>
                <w:sz w:val="21"/>
                <w:szCs w:val="21"/>
                <w:highlight w:val="none"/>
                <w:u w:val="none"/>
                <w:lang w:val="en-US" w:eastAsia="zh-CN" w:bidi="ar"/>
              </w:rPr>
            </w:r>
            <w:r/>
          </w:p>
        </w:tc>
        <w:tc>
          <w:tcPr>
            <w:gridSpan w:val="2"/>
            <w:tcW w:w="656"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标准分</w:t>
            </w:r>
            <w:r>
              <w:rPr>
                <w:rFonts w:hint="eastAsia" w:ascii="仿宋_GB2312" w:hAnsi="仿宋_GB2312" w:eastAsia="仿宋_GB2312" w:cs="仿宋_GB2312"/>
                <w:b/>
                <w:i w:val="0"/>
                <w:color w:val="000000"/>
                <w:sz w:val="21"/>
                <w:szCs w:val="21"/>
                <w:highlight w:val="none"/>
                <w:u w:val="none"/>
                <w:lang w:val="en-US" w:eastAsia="zh-CN" w:bidi="ar"/>
              </w:rPr>
            </w:r>
            <w:r/>
          </w:p>
        </w:tc>
        <w:tc>
          <w:tcPr>
            <w:tcW w:w="1144"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类别</w:t>
            </w:r>
            <w:r>
              <w:rPr>
                <w:rFonts w:hint="eastAsia" w:ascii="仿宋_GB2312" w:hAnsi="仿宋_GB2312" w:eastAsia="仿宋_GB2312" w:cs="仿宋_GB2312"/>
                <w:b/>
                <w:i w:val="0"/>
                <w:color w:val="000000"/>
                <w:sz w:val="21"/>
                <w:szCs w:val="21"/>
                <w:highlight w:val="none"/>
                <w:u w:val="none"/>
                <w:lang w:val="en-US" w:eastAsia="zh-CN" w:bidi="ar"/>
              </w:rPr>
            </w:r>
            <w:r/>
          </w:p>
        </w:tc>
        <w:tc>
          <w:tcPr>
            <w:gridSpan w:val="3"/>
            <w:tcW w:w="6193"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巡查和管理要求</w:t>
            </w:r>
            <w:r>
              <w:rPr>
                <w:rFonts w:hint="eastAsia" w:ascii="仿宋_GB2312" w:hAnsi="仿宋_GB2312" w:eastAsia="仿宋_GB2312" w:cs="仿宋_GB2312"/>
                <w:b/>
                <w:i w:val="0"/>
                <w:color w:val="000000"/>
                <w:sz w:val="21"/>
                <w:szCs w:val="21"/>
                <w:highlight w:val="none"/>
                <w:u w:val="none"/>
                <w:lang w:val="en-US" w:eastAsia="zh-CN" w:bidi="ar"/>
              </w:rPr>
            </w:r>
            <w:r/>
          </w:p>
        </w:tc>
        <w:tc>
          <w:tcPr>
            <w:gridSpan w:val="4"/>
            <w:tcW w:w="4369" w:type="dxa"/>
            <w:vAlign w:val="center"/>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考核内容</w:t>
            </w:r>
            <w:r>
              <w:rPr>
                <w:rFonts w:hint="eastAsia" w:ascii="仿宋_GB2312" w:hAnsi="仿宋_GB2312" w:eastAsia="仿宋_GB2312" w:cs="仿宋_GB2312"/>
                <w:b/>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pPr>
            <w:r>
              <w:rPr>
                <w:rFonts w:hint="eastAsia" w:ascii="仿宋_GB2312" w:hAnsi="仿宋_GB2312" w:eastAsia="仿宋_GB2312" w:cs="仿宋_GB2312"/>
                <w:b/>
                <w:i w:val="0"/>
                <w:color w:val="000000"/>
                <w:sz w:val="21"/>
                <w:szCs w:val="21"/>
                <w:highlight w:val="none"/>
                <w:u w:val="none"/>
                <w:lang w:val="en-US" w:eastAsia="zh-CN" w:bidi="ar"/>
              </w:rPr>
            </w:r>
            <w:r/>
          </w:p>
        </w:tc>
        <w:tc>
          <w:tcPr>
            <w:gridSpan w:val="2"/>
            <w:tcW w:w="656" w:type="dxa"/>
            <w:vAlign w:val="center"/>
            <w:vMerge w:val="continue"/>
            <w:textDirection w:val="lrTb"/>
            <w:noWrap w:val="false"/>
          </w:tcPr>
          <w:p>
            <w:pPr>
              <w:pStyle w:val="957"/>
              <w:jc w:val="center"/>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pPr>
            <w:r>
              <w:rPr>
                <w:rFonts w:hint="eastAsia" w:ascii="仿宋_GB2312" w:hAnsi="仿宋_GB2312" w:eastAsia="仿宋_GB2312" w:cs="仿宋_GB2312"/>
                <w:b/>
                <w:i w:val="0"/>
                <w:color w:val="000000"/>
                <w:sz w:val="21"/>
                <w:szCs w:val="21"/>
                <w:highlight w:val="none"/>
                <w:u w:val="none"/>
                <w:lang w:val="en-US" w:eastAsia="zh-CN" w:bidi="ar"/>
              </w:rPr>
            </w:r>
            <w:r/>
          </w:p>
        </w:tc>
        <w:tc>
          <w:tcPr>
            <w:tcW w:w="1144"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pPr>
            <w:r>
              <w:rPr>
                <w:rFonts w:hint="eastAsia" w:ascii="仿宋_GB2312" w:hAnsi="仿宋_GB2312" w:eastAsia="仿宋_GB2312" w:cs="仿宋_GB2312"/>
                <w:b/>
                <w:i w:val="0"/>
                <w:color w:val="000000"/>
                <w:sz w:val="21"/>
                <w:szCs w:val="21"/>
                <w:highlight w:val="none"/>
                <w:u w:val="none"/>
                <w:lang w:val="en-US" w:eastAsia="zh-CN" w:bidi="ar"/>
              </w:rPr>
            </w:r>
            <w:r/>
          </w:p>
        </w:tc>
        <w:tc>
          <w:tcPr>
            <w:gridSpan w:val="3"/>
            <w:tcW w:w="6193" w:type="dxa"/>
            <w:vAlign w:val="center"/>
            <w:vMerge w:val="continue"/>
            <w:textDirection w:val="lrTb"/>
            <w:noWrap/>
          </w:tcPr>
          <w:p>
            <w:pPr>
              <w:pStyle w:val="957"/>
              <w:jc w:val="center"/>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pPr>
            <w:r>
              <w:rPr>
                <w:rFonts w:hint="eastAsia" w:ascii="仿宋_GB2312" w:hAnsi="仿宋_GB2312" w:eastAsia="仿宋_GB2312" w:cs="仿宋_GB2312"/>
                <w:b/>
                <w:i w:val="0"/>
                <w:color w:val="000000"/>
                <w:sz w:val="21"/>
                <w:szCs w:val="21"/>
                <w:highlight w:val="none"/>
                <w:u w:val="none"/>
                <w:lang w:val="en-US" w:eastAsia="zh-CN" w:bidi="ar"/>
              </w:rPr>
            </w:r>
            <w:r/>
          </w:p>
        </w:tc>
        <w:tc>
          <w:tcPr>
            <w:gridSpan w:val="2"/>
            <w:tcW w:w="3666" w:type="dxa"/>
            <w:vAlign w:val="center"/>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考核细目</w:t>
            </w:r>
            <w:r>
              <w:rPr>
                <w:rFonts w:hint="eastAsia" w:ascii="仿宋_GB2312" w:hAnsi="仿宋_GB2312" w:eastAsia="仿宋_GB2312" w:cs="仿宋_GB2312"/>
                <w:b/>
                <w:i w:val="0"/>
                <w:color w:val="000000"/>
                <w:sz w:val="21"/>
                <w:szCs w:val="21"/>
                <w:highlight w:val="none"/>
                <w:u w:val="none"/>
                <w:lang w:val="en-US" w:eastAsia="zh-CN" w:bidi="ar"/>
              </w:rPr>
            </w:r>
            <w:r/>
          </w:p>
        </w:tc>
        <w:tc>
          <w:tcPr>
            <w:gridSpan w:val="2"/>
            <w:tcW w:w="703" w:type="dxa"/>
            <w:vAlign w:val="center"/>
            <w:textDirection w:val="lrTb"/>
            <w:noWrap/>
          </w:tcPr>
          <w:p>
            <w:pPr>
              <w:pStyle w:val="957"/>
              <w:jc w:val="center"/>
              <w:keepLines w:val="0"/>
              <w:keepNext w:val="0"/>
              <w:widowControl/>
              <w:rPr>
                <w:rFonts w:hint="eastAsia" w:ascii="仿宋_GB2312" w:hAnsi="仿宋_GB2312" w:eastAsia="仿宋_GB2312" w:cs="仿宋_GB2312"/>
                <w:b/>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分值</w:t>
            </w:r>
            <w:r>
              <w:rPr>
                <w:rFonts w:hint="eastAsia" w:ascii="仿宋_GB2312" w:hAnsi="仿宋_GB2312" w:eastAsia="仿宋_GB2312" w:cs="仿宋_GB2312"/>
                <w:b/>
                <w:i w:val="0"/>
                <w:color w:val="000000"/>
                <w:sz w:val="21"/>
                <w:szCs w:val="21"/>
                <w:highlight w:val="none"/>
                <w:u w:val="none"/>
                <w:lang w:val="en-US" w:eastAsia="zh-CN" w:bidi="ar"/>
              </w:rPr>
            </w:r>
            <w:r/>
          </w:p>
        </w:tc>
      </w:tr>
      <w:tr>
        <w:trPr>
          <w:trHeight w:val="90"/>
        </w:trPr>
        <w:tc>
          <w:tcPr>
            <w:gridSpan w:val="3"/>
            <w:tcW w:w="687"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10</w:t>
            </w: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人员管理</w:t>
            </w: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1、每月25日之前上报本月工作总结和下月工作计划。</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不及时上报工作总结和计划内容。</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2、项目经理每周至少1次到河管处报到，回报本区域巡查管护情况。</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无故缺席。</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3、巡查人员每日按时签到，认真填写巡查记录。</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未签到或巡查记录有空缺、记录填写不实。</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4、服从管理，按时参加城区大队组织的各项活动，项目经理必须参加。</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不服从或无故缺席。</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5、巡查人员按时上下岗。</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每位巡查人员每天未按时上下岗。</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6、巡查人员按时完成工作任务。</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未能按时完成工作任务。</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7、巡查人员服从管理调度。</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不服从管理调度。</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8、严禁酒后巡查。</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发现酒后巡查情况。</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20</w:t>
            </w: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河道巡查责</w:t>
            </w:r>
            <w:r>
              <w:rPr>
                <w:rFonts w:hint="eastAsia" w:ascii="仿宋_GB2312" w:hAnsi="仿宋_GB2312" w:eastAsia="仿宋_GB2312" w:cs="仿宋_GB2312"/>
                <w:i w:val="0"/>
                <w:color w:val="000000"/>
                <w:sz w:val="21"/>
                <w:szCs w:val="21"/>
                <w:highlight w:val="none"/>
                <w:u w:val="none"/>
                <w:lang w:val="en-US" w:eastAsia="zh-CN" w:bidi="ar"/>
              </w:rPr>
            </w:r>
            <w:r/>
          </w:p>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任落实情况</w:t>
            </w: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1、及时发现、制止、上报、处理擅自在河道管理范围倾倒的垃圾、扒翻种植。</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未及时发现、制止、上报、处理。</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2、及时发现、制止、上报、处理违章建设。</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未及发现、制止、上报、处理。</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471"/>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3、及时发现、制止、上报、处理违章建设。</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未及时发现、制止、上报、处理，造成违章建设已建成。</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4、河道水面及岸坡环境卫生的督查，及时上报河道环境卫生情况，及时与水上环卫、街道社区对接，督促保洁。</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河道环境卫生督查、上报、处理不及时。</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5、河道水面及岸坡环境卫生的督查，及时上报河道环境卫生情况，及时与水上环卫、街道社区对接，督促保洁。</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4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因河道环境卫生督查、上报、处理不及时造成一定影响。</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pageBreakBefore w:val="0"/>
              <w:spacing w:line="36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6、完成城区大队安排的其他工作任务。</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pageBreakBefore w:val="0"/>
              <w:spacing w:line="360" w:lineRule="exact"/>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不能够及时完成安排的工作任务。</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3</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20</w:t>
            </w: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文明巡查、廉洁巡查情况</w:t>
            </w: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1、巡查人员行为举止要文明。</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巡查行为举止不文明并造成影响。</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2、与行政相对人正当交往，无吃拿卡要现象。</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与行政相对人发生不当交往，有吃拿卡要现象。</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20</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4</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20</w:t>
            </w: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12345投诉及数字城管</w:t>
            </w: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1、及时核实，并配合调查、处理12345投诉及数字城管反馈信息。</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不配合核实、调查、处理或未在限时内完成。</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2、存在12345投诉及数字城管反馈信息反映的违建。</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经核查情况属实，属于巡查管护职责范围内，且日常巡查中未发现、未上报、未处理。</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restart"/>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20</w:t>
            </w: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防汛工作</w:t>
            </w: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1、参与汛前检查工作，对城区河道影响行水的阻水障碍物、渔网渔簖、河坡塌陷、栏杆损坏的情况进行统计。</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不配合开展工作或统计不及时，不认真。</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2、参与对城区影响河道防洪排涝阻水障碍物的清障工作。</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不服从调度，不积极落实工作。</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vMerge w:val="continue"/>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vMerge w:val="continue"/>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3、汛期雨日不配合做好河道沟、塘的巡查及排涝抢险等工作。</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不服从调度，不积极落实工作。</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15</w:t>
            </w:r>
            <w:r>
              <w:rPr>
                <w:rFonts w:hint="eastAsia" w:ascii="仿宋_GB2312" w:hAnsi="仿宋_GB2312" w:eastAsia="仿宋_GB2312" w:cs="仿宋_GB2312"/>
                <w:i w:val="0"/>
                <w:color w:val="000000"/>
                <w:sz w:val="21"/>
                <w:szCs w:val="21"/>
                <w:highlight w:val="none"/>
                <w:u w:val="none"/>
                <w:lang w:val="en-US" w:eastAsia="zh-CN" w:bidi="ar"/>
              </w:rPr>
            </w:r>
            <w:r/>
          </w:p>
        </w:tc>
      </w:tr>
      <w:tr>
        <w:trPr>
          <w:trHeight w:val="90"/>
        </w:trPr>
        <w:tc>
          <w:tcPr>
            <w:gridSpan w:val="3"/>
            <w:tcW w:w="687" w:type="dxa"/>
            <w:vAlign w:val="center"/>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6</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656" w:type="dxa"/>
            <w:vAlign w:val="center"/>
            <w:textDirection w:val="lrTb"/>
            <w:noWrap/>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10</w:t>
            </w:r>
            <w:r>
              <w:rPr>
                <w:rFonts w:hint="eastAsia" w:ascii="仿宋_GB2312" w:hAnsi="仿宋_GB2312" w:eastAsia="仿宋_GB2312" w:cs="仿宋_GB2312"/>
                <w:i w:val="0"/>
                <w:color w:val="000000"/>
                <w:sz w:val="21"/>
                <w:szCs w:val="21"/>
                <w:highlight w:val="none"/>
                <w:u w:val="none"/>
                <w:lang w:val="en-US" w:eastAsia="zh-CN" w:bidi="ar"/>
              </w:rPr>
            </w:r>
            <w:r/>
          </w:p>
        </w:tc>
        <w:tc>
          <w:tcPr>
            <w:tcW w:w="1144"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安全生产</w:t>
            </w:r>
            <w:r>
              <w:rPr>
                <w:rFonts w:hint="eastAsia" w:ascii="仿宋_GB2312" w:hAnsi="仿宋_GB2312" w:eastAsia="仿宋_GB2312" w:cs="仿宋_GB2312"/>
                <w:i w:val="0"/>
                <w:color w:val="000000"/>
                <w:sz w:val="21"/>
                <w:szCs w:val="21"/>
                <w:highlight w:val="none"/>
                <w:u w:val="none"/>
                <w:lang w:val="en-US" w:eastAsia="zh-CN" w:bidi="ar"/>
              </w:rPr>
            </w:r>
            <w:r/>
          </w:p>
        </w:tc>
        <w:tc>
          <w:tcPr>
            <w:gridSpan w:val="3"/>
            <w:tcW w:w="6193"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负责巡查管护区域内安全生产工作。</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3666"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发生负责巡查管护区域内安全生产较大责任事故。</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tcW w:w="703"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framePr w:vAnchor="text" w:hAnchor="page" w:x="2091" w:y="929"/>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10</w:t>
            </w:r>
            <w:r>
              <w:rPr>
                <w:rFonts w:hint="eastAsia" w:ascii="仿宋_GB2312" w:hAnsi="仿宋_GB2312" w:eastAsia="仿宋_GB2312" w:cs="仿宋_GB2312"/>
                <w:i w:val="0"/>
                <w:color w:val="000000"/>
                <w:sz w:val="21"/>
                <w:szCs w:val="21"/>
                <w:highlight w:val="none"/>
                <w:u w:val="none"/>
                <w:lang w:val="en-US" w:eastAsia="zh-CN" w:bidi="ar"/>
              </w:rPr>
            </w:r>
            <w:r/>
          </w:p>
        </w:tc>
      </w:tr>
      <w:tr>
        <w:trPr>
          <w:gridAfter w:val="1"/>
          <w:trHeight w:val="90"/>
        </w:trPr>
        <w:tc>
          <w:tcPr>
            <w:gridSpan w:val="12"/>
            <w:shd w:val="clear" w:color="auto" w:fill="ffffff"/>
            <w:tcW w:w="12791" w:type="dxa"/>
            <w:vAlign w:val="center"/>
            <w:textDirection w:val="lrTb"/>
            <w:noWrap/>
          </w:tcPr>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color w:val="000000"/>
                <w:sz w:val="30"/>
                <w:szCs w:val="30"/>
                <w:highlight w:val="none"/>
                <w:u w:val="none"/>
                <w:lang w:val="en-US" w:eastAsia="zh-CN" w:bidi="ar"/>
              </w:rPr>
              <w:suppressLineNumbers w:val="0"/>
            </w:pPr>
            <w:r>
              <w:rPr>
                <w:rFonts w:hint="eastAsia" w:ascii="仿宋_GB2312" w:hAnsi="仿宋_GB2312" w:eastAsia="仿宋_GB2312" w:cs="仿宋_GB2312"/>
                <w:b/>
                <w:bCs/>
                <w:i w:val="0"/>
                <w:color w:val="000000"/>
                <w:sz w:val="30"/>
                <w:szCs w:val="30"/>
                <w:highlight w:val="none"/>
                <w:u w:val="none"/>
                <w:lang w:val="en-US" w:eastAsia="zh-CN" w:bidi="ar"/>
              </w:rPr>
              <w:t xml:space="preserve">水利工程管护运行考核实施细则</w:t>
            </w:r>
            <w:r>
              <w:rPr>
                <w:rFonts w:hint="eastAsia" w:ascii="仿宋_GB2312" w:hAnsi="仿宋_GB2312" w:eastAsia="仿宋_GB2312" w:cs="仿宋_GB2312"/>
                <w:b/>
                <w:bCs/>
                <w:i w:val="0"/>
                <w:color w:val="000000"/>
                <w:sz w:val="30"/>
                <w:szCs w:val="30"/>
                <w:highlight w:val="none"/>
                <w:u w:val="none"/>
                <w:lang w:val="en-US" w:eastAsia="zh-CN" w:bidi="ar"/>
              </w:rPr>
            </w:r>
            <w:r/>
          </w:p>
        </w:tc>
      </w:tr>
      <w:tr>
        <w:trPr>
          <w:gridAfter w:val="1"/>
          <w:trHeight w:val="707"/>
        </w:trPr>
        <w:tc>
          <w:tcPr>
            <w:gridSpan w:val="2"/>
            <w:shd w:val="clear" w:color="auto" w:fill="ffffff"/>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b/>
                <w:bCs/>
                <w:i w:val="0"/>
                <w:iCs w:val="0"/>
                <w:color w:val="000000"/>
                <w:sz w:val="21"/>
                <w:szCs w:val="21"/>
                <w:highlight w:val="none"/>
                <w:u w:val="none"/>
                <w:lang w:val="en-US" w:eastAsia="zh-CN" w:bidi="ar"/>
              </w:rPr>
              <w:t xml:space="preserve">序号</w:t>
            </w:r>
            <w:r>
              <w:rPr>
                <w:rFonts w:hint="eastAsia" w:ascii="仿宋_GB2312" w:hAnsi="仿宋_GB2312" w:eastAsia="仿宋_GB2312" w:cs="仿宋_GB2312"/>
                <w:b/>
                <w:bCs/>
                <w:i w:val="0"/>
                <w:iCs w:val="0"/>
                <w:color w:val="000000"/>
                <w:sz w:val="21"/>
                <w:szCs w:val="21"/>
                <w:highlight w:val="none"/>
                <w:u w:val="none"/>
              </w:rPr>
            </w:r>
            <w:r/>
          </w:p>
        </w:tc>
        <w:tc>
          <w:tcPr>
            <w:gridSpan w:val="2"/>
            <w:shd w:val="clear" w:color="auto" w:fill="ffffff"/>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b/>
                <w:bCs/>
                <w:i w:val="0"/>
                <w:iCs w:val="0"/>
                <w:color w:val="000000"/>
                <w:sz w:val="21"/>
                <w:szCs w:val="21"/>
                <w:highlight w:val="none"/>
                <w:u w:val="none"/>
                <w:lang w:val="en-US" w:eastAsia="zh-CN" w:bidi="ar"/>
              </w:rPr>
              <w:t xml:space="preserve">标</w:t>
            </w:r>
            <w:r>
              <w:rPr>
                <w:rFonts w:hint="eastAsia" w:ascii="仿宋_GB2312" w:hAnsi="仿宋_GB2312" w:eastAsia="仿宋_GB2312" w:cs="仿宋_GB2312"/>
                <w:b/>
                <w:bCs/>
                <w:i w:val="0"/>
                <w:iCs w:val="0"/>
                <w:color w:val="000000"/>
                <w:sz w:val="21"/>
                <w:szCs w:val="21"/>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b/>
                <w:bCs/>
                <w:i w:val="0"/>
                <w:iCs w:val="0"/>
                <w:color w:val="000000"/>
                <w:sz w:val="21"/>
                <w:szCs w:val="21"/>
                <w:highlight w:val="none"/>
                <w:u w:val="none"/>
                <w:lang w:val="en-US" w:eastAsia="zh-CN" w:bidi="ar"/>
              </w:rPr>
              <w:t xml:space="preserve">准</w:t>
            </w:r>
            <w:r>
              <w:rPr>
                <w:rFonts w:hint="eastAsia" w:ascii="仿宋_GB2312" w:hAnsi="仿宋_GB2312" w:eastAsia="仿宋_GB2312" w:cs="仿宋_GB2312"/>
                <w:b/>
                <w:bCs/>
                <w:i w:val="0"/>
                <w:iCs w:val="0"/>
                <w:color w:val="000000"/>
                <w:sz w:val="21"/>
                <w:szCs w:val="21"/>
                <w:highlight w:val="none"/>
                <w:u w:val="none"/>
                <w:lang w:val="en-US" w:eastAsia="zh-CN" w:bidi="ar"/>
              </w:rPr>
            </w:r>
            <w:r/>
          </w:p>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b/>
                <w:bCs/>
                <w:i w:val="0"/>
                <w:iCs w:val="0"/>
                <w:color w:val="000000"/>
                <w:sz w:val="21"/>
                <w:szCs w:val="21"/>
                <w:highlight w:val="none"/>
                <w:u w:val="none"/>
                <w:lang w:val="en-US" w:eastAsia="zh-CN" w:bidi="ar"/>
              </w:rPr>
              <w:t xml:space="preserve">分</w:t>
            </w:r>
            <w:r>
              <w:rPr>
                <w:rFonts w:hint="eastAsia" w:ascii="仿宋_GB2312" w:hAnsi="仿宋_GB2312" w:eastAsia="仿宋_GB2312" w:cs="仿宋_GB2312"/>
                <w:b/>
                <w:bCs/>
                <w:i w:val="0"/>
                <w:iCs w:val="0"/>
                <w:color w:val="000000"/>
                <w:sz w:val="21"/>
                <w:szCs w:val="21"/>
                <w:highlight w:val="none"/>
                <w:u w:val="none"/>
                <w:lang w:val="en-US" w:eastAsia="zh-CN" w:bidi="ar"/>
              </w:rPr>
            </w:r>
            <w:r/>
          </w:p>
        </w:tc>
        <w:tc>
          <w:tcPr>
            <w:gridSpan w:val="2"/>
            <w:shd w:val="clear" w:color="auto" w:fill="ffffff"/>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b/>
                <w:bCs/>
                <w:i w:val="0"/>
                <w:iCs w:val="0"/>
                <w:color w:val="000000"/>
                <w:sz w:val="21"/>
                <w:szCs w:val="21"/>
                <w:highlight w:val="none"/>
                <w:u w:val="none"/>
                <w:lang w:val="en-US" w:eastAsia="zh-CN" w:bidi="ar"/>
              </w:rPr>
              <w:t xml:space="preserve">类别</w:t>
            </w:r>
            <w:r>
              <w:rPr>
                <w:rFonts w:hint="eastAsia" w:ascii="仿宋_GB2312" w:hAnsi="仿宋_GB2312" w:eastAsia="仿宋_GB2312" w:cs="仿宋_GB2312"/>
                <w:b/>
                <w:bCs/>
                <w:i w:val="0"/>
                <w:iCs w:val="0"/>
                <w:color w:val="000000"/>
                <w:sz w:val="21"/>
                <w:szCs w:val="21"/>
                <w:highlight w:val="none"/>
                <w:u w:val="none"/>
              </w:rPr>
            </w:r>
            <w:r/>
          </w:p>
        </w:tc>
        <w:tc>
          <w:tcPr>
            <w:gridSpan w:val="2"/>
            <w:shd w:val="clear" w:color="auto" w:fill="ffffff"/>
            <w:tcW w:w="606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水利工程管护和管理要求</w:t>
            </w:r>
            <w:r>
              <w:rPr>
                <w:rFonts w:hint="eastAsia" w:ascii="仿宋_GB2312" w:hAnsi="仿宋_GB2312" w:eastAsia="仿宋_GB2312" w:cs="仿宋_GB2312"/>
                <w:b/>
                <w:bCs/>
                <w:i w:val="0"/>
                <w:iCs w:val="0"/>
                <w:color w:val="000000"/>
                <w:sz w:val="21"/>
                <w:szCs w:val="21"/>
                <w:highlight w:val="none"/>
                <w:u w:val="none"/>
              </w:rPr>
            </w:r>
            <w:r/>
          </w:p>
        </w:tc>
        <w:tc>
          <w:tcPr>
            <w:gridSpan w:val="4"/>
            <w:shd w:val="clear" w:color="auto" w:fill="ffffff"/>
            <w:tcW w:w="4275" w:type="dxa"/>
            <w:vAlign w:val="center"/>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考核内容</w:t>
            </w:r>
            <w:r>
              <w:rPr>
                <w:rFonts w:hint="eastAsia" w:ascii="仿宋_GB2312" w:hAnsi="仿宋_GB2312" w:eastAsia="仿宋_GB2312" w:cs="仿宋_GB2312"/>
                <w:b/>
                <w:bCs/>
                <w:i w:val="0"/>
                <w:iCs w:val="0"/>
                <w:color w:val="000000"/>
                <w:sz w:val="21"/>
                <w:szCs w:val="21"/>
                <w:highlight w:val="none"/>
                <w:u w:val="none"/>
                <w:lang w:val="en-US" w:eastAsia="zh-CN" w:bidi="ar"/>
              </w:rPr>
            </w:r>
            <w:r/>
          </w:p>
        </w:tc>
      </w:tr>
      <w:tr>
        <w:trPr>
          <w:gridAfter w:val="1"/>
          <w:trHeight w:val="825"/>
        </w:trPr>
        <w:tc>
          <w:tcPr>
            <w:gridSpan w:val="2"/>
            <w:shd w:val="clear" w:color="auto" w:fill="ffffff"/>
            <w:tcW w:w="495" w:type="dxa"/>
            <w:vAlign w:val="center"/>
            <w:vMerge w:val="continue"/>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b/>
                <w:bCs/>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b/>
                <w:bCs/>
                <w:i w:val="0"/>
                <w:iCs w:val="0"/>
                <w:color w:val="000000"/>
                <w:sz w:val="21"/>
                <w:szCs w:val="21"/>
                <w:highlight w:val="none"/>
                <w:u w:val="none"/>
                <w:lang w:val="en-US" w:eastAsia="zh-CN" w:bidi="ar"/>
              </w:rPr>
            </w:r>
            <w:r/>
          </w:p>
        </w:tc>
        <w:tc>
          <w:tcPr>
            <w:gridSpan w:val="2"/>
            <w:shd w:val="clear" w:color="auto" w:fill="ffffff"/>
            <w:tcW w:w="1320" w:type="dxa"/>
            <w:vAlign w:val="center"/>
            <w:vMerge w:val="continue"/>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b/>
                <w:bCs/>
                <w:i w:val="0"/>
                <w:iCs w:val="0"/>
                <w:color w:val="000000"/>
                <w:sz w:val="21"/>
                <w:szCs w:val="21"/>
                <w:highlight w:val="none"/>
                <w:u w:val="none"/>
              </w:rPr>
            </w:r>
            <w:r/>
          </w:p>
        </w:tc>
        <w:tc>
          <w:tcPr>
            <w:gridSpan w:val="2"/>
            <w:shd w:val="clear" w:color="auto" w:fill="ffffff"/>
            <w:tcW w:w="6060" w:type="dxa"/>
            <w:vAlign w:val="center"/>
            <w:vMerge w:val="continue"/>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b/>
                <w:bCs/>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考核细目</w:t>
            </w:r>
            <w:r>
              <w:rPr>
                <w:rFonts w:hint="eastAsia" w:ascii="仿宋_GB2312" w:hAnsi="仿宋_GB2312" w:eastAsia="仿宋_GB2312" w:cs="仿宋_GB2312"/>
                <w:b/>
                <w:bCs/>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b/>
                <w:i w:val="0"/>
                <w:color w:val="000000"/>
                <w:sz w:val="21"/>
                <w:szCs w:val="21"/>
                <w:highlight w:val="none"/>
                <w:u w:val="none"/>
                <w:lang w:val="en-US" w:eastAsia="zh-CN" w:bidi="ar"/>
              </w:rPr>
              <w:t xml:space="preserve">分值</w:t>
            </w:r>
            <w:r>
              <w:rPr>
                <w:rFonts w:hint="eastAsia" w:ascii="仿宋_GB2312" w:hAnsi="仿宋_GB2312" w:eastAsia="仿宋_GB2312" w:cs="仿宋_GB2312"/>
                <w:b/>
                <w:bCs/>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1</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12</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shd w:val="clear" w:color="auto" w:fill="ffffff"/>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人员管理</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按照采购文件要求，配备的人员满足管理需求。</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配备人员不满足响应文件配置。</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一线操作人员经培训上岗，关键岗位持证上岗。</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上岗人员未持证上岗。</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有职工培训计划并按计划落实实施。</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未能按时完成职工培训计划。</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月度总结每月的5号之前上报（盖章纸质版、电子版）。</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lang w:eastAsia="zh-CN"/>
              </w:rPr>
              <w:suppressLineNumbers w:val="0"/>
            </w:pPr>
            <w:r>
              <w:rPr>
                <w:rFonts w:hint="eastAsia" w:ascii="仿宋_GB2312" w:hAnsi="仿宋_GB2312" w:eastAsia="仿宋_GB2312" w:cs="仿宋_GB2312"/>
                <w:i w:val="0"/>
                <w:iCs w:val="0"/>
                <w:color w:val="000000"/>
                <w:sz w:val="21"/>
                <w:szCs w:val="21"/>
                <w:highlight w:val="none"/>
                <w:u w:val="none"/>
                <w:lang w:eastAsia="zh-CN"/>
              </w:rPr>
              <w:t xml:space="preserve">未按时上报</w:t>
            </w:r>
            <w:r>
              <w:rPr>
                <w:rFonts w:hint="eastAsia" w:ascii="仿宋_GB2312" w:hAnsi="仿宋_GB2312" w:eastAsia="仿宋_GB2312" w:cs="仿宋_GB2312"/>
                <w:i w:val="0"/>
                <w:iCs w:val="0"/>
                <w:color w:val="000000"/>
                <w:sz w:val="21"/>
                <w:szCs w:val="21"/>
                <w:highlight w:val="none"/>
                <w:u w:val="none"/>
                <w:lang w:val="en-US" w:eastAsia="zh-CN"/>
              </w:rPr>
              <w:t xml:space="preserve">月度工作总结</w:t>
            </w:r>
            <w:r>
              <w:rPr>
                <w:rFonts w:hint="eastAsia" w:ascii="仿宋_GB2312" w:hAnsi="仿宋_GB2312" w:eastAsia="仿宋_GB2312" w:cs="仿宋_GB2312"/>
                <w:i w:val="0"/>
                <w:iCs w:val="0"/>
                <w:color w:val="000000"/>
                <w:sz w:val="21"/>
                <w:szCs w:val="21"/>
                <w:highlight w:val="none"/>
                <w:u w:val="none"/>
                <w:lang w:eastAsia="zh-CN"/>
              </w:rPr>
              <w:t xml:space="preserve">。</w:t>
            </w:r>
            <w:r>
              <w:rPr>
                <w:rFonts w:hint="eastAsia" w:ascii="仿宋_GB2312" w:hAnsi="仿宋_GB2312" w:eastAsia="仿宋_GB2312" w:cs="仿宋_GB2312"/>
                <w:i w:val="0"/>
                <w:iCs w:val="0"/>
                <w:color w:val="000000"/>
                <w:sz w:val="21"/>
                <w:szCs w:val="21"/>
                <w:highlight w:val="none"/>
                <w:u w:val="none"/>
                <w:lang w:eastAsia="zh-CN"/>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管养护单位人员在岗应保持精神饱满，衣着整洁。</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在岗人员衣着不整。</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运行值班人员必须严格执行工作制度，杜绝酒后上班、上班喝酒、睡觉、打牌和离岗现象，不做与运行无关的事。</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不服从管理和不执行工作纪律。</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10</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shd w:val="clear" w:color="auto" w:fill="ffffff"/>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工程环境</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管理单位办公和生活设施齐全完好、整齐美观；周边场地清洁、整齐，无杂草、杂物。</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管理单位脏乱差，设施损坏不报修。</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管理用房及配套设施完善，管理有序。</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suppressLineNumbers w:val="0"/>
            </w:pPr>
            <w:r>
              <w:rPr>
                <w:rFonts w:hint="eastAsia" w:ascii="仿宋_GB2312" w:hAnsi="仿宋_GB2312" w:eastAsia="仿宋_GB2312" w:cs="仿宋_GB2312"/>
                <w:i w:val="0"/>
                <w:color w:val="000000"/>
                <w:sz w:val="21"/>
                <w:szCs w:val="21"/>
                <w:highlight w:val="none"/>
                <w:u w:val="none"/>
                <w:lang w:val="en-US" w:eastAsia="zh-CN" w:bidi="ar"/>
              </w:rPr>
              <w:t xml:space="preserve">管理用房管理混乱。</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工程管理范围内整洁卫生，地面无积水，明亮。</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工程管理范围内卫生差。</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工具、物件等摆放整齐。</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工具、物件等随意摆放。</w:t>
            </w:r>
            <w:r>
              <w:rPr>
                <w:rFonts w:hint="eastAsia" w:ascii="仿宋_GB2312" w:hAnsi="仿宋_GB2312" w:eastAsia="仿宋_GB2312" w:cs="仿宋_GB2312"/>
                <w:i w:val="0"/>
                <w:color w:val="000000"/>
                <w:sz w:val="21"/>
                <w:szCs w:val="21"/>
                <w:highlight w:val="none"/>
                <w:u w:val="none"/>
                <w:lang w:val="en-US" w:eastAsia="zh-CN" w:bidi="ar"/>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400"/>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防火设施干净、摆放整齐；照明灯具齐全。</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防火设施脏乱；照明灯具缺失不报。</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3</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6</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shd w:val="clear" w:color="auto" w:fill="ffffff"/>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规章制度</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管护单位管理规章制度齐全完善，管理体系完整。</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管护单位管理规章制度不完善，管理体系混乱。</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严格执行各项规章制度，明确岗位分工。</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规章制度不执行，岗位分工不明确。</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落实项目岗位责任制，熟悉掌握具体的操作规程，闸门操作运行规程、配电房操作规程。</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相关操作规程不熟悉。</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14</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shd w:val="clear" w:color="auto" w:fill="ffffff"/>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控制运用</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严格按照河管处调度指令组织实施调度。</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未按照河管处调度指令组织实施调度。</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5</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接到河管处运行指令后，随时投入运行前的检查、准备工作充足，并完成开关闸泵的操作，确保安全投入运行。</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lang w:eastAsia="zh-CN"/>
              </w:rPr>
              <w:suppressLineNumbers w:val="0"/>
            </w:pPr>
            <w:r>
              <w:rPr>
                <w:rFonts w:hint="eastAsia" w:ascii="仿宋_GB2312" w:hAnsi="仿宋_GB2312" w:eastAsia="仿宋_GB2312" w:cs="仿宋_GB2312"/>
                <w:i w:val="0"/>
                <w:iCs w:val="0"/>
                <w:color w:val="000000"/>
                <w:sz w:val="21"/>
                <w:szCs w:val="21"/>
                <w:highlight w:val="none"/>
                <w:u w:val="none"/>
                <w:lang w:eastAsia="zh-CN"/>
              </w:rPr>
              <w:t xml:space="preserve">准备工作不充</w:t>
            </w:r>
            <w:r>
              <w:rPr>
                <w:rFonts w:hint="eastAsia" w:ascii="仿宋_GB2312" w:hAnsi="仿宋_GB2312" w:eastAsia="仿宋_GB2312" w:cs="仿宋_GB2312"/>
                <w:i w:val="0"/>
                <w:iCs w:val="0"/>
                <w:color w:val="000000"/>
                <w:sz w:val="21"/>
                <w:szCs w:val="21"/>
                <w:highlight w:val="none"/>
                <w:u w:val="none"/>
                <w:lang w:val="en-US" w:eastAsia="zh-CN" w:bidi="ar"/>
              </w:rPr>
              <w:t xml:space="preserve">足。</w:t>
            </w:r>
            <w:r>
              <w:rPr>
                <w:rFonts w:hint="eastAsia" w:ascii="仿宋_GB2312" w:hAnsi="仿宋_GB2312" w:eastAsia="仿宋_GB2312" w:cs="仿宋_GB2312"/>
                <w:i w:val="0"/>
                <w:iCs w:val="0"/>
                <w:color w:val="000000"/>
                <w:sz w:val="21"/>
                <w:szCs w:val="21"/>
                <w:highlight w:val="none"/>
                <w:u w:val="none"/>
                <w:lang w:eastAsia="zh-CN"/>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闸站运行管理必须严格操作规程，及时巡查运行中的设备状况，做好相关运行记录。</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未严格按照操作规程。</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5</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5</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16</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shd w:val="clear" w:color="auto" w:fill="ffffff"/>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金属结构、机械设备管理</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运行期间应巡查主水泵振动、声响是否正常，各密封件密封良好，无渗漏水现象，发现问题及时上报。</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发现问题未及时上报。</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控制箱内设备无尘迹、无漏水现象。</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设备有尘迹、漏水现象。</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变压器外壳无灰尘、油迹。</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外壳有灰尘、油迹。</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主电机、主水泵表面应清洁，无油污、积尘。</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表面有油污、积尘。</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各种仪表数值显示准确，符合实际情况。</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各种仪表数值显示不准确。</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启闭机防护罩、机体表面保持清洁。</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启闭机防护罩、机体表面有污垢、灰尘。</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shd w:val="clear" w:color="auto" w:fill="ffffff"/>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设备标志标识规范、齐全。</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设备标志标识放置不规范。</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6</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24</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shd w:val="clear" w:color="auto" w:fill="ffffff"/>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安全生产</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管养护单位组织体系健全；安全警示警告标志设置规范齐全。</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管养护单位组织体系不健全；安全警示警告标志设置未规范齐全。</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3</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开展每月安全宣传培训。</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未开展每月安全宣传培训。</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按规定经常巡查安全设施和装置，安全设施和装置齐备、完好，及时上报安全隐患。</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未按时上报安全隐患。</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安全台账齐全。</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安全台账不齐全。</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经常进行安全检查、巡查，及时上报安全隐患，检查、巡查及隐患处理记录资料规范。</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未及时上报安全隐患。</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严格遵守安全生产操作规定，设备运行安全。</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未严格遵守安全生产操作规定。</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无安全生产责任事故。</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发生安全生产责任事故。</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5</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7</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shd w:val="clear" w:color="auto" w:fill="ffffff"/>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维修项目管理</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按要求及时上报维修项目，并报河管处批准；加强项目实施过程跟踪管理。</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未及时上报维修项目。</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日常养护资料齐全，管理规范。</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日常养护资料不齐全，管理不规范。</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8</w:t>
            </w:r>
            <w:r>
              <w:rPr>
                <w:rFonts w:hint="eastAsia" w:ascii="仿宋_GB2312" w:hAnsi="仿宋_GB2312" w:eastAsia="仿宋_GB2312" w:cs="仿宋_GB2312"/>
                <w:i w:val="0"/>
                <w:iCs w:val="0"/>
                <w:color w:val="000000"/>
                <w:sz w:val="21"/>
                <w:szCs w:val="21"/>
                <w:highlight w:val="none"/>
                <w:u w:val="none"/>
              </w:rPr>
            </w:r>
            <w:r/>
          </w:p>
        </w:tc>
        <w:tc>
          <w:tcPr>
            <w:gridSpan w:val="2"/>
            <w:tcW w:w="641"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10</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tcW w:w="1320"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工程检查</w:t>
            </w:r>
            <w:r>
              <w:rPr>
                <w:rFonts w:hint="eastAsia" w:ascii="仿宋_GB2312" w:hAnsi="仿宋_GB2312" w:eastAsia="仿宋_GB2312" w:cs="仿宋_GB2312"/>
                <w:i w:val="0"/>
                <w:iCs w:val="0"/>
                <w:color w:val="000000"/>
                <w:sz w:val="21"/>
                <w:szCs w:val="21"/>
                <w:highlight w:val="none"/>
                <w:u w:val="none"/>
              </w:rPr>
            </w:r>
            <w:r/>
          </w:p>
        </w:tc>
        <w:tc>
          <w:tcPr>
            <w:gridSpan w:val="2"/>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按规定周期对工程及设施进行日常检查、经常检查，检查资料齐全。</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未按时进行规定检查，资料齐全。</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6</w:t>
            </w:r>
            <w:r>
              <w:rPr>
                <w:rFonts w:hint="eastAsia" w:ascii="仿宋_GB2312" w:hAnsi="仿宋_GB2312" w:eastAsia="仿宋_GB2312" w:cs="仿宋_GB2312"/>
                <w:i w:val="0"/>
                <w:iCs w:val="0"/>
                <w:color w:val="000000"/>
                <w:sz w:val="21"/>
                <w:szCs w:val="21"/>
                <w:highlight w:val="none"/>
                <w:u w:val="none"/>
              </w:rPr>
            </w:r>
            <w:r/>
          </w:p>
        </w:tc>
      </w:tr>
      <w:tr>
        <w:trPr>
          <w:gridAfter w:val="1"/>
          <w:trHeight w:val="750"/>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tcW w:w="641"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tcW w:w="1320"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当闸泵站经受地震、风暴潮、台风等自然灾害、超过设计水位运行或发生重大工程事故后，进行专项检查，发现隐患、异常及时上报河管处。</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发现隐患、异常未及时上报河管处。</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rPr>
            </w:r>
            <w:r/>
          </w:p>
        </w:tc>
      </w:tr>
      <w:tr>
        <w:trPr>
          <w:gridAfter w:val="1"/>
          <w:trHeight w:val="375"/>
        </w:trPr>
        <w:tc>
          <w:tcPr>
            <w:gridSpan w:val="2"/>
            <w:tcW w:w="495" w:type="dxa"/>
            <w:vAlign w:val="center"/>
            <w:vMerge w:val="restart"/>
            <w:textDirection w:val="lrTb"/>
            <w:noWrap w:val="false"/>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9</w:t>
            </w:r>
            <w:r>
              <w:rPr>
                <w:rFonts w:hint="eastAsia" w:ascii="仿宋_GB2312" w:hAnsi="仿宋_GB2312" w:eastAsia="仿宋_GB2312" w:cs="仿宋_GB2312"/>
                <w:i w:val="0"/>
                <w:iCs w:val="0"/>
                <w:color w:val="000000"/>
                <w:sz w:val="21"/>
                <w:szCs w:val="21"/>
                <w:highlight w:val="none"/>
                <w:u w:val="none"/>
              </w:rPr>
            </w:r>
            <w:r/>
          </w:p>
        </w:tc>
        <w:tc>
          <w:tcPr>
            <w:gridSpan w:val="2"/>
            <w:tcW w:w="641" w:type="dxa"/>
            <w:vAlign w:val="center"/>
            <w:vMerge w:val="restart"/>
            <w:textDirection w:val="lrTb"/>
            <w:noWrap/>
          </w:tcPr>
          <w:p>
            <w:pPr>
              <w:pStyle w:val="957"/>
              <w:jc w:val="center"/>
              <w:keepLines w:val="0"/>
              <w:keepNext w:val="0"/>
              <w:widowControl/>
              <w:rPr>
                <w:rFonts w:hint="eastAsia" w:ascii="仿宋_GB2312" w:hAnsi="仿宋_GB2312" w:eastAsia="仿宋_GB2312" w:cs="仿宋_GB2312"/>
                <w:i w:val="0"/>
                <w:iCs w:val="0"/>
                <w:color w:val="000000"/>
                <w:sz w:val="21"/>
                <w:szCs w:val="21"/>
                <w:highlight w:val="none"/>
                <w:u w:val="none"/>
                <w:lang w:val="en-US" w:eastAsia="zh-CN" w:bidi="ar"/>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4</w:t>
            </w:r>
            <w:r>
              <w:rPr>
                <w:rFonts w:hint="eastAsia" w:ascii="仿宋_GB2312" w:hAnsi="仿宋_GB2312" w:eastAsia="仿宋_GB2312" w:cs="仿宋_GB2312"/>
                <w:i w:val="0"/>
                <w:iCs w:val="0"/>
                <w:color w:val="000000"/>
                <w:sz w:val="21"/>
                <w:szCs w:val="21"/>
                <w:highlight w:val="none"/>
                <w:u w:val="none"/>
                <w:lang w:val="en-US" w:eastAsia="zh-CN" w:bidi="ar"/>
              </w:rPr>
            </w:r>
            <w:r/>
          </w:p>
        </w:tc>
        <w:tc>
          <w:tcPr>
            <w:gridSpan w:val="2"/>
            <w:tcW w:w="1320" w:type="dxa"/>
            <w:vAlign w:val="center"/>
            <w:vMerge w:val="restart"/>
            <w:textDirection w:val="lrTb"/>
            <w:noWrap/>
          </w:tcPr>
          <w:p>
            <w:pPr>
              <w:pStyle w:val="957"/>
              <w:jc w:val="center"/>
              <w:keepLines w:val="0"/>
              <w:keepNext w:val="0"/>
              <w:widowControl/>
              <w:rPr>
                <w:rFonts w:ascii="仿宋_GB2312" w:hAnsi="仿宋_GB2312" w:eastAsia="仿宋_GB2312" w:cs="仿宋_GB2312"/>
                <w:i w:val="0"/>
                <w:iCs w:val="0"/>
                <w:color w:val="000000"/>
                <w:sz w:val="21"/>
                <w:szCs w:val="21"/>
                <w:highlight w:val="none"/>
                <w:u w:val="none"/>
                <w:lang w:val="en-US"/>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数字城管12345</w:t>
            </w:r>
            <w:r>
              <w:rPr>
                <w:rFonts w:ascii="仿宋_GB2312" w:hAnsi="仿宋_GB2312" w:eastAsia="仿宋_GB2312" w:cs="仿宋_GB2312"/>
                <w:i w:val="0"/>
                <w:iCs w:val="0"/>
                <w:color w:val="000000"/>
                <w:sz w:val="21"/>
                <w:szCs w:val="21"/>
                <w:highlight w:val="none"/>
                <w:u w:val="none"/>
                <w:lang w:val="en-US"/>
              </w:rPr>
            </w:r>
            <w:r/>
          </w:p>
        </w:tc>
        <w:tc>
          <w:tcPr>
            <w:gridSpan w:val="2"/>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在限时内完成数字城管反馈信息整改事件。</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vMerge w:val="restart"/>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lang w:eastAsia="zh-CN"/>
              </w:rPr>
              <w:suppressLineNumbers w:val="0"/>
            </w:pPr>
            <w:r>
              <w:rPr>
                <w:rFonts w:hint="eastAsia" w:ascii="仿宋_GB2312" w:hAnsi="仿宋_GB2312" w:eastAsia="仿宋_GB2312" w:cs="仿宋_GB2312"/>
                <w:i w:val="0"/>
                <w:iCs w:val="0"/>
                <w:color w:val="000000"/>
                <w:sz w:val="21"/>
                <w:szCs w:val="21"/>
                <w:highlight w:val="none"/>
                <w:u w:val="none"/>
                <w:lang w:eastAsia="zh-CN"/>
              </w:rPr>
              <w:t xml:space="preserve">未按时完成整改事件。</w:t>
            </w:r>
            <w:r>
              <w:rPr>
                <w:rFonts w:hint="eastAsia" w:ascii="仿宋_GB2312" w:hAnsi="仿宋_GB2312" w:eastAsia="仿宋_GB2312" w:cs="仿宋_GB2312"/>
                <w:i w:val="0"/>
                <w:iCs w:val="0"/>
                <w:color w:val="000000"/>
                <w:sz w:val="21"/>
                <w:szCs w:val="21"/>
                <w:highlight w:val="none"/>
                <w:u w:val="none"/>
                <w:lang w:eastAsia="zh-CN"/>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b/>
                <w:bCs/>
                <w:i w:val="0"/>
                <w:iCs w:val="0"/>
                <w:color w:val="000000"/>
                <w:sz w:val="21"/>
                <w:szCs w:val="21"/>
                <w:highlight w:val="none"/>
                <w:u w:val="none"/>
              </w:rPr>
            </w:r>
            <w:r/>
          </w:p>
        </w:tc>
      </w:tr>
      <w:tr>
        <w:trPr>
          <w:gridAfter w:val="1"/>
          <w:trHeight w:val="375"/>
        </w:trPr>
        <w:tc>
          <w:tcPr>
            <w:gridSpan w:val="2"/>
            <w:tcW w:w="495" w:type="dxa"/>
            <w:vAlign w:val="center"/>
            <w:vMerge w:val="continue"/>
            <w:textDirection w:val="lrTb"/>
            <w:noWrap w:val="false"/>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tcW w:w="641" w:type="dxa"/>
            <w:vAlign w:val="center"/>
            <w:vMerge w:val="continue"/>
            <w:textDirection w:val="lrTb"/>
            <w:noWrap/>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tcW w:w="1320" w:type="dxa"/>
            <w:vAlign w:val="center"/>
            <w:vMerge w:val="continue"/>
            <w:textDirection w:val="lrTb"/>
            <w:noWrap/>
          </w:tcPr>
          <w:p>
            <w:pPr>
              <w:pStyle w:val="957"/>
              <w:jc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r>
            <w:r/>
          </w:p>
        </w:tc>
        <w:tc>
          <w:tcPr>
            <w:gridSpan w:val="2"/>
            <w:tcW w:w="6060"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做好日常管养护工作，防止出现批评、投诉、曝光等情况。</w:t>
            </w:r>
            <w:r>
              <w:rPr>
                <w:rFonts w:hint="eastAsia" w:ascii="仿宋_GB2312" w:hAnsi="仿宋_GB2312" w:eastAsia="仿宋_GB2312" w:cs="仿宋_GB2312"/>
                <w:i w:val="0"/>
                <w:iCs w:val="0"/>
                <w:color w:val="000000"/>
                <w:sz w:val="21"/>
                <w:szCs w:val="21"/>
                <w:highlight w:val="none"/>
                <w:u w:val="none"/>
              </w:rPr>
            </w:r>
            <w:r/>
          </w:p>
        </w:tc>
        <w:tc>
          <w:tcPr>
            <w:gridSpan w:val="2"/>
            <w:shd w:val="clear" w:color="auto" w:fill="ffffff"/>
            <w:tcW w:w="3709" w:type="dxa"/>
            <w:vAlign w:val="center"/>
            <w:textDirection w:val="lrTb"/>
            <w:noWrap w:val="false"/>
          </w:tcPr>
          <w:p>
            <w:pPr>
              <w:pStyle w:val="957"/>
              <w:jc w:val="left"/>
              <w:keepLines w:val="0"/>
              <w:keepNext w:val="0"/>
              <w:widowControl/>
              <w:rPr>
                <w:rFonts w:hint="eastAsia" w:ascii="仿宋_GB2312" w:hAnsi="仿宋_GB2312" w:eastAsia="仿宋_GB2312" w:cs="仿宋_GB2312"/>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出现投诉曝光等事件。</w:t>
            </w:r>
            <w:r>
              <w:rPr>
                <w:rFonts w:hint="eastAsia" w:ascii="仿宋_GB2312" w:hAnsi="仿宋_GB2312" w:eastAsia="仿宋_GB2312" w:cs="仿宋_GB2312"/>
                <w:i w:val="0"/>
                <w:iCs w:val="0"/>
                <w:color w:val="000000"/>
                <w:sz w:val="21"/>
                <w:szCs w:val="21"/>
                <w:highlight w:val="none"/>
                <w:u w:val="none"/>
              </w:rPr>
            </w:r>
            <w:r/>
          </w:p>
        </w:tc>
        <w:tc>
          <w:tcPr>
            <w:gridSpan w:val="2"/>
            <w:tcW w:w="566" w:type="dxa"/>
            <w:vAlign w:val="center"/>
            <w:textDirection w:val="lrTb"/>
            <w:noWrap w:val="false"/>
          </w:tcPr>
          <w:p>
            <w:pPr>
              <w:pStyle w:val="957"/>
              <w:jc w:val="center"/>
              <w:keepLines w:val="0"/>
              <w:keepNext w:val="0"/>
              <w:widowControl/>
              <w:rPr>
                <w:rFonts w:hint="eastAsia" w:ascii="仿宋_GB2312" w:hAnsi="仿宋_GB2312" w:eastAsia="仿宋_GB2312" w:cs="仿宋_GB2312"/>
                <w:b/>
                <w:bCs/>
                <w:i w:val="0"/>
                <w:iCs w:val="0"/>
                <w:color w:val="000000"/>
                <w:sz w:val="21"/>
                <w:szCs w:val="21"/>
                <w:highlight w:val="none"/>
                <w:u w:val="none"/>
              </w:rPr>
              <w:suppressLineNumbers w:val="0"/>
            </w:pPr>
            <w:r>
              <w:rPr>
                <w:rFonts w:hint="eastAsia" w:ascii="仿宋_GB2312" w:hAnsi="仿宋_GB2312" w:eastAsia="仿宋_GB2312" w:cs="仿宋_GB2312"/>
                <w:i w:val="0"/>
                <w:iCs w:val="0"/>
                <w:color w:val="000000"/>
                <w:sz w:val="21"/>
                <w:szCs w:val="21"/>
                <w:highlight w:val="none"/>
                <w:u w:val="none"/>
                <w:lang w:val="en-US" w:eastAsia="zh-CN" w:bidi="ar"/>
              </w:rPr>
              <w:t xml:space="preserve">2</w:t>
            </w:r>
            <w:r>
              <w:rPr>
                <w:rFonts w:hint="eastAsia" w:ascii="仿宋_GB2312" w:hAnsi="仿宋_GB2312" w:eastAsia="仿宋_GB2312" w:cs="仿宋_GB2312"/>
                <w:b/>
                <w:bCs/>
                <w:i w:val="0"/>
                <w:iCs w:val="0"/>
                <w:color w:val="000000"/>
                <w:sz w:val="21"/>
                <w:szCs w:val="21"/>
                <w:highlight w:val="none"/>
                <w:u w:val="none"/>
              </w:rPr>
            </w:r>
            <w:r/>
          </w:p>
        </w:tc>
      </w:tr>
    </w:tbl>
    <w:p>
      <w:pPr>
        <w:pStyle w:val="957"/>
        <w:rPr>
          <w:rStyle w:val="1691"/>
          <w:rFonts w:hint="eastAsia" w:ascii="仿宋_GB2312" w:hAnsi="仿宋_GB2312" w:eastAsia="仿宋_GB2312" w:cs="仿宋_GB2312"/>
          <w:sz w:val="32"/>
          <w:szCs w:val="32"/>
          <w:highlight w:val="none"/>
        </w:rPr>
        <w:sectPr>
          <w:footerReference w:type="default" r:id="rId14"/>
          <w:footnotePr/>
          <w:endnotePr/>
          <w:type w:val="nextPage"/>
          <w:pgSz w:w="16838" w:h="11906" w:orient="landscape"/>
          <w:pgMar w:top="1587" w:right="2098" w:bottom="1474" w:left="1984" w:header="851" w:footer="992" w:gutter="0"/>
          <w:pgNumType w:start="1"/>
          <w:cols w:num="1" w:sep="0" w:space="1701" w:equalWidth="1"/>
          <w:docGrid w:linePitch="360"/>
        </w:sectPr>
      </w:pPr>
      <w:r>
        <w:rPr>
          <w:rStyle w:val="1691"/>
          <w:rFonts w:hint="eastAsia" w:ascii="仿宋_GB2312" w:hAnsi="仿宋_GB2312" w:eastAsia="仿宋_GB2312" w:cs="仿宋_GB2312"/>
          <w:sz w:val="32"/>
          <w:szCs w:val="32"/>
          <w:highlight w:val="none"/>
        </w:rPr>
      </w:r>
      <w:r/>
    </w:p>
    <w:tbl>
      <w:tblPr>
        <w:tblW w:w="1276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76"/>
        <w:gridCol w:w="4020"/>
        <w:gridCol w:w="3285"/>
        <w:gridCol w:w="2986"/>
      </w:tblGrid>
      <w:tr>
        <w:trPr>
          <w:trHeight w:val="735"/>
        </w:trPr>
        <w:tc>
          <w:tcPr>
            <w:gridSpan w:val="4"/>
            <w:tcW w:w="12767" w:type="dxa"/>
            <w:vAlign w:val="center"/>
            <w:textDirection w:val="lrTb"/>
            <w:noWrap w:val="false"/>
          </w:tcPr>
          <w:p>
            <w:pPr>
              <w:pStyle w:val="957"/>
              <w:jc w:val="center"/>
              <w:keepLines w:val="0"/>
              <w:keepNext w:val="0"/>
              <w:widowControl/>
              <w:rPr>
                <w:rFonts w:ascii="等线" w:hAnsi="等线" w:eastAsia="等线" w:cs="等线"/>
                <w:i w:val="0"/>
                <w:iCs w:val="0"/>
                <w:color w:val="000000"/>
                <w:sz w:val="32"/>
                <w:szCs w:val="32"/>
                <w:highlight w:val="none"/>
                <w:u w:val="none"/>
              </w:rPr>
              <w:suppressLineNumbers w:val="0"/>
            </w:pPr>
            <w:r>
              <w:rPr>
                <w:rFonts w:ascii="等线" w:hAnsi="等线" w:eastAsia="等线" w:cs="等线"/>
                <w:i w:val="0"/>
                <w:iCs w:val="0"/>
                <w:color w:val="000000"/>
                <w:sz w:val="32"/>
                <w:szCs w:val="32"/>
                <w:highlight w:val="none"/>
                <w:u w:val="none"/>
                <w:lang w:val="en-US" w:eastAsia="zh-CN" w:bidi="ar"/>
              </w:rPr>
              <w:t xml:space="preserve">泰州市城区河道管理处</w:t>
            </w:r>
            <w:r>
              <w:rPr>
                <w:rFonts w:hint="eastAsia" w:ascii="等线" w:hAnsi="等线" w:eastAsia="等线" w:cs="等线"/>
                <w:i w:val="0"/>
                <w:iCs w:val="0"/>
                <w:color w:val="000000"/>
                <w:sz w:val="32"/>
                <w:szCs w:val="32"/>
                <w:highlight w:val="none"/>
                <w:u w:val="none"/>
                <w:lang w:val="en-US" w:eastAsia="zh-CN" w:bidi="ar"/>
              </w:rPr>
              <w:t xml:space="preserve">绿化</w:t>
            </w:r>
            <w:r>
              <w:rPr>
                <w:rFonts w:ascii="等线" w:hAnsi="等线" w:eastAsia="等线" w:cs="等线"/>
                <w:i w:val="0"/>
                <w:iCs w:val="0"/>
                <w:color w:val="000000"/>
                <w:sz w:val="32"/>
                <w:szCs w:val="32"/>
                <w:highlight w:val="none"/>
                <w:u w:val="none"/>
                <w:lang w:val="en-US" w:eastAsia="zh-CN" w:bidi="ar"/>
              </w:rPr>
              <w:t xml:space="preserve">管养护项目日常考核情况表 </w:t>
            </w:r>
            <w:r>
              <w:rPr>
                <w:rFonts w:ascii="等线" w:hAnsi="等线" w:eastAsia="等线" w:cs="等线"/>
                <w:i w:val="0"/>
                <w:iCs w:val="0"/>
                <w:color w:val="000000"/>
                <w:sz w:val="32"/>
                <w:szCs w:val="32"/>
                <w:highlight w:val="none"/>
                <w:u w:val="none"/>
              </w:rPr>
            </w:r>
            <w:r/>
          </w:p>
        </w:tc>
      </w:tr>
      <w:tr>
        <w:trPr>
          <w:trHeight w:val="435"/>
        </w:trPr>
        <w:tc>
          <w:tcPr>
            <w:gridSpan w:val="4"/>
            <w:tcW w:w="12767" w:type="dxa"/>
            <w:vAlign w:val="center"/>
            <w:textDirection w:val="lrTb"/>
            <w:noWrap w:val="false"/>
          </w:tcPr>
          <w:p>
            <w:pPr>
              <w:pStyle w:val="957"/>
              <w:jc w:val="center"/>
              <w:keepLines w:val="0"/>
              <w:keepNext w:val="0"/>
              <w:widowControl/>
              <w:rPr>
                <w:rFonts w:ascii="等线" w:hAnsi="等线" w:eastAsia="等线" w:cs="等线"/>
                <w:i w:val="0"/>
                <w:iCs w:val="0"/>
                <w:color w:val="000000"/>
                <w:sz w:val="28"/>
                <w:szCs w:val="28"/>
                <w:highlight w:val="none"/>
                <w:u w:val="none"/>
              </w:rPr>
              <w:suppressLineNumbers w:val="0"/>
            </w:pPr>
            <w:r>
              <w:rPr>
                <w:rFonts w:ascii="等线" w:hAnsi="等线" w:eastAsia="等线" w:cs="等线"/>
                <w:i w:val="0"/>
                <w:iCs w:val="0"/>
                <w:color w:val="000000"/>
                <w:sz w:val="28"/>
                <w:szCs w:val="28"/>
                <w:highlight w:val="none"/>
                <w:u w:val="none"/>
                <w:lang w:val="en-US" w:eastAsia="zh-CN" w:bidi="ar"/>
              </w:rPr>
              <w:t xml:space="preserve">（2023年第一季度）</w:t>
            </w:r>
            <w:r>
              <w:rPr>
                <w:rFonts w:ascii="等线" w:hAnsi="等线" w:eastAsia="等线" w:cs="等线"/>
                <w:i w:val="0"/>
                <w:iCs w:val="0"/>
                <w:color w:val="000000"/>
                <w:sz w:val="28"/>
                <w:szCs w:val="28"/>
                <w:highlight w:val="none"/>
                <w:u w:val="none"/>
              </w:rPr>
            </w:r>
            <w:r/>
          </w:p>
        </w:tc>
      </w:tr>
      <w:tr>
        <w:trPr>
          <w:trHeight w:val="855"/>
        </w:trPr>
        <w:tc>
          <w:tcPr>
            <w:tcW w:w="2476"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2986" w:type="dxa"/>
            <w:vAlign w:val="center"/>
            <w:textDirection w:val="lrTb"/>
            <w:noWrap/>
          </w:tcPr>
          <w:p>
            <w:pPr>
              <w:pStyle w:val="957"/>
              <w:jc w:val="left"/>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 日期：</w:t>
            </w: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管养护项目</w:t>
            </w: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发现问题</w:t>
            </w: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被</w:t>
            </w:r>
            <w:r>
              <w:rPr>
                <w:rFonts w:ascii="等线" w:hAnsi="等线" w:eastAsia="等线" w:cs="等线"/>
                <w:i w:val="0"/>
                <w:iCs w:val="0"/>
                <w:color w:val="000000"/>
                <w:sz w:val="22"/>
                <w:szCs w:val="22"/>
                <w:highlight w:val="none"/>
                <w:u w:val="none"/>
                <w:lang w:val="en-US" w:eastAsia="zh-CN" w:bidi="ar"/>
              </w:rPr>
              <w:t xml:space="preserve">检查单位</w:t>
            </w: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lang w:val="en-US"/>
              </w:rPr>
              <w:suppressLineNumbers w:val="0"/>
            </w:pPr>
            <w:r>
              <w:rPr>
                <w:rFonts w:ascii="等线" w:hAnsi="等线" w:eastAsia="等线" w:cs="等线"/>
                <w:i w:val="0"/>
                <w:iCs w:val="0"/>
                <w:color w:val="000000"/>
                <w:sz w:val="22"/>
                <w:szCs w:val="22"/>
                <w:highlight w:val="none"/>
                <w:u w:val="none"/>
                <w:lang w:val="en-US" w:eastAsia="zh-CN" w:bidi="ar"/>
              </w:rPr>
              <w:t xml:space="preserve">检查</w:t>
            </w:r>
            <w:r>
              <w:rPr>
                <w:rFonts w:hint="eastAsia" w:ascii="等线" w:hAnsi="等线" w:eastAsia="等线" w:cs="等线"/>
                <w:i w:val="0"/>
                <w:iCs w:val="0"/>
                <w:color w:val="000000"/>
                <w:sz w:val="22"/>
                <w:szCs w:val="22"/>
                <w:highlight w:val="none"/>
                <w:u w:val="none"/>
                <w:lang w:val="en-US" w:eastAsia="zh-CN" w:bidi="ar"/>
              </w:rPr>
              <w:t xml:space="preserve">时间</w:t>
            </w:r>
            <w:r>
              <w:rPr>
                <w:rFonts w:ascii="等线" w:hAnsi="等线" w:eastAsia="等线" w:cs="等线"/>
                <w:i w:val="0"/>
                <w:iCs w:val="0"/>
                <w:color w:val="000000"/>
                <w:sz w:val="22"/>
                <w:szCs w:val="22"/>
                <w:highlight w:val="none"/>
                <w:u w:val="none"/>
                <w:lang w:val="en-US"/>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434"/>
        </w:trPr>
        <w:tc>
          <w:tcPr>
            <w:gridSpan w:val="4"/>
            <w:tcW w:w="12767" w:type="dxa"/>
            <w:vAlign w:val="center"/>
            <w:textDirection w:val="lrTb"/>
            <w:noWrap w:val="false"/>
          </w:tcPr>
          <w:p>
            <w:pPr>
              <w:pStyle w:val="957"/>
              <w:jc w:val="left"/>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说明：日常考核为发包人对管养护项目日常运行管护情况的检查，检查细则按照考核细则执行。每发现一个问题项，扣除管护运行费300元，在月度管护运行费中一并计算扣除。</w:t>
            </w:r>
            <w:r>
              <w:rPr>
                <w:rFonts w:ascii="等线" w:hAnsi="等线" w:eastAsia="等线" w:cs="等线"/>
                <w:i w:val="0"/>
                <w:iCs w:val="0"/>
                <w:color w:val="000000"/>
                <w:sz w:val="22"/>
                <w:szCs w:val="22"/>
                <w:highlight w:val="none"/>
                <w:u w:val="none"/>
              </w:rPr>
            </w:r>
            <w:r/>
          </w:p>
        </w:tc>
      </w:tr>
      <w:tr>
        <w:trPr>
          <w:trHeight w:val="555"/>
        </w:trPr>
        <w:tc>
          <w:tcPr>
            <w:tcW w:w="247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管养护单位：（签字）</w:t>
            </w:r>
            <w:r>
              <w:rPr>
                <w:rFonts w:ascii="等线" w:hAnsi="等线" w:eastAsia="等线" w:cs="等线"/>
                <w:i w:val="0"/>
                <w:iCs w:val="0"/>
                <w:color w:val="000000"/>
                <w:sz w:val="22"/>
                <w:szCs w:val="22"/>
                <w:highlight w:val="none"/>
                <w:u w:val="none"/>
              </w:rPr>
            </w:r>
            <w:r/>
          </w:p>
        </w:tc>
        <w:tc>
          <w:tcPr>
            <w:tcW w:w="4020" w:type="dxa"/>
            <w:vAlign w:val="bottom"/>
            <w:textDirection w:val="lrTb"/>
            <w:noWrap/>
          </w:tcPr>
          <w:p>
            <w:pPr>
              <w:pStyle w:val="957"/>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考核单位负责人：（签字）</w:t>
            </w:r>
            <w:r>
              <w:rPr>
                <w:rFonts w:ascii="等线" w:hAnsi="等线" w:eastAsia="等线" w:cs="等线"/>
                <w:i w:val="0"/>
                <w:iCs w:val="0"/>
                <w:color w:val="000000"/>
                <w:sz w:val="22"/>
                <w:szCs w:val="22"/>
                <w:highlight w:val="none"/>
                <w:u w:val="none"/>
              </w:rPr>
            </w:r>
            <w:r/>
          </w:p>
        </w:tc>
        <w:tc>
          <w:tcPr>
            <w:tcW w:w="2986" w:type="dxa"/>
            <w:vAlign w:val="bottom"/>
            <w:textDirection w:val="lrTb"/>
            <w:noWrap/>
          </w:tcPr>
          <w:p>
            <w:pPr>
              <w:pStyle w:val="957"/>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735"/>
        </w:trPr>
        <w:tc>
          <w:tcPr>
            <w:gridSpan w:val="4"/>
            <w:tcW w:w="12767" w:type="dxa"/>
            <w:vAlign w:val="center"/>
            <w:textDirection w:val="lrTb"/>
            <w:noWrap w:val="false"/>
          </w:tcPr>
          <w:p>
            <w:pPr>
              <w:pStyle w:val="957"/>
              <w:jc w:val="center"/>
              <w:keepLines w:val="0"/>
              <w:keepNext w:val="0"/>
              <w:widowControl/>
              <w:rPr>
                <w:rFonts w:ascii="等线" w:hAnsi="等线" w:eastAsia="等线" w:cs="等线"/>
                <w:i w:val="0"/>
                <w:iCs w:val="0"/>
                <w:color w:val="000000"/>
                <w:sz w:val="32"/>
                <w:szCs w:val="32"/>
                <w:highlight w:val="none"/>
                <w:u w:val="none"/>
              </w:rPr>
              <w:suppressLineNumbers w:val="0"/>
            </w:pPr>
            <w:r>
              <w:rPr>
                <w:rFonts w:ascii="等线" w:hAnsi="等线" w:eastAsia="等线" w:cs="等线"/>
                <w:i w:val="0"/>
                <w:iCs w:val="0"/>
                <w:color w:val="000000"/>
                <w:sz w:val="32"/>
                <w:szCs w:val="32"/>
                <w:highlight w:val="none"/>
                <w:u w:val="none"/>
                <w:lang w:val="en-US" w:eastAsia="zh-CN" w:bidi="ar"/>
              </w:rPr>
              <w:t xml:space="preserve">泰州市城区河道管理处</w:t>
            </w:r>
            <w:r>
              <w:rPr>
                <w:rFonts w:hint="eastAsia" w:ascii="等线" w:hAnsi="等线" w:eastAsia="等线" w:cs="等线"/>
                <w:i w:val="0"/>
                <w:iCs w:val="0"/>
                <w:color w:val="000000"/>
                <w:sz w:val="32"/>
                <w:szCs w:val="32"/>
                <w:highlight w:val="none"/>
                <w:u w:val="none"/>
                <w:lang w:val="en-US" w:eastAsia="zh-CN" w:bidi="ar"/>
              </w:rPr>
              <w:t xml:space="preserve">水利工程</w:t>
            </w:r>
            <w:r>
              <w:rPr>
                <w:rFonts w:ascii="等线" w:hAnsi="等线" w:eastAsia="等线" w:cs="等线"/>
                <w:i w:val="0"/>
                <w:iCs w:val="0"/>
                <w:color w:val="000000"/>
                <w:sz w:val="32"/>
                <w:szCs w:val="32"/>
                <w:highlight w:val="none"/>
                <w:u w:val="none"/>
                <w:lang w:val="en-US" w:eastAsia="zh-CN" w:bidi="ar"/>
              </w:rPr>
              <w:t xml:space="preserve">管养护项目日常考核情况表 </w:t>
            </w:r>
            <w:r>
              <w:rPr>
                <w:rFonts w:ascii="等线" w:hAnsi="等线" w:eastAsia="等线" w:cs="等线"/>
                <w:i w:val="0"/>
                <w:iCs w:val="0"/>
                <w:color w:val="000000"/>
                <w:sz w:val="32"/>
                <w:szCs w:val="32"/>
                <w:highlight w:val="none"/>
                <w:u w:val="none"/>
              </w:rPr>
            </w:r>
            <w:r/>
          </w:p>
        </w:tc>
      </w:tr>
      <w:tr>
        <w:trPr>
          <w:trHeight w:val="435"/>
        </w:trPr>
        <w:tc>
          <w:tcPr>
            <w:gridSpan w:val="4"/>
            <w:tcW w:w="12767" w:type="dxa"/>
            <w:vAlign w:val="center"/>
            <w:textDirection w:val="lrTb"/>
            <w:noWrap w:val="false"/>
          </w:tcPr>
          <w:p>
            <w:pPr>
              <w:pStyle w:val="957"/>
              <w:jc w:val="center"/>
              <w:keepLines w:val="0"/>
              <w:keepNext w:val="0"/>
              <w:widowControl/>
              <w:rPr>
                <w:rFonts w:ascii="等线" w:hAnsi="等线" w:eastAsia="等线" w:cs="等线"/>
                <w:i w:val="0"/>
                <w:iCs w:val="0"/>
                <w:color w:val="000000"/>
                <w:sz w:val="28"/>
                <w:szCs w:val="28"/>
                <w:highlight w:val="none"/>
                <w:u w:val="none"/>
              </w:rPr>
              <w:suppressLineNumbers w:val="0"/>
            </w:pPr>
            <w:r>
              <w:rPr>
                <w:rFonts w:ascii="等线" w:hAnsi="等线" w:eastAsia="等线" w:cs="等线"/>
                <w:i w:val="0"/>
                <w:iCs w:val="0"/>
                <w:color w:val="000000"/>
                <w:sz w:val="28"/>
                <w:szCs w:val="28"/>
                <w:highlight w:val="none"/>
                <w:u w:val="none"/>
                <w:lang w:val="en-US" w:eastAsia="zh-CN" w:bidi="ar"/>
              </w:rPr>
              <w:t xml:space="preserve">（2023年第一季度）</w:t>
            </w:r>
            <w:r>
              <w:rPr>
                <w:rFonts w:ascii="等线" w:hAnsi="等线" w:eastAsia="等线" w:cs="等线"/>
                <w:i w:val="0"/>
                <w:iCs w:val="0"/>
                <w:color w:val="000000"/>
                <w:sz w:val="28"/>
                <w:szCs w:val="28"/>
                <w:highlight w:val="none"/>
                <w:u w:val="none"/>
              </w:rPr>
            </w:r>
            <w:r/>
          </w:p>
        </w:tc>
      </w:tr>
      <w:tr>
        <w:trPr>
          <w:trHeight w:val="855"/>
        </w:trPr>
        <w:tc>
          <w:tcPr>
            <w:tcW w:w="2476"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2986" w:type="dxa"/>
            <w:vAlign w:val="center"/>
            <w:textDirection w:val="lrTb"/>
            <w:noWrap/>
          </w:tcPr>
          <w:p>
            <w:pPr>
              <w:pStyle w:val="957"/>
              <w:jc w:val="left"/>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 日期：</w:t>
            </w: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管养护项目</w:t>
            </w: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发现问题</w:t>
            </w: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被</w:t>
            </w:r>
            <w:r>
              <w:rPr>
                <w:rFonts w:ascii="等线" w:hAnsi="等线" w:eastAsia="等线" w:cs="等线"/>
                <w:i w:val="0"/>
                <w:iCs w:val="0"/>
                <w:color w:val="000000"/>
                <w:sz w:val="22"/>
                <w:szCs w:val="22"/>
                <w:highlight w:val="none"/>
                <w:u w:val="none"/>
                <w:lang w:val="en-US" w:eastAsia="zh-CN" w:bidi="ar"/>
              </w:rPr>
              <w:t xml:space="preserve">检查单位</w:t>
            </w: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lang w:val="en-US"/>
              </w:rPr>
              <w:suppressLineNumbers w:val="0"/>
            </w:pPr>
            <w:r>
              <w:rPr>
                <w:rFonts w:ascii="等线" w:hAnsi="等线" w:eastAsia="等线" w:cs="等线"/>
                <w:i w:val="0"/>
                <w:iCs w:val="0"/>
                <w:color w:val="000000"/>
                <w:sz w:val="22"/>
                <w:szCs w:val="22"/>
                <w:highlight w:val="none"/>
                <w:u w:val="none"/>
                <w:lang w:val="en-US" w:eastAsia="zh-CN" w:bidi="ar"/>
              </w:rPr>
              <w:t xml:space="preserve">检查</w:t>
            </w:r>
            <w:r>
              <w:rPr>
                <w:rFonts w:hint="eastAsia" w:ascii="等线" w:hAnsi="等线" w:eastAsia="等线" w:cs="等线"/>
                <w:i w:val="0"/>
                <w:iCs w:val="0"/>
                <w:color w:val="000000"/>
                <w:sz w:val="22"/>
                <w:szCs w:val="22"/>
                <w:highlight w:val="none"/>
                <w:u w:val="none"/>
                <w:lang w:val="en-US" w:eastAsia="zh-CN" w:bidi="ar"/>
              </w:rPr>
              <w:t xml:space="preserve">时间</w:t>
            </w:r>
            <w:r>
              <w:rPr>
                <w:rFonts w:ascii="等线" w:hAnsi="等线" w:eastAsia="等线" w:cs="等线"/>
                <w:i w:val="0"/>
                <w:iCs w:val="0"/>
                <w:color w:val="000000"/>
                <w:sz w:val="22"/>
                <w:szCs w:val="22"/>
                <w:highlight w:val="none"/>
                <w:u w:val="none"/>
                <w:lang w:val="en-US"/>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185"/>
        </w:trPr>
        <w:tc>
          <w:tcPr>
            <w:gridSpan w:val="4"/>
            <w:tcW w:w="12767" w:type="dxa"/>
            <w:vAlign w:val="center"/>
            <w:textDirection w:val="lrTb"/>
            <w:noWrap w:val="false"/>
          </w:tcPr>
          <w:p>
            <w:pPr>
              <w:pStyle w:val="957"/>
              <w:jc w:val="left"/>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说明：日常考核为发包人对管养护项目日常运行管护情况的检查，检查细则按照考核细则执行。每发现一个问题项，扣除管护运行费300元，在月度管护运行费中一并计算扣除。</w:t>
            </w:r>
            <w:r>
              <w:rPr>
                <w:rFonts w:ascii="等线" w:hAnsi="等线" w:eastAsia="等线" w:cs="等线"/>
                <w:i w:val="0"/>
                <w:iCs w:val="0"/>
                <w:color w:val="000000"/>
                <w:sz w:val="22"/>
                <w:szCs w:val="22"/>
                <w:highlight w:val="none"/>
                <w:u w:val="none"/>
              </w:rPr>
            </w:r>
            <w:r/>
          </w:p>
        </w:tc>
      </w:tr>
      <w:tr>
        <w:trPr>
          <w:trHeight w:val="555"/>
        </w:trPr>
        <w:tc>
          <w:tcPr>
            <w:tcW w:w="247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管养护单位：（签字）</w:t>
            </w:r>
            <w:r>
              <w:rPr>
                <w:rFonts w:ascii="等线" w:hAnsi="等线" w:eastAsia="等线" w:cs="等线"/>
                <w:i w:val="0"/>
                <w:iCs w:val="0"/>
                <w:color w:val="000000"/>
                <w:sz w:val="22"/>
                <w:szCs w:val="22"/>
                <w:highlight w:val="none"/>
                <w:u w:val="none"/>
              </w:rPr>
            </w:r>
            <w:r/>
          </w:p>
        </w:tc>
        <w:tc>
          <w:tcPr>
            <w:tcW w:w="4020" w:type="dxa"/>
            <w:vAlign w:val="bottom"/>
            <w:textDirection w:val="lrTb"/>
            <w:noWrap/>
          </w:tcPr>
          <w:p>
            <w:pPr>
              <w:pStyle w:val="957"/>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考核单位负责人：（签字）</w:t>
            </w:r>
            <w:r>
              <w:rPr>
                <w:rFonts w:ascii="等线" w:hAnsi="等线" w:eastAsia="等线" w:cs="等线"/>
                <w:i w:val="0"/>
                <w:iCs w:val="0"/>
                <w:color w:val="000000"/>
                <w:sz w:val="22"/>
                <w:szCs w:val="22"/>
                <w:highlight w:val="none"/>
                <w:u w:val="none"/>
              </w:rPr>
            </w:r>
            <w:r/>
          </w:p>
        </w:tc>
        <w:tc>
          <w:tcPr>
            <w:tcW w:w="2986" w:type="dxa"/>
            <w:vAlign w:val="bottom"/>
            <w:textDirection w:val="lrTb"/>
            <w:noWrap/>
          </w:tcPr>
          <w:p>
            <w:pPr>
              <w:pStyle w:val="957"/>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bl>
    <w:p>
      <w:pPr>
        <w:pStyle w:val="957"/>
        <w:spacing w:line="560" w:lineRule="atLeast"/>
        <w:rPr>
          <w:rStyle w:val="1691"/>
          <w:rFonts w:hint="eastAsia" w:ascii="仿宋_GB2312" w:hAnsi="仿宋_GB2312" w:eastAsia="仿宋_GB2312" w:cs="仿宋_GB2312"/>
          <w:sz w:val="32"/>
          <w:szCs w:val="32"/>
          <w:highlight w:val="none"/>
        </w:rPr>
      </w:pPr>
      <w:r>
        <w:rPr>
          <w:rStyle w:val="1691"/>
          <w:rFonts w:hint="eastAsia" w:ascii="仿宋_GB2312" w:hAnsi="仿宋_GB2312" w:eastAsia="仿宋_GB2312" w:cs="仿宋_GB2312"/>
          <w:sz w:val="32"/>
          <w:szCs w:val="32"/>
          <w:highlight w:val="none"/>
        </w:rPr>
      </w:r>
      <w:r/>
    </w:p>
    <w:tbl>
      <w:tblPr>
        <w:tblW w:w="1276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76"/>
        <w:gridCol w:w="4020"/>
        <w:gridCol w:w="3285"/>
        <w:gridCol w:w="2986"/>
      </w:tblGrid>
      <w:tr>
        <w:trPr>
          <w:trHeight w:val="735"/>
        </w:trPr>
        <w:tc>
          <w:tcPr>
            <w:gridSpan w:val="4"/>
            <w:tcW w:w="12767" w:type="dxa"/>
            <w:vAlign w:val="center"/>
            <w:textDirection w:val="lrTb"/>
            <w:noWrap w:val="false"/>
          </w:tcPr>
          <w:p>
            <w:pPr>
              <w:pStyle w:val="957"/>
              <w:jc w:val="center"/>
              <w:keepLines w:val="0"/>
              <w:keepNext w:val="0"/>
              <w:widowControl/>
              <w:rPr>
                <w:rFonts w:ascii="等线" w:hAnsi="等线" w:eastAsia="等线" w:cs="等线"/>
                <w:i w:val="0"/>
                <w:iCs w:val="0"/>
                <w:color w:val="000000"/>
                <w:sz w:val="32"/>
                <w:szCs w:val="32"/>
                <w:highlight w:val="none"/>
                <w:u w:val="none"/>
              </w:rPr>
              <w:suppressLineNumbers w:val="0"/>
            </w:pPr>
            <w:r>
              <w:rPr>
                <w:rFonts w:ascii="等线" w:hAnsi="等线" w:eastAsia="等线" w:cs="等线"/>
                <w:i w:val="0"/>
                <w:iCs w:val="0"/>
                <w:color w:val="000000"/>
                <w:sz w:val="32"/>
                <w:szCs w:val="32"/>
                <w:highlight w:val="none"/>
                <w:u w:val="none"/>
                <w:lang w:val="en-US" w:eastAsia="zh-CN" w:bidi="ar"/>
              </w:rPr>
              <w:t xml:space="preserve">泰州市城区河道管理处</w:t>
            </w:r>
            <w:r>
              <w:rPr>
                <w:rFonts w:hint="eastAsia" w:ascii="等线" w:hAnsi="等线" w:eastAsia="等线" w:cs="等线"/>
                <w:i w:val="0"/>
                <w:iCs w:val="0"/>
                <w:color w:val="000000"/>
                <w:sz w:val="32"/>
                <w:szCs w:val="32"/>
                <w:highlight w:val="none"/>
                <w:u w:val="none"/>
                <w:lang w:val="en-US" w:eastAsia="zh-CN" w:bidi="ar"/>
              </w:rPr>
              <w:t xml:space="preserve">河道巡查</w:t>
            </w:r>
            <w:r>
              <w:rPr>
                <w:rFonts w:ascii="等线" w:hAnsi="等线" w:eastAsia="等线" w:cs="等线"/>
                <w:i w:val="0"/>
                <w:iCs w:val="0"/>
                <w:color w:val="000000"/>
                <w:sz w:val="32"/>
                <w:szCs w:val="32"/>
                <w:highlight w:val="none"/>
                <w:u w:val="none"/>
                <w:lang w:val="en-US" w:eastAsia="zh-CN" w:bidi="ar"/>
              </w:rPr>
              <w:t xml:space="preserve">管养护项目日常考核情况表 </w:t>
            </w:r>
            <w:r>
              <w:rPr>
                <w:rFonts w:ascii="等线" w:hAnsi="等线" w:eastAsia="等线" w:cs="等线"/>
                <w:i w:val="0"/>
                <w:iCs w:val="0"/>
                <w:color w:val="000000"/>
                <w:sz w:val="32"/>
                <w:szCs w:val="32"/>
                <w:highlight w:val="none"/>
                <w:u w:val="none"/>
              </w:rPr>
            </w:r>
            <w:r/>
          </w:p>
        </w:tc>
      </w:tr>
      <w:tr>
        <w:trPr>
          <w:trHeight w:val="435"/>
        </w:trPr>
        <w:tc>
          <w:tcPr>
            <w:gridSpan w:val="4"/>
            <w:tcW w:w="12767" w:type="dxa"/>
            <w:vAlign w:val="center"/>
            <w:textDirection w:val="lrTb"/>
            <w:noWrap w:val="false"/>
          </w:tcPr>
          <w:p>
            <w:pPr>
              <w:pStyle w:val="957"/>
              <w:jc w:val="center"/>
              <w:keepLines w:val="0"/>
              <w:keepNext w:val="0"/>
              <w:widowControl/>
              <w:rPr>
                <w:rFonts w:ascii="等线" w:hAnsi="等线" w:eastAsia="等线" w:cs="等线"/>
                <w:i w:val="0"/>
                <w:iCs w:val="0"/>
                <w:color w:val="000000"/>
                <w:sz w:val="28"/>
                <w:szCs w:val="28"/>
                <w:highlight w:val="none"/>
                <w:u w:val="none"/>
              </w:rPr>
              <w:suppressLineNumbers w:val="0"/>
            </w:pPr>
            <w:r>
              <w:rPr>
                <w:rFonts w:ascii="等线" w:hAnsi="等线" w:eastAsia="等线" w:cs="等线"/>
                <w:i w:val="0"/>
                <w:iCs w:val="0"/>
                <w:color w:val="000000"/>
                <w:sz w:val="28"/>
                <w:szCs w:val="28"/>
                <w:highlight w:val="none"/>
                <w:u w:val="none"/>
                <w:lang w:val="en-US" w:eastAsia="zh-CN" w:bidi="ar"/>
              </w:rPr>
              <w:t xml:space="preserve">（2023年第一季度）</w:t>
            </w:r>
            <w:r>
              <w:rPr>
                <w:rFonts w:ascii="等线" w:hAnsi="等线" w:eastAsia="等线" w:cs="等线"/>
                <w:i w:val="0"/>
                <w:iCs w:val="0"/>
                <w:color w:val="000000"/>
                <w:sz w:val="28"/>
                <w:szCs w:val="28"/>
                <w:highlight w:val="none"/>
                <w:u w:val="none"/>
              </w:rPr>
            </w:r>
            <w:r/>
          </w:p>
        </w:tc>
      </w:tr>
      <w:tr>
        <w:trPr>
          <w:trHeight w:val="555"/>
        </w:trPr>
        <w:tc>
          <w:tcPr>
            <w:tcW w:w="2476"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32"/>
                <w:szCs w:val="32"/>
                <w:highlight w:val="none"/>
                <w:u w:val="none"/>
              </w:rPr>
            </w:pPr>
            <w:r>
              <w:rPr>
                <w:rFonts w:ascii="等线" w:hAnsi="等线" w:eastAsia="等线" w:cs="等线"/>
                <w:i w:val="0"/>
                <w:iCs w:val="0"/>
                <w:color w:val="000000"/>
                <w:sz w:val="32"/>
                <w:szCs w:val="32"/>
                <w:highlight w:val="none"/>
                <w:u w:val="none"/>
              </w:rPr>
            </w:r>
            <w:r/>
          </w:p>
        </w:tc>
        <w:tc>
          <w:tcPr>
            <w:tcW w:w="2986" w:type="dxa"/>
            <w:vAlign w:val="center"/>
            <w:textDirection w:val="lrTb"/>
            <w:noWrap/>
          </w:tcPr>
          <w:p>
            <w:pPr>
              <w:pStyle w:val="957"/>
              <w:jc w:val="left"/>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 日期：</w:t>
            </w: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管养护项目</w:t>
            </w: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发现问题</w:t>
            </w: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被</w:t>
            </w:r>
            <w:r>
              <w:rPr>
                <w:rFonts w:ascii="等线" w:hAnsi="等线" w:eastAsia="等线" w:cs="等线"/>
                <w:i w:val="0"/>
                <w:iCs w:val="0"/>
                <w:color w:val="000000"/>
                <w:sz w:val="22"/>
                <w:szCs w:val="22"/>
                <w:highlight w:val="none"/>
                <w:u w:val="none"/>
                <w:lang w:val="en-US" w:eastAsia="zh-CN" w:bidi="ar"/>
              </w:rPr>
              <w:t xml:space="preserve">检查单位</w:t>
            </w: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lang w:val="en-US"/>
              </w:rPr>
              <w:suppressLineNumbers w:val="0"/>
            </w:pPr>
            <w:r>
              <w:rPr>
                <w:rFonts w:ascii="等线" w:hAnsi="等线" w:eastAsia="等线" w:cs="等线"/>
                <w:i w:val="0"/>
                <w:iCs w:val="0"/>
                <w:color w:val="000000"/>
                <w:sz w:val="22"/>
                <w:szCs w:val="22"/>
                <w:highlight w:val="none"/>
                <w:u w:val="none"/>
                <w:lang w:val="en-US" w:eastAsia="zh-CN" w:bidi="ar"/>
              </w:rPr>
              <w:t xml:space="preserve">检查</w:t>
            </w:r>
            <w:r>
              <w:rPr>
                <w:rFonts w:hint="eastAsia" w:ascii="等线" w:hAnsi="等线" w:eastAsia="等线" w:cs="等线"/>
                <w:i w:val="0"/>
                <w:iCs w:val="0"/>
                <w:color w:val="000000"/>
                <w:sz w:val="22"/>
                <w:szCs w:val="22"/>
                <w:highlight w:val="none"/>
                <w:u w:val="none"/>
                <w:lang w:val="en-US" w:eastAsia="zh-CN" w:bidi="ar"/>
              </w:rPr>
              <w:t xml:space="preserve">时间</w:t>
            </w:r>
            <w:r>
              <w:rPr>
                <w:rFonts w:ascii="等线" w:hAnsi="等线" w:eastAsia="等线" w:cs="等线"/>
                <w:i w:val="0"/>
                <w:iCs w:val="0"/>
                <w:color w:val="000000"/>
                <w:sz w:val="22"/>
                <w:szCs w:val="22"/>
                <w:highlight w:val="none"/>
                <w:u w:val="none"/>
                <w:lang w:val="en-US"/>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035"/>
        </w:trPr>
        <w:tc>
          <w:tcPr>
            <w:tcW w:w="247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4020"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2986" w:type="dxa"/>
            <w:vAlign w:val="center"/>
            <w:textDirection w:val="lrTb"/>
            <w:noWrap/>
          </w:tcPr>
          <w:p>
            <w:pPr>
              <w:pStyle w:val="957"/>
              <w:jc w:val="center"/>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r>
        <w:trPr>
          <w:trHeight w:val="1011"/>
        </w:trPr>
        <w:tc>
          <w:tcPr>
            <w:gridSpan w:val="4"/>
            <w:tcW w:w="12767" w:type="dxa"/>
            <w:vAlign w:val="center"/>
            <w:textDirection w:val="lrTb"/>
            <w:noWrap w:val="false"/>
          </w:tcPr>
          <w:p>
            <w:pPr>
              <w:pStyle w:val="957"/>
              <w:jc w:val="left"/>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说明：日常考核为发包人对管养护项目日常运行管护情况的检查，检查细则按照考核细则执行。每发现一个问题项，扣除管护运行费300元，在月度管护运行费中一并计算扣除。</w:t>
            </w:r>
            <w:r>
              <w:rPr>
                <w:rFonts w:ascii="等线" w:hAnsi="等线" w:eastAsia="等线" w:cs="等线"/>
                <w:i w:val="0"/>
                <w:iCs w:val="0"/>
                <w:color w:val="000000"/>
                <w:sz w:val="22"/>
                <w:szCs w:val="22"/>
                <w:highlight w:val="none"/>
                <w:u w:val="none"/>
              </w:rPr>
            </w:r>
            <w:r/>
          </w:p>
        </w:tc>
      </w:tr>
      <w:tr>
        <w:trPr>
          <w:trHeight w:val="555"/>
        </w:trPr>
        <w:tc>
          <w:tcPr>
            <w:tcW w:w="2476"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管养护单位：（签字）</w:t>
            </w:r>
            <w:r>
              <w:rPr>
                <w:rFonts w:ascii="等线" w:hAnsi="等线" w:eastAsia="等线" w:cs="等线"/>
                <w:i w:val="0"/>
                <w:iCs w:val="0"/>
                <w:color w:val="000000"/>
                <w:sz w:val="22"/>
                <w:szCs w:val="22"/>
                <w:highlight w:val="none"/>
                <w:u w:val="none"/>
              </w:rPr>
            </w:r>
            <w:r/>
          </w:p>
        </w:tc>
        <w:tc>
          <w:tcPr>
            <w:tcW w:w="4020" w:type="dxa"/>
            <w:vAlign w:val="bottom"/>
            <w:textDirection w:val="lrTb"/>
            <w:noWrap/>
          </w:tcPr>
          <w:p>
            <w:pPr>
              <w:pStyle w:val="957"/>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c>
          <w:tcPr>
            <w:tcW w:w="3285" w:type="dxa"/>
            <w:vAlign w:val="center"/>
            <w:textDirection w:val="lrTb"/>
            <w:noWrap/>
          </w:tcPr>
          <w:p>
            <w:pPr>
              <w:pStyle w:val="957"/>
              <w:jc w:val="center"/>
              <w:keepLines w:val="0"/>
              <w:keepNext w:val="0"/>
              <w:widowControl/>
              <w:rPr>
                <w:rFonts w:ascii="等线" w:hAnsi="等线" w:eastAsia="等线" w:cs="等线"/>
                <w:i w:val="0"/>
                <w:iCs w:val="0"/>
                <w:color w:val="000000"/>
                <w:sz w:val="22"/>
                <w:szCs w:val="22"/>
                <w:highlight w:val="none"/>
                <w:u w:val="none"/>
              </w:rPr>
              <w:suppressLineNumbers w:val="0"/>
            </w:pPr>
            <w:r>
              <w:rPr>
                <w:rFonts w:ascii="等线" w:hAnsi="等线" w:eastAsia="等线" w:cs="等线"/>
                <w:i w:val="0"/>
                <w:iCs w:val="0"/>
                <w:color w:val="000000"/>
                <w:sz w:val="22"/>
                <w:szCs w:val="22"/>
                <w:highlight w:val="none"/>
                <w:u w:val="none"/>
                <w:lang w:val="en-US" w:eastAsia="zh-CN" w:bidi="ar"/>
              </w:rPr>
              <w:t xml:space="preserve">考核单位负责人：（签字）</w:t>
            </w:r>
            <w:r>
              <w:rPr>
                <w:rFonts w:ascii="等线" w:hAnsi="等线" w:eastAsia="等线" w:cs="等线"/>
                <w:i w:val="0"/>
                <w:iCs w:val="0"/>
                <w:color w:val="000000"/>
                <w:sz w:val="22"/>
                <w:szCs w:val="22"/>
                <w:highlight w:val="none"/>
                <w:u w:val="none"/>
              </w:rPr>
            </w:r>
            <w:r/>
          </w:p>
        </w:tc>
        <w:tc>
          <w:tcPr>
            <w:tcW w:w="2986" w:type="dxa"/>
            <w:vAlign w:val="bottom"/>
            <w:textDirection w:val="lrTb"/>
            <w:noWrap/>
          </w:tcPr>
          <w:p>
            <w:pPr>
              <w:pStyle w:val="957"/>
              <w:rPr>
                <w:rFonts w:ascii="等线" w:hAnsi="等线" w:eastAsia="等线" w:cs="等线"/>
                <w:i w:val="0"/>
                <w:iCs w:val="0"/>
                <w:color w:val="000000"/>
                <w:sz w:val="22"/>
                <w:szCs w:val="22"/>
                <w:highlight w:val="none"/>
                <w:u w:val="none"/>
              </w:rPr>
            </w:pPr>
            <w:r>
              <w:rPr>
                <w:rFonts w:ascii="等线" w:hAnsi="等线" w:eastAsia="等线" w:cs="等线"/>
                <w:i w:val="0"/>
                <w:iCs w:val="0"/>
                <w:color w:val="000000"/>
                <w:sz w:val="22"/>
                <w:szCs w:val="22"/>
                <w:highlight w:val="none"/>
                <w:u w:val="none"/>
              </w:rPr>
            </w:r>
            <w:r/>
          </w:p>
        </w:tc>
      </w:tr>
    </w:tbl>
    <w:p>
      <w:pPr>
        <w:pStyle w:val="957"/>
        <w:spacing w:line="560" w:lineRule="atLeast"/>
        <w:rPr>
          <w:rStyle w:val="1691"/>
          <w:rFonts w:hint="eastAsia" w:ascii="仿宋_GB2312" w:hAnsi="仿宋_GB2312" w:eastAsia="仿宋_GB2312" w:cs="仿宋_GB2312"/>
          <w:sz w:val="32"/>
          <w:szCs w:val="32"/>
          <w:highlight w:val="none"/>
        </w:rPr>
        <w:sectPr>
          <w:footerReference w:type="default" r:id="rId15"/>
          <w:footnotePr/>
          <w:endnotePr/>
          <w:type w:val="nextPage"/>
          <w:pgSz w:w="16838" w:h="11906" w:orient="landscape"/>
          <w:pgMar w:top="1587" w:right="2098" w:bottom="1474" w:left="1984" w:header="851" w:footer="992" w:gutter="0"/>
          <w:pgNumType w:start="1"/>
          <w:cols w:num="1" w:sep="0" w:space="1701" w:equalWidth="1"/>
          <w:docGrid w:linePitch="360"/>
        </w:sectPr>
      </w:pPr>
      <w:r>
        <w:rPr>
          <w:rStyle w:val="1691"/>
          <w:rFonts w:hint="eastAsia" w:ascii="仿宋_GB2312" w:hAnsi="仿宋_GB2312" w:eastAsia="仿宋_GB2312" w:cs="仿宋_GB2312"/>
          <w:sz w:val="32"/>
          <w:szCs w:val="32"/>
          <w:highlight w:val="none"/>
        </w:rPr>
      </w:r>
      <w:r/>
    </w:p>
    <w:p>
      <w:pPr>
        <w:pStyle w:val="957"/>
        <w:spacing w:line="560" w:lineRule="atLeast"/>
        <w:rPr>
          <w:rFonts w:hint="eastAsia" w:ascii="仿宋_GB2312" w:hAnsi="宋体" w:eastAsia="仿宋_GB2312" w:cs="宋体"/>
          <w:color w:val="000000"/>
          <w:sz w:val="32"/>
          <w:szCs w:val="32"/>
          <w:highlight w:val="none"/>
        </w:rPr>
      </w:pPr>
      <w:r>
        <w:rPr>
          <w:rStyle w:val="1691"/>
          <w:rFonts w:hint="eastAsia" w:ascii="仿宋_GB2312" w:hAnsi="仿宋_GB2312" w:eastAsia="仿宋_GB2312" w:cs="仿宋_GB2312"/>
          <w:sz w:val="32"/>
          <w:szCs w:val="32"/>
          <w:highlight w:val="none"/>
        </w:rPr>
        <w:t xml:space="preserve">注：1.</w:t>
      </w:r>
      <w:r>
        <w:rPr>
          <w:rFonts w:hint="eastAsia"/>
          <w:highlight w:val="none"/>
        </w:rPr>
        <w:t xml:space="preserve"> </w:t>
      </w:r>
      <w:r>
        <w:rPr>
          <w:rFonts w:hint="eastAsia" w:ascii="仿宋_GB2312" w:hAnsi="宋体" w:eastAsia="仿宋_GB2312" w:cs="宋体"/>
          <w:color w:val="000000"/>
          <w:sz w:val="32"/>
          <w:szCs w:val="32"/>
          <w:highlight w:val="none"/>
        </w:rPr>
        <w:t xml:space="preserve">未在管理考核办法中明确规定的事项，应按照</w:t>
      </w:r>
      <w:r>
        <w:rPr>
          <w:rFonts w:hint="eastAsia" w:ascii="仿宋_GB2312" w:hAnsi="宋体" w:eastAsia="仿宋_GB2312" w:cs="宋体"/>
          <w:color w:val="000000"/>
          <w:sz w:val="32"/>
          <w:szCs w:val="32"/>
          <w:highlight w:val="none"/>
          <w:lang w:eastAsia="zh-CN"/>
        </w:rPr>
        <w:t xml:space="preserve">采购文件</w:t>
      </w:r>
      <w:r>
        <w:rPr>
          <w:rFonts w:hint="eastAsia" w:ascii="仿宋_GB2312" w:hAnsi="宋体" w:eastAsia="仿宋_GB2312" w:cs="宋体"/>
          <w:color w:val="000000"/>
          <w:sz w:val="32"/>
          <w:szCs w:val="32"/>
          <w:highlight w:val="none"/>
        </w:rPr>
        <w:t xml:space="preserve">中相关条款进行执行。</w:t>
      </w:r>
      <w:r>
        <w:rPr>
          <w:rFonts w:hint="eastAsia" w:ascii="仿宋_GB2312" w:hAnsi="宋体" w:eastAsia="仿宋_GB2312" w:cs="宋体"/>
          <w:color w:val="000000"/>
          <w:sz w:val="32"/>
          <w:szCs w:val="32"/>
          <w:highlight w:val="none"/>
        </w:rPr>
      </w:r>
      <w:r/>
    </w:p>
    <w:p>
      <w:pPr>
        <w:pStyle w:val="957"/>
        <w:ind w:left="5038"/>
        <w:jc w:val="left"/>
        <w:spacing w:line="560" w:lineRule="atLeast"/>
        <w:widowControl/>
        <w:rPr>
          <w:rFonts w:ascii="仿宋_GB2312" w:hAnsi="宋体" w:eastAsia="仿宋_GB2312" w:cs="宋体"/>
          <w:color w:val="000000"/>
          <w:sz w:val="32"/>
          <w:szCs w:val="32"/>
          <w:highlight w:val="none"/>
        </w:rPr>
      </w:pPr>
      <w:r>
        <w:rPr>
          <w:rFonts w:ascii="仿宋_GB2312" w:hAnsi="宋体" w:eastAsia="仿宋_GB2312" w:cs="宋体"/>
          <w:color w:val="000000"/>
          <w:sz w:val="32"/>
          <w:szCs w:val="32"/>
          <w:highlight w:val="none"/>
        </w:rPr>
      </w:r>
      <w:r/>
    </w:p>
    <w:p>
      <w:pPr>
        <w:pStyle w:val="957"/>
        <w:ind w:left="5038"/>
        <w:jc w:val="left"/>
        <w:spacing w:line="560" w:lineRule="atLeast"/>
        <w:widowControl/>
        <w:rPr>
          <w:rFonts w:ascii="仿宋_GB2312" w:hAnsi="宋体" w:eastAsia="仿宋_GB2312" w:cs="宋体"/>
          <w:color w:val="000000"/>
          <w:sz w:val="32"/>
          <w:szCs w:val="32"/>
          <w:highlight w:val="none"/>
        </w:rPr>
      </w:pPr>
      <w:r>
        <w:rPr>
          <w:rFonts w:hint="eastAsia" w:ascii="仿宋_GB2312" w:hAnsi="宋体" w:eastAsia="仿宋_GB2312" w:cs="宋体"/>
          <w:color w:val="000000"/>
          <w:sz w:val="32"/>
          <w:szCs w:val="32"/>
          <w:highlight w:val="none"/>
        </w:rPr>
        <w:t xml:space="preserve">泰州市城区河道管理处</w:t>
      </w:r>
      <w:r>
        <w:rPr>
          <w:rFonts w:ascii="仿宋_GB2312" w:hAnsi="宋体" w:eastAsia="仿宋_GB2312" w:cs="宋体"/>
          <w:color w:val="000000"/>
          <w:sz w:val="32"/>
          <w:szCs w:val="32"/>
          <w:highlight w:val="none"/>
        </w:rPr>
      </w:r>
      <w:r/>
    </w:p>
    <w:p>
      <w:pPr>
        <w:pStyle w:val="957"/>
        <w:ind w:left="4618" w:firstLine="800"/>
        <w:jc w:val="left"/>
        <w:spacing w:line="560" w:lineRule="atLeast"/>
        <w:widowControl/>
        <w:rPr>
          <w:rFonts w:ascii="仿宋_GB2312" w:hAnsi="宋体" w:eastAsia="仿宋_GB2312" w:cs="宋体"/>
          <w:color w:val="000000"/>
          <w:sz w:val="32"/>
          <w:szCs w:val="32"/>
          <w:highlight w:val="none"/>
        </w:rPr>
      </w:pPr>
      <w:r>
        <w:rPr>
          <w:rFonts w:hint="eastAsia" w:ascii="仿宋_GB2312" w:hAnsi="宋体" w:eastAsia="仿宋_GB2312" w:cs="宋体"/>
          <w:color w:val="000000"/>
          <w:sz w:val="32"/>
          <w:szCs w:val="32"/>
          <w:highlight w:val="none"/>
        </w:rPr>
        <w:t xml:space="preserve">2023年</w:t>
      </w:r>
      <w:r>
        <w:rPr>
          <w:rFonts w:hint="eastAsia" w:ascii="仿宋_GB2312" w:hAnsi="宋体" w:eastAsia="仿宋_GB2312" w:cs="宋体"/>
          <w:color w:val="000000"/>
          <w:sz w:val="32"/>
          <w:szCs w:val="32"/>
          <w:highlight w:val="none"/>
          <w:lang w:val="en-US" w:eastAsia="zh-CN"/>
        </w:rPr>
        <w:t xml:space="preserve">6</w:t>
      </w:r>
      <w:r>
        <w:rPr>
          <w:rFonts w:hint="eastAsia" w:ascii="仿宋_GB2312" w:hAnsi="宋体" w:eastAsia="仿宋_GB2312" w:cs="宋体"/>
          <w:color w:val="000000"/>
          <w:sz w:val="32"/>
          <w:szCs w:val="32"/>
          <w:highlight w:val="none"/>
        </w:rPr>
        <w:t xml:space="preserve">月</w:t>
      </w:r>
      <w:r>
        <w:rPr>
          <w:rFonts w:hint="eastAsia" w:ascii="仿宋_GB2312" w:hAnsi="宋体" w:eastAsia="仿宋_GB2312" w:cs="宋体"/>
          <w:color w:val="000000"/>
          <w:sz w:val="32"/>
          <w:szCs w:val="32"/>
          <w:highlight w:val="none"/>
          <w:lang w:val="en-US" w:eastAsia="zh-CN"/>
        </w:rPr>
        <w:t xml:space="preserve">22</w:t>
      </w:r>
      <w:r>
        <w:rPr>
          <w:rFonts w:hint="eastAsia" w:ascii="仿宋_GB2312" w:hAnsi="宋体" w:eastAsia="仿宋_GB2312" w:cs="宋体"/>
          <w:color w:val="000000"/>
          <w:sz w:val="32"/>
          <w:szCs w:val="32"/>
          <w:highlight w:val="none"/>
        </w:rPr>
        <w:t xml:space="preserve">日</w:t>
      </w:r>
      <w:r>
        <w:rPr>
          <w:rFonts w:ascii="仿宋_GB2312" w:hAnsi="宋体" w:eastAsia="仿宋_GB2312" w:cs="宋体"/>
          <w:color w:val="000000"/>
          <w:sz w:val="32"/>
          <w:szCs w:val="32"/>
          <w:highlight w:val="none"/>
        </w:rPr>
      </w:r>
      <w:r/>
    </w:p>
    <w:p>
      <w:pPr>
        <w:pStyle w:val="957"/>
        <w:ind w:firstLine="640"/>
        <w:spacing w:line="560" w:lineRule="atLeast"/>
        <w:rPr>
          <w:rStyle w:val="1691"/>
          <w:rFonts w:ascii="仿宋_GB2312" w:hAnsi="仿宋_GB2312" w:eastAsia="仿宋_GB2312" w:cs="仿宋_GB2312"/>
          <w:sz w:val="32"/>
          <w:szCs w:val="32"/>
          <w:highlight w:val="none"/>
        </w:rPr>
      </w:pPr>
      <w:r>
        <w:rPr>
          <w:rStyle w:val="1691"/>
          <w:rFonts w:ascii="仿宋_GB2312" w:hAnsi="仿宋_GB2312" w:eastAsia="仿宋_GB2312" w:cs="仿宋_GB2312"/>
          <w:sz w:val="32"/>
          <w:szCs w:val="32"/>
          <w:highlight w:val="none"/>
        </w:rPr>
      </w:r>
      <w:r/>
    </w:p>
    <w:p>
      <w:pPr>
        <w:pStyle w:val="957"/>
        <w:jc w:val="left"/>
        <w:spacing w:line="560" w:lineRule="atLeast"/>
        <w:widowControl/>
        <w:rPr>
          <w:rFonts w:ascii="仿宋_GB2312" w:hAnsi="宋体" w:eastAsia="仿宋_GB2312" w:cs="宋体"/>
          <w:color w:val="000000"/>
          <w:sz w:val="32"/>
          <w:szCs w:val="32"/>
          <w:highlight w:val="none"/>
        </w:rPr>
      </w:pPr>
      <w:r>
        <w:rPr>
          <w:rFonts w:ascii="仿宋_GB2312" w:hAnsi="宋体" w:eastAsia="仿宋_GB2312" w:cs="宋体"/>
          <w:color w:val="000000"/>
          <w:sz w:val="32"/>
          <w:szCs w:val="32"/>
          <w:highlight w:val="none"/>
        </w:rPr>
      </w:r>
      <w:r/>
    </w:p>
    <w:p>
      <w:pPr>
        <w:pStyle w:val="957"/>
        <w:jc w:val="left"/>
        <w:spacing w:line="560" w:lineRule="atLeast"/>
        <w:widowControl/>
        <w:rPr>
          <w:rFonts w:ascii="仿宋_GB2312" w:hAnsi="宋体" w:eastAsia="仿宋_GB2312" w:cs="宋体"/>
          <w:color w:val="000000"/>
          <w:sz w:val="32"/>
          <w:szCs w:val="32"/>
          <w:highlight w:val="none"/>
        </w:rPr>
      </w:pPr>
      <w:r>
        <w:rPr>
          <w:rFonts w:ascii="仿宋_GB2312" w:hAnsi="宋体" w:eastAsia="仿宋_GB2312" w:cs="宋体"/>
          <w:color w:val="000000"/>
          <w:sz w:val="32"/>
          <w:szCs w:val="32"/>
          <w:highlight w:val="none"/>
        </w:rPr>
      </w:r>
      <w:r/>
    </w:p>
    <w:p>
      <w:pPr>
        <w:pStyle w:val="957"/>
        <w:jc w:val="left"/>
        <w:spacing w:line="560" w:lineRule="atLeast"/>
        <w:widowControl/>
        <w:rPr>
          <w:rFonts w:ascii="仿宋_GB2312" w:hAnsi="宋体" w:eastAsia="仿宋_GB2312" w:cs="宋体"/>
          <w:color w:val="000000"/>
          <w:sz w:val="32"/>
          <w:szCs w:val="32"/>
          <w:highlight w:val="none"/>
        </w:rPr>
      </w:pPr>
      <w:r>
        <w:rPr>
          <w:rFonts w:ascii="仿宋_GB2312" w:hAnsi="宋体" w:eastAsia="仿宋_GB2312" w:cs="宋体"/>
          <w:color w:val="000000"/>
          <w:sz w:val="32"/>
          <w:szCs w:val="32"/>
          <w:highlight w:val="none"/>
        </w:rPr>
      </w:r>
      <w:r/>
    </w:p>
    <w:p>
      <w:pPr>
        <w:pStyle w:val="957"/>
        <w:jc w:val="left"/>
        <w:spacing w:line="560" w:lineRule="atLeast"/>
        <w:widowControl/>
        <w:rPr>
          <w:rFonts w:ascii="仿宋_GB2312" w:hAnsi="宋体" w:eastAsia="仿宋_GB2312" w:cs="宋体"/>
          <w:color w:val="000000"/>
          <w:sz w:val="32"/>
          <w:szCs w:val="32"/>
          <w:highlight w:val="none"/>
        </w:rPr>
      </w:pPr>
      <w:r>
        <w:rPr>
          <w:rFonts w:ascii="仿宋_GB2312" w:hAnsi="宋体" w:eastAsia="仿宋_GB2312" w:cs="宋体"/>
          <w:color w:val="000000"/>
          <w:sz w:val="32"/>
          <w:szCs w:val="32"/>
          <w:highlight w:val="none"/>
        </w:rPr>
      </w:r>
      <w:r/>
    </w:p>
    <w:p>
      <w:pPr>
        <w:pStyle w:val="957"/>
        <w:jc w:val="left"/>
        <w:spacing w:line="560" w:lineRule="atLeast"/>
        <w:widowControl/>
        <w:rPr>
          <w:rFonts w:ascii="仿宋_GB2312" w:hAnsi="宋体" w:eastAsia="仿宋_GB2312" w:cs="宋体"/>
          <w:color w:val="000000"/>
          <w:sz w:val="32"/>
          <w:szCs w:val="32"/>
          <w:highlight w:val="none"/>
        </w:rPr>
      </w:pPr>
      <w:r>
        <w:rPr>
          <w:rFonts w:ascii="仿宋_GB2312" w:hAnsi="宋体" w:eastAsia="仿宋_GB2312" w:cs="宋体"/>
          <w:color w:val="000000"/>
          <w:sz w:val="32"/>
          <w:szCs w:val="32"/>
          <w:highlight w:val="none"/>
        </w:rPr>
      </w:r>
      <w:r/>
    </w:p>
    <w:p>
      <w:pPr>
        <w:pStyle w:val="957"/>
        <w:spacing w:line="560" w:lineRule="atLeast"/>
        <w:rPr>
          <w:rFonts w:ascii="仿宋_GB2312" w:eastAsia="仿宋_GB2312"/>
          <w:sz w:val="32"/>
          <w:szCs w:val="32"/>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20320</wp:posOffset>
                </wp:positionV>
                <wp:extent cx="582930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58293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524288;mso-wrap-distance-left:9.0pt;mso-wrap-distance-top:0.0pt;mso-wrap-distance-right:9.0pt;mso-wrap-distance-bottom:0.0pt;visibility:visible;" from="0.0pt,1.6pt" to="459.0pt,1.6pt" filled="f" strokecolor="#000000"/>
            </w:pict>
          </mc:Fallback>
        </mc:AlternateContent>
      </w:r>
      <w:r>
        <w:rPr>
          <w:rFonts w:hint="eastAsia" w:ascii="仿宋_GB2312" w:eastAsia="仿宋_GB2312"/>
          <w:sz w:val="32"/>
          <w:szCs w:val="32"/>
          <w:highlight w:val="none"/>
        </w:rPr>
        <w:t xml:space="preserve">  泰州市城区河道管理处            2023年</w:t>
      </w:r>
      <w:r>
        <w:rPr>
          <w:rFonts w:hint="eastAsia" w:ascii="仿宋_GB2312" w:eastAsia="仿宋_GB2312"/>
          <w:sz w:val="32"/>
          <w:szCs w:val="32"/>
          <w:highlight w:val="none"/>
          <w:lang w:val="en-US" w:eastAsia="zh-CN"/>
        </w:rPr>
        <w:t xml:space="preserve">6</w:t>
      </w:r>
      <w:r>
        <w:rPr>
          <w:rFonts w:hint="eastAsia" w:ascii="仿宋_GB2312" w:eastAsia="仿宋_GB2312"/>
          <w:sz w:val="32"/>
          <w:szCs w:val="32"/>
          <w:highlight w:val="none"/>
        </w:rPr>
        <w:t xml:space="preserve">月</w:t>
      </w:r>
      <w:r>
        <w:rPr>
          <w:rFonts w:hint="eastAsia" w:ascii="仿宋_GB2312" w:eastAsia="仿宋_GB2312"/>
          <w:sz w:val="32"/>
          <w:szCs w:val="32"/>
          <w:highlight w:val="none"/>
          <w:lang w:val="en-US" w:eastAsia="zh-CN"/>
        </w:rPr>
        <w:t xml:space="preserve">22</w:t>
      </w:r>
      <w:r>
        <w:rPr>
          <w:rFonts w:hint="eastAsia" w:ascii="仿宋_GB2312" w:eastAsia="仿宋_GB2312"/>
          <w:sz w:val="32"/>
          <w:szCs w:val="32"/>
          <w:highlight w:val="none"/>
        </w:rPr>
        <w:t xml:space="preserve">日印发</w:t>
      </w:r>
      <w:r>
        <w:rPr>
          <w:rFonts w:ascii="仿宋_GB2312" w:eastAsia="仿宋_GB2312"/>
          <w:sz w:val="32"/>
          <w:szCs w:val="32"/>
          <w:highlight w:val="none"/>
        </w:rPr>
      </w:r>
      <w:r/>
    </w:p>
    <w:p>
      <w:pPr>
        <w:pStyle w:val="957"/>
        <w:jc w:val="right"/>
        <w:spacing w:line="560" w:lineRule="atLeast"/>
        <w:rPr>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35560</wp:posOffset>
                </wp:positionV>
                <wp:extent cx="582930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58293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0.0pt,2.8pt" to="459.0pt,2.8pt" filled="f" strokecolor="#000000"/>
            </w:pict>
          </mc:Fallback>
        </mc:AlternateContent>
      </w:r>
      <w:r>
        <w:rPr>
          <w:rFonts w:hint="eastAsia" w:ascii="仿宋_GB2312" w:eastAsia="仿宋_GB2312"/>
          <w:sz w:val="32"/>
          <w:szCs w:val="32"/>
          <w:highlight w:val="none"/>
        </w:rPr>
        <w:t xml:space="preserve">共印8份</w:t>
      </w:r>
      <w:r>
        <w:rPr>
          <w:highlight w:val="none"/>
        </w:rPr>
      </w:r>
      <w:r/>
    </w:p>
    <w:p>
      <w:pPr>
        <w:pStyle w:val="957"/>
        <w:rPr>
          <w:highlight w:val="none"/>
        </w:rPr>
      </w:pPr>
      <w:r>
        <w:rPr>
          <w:highlight w:val="none"/>
        </w:rPr>
      </w:r>
      <w:r/>
    </w:p>
    <w:sectPr>
      <w:headerReference w:type="default" r:id="rId10"/>
      <w:footerReference w:type="default" r:id="rId16"/>
      <w:footnotePr/>
      <w:endnotePr/>
      <w:type w:val="continuous"/>
      <w:pgSz w:w="11906" w:h="16838" w:orient="portrait"/>
      <w:pgMar w:top="1429" w:right="1633" w:bottom="1440" w:left="1582"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_GBK">
    <w:panose1 w:val="020B0503020202020204"/>
  </w:font>
  <w:font w:name="Wingdings">
    <w:panose1 w:val="05000000000000000000"/>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等线">
    <w:panose1 w:val="02010600030101010101"/>
  </w:font>
  <w:font w:name="方正细等线_GBK">
    <w:panose1 w:val="020B0503020202020204"/>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rPr>
                              <w:rFonts w:ascii="宋体" w:hAnsi="宋体" w:cs="宋体"/>
                              <w:sz w:val="24"/>
                              <w:szCs w:val="24"/>
                              <w:lang w:val="en-US" w:eastAsia="zh-CN"/>
                            </w:rPr>
                          </w:pPr>
                          <w:r>
                            <w:rPr>
                              <w:rFonts w:ascii="宋体" w:hAnsi="宋体" w:cs="宋体"/>
                              <w:sz w:val="24"/>
                              <w:szCs w:val="24"/>
                              <w:lang w:val="en-US" w:eastAsia="zh-CN"/>
                            </w:rPr>
                          </w:r>
                          <w:r/>
                        </w:p>
                        <w:p>
                          <w:pPr>
                            <w:pStyle w:val="95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ascii="宋体" w:hAnsi="宋体" w:cs="宋体"/>
                        <w:sz w:val="24"/>
                        <w:szCs w:val="24"/>
                        <w:lang w:val="en-US" w:eastAsia="zh-CN"/>
                      </w:rPr>
                    </w:pPr>
                    <w:r>
                      <w:rPr>
                        <w:rFonts w:ascii="宋体" w:hAnsi="宋体" w:cs="宋体"/>
                        <w:sz w:val="24"/>
                        <w:szCs w:val="24"/>
                        <w:lang w:val="en-US" w:eastAsia="zh-CN"/>
                      </w:rPr>
                    </w:r>
                    <w:r/>
                  </w:p>
                  <w:p>
                    <w:pPr>
                      <w:pStyle w:val="95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rPr>
                              <w:rFonts w:ascii="宋体" w:hAnsi="宋体" w:cs="宋体"/>
                              <w:sz w:val="24"/>
                              <w:szCs w:val="24"/>
                              <w:lang w:val="en-US" w:eastAsia="zh-CN"/>
                            </w:rPr>
                          </w:pPr>
                          <w:r>
                            <w:rPr>
                              <w:rFonts w:ascii="宋体" w:hAnsi="宋体" w:cs="宋体"/>
                              <w:sz w:val="24"/>
                              <w:szCs w:val="24"/>
                              <w:lang w:val="en-US" w:eastAsia="zh-CN"/>
                            </w:rPr>
                          </w:r>
                          <w:r/>
                        </w:p>
                        <w:p>
                          <w:pPr>
                            <w:pStyle w:val="95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ascii="宋体" w:hAnsi="宋体" w:cs="宋体"/>
                        <w:sz w:val="24"/>
                        <w:szCs w:val="24"/>
                        <w:lang w:val="en-US" w:eastAsia="zh-CN"/>
                      </w:rPr>
                    </w:pPr>
                    <w:r>
                      <w:rPr>
                        <w:rFonts w:ascii="宋体" w:hAnsi="宋体" w:cs="宋体"/>
                        <w:sz w:val="24"/>
                        <w:szCs w:val="24"/>
                        <w:lang w:val="en-US" w:eastAsia="zh-CN"/>
                      </w:rPr>
                    </w:r>
                    <w:r/>
                  </w:p>
                  <w:p>
                    <w:pPr>
                      <w:pStyle w:val="95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957"/>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957"/>
                    </w:pPr>
                    <w:r/>
                    <w:r/>
                  </w:p>
                </w:txbxContent>
              </v:textbox>
            </v:shape>
          </w:pict>
        </mc:Fallback>
      </mc:AlternateContent>
    </w:r>
    <w:r/>
  </w:p>
  <w:p>
    <w:pPr>
      <w:pStyle w:val="10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posOffset>3690620</wp:posOffset>
              </wp:positionH>
              <wp:positionV relativeFrom="paragraph">
                <wp:posOffset>121285</wp:posOffset>
              </wp:positionV>
              <wp:extent cx="180340" cy="1403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0340" cy="140335"/>
                      </a:xfrm>
                      <a:prstGeom prst="rect">
                        <a:avLst/>
                      </a:prstGeom>
                      <a:noFill/>
                      <a:ln w="6350">
                        <a:noFill/>
                      </a:ln>
                    </wps:spPr>
                    <wps:txbx>
                      <w:txbxContent>
                        <w:p>
                          <w:pPr>
                            <w:pStyle w:val="1004"/>
                            <w:tabs>
                              <w:tab w:val="clear" w:pos="4153" w:leader="none"/>
                              <w:tab w:val="clear" w:pos="8306" w:leader="none"/>
                            </w:tabs>
                            <w:rPr>
                              <w:rFonts w:eastAsia="宋体"/>
                              <w:lang w:val="en-US" w:eastAsia="zh-CN"/>
                            </w:rPr>
                          </w:pPr>
                          <w:r>
                            <w:rPr>
                              <w:rFonts w:eastAsia="宋体"/>
                              <w:lang w:val="en-US" w:eastAsia="zh-CN"/>
                            </w:rPr>
                          </w:r>
                          <w:r/>
                        </w:p>
                        <w:p>
                          <w:pPr>
                            <w:pStyle w:val="957"/>
                          </w:pPr>
                          <w:r/>
                          <w:r/>
                        </w:p>
                      </w:txbxContent>
                    </wps:txbx>
                    <wps:bodyPr wrap="square" lIns="0" tIns="0" rIns="0" bIns="0" upright="1"/>
                  </wps:wsp>
                </a:graphicData>
              </a:graphic>
            </wp:anchor>
          </w:drawing>
        </mc:Choice>
        <mc:Fallback>
          <w:pict>
            <v:shape id="shape 6" o:spid="_x0000_s6" o:spt="202" type="#_x0000_t202" style="position:absolute;z-index:251658247;o:allowoverlap:true;o:allowincell:true;mso-position-horizontal-relative:margin;margin-left:290.6pt;mso-position-horizontal:absolute;mso-position-vertical-relative:text;margin-top:9.5pt;mso-position-vertical:absolute;width:14.2pt;height:11.0pt;mso-wrap-distance-left:9.0pt;mso-wrap-distance-top:0.0pt;mso-wrap-distance-right:9.0pt;mso-wrap-distance-bottom:0.0pt;visibility:visible;" filled="f" stroked="f" strokeweight="0.50pt">
              <v:textbox inset="0,0,0,0">
                <w:txbxContent>
                  <w:p>
                    <w:pPr>
                      <w:pStyle w:val="1004"/>
                      <w:tabs>
                        <w:tab w:val="clear" w:pos="4153" w:leader="none"/>
                        <w:tab w:val="clear" w:pos="8306" w:leader="none"/>
                      </w:tabs>
                      <w:rPr>
                        <w:rFonts w:eastAsia="宋体"/>
                        <w:lang w:val="en-US" w:eastAsia="zh-CN"/>
                      </w:rPr>
                    </w:pPr>
                    <w:r>
                      <w:rPr>
                        <w:rFonts w:eastAsia="宋体"/>
                        <w:lang w:val="en-US" w:eastAsia="zh-CN"/>
                      </w:rPr>
                    </w:r>
                    <w:r/>
                  </w:p>
                  <w:p>
                    <w:pPr>
                      <w:pStyle w:val="95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rPr>
                              <w:rFonts w:ascii="宋体" w:hAnsi="宋体" w:cs="宋体"/>
                              <w:sz w:val="24"/>
                              <w:szCs w:val="24"/>
                              <w:lang w:val="en-US" w:eastAsia="zh-CN"/>
                            </w:rPr>
                          </w:pPr>
                          <w:r>
                            <w:rPr>
                              <w:rFonts w:ascii="宋体" w:hAnsi="宋体" w:cs="宋体"/>
                              <w:sz w:val="24"/>
                              <w:szCs w:val="24"/>
                              <w:lang w:val="en-US" w:eastAsia="zh-CN"/>
                            </w:rPr>
                          </w:r>
                          <w:r/>
                        </w:p>
                        <w:p>
                          <w:pPr>
                            <w:pStyle w:val="957"/>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ascii="宋体" w:hAnsi="宋体" w:cs="宋体"/>
                        <w:sz w:val="24"/>
                        <w:szCs w:val="24"/>
                        <w:lang w:val="en-US" w:eastAsia="zh-CN"/>
                      </w:rPr>
                    </w:pPr>
                    <w:r>
                      <w:rPr>
                        <w:rFonts w:ascii="宋体" w:hAnsi="宋体" w:cs="宋体"/>
                        <w:sz w:val="24"/>
                        <w:szCs w:val="24"/>
                        <w:lang w:val="en-US" w:eastAsia="zh-CN"/>
                      </w:rPr>
                    </w:r>
                    <w:r/>
                  </w:p>
                  <w:p>
                    <w:pPr>
                      <w:pStyle w:val="95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4158615</wp:posOffset>
              </wp:positionH>
              <wp:positionV relativeFrom="paragraph">
                <wp:posOffset>-3141344</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rPr>
                              <w:rFonts w:ascii="宋体" w:hAnsi="宋体" w:cs="宋体"/>
                              <w:sz w:val="24"/>
                              <w:szCs w:val="24"/>
                              <w:lang w:val="en-US" w:eastAsia="zh-CN"/>
                            </w:rPr>
                          </w:pPr>
                          <w:r>
                            <w:rPr>
                              <w:rFonts w:ascii="宋体" w:hAnsi="宋体" w:cs="宋体"/>
                              <w:sz w:val="24"/>
                              <w:szCs w:val="24"/>
                              <w:lang w:val="en-US" w:eastAsia="zh-CN"/>
                            </w:rPr>
                          </w:r>
                          <w:r/>
                        </w:p>
                        <w:p>
                          <w:pPr>
                            <w:pStyle w:val="957"/>
                          </w:pPr>
                          <w:r/>
                          <w:r/>
                        </w:p>
                      </w:txbxContent>
                    </wps:txbx>
                    <wps:bodyPr wrap="none" lIns="0" tIns="0" rIns="0" bIns="0" upright="1">
                      <a:spAutoFit/>
                    </wps:bodyPr>
                  </wps:wsp>
                </a:graphicData>
              </a:graphic>
            </wp:anchor>
          </w:drawing>
        </mc:Choice>
        <mc:Fallback>
          <w:pict>
            <v:shape id="shape 8" o:spid="_x0000_s8" o:spt="202" type="#_x0000_t202" style="position:absolute;z-index:251658242;o:allowoverlap:true;o:allowincell:true;mso-position-horizontal-relative:margin;margin-left:327.4pt;mso-position-horizontal:absolute;mso-position-vertical-relative:text;margin-top:-247.3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ascii="宋体" w:hAnsi="宋体" w:cs="宋体"/>
                        <w:sz w:val="24"/>
                        <w:szCs w:val="24"/>
                        <w:lang w:val="en-US" w:eastAsia="zh-CN"/>
                      </w:rPr>
                    </w:pPr>
                    <w:r>
                      <w:rPr>
                        <w:rFonts w:ascii="宋体" w:hAnsi="宋体" w:cs="宋体"/>
                        <w:sz w:val="24"/>
                        <w:szCs w:val="24"/>
                        <w:lang w:val="en-US" w:eastAsia="zh-CN"/>
                      </w:rPr>
                    </w:r>
                    <w:r/>
                  </w:p>
                  <w:p>
                    <w:pPr>
                      <w:pStyle w:val="957"/>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wps:txbx>
                    <wps:bodyPr wrap="none" lIns="0" tIns="0" rIns="0" bIns="0" upright="1">
                      <a:spAutoFit/>
                    </wps:bodyPr>
                  </wps:wsp>
                </a:graphicData>
              </a:graphic>
            </wp:anchor>
          </w:drawing>
        </mc:Choice>
        <mc:Fallback>
          <w:pict>
            <v:shape id="shape 9" o:spid="_x0000_s9"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7"/>
      </w:pPr>
    </w:lvl>
    <w:lvl w:ilvl="1">
      <w:start w:val="1"/>
      <w:numFmt w:val="bullet"/>
      <w:isLgl w:val="false"/>
      <w:suff w:val="tab"/>
      <w:lvlText w:val="o"/>
      <w:lvlJc w:val="left"/>
      <w:pPr>
        <w:pStyle w:val="957"/>
        <w:ind w:left="1440" w:hanging="360"/>
      </w:pPr>
      <w:rPr>
        <w:rFonts w:ascii="Courier New" w:hAnsi="Courier New" w:eastAsia="Courier New" w:cs="Courier New"/>
      </w:rPr>
    </w:lvl>
    <w:lvl w:ilvl="2">
      <w:start w:val="1"/>
      <w:numFmt w:val="bullet"/>
      <w:isLgl w:val="false"/>
      <w:suff w:val="tab"/>
      <w:lvlText w:val="§"/>
      <w:lvlJc w:val="left"/>
      <w:pPr>
        <w:pStyle w:val="957"/>
        <w:ind w:left="2160" w:hanging="360"/>
      </w:pPr>
      <w:rPr>
        <w:rFonts w:ascii="Wingdings" w:hAnsi="Wingdings" w:eastAsia="Wingdings" w:cs="Wingdings"/>
      </w:rPr>
    </w:lvl>
    <w:lvl w:ilvl="3">
      <w:start w:val="1"/>
      <w:numFmt w:val="bullet"/>
      <w:isLgl w:val="false"/>
      <w:suff w:val="tab"/>
      <w:lvlText w:val="·"/>
      <w:lvlJc w:val="left"/>
      <w:pPr>
        <w:pStyle w:val="957"/>
        <w:ind w:left="2880" w:hanging="360"/>
      </w:pPr>
      <w:rPr>
        <w:rFonts w:ascii="Symbol" w:hAnsi="Symbol" w:eastAsia="Symbol" w:cs="Symbol"/>
      </w:rPr>
    </w:lvl>
    <w:lvl w:ilvl="4">
      <w:start w:val="1"/>
      <w:numFmt w:val="bullet"/>
      <w:isLgl w:val="false"/>
      <w:suff w:val="tab"/>
      <w:lvlText w:val="o"/>
      <w:lvlJc w:val="left"/>
      <w:pPr>
        <w:pStyle w:val="957"/>
        <w:ind w:left="3600" w:hanging="360"/>
      </w:pPr>
      <w:rPr>
        <w:rFonts w:ascii="Courier New" w:hAnsi="Courier New" w:eastAsia="Courier New" w:cs="Courier New"/>
      </w:rPr>
    </w:lvl>
    <w:lvl w:ilvl="5">
      <w:start w:val="1"/>
      <w:numFmt w:val="bullet"/>
      <w:isLgl w:val="false"/>
      <w:suff w:val="tab"/>
      <w:lvlText w:val="§"/>
      <w:lvlJc w:val="left"/>
      <w:pPr>
        <w:pStyle w:val="957"/>
        <w:ind w:left="4320" w:hanging="360"/>
      </w:pPr>
      <w:rPr>
        <w:rFonts w:ascii="Wingdings" w:hAnsi="Wingdings" w:eastAsia="Wingdings" w:cs="Wingdings"/>
      </w:rPr>
    </w:lvl>
    <w:lvl w:ilvl="6">
      <w:start w:val="1"/>
      <w:numFmt w:val="bullet"/>
      <w:isLgl w:val="false"/>
      <w:suff w:val="tab"/>
      <w:lvlText w:val="·"/>
      <w:lvlJc w:val="left"/>
      <w:pPr>
        <w:pStyle w:val="957"/>
        <w:ind w:left="5040" w:hanging="360"/>
      </w:pPr>
      <w:rPr>
        <w:rFonts w:ascii="Symbol" w:hAnsi="Symbol" w:eastAsia="Symbol" w:cs="Symbol"/>
      </w:rPr>
    </w:lvl>
    <w:lvl w:ilvl="7">
      <w:start w:val="1"/>
      <w:numFmt w:val="bullet"/>
      <w:isLgl w:val="false"/>
      <w:suff w:val="tab"/>
      <w:lvlText w:val="o"/>
      <w:lvlJc w:val="left"/>
      <w:pPr>
        <w:pStyle w:val="957"/>
        <w:ind w:left="5760" w:hanging="360"/>
      </w:pPr>
      <w:rPr>
        <w:rFonts w:ascii="Courier New" w:hAnsi="Courier New" w:eastAsia="Courier New" w:cs="Courier New"/>
      </w:rPr>
    </w:lvl>
    <w:lvl w:ilvl="8">
      <w:start w:val="1"/>
      <w:numFmt w:val="bullet"/>
      <w:isLgl w:val="false"/>
      <w:suff w:val="tab"/>
      <w:lvlText w:val="§"/>
      <w:lvlJc w:val="left"/>
      <w:pPr>
        <w:pStyle w:val="957"/>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87"/>
      <w:isLgl w:val="false"/>
      <w:suff w:val="tab"/>
      <w:lvlText w:val="%1."/>
      <w:lvlJc w:val="left"/>
      <w:pPr>
        <w:pStyle w:val="957"/>
        <w:ind w:left="0" w:firstLine="0"/>
        <w:tabs>
          <w:tab w:val="num" w:pos="1055" w:leader="none"/>
        </w:tabs>
      </w:pPr>
      <w:rPr>
        <w:rFonts w:hint="eastAsia"/>
      </w:rPr>
    </w:lvl>
    <w:lvl w:ilvl="1">
      <w:start w:val="1"/>
      <w:numFmt w:val="decimal"/>
      <w:isLgl w:val="false"/>
      <w:suff w:val="tab"/>
      <w:lvlText w:val="%1.%2."/>
      <w:lvlJc w:val="left"/>
      <w:pPr>
        <w:pStyle w:val="957"/>
        <w:ind w:left="0" w:firstLine="0"/>
        <w:tabs>
          <w:tab w:val="num" w:pos="1055" w:leader="none"/>
        </w:tabs>
      </w:pPr>
      <w:rPr>
        <w:rFonts w:hint="eastAsia"/>
      </w:rPr>
    </w:lvl>
    <w:lvl w:ilvl="2">
      <w:start w:val="1"/>
      <w:numFmt w:val="decimal"/>
      <w:isLgl w:val="false"/>
      <w:suff w:val="tab"/>
      <w:lvlText w:val="%1.%2.%3."/>
      <w:lvlJc w:val="left"/>
      <w:pPr>
        <w:pStyle w:val="957"/>
        <w:ind w:left="0" w:firstLine="0"/>
        <w:tabs>
          <w:tab w:val="num" w:pos="1055" w:leader="none"/>
        </w:tabs>
      </w:pPr>
      <w:rPr>
        <w:rFonts w:hint="eastAsia"/>
      </w:rPr>
    </w:lvl>
    <w:lvl w:ilvl="3">
      <w:start w:val="1"/>
      <w:numFmt w:val="decimal"/>
      <w:isLgl w:val="false"/>
      <w:suff w:val="tab"/>
      <w:lvlText w:val="%1.%2.%3.%4."/>
      <w:lvlJc w:val="left"/>
      <w:pPr>
        <w:pStyle w:val="957"/>
        <w:ind w:left="0" w:firstLine="0"/>
        <w:tabs>
          <w:tab w:val="num" w:pos="1055"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57"/>
    <w:next w:val="957"/>
    <w:link w:val="1081"/>
    <w:uiPriority w:val="9"/>
    <w:qFormat/>
    <w:pPr>
      <w:keepLines/>
      <w:keepNext/>
      <w:spacing w:before="480" w:after="200"/>
      <w:outlineLvl w:val="0"/>
    </w:pPr>
    <w:rPr>
      <w:rFonts w:ascii="Arial" w:hAnsi="Arial" w:eastAsia="Arial" w:cs="Arial"/>
      <w:sz w:val="40"/>
      <w:szCs w:val="40"/>
    </w:rPr>
  </w:style>
  <w:style w:type="paragraph" w:styleId="14">
    <w:name w:val="Heading 2"/>
    <w:basedOn w:val="957"/>
    <w:next w:val="957"/>
    <w:link w:val="1082"/>
    <w:uiPriority w:val="9"/>
    <w:unhideWhenUsed/>
    <w:qFormat/>
    <w:pPr>
      <w:keepLines/>
      <w:keepNext/>
      <w:spacing w:before="360" w:after="200"/>
      <w:outlineLvl w:val="1"/>
    </w:pPr>
    <w:rPr>
      <w:rFonts w:ascii="Arial" w:hAnsi="Arial" w:eastAsia="Arial" w:cs="Arial"/>
      <w:sz w:val="34"/>
    </w:rPr>
  </w:style>
  <w:style w:type="paragraph" w:styleId="16">
    <w:name w:val="Heading 3"/>
    <w:basedOn w:val="957"/>
    <w:next w:val="957"/>
    <w:link w:val="108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57"/>
    <w:next w:val="957"/>
    <w:link w:val="108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57"/>
    <w:next w:val="957"/>
    <w:link w:val="108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57"/>
    <w:next w:val="957"/>
    <w:link w:val="108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57"/>
    <w:next w:val="957"/>
    <w:link w:val="109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57"/>
    <w:next w:val="957"/>
    <w:link w:val="109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57"/>
    <w:next w:val="957"/>
    <w:link w:val="109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57"/>
    <w:next w:val="957"/>
    <w:link w:val="1093"/>
    <w:uiPriority w:val="10"/>
    <w:qFormat/>
    <w:pPr>
      <w:contextualSpacing/>
      <w:spacing w:before="300" w:after="200"/>
    </w:pPr>
    <w:rPr>
      <w:sz w:val="48"/>
      <w:szCs w:val="48"/>
    </w:rPr>
  </w:style>
  <w:style w:type="paragraph" w:styleId="35">
    <w:name w:val="Subtitle"/>
    <w:basedOn w:val="957"/>
    <w:next w:val="957"/>
    <w:link w:val="1094"/>
    <w:uiPriority w:val="11"/>
    <w:qFormat/>
    <w:pPr>
      <w:spacing w:before="200" w:after="200"/>
    </w:pPr>
    <w:rPr>
      <w:sz w:val="24"/>
      <w:szCs w:val="24"/>
    </w:rPr>
  </w:style>
  <w:style w:type="paragraph" w:styleId="41">
    <w:name w:val="Header"/>
    <w:basedOn w:val="957"/>
    <w:link w:val="1097"/>
    <w:uiPriority w:val="99"/>
    <w:unhideWhenUsed/>
    <w:pPr>
      <w:spacing w:after="0" w:line="240" w:lineRule="auto"/>
      <w:tabs>
        <w:tab w:val="center" w:pos="7143" w:leader="none"/>
        <w:tab w:val="right" w:pos="14287" w:leader="none"/>
      </w:tabs>
    </w:pPr>
  </w:style>
  <w:style w:type="paragraph" w:styleId="43">
    <w:name w:val="Footer"/>
    <w:basedOn w:val="957"/>
    <w:link w:val="1099"/>
    <w:uiPriority w:val="99"/>
    <w:unhideWhenUsed/>
    <w:pPr>
      <w:spacing w:after="0" w:line="240" w:lineRule="auto"/>
      <w:tabs>
        <w:tab w:val="center" w:pos="7143" w:leader="none"/>
        <w:tab w:val="right" w:pos="14287" w:leader="none"/>
      </w:tabs>
    </w:pPr>
  </w:style>
  <w:style w:type="paragraph" w:styleId="45">
    <w:name w:val="Caption"/>
    <w:basedOn w:val="957"/>
    <w:next w:val="95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57"/>
    <w:link w:val="120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57"/>
    <w:link w:val="107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57"/>
    <w:next w:val="957"/>
    <w:uiPriority w:val="39"/>
    <w:unhideWhenUsed/>
    <w:pPr>
      <w:ind w:left="0" w:right="0" w:firstLine="0"/>
      <w:spacing w:after="57"/>
    </w:pPr>
  </w:style>
  <w:style w:type="paragraph" w:styleId="181">
    <w:name w:val="toc 2"/>
    <w:basedOn w:val="957"/>
    <w:next w:val="957"/>
    <w:uiPriority w:val="39"/>
    <w:unhideWhenUsed/>
    <w:pPr>
      <w:ind w:left="283" w:right="0" w:firstLine="0"/>
      <w:spacing w:after="57"/>
    </w:pPr>
  </w:style>
  <w:style w:type="paragraph" w:styleId="182">
    <w:name w:val="toc 3"/>
    <w:basedOn w:val="957"/>
    <w:next w:val="957"/>
    <w:uiPriority w:val="39"/>
    <w:unhideWhenUsed/>
    <w:pPr>
      <w:ind w:left="567" w:right="0" w:firstLine="0"/>
      <w:spacing w:after="57"/>
    </w:pPr>
  </w:style>
  <w:style w:type="paragraph" w:styleId="183">
    <w:name w:val="toc 4"/>
    <w:basedOn w:val="957"/>
    <w:next w:val="957"/>
    <w:uiPriority w:val="39"/>
    <w:unhideWhenUsed/>
    <w:pPr>
      <w:ind w:left="850" w:right="0" w:firstLine="0"/>
      <w:spacing w:after="57"/>
    </w:pPr>
  </w:style>
  <w:style w:type="paragraph" w:styleId="184">
    <w:name w:val="toc 5"/>
    <w:basedOn w:val="957"/>
    <w:next w:val="957"/>
    <w:uiPriority w:val="39"/>
    <w:unhideWhenUsed/>
    <w:pPr>
      <w:ind w:left="1134" w:right="0" w:firstLine="0"/>
      <w:spacing w:after="57"/>
    </w:pPr>
  </w:style>
  <w:style w:type="paragraph" w:styleId="185">
    <w:name w:val="toc 6"/>
    <w:basedOn w:val="957"/>
    <w:next w:val="957"/>
    <w:uiPriority w:val="39"/>
    <w:unhideWhenUsed/>
    <w:pPr>
      <w:ind w:left="1417" w:right="0" w:firstLine="0"/>
      <w:spacing w:after="57"/>
    </w:pPr>
  </w:style>
  <w:style w:type="paragraph" w:styleId="186">
    <w:name w:val="toc 7"/>
    <w:basedOn w:val="957"/>
    <w:next w:val="957"/>
    <w:uiPriority w:val="39"/>
    <w:unhideWhenUsed/>
    <w:pPr>
      <w:ind w:left="1701" w:right="0" w:firstLine="0"/>
      <w:spacing w:after="57"/>
    </w:pPr>
  </w:style>
  <w:style w:type="paragraph" w:styleId="187">
    <w:name w:val="toc 8"/>
    <w:basedOn w:val="957"/>
    <w:next w:val="957"/>
    <w:uiPriority w:val="39"/>
    <w:unhideWhenUsed/>
    <w:pPr>
      <w:ind w:left="1984" w:right="0" w:firstLine="0"/>
      <w:spacing w:after="57"/>
    </w:pPr>
  </w:style>
  <w:style w:type="paragraph" w:styleId="188">
    <w:name w:val="toc 9"/>
    <w:basedOn w:val="957"/>
    <w:next w:val="957"/>
    <w:uiPriority w:val="39"/>
    <w:unhideWhenUsed/>
    <w:pPr>
      <w:ind w:left="2268" w:right="0" w:firstLine="0"/>
      <w:spacing w:after="57"/>
    </w:pPr>
  </w:style>
  <w:style w:type="paragraph" w:styleId="190">
    <w:name w:val="table of figures"/>
    <w:basedOn w:val="957"/>
    <w:next w:val="957"/>
    <w:uiPriority w:val="99"/>
    <w:unhideWhenUsed/>
    <w:pPr>
      <w:spacing w:after="0" w:afterAutospacing="0"/>
    </w:pPr>
  </w:style>
  <w:style w:type="paragraph" w:styleId="957" w:default="1">
    <w:name w:val="Normal"/>
    <w:next w:val="969"/>
    <w:link w:val="957"/>
    <w:qFormat/>
    <w:pPr>
      <w:jc w:val="both"/>
      <w:widowControl w:val="off"/>
    </w:pPr>
    <w:rPr>
      <w:rFonts w:ascii="等线" w:hAnsi="等线" w:eastAsia="宋体" w:cs="Times New Roman"/>
      <w:sz w:val="21"/>
      <w:szCs w:val="22"/>
      <w:lang w:val="en-US" w:eastAsia="zh-CN" w:bidi="ar-SA"/>
    </w:rPr>
  </w:style>
  <w:style w:type="paragraph" w:styleId="958">
    <w:name w:val="标题 1"/>
    <w:basedOn w:val="957"/>
    <w:next w:val="957"/>
    <w:link w:val="970"/>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959">
    <w:name w:val="标题 2"/>
    <w:basedOn w:val="957"/>
    <w:next w:val="972"/>
    <w:link w:val="971"/>
    <w:unhideWhenUsed/>
    <w:qFormat/>
    <w:pPr>
      <w:keepLines/>
      <w:keepNext/>
      <w:spacing w:before="260" w:after="260" w:line="416" w:lineRule="auto"/>
      <w:outlineLvl w:val="1"/>
    </w:pPr>
    <w:rPr>
      <w:rFonts w:ascii="等线 Light" w:hAnsi="等线 Light" w:eastAsia="黑体" w:cs="Times New Roman"/>
      <w:b/>
      <w:bCs/>
      <w:sz w:val="32"/>
      <w:szCs w:val="32"/>
    </w:rPr>
  </w:style>
  <w:style w:type="paragraph" w:styleId="960">
    <w:name w:val="标题 3"/>
    <w:basedOn w:val="957"/>
    <w:next w:val="957"/>
    <w:link w:val="973"/>
    <w:unhideWhenUsed/>
    <w:qFormat/>
    <w:pPr>
      <w:keepLines/>
      <w:keepNext/>
      <w:spacing w:before="260" w:after="260" w:line="416" w:lineRule="auto"/>
      <w:outlineLvl w:val="2"/>
    </w:pPr>
    <w:rPr>
      <w:b/>
      <w:bCs/>
      <w:sz w:val="32"/>
      <w:szCs w:val="32"/>
    </w:rPr>
  </w:style>
  <w:style w:type="paragraph" w:styleId="961">
    <w:name w:val="标题 4"/>
    <w:basedOn w:val="957"/>
    <w:next w:val="957"/>
    <w:link w:val="974"/>
    <w:unhideWhenUsed/>
    <w:qFormat/>
    <w:pPr>
      <w:keepLines/>
      <w:keepNext/>
      <w:spacing w:before="280" w:after="290" w:line="376" w:lineRule="auto"/>
      <w:outlineLvl w:val="3"/>
    </w:pPr>
    <w:rPr>
      <w:rFonts w:ascii="等线 Light" w:hAnsi="等线 Light" w:eastAsia="黑体" w:cs="Times New Roman"/>
      <w:b/>
      <w:bCs/>
      <w:sz w:val="28"/>
      <w:szCs w:val="28"/>
    </w:rPr>
  </w:style>
  <w:style w:type="paragraph" w:styleId="962">
    <w:name w:val="标题 5"/>
    <w:basedOn w:val="957"/>
    <w:next w:val="957"/>
    <w:link w:val="975"/>
    <w:unhideWhenUsed/>
    <w:qFormat/>
    <w:pPr>
      <w:keepLines/>
      <w:keepNext/>
      <w:spacing w:before="280" w:after="290" w:line="376" w:lineRule="auto"/>
      <w:outlineLvl w:val="4"/>
    </w:pPr>
    <w:rPr>
      <w:rFonts w:eastAsia="宋体"/>
      <w:b/>
      <w:bCs/>
      <w:sz w:val="28"/>
      <w:szCs w:val="28"/>
    </w:rPr>
  </w:style>
  <w:style w:type="paragraph" w:styleId="963">
    <w:name w:val="标题 6"/>
    <w:basedOn w:val="957"/>
    <w:next w:val="957"/>
    <w:link w:val="976"/>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964">
    <w:name w:val="标题 7"/>
    <w:basedOn w:val="957"/>
    <w:next w:val="957"/>
    <w:link w:val="977"/>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965">
    <w:name w:val="标题 8"/>
    <w:basedOn w:val="957"/>
    <w:next w:val="957"/>
    <w:link w:val="978"/>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966">
    <w:name w:val="标题 9"/>
    <w:basedOn w:val="957"/>
    <w:next w:val="957"/>
    <w:link w:val="979"/>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967">
    <w:name w:val="默认段落字体"/>
    <w:next w:val="967"/>
    <w:link w:val="957"/>
    <w:uiPriority w:val="1"/>
    <w:unhideWhenUsed/>
    <w:qFormat/>
  </w:style>
  <w:style w:type="table" w:styleId="968">
    <w:name w:val="普通表格"/>
    <w:next w:val="968"/>
    <w:link w:val="957"/>
    <w:uiPriority w:val="99"/>
    <w:unhideWhenUsed/>
    <w:qFormat/>
    <w:tblPr/>
  </w:style>
  <w:style w:type="paragraph" w:styleId="969">
    <w:name w:val="正文文本缩进"/>
    <w:basedOn w:val="957"/>
    <w:next w:val="969"/>
    <w:link w:val="957"/>
    <w:uiPriority w:val="99"/>
    <w:unhideWhenUsed/>
    <w:qFormat/>
    <w:pPr>
      <w:ind w:left="420"/>
      <w:spacing w:after="120"/>
    </w:pPr>
    <w:rPr>
      <w:sz w:val="20"/>
      <w:szCs w:val="20"/>
    </w:rPr>
  </w:style>
  <w:style w:type="character" w:styleId="970">
    <w:name w:val="标题 1 字符"/>
    <w:basedOn w:val="967"/>
    <w:next w:val="970"/>
    <w:link w:val="958"/>
    <w:uiPriority w:val="9"/>
    <w:qFormat/>
    <w:rPr>
      <w:rFonts w:ascii="Times New Roman" w:hAnsi="Times New Roman" w:eastAsia="黑体"/>
      <w:b/>
      <w:bCs/>
      <w:spacing w:val="20"/>
      <w:sz w:val="48"/>
      <w:szCs w:val="44"/>
    </w:rPr>
  </w:style>
  <w:style w:type="character" w:styleId="971">
    <w:name w:val="标题 2 字符"/>
    <w:basedOn w:val="967"/>
    <w:next w:val="971"/>
    <w:link w:val="959"/>
    <w:qFormat/>
    <w:rPr>
      <w:rFonts w:ascii="等线 Light" w:hAnsi="等线 Light" w:eastAsia="黑体" w:cs="Times New Roman"/>
      <w:b/>
      <w:bCs/>
      <w:sz w:val="32"/>
      <w:szCs w:val="32"/>
    </w:rPr>
  </w:style>
  <w:style w:type="paragraph" w:styleId="972">
    <w:name w:val="正文缩进"/>
    <w:basedOn w:val="957"/>
    <w:next w:val="972"/>
    <w:link w:val="957"/>
    <w:unhideWhenUsed/>
    <w:qFormat/>
    <w:pPr>
      <w:ind w:firstLine="420"/>
      <w:jc w:val="left"/>
    </w:pPr>
    <w:rPr>
      <w:rFonts w:ascii="Times New Roman" w:hAnsi="Times New Roman" w:eastAsia="宋体"/>
      <w:sz w:val="28"/>
      <w:szCs w:val="24"/>
    </w:rPr>
  </w:style>
  <w:style w:type="character" w:styleId="973">
    <w:name w:val="标题 3 字符"/>
    <w:basedOn w:val="967"/>
    <w:next w:val="973"/>
    <w:link w:val="960"/>
    <w:qFormat/>
    <w:rPr>
      <w:b/>
      <w:bCs/>
      <w:sz w:val="32"/>
      <w:szCs w:val="32"/>
    </w:rPr>
  </w:style>
  <w:style w:type="character" w:styleId="974">
    <w:name w:val="标题 4 字符"/>
    <w:basedOn w:val="967"/>
    <w:next w:val="974"/>
    <w:link w:val="961"/>
    <w:qFormat/>
    <w:rPr>
      <w:rFonts w:ascii="等线 Light" w:hAnsi="等线 Light" w:eastAsia="黑体" w:cs="Times New Roman"/>
      <w:b/>
      <w:bCs/>
      <w:sz w:val="28"/>
      <w:szCs w:val="28"/>
    </w:rPr>
  </w:style>
  <w:style w:type="character" w:styleId="975">
    <w:name w:val="标题 5 字符"/>
    <w:basedOn w:val="967"/>
    <w:next w:val="975"/>
    <w:link w:val="962"/>
    <w:qFormat/>
    <w:rPr>
      <w:rFonts w:eastAsia="宋体"/>
      <w:b/>
      <w:bCs/>
      <w:sz w:val="28"/>
      <w:szCs w:val="28"/>
    </w:rPr>
  </w:style>
  <w:style w:type="character" w:styleId="976">
    <w:name w:val="标题 6 字符"/>
    <w:next w:val="976"/>
    <w:link w:val="963"/>
    <w:qFormat/>
    <w:rPr>
      <w:rFonts w:ascii="Calibri" w:hAnsi="Calibri" w:eastAsia="黑体" w:cs="Times New Roman"/>
      <w:b/>
      <w:bCs/>
      <w:sz w:val="28"/>
      <w:szCs w:val="24"/>
    </w:rPr>
  </w:style>
  <w:style w:type="character" w:styleId="977">
    <w:name w:val="标题 7 字符1"/>
    <w:next w:val="977"/>
    <w:link w:val="964"/>
    <w:qFormat/>
    <w:rPr>
      <w:rFonts w:ascii="Calibri" w:hAnsi="Calibri" w:eastAsia="黑体" w:cs="Times New Roman"/>
      <w:b/>
      <w:bCs/>
    </w:rPr>
  </w:style>
  <w:style w:type="character" w:styleId="978">
    <w:name w:val="标题 8 字符"/>
    <w:next w:val="978"/>
    <w:link w:val="965"/>
    <w:qFormat/>
    <w:rPr>
      <w:rFonts w:ascii="Calibri" w:hAnsi="Calibri" w:eastAsia="黑体" w:cs="Times New Roman"/>
    </w:rPr>
  </w:style>
  <w:style w:type="character" w:styleId="979">
    <w:name w:val="标题 9 字符"/>
    <w:next w:val="979"/>
    <w:link w:val="966"/>
    <w:qFormat/>
    <w:rPr>
      <w:rFonts w:ascii="Calibri" w:hAnsi="Calibri" w:eastAsia="黑体" w:cs="Times New Roman"/>
      <w:b/>
    </w:rPr>
  </w:style>
  <w:style w:type="paragraph" w:styleId="980">
    <w:name w:val="目录 7"/>
    <w:basedOn w:val="957"/>
    <w:next w:val="957"/>
    <w:link w:val="957"/>
    <w:uiPriority w:val="39"/>
    <w:unhideWhenUsed/>
    <w:qFormat/>
    <w:pPr>
      <w:ind w:left="2520" w:firstLine="200"/>
      <w:jc w:val="left"/>
    </w:pPr>
    <w:rPr>
      <w:rFonts w:ascii="Calibri" w:hAnsi="Calibri" w:eastAsia="仿宋" w:cs="Times New Roman"/>
      <w:sz w:val="28"/>
    </w:rPr>
  </w:style>
  <w:style w:type="paragraph" w:styleId="981">
    <w:name w:val="列表编号"/>
    <w:basedOn w:val="957"/>
    <w:next w:val="981"/>
    <w:link w:val="957"/>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982">
    <w:name w:val="题注"/>
    <w:basedOn w:val="957"/>
    <w:next w:val="957"/>
    <w:link w:val="983"/>
    <w:qFormat/>
    <w:pPr>
      <w:ind w:firstLine="200"/>
      <w:jc w:val="left"/>
      <w:spacing w:after="200"/>
      <w:widowControl/>
    </w:pPr>
    <w:rPr>
      <w:rFonts w:ascii="Calibri" w:hAnsi="Calibri" w:eastAsia="仿宋" w:cs="Times New Roman"/>
      <w:b/>
      <w:bCs/>
      <w:color w:val="4f81bd"/>
      <w:sz w:val="18"/>
      <w:szCs w:val="18"/>
      <w:lang w:eastAsia="en-US" w:bidi="en-US"/>
    </w:rPr>
  </w:style>
  <w:style w:type="character" w:styleId="983">
    <w:name w:val="题注 字符"/>
    <w:next w:val="983"/>
    <w:link w:val="982"/>
    <w:qFormat/>
    <w:rPr>
      <w:rFonts w:ascii="Calibri" w:hAnsi="Calibri" w:eastAsia="仿宋" w:cs="Times New Roman"/>
      <w:b/>
      <w:bCs/>
      <w:color w:val="4f81bd"/>
      <w:sz w:val="18"/>
      <w:szCs w:val="18"/>
      <w:lang w:eastAsia="en-US" w:bidi="en-US"/>
    </w:rPr>
  </w:style>
  <w:style w:type="paragraph" w:styleId="984">
    <w:name w:val="列表项目符号"/>
    <w:next w:val="984"/>
    <w:link w:val="957"/>
    <w:qFormat/>
    <w:pPr>
      <w:spacing w:after="200" w:line="276" w:lineRule="auto"/>
      <w:tabs>
        <w:tab w:val="left" w:pos="480" w:leader="none"/>
      </w:tabs>
    </w:pPr>
    <w:rPr>
      <w:rFonts w:ascii="Calibri" w:hAnsi="Calibri" w:eastAsia="宋体" w:cs="Times New Roman"/>
      <w:sz w:val="22"/>
      <w:szCs w:val="22"/>
      <w:lang w:val="en-US" w:eastAsia="zh-CN" w:bidi="ar-SA"/>
    </w:rPr>
  </w:style>
  <w:style w:type="paragraph" w:styleId="985">
    <w:name w:val="文档结构图"/>
    <w:basedOn w:val="957"/>
    <w:next w:val="987"/>
    <w:link w:val="986"/>
    <w:qFormat/>
    <w:pPr>
      <w:ind w:firstLine="200"/>
      <w:jc w:val="left"/>
      <w:spacing w:after="200" w:line="360" w:lineRule="auto"/>
      <w:shd w:val="clear" w:color="auto" w:fill="000080"/>
      <w:widowControl/>
    </w:pPr>
    <w:rPr>
      <w:rFonts w:eastAsia="仿宋"/>
      <w:sz w:val="24"/>
      <w:szCs w:val="20"/>
      <w:lang w:eastAsia="en-US" w:bidi="en-US"/>
    </w:rPr>
  </w:style>
  <w:style w:type="character" w:styleId="986">
    <w:name w:val="文档结构图 字符"/>
    <w:next w:val="986"/>
    <w:link w:val="985"/>
    <w:qFormat/>
    <w:rPr>
      <w:rFonts w:eastAsia="仿宋"/>
      <w:sz w:val="24"/>
      <w:shd w:val="clear" w:color="auto" w:fill="000080"/>
      <w:lang w:eastAsia="en-US" w:bidi="en-US"/>
    </w:rPr>
  </w:style>
  <w:style w:type="paragraph" w:styleId="987">
    <w:name w:val="文本块"/>
    <w:basedOn w:val="957"/>
    <w:next w:val="987"/>
    <w:link w:val="957"/>
    <w:unhideWhenUsed/>
    <w:qFormat/>
    <w:pPr>
      <w:ind w:left="1440" w:right="1440"/>
      <w:spacing w:after="120"/>
    </w:pPr>
  </w:style>
  <w:style w:type="paragraph" w:styleId="988">
    <w:name w:val="批注文字"/>
    <w:basedOn w:val="957"/>
    <w:next w:val="988"/>
    <w:link w:val="989"/>
    <w:qFormat/>
    <w:pPr>
      <w:ind w:firstLine="200"/>
      <w:jc w:val="left"/>
    </w:pPr>
    <w:rPr>
      <w:rFonts w:ascii="Times New Roman" w:hAnsi="Times New Roman" w:eastAsia="仿宋"/>
      <w:sz w:val="28"/>
      <w:szCs w:val="24"/>
    </w:rPr>
  </w:style>
  <w:style w:type="character" w:styleId="989">
    <w:name w:val="批注文字 字符"/>
    <w:next w:val="989"/>
    <w:link w:val="988"/>
    <w:qFormat/>
    <w:rPr>
      <w:rFonts w:ascii="Times New Roman" w:hAnsi="Times New Roman" w:eastAsia="仿宋"/>
      <w:sz w:val="28"/>
      <w:szCs w:val="24"/>
    </w:rPr>
  </w:style>
  <w:style w:type="paragraph" w:styleId="990">
    <w:name w:val="正文文本"/>
    <w:basedOn w:val="957"/>
    <w:next w:val="957"/>
    <w:link w:val="991"/>
    <w:unhideWhenUsed/>
    <w:qFormat/>
    <w:pPr>
      <w:spacing w:after="120"/>
    </w:pPr>
    <w:rPr>
      <w:sz w:val="20"/>
      <w:szCs w:val="20"/>
    </w:rPr>
  </w:style>
  <w:style w:type="character" w:styleId="991">
    <w:name w:val="正文文本 字符"/>
    <w:basedOn w:val="967"/>
    <w:next w:val="991"/>
    <w:link w:val="990"/>
    <w:qFormat/>
  </w:style>
  <w:style w:type="paragraph" w:styleId="992">
    <w:name w:val="列表 2"/>
    <w:basedOn w:val="957"/>
    <w:next w:val="992"/>
    <w:link w:val="957"/>
    <w:qFormat/>
    <w:pPr>
      <w:ind w:left="100" w:hanging="200"/>
      <w:jc w:val="left"/>
      <w:spacing w:after="156"/>
      <w:widowControl/>
    </w:pPr>
    <w:rPr>
      <w:sz w:val="24"/>
      <w:szCs w:val="20"/>
    </w:rPr>
  </w:style>
  <w:style w:type="paragraph" w:styleId="993">
    <w:name w:val="列表项目符号 2"/>
    <w:basedOn w:val="957"/>
    <w:next w:val="993"/>
    <w:link w:val="957"/>
    <w:qFormat/>
    <w:pPr>
      <w:contextualSpacing/>
      <w:ind w:left="780" w:hanging="360"/>
      <w:tabs>
        <w:tab w:val="left" w:pos="780" w:leader="none"/>
      </w:tabs>
    </w:pPr>
    <w:rPr>
      <w:rFonts w:ascii="Times New Roman" w:hAnsi="Times New Roman" w:eastAsia="宋体" w:cs="Times New Roman"/>
      <w:szCs w:val="24"/>
    </w:rPr>
  </w:style>
  <w:style w:type="paragraph" w:styleId="994">
    <w:name w:val="目录 5"/>
    <w:basedOn w:val="957"/>
    <w:next w:val="957"/>
    <w:link w:val="957"/>
    <w:uiPriority w:val="39"/>
    <w:unhideWhenUsed/>
    <w:qFormat/>
    <w:pPr>
      <w:ind w:left="1680" w:firstLine="200"/>
      <w:jc w:val="left"/>
    </w:pPr>
    <w:rPr>
      <w:rFonts w:ascii="Calibri" w:hAnsi="Calibri" w:eastAsia="仿宋" w:cs="Times New Roman"/>
      <w:sz w:val="28"/>
    </w:rPr>
  </w:style>
  <w:style w:type="paragraph" w:styleId="995">
    <w:name w:val="目录 3"/>
    <w:basedOn w:val="957"/>
    <w:next w:val="957"/>
    <w:link w:val="957"/>
    <w:uiPriority w:val="39"/>
    <w:unhideWhenUsed/>
    <w:qFormat/>
    <w:pPr>
      <w:ind w:left="840" w:firstLine="200"/>
      <w:jc w:val="left"/>
    </w:pPr>
    <w:rPr>
      <w:rFonts w:ascii="Calibri" w:hAnsi="Calibri" w:eastAsia="仿宋" w:cs="Times New Roman"/>
      <w:sz w:val="28"/>
      <w:szCs w:val="24"/>
    </w:rPr>
  </w:style>
  <w:style w:type="paragraph" w:styleId="996">
    <w:name w:val="纯文本"/>
    <w:basedOn w:val="957"/>
    <w:next w:val="972"/>
    <w:link w:val="997"/>
    <w:qFormat/>
    <w:pPr>
      <w:ind w:firstLine="200"/>
      <w:jc w:val="left"/>
      <w:spacing w:after="200" w:line="360" w:lineRule="auto"/>
      <w:widowControl/>
    </w:pPr>
    <w:rPr>
      <w:rFonts w:ascii="宋体" w:hAnsi="Courier New" w:eastAsia="仿宋"/>
      <w:sz w:val="24"/>
      <w:szCs w:val="20"/>
      <w:lang w:eastAsia="en-US"/>
    </w:rPr>
  </w:style>
  <w:style w:type="character" w:styleId="997">
    <w:name w:val="纯文本 字符"/>
    <w:next w:val="997"/>
    <w:link w:val="996"/>
    <w:qFormat/>
    <w:rPr>
      <w:rFonts w:ascii="宋体" w:hAnsi="Courier New" w:eastAsia="仿宋"/>
      <w:sz w:val="24"/>
      <w:lang w:eastAsia="en-US"/>
    </w:rPr>
  </w:style>
  <w:style w:type="paragraph" w:styleId="998">
    <w:name w:val="目录 8"/>
    <w:basedOn w:val="957"/>
    <w:next w:val="957"/>
    <w:link w:val="957"/>
    <w:uiPriority w:val="39"/>
    <w:unhideWhenUsed/>
    <w:qFormat/>
    <w:pPr>
      <w:ind w:left="2940" w:firstLine="200"/>
      <w:jc w:val="left"/>
    </w:pPr>
    <w:rPr>
      <w:rFonts w:ascii="Calibri" w:hAnsi="Calibri" w:eastAsia="仿宋" w:cs="Times New Roman"/>
      <w:sz w:val="28"/>
    </w:rPr>
  </w:style>
  <w:style w:type="paragraph" w:styleId="999">
    <w:name w:val="日期"/>
    <w:basedOn w:val="957"/>
    <w:next w:val="957"/>
    <w:link w:val="957"/>
    <w:qFormat/>
  </w:style>
  <w:style w:type="paragraph" w:styleId="1000">
    <w:name w:val="尾注文本"/>
    <w:basedOn w:val="957"/>
    <w:next w:val="1000"/>
    <w:link w:val="1001"/>
    <w:uiPriority w:val="99"/>
    <w:unhideWhenUsed/>
    <w:qFormat/>
    <w:rPr>
      <w:sz w:val="20"/>
    </w:rPr>
  </w:style>
  <w:style w:type="character" w:styleId="1001">
    <w:name w:val="尾注文本 字符"/>
    <w:next w:val="1001"/>
    <w:link w:val="1000"/>
    <w:uiPriority w:val="99"/>
    <w:qFormat/>
    <w:rPr>
      <w:sz w:val="20"/>
    </w:rPr>
  </w:style>
  <w:style w:type="paragraph" w:styleId="1002">
    <w:name w:val="批注框文本"/>
    <w:basedOn w:val="957"/>
    <w:next w:val="1002"/>
    <w:link w:val="1003"/>
    <w:uiPriority w:val="99"/>
    <w:unhideWhenUsed/>
    <w:qFormat/>
    <w:pPr>
      <w:ind w:firstLine="200"/>
      <w:jc w:val="left"/>
    </w:pPr>
    <w:rPr>
      <w:sz w:val="18"/>
      <w:szCs w:val="18"/>
    </w:rPr>
  </w:style>
  <w:style w:type="character" w:styleId="1003">
    <w:name w:val="批注框文本 字符"/>
    <w:next w:val="1003"/>
    <w:link w:val="1002"/>
    <w:uiPriority w:val="99"/>
    <w:qFormat/>
    <w:rPr>
      <w:sz w:val="18"/>
      <w:szCs w:val="18"/>
    </w:rPr>
  </w:style>
  <w:style w:type="paragraph" w:styleId="1004">
    <w:name w:val="页脚"/>
    <w:basedOn w:val="957"/>
    <w:next w:val="1004"/>
    <w:link w:val="1005"/>
    <w:uiPriority w:val="99"/>
    <w:unhideWhenUsed/>
    <w:qFormat/>
    <w:pPr>
      <w:jc w:val="left"/>
      <w:tabs>
        <w:tab w:val="center" w:pos="4153" w:leader="none"/>
        <w:tab w:val="right" w:pos="8306" w:leader="none"/>
      </w:tabs>
    </w:pPr>
    <w:rPr>
      <w:sz w:val="18"/>
      <w:szCs w:val="18"/>
    </w:rPr>
  </w:style>
  <w:style w:type="character" w:styleId="1005">
    <w:name w:val="页脚 字符"/>
    <w:basedOn w:val="967"/>
    <w:next w:val="1005"/>
    <w:link w:val="1004"/>
    <w:uiPriority w:val="99"/>
    <w:qFormat/>
    <w:rPr>
      <w:sz w:val="18"/>
      <w:szCs w:val="18"/>
    </w:rPr>
  </w:style>
  <w:style w:type="paragraph" w:styleId="1006">
    <w:name w:val="页眉"/>
    <w:basedOn w:val="957"/>
    <w:next w:val="1006"/>
    <w:link w:val="1007"/>
    <w:unhideWhenUsed/>
    <w:qFormat/>
    <w:pPr>
      <w:jc w:val="center"/>
      <w:tabs>
        <w:tab w:val="center" w:pos="4153" w:leader="none"/>
        <w:tab w:val="right" w:pos="8306" w:leader="none"/>
      </w:tabs>
      <w:pBdr>
        <w:bottom w:val="single" w:color="000000" w:sz="6" w:space="1"/>
      </w:pBdr>
    </w:pPr>
    <w:rPr>
      <w:sz w:val="18"/>
      <w:szCs w:val="18"/>
    </w:rPr>
  </w:style>
  <w:style w:type="character" w:styleId="1007">
    <w:name w:val="页眉 字符"/>
    <w:basedOn w:val="967"/>
    <w:next w:val="1007"/>
    <w:link w:val="1006"/>
    <w:qFormat/>
    <w:rPr>
      <w:sz w:val="18"/>
      <w:szCs w:val="18"/>
    </w:rPr>
  </w:style>
  <w:style w:type="paragraph" w:styleId="1008">
    <w:name w:val="目录 1"/>
    <w:basedOn w:val="957"/>
    <w:next w:val="957"/>
    <w:link w:val="957"/>
    <w:uiPriority w:val="39"/>
    <w:unhideWhenUsed/>
    <w:qFormat/>
    <w:pPr>
      <w:ind w:firstLine="200"/>
      <w:jc w:val="left"/>
    </w:pPr>
    <w:rPr>
      <w:rFonts w:ascii="Calibri" w:hAnsi="Calibri" w:eastAsia="仿宋" w:cs="Times New Roman"/>
      <w:b/>
      <w:sz w:val="28"/>
      <w:szCs w:val="24"/>
    </w:rPr>
  </w:style>
  <w:style w:type="paragraph" w:styleId="1009">
    <w:name w:val="目录 4"/>
    <w:basedOn w:val="957"/>
    <w:next w:val="957"/>
    <w:link w:val="957"/>
    <w:uiPriority w:val="39"/>
    <w:unhideWhenUsed/>
    <w:qFormat/>
    <w:pPr>
      <w:ind w:left="1260" w:firstLine="200"/>
      <w:jc w:val="left"/>
    </w:pPr>
    <w:rPr>
      <w:rFonts w:ascii="Calibri" w:hAnsi="Calibri" w:eastAsia="仿宋" w:cs="Times New Roman"/>
      <w:sz w:val="28"/>
    </w:rPr>
  </w:style>
  <w:style w:type="paragraph" w:styleId="1010">
    <w:name w:val="副标题"/>
    <w:basedOn w:val="957"/>
    <w:next w:val="957"/>
    <w:link w:val="10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1011">
    <w:name w:val="副标题 字符"/>
    <w:next w:val="1011"/>
    <w:link w:val="1010"/>
    <w:qFormat/>
    <w:rPr>
      <w:rFonts w:ascii="Cambria" w:hAnsi="Cambria" w:eastAsia="仿宋"/>
      <w:i/>
      <w:iCs/>
      <w:color w:val="4f81bd"/>
      <w:spacing w:val="15"/>
      <w:sz w:val="24"/>
      <w:szCs w:val="24"/>
      <w:lang w:eastAsia="en-US" w:bidi="en-US"/>
    </w:rPr>
  </w:style>
  <w:style w:type="paragraph" w:styleId="1012">
    <w:name w:val="脚注文本"/>
    <w:basedOn w:val="957"/>
    <w:next w:val="1012"/>
    <w:link w:val="1013"/>
    <w:qFormat/>
    <w:pPr>
      <w:spacing w:line="312" w:lineRule="atLeast"/>
    </w:pPr>
    <w:rPr>
      <w:rFonts w:ascii="Times New Roman" w:hAnsi="Times New Roman" w:eastAsia="宋体" w:cs="Times New Roman"/>
      <w:sz w:val="18"/>
      <w:szCs w:val="20"/>
    </w:rPr>
  </w:style>
  <w:style w:type="character" w:styleId="1013">
    <w:name w:val="脚注文本 字符"/>
    <w:basedOn w:val="967"/>
    <w:next w:val="1013"/>
    <w:link w:val="1012"/>
    <w:qFormat/>
    <w:rPr>
      <w:rFonts w:ascii="Times New Roman" w:hAnsi="Times New Roman" w:eastAsia="宋体" w:cs="Times New Roman"/>
      <w:sz w:val="18"/>
    </w:rPr>
  </w:style>
  <w:style w:type="paragraph" w:styleId="1014">
    <w:name w:val="目录 6"/>
    <w:basedOn w:val="957"/>
    <w:next w:val="957"/>
    <w:link w:val="957"/>
    <w:uiPriority w:val="39"/>
    <w:unhideWhenUsed/>
    <w:qFormat/>
    <w:pPr>
      <w:ind w:left="2100" w:firstLine="200"/>
      <w:jc w:val="left"/>
    </w:pPr>
    <w:rPr>
      <w:rFonts w:ascii="Calibri" w:hAnsi="Calibri" w:eastAsia="仿宋" w:cs="Times New Roman"/>
      <w:sz w:val="28"/>
    </w:rPr>
  </w:style>
  <w:style w:type="paragraph" w:styleId="1015">
    <w:name w:val="正文文本缩进 3"/>
    <w:basedOn w:val="957"/>
    <w:next w:val="1015"/>
    <w:link w:val="1016"/>
    <w:qFormat/>
    <w:pPr>
      <w:ind w:firstLine="420"/>
      <w:jc w:val="left"/>
      <w:spacing w:before="100" w:beforeAutospacing="1" w:after="100" w:afterAutospacing="1" w:line="360" w:lineRule="auto"/>
      <w:widowControl/>
    </w:pPr>
    <w:rPr>
      <w:rFonts w:ascii="宋体" w:hAnsi="宋体" w:eastAsia="仿宋"/>
      <w:sz w:val="24"/>
      <w:szCs w:val="24"/>
    </w:rPr>
  </w:style>
  <w:style w:type="character" w:styleId="1016">
    <w:name w:val="正文文本缩进 3 字符"/>
    <w:next w:val="1016"/>
    <w:link w:val="1015"/>
    <w:qFormat/>
    <w:rPr>
      <w:rFonts w:ascii="宋体" w:hAnsi="宋体" w:eastAsia="仿宋"/>
      <w:sz w:val="24"/>
      <w:szCs w:val="24"/>
    </w:rPr>
  </w:style>
  <w:style w:type="paragraph" w:styleId="1017">
    <w:name w:val="图表目录"/>
    <w:basedOn w:val="957"/>
    <w:next w:val="957"/>
    <w:link w:val="957"/>
    <w:uiPriority w:val="99"/>
    <w:unhideWhenUsed/>
    <w:qFormat/>
  </w:style>
  <w:style w:type="paragraph" w:styleId="1018">
    <w:name w:val="目录 2"/>
    <w:basedOn w:val="957"/>
    <w:next w:val="957"/>
    <w:link w:val="957"/>
    <w:uiPriority w:val="39"/>
    <w:unhideWhenUsed/>
    <w:qFormat/>
    <w:pPr>
      <w:ind w:left="420" w:firstLine="200"/>
      <w:jc w:val="left"/>
    </w:pPr>
    <w:rPr>
      <w:rFonts w:ascii="Calibri" w:hAnsi="Calibri" w:eastAsia="仿宋" w:cs="Times New Roman"/>
      <w:sz w:val="28"/>
      <w:szCs w:val="24"/>
    </w:rPr>
  </w:style>
  <w:style w:type="paragraph" w:styleId="1019">
    <w:name w:val="目录 9"/>
    <w:basedOn w:val="957"/>
    <w:next w:val="957"/>
    <w:link w:val="957"/>
    <w:uiPriority w:val="39"/>
    <w:unhideWhenUsed/>
    <w:qFormat/>
    <w:pPr>
      <w:ind w:left="3360" w:firstLine="200"/>
      <w:jc w:val="left"/>
    </w:pPr>
    <w:rPr>
      <w:rFonts w:ascii="Calibri" w:hAnsi="Calibri" w:eastAsia="仿宋" w:cs="Times New Roman"/>
      <w:sz w:val="28"/>
    </w:rPr>
  </w:style>
  <w:style w:type="paragraph" w:styleId="1020">
    <w:name w:val="正文文本 2"/>
    <w:basedOn w:val="957"/>
    <w:next w:val="1020"/>
    <w:link w:val="957"/>
    <w:uiPriority w:val="99"/>
    <w:qFormat/>
    <w:rPr>
      <w:rFonts w:eastAsia="仿宋_GB2312"/>
      <w:color w:val="000000"/>
    </w:rPr>
  </w:style>
  <w:style w:type="paragraph" w:styleId="1021">
    <w:name w:val="普通(网站)"/>
    <w:basedOn w:val="957"/>
    <w:next w:val="1021"/>
    <w:link w:val="957"/>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22">
    <w:name w:val="标题"/>
    <w:basedOn w:val="957"/>
    <w:next w:val="957"/>
    <w:link w:val="1023"/>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1023">
    <w:name w:val="标题 字符1"/>
    <w:next w:val="1023"/>
    <w:link w:val="1022"/>
    <w:qFormat/>
    <w:rPr>
      <w:rFonts w:ascii="Cambria" w:hAnsi="Cambria" w:eastAsia="仿宋"/>
      <w:color w:val="17365d"/>
      <w:spacing w:val="5"/>
      <w:sz w:val="52"/>
      <w:szCs w:val="52"/>
      <w:lang w:eastAsia="en-US" w:bidi="en-US"/>
    </w:rPr>
  </w:style>
  <w:style w:type="paragraph" w:styleId="1024">
    <w:name w:val="正文首行缩进"/>
    <w:basedOn w:val="990"/>
    <w:next w:val="1024"/>
    <w:link w:val="957"/>
    <w:qFormat/>
    <w:pPr>
      <w:ind w:firstLine="420"/>
    </w:pPr>
    <w:rPr>
      <w:rFonts w:ascii="Verdana" w:hAnsi="Verdana"/>
      <w:szCs w:val="28"/>
      <w:lang w:eastAsia="en-US"/>
    </w:rPr>
  </w:style>
  <w:style w:type="paragraph" w:styleId="1025">
    <w:name w:val="正文首行缩进 2"/>
    <w:basedOn w:val="969"/>
    <w:next w:val="957"/>
    <w:link w:val="957"/>
    <w:uiPriority w:val="99"/>
    <w:qFormat/>
    <w:pPr>
      <w:ind w:firstLine="420"/>
      <w:spacing w:line="360" w:lineRule="auto"/>
    </w:pPr>
  </w:style>
  <w:style w:type="table" w:styleId="1026">
    <w:name w:val="网格型"/>
    <w:basedOn w:val="968"/>
    <w:next w:val="1026"/>
    <w:link w:val="957"/>
    <w:uiPriority w:val="59"/>
    <w:qFormat/>
    <w:tblPr/>
  </w:style>
  <w:style w:type="character" w:styleId="1027">
    <w:name w:val="要点"/>
    <w:basedOn w:val="967"/>
    <w:next w:val="1027"/>
    <w:link w:val="957"/>
    <w:qFormat/>
    <w:rPr>
      <w:b/>
      <w:bCs/>
    </w:rPr>
  </w:style>
  <w:style w:type="character" w:styleId="1028">
    <w:name w:val="尾注引用"/>
    <w:basedOn w:val="967"/>
    <w:next w:val="1028"/>
    <w:link w:val="957"/>
    <w:uiPriority w:val="99"/>
    <w:unhideWhenUsed/>
    <w:qFormat/>
    <w:rPr>
      <w:vertAlign w:val="superscript"/>
    </w:rPr>
  </w:style>
  <w:style w:type="character" w:styleId="1029">
    <w:name w:val="页码"/>
    <w:basedOn w:val="967"/>
    <w:next w:val="1029"/>
    <w:link w:val="957"/>
    <w:qFormat/>
  </w:style>
  <w:style w:type="character" w:styleId="1030">
    <w:name w:val="已访问的超链接"/>
    <w:next w:val="1030"/>
    <w:link w:val="957"/>
    <w:qFormat/>
    <w:rPr>
      <w:color w:val="800080"/>
      <w:u w:val="single"/>
    </w:rPr>
  </w:style>
  <w:style w:type="character" w:styleId="1031">
    <w:name w:val="强调"/>
    <w:next w:val="1031"/>
    <w:link w:val="957"/>
    <w:qFormat/>
    <w:rPr>
      <w:rFonts w:ascii="宋体" w:eastAsia="仿宋"/>
      <w:iCs/>
      <w:color w:val="000000"/>
      <w:sz w:val="28"/>
      <w:u w:val="single"/>
    </w:rPr>
  </w:style>
  <w:style w:type="character" w:styleId="1032">
    <w:name w:val="超链接"/>
    <w:next w:val="1032"/>
    <w:link w:val="957"/>
    <w:uiPriority w:val="99"/>
    <w:qFormat/>
    <w:rPr>
      <w:color w:val="0000ff"/>
      <w:u w:val="single"/>
    </w:rPr>
  </w:style>
  <w:style w:type="character" w:styleId="1033">
    <w:name w:val="批注引用"/>
    <w:next w:val="1033"/>
    <w:link w:val="957"/>
    <w:qFormat/>
    <w:rPr>
      <w:rFonts w:eastAsia="宋体"/>
      <w:sz w:val="18"/>
    </w:rPr>
  </w:style>
  <w:style w:type="character" w:styleId="1034">
    <w:name w:val="脚注引用"/>
    <w:next w:val="1034"/>
    <w:link w:val="957"/>
    <w:qFormat/>
    <w:rPr>
      <w:vertAlign w:val="superscript"/>
    </w:rPr>
  </w:style>
  <w:style w:type="paragraph" w:styleId="1035">
    <w:name w:val="一级条标题"/>
    <w:basedOn w:val="1036"/>
    <w:next w:val="1037"/>
    <w:link w:val="9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6">
    <w:name w:val="章标题"/>
    <w:next w:val="957"/>
    <w:link w:val="957"/>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7">
    <w:name w:val="段"/>
    <w:next w:val="957"/>
    <w:link w:val="1038"/>
    <w:qFormat/>
    <w:pPr>
      <w:ind w:firstLine="420"/>
      <w:jc w:val="both"/>
      <w:spacing w:after="200" w:line="276" w:lineRule="auto"/>
      <w:tabs>
        <w:tab w:val="center" w:pos="4201" w:leader="none"/>
        <w:tab w:val="right" w:pos="9298" w:leader="dot"/>
      </w:tabs>
    </w:pPr>
    <w:rPr>
      <w:rFonts w:ascii="宋体" w:hAnsi="等线" w:eastAsia="宋体" w:cs="Times New Roman"/>
      <w:lang w:val="en-US" w:eastAsia="zh-CN" w:bidi="ar-SA"/>
    </w:rPr>
  </w:style>
  <w:style w:type="character" w:styleId="1038">
    <w:name w:val="段 Char"/>
    <w:next w:val="1038"/>
    <w:link w:val="1037"/>
    <w:qFormat/>
    <w:rPr>
      <w:rFonts w:ascii="宋体"/>
    </w:rPr>
  </w:style>
  <w:style w:type="table" w:styleId="1039">
    <w:name w:val="Plain Table 1"/>
    <w:basedOn w:val="968"/>
    <w:next w:val="1039"/>
    <w:link w:val="957"/>
    <w:uiPriority w:val="59"/>
    <w:pPr>
      <w:spacing w:after="0" w:line="240" w:lineRule="auto"/>
    </w:pPr>
    <w:tblPr/>
  </w:style>
  <w:style w:type="table" w:styleId="1040">
    <w:name w:val="Plain Table 2"/>
    <w:basedOn w:val="968"/>
    <w:next w:val="1040"/>
    <w:link w:val="957"/>
    <w:uiPriority w:val="59"/>
    <w:pPr>
      <w:spacing w:after="0" w:line="240" w:lineRule="auto"/>
    </w:pPr>
    <w:tblPr/>
  </w:style>
  <w:style w:type="table" w:styleId="1041">
    <w:name w:val="Plain Table 3"/>
    <w:basedOn w:val="968"/>
    <w:next w:val="1041"/>
    <w:link w:val="957"/>
    <w:uiPriority w:val="99"/>
    <w:qFormat/>
    <w:pPr>
      <w:spacing w:after="0" w:line="240" w:lineRule="auto"/>
    </w:pPr>
    <w:tblPr/>
  </w:style>
  <w:style w:type="table" w:styleId="1042">
    <w:name w:val="Plain Table 4"/>
    <w:basedOn w:val="968"/>
    <w:next w:val="1042"/>
    <w:link w:val="957"/>
    <w:uiPriority w:val="99"/>
    <w:qFormat/>
    <w:pPr>
      <w:spacing w:after="0" w:line="240" w:lineRule="auto"/>
    </w:pPr>
    <w:tblPr/>
  </w:style>
  <w:style w:type="table" w:styleId="1043">
    <w:name w:val="Plain Table 5"/>
    <w:basedOn w:val="968"/>
    <w:next w:val="1043"/>
    <w:link w:val="957"/>
    <w:uiPriority w:val="99"/>
    <w:qFormat/>
    <w:pPr>
      <w:spacing w:after="0" w:line="240" w:lineRule="auto"/>
    </w:pPr>
    <w:tblPr/>
  </w:style>
  <w:style w:type="table" w:styleId="1044">
    <w:name w:val="Grid Table 1 Light"/>
    <w:basedOn w:val="968"/>
    <w:next w:val="1044"/>
    <w:link w:val="957"/>
    <w:uiPriority w:val="99"/>
    <w:qFormat/>
    <w:pPr>
      <w:spacing w:after="0" w:line="240" w:lineRule="auto"/>
    </w:pPr>
    <w:tblPr/>
  </w:style>
  <w:style w:type="table" w:styleId="1045">
    <w:name w:val="Grid Table 2"/>
    <w:basedOn w:val="968"/>
    <w:next w:val="1045"/>
    <w:link w:val="957"/>
    <w:uiPriority w:val="99"/>
    <w:qFormat/>
    <w:pPr>
      <w:spacing w:after="0" w:line="240" w:lineRule="auto"/>
    </w:pPr>
    <w:tblPr/>
  </w:style>
  <w:style w:type="table" w:styleId="1046">
    <w:name w:val="Grid Table 3"/>
    <w:basedOn w:val="968"/>
    <w:next w:val="1046"/>
    <w:link w:val="957"/>
    <w:uiPriority w:val="99"/>
    <w:qFormat/>
    <w:pPr>
      <w:spacing w:after="0" w:line="240" w:lineRule="auto"/>
    </w:pPr>
    <w:tblPr/>
  </w:style>
  <w:style w:type="table" w:styleId="1047">
    <w:name w:val="Grid Table 4"/>
    <w:basedOn w:val="968"/>
    <w:next w:val="1047"/>
    <w:link w:val="957"/>
    <w:uiPriority w:val="59"/>
    <w:qFormat/>
    <w:pPr>
      <w:spacing w:after="0" w:line="240" w:lineRule="auto"/>
    </w:pPr>
    <w:tblPr/>
  </w:style>
  <w:style w:type="table" w:styleId="1048">
    <w:name w:val="Grid Table 5 Dark"/>
    <w:basedOn w:val="968"/>
    <w:next w:val="1048"/>
    <w:link w:val="957"/>
    <w:uiPriority w:val="99"/>
    <w:qFormat/>
    <w:pPr>
      <w:spacing w:after="0" w:line="240" w:lineRule="auto"/>
    </w:pPr>
    <w:tblPr/>
  </w:style>
  <w:style w:type="table" w:styleId="1049">
    <w:name w:val="Grid Table 6 Colorful"/>
    <w:basedOn w:val="968"/>
    <w:next w:val="1049"/>
    <w:link w:val="957"/>
    <w:uiPriority w:val="99"/>
    <w:qFormat/>
    <w:pPr>
      <w:spacing w:after="0" w:line="240" w:lineRule="auto"/>
    </w:pPr>
    <w:tblPr/>
  </w:style>
  <w:style w:type="table" w:styleId="1050">
    <w:name w:val="Grid Table 7 Colorful"/>
    <w:basedOn w:val="968"/>
    <w:next w:val="1050"/>
    <w:link w:val="957"/>
    <w:uiPriority w:val="99"/>
    <w:qFormat/>
    <w:pPr>
      <w:spacing w:after="0" w:line="240" w:lineRule="auto"/>
    </w:pPr>
    <w:tblPr/>
  </w:style>
  <w:style w:type="table" w:styleId="1051">
    <w:name w:val="List Table 1 Light"/>
    <w:basedOn w:val="968"/>
    <w:next w:val="1051"/>
    <w:link w:val="957"/>
    <w:uiPriority w:val="99"/>
    <w:qFormat/>
    <w:pPr>
      <w:spacing w:after="0" w:line="240" w:lineRule="auto"/>
    </w:pPr>
    <w:tblPr/>
  </w:style>
  <w:style w:type="table" w:styleId="1052">
    <w:name w:val="List Table 2"/>
    <w:basedOn w:val="968"/>
    <w:next w:val="1052"/>
    <w:link w:val="957"/>
    <w:uiPriority w:val="99"/>
    <w:qFormat/>
    <w:pPr>
      <w:spacing w:after="0" w:line="240" w:lineRule="auto"/>
    </w:pPr>
    <w:tblPr/>
  </w:style>
  <w:style w:type="table" w:styleId="1053">
    <w:name w:val="List Table 3"/>
    <w:basedOn w:val="968"/>
    <w:next w:val="1053"/>
    <w:link w:val="957"/>
    <w:uiPriority w:val="99"/>
    <w:qFormat/>
    <w:pPr>
      <w:spacing w:after="0" w:line="240" w:lineRule="auto"/>
    </w:pPr>
    <w:tblPr/>
  </w:style>
  <w:style w:type="table" w:styleId="1054">
    <w:name w:val="List Table 4"/>
    <w:basedOn w:val="968"/>
    <w:next w:val="1054"/>
    <w:link w:val="957"/>
    <w:uiPriority w:val="99"/>
    <w:qFormat/>
    <w:pPr>
      <w:spacing w:after="0" w:line="240" w:lineRule="auto"/>
    </w:pPr>
    <w:tblPr/>
  </w:style>
  <w:style w:type="table" w:styleId="1055">
    <w:name w:val="List Table 5 Dark"/>
    <w:basedOn w:val="968"/>
    <w:next w:val="1055"/>
    <w:link w:val="957"/>
    <w:uiPriority w:val="99"/>
    <w:qFormat/>
    <w:pPr>
      <w:spacing w:after="0" w:line="240" w:lineRule="auto"/>
    </w:pPr>
    <w:tblPr/>
  </w:style>
  <w:style w:type="table" w:styleId="1056">
    <w:name w:val="List Table 6 Colorful"/>
    <w:basedOn w:val="968"/>
    <w:next w:val="1056"/>
    <w:link w:val="957"/>
    <w:uiPriority w:val="99"/>
    <w:qFormat/>
    <w:pPr>
      <w:spacing w:after="0" w:line="240" w:lineRule="auto"/>
    </w:pPr>
    <w:tblPr/>
  </w:style>
  <w:style w:type="table" w:styleId="1057">
    <w:name w:val="List Table 7 Colorful"/>
    <w:basedOn w:val="968"/>
    <w:next w:val="1057"/>
    <w:link w:val="957"/>
    <w:uiPriority w:val="99"/>
    <w:qFormat/>
    <w:pPr>
      <w:spacing w:after="0" w:line="240" w:lineRule="auto"/>
    </w:pPr>
    <w:tblPr/>
  </w:style>
  <w:style w:type="paragraph" w:styleId="1058">
    <w:name w:val="TOC Heading"/>
    <w:next w:val="1058"/>
    <w:link w:val="957"/>
    <w:uiPriority w:val="39"/>
    <w:unhideWhenUsed/>
    <w:qFormat/>
    <w:rPr>
      <w:rFonts w:ascii="Times New Roman" w:hAnsi="Times New Roman" w:eastAsia="宋体" w:cs="Times New Roman"/>
    </w:rPr>
  </w:style>
  <w:style w:type="table" w:styleId="1059">
    <w:name w:val="无格式表格 11"/>
    <w:basedOn w:val="968"/>
    <w:next w:val="1059"/>
    <w:link w:val="957"/>
    <w:uiPriority w:val="59"/>
    <w:qFormat/>
    <w:tblPr/>
  </w:style>
  <w:style w:type="table" w:styleId="1060">
    <w:name w:val="无格式表格 21"/>
    <w:basedOn w:val="968"/>
    <w:next w:val="1060"/>
    <w:link w:val="957"/>
    <w:uiPriority w:val="59"/>
    <w:qFormat/>
    <w:tblPr/>
  </w:style>
  <w:style w:type="table" w:styleId="1061">
    <w:name w:val="无格式表格 31"/>
    <w:basedOn w:val="968"/>
    <w:next w:val="1061"/>
    <w:link w:val="957"/>
    <w:uiPriority w:val="99"/>
    <w:qFormat/>
    <w:tblPr/>
  </w:style>
  <w:style w:type="table" w:styleId="1062">
    <w:name w:val="无格式表格 41"/>
    <w:basedOn w:val="968"/>
    <w:next w:val="1062"/>
    <w:link w:val="957"/>
    <w:uiPriority w:val="99"/>
    <w:qFormat/>
    <w:tblPr/>
  </w:style>
  <w:style w:type="table" w:styleId="1063">
    <w:name w:val="无格式表格 51"/>
    <w:basedOn w:val="968"/>
    <w:next w:val="1063"/>
    <w:link w:val="957"/>
    <w:uiPriority w:val="99"/>
    <w:qFormat/>
    <w:tblPr/>
  </w:style>
  <w:style w:type="table" w:styleId="1064">
    <w:name w:val="网格表 1 浅色1"/>
    <w:basedOn w:val="968"/>
    <w:next w:val="1064"/>
    <w:link w:val="957"/>
    <w:uiPriority w:val="99"/>
    <w:qFormat/>
    <w:tblPr/>
  </w:style>
  <w:style w:type="table" w:styleId="1065">
    <w:name w:val="网格表 21"/>
    <w:basedOn w:val="968"/>
    <w:next w:val="1065"/>
    <w:link w:val="957"/>
    <w:uiPriority w:val="99"/>
    <w:qFormat/>
    <w:tblPr/>
  </w:style>
  <w:style w:type="table" w:styleId="1066">
    <w:name w:val="网格表 31"/>
    <w:basedOn w:val="968"/>
    <w:next w:val="1066"/>
    <w:link w:val="957"/>
    <w:uiPriority w:val="99"/>
    <w:qFormat/>
    <w:tblPr/>
  </w:style>
  <w:style w:type="table" w:styleId="1067">
    <w:name w:val="网格表 41"/>
    <w:basedOn w:val="968"/>
    <w:next w:val="1067"/>
    <w:link w:val="957"/>
    <w:uiPriority w:val="59"/>
    <w:qFormat/>
    <w:tblPr/>
  </w:style>
  <w:style w:type="table" w:styleId="1068">
    <w:name w:val="网格表 5 深色1"/>
    <w:basedOn w:val="968"/>
    <w:next w:val="1068"/>
    <w:link w:val="957"/>
    <w:uiPriority w:val="99"/>
    <w:qFormat/>
    <w:tblPr/>
  </w:style>
  <w:style w:type="table" w:styleId="1069">
    <w:name w:val="网格表 6 彩色1"/>
    <w:basedOn w:val="968"/>
    <w:next w:val="1069"/>
    <w:link w:val="957"/>
    <w:uiPriority w:val="99"/>
    <w:qFormat/>
    <w:tblPr/>
  </w:style>
  <w:style w:type="table" w:styleId="1070">
    <w:name w:val="网格表 7 彩色1"/>
    <w:basedOn w:val="968"/>
    <w:next w:val="1070"/>
    <w:link w:val="957"/>
    <w:uiPriority w:val="99"/>
    <w:qFormat/>
    <w:tblPr/>
  </w:style>
  <w:style w:type="table" w:styleId="1071">
    <w:name w:val="清单表 1 浅色1"/>
    <w:basedOn w:val="968"/>
    <w:next w:val="1071"/>
    <w:link w:val="957"/>
    <w:uiPriority w:val="99"/>
    <w:qFormat/>
    <w:tblPr/>
  </w:style>
  <w:style w:type="table" w:styleId="1072">
    <w:name w:val="清单表 21"/>
    <w:basedOn w:val="968"/>
    <w:next w:val="1072"/>
    <w:link w:val="957"/>
    <w:uiPriority w:val="99"/>
    <w:qFormat/>
    <w:tblPr/>
  </w:style>
  <w:style w:type="table" w:styleId="1073">
    <w:name w:val="清单表 31"/>
    <w:basedOn w:val="968"/>
    <w:next w:val="1073"/>
    <w:link w:val="957"/>
    <w:uiPriority w:val="99"/>
    <w:qFormat/>
    <w:tblPr/>
  </w:style>
  <w:style w:type="table" w:styleId="1074">
    <w:name w:val="清单表 41"/>
    <w:basedOn w:val="968"/>
    <w:next w:val="1074"/>
    <w:link w:val="957"/>
    <w:uiPriority w:val="99"/>
    <w:qFormat/>
    <w:tblPr/>
  </w:style>
  <w:style w:type="table" w:styleId="1075">
    <w:name w:val="清单表 5 深色1"/>
    <w:basedOn w:val="968"/>
    <w:next w:val="1075"/>
    <w:link w:val="957"/>
    <w:uiPriority w:val="99"/>
    <w:qFormat/>
    <w:tblPr/>
  </w:style>
  <w:style w:type="table" w:styleId="1076">
    <w:name w:val="清单表 6 彩色1"/>
    <w:basedOn w:val="968"/>
    <w:next w:val="1076"/>
    <w:link w:val="957"/>
    <w:uiPriority w:val="99"/>
    <w:qFormat/>
    <w:tblPr/>
  </w:style>
  <w:style w:type="table" w:styleId="1077">
    <w:name w:val="清单表 7 彩色1"/>
    <w:basedOn w:val="968"/>
    <w:next w:val="1077"/>
    <w:link w:val="957"/>
    <w:uiPriority w:val="99"/>
    <w:qFormat/>
    <w:tblPr/>
  </w:style>
  <w:style w:type="character" w:styleId="1078">
    <w:name w:val="Endnote Text Char"/>
    <w:next w:val="1078"/>
    <w:link w:val="957"/>
    <w:uiPriority w:val="99"/>
    <w:qFormat/>
    <w:rPr>
      <w:sz w:val="20"/>
    </w:rPr>
  </w:style>
  <w:style w:type="paragraph" w:styleId="1079">
    <w:name w:val="TOC 标题1"/>
    <w:next w:val="1079"/>
    <w:link w:val="957"/>
    <w:uiPriority w:val="39"/>
    <w:unhideWhenUsed/>
    <w:qFormat/>
    <w:rPr>
      <w:rFonts w:ascii="Calibri" w:hAnsi="Calibri" w:eastAsia="宋体" w:cs="Times New Roman"/>
      <w:lang w:val="en-US" w:eastAsia="zh-CN" w:bidi="ar-SA"/>
    </w:rPr>
  </w:style>
  <w:style w:type="paragraph" w:styleId="1080">
    <w:name w:val="首行缩进"/>
    <w:basedOn w:val="957"/>
    <w:next w:val="1080"/>
    <w:link w:val="957"/>
    <w:qFormat/>
    <w:pPr>
      <w:ind w:firstLine="480"/>
      <w:jc w:val="left"/>
      <w:widowControl/>
    </w:pPr>
    <w:rPr>
      <w:sz w:val="24"/>
      <w:szCs w:val="20"/>
      <w:lang w:val="zh-CN"/>
    </w:rPr>
  </w:style>
  <w:style w:type="character" w:styleId="1081">
    <w:name w:val="Heading 1 Char"/>
    <w:basedOn w:val="967"/>
    <w:next w:val="1081"/>
    <w:link w:val="957"/>
    <w:uiPriority w:val="9"/>
    <w:qFormat/>
    <w:rPr>
      <w:rFonts w:ascii="Arial" w:hAnsi="Arial" w:eastAsia="Arial" w:cs="Arial"/>
      <w:sz w:val="40"/>
      <w:szCs w:val="40"/>
    </w:rPr>
  </w:style>
  <w:style w:type="character" w:styleId="1082">
    <w:name w:val="Heading 2 Char"/>
    <w:basedOn w:val="967"/>
    <w:next w:val="1082"/>
    <w:link w:val="957"/>
    <w:uiPriority w:val="9"/>
    <w:qFormat/>
    <w:rPr>
      <w:rFonts w:ascii="Arial" w:hAnsi="Arial" w:eastAsia="Arial" w:cs="Arial"/>
      <w:sz w:val="34"/>
    </w:rPr>
  </w:style>
  <w:style w:type="character" w:styleId="1083">
    <w:name w:val="Heading 3 Char"/>
    <w:basedOn w:val="967"/>
    <w:next w:val="1083"/>
    <w:link w:val="957"/>
    <w:uiPriority w:val="9"/>
    <w:qFormat/>
    <w:rPr>
      <w:rFonts w:ascii="Arial" w:hAnsi="Arial" w:eastAsia="Arial" w:cs="Arial"/>
      <w:sz w:val="30"/>
      <w:szCs w:val="30"/>
    </w:rPr>
  </w:style>
  <w:style w:type="character" w:styleId="1084">
    <w:name w:val="Heading 4 Char"/>
    <w:basedOn w:val="967"/>
    <w:next w:val="1084"/>
    <w:link w:val="1085"/>
    <w:uiPriority w:val="9"/>
    <w:qFormat/>
    <w:rPr>
      <w:rFonts w:ascii="Arial" w:hAnsi="Arial" w:eastAsia="Arial" w:cs="Arial"/>
      <w:b/>
      <w:bCs/>
      <w:sz w:val="26"/>
      <w:szCs w:val="26"/>
    </w:rPr>
  </w:style>
  <w:style w:type="paragraph" w:styleId="1085">
    <w:name w:val="标题 42"/>
    <w:basedOn w:val="957"/>
    <w:next w:val="1086"/>
    <w:link w:val="1084"/>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086">
    <w:name w:val="标题 41"/>
    <w:basedOn w:val="957"/>
    <w:next w:val="957"/>
    <w:link w:val="1087"/>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1087">
    <w:name w:val="标题 4 Char"/>
    <w:next w:val="1087"/>
    <w:link w:val="1086"/>
    <w:qFormat/>
    <w:rPr>
      <w:rFonts w:ascii="Cambria" w:hAnsi="Cambria" w:eastAsia="宋体" w:cs="Times New Roman"/>
      <w:b/>
      <w:bCs/>
      <w:sz w:val="28"/>
      <w:szCs w:val="28"/>
    </w:rPr>
  </w:style>
  <w:style w:type="character" w:styleId="1088">
    <w:name w:val="Heading 5 Char"/>
    <w:basedOn w:val="967"/>
    <w:next w:val="1088"/>
    <w:link w:val="957"/>
    <w:uiPriority w:val="9"/>
    <w:qFormat/>
    <w:rPr>
      <w:rFonts w:ascii="Arial" w:hAnsi="Arial" w:eastAsia="Arial" w:cs="Arial"/>
      <w:b/>
      <w:bCs/>
      <w:sz w:val="24"/>
      <w:szCs w:val="24"/>
    </w:rPr>
  </w:style>
  <w:style w:type="character" w:styleId="1089">
    <w:name w:val="Heading 6 Char"/>
    <w:basedOn w:val="967"/>
    <w:next w:val="1089"/>
    <w:link w:val="957"/>
    <w:uiPriority w:val="9"/>
    <w:qFormat/>
    <w:rPr>
      <w:rFonts w:ascii="Arial" w:hAnsi="Arial" w:eastAsia="Arial" w:cs="Arial"/>
      <w:b/>
      <w:bCs/>
      <w:sz w:val="22"/>
      <w:szCs w:val="22"/>
    </w:rPr>
  </w:style>
  <w:style w:type="character" w:styleId="1090">
    <w:name w:val="Heading 7 Char"/>
    <w:basedOn w:val="967"/>
    <w:next w:val="1090"/>
    <w:link w:val="957"/>
    <w:uiPriority w:val="9"/>
    <w:qFormat/>
    <w:rPr>
      <w:rFonts w:ascii="Arial" w:hAnsi="Arial" w:eastAsia="Arial" w:cs="Arial"/>
      <w:b/>
      <w:bCs/>
      <w:i/>
      <w:iCs/>
      <w:sz w:val="22"/>
      <w:szCs w:val="22"/>
    </w:rPr>
  </w:style>
  <w:style w:type="character" w:styleId="1091">
    <w:name w:val="Heading 8 Char"/>
    <w:basedOn w:val="967"/>
    <w:next w:val="1091"/>
    <w:link w:val="957"/>
    <w:uiPriority w:val="9"/>
    <w:qFormat/>
    <w:rPr>
      <w:rFonts w:ascii="Arial" w:hAnsi="Arial" w:eastAsia="Arial" w:cs="Arial"/>
      <w:i/>
      <w:iCs/>
      <w:sz w:val="22"/>
      <w:szCs w:val="22"/>
    </w:rPr>
  </w:style>
  <w:style w:type="character" w:styleId="1092">
    <w:name w:val="Heading 9 Char"/>
    <w:basedOn w:val="967"/>
    <w:next w:val="1092"/>
    <w:link w:val="957"/>
    <w:uiPriority w:val="9"/>
    <w:qFormat/>
    <w:rPr>
      <w:rFonts w:ascii="Arial" w:hAnsi="Arial" w:eastAsia="Arial" w:cs="Arial"/>
      <w:i/>
      <w:iCs/>
      <w:sz w:val="21"/>
      <w:szCs w:val="21"/>
    </w:rPr>
  </w:style>
  <w:style w:type="character" w:styleId="1093">
    <w:name w:val="Title Char"/>
    <w:basedOn w:val="967"/>
    <w:next w:val="1093"/>
    <w:link w:val="957"/>
    <w:uiPriority w:val="10"/>
    <w:qFormat/>
    <w:rPr>
      <w:sz w:val="48"/>
      <w:szCs w:val="48"/>
    </w:rPr>
  </w:style>
  <w:style w:type="character" w:styleId="1094">
    <w:name w:val="Subtitle Char"/>
    <w:basedOn w:val="967"/>
    <w:next w:val="1094"/>
    <w:link w:val="957"/>
    <w:uiPriority w:val="11"/>
    <w:qFormat/>
    <w:rPr>
      <w:sz w:val="24"/>
      <w:szCs w:val="24"/>
    </w:rPr>
  </w:style>
  <w:style w:type="character" w:styleId="1095">
    <w:name w:val="Quote Char"/>
    <w:next w:val="1095"/>
    <w:link w:val="957"/>
    <w:uiPriority w:val="29"/>
    <w:qFormat/>
    <w:rPr>
      <w:i/>
    </w:rPr>
  </w:style>
  <w:style w:type="character" w:styleId="1096">
    <w:name w:val="Intense Quote Char"/>
    <w:next w:val="1096"/>
    <w:link w:val="957"/>
    <w:uiPriority w:val="30"/>
    <w:qFormat/>
    <w:rPr>
      <w:i/>
    </w:rPr>
  </w:style>
  <w:style w:type="character" w:styleId="1097">
    <w:name w:val="Header Char"/>
    <w:basedOn w:val="967"/>
    <w:next w:val="1097"/>
    <w:link w:val="957"/>
    <w:uiPriority w:val="99"/>
    <w:qFormat/>
  </w:style>
  <w:style w:type="character" w:styleId="1098">
    <w:name w:val="Footer Char"/>
    <w:basedOn w:val="967"/>
    <w:next w:val="1098"/>
    <w:link w:val="957"/>
    <w:uiPriority w:val="99"/>
    <w:qFormat/>
  </w:style>
  <w:style w:type="character" w:styleId="1099">
    <w:name w:val="Caption Char"/>
    <w:next w:val="1099"/>
    <w:link w:val="957"/>
    <w:uiPriority w:val="99"/>
    <w:qFormat/>
  </w:style>
  <w:style w:type="table" w:styleId="1100">
    <w:name w:val="Table Grid Light"/>
    <w:basedOn w:val="968"/>
    <w:next w:val="1100"/>
    <w:link w:val="957"/>
    <w:uiPriority w:val="59"/>
    <w:qFormat/>
    <w:tblPr/>
  </w:style>
  <w:style w:type="table" w:styleId="1101">
    <w:name w:val="Grid Table 1 Light - Accent 1"/>
    <w:basedOn w:val="968"/>
    <w:next w:val="1101"/>
    <w:link w:val="957"/>
    <w:uiPriority w:val="99"/>
    <w:qFormat/>
    <w:tblPr/>
  </w:style>
  <w:style w:type="table" w:styleId="1102">
    <w:name w:val="Grid Table 1 Light - Accent 2"/>
    <w:basedOn w:val="968"/>
    <w:next w:val="1102"/>
    <w:link w:val="957"/>
    <w:uiPriority w:val="99"/>
    <w:qFormat/>
    <w:tblPr/>
  </w:style>
  <w:style w:type="table" w:styleId="1103">
    <w:name w:val="Grid Table 1 Light - Accent 3"/>
    <w:basedOn w:val="968"/>
    <w:next w:val="1103"/>
    <w:link w:val="957"/>
    <w:uiPriority w:val="99"/>
    <w:qFormat/>
    <w:tblPr/>
  </w:style>
  <w:style w:type="table" w:styleId="1104">
    <w:name w:val="Grid Table 1 Light - Accent 4"/>
    <w:basedOn w:val="968"/>
    <w:next w:val="1104"/>
    <w:link w:val="957"/>
    <w:uiPriority w:val="99"/>
    <w:qFormat/>
    <w:tblPr/>
  </w:style>
  <w:style w:type="table" w:styleId="1105">
    <w:name w:val="Grid Table 1 Light - Accent 5"/>
    <w:basedOn w:val="968"/>
    <w:next w:val="1105"/>
    <w:link w:val="957"/>
    <w:uiPriority w:val="99"/>
    <w:qFormat/>
    <w:tblPr/>
  </w:style>
  <w:style w:type="table" w:styleId="1106">
    <w:name w:val="Grid Table 1 Light - Accent 6"/>
    <w:basedOn w:val="968"/>
    <w:next w:val="1106"/>
    <w:link w:val="957"/>
    <w:uiPriority w:val="99"/>
    <w:qFormat/>
    <w:tblPr/>
  </w:style>
  <w:style w:type="table" w:styleId="1107">
    <w:name w:val="Grid Table 2 - Accent 1"/>
    <w:basedOn w:val="968"/>
    <w:next w:val="1107"/>
    <w:link w:val="957"/>
    <w:uiPriority w:val="99"/>
    <w:qFormat/>
    <w:tblPr/>
  </w:style>
  <w:style w:type="table" w:styleId="1108">
    <w:name w:val="Grid Table 2 - Accent 2"/>
    <w:basedOn w:val="968"/>
    <w:next w:val="1108"/>
    <w:link w:val="957"/>
    <w:uiPriority w:val="99"/>
    <w:qFormat/>
    <w:tblPr/>
  </w:style>
  <w:style w:type="table" w:styleId="1109">
    <w:name w:val="Grid Table 2 - Accent 3"/>
    <w:basedOn w:val="968"/>
    <w:next w:val="1109"/>
    <w:link w:val="957"/>
    <w:uiPriority w:val="99"/>
    <w:qFormat/>
    <w:tblPr/>
  </w:style>
  <w:style w:type="table" w:styleId="1110">
    <w:name w:val="Grid Table 2 - Accent 4"/>
    <w:basedOn w:val="968"/>
    <w:next w:val="1110"/>
    <w:link w:val="957"/>
    <w:uiPriority w:val="99"/>
    <w:qFormat/>
    <w:tblPr/>
  </w:style>
  <w:style w:type="table" w:styleId="1111">
    <w:name w:val="Grid Table 2 - Accent 5"/>
    <w:basedOn w:val="968"/>
    <w:next w:val="1111"/>
    <w:link w:val="957"/>
    <w:uiPriority w:val="99"/>
    <w:qFormat/>
    <w:tblPr/>
  </w:style>
  <w:style w:type="table" w:styleId="1112">
    <w:name w:val="Grid Table 2 - Accent 6"/>
    <w:basedOn w:val="968"/>
    <w:next w:val="1112"/>
    <w:link w:val="957"/>
    <w:uiPriority w:val="99"/>
    <w:qFormat/>
    <w:tblPr/>
  </w:style>
  <w:style w:type="table" w:styleId="1113">
    <w:name w:val="Grid Table 3 - Accent 1"/>
    <w:basedOn w:val="968"/>
    <w:next w:val="1113"/>
    <w:link w:val="957"/>
    <w:uiPriority w:val="99"/>
    <w:qFormat/>
    <w:tblPr/>
  </w:style>
  <w:style w:type="table" w:styleId="1114">
    <w:name w:val="Grid Table 3 - Accent 2"/>
    <w:basedOn w:val="968"/>
    <w:next w:val="1114"/>
    <w:link w:val="957"/>
    <w:uiPriority w:val="99"/>
    <w:qFormat/>
    <w:tblPr/>
  </w:style>
  <w:style w:type="table" w:styleId="1115">
    <w:name w:val="Grid Table 3 - Accent 3"/>
    <w:basedOn w:val="968"/>
    <w:next w:val="1115"/>
    <w:link w:val="957"/>
    <w:uiPriority w:val="99"/>
    <w:qFormat/>
    <w:tblPr/>
  </w:style>
  <w:style w:type="table" w:styleId="1116">
    <w:name w:val="Grid Table 3 - Accent 4"/>
    <w:basedOn w:val="968"/>
    <w:next w:val="1116"/>
    <w:link w:val="957"/>
    <w:uiPriority w:val="99"/>
    <w:qFormat/>
    <w:tblPr/>
  </w:style>
  <w:style w:type="table" w:styleId="1117">
    <w:name w:val="Grid Table 3 - Accent 5"/>
    <w:basedOn w:val="968"/>
    <w:next w:val="1117"/>
    <w:link w:val="957"/>
    <w:uiPriority w:val="99"/>
    <w:qFormat/>
    <w:tblPr/>
  </w:style>
  <w:style w:type="table" w:styleId="1118">
    <w:name w:val="Grid Table 3 - Accent 6"/>
    <w:basedOn w:val="968"/>
    <w:next w:val="1118"/>
    <w:link w:val="957"/>
    <w:uiPriority w:val="99"/>
    <w:qFormat/>
    <w:tblPr/>
  </w:style>
  <w:style w:type="table" w:styleId="1119">
    <w:name w:val="Grid Table 4 - Accent 1"/>
    <w:basedOn w:val="968"/>
    <w:next w:val="1119"/>
    <w:link w:val="957"/>
    <w:uiPriority w:val="59"/>
    <w:qFormat/>
    <w:tblPr/>
  </w:style>
  <w:style w:type="table" w:styleId="1120">
    <w:name w:val="Grid Table 4 - Accent 2"/>
    <w:basedOn w:val="968"/>
    <w:next w:val="1120"/>
    <w:link w:val="957"/>
    <w:uiPriority w:val="59"/>
    <w:qFormat/>
    <w:tblPr/>
  </w:style>
  <w:style w:type="table" w:styleId="1121">
    <w:name w:val="Grid Table 4 - Accent 3"/>
    <w:basedOn w:val="968"/>
    <w:next w:val="1121"/>
    <w:link w:val="957"/>
    <w:uiPriority w:val="59"/>
    <w:qFormat/>
    <w:tblPr/>
  </w:style>
  <w:style w:type="table" w:styleId="1122">
    <w:name w:val="Grid Table 4 - Accent 4"/>
    <w:basedOn w:val="968"/>
    <w:next w:val="1122"/>
    <w:link w:val="957"/>
    <w:uiPriority w:val="59"/>
    <w:qFormat/>
    <w:tblPr/>
  </w:style>
  <w:style w:type="table" w:styleId="1123">
    <w:name w:val="Grid Table 4 - Accent 5"/>
    <w:basedOn w:val="968"/>
    <w:next w:val="1123"/>
    <w:link w:val="957"/>
    <w:uiPriority w:val="59"/>
    <w:qFormat/>
    <w:tblPr/>
  </w:style>
  <w:style w:type="table" w:styleId="1124">
    <w:name w:val="Grid Table 4 - Accent 6"/>
    <w:basedOn w:val="968"/>
    <w:next w:val="1124"/>
    <w:link w:val="957"/>
    <w:uiPriority w:val="59"/>
    <w:qFormat/>
    <w:tblPr/>
  </w:style>
  <w:style w:type="table" w:styleId="1125">
    <w:name w:val="Grid Table 5 Dark- Accent 1"/>
    <w:basedOn w:val="968"/>
    <w:next w:val="1125"/>
    <w:link w:val="957"/>
    <w:uiPriority w:val="99"/>
    <w:qFormat/>
    <w:tblPr/>
  </w:style>
  <w:style w:type="table" w:styleId="1126">
    <w:name w:val="Grid Table 5 Dark - Accent 2"/>
    <w:basedOn w:val="968"/>
    <w:next w:val="1126"/>
    <w:link w:val="957"/>
    <w:uiPriority w:val="99"/>
    <w:qFormat/>
    <w:tblPr/>
  </w:style>
  <w:style w:type="table" w:styleId="1127">
    <w:name w:val="Grid Table 5 Dark - Accent 3"/>
    <w:basedOn w:val="968"/>
    <w:next w:val="1127"/>
    <w:link w:val="957"/>
    <w:uiPriority w:val="99"/>
    <w:qFormat/>
    <w:tblPr/>
  </w:style>
  <w:style w:type="table" w:styleId="1128">
    <w:name w:val="Grid Table 5 Dark- Accent 4"/>
    <w:basedOn w:val="968"/>
    <w:next w:val="1128"/>
    <w:link w:val="957"/>
    <w:uiPriority w:val="99"/>
    <w:qFormat/>
    <w:tblPr/>
  </w:style>
  <w:style w:type="table" w:styleId="1129">
    <w:name w:val="Grid Table 5 Dark - Accent 5"/>
    <w:basedOn w:val="968"/>
    <w:next w:val="1129"/>
    <w:link w:val="957"/>
    <w:uiPriority w:val="99"/>
    <w:qFormat/>
    <w:tblPr/>
  </w:style>
  <w:style w:type="table" w:styleId="1130">
    <w:name w:val="Grid Table 5 Dark - Accent 6"/>
    <w:basedOn w:val="968"/>
    <w:next w:val="1130"/>
    <w:link w:val="957"/>
    <w:uiPriority w:val="99"/>
    <w:qFormat/>
    <w:tblPr/>
  </w:style>
  <w:style w:type="table" w:styleId="1131">
    <w:name w:val="Grid Table 6 Colorful - Accent 1"/>
    <w:basedOn w:val="968"/>
    <w:next w:val="1131"/>
    <w:link w:val="957"/>
    <w:uiPriority w:val="99"/>
    <w:qFormat/>
    <w:tblPr/>
  </w:style>
  <w:style w:type="table" w:styleId="1132">
    <w:name w:val="Grid Table 6 Colorful - Accent 2"/>
    <w:basedOn w:val="968"/>
    <w:next w:val="1132"/>
    <w:link w:val="957"/>
    <w:uiPriority w:val="99"/>
    <w:qFormat/>
    <w:tblPr/>
  </w:style>
  <w:style w:type="table" w:styleId="1133">
    <w:name w:val="Grid Table 6 Colorful - Accent 3"/>
    <w:basedOn w:val="968"/>
    <w:next w:val="1133"/>
    <w:link w:val="957"/>
    <w:uiPriority w:val="99"/>
    <w:qFormat/>
    <w:tblPr/>
  </w:style>
  <w:style w:type="table" w:styleId="1134">
    <w:name w:val="Grid Table 6 Colorful - Accent 4"/>
    <w:basedOn w:val="968"/>
    <w:next w:val="1134"/>
    <w:link w:val="957"/>
    <w:uiPriority w:val="99"/>
    <w:qFormat/>
    <w:tblPr/>
  </w:style>
  <w:style w:type="table" w:styleId="1135">
    <w:name w:val="Grid Table 6 Colorful - Accent 5"/>
    <w:basedOn w:val="968"/>
    <w:next w:val="1135"/>
    <w:link w:val="957"/>
    <w:uiPriority w:val="99"/>
    <w:qFormat/>
    <w:tblPr/>
  </w:style>
  <w:style w:type="table" w:styleId="1136">
    <w:name w:val="Grid Table 6 Colorful - Accent 6"/>
    <w:basedOn w:val="968"/>
    <w:next w:val="1136"/>
    <w:link w:val="957"/>
    <w:uiPriority w:val="99"/>
    <w:qFormat/>
    <w:tblPr/>
  </w:style>
  <w:style w:type="table" w:styleId="1137">
    <w:name w:val="Grid Table 7 Colorful - Accent 1"/>
    <w:basedOn w:val="968"/>
    <w:next w:val="1137"/>
    <w:link w:val="957"/>
    <w:uiPriority w:val="99"/>
    <w:qFormat/>
    <w:tblPr/>
  </w:style>
  <w:style w:type="table" w:styleId="1138">
    <w:name w:val="Grid Table 7 Colorful - Accent 2"/>
    <w:basedOn w:val="968"/>
    <w:next w:val="1138"/>
    <w:link w:val="957"/>
    <w:uiPriority w:val="99"/>
    <w:qFormat/>
    <w:tblPr/>
  </w:style>
  <w:style w:type="table" w:styleId="1139">
    <w:name w:val="Grid Table 7 Colorful - Accent 3"/>
    <w:basedOn w:val="968"/>
    <w:next w:val="1139"/>
    <w:link w:val="957"/>
    <w:uiPriority w:val="99"/>
    <w:qFormat/>
    <w:tblPr/>
  </w:style>
  <w:style w:type="table" w:styleId="1140">
    <w:name w:val="Grid Table 7 Colorful - Accent 4"/>
    <w:basedOn w:val="968"/>
    <w:next w:val="1140"/>
    <w:link w:val="957"/>
    <w:uiPriority w:val="99"/>
    <w:qFormat/>
    <w:tblPr/>
  </w:style>
  <w:style w:type="table" w:styleId="1141">
    <w:name w:val="Grid Table 7 Colorful - Accent 5"/>
    <w:basedOn w:val="968"/>
    <w:next w:val="1141"/>
    <w:link w:val="957"/>
    <w:uiPriority w:val="99"/>
    <w:qFormat/>
    <w:tblPr/>
  </w:style>
  <w:style w:type="table" w:styleId="1142">
    <w:name w:val="Grid Table 7 Colorful - Accent 6"/>
    <w:basedOn w:val="968"/>
    <w:next w:val="1142"/>
    <w:link w:val="957"/>
    <w:uiPriority w:val="99"/>
    <w:qFormat/>
    <w:tblPr/>
  </w:style>
  <w:style w:type="table" w:styleId="1143">
    <w:name w:val="List Table 1 Light - Accent 1"/>
    <w:basedOn w:val="968"/>
    <w:next w:val="1143"/>
    <w:link w:val="957"/>
    <w:uiPriority w:val="99"/>
    <w:qFormat/>
    <w:tblPr/>
  </w:style>
  <w:style w:type="table" w:styleId="1144">
    <w:name w:val="List Table 1 Light - Accent 2"/>
    <w:basedOn w:val="968"/>
    <w:next w:val="1144"/>
    <w:link w:val="957"/>
    <w:uiPriority w:val="99"/>
    <w:qFormat/>
    <w:tblPr/>
  </w:style>
  <w:style w:type="table" w:styleId="1145">
    <w:name w:val="List Table 1 Light - Accent 3"/>
    <w:basedOn w:val="968"/>
    <w:next w:val="1145"/>
    <w:link w:val="957"/>
    <w:uiPriority w:val="99"/>
    <w:qFormat/>
    <w:tblPr/>
  </w:style>
  <w:style w:type="table" w:styleId="1146">
    <w:name w:val="List Table 1 Light - Accent 4"/>
    <w:basedOn w:val="968"/>
    <w:next w:val="1146"/>
    <w:link w:val="957"/>
    <w:uiPriority w:val="99"/>
    <w:qFormat/>
    <w:tblPr/>
  </w:style>
  <w:style w:type="table" w:styleId="1147">
    <w:name w:val="List Table 1 Light - Accent 5"/>
    <w:basedOn w:val="968"/>
    <w:next w:val="1147"/>
    <w:link w:val="957"/>
    <w:uiPriority w:val="99"/>
    <w:qFormat/>
    <w:tblPr/>
  </w:style>
  <w:style w:type="table" w:styleId="1148">
    <w:name w:val="List Table 1 Light - Accent 6"/>
    <w:basedOn w:val="968"/>
    <w:next w:val="1148"/>
    <w:link w:val="957"/>
    <w:uiPriority w:val="99"/>
    <w:qFormat/>
    <w:tblPr/>
  </w:style>
  <w:style w:type="table" w:styleId="1149">
    <w:name w:val="List Table 2 - Accent 1"/>
    <w:basedOn w:val="968"/>
    <w:next w:val="1149"/>
    <w:link w:val="957"/>
    <w:uiPriority w:val="99"/>
    <w:qFormat/>
    <w:tblPr/>
  </w:style>
  <w:style w:type="table" w:styleId="1150">
    <w:name w:val="List Table 2 - Accent 2"/>
    <w:basedOn w:val="968"/>
    <w:next w:val="1150"/>
    <w:link w:val="957"/>
    <w:uiPriority w:val="99"/>
    <w:qFormat/>
    <w:tblPr/>
  </w:style>
  <w:style w:type="table" w:styleId="1151">
    <w:name w:val="List Table 2 - Accent 3"/>
    <w:basedOn w:val="968"/>
    <w:next w:val="1151"/>
    <w:link w:val="957"/>
    <w:uiPriority w:val="99"/>
    <w:qFormat/>
    <w:tblPr/>
  </w:style>
  <w:style w:type="table" w:styleId="1152">
    <w:name w:val="List Table 2 - Accent 4"/>
    <w:basedOn w:val="968"/>
    <w:next w:val="1152"/>
    <w:link w:val="957"/>
    <w:uiPriority w:val="99"/>
    <w:qFormat/>
    <w:tblPr/>
  </w:style>
  <w:style w:type="table" w:styleId="1153">
    <w:name w:val="List Table 2 - Accent 5"/>
    <w:basedOn w:val="968"/>
    <w:next w:val="1153"/>
    <w:link w:val="957"/>
    <w:uiPriority w:val="99"/>
    <w:qFormat/>
    <w:tblPr/>
  </w:style>
  <w:style w:type="table" w:styleId="1154">
    <w:name w:val="List Table 2 - Accent 6"/>
    <w:basedOn w:val="968"/>
    <w:next w:val="1154"/>
    <w:link w:val="957"/>
    <w:uiPriority w:val="99"/>
    <w:qFormat/>
    <w:tblPr/>
  </w:style>
  <w:style w:type="table" w:styleId="1155">
    <w:name w:val="List Table 3 - Accent 1"/>
    <w:basedOn w:val="968"/>
    <w:next w:val="1155"/>
    <w:link w:val="957"/>
    <w:uiPriority w:val="99"/>
    <w:qFormat/>
    <w:tblPr/>
  </w:style>
  <w:style w:type="table" w:styleId="1156">
    <w:name w:val="List Table 3 - Accent 2"/>
    <w:basedOn w:val="968"/>
    <w:next w:val="1156"/>
    <w:link w:val="957"/>
    <w:uiPriority w:val="99"/>
    <w:qFormat/>
    <w:tblPr/>
  </w:style>
  <w:style w:type="table" w:styleId="1157">
    <w:name w:val="List Table 3 - Accent 3"/>
    <w:basedOn w:val="968"/>
    <w:next w:val="1157"/>
    <w:link w:val="957"/>
    <w:uiPriority w:val="99"/>
    <w:qFormat/>
    <w:tblPr/>
  </w:style>
  <w:style w:type="table" w:styleId="1158">
    <w:name w:val="List Table 3 - Accent 4"/>
    <w:basedOn w:val="968"/>
    <w:next w:val="1158"/>
    <w:link w:val="957"/>
    <w:uiPriority w:val="99"/>
    <w:qFormat/>
    <w:tblPr/>
  </w:style>
  <w:style w:type="table" w:styleId="1159">
    <w:name w:val="List Table 3 - Accent 5"/>
    <w:basedOn w:val="968"/>
    <w:next w:val="1159"/>
    <w:link w:val="957"/>
    <w:uiPriority w:val="99"/>
    <w:qFormat/>
    <w:tblPr/>
  </w:style>
  <w:style w:type="table" w:styleId="1160">
    <w:name w:val="List Table 3 - Accent 6"/>
    <w:basedOn w:val="968"/>
    <w:next w:val="1160"/>
    <w:link w:val="957"/>
    <w:uiPriority w:val="99"/>
    <w:qFormat/>
    <w:tblPr/>
  </w:style>
  <w:style w:type="table" w:styleId="1161">
    <w:name w:val="List Table 4 - Accent 1"/>
    <w:basedOn w:val="968"/>
    <w:next w:val="1161"/>
    <w:link w:val="957"/>
    <w:uiPriority w:val="99"/>
    <w:qFormat/>
    <w:tblPr/>
  </w:style>
  <w:style w:type="table" w:styleId="1162">
    <w:name w:val="List Table 4 - Accent 2"/>
    <w:basedOn w:val="968"/>
    <w:next w:val="1162"/>
    <w:link w:val="957"/>
    <w:uiPriority w:val="99"/>
    <w:qFormat/>
    <w:tblPr/>
  </w:style>
  <w:style w:type="table" w:styleId="1163">
    <w:name w:val="List Table 4 - Accent 3"/>
    <w:basedOn w:val="968"/>
    <w:next w:val="1163"/>
    <w:link w:val="957"/>
    <w:uiPriority w:val="99"/>
    <w:qFormat/>
    <w:tblPr/>
  </w:style>
  <w:style w:type="table" w:styleId="1164">
    <w:name w:val="List Table 4 - Accent 4"/>
    <w:basedOn w:val="968"/>
    <w:next w:val="1164"/>
    <w:link w:val="957"/>
    <w:uiPriority w:val="99"/>
    <w:qFormat/>
    <w:tblPr/>
  </w:style>
  <w:style w:type="table" w:styleId="1165">
    <w:name w:val="List Table 4 - Accent 5"/>
    <w:basedOn w:val="968"/>
    <w:next w:val="1165"/>
    <w:link w:val="957"/>
    <w:uiPriority w:val="99"/>
    <w:qFormat/>
    <w:tblPr/>
  </w:style>
  <w:style w:type="table" w:styleId="1166">
    <w:name w:val="List Table 4 - Accent 6"/>
    <w:basedOn w:val="968"/>
    <w:next w:val="1166"/>
    <w:link w:val="957"/>
    <w:uiPriority w:val="99"/>
    <w:qFormat/>
    <w:tblPr/>
  </w:style>
  <w:style w:type="table" w:styleId="1167">
    <w:name w:val="List Table 5 Dark - Accent 1"/>
    <w:basedOn w:val="968"/>
    <w:next w:val="1167"/>
    <w:link w:val="957"/>
    <w:uiPriority w:val="99"/>
    <w:qFormat/>
    <w:tblPr/>
  </w:style>
  <w:style w:type="table" w:styleId="1168">
    <w:name w:val="List Table 5 Dark - Accent 2"/>
    <w:basedOn w:val="968"/>
    <w:next w:val="1168"/>
    <w:link w:val="957"/>
    <w:uiPriority w:val="99"/>
    <w:qFormat/>
    <w:tblPr/>
  </w:style>
  <w:style w:type="table" w:styleId="1169">
    <w:name w:val="List Table 5 Dark - Accent 3"/>
    <w:basedOn w:val="968"/>
    <w:next w:val="1169"/>
    <w:link w:val="957"/>
    <w:uiPriority w:val="99"/>
    <w:qFormat/>
    <w:tblPr/>
  </w:style>
  <w:style w:type="table" w:styleId="1170">
    <w:name w:val="List Table 5 Dark - Accent 4"/>
    <w:basedOn w:val="968"/>
    <w:next w:val="1170"/>
    <w:link w:val="957"/>
    <w:uiPriority w:val="99"/>
    <w:qFormat/>
    <w:tblPr/>
  </w:style>
  <w:style w:type="table" w:styleId="1171">
    <w:name w:val="List Table 5 Dark - Accent 5"/>
    <w:basedOn w:val="968"/>
    <w:next w:val="1171"/>
    <w:link w:val="957"/>
    <w:uiPriority w:val="99"/>
    <w:qFormat/>
    <w:tblPr/>
  </w:style>
  <w:style w:type="table" w:styleId="1172">
    <w:name w:val="List Table 5 Dark - Accent 6"/>
    <w:basedOn w:val="968"/>
    <w:next w:val="1172"/>
    <w:link w:val="957"/>
    <w:uiPriority w:val="99"/>
    <w:qFormat/>
    <w:tblPr/>
  </w:style>
  <w:style w:type="table" w:styleId="1173">
    <w:name w:val="List Table 6 Colorful - Accent 1"/>
    <w:basedOn w:val="968"/>
    <w:next w:val="1173"/>
    <w:link w:val="957"/>
    <w:uiPriority w:val="99"/>
    <w:qFormat/>
    <w:tblPr/>
  </w:style>
  <w:style w:type="table" w:styleId="1174">
    <w:name w:val="List Table 6 Colorful - Accent 2"/>
    <w:basedOn w:val="968"/>
    <w:next w:val="1174"/>
    <w:link w:val="957"/>
    <w:uiPriority w:val="99"/>
    <w:qFormat/>
    <w:tblPr/>
  </w:style>
  <w:style w:type="table" w:styleId="1175">
    <w:name w:val="List Table 6 Colorful - Accent 3"/>
    <w:basedOn w:val="968"/>
    <w:next w:val="1175"/>
    <w:link w:val="957"/>
    <w:uiPriority w:val="99"/>
    <w:qFormat/>
    <w:tblPr/>
  </w:style>
  <w:style w:type="table" w:styleId="1176">
    <w:name w:val="List Table 6 Colorful - Accent 4"/>
    <w:basedOn w:val="968"/>
    <w:next w:val="1176"/>
    <w:link w:val="957"/>
    <w:uiPriority w:val="99"/>
    <w:qFormat/>
    <w:tblPr/>
  </w:style>
  <w:style w:type="table" w:styleId="1177">
    <w:name w:val="List Table 6 Colorful - Accent 5"/>
    <w:basedOn w:val="968"/>
    <w:next w:val="1177"/>
    <w:link w:val="957"/>
    <w:uiPriority w:val="99"/>
    <w:qFormat/>
    <w:tblPr/>
  </w:style>
  <w:style w:type="table" w:styleId="1178">
    <w:name w:val="List Table 6 Colorful - Accent 6"/>
    <w:basedOn w:val="968"/>
    <w:next w:val="1178"/>
    <w:link w:val="957"/>
    <w:uiPriority w:val="99"/>
    <w:qFormat/>
    <w:tblPr/>
  </w:style>
  <w:style w:type="table" w:styleId="1179">
    <w:name w:val="List Table 7 Colorful - Accent 1"/>
    <w:basedOn w:val="968"/>
    <w:next w:val="1179"/>
    <w:link w:val="957"/>
    <w:uiPriority w:val="99"/>
    <w:qFormat/>
    <w:tblPr/>
  </w:style>
  <w:style w:type="table" w:styleId="1180">
    <w:name w:val="List Table 7 Colorful - Accent 2"/>
    <w:basedOn w:val="968"/>
    <w:next w:val="1180"/>
    <w:link w:val="957"/>
    <w:uiPriority w:val="99"/>
    <w:qFormat/>
    <w:tblPr/>
  </w:style>
  <w:style w:type="table" w:styleId="1181">
    <w:name w:val="List Table 7 Colorful - Accent 3"/>
    <w:basedOn w:val="968"/>
    <w:next w:val="1181"/>
    <w:link w:val="957"/>
    <w:uiPriority w:val="99"/>
    <w:qFormat/>
    <w:tblPr/>
  </w:style>
  <w:style w:type="table" w:styleId="1182">
    <w:name w:val="List Table 7 Colorful - Accent 4"/>
    <w:basedOn w:val="968"/>
    <w:next w:val="1182"/>
    <w:link w:val="957"/>
    <w:uiPriority w:val="99"/>
    <w:qFormat/>
    <w:tblPr/>
  </w:style>
  <w:style w:type="table" w:styleId="1183">
    <w:name w:val="List Table 7 Colorful - Accent 5"/>
    <w:basedOn w:val="968"/>
    <w:next w:val="1183"/>
    <w:link w:val="957"/>
    <w:uiPriority w:val="99"/>
    <w:qFormat/>
    <w:tblPr/>
  </w:style>
  <w:style w:type="table" w:styleId="1184">
    <w:name w:val="List Table 7 Colorful - Accent 6"/>
    <w:basedOn w:val="968"/>
    <w:next w:val="1184"/>
    <w:link w:val="957"/>
    <w:uiPriority w:val="99"/>
    <w:qFormat/>
    <w:tblPr/>
  </w:style>
  <w:style w:type="table" w:styleId="1185">
    <w:name w:val="Lined - Accent"/>
    <w:basedOn w:val="968"/>
    <w:next w:val="1185"/>
    <w:link w:val="957"/>
    <w:uiPriority w:val="99"/>
    <w:qFormat/>
    <w:rPr>
      <w:color w:val="404040"/>
    </w:rPr>
    <w:tblPr/>
  </w:style>
  <w:style w:type="table" w:styleId="1186">
    <w:name w:val="Lined - Accent 1"/>
    <w:basedOn w:val="968"/>
    <w:next w:val="1186"/>
    <w:link w:val="957"/>
    <w:uiPriority w:val="99"/>
    <w:qFormat/>
    <w:rPr>
      <w:color w:val="404040"/>
    </w:rPr>
    <w:tblPr/>
  </w:style>
  <w:style w:type="table" w:styleId="1187">
    <w:name w:val="Lined - Accent 2"/>
    <w:basedOn w:val="968"/>
    <w:next w:val="1187"/>
    <w:link w:val="957"/>
    <w:uiPriority w:val="99"/>
    <w:qFormat/>
    <w:rPr>
      <w:color w:val="404040"/>
    </w:rPr>
    <w:tblPr/>
  </w:style>
  <w:style w:type="table" w:styleId="1188">
    <w:name w:val="Lined - Accent 3"/>
    <w:basedOn w:val="968"/>
    <w:next w:val="1188"/>
    <w:link w:val="957"/>
    <w:uiPriority w:val="99"/>
    <w:qFormat/>
    <w:rPr>
      <w:color w:val="404040"/>
    </w:rPr>
    <w:tblPr/>
  </w:style>
  <w:style w:type="table" w:styleId="1189">
    <w:name w:val="Lined - Accent 4"/>
    <w:basedOn w:val="968"/>
    <w:next w:val="1189"/>
    <w:link w:val="957"/>
    <w:uiPriority w:val="99"/>
    <w:qFormat/>
    <w:rPr>
      <w:color w:val="404040"/>
    </w:rPr>
    <w:tblPr/>
  </w:style>
  <w:style w:type="table" w:styleId="1190">
    <w:name w:val="Lined - Accent 5"/>
    <w:basedOn w:val="968"/>
    <w:next w:val="1190"/>
    <w:link w:val="957"/>
    <w:uiPriority w:val="99"/>
    <w:qFormat/>
    <w:rPr>
      <w:color w:val="404040"/>
    </w:rPr>
    <w:tblPr/>
  </w:style>
  <w:style w:type="table" w:styleId="1191">
    <w:name w:val="Lined - Accent 6"/>
    <w:basedOn w:val="968"/>
    <w:next w:val="1191"/>
    <w:link w:val="957"/>
    <w:uiPriority w:val="99"/>
    <w:qFormat/>
    <w:rPr>
      <w:color w:val="404040"/>
    </w:rPr>
    <w:tblPr/>
  </w:style>
  <w:style w:type="table" w:styleId="1192">
    <w:name w:val="Bordered &amp; Lined - Accent"/>
    <w:basedOn w:val="968"/>
    <w:next w:val="1192"/>
    <w:link w:val="957"/>
    <w:uiPriority w:val="99"/>
    <w:qFormat/>
    <w:rPr>
      <w:color w:val="404040"/>
    </w:rPr>
    <w:tblPr/>
  </w:style>
  <w:style w:type="table" w:styleId="1193">
    <w:name w:val="Bordered &amp; Lined - Accent 1"/>
    <w:basedOn w:val="968"/>
    <w:next w:val="1193"/>
    <w:link w:val="957"/>
    <w:uiPriority w:val="99"/>
    <w:qFormat/>
    <w:rPr>
      <w:color w:val="404040"/>
    </w:rPr>
    <w:tblPr/>
  </w:style>
  <w:style w:type="table" w:styleId="1194">
    <w:name w:val="Bordered &amp; Lined - Accent 2"/>
    <w:basedOn w:val="968"/>
    <w:next w:val="1194"/>
    <w:link w:val="957"/>
    <w:uiPriority w:val="99"/>
    <w:qFormat/>
    <w:rPr>
      <w:color w:val="404040"/>
    </w:rPr>
    <w:tblPr/>
  </w:style>
  <w:style w:type="table" w:styleId="1195">
    <w:name w:val="Bordered &amp; Lined - Accent 3"/>
    <w:basedOn w:val="968"/>
    <w:next w:val="1195"/>
    <w:link w:val="957"/>
    <w:uiPriority w:val="99"/>
    <w:qFormat/>
    <w:rPr>
      <w:color w:val="404040"/>
    </w:rPr>
    <w:tblPr/>
  </w:style>
  <w:style w:type="table" w:styleId="1196">
    <w:name w:val="Bordered &amp; Lined - Accent 4"/>
    <w:basedOn w:val="968"/>
    <w:next w:val="1196"/>
    <w:link w:val="957"/>
    <w:uiPriority w:val="99"/>
    <w:qFormat/>
    <w:rPr>
      <w:color w:val="404040"/>
    </w:rPr>
    <w:tblPr/>
  </w:style>
  <w:style w:type="table" w:styleId="1197">
    <w:name w:val="Bordered &amp; Lined - Accent 5"/>
    <w:basedOn w:val="968"/>
    <w:next w:val="1197"/>
    <w:link w:val="957"/>
    <w:uiPriority w:val="99"/>
    <w:qFormat/>
    <w:rPr>
      <w:color w:val="404040"/>
    </w:rPr>
    <w:tblPr/>
  </w:style>
  <w:style w:type="table" w:styleId="1198">
    <w:name w:val="Bordered &amp; Lined - Accent 6"/>
    <w:basedOn w:val="968"/>
    <w:next w:val="1198"/>
    <w:link w:val="957"/>
    <w:uiPriority w:val="99"/>
    <w:qFormat/>
    <w:rPr>
      <w:color w:val="404040"/>
    </w:rPr>
    <w:tblPr/>
  </w:style>
  <w:style w:type="table" w:styleId="1199">
    <w:name w:val="Bordered"/>
    <w:basedOn w:val="968"/>
    <w:next w:val="1199"/>
    <w:link w:val="957"/>
    <w:uiPriority w:val="99"/>
    <w:qFormat/>
    <w:tblPr/>
  </w:style>
  <w:style w:type="table" w:styleId="1200">
    <w:name w:val="Bordered - Accent 1"/>
    <w:basedOn w:val="968"/>
    <w:next w:val="1200"/>
    <w:link w:val="957"/>
    <w:uiPriority w:val="99"/>
    <w:qFormat/>
    <w:tblPr/>
  </w:style>
  <w:style w:type="table" w:styleId="1201">
    <w:name w:val="Bordered - Accent 2"/>
    <w:basedOn w:val="968"/>
    <w:next w:val="1201"/>
    <w:link w:val="957"/>
    <w:uiPriority w:val="99"/>
    <w:qFormat/>
    <w:tblPr/>
  </w:style>
  <w:style w:type="table" w:styleId="1202">
    <w:name w:val="Bordered - Accent 3"/>
    <w:basedOn w:val="968"/>
    <w:next w:val="1202"/>
    <w:link w:val="957"/>
    <w:uiPriority w:val="99"/>
    <w:qFormat/>
    <w:tblPr/>
  </w:style>
  <w:style w:type="table" w:styleId="1203">
    <w:name w:val="Bordered - Accent 4"/>
    <w:basedOn w:val="968"/>
    <w:next w:val="1203"/>
    <w:link w:val="957"/>
    <w:uiPriority w:val="99"/>
    <w:qFormat/>
    <w:tblPr/>
  </w:style>
  <w:style w:type="table" w:styleId="1204">
    <w:name w:val="Bordered - Accent 5"/>
    <w:basedOn w:val="968"/>
    <w:next w:val="1204"/>
    <w:link w:val="957"/>
    <w:uiPriority w:val="99"/>
    <w:qFormat/>
    <w:tblPr/>
  </w:style>
  <w:style w:type="table" w:styleId="1205">
    <w:name w:val="Bordered - Accent 6"/>
    <w:basedOn w:val="968"/>
    <w:next w:val="1205"/>
    <w:link w:val="957"/>
    <w:uiPriority w:val="99"/>
    <w:qFormat/>
    <w:tblPr/>
  </w:style>
  <w:style w:type="character" w:styleId="1206">
    <w:name w:val="Footnote Text Char"/>
    <w:next w:val="1206"/>
    <w:link w:val="957"/>
    <w:uiPriority w:val="99"/>
    <w:qFormat/>
    <w:rPr>
      <w:sz w:val="18"/>
    </w:rPr>
  </w:style>
  <w:style w:type="paragraph" w:styleId="1207">
    <w:name w:val="TOC 标题111"/>
    <w:next w:val="1207"/>
    <w:link w:val="957"/>
    <w:uiPriority w:val="39"/>
    <w:unhideWhenUsed/>
    <w:qFormat/>
    <w:rPr>
      <w:rFonts w:ascii="等线" w:hAnsi="等线" w:eastAsia="宋体" w:cs="Times New Roman"/>
      <w:lang w:val="en-US" w:eastAsia="zh-CN" w:bidi="ar-SA"/>
    </w:rPr>
  </w:style>
  <w:style w:type="paragraph" w:styleId="1208">
    <w:name w:val="正文11"/>
    <w:next w:val="1037"/>
    <w:link w:val="957"/>
    <w:qFormat/>
    <w:pPr>
      <w:jc w:val="both"/>
      <w:widowControl w:val="off"/>
    </w:pPr>
    <w:rPr>
      <w:rFonts w:ascii="Times New Roman" w:hAnsi="Times New Roman" w:eastAsia="楷体_GB2312" w:cs="Times New Roman"/>
      <w:sz w:val="26"/>
      <w:lang w:val="en-US" w:eastAsia="zh-CN" w:bidi="ar-SA"/>
    </w:rPr>
  </w:style>
  <w:style w:type="paragraph" w:styleId="1209">
    <w:name w:val="正文段落内容"/>
    <w:basedOn w:val="957"/>
    <w:next w:val="1209"/>
    <w:link w:val="1210"/>
    <w:qFormat/>
    <w:pPr>
      <w:ind w:firstLine="200"/>
      <w:jc w:val="left"/>
    </w:pPr>
    <w:rPr>
      <w:rFonts w:ascii="Times New Roman" w:hAnsi="Times New Roman"/>
      <w:sz w:val="20"/>
      <w:szCs w:val="24"/>
      <w:lang w:bidi="en-US"/>
    </w:rPr>
  </w:style>
  <w:style w:type="character" w:styleId="1210">
    <w:name w:val="正文段落内容 Char"/>
    <w:next w:val="1210"/>
    <w:link w:val="1209"/>
    <w:qFormat/>
    <w:rPr>
      <w:rFonts w:ascii="Times New Roman" w:hAnsi="Times New Roman"/>
      <w:szCs w:val="24"/>
      <w:lang w:bidi="en-US"/>
    </w:rPr>
  </w:style>
  <w:style w:type="paragraph" w:styleId="1211">
    <w:name w:val="标题 21"/>
    <w:basedOn w:val="957"/>
    <w:next w:val="957"/>
    <w:link w:val="957"/>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1212">
    <w:name w:val="标题 31"/>
    <w:basedOn w:val="957"/>
    <w:next w:val="957"/>
    <w:link w:val="957"/>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1213">
    <w:name w:val="标题 51"/>
    <w:basedOn w:val="957"/>
    <w:next w:val="957"/>
    <w:link w:val="957"/>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1214">
    <w:name w:val="标题 61"/>
    <w:basedOn w:val="957"/>
    <w:next w:val="957"/>
    <w:link w:val="957"/>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1215">
    <w:name w:val="标题 71"/>
    <w:basedOn w:val="957"/>
    <w:next w:val="957"/>
    <w:link w:val="1216"/>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1216">
    <w:name w:val="标题 7 Char1"/>
    <w:next w:val="1216"/>
    <w:link w:val="1215"/>
    <w:qFormat/>
    <w:rPr>
      <w:rFonts w:ascii="Calibri" w:hAnsi="Calibri" w:eastAsia="宋体" w:cs="Times New Roman"/>
      <w:b/>
      <w:bCs/>
      <w:sz w:val="24"/>
      <w:szCs w:val="24"/>
    </w:rPr>
  </w:style>
  <w:style w:type="paragraph" w:styleId="1217">
    <w:name w:val="标题 81"/>
    <w:basedOn w:val="957"/>
    <w:next w:val="957"/>
    <w:link w:val="957"/>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1218">
    <w:name w:val="标题 91"/>
    <w:basedOn w:val="957"/>
    <w:next w:val="957"/>
    <w:link w:val="957"/>
    <w:qFormat/>
    <w:pPr>
      <w:ind w:left="1584" w:hanging="1584"/>
      <w:keepLines/>
      <w:keepNext/>
      <w:spacing w:before="240" w:after="64" w:line="320" w:lineRule="auto"/>
      <w:outlineLvl w:val="8"/>
    </w:pPr>
    <w:rPr>
      <w:rFonts w:ascii="Cambria" w:hAnsi="Cambria" w:eastAsia="宋体" w:cs="Times New Roman"/>
      <w:szCs w:val="21"/>
    </w:rPr>
  </w:style>
  <w:style w:type="paragraph" w:styleId="1219">
    <w:name w:val="样式 样式 正文缩进四号ALT+Z段1 Char Char Char段1 Char Char标题4body text鋘d... ...1"/>
    <w:basedOn w:val="957"/>
    <w:next w:val="1219"/>
    <w:link w:val="1220"/>
    <w:qFormat/>
    <w:rPr>
      <w:rFonts w:ascii="宋体" w:hAnsi="宋体" w:eastAsia="宋体" w:cs="Times New Roman"/>
      <w:sz w:val="20"/>
      <w:szCs w:val="21"/>
    </w:rPr>
  </w:style>
  <w:style w:type="character" w:styleId="1220">
    <w:name w:val="样式 样式 正文缩进四号ALT+Z段1 Char Char Char段1 Char Char标题4body text鋘d... ...1 Char Char"/>
    <w:next w:val="1220"/>
    <w:link w:val="1219"/>
    <w:qFormat/>
    <w:rPr>
      <w:rFonts w:ascii="宋体" w:hAnsi="宋体" w:eastAsia="宋体" w:cs="Times New Roman"/>
      <w:szCs w:val="21"/>
    </w:rPr>
  </w:style>
  <w:style w:type="paragraph" w:styleId="1221">
    <w:name w:val="AC-Image-图片"/>
    <w:next w:val="957"/>
    <w:link w:val="957"/>
    <w:qFormat/>
    <w:pPr>
      <w:jc w:val="center"/>
    </w:pPr>
    <w:rPr>
      <w:rFonts w:ascii="Times New Roman" w:hAnsi="Times New Roman" w:eastAsia="宋体" w:cs="Calibri"/>
      <w:sz w:val="24"/>
      <w:szCs w:val="21"/>
      <w:lang w:val="en-US" w:eastAsia="zh-CN" w:bidi="ar-SA"/>
    </w:rPr>
  </w:style>
  <w:style w:type="paragraph" w:styleId="1222">
    <w:name w:val="AC-Image-图表标题"/>
    <w:next w:val="1222"/>
    <w:link w:val="957"/>
    <w:qFormat/>
    <w:pPr>
      <w:jc w:val="center"/>
    </w:pPr>
    <w:rPr>
      <w:rFonts w:ascii="Times New Roman" w:hAnsi="Times New Roman" w:eastAsia="微软雅黑" w:cs="宋体"/>
      <w:sz w:val="21"/>
      <w:lang w:val="en-US" w:eastAsia="zh-CN" w:bidi="ar-SA"/>
    </w:rPr>
  </w:style>
  <w:style w:type="paragraph" w:styleId="1223">
    <w:name w:val="列项"/>
    <w:basedOn w:val="957"/>
    <w:next w:val="1223"/>
    <w:link w:val="957"/>
    <w:qFormat/>
    <w:pPr>
      <w:ind w:left="425" w:hanging="425"/>
      <w:jc w:val="left"/>
      <w:widowControl/>
    </w:pPr>
    <w:rPr>
      <w:rFonts w:ascii="宋体" w:hAnsi="Calibri" w:eastAsia="仿宋" w:cs="Times New Roman"/>
      <w:sz w:val="28"/>
      <w:szCs w:val="24"/>
    </w:rPr>
  </w:style>
  <w:style w:type="character" w:styleId="1224">
    <w:name w:val="标题 7 字符"/>
    <w:basedOn w:val="967"/>
    <w:next w:val="1224"/>
    <w:link w:val="957"/>
    <w:uiPriority w:val="9"/>
    <w:semiHidden/>
    <w:qFormat/>
    <w:rPr>
      <w:b/>
      <w:bCs/>
      <w:sz w:val="24"/>
      <w:szCs w:val="24"/>
    </w:rPr>
  </w:style>
  <w:style w:type="paragraph" w:styleId="1225">
    <w:name w:val="标书突出内容（文字加粗）"/>
    <w:basedOn w:val="1209"/>
    <w:next w:val="1209"/>
    <w:link w:val="1226"/>
    <w:qFormat/>
    <w:rPr>
      <w:b/>
    </w:rPr>
  </w:style>
  <w:style w:type="character" w:styleId="1226">
    <w:name w:val="标书突出内容（文字加粗） Char"/>
    <w:next w:val="1226"/>
    <w:link w:val="1225"/>
    <w:qFormat/>
    <w:rPr>
      <w:rFonts w:ascii="Times New Roman" w:hAnsi="Times New Roman"/>
      <w:b/>
      <w:szCs w:val="24"/>
      <w:lang w:bidi="en-US"/>
    </w:rPr>
  </w:style>
  <w:style w:type="character" w:styleId="1227">
    <w:name w:val="webdict"/>
    <w:basedOn w:val="967"/>
    <w:next w:val="1227"/>
    <w:link w:val="957"/>
    <w:qFormat/>
  </w:style>
  <w:style w:type="character" w:styleId="1228">
    <w:name w:val="明显参考1"/>
    <w:next w:val="1228"/>
    <w:link w:val="957"/>
    <w:qFormat/>
    <w:rPr>
      <w:b/>
      <w:bCs/>
      <w:smallCaps/>
      <w:color w:val="c0504d"/>
      <w:spacing w:val="5"/>
      <w:u w:val="single"/>
    </w:rPr>
  </w:style>
  <w:style w:type="paragraph" w:styleId="1229">
    <w:name w:val="图片（居中）"/>
    <w:basedOn w:val="957"/>
    <w:next w:val="1209"/>
    <w:link w:val="1230"/>
    <w:qFormat/>
    <w:pPr>
      <w:jc w:val="center"/>
    </w:pPr>
    <w:rPr>
      <w:rFonts w:ascii="宋体" w:hAnsi="宋体"/>
      <w:sz w:val="24"/>
      <w:szCs w:val="24"/>
      <w:lang w:bidi="en-US"/>
    </w:rPr>
  </w:style>
  <w:style w:type="character" w:styleId="1230">
    <w:name w:val="图片（居中） Char"/>
    <w:next w:val="1230"/>
    <w:link w:val="1229"/>
    <w:qFormat/>
    <w:rPr>
      <w:rFonts w:ascii="宋体" w:hAnsi="宋体"/>
      <w:sz w:val="24"/>
      <w:szCs w:val="24"/>
      <w:lang w:bidi="en-US"/>
    </w:rPr>
  </w:style>
  <w:style w:type="paragraph" w:styleId="1231">
    <w:name w:val="页眉1"/>
    <w:basedOn w:val="957"/>
    <w:next w:val="1231"/>
    <w:link w:val="1232"/>
    <w:qFormat/>
    <w:pPr>
      <w:jc w:val="center"/>
      <w:tabs>
        <w:tab w:val="center" w:pos="4153" w:leader="none"/>
        <w:tab w:val="right" w:pos="8306" w:leader="none"/>
      </w:tabs>
      <w:pBdr>
        <w:bottom w:val="single" w:color="000000" w:sz="6" w:space="1"/>
      </w:pBdr>
    </w:pPr>
    <w:rPr>
      <w:sz w:val="18"/>
      <w:szCs w:val="18"/>
    </w:rPr>
  </w:style>
  <w:style w:type="character" w:styleId="1232">
    <w:name w:val="页眉 Char"/>
    <w:next w:val="1232"/>
    <w:link w:val="1231"/>
    <w:qFormat/>
    <w:rPr>
      <w:sz w:val="18"/>
      <w:szCs w:val="18"/>
    </w:rPr>
  </w:style>
  <w:style w:type="paragraph" w:styleId="1233">
    <w:name w:val="段落内容三级列表"/>
    <w:basedOn w:val="957"/>
    <w:next w:val="1233"/>
    <w:link w:val="1234"/>
    <w:uiPriority w:val="30"/>
    <w:qFormat/>
    <w:pPr>
      <w:ind w:left="4848" w:hanging="1418"/>
      <w:jc w:val="left"/>
      <w:tabs>
        <w:tab w:val="left" w:pos="4848" w:leader="none"/>
      </w:tabs>
    </w:pPr>
    <w:rPr>
      <w:rFonts w:ascii="宋体" w:hAnsi="宋体" w:eastAsia="仿宋"/>
      <w:sz w:val="28"/>
      <w:szCs w:val="24"/>
      <w:lang w:bidi="en-US"/>
    </w:rPr>
  </w:style>
  <w:style w:type="character" w:styleId="1234">
    <w:name w:val="段落内容三级列表 Char"/>
    <w:next w:val="1234"/>
    <w:link w:val="1233"/>
    <w:uiPriority w:val="30"/>
    <w:qFormat/>
    <w:rPr>
      <w:rFonts w:ascii="宋体" w:hAnsi="宋体" w:eastAsia="仿宋"/>
      <w:sz w:val="28"/>
      <w:szCs w:val="24"/>
      <w:lang w:bidi="en-US"/>
    </w:rPr>
  </w:style>
  <w:style w:type="paragraph" w:styleId="1235">
    <w:name w:val="段落内容一级列表"/>
    <w:basedOn w:val="957"/>
    <w:next w:val="1235"/>
    <w:link w:val="1236"/>
    <w:uiPriority w:val="29"/>
    <w:qFormat/>
    <w:pPr>
      <w:ind w:left="100" w:hanging="1276"/>
      <w:jc w:val="left"/>
      <w:tabs>
        <w:tab w:val="left" w:pos="4281" w:leader="none"/>
      </w:tabs>
    </w:pPr>
    <w:rPr>
      <w:rFonts w:ascii="宋体" w:hAnsi="宋体"/>
      <w:sz w:val="24"/>
      <w:szCs w:val="24"/>
      <w:lang w:bidi="en-US"/>
    </w:rPr>
  </w:style>
  <w:style w:type="character" w:styleId="1236">
    <w:name w:val="段落内容一级列表 Char"/>
    <w:next w:val="1236"/>
    <w:link w:val="1235"/>
    <w:uiPriority w:val="29"/>
    <w:qFormat/>
    <w:rPr>
      <w:rFonts w:ascii="宋体" w:hAnsi="宋体"/>
      <w:sz w:val="24"/>
      <w:szCs w:val="24"/>
      <w:lang w:bidi="en-US"/>
    </w:rPr>
  </w:style>
  <w:style w:type="character" w:styleId="1237">
    <w:name w:val="标题 3 Char"/>
    <w:next w:val="1237"/>
    <w:link w:val="957"/>
    <w:qFormat/>
    <w:rPr>
      <w:rFonts w:eastAsia="黑体"/>
      <w:b/>
      <w:color w:val="000000"/>
      <w:sz w:val="28"/>
      <w:szCs w:val="32"/>
    </w:rPr>
  </w:style>
  <w:style w:type="paragraph" w:styleId="1238">
    <w:name w:val="段落内容无序列表"/>
    <w:basedOn w:val="957"/>
    <w:next w:val="1238"/>
    <w:link w:val="1239"/>
    <w:uiPriority w:val="32"/>
    <w:qFormat/>
    <w:pPr>
      <w:ind w:left="250" w:hanging="720"/>
      <w:jc w:val="left"/>
      <w:widowControl/>
      <w:tabs>
        <w:tab w:val="left" w:pos="720" w:leader="none"/>
      </w:tabs>
    </w:pPr>
    <w:rPr>
      <w:rFonts w:ascii="宋体" w:hAnsi="宋体" w:eastAsia="仿宋"/>
      <w:sz w:val="24"/>
      <w:szCs w:val="24"/>
      <w:lang w:bidi="en-US"/>
    </w:rPr>
  </w:style>
  <w:style w:type="character" w:styleId="1239">
    <w:name w:val="段落内容无序列表 Char"/>
    <w:next w:val="1239"/>
    <w:link w:val="1238"/>
    <w:uiPriority w:val="32"/>
    <w:qFormat/>
    <w:rPr>
      <w:rFonts w:ascii="宋体" w:hAnsi="宋体" w:eastAsia="仿宋"/>
      <w:sz w:val="24"/>
      <w:szCs w:val="24"/>
      <w:lang w:bidi="en-US"/>
    </w:rPr>
  </w:style>
  <w:style w:type="character" w:styleId="1240">
    <w:name w:val="书籍标题1"/>
    <w:next w:val="1240"/>
    <w:link w:val="957"/>
    <w:qFormat/>
    <w:rPr>
      <w:b/>
      <w:bCs/>
      <w:smallCaps/>
      <w:spacing w:val="5"/>
    </w:rPr>
  </w:style>
  <w:style w:type="character" w:styleId="1241">
    <w:name w:val="明显强调1"/>
    <w:next w:val="1241"/>
    <w:link w:val="957"/>
    <w:uiPriority w:val="21"/>
    <w:qFormat/>
    <w:rPr>
      <w:b/>
      <w:bCs/>
      <w:i/>
      <w:iCs/>
      <w:color w:val="4f81bd"/>
    </w:rPr>
  </w:style>
  <w:style w:type="character" w:styleId="1242">
    <w:name w:val="标题 5 Char"/>
    <w:next w:val="1242"/>
    <w:link w:val="957"/>
    <w:qFormat/>
    <w:rPr>
      <w:rFonts w:eastAsia="黑体"/>
      <w:b/>
      <w:bCs/>
      <w:sz w:val="28"/>
      <w:szCs w:val="28"/>
      <w:lang w:bidi="en-US"/>
    </w:rPr>
  </w:style>
  <w:style w:type="paragraph" w:styleId="1243">
    <w:name w:val="标题 11"/>
    <w:basedOn w:val="957"/>
    <w:next w:val="957"/>
    <w:link w:val="1244"/>
    <w:qFormat/>
    <w:pPr>
      <w:keepLines/>
      <w:keepNext/>
      <w:pageBreakBefore/>
      <w:spacing w:before="340" w:after="330" w:line="578" w:lineRule="auto"/>
      <w:outlineLvl w:val="0"/>
    </w:pPr>
    <w:rPr>
      <w:rFonts w:eastAsia="黑体"/>
      <w:b/>
      <w:bCs/>
      <w:sz w:val="32"/>
      <w:szCs w:val="44"/>
    </w:rPr>
  </w:style>
  <w:style w:type="character" w:styleId="1244">
    <w:name w:val="标题 1 Char"/>
    <w:next w:val="1244"/>
    <w:link w:val="1243"/>
    <w:qFormat/>
    <w:rPr>
      <w:rFonts w:eastAsia="黑体"/>
      <w:b/>
      <w:bCs/>
      <w:sz w:val="32"/>
      <w:szCs w:val="44"/>
    </w:rPr>
  </w:style>
  <w:style w:type="paragraph" w:styleId="1245">
    <w:name w:val="正文文本1"/>
    <w:basedOn w:val="957"/>
    <w:next w:val="1245"/>
    <w:link w:val="1246"/>
    <w:qFormat/>
    <w:pPr>
      <w:spacing w:after="120"/>
    </w:pPr>
    <w:rPr>
      <w:rFonts w:ascii="Times New Roman" w:hAnsi="Times New Roman" w:eastAsia="仿宋"/>
      <w:sz w:val="28"/>
      <w:szCs w:val="24"/>
    </w:rPr>
  </w:style>
  <w:style w:type="character" w:styleId="1246">
    <w:name w:val="正文文本 Char"/>
    <w:next w:val="1246"/>
    <w:link w:val="1245"/>
    <w:qFormat/>
    <w:rPr>
      <w:rFonts w:ascii="Times New Roman" w:hAnsi="Times New Roman" w:eastAsia="仿宋"/>
      <w:sz w:val="28"/>
      <w:szCs w:val="24"/>
    </w:rPr>
  </w:style>
  <w:style w:type="paragraph" w:styleId="1247">
    <w:name w:val="页脚1"/>
    <w:basedOn w:val="957"/>
    <w:next w:val="1247"/>
    <w:link w:val="1248"/>
    <w:qFormat/>
    <w:pPr>
      <w:jc w:val="left"/>
      <w:tabs>
        <w:tab w:val="center" w:pos="4153" w:leader="none"/>
        <w:tab w:val="right" w:pos="8306" w:leader="none"/>
      </w:tabs>
    </w:pPr>
    <w:rPr>
      <w:rFonts w:ascii="Times New Roman" w:hAnsi="Times New Roman"/>
      <w:sz w:val="18"/>
      <w:szCs w:val="18"/>
    </w:rPr>
  </w:style>
  <w:style w:type="character" w:styleId="1248">
    <w:name w:val="页脚 Char"/>
    <w:next w:val="1248"/>
    <w:link w:val="1247"/>
    <w:qFormat/>
    <w:rPr>
      <w:rFonts w:ascii="Times New Roman" w:hAnsi="Times New Roman"/>
      <w:sz w:val="18"/>
      <w:szCs w:val="18"/>
    </w:rPr>
  </w:style>
  <w:style w:type="character" w:styleId="1249">
    <w:name w:val="标题 2 Char"/>
    <w:next w:val="1249"/>
    <w:link w:val="957"/>
    <w:qFormat/>
    <w:rPr>
      <w:rFonts w:eastAsia="黑体"/>
      <w:b/>
      <w:bCs/>
      <w:color w:val="000000"/>
      <w:sz w:val="30"/>
      <w:szCs w:val="32"/>
    </w:rPr>
  </w:style>
  <w:style w:type="character" w:styleId="1250">
    <w:name w:val="不明显参考1"/>
    <w:next w:val="1250"/>
    <w:link w:val="957"/>
    <w:qFormat/>
    <w:rPr>
      <w:smallCaps/>
      <w:color w:val="c0504d"/>
      <w:u w:val="single"/>
    </w:rPr>
  </w:style>
  <w:style w:type="character" w:styleId="1251">
    <w:name w:val="不明显强调1"/>
    <w:next w:val="1251"/>
    <w:link w:val="957"/>
    <w:qFormat/>
    <w:rPr>
      <w:i/>
      <w:iCs/>
      <w:color w:val="4040ff"/>
    </w:rPr>
  </w:style>
  <w:style w:type="paragraph" w:styleId="1252">
    <w:name w:val="章节71"/>
    <w:basedOn w:val="959"/>
    <w:next w:val="1252"/>
    <w:link w:val="957"/>
    <w:qFormat/>
    <w:pPr>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253">
    <w:name w:val="章节6.1"/>
    <w:basedOn w:val="959"/>
    <w:next w:val="1253"/>
    <w:link w:val="957"/>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254">
    <w:name w:val="章节2-1"/>
    <w:basedOn w:val="957"/>
    <w:next w:val="1254"/>
    <w:link w:val="957"/>
    <w:qFormat/>
    <w:pPr>
      <w:jc w:val="left"/>
    </w:pPr>
    <w:rPr>
      <w:rFonts w:ascii="黑体" w:hAnsi="Calibri" w:eastAsia="黑体" w:cs="Times New Roman"/>
      <w:sz w:val="28"/>
      <w:szCs w:val="24"/>
    </w:rPr>
  </w:style>
  <w:style w:type="paragraph" w:styleId="1255">
    <w:name w:val="附录标题"/>
    <w:basedOn w:val="958"/>
    <w:next w:val="1255"/>
    <w:link w:val="957"/>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256">
    <w:name w:val="标题 字符"/>
    <w:basedOn w:val="967"/>
    <w:next w:val="1256"/>
    <w:link w:val="957"/>
    <w:uiPriority w:val="10"/>
    <w:qFormat/>
    <w:rPr>
      <w:rFonts w:ascii="等线 Light" w:hAnsi="等线 Light" w:eastAsia="黑体" w:cs="Times New Roman"/>
      <w:b/>
      <w:bCs/>
      <w:sz w:val="32"/>
      <w:szCs w:val="32"/>
    </w:rPr>
  </w:style>
  <w:style w:type="paragraph" w:styleId="1257">
    <w:name w:val="术语"/>
    <w:basedOn w:val="957"/>
    <w:next w:val="1257"/>
    <w:link w:val="957"/>
    <w:qFormat/>
    <w:pPr>
      <w:ind w:firstLine="200"/>
      <w:jc w:val="left"/>
    </w:pPr>
    <w:rPr>
      <w:rFonts w:ascii="黑体" w:hAnsi="Calibri" w:eastAsia="黑体" w:cs="Times New Roman"/>
      <w:sz w:val="28"/>
      <w:szCs w:val="24"/>
    </w:rPr>
  </w:style>
  <w:style w:type="paragraph" w:styleId="1258">
    <w:name w:val="章节5.7.1"/>
    <w:basedOn w:val="960"/>
    <w:next w:val="1258"/>
    <w:link w:val="957"/>
    <w:qFormat/>
    <w:pPr>
      <w:ind w:left="1680" w:hanging="420"/>
      <w:jc w:val="left"/>
      <w:spacing w:line="240" w:lineRule="auto"/>
      <w:widowControl/>
    </w:pPr>
    <w:rPr>
      <w:rFonts w:ascii="黑体" w:hAnsi="黑体" w:eastAsia="仿宋" w:cs="黑体"/>
      <w:color w:val="000000"/>
      <w:sz w:val="30"/>
      <w:szCs w:val="21"/>
      <w:lang w:eastAsia="en-US" w:bidi="en-US"/>
    </w:rPr>
  </w:style>
  <w:style w:type="paragraph" w:styleId="1259">
    <w:name w:val="章节2-3"/>
    <w:basedOn w:val="1254"/>
    <w:next w:val="1259"/>
    <w:link w:val="957"/>
    <w:qFormat/>
    <w:pPr>
      <w:ind w:left="567" w:hanging="567"/>
    </w:pPr>
  </w:style>
  <w:style w:type="paragraph" w:styleId="1260">
    <w:name w:val="章节3"/>
    <w:basedOn w:val="960"/>
    <w:next w:val="1260"/>
    <w:link w:val="957"/>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261">
    <w:name w:val="章节841"/>
    <w:basedOn w:val="960"/>
    <w:next w:val="1261"/>
    <w:link w:val="957"/>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262">
    <w:name w:val="Char"/>
    <w:basedOn w:val="957"/>
    <w:next w:val="1262"/>
    <w:link w:val="957"/>
    <w:qFormat/>
    <w:pPr>
      <w:ind w:firstLine="200"/>
      <w:jc w:val="left"/>
    </w:pPr>
    <w:rPr>
      <w:rFonts w:ascii="Calibri" w:hAnsi="Calibri" w:eastAsia="仿宋" w:cs="Times New Roman"/>
      <w:sz w:val="28"/>
      <w:szCs w:val="24"/>
    </w:rPr>
  </w:style>
  <w:style w:type="paragraph" w:styleId="1263">
    <w:name w:val="章节3-5"/>
    <w:basedOn w:val="1260"/>
    <w:next w:val="1263"/>
    <w:link w:val="957"/>
    <w:qFormat/>
    <w:pPr>
      <w:ind w:left="0" w:firstLine="0"/>
      <w:spacing w:before="312" w:after="312"/>
      <w:tabs>
        <w:tab w:val="left" w:pos="57" w:leader="none"/>
      </w:tabs>
    </w:pPr>
  </w:style>
  <w:style w:type="paragraph" w:styleId="1264">
    <w:name w:val="章节6.1.1"/>
    <w:basedOn w:val="960"/>
    <w:next w:val="1264"/>
    <w:link w:val="957"/>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265">
    <w:name w:val="数字编号列项（二级）"/>
    <w:next w:val="1265"/>
    <w:link w:val="957"/>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1266">
    <w:name w:val="正文标题名称"/>
    <w:basedOn w:val="957"/>
    <w:next w:val="1266"/>
    <w:link w:val="957"/>
    <w:qFormat/>
    <w:pPr>
      <w:ind w:firstLine="200"/>
      <w:jc w:val="center"/>
      <w:spacing w:before="640" w:after="560"/>
    </w:pPr>
    <w:rPr>
      <w:rFonts w:ascii="黑体" w:hAnsi="华文中宋" w:eastAsia="仿宋" w:cs="Times New Roman"/>
      <w:b/>
      <w:sz w:val="44"/>
      <w:szCs w:val="32"/>
    </w:rPr>
  </w:style>
  <w:style w:type="paragraph" w:styleId="1267">
    <w:name w:val="引言内容"/>
    <w:basedOn w:val="957"/>
    <w:next w:val="1267"/>
    <w:link w:val="957"/>
    <w:qFormat/>
    <w:pPr>
      <w:ind w:firstLine="454"/>
      <w:jc w:val="left"/>
    </w:pPr>
    <w:rPr>
      <w:rFonts w:ascii="Calibri" w:hAnsi="Calibri" w:eastAsia="仿宋" w:cs="Times New Roman"/>
      <w:sz w:val="28"/>
      <w:szCs w:val="21"/>
    </w:rPr>
  </w:style>
  <w:style w:type="paragraph" w:styleId="1268">
    <w:name w:val="附录1"/>
    <w:basedOn w:val="958"/>
    <w:next w:val="957"/>
    <w:link w:val="957"/>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269">
    <w:name w:val="一致性程度标识"/>
    <w:basedOn w:val="957"/>
    <w:next w:val="1269"/>
    <w:link w:val="957"/>
    <w:qFormat/>
    <w:pPr>
      <w:ind w:firstLine="200"/>
      <w:jc w:val="center"/>
    </w:pPr>
    <w:rPr>
      <w:rFonts w:ascii="宋体" w:hAnsi="宋体" w:eastAsia="宋体" w:cs="Times New Roman"/>
      <w:sz w:val="28"/>
      <w:szCs w:val="28"/>
    </w:rPr>
  </w:style>
  <w:style w:type="paragraph" w:styleId="1270">
    <w:name w:val="终结线"/>
    <w:basedOn w:val="957"/>
    <w:next w:val="1270"/>
    <w:link w:val="957"/>
    <w:qFormat/>
    <w:pPr>
      <w:ind w:firstLine="200"/>
      <w:jc w:val="left"/>
      <w:spacing w:after="200" w:line="360" w:lineRule="auto"/>
      <w:widowControl/>
    </w:pPr>
    <w:rPr>
      <w:rFonts w:ascii="Calibri" w:hAnsi="Calibri" w:eastAsia="仿宋" w:cs="Times New Roman"/>
      <w:sz w:val="24"/>
      <w:lang w:eastAsia="en-US" w:bidi="en-US"/>
    </w:rPr>
  </w:style>
  <w:style w:type="paragraph" w:styleId="1271">
    <w:name w:val="章节3-5-3"/>
    <w:basedOn w:val="1263"/>
    <w:next w:val="1271"/>
    <w:link w:val="957"/>
    <w:qFormat/>
    <w:pPr>
      <w:ind w:left="1260" w:hanging="420"/>
      <w:tabs>
        <w:tab w:val="left" w:pos="57" w:leader="none"/>
      </w:tabs>
    </w:pPr>
  </w:style>
  <w:style w:type="paragraph" w:styleId="1272">
    <w:name w:val="TOC 标题11"/>
    <w:basedOn w:val="1243"/>
    <w:next w:val="957"/>
    <w:link w:val="957"/>
    <w:qFormat/>
    <w:pPr>
      <w:jc w:val="left"/>
      <w:spacing w:before="480" w:after="0" w:line="276" w:lineRule="auto"/>
      <w:widowControl/>
      <w:outlineLvl w:val="9"/>
    </w:pPr>
    <w:rPr>
      <w:rFonts w:ascii="Cambria" w:hAnsi="Cambria"/>
      <w:color w:val="365f91"/>
      <w:sz w:val="28"/>
      <w:szCs w:val="28"/>
    </w:rPr>
  </w:style>
  <w:style w:type="paragraph" w:styleId="1273">
    <w:name w:val="字母编号列项（一级）"/>
    <w:next w:val="1273"/>
    <w:link w:val="957"/>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274">
    <w:name w:val="章节2"/>
    <w:basedOn w:val="1275"/>
    <w:next w:val="1274"/>
    <w:link w:val="957"/>
    <w:qFormat/>
    <w:pPr>
      <w:ind w:left="0" w:firstLine="0"/>
      <w:tabs>
        <w:tab w:val="left" w:pos="0" w:leader="none"/>
      </w:tabs>
    </w:pPr>
    <w:rPr>
      <w:lang w:val="zh-CN"/>
    </w:rPr>
  </w:style>
  <w:style w:type="paragraph" w:styleId="1275">
    <w:name w:val="章节1"/>
    <w:basedOn w:val="958"/>
    <w:next w:val="1275"/>
    <w:link w:val="957"/>
    <w:qFormat/>
    <w:pPr>
      <w:ind w:left="425" w:hanging="425"/>
      <w:jc w:val="left"/>
      <w:spacing w:line="240" w:lineRule="auto"/>
      <w:widowControl/>
      <w:tabs>
        <w:tab w:val="left" w:pos="0" w:leader="none"/>
      </w:tabs>
    </w:pPr>
    <w:rPr>
      <w:rFonts w:ascii="黑体" w:hAnsi="Calibri" w:eastAsia="仿宋" w:cs="黑体"/>
      <w:spacing w:val="0"/>
      <w:sz w:val="36"/>
      <w:szCs w:val="21"/>
      <w:lang w:eastAsia="en-US" w:bidi="en-US"/>
    </w:rPr>
  </w:style>
  <w:style w:type="paragraph" w:styleId="1276">
    <w:name w:val="Char Char3 Char Char Char Char1"/>
    <w:basedOn w:val="957"/>
    <w:next w:val="1276"/>
    <w:link w:val="957"/>
    <w:qFormat/>
    <w:pPr>
      <w:jc w:val="left"/>
      <w:spacing w:after="160" w:line="240" w:lineRule="exact"/>
      <w:widowControl/>
    </w:pPr>
    <w:rPr>
      <w:rFonts w:ascii="Verdana" w:hAnsi="Verdana" w:eastAsia="仿宋" w:cs="Times New Roman"/>
      <w:sz w:val="20"/>
      <w:szCs w:val="20"/>
      <w:lang w:eastAsia="en-US"/>
    </w:rPr>
  </w:style>
  <w:style w:type="paragraph" w:styleId="1277">
    <w:name w:val="_正文"/>
    <w:basedOn w:val="957"/>
    <w:next w:val="1277"/>
    <w:link w:val="957"/>
    <w:qFormat/>
    <w:pPr>
      <w:ind w:firstLine="480"/>
      <w:jc w:val="left"/>
    </w:pPr>
    <w:rPr>
      <w:rFonts w:ascii="Calibri" w:hAnsi="Calibri" w:eastAsia="仿宋" w:cs="Times New Roman"/>
      <w:sz w:val="28"/>
      <w:szCs w:val="24"/>
    </w:rPr>
  </w:style>
  <w:style w:type="paragraph" w:styleId="1278">
    <w:name w:val="章节5.8.1"/>
    <w:basedOn w:val="1263"/>
    <w:next w:val="1278"/>
    <w:link w:val="957"/>
    <w:qFormat/>
    <w:pPr>
      <w:jc w:val="both"/>
      <w:tabs>
        <w:tab w:val="left" w:pos="57" w:leader="none"/>
      </w:tabs>
    </w:pPr>
    <w:rPr>
      <w:color w:val="000000"/>
    </w:rPr>
  </w:style>
  <w:style w:type="paragraph" w:styleId="1279">
    <w:name w:val="附录c21"/>
    <w:basedOn w:val="960"/>
    <w:next w:val="1279"/>
    <w:link w:val="957"/>
    <w:qFormat/>
    <w:pPr>
      <w:ind w:left="1260" w:hanging="420"/>
      <w:jc w:val="left"/>
      <w:spacing w:line="240" w:lineRule="auto"/>
      <w:widowControl/>
    </w:pPr>
    <w:rPr>
      <w:rFonts w:ascii="黑体" w:hAnsi="黑体" w:eastAsia="仿宋" w:cs="黑体"/>
      <w:sz w:val="30"/>
      <w:szCs w:val="21"/>
      <w:lang w:eastAsia="en-US" w:bidi="en-US"/>
    </w:rPr>
  </w:style>
  <w:style w:type="paragraph" w:styleId="1280">
    <w:name w:val="章节7.1"/>
    <w:basedOn w:val="1253"/>
    <w:next w:val="1280"/>
    <w:link w:val="957"/>
    <w:qFormat/>
    <w:pPr>
      <w:tabs>
        <w:tab w:val="left" w:pos="567" w:leader="none"/>
        <w:tab w:val="left" w:pos="720" w:leader="none"/>
      </w:tabs>
    </w:pPr>
  </w:style>
  <w:style w:type="paragraph" w:styleId="1281">
    <w:name w:val="附录3"/>
    <w:basedOn w:val="960"/>
    <w:next w:val="957"/>
    <w:link w:val="957"/>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282">
    <w:name w:val="发布部门"/>
    <w:basedOn w:val="957"/>
    <w:next w:val="1282"/>
    <w:link w:val="957"/>
    <w:qFormat/>
    <w:pPr>
      <w:ind w:firstLine="200"/>
      <w:jc w:val="center"/>
    </w:pPr>
    <w:rPr>
      <w:rFonts w:ascii="华文中宋" w:hAnsi="华文中宋" w:eastAsia="华文中宋" w:cs="Times New Roman"/>
      <w:b/>
      <w:sz w:val="32"/>
      <w:szCs w:val="32"/>
    </w:rPr>
  </w:style>
  <w:style w:type="paragraph" w:styleId="1283">
    <w:name w:val="附录表标题"/>
    <w:basedOn w:val="957"/>
    <w:next w:val="1037"/>
    <w:link w:val="957"/>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284">
    <w:name w:val="三级条标题"/>
    <w:basedOn w:val="957"/>
    <w:next w:val="1037"/>
    <w:link w:val="957"/>
    <w:qFormat/>
    <w:pPr>
      <w:jc w:val="left"/>
      <w:spacing w:line="276" w:lineRule="auto"/>
      <w:widowControl/>
      <w:outlineLvl w:val="4"/>
    </w:pPr>
    <w:rPr>
      <w:rFonts w:ascii="黑体" w:hAnsi="Calibri" w:eastAsia="黑体" w:cs="Times New Roman"/>
    </w:rPr>
  </w:style>
  <w:style w:type="paragraph" w:styleId="1285">
    <w:name w:val="样式1"/>
    <w:basedOn w:val="961"/>
    <w:next w:val="1285"/>
    <w:link w:val="1286"/>
    <w:qFormat/>
    <w:pPr>
      <w:ind w:left="2945" w:hanging="1668"/>
      <w:tabs>
        <w:tab w:val="left" w:pos="2141" w:leader="none"/>
      </w:tabs>
    </w:pPr>
    <w:rPr>
      <w:rFonts w:ascii="Arial" w:hAnsi="Arial" w:eastAsia="仿宋" w:cs="Times New Roman"/>
    </w:rPr>
  </w:style>
  <w:style w:type="character" w:styleId="1286">
    <w:name w:val="样式1 Char Char"/>
    <w:next w:val="1286"/>
    <w:link w:val="1285"/>
    <w:qFormat/>
    <w:rPr>
      <w:rFonts w:ascii="Arial" w:hAnsi="Arial" w:eastAsia="仿宋" w:cs="Times New Roman"/>
      <w:b/>
      <w:bCs/>
      <w:sz w:val="28"/>
      <w:szCs w:val="28"/>
    </w:rPr>
  </w:style>
  <w:style w:type="paragraph" w:styleId="1287">
    <w:name w:val="2"/>
    <w:next w:val="957"/>
    <w:link w:val="957"/>
    <w:qFormat/>
    <w:pPr>
      <w:ind w:firstLine="200"/>
      <w:widowControl w:val="off"/>
    </w:pPr>
    <w:rPr>
      <w:rFonts w:ascii="Calibri" w:hAnsi="Calibri" w:eastAsia="仿宋" w:cs="Times New Roman"/>
      <w:sz w:val="28"/>
      <w:szCs w:val="24"/>
      <w:lang w:val="en-US" w:eastAsia="zh-CN" w:bidi="ar-SA"/>
    </w:rPr>
  </w:style>
  <w:style w:type="paragraph" w:styleId="1288">
    <w:name w:val="附录c"/>
    <w:basedOn w:val="959"/>
    <w:next w:val="1288"/>
    <w:link w:val="957"/>
    <w:qFormat/>
    <w:pPr>
      <w:ind w:left="576" w:hanging="576"/>
      <w:spacing w:line="240" w:lineRule="auto"/>
      <w:widowControl/>
      <w:tabs>
        <w:tab w:val="left" w:pos="567" w:leader="none"/>
      </w:tabs>
    </w:pPr>
    <w:rPr>
      <w:rFonts w:ascii="黑体" w:hAnsi="Calibri" w:eastAsia="仿宋" w:cs="黑体"/>
      <w:szCs w:val="21"/>
      <w:lang w:bidi="en-US"/>
    </w:rPr>
  </w:style>
  <w:style w:type="paragraph" w:styleId="1289">
    <w:name w:val="列项——（一级）"/>
    <w:next w:val="1289"/>
    <w:link w:val="957"/>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290">
    <w:name w:val="章节7.1.1"/>
    <w:basedOn w:val="960"/>
    <w:next w:val="1290"/>
    <w:link w:val="957"/>
    <w:qFormat/>
    <w:pPr>
      <w:ind w:left="1430" w:hanging="720"/>
      <w:spacing w:line="240" w:lineRule="auto"/>
      <w:widowControl/>
    </w:pPr>
    <w:rPr>
      <w:rFonts w:ascii="黑体" w:hAnsi="黑体" w:eastAsia="仿宋" w:cs="黑体"/>
      <w:color w:val="000000"/>
      <w:sz w:val="30"/>
      <w:szCs w:val="21"/>
      <w:lang w:bidi="en-US"/>
    </w:rPr>
  </w:style>
  <w:style w:type="paragraph" w:styleId="1291">
    <w:name w:val="章节821"/>
    <w:basedOn w:val="960"/>
    <w:next w:val="1291"/>
    <w:link w:val="957"/>
    <w:qFormat/>
    <w:pPr>
      <w:ind w:left="1740" w:hanging="420"/>
      <w:jc w:val="left"/>
      <w:spacing w:line="240" w:lineRule="auto"/>
      <w:widowControl/>
    </w:pPr>
    <w:rPr>
      <w:rFonts w:ascii="黑体" w:hAnsi="黑体" w:eastAsia="仿宋" w:cs="黑体"/>
      <w:color w:val="000000"/>
      <w:sz w:val="30"/>
      <w:szCs w:val="21"/>
      <w:lang w:bidi="en-US"/>
    </w:rPr>
  </w:style>
  <w:style w:type="paragraph" w:styleId="1292">
    <w:name w:val="章节8631"/>
    <w:basedOn w:val="961"/>
    <w:next w:val="1292"/>
    <w:link w:val="957"/>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293">
    <w:name w:val="章节8.1"/>
    <w:basedOn w:val="959"/>
    <w:next w:val="1293"/>
    <w:link w:val="957"/>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294">
    <w:name w:val="附录2"/>
    <w:basedOn w:val="959"/>
    <w:next w:val="957"/>
    <w:link w:val="957"/>
    <w:qFormat/>
    <w:pPr>
      <w:ind w:left="1260" w:hanging="420"/>
      <w:spacing w:line="240" w:lineRule="auto"/>
      <w:widowControl/>
      <w:tabs>
        <w:tab w:val="left" w:pos="567" w:leader="none"/>
      </w:tabs>
    </w:pPr>
    <w:rPr>
      <w:rFonts w:ascii="黑体" w:hAnsi="宋体" w:eastAsia="仿宋" w:cs="黑体"/>
      <w:szCs w:val="21"/>
      <w:lang w:bidi="en-US"/>
    </w:rPr>
  </w:style>
  <w:style w:type="paragraph" w:styleId="1295">
    <w:name w:val="条款节部分"/>
    <w:basedOn w:val="957"/>
    <w:next w:val="1295"/>
    <w:link w:val="957"/>
    <w:qFormat/>
    <w:pPr>
      <w:ind w:left="2417" w:hanging="432"/>
      <w:tabs>
        <w:tab w:val="left" w:pos="2850" w:leader="none"/>
      </w:tabs>
    </w:pPr>
    <w:rPr>
      <w:rFonts w:ascii="Calibri" w:hAnsi="Calibri" w:eastAsia="仿宋_GB2312" w:cs="Times New Roman"/>
      <w:sz w:val="32"/>
      <w:szCs w:val="32"/>
    </w:rPr>
  </w:style>
  <w:style w:type="paragraph" w:styleId="1296">
    <w:name w:val="章节8621"/>
    <w:basedOn w:val="961"/>
    <w:next w:val="1296"/>
    <w:link w:val="957"/>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297">
    <w:name w:val="章节831"/>
    <w:basedOn w:val="960"/>
    <w:next w:val="1297"/>
    <w:link w:val="957"/>
    <w:qFormat/>
    <w:pPr>
      <w:ind w:left="1430" w:hanging="720"/>
      <w:jc w:val="left"/>
      <w:spacing w:line="240" w:lineRule="auto"/>
      <w:widowControl/>
    </w:pPr>
    <w:rPr>
      <w:rFonts w:ascii="黑体" w:hAnsi="黑体" w:eastAsia="仿宋" w:cs="黑体"/>
      <w:color w:val="000000"/>
      <w:sz w:val="30"/>
      <w:szCs w:val="21"/>
      <w:lang w:bidi="en-US"/>
    </w:rPr>
  </w:style>
  <w:style w:type="paragraph" w:styleId="1298">
    <w:name w:val="章节2-5"/>
    <w:basedOn w:val="1254"/>
    <w:next w:val="1298"/>
    <w:link w:val="957"/>
    <w:qFormat/>
    <w:pPr>
      <w:ind w:left="576" w:hanging="576"/>
      <w:tabs>
        <w:tab w:val="left" w:pos="567" w:leader="none"/>
      </w:tabs>
    </w:pPr>
  </w:style>
  <w:style w:type="paragraph" w:styleId="1299">
    <w:name w:val="附录4"/>
    <w:basedOn w:val="1281"/>
    <w:next w:val="1299"/>
    <w:link w:val="957"/>
    <w:qFormat/>
    <w:pPr>
      <w:ind w:left="2100" w:hanging="420"/>
      <w:tabs>
        <w:tab w:val="left" w:pos="709" w:leader="none"/>
      </w:tabs>
      <w:outlineLvl w:val="3"/>
    </w:pPr>
  </w:style>
  <w:style w:type="paragraph" w:styleId="1300">
    <w:name w:val="章节8.1.1"/>
    <w:basedOn w:val="960"/>
    <w:next w:val="1300"/>
    <w:link w:val="957"/>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301">
    <w:name w:val="附录3新"/>
    <w:basedOn w:val="1281"/>
    <w:next w:val="957"/>
    <w:link w:val="957"/>
    <w:qFormat/>
    <w:pPr>
      <w:ind w:left="1680" w:hanging="420"/>
      <w:spacing w:before="50" w:after="50"/>
      <w:tabs>
        <w:tab w:val="left" w:pos="709" w:leader="none"/>
      </w:tabs>
    </w:pPr>
  </w:style>
  <w:style w:type="paragraph" w:styleId="1302">
    <w:name w:val="章节861"/>
    <w:basedOn w:val="960"/>
    <w:next w:val="1302"/>
    <w:link w:val="957"/>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303">
    <w:name w:val="表题"/>
    <w:basedOn w:val="957"/>
    <w:next w:val="1303"/>
    <w:link w:val="957"/>
    <w:qFormat/>
    <w:pPr>
      <w:jc w:val="center"/>
    </w:pPr>
    <w:rPr>
      <w:rFonts w:ascii="黑体" w:hAnsi="Calibri" w:eastAsia="仿宋" w:cs="Times New Roman"/>
      <w:b/>
      <w:sz w:val="28"/>
      <w:szCs w:val="24"/>
    </w:rPr>
  </w:style>
  <w:style w:type="paragraph" w:styleId="1304">
    <w:name w:val="章节731"/>
    <w:basedOn w:val="1290"/>
    <w:next w:val="1304"/>
    <w:link w:val="957"/>
    <w:qFormat/>
  </w:style>
  <w:style w:type="paragraph" w:styleId="1305">
    <w:name w:val="章节5.6.1"/>
    <w:basedOn w:val="1271"/>
    <w:next w:val="1305"/>
    <w:link w:val="957"/>
    <w:qFormat/>
    <w:pPr>
      <w:ind w:left="840"/>
      <w:tabs>
        <w:tab w:val="left" w:pos="57" w:leader="none"/>
      </w:tabs>
    </w:pPr>
  </w:style>
  <w:style w:type="paragraph" w:styleId="1306">
    <w:name w:val="章节5.9.1"/>
    <w:basedOn w:val="960"/>
    <w:next w:val="1306"/>
    <w:link w:val="957"/>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307">
    <w:name w:val="Table Text"/>
    <w:basedOn w:val="957"/>
    <w:next w:val="1307"/>
    <w:link w:val="957"/>
    <w:qFormat/>
    <w:pPr>
      <w:ind w:firstLine="200"/>
      <w:jc w:val="left"/>
      <w:spacing w:after="200" w:line="360" w:lineRule="exact"/>
      <w:widowControl/>
    </w:pPr>
    <w:rPr>
      <w:rFonts w:ascii="??¨¬?" w:hAnsi="??¨¬?" w:eastAsia="仿宋" w:cs="Times New Roman"/>
      <w:sz w:val="24"/>
      <w:lang w:val="en-GB" w:eastAsia="en-US" w:bidi="en-US"/>
    </w:rPr>
  </w:style>
  <w:style w:type="paragraph" w:styleId="1308">
    <w:name w:val="标准名称"/>
    <w:basedOn w:val="957"/>
    <w:next w:val="1308"/>
    <w:link w:val="957"/>
    <w:qFormat/>
    <w:pPr>
      <w:ind w:firstLine="200"/>
      <w:jc w:val="center"/>
    </w:pPr>
    <w:rPr>
      <w:rFonts w:ascii="黑体" w:hAnsi="华文中宋" w:eastAsia="黑体" w:cs="Times New Roman"/>
      <w:sz w:val="52"/>
      <w:szCs w:val="52"/>
    </w:rPr>
  </w:style>
  <w:style w:type="paragraph" w:styleId="1309">
    <w:name w:val="章节5.1"/>
    <w:basedOn w:val="959"/>
    <w:next w:val="1309"/>
    <w:link w:val="957"/>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310">
    <w:name w:val="中文标准正文"/>
    <w:basedOn w:val="957"/>
    <w:next w:val="1310"/>
    <w:link w:val="957"/>
    <w:qFormat/>
    <w:pPr>
      <w:ind w:firstLine="200"/>
      <w:jc w:val="left"/>
      <w:spacing w:line="360" w:lineRule="auto"/>
    </w:pPr>
    <w:rPr>
      <w:rFonts w:ascii="Times New Roman" w:hAnsi="Times New Roman" w:eastAsia="宋体" w:cs="Times New Roman"/>
      <w:sz w:val="28"/>
      <w:szCs w:val="21"/>
    </w:rPr>
  </w:style>
  <w:style w:type="paragraph" w:styleId="1311">
    <w:name w:val="msolistparagraph"/>
    <w:basedOn w:val="957"/>
    <w:next w:val="1311"/>
    <w:link w:val="957"/>
    <w:qFormat/>
    <w:pPr>
      <w:ind w:firstLine="200"/>
    </w:pPr>
    <w:rPr>
      <w:rFonts w:ascii="Calibri" w:hAnsi="Calibri" w:eastAsia="宋体" w:cs="Times New Roman"/>
    </w:rPr>
  </w:style>
  <w:style w:type="paragraph" w:styleId="1312">
    <w:name w:val="正文文本缩进1"/>
    <w:basedOn w:val="957"/>
    <w:next w:val="1312"/>
    <w:link w:val="1313"/>
    <w:qFormat/>
    <w:pPr>
      <w:ind w:left="420" w:firstLine="420"/>
      <w:spacing w:line="240" w:lineRule="atLeast"/>
    </w:pPr>
    <w:rPr>
      <w:rFonts w:ascii="Times New Roman" w:hAnsi="Times New Roman" w:eastAsia="楷体_GB2312" w:cs="Times New Roman"/>
      <w:sz w:val="24"/>
      <w:szCs w:val="24"/>
    </w:rPr>
  </w:style>
  <w:style w:type="character" w:styleId="1313">
    <w:name w:val="正文文本缩进 Char1"/>
    <w:next w:val="1313"/>
    <w:link w:val="1312"/>
    <w:qFormat/>
    <w:rPr>
      <w:rFonts w:ascii="Times New Roman" w:hAnsi="Times New Roman" w:eastAsia="楷体_GB2312" w:cs="Times New Roman"/>
      <w:sz w:val="24"/>
      <w:szCs w:val="24"/>
    </w:rPr>
  </w:style>
  <w:style w:type="paragraph" w:styleId="1314">
    <w:name w:val="样式 宋体 小四 行距: 1.5 倍行距 首行缩进:  2 字符"/>
    <w:basedOn w:val="957"/>
    <w:next w:val="1314"/>
    <w:link w:val="957"/>
    <w:qFormat/>
    <w:pPr>
      <w:ind w:firstLine="480"/>
      <w:spacing w:line="360" w:lineRule="auto"/>
    </w:pPr>
    <w:rPr>
      <w:rFonts w:ascii="宋体" w:hAnsi="宋体" w:eastAsia="宋体" w:cs="宋体"/>
      <w:sz w:val="24"/>
      <w:szCs w:val="20"/>
    </w:rPr>
  </w:style>
  <w:style w:type="paragraph" w:styleId="1315">
    <w:name w:val="样式 正文缩进 + 首行缩进:  2 字符"/>
    <w:basedOn w:val="972"/>
    <w:next w:val="1315"/>
    <w:link w:val="957"/>
    <w:qFormat/>
    <w:pPr>
      <w:ind w:firstLine="200"/>
      <w:jc w:val="both"/>
      <w:spacing w:line="360" w:lineRule="auto"/>
    </w:pPr>
    <w:rPr>
      <w:rFonts w:cs="Times New Roman"/>
      <w:sz w:val="24"/>
      <w:szCs w:val="20"/>
    </w:rPr>
  </w:style>
  <w:style w:type="paragraph" w:styleId="1316">
    <w:name w:val="批注主题1"/>
    <w:basedOn w:val="988"/>
    <w:next w:val="988"/>
    <w:link w:val="957"/>
    <w:qFormat/>
    <w:pPr>
      <w:ind w:firstLine="0"/>
    </w:pPr>
    <w:rPr>
      <w:rFonts w:eastAsia="宋体" w:cs="Times New Roman"/>
      <w:b/>
      <w:bCs/>
      <w:sz w:val="21"/>
    </w:rPr>
  </w:style>
  <w:style w:type="paragraph" w:styleId="1317">
    <w:name w:val="正文首行缩进1"/>
    <w:basedOn w:val="1245"/>
    <w:next w:val="1317"/>
    <w:link w:val="1318"/>
    <w:qFormat/>
    <w:pPr>
      <w:ind w:firstLine="200"/>
      <w:spacing w:line="360" w:lineRule="auto"/>
    </w:pPr>
    <w:rPr>
      <w:rFonts w:eastAsia="宋体" w:cs="Times New Roman"/>
      <w:sz w:val="24"/>
      <w:szCs w:val="20"/>
    </w:rPr>
  </w:style>
  <w:style w:type="character" w:styleId="1318">
    <w:name w:val="正文首行缩进 Char"/>
    <w:next w:val="1318"/>
    <w:link w:val="1317"/>
    <w:qFormat/>
    <w:rPr>
      <w:rFonts w:ascii="Times New Roman" w:hAnsi="Times New Roman" w:eastAsia="宋体" w:cs="Times New Roman"/>
      <w:sz w:val="24"/>
    </w:rPr>
  </w:style>
  <w:style w:type="paragraph" w:styleId="1319">
    <w:name w:val="注释标题1"/>
    <w:basedOn w:val="957"/>
    <w:next w:val="957"/>
    <w:link w:val="1320"/>
    <w:qFormat/>
    <w:pPr>
      <w:jc w:val="center"/>
    </w:pPr>
    <w:rPr>
      <w:rFonts w:ascii="宋体" w:hAnsi="Times New Roman"/>
      <w:spacing w:val="-20"/>
      <w:position w:val="-6"/>
      <w:sz w:val="20"/>
      <w:szCs w:val="44"/>
    </w:rPr>
  </w:style>
  <w:style w:type="character" w:styleId="1320">
    <w:name w:val="注释标题 Char"/>
    <w:next w:val="1320"/>
    <w:link w:val="1319"/>
    <w:qFormat/>
    <w:rPr>
      <w:rFonts w:ascii="宋体" w:hAnsi="Times New Roman"/>
      <w:spacing w:val="-20"/>
      <w:position w:val="-6"/>
      <w:szCs w:val="44"/>
    </w:rPr>
  </w:style>
  <w:style w:type="paragraph" w:styleId="1321">
    <w:name w:val="文档结构图1"/>
    <w:basedOn w:val="957"/>
    <w:next w:val="1321"/>
    <w:link w:val="957"/>
    <w:qFormat/>
    <w:rPr>
      <w:rFonts w:ascii="宋体" w:hAnsi="Calibri" w:eastAsia="宋体" w:cs="Times New Roman"/>
      <w:sz w:val="18"/>
      <w:szCs w:val="18"/>
    </w:rPr>
  </w:style>
  <w:style w:type="paragraph" w:styleId="1322">
    <w:name w:val="正文文本 31"/>
    <w:basedOn w:val="957"/>
    <w:next w:val="1322"/>
    <w:link w:val="1323"/>
    <w:qFormat/>
    <w:pPr>
      <w:spacing w:after="120"/>
    </w:pPr>
    <w:rPr>
      <w:rFonts w:ascii="Times New Roman" w:hAnsi="Times New Roman"/>
      <w:sz w:val="16"/>
      <w:szCs w:val="16"/>
    </w:rPr>
  </w:style>
  <w:style w:type="character" w:styleId="1323">
    <w:name w:val="正文文本 3 Char"/>
    <w:next w:val="1323"/>
    <w:link w:val="1322"/>
    <w:qFormat/>
    <w:rPr>
      <w:rFonts w:ascii="Times New Roman" w:hAnsi="Times New Roman"/>
      <w:sz w:val="16"/>
      <w:szCs w:val="16"/>
    </w:rPr>
  </w:style>
  <w:style w:type="paragraph" w:styleId="1324">
    <w:name w:val="日期1"/>
    <w:basedOn w:val="957"/>
    <w:next w:val="957"/>
    <w:link w:val="957"/>
    <w:qFormat/>
    <w:rPr>
      <w:rFonts w:ascii="Times New Roman" w:hAnsi="Times New Roman" w:eastAsia="宋体" w:cs="Times New Roman"/>
      <w:sz w:val="24"/>
    </w:rPr>
  </w:style>
  <w:style w:type="paragraph" w:styleId="1325">
    <w:name w:val="正文文本缩进 21"/>
    <w:basedOn w:val="957"/>
    <w:next w:val="1325"/>
    <w:link w:val="957"/>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326">
    <w:name w:val="正文首行缩进 21"/>
    <w:basedOn w:val="1312"/>
    <w:next w:val="957"/>
    <w:link w:val="1327"/>
    <w:qFormat/>
    <w:pPr>
      <w:ind w:left="200" w:firstLine="200"/>
      <w:spacing w:after="120" w:line="240" w:lineRule="auto"/>
    </w:pPr>
    <w:rPr>
      <w:rFonts w:eastAsia="仿宋" w:cs="Times New Roman"/>
      <w:sz w:val="28"/>
    </w:rPr>
  </w:style>
  <w:style w:type="character" w:styleId="1327">
    <w:name w:val="正文首行缩进 2 Char"/>
    <w:basedOn w:val="967"/>
    <w:next w:val="1327"/>
    <w:link w:val="1326"/>
    <w:qFormat/>
    <w:rPr>
      <w:rFonts w:ascii="Times New Roman" w:hAnsi="Times New Roman" w:eastAsia="仿宋"/>
      <w:sz w:val="28"/>
      <w:szCs w:val="24"/>
    </w:rPr>
  </w:style>
  <w:style w:type="paragraph" w:styleId="1328">
    <w:name w:val="正文文本缩进 31"/>
    <w:basedOn w:val="957"/>
    <w:next w:val="1328"/>
    <w:link w:val="957"/>
    <w:qFormat/>
    <w:pPr>
      <w:jc w:val="left"/>
      <w:spacing w:before="100" w:beforeAutospacing="1" w:after="100" w:afterAutospacing="1"/>
      <w:widowControl/>
    </w:pPr>
    <w:rPr>
      <w:rFonts w:ascii="宋体" w:hAnsi="宋体" w:eastAsia="宋体" w:cs="宋体"/>
      <w:sz w:val="24"/>
      <w:szCs w:val="24"/>
    </w:rPr>
  </w:style>
  <w:style w:type="paragraph" w:styleId="1329">
    <w:name w:val="正文文本 21"/>
    <w:basedOn w:val="957"/>
    <w:next w:val="1329"/>
    <w:link w:val="1330"/>
    <w:qFormat/>
    <w:pPr>
      <w:spacing w:after="120" w:line="480" w:lineRule="auto"/>
    </w:pPr>
    <w:rPr>
      <w:rFonts w:ascii="Times New Roman" w:hAnsi="Times New Roman"/>
      <w:sz w:val="20"/>
      <w:szCs w:val="24"/>
    </w:rPr>
  </w:style>
  <w:style w:type="character" w:styleId="1330">
    <w:name w:val="正文文本 2 Char"/>
    <w:next w:val="1330"/>
    <w:link w:val="1329"/>
    <w:qFormat/>
    <w:rPr>
      <w:rFonts w:ascii="Times New Roman" w:hAnsi="Times New Roman"/>
      <w:szCs w:val="24"/>
    </w:rPr>
  </w:style>
  <w:style w:type="paragraph" w:styleId="1331">
    <w:name w:val="HTML 预设格式1"/>
    <w:basedOn w:val="957"/>
    <w:next w:val="1331"/>
    <w:link w:val="9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332">
    <w:name w:val="批注框文本 Char Char"/>
    <w:basedOn w:val="957"/>
    <w:next w:val="1332"/>
    <w:link w:val="1333"/>
    <w:qFormat/>
    <w:rPr>
      <w:rFonts w:ascii="Calibri" w:hAnsi="Calibri" w:eastAsia="宋体" w:cs="Times New Roman"/>
      <w:sz w:val="18"/>
      <w:szCs w:val="18"/>
    </w:rPr>
  </w:style>
  <w:style w:type="character" w:styleId="1333">
    <w:name w:val="批注框文本 Char Char Char Char"/>
    <w:next w:val="1333"/>
    <w:link w:val="1332"/>
    <w:qFormat/>
    <w:rPr>
      <w:rFonts w:ascii="Calibri" w:hAnsi="Calibri" w:eastAsia="宋体" w:cs="Times New Roman"/>
      <w:sz w:val="18"/>
      <w:szCs w:val="18"/>
    </w:rPr>
  </w:style>
  <w:style w:type="paragraph" w:styleId="1334">
    <w:name w:val="Char Char Char Char Char Char Char1 Char Char Char Char Char Char Char"/>
    <w:basedOn w:val="1321"/>
    <w:next w:val="957"/>
    <w:link w:val="957"/>
    <w:qFormat/>
  </w:style>
  <w:style w:type="paragraph" w:styleId="1335">
    <w:name w:val="文挡编号"/>
    <w:basedOn w:val="957"/>
    <w:next w:val="957"/>
    <w:link w:val="957"/>
    <w:qFormat/>
    <w:pPr>
      <w:spacing w:before="480" w:after="120" w:line="360" w:lineRule="auto"/>
      <w:widowControl/>
    </w:pPr>
    <w:rPr>
      <w:rFonts w:ascii="Times New Roman" w:hAnsi="Times New Roman" w:eastAsia="宋体" w:cs="Times New Roman"/>
      <w:szCs w:val="20"/>
    </w:rPr>
  </w:style>
  <w:style w:type="paragraph" w:styleId="1336">
    <w:name w:val="列出段落1"/>
    <w:basedOn w:val="957"/>
    <w:next w:val="1336"/>
    <w:link w:val="1337"/>
    <w:qFormat/>
    <w:pPr>
      <w:ind w:firstLine="420"/>
    </w:pPr>
    <w:rPr>
      <w:rFonts w:ascii="Calibri" w:hAnsi="Calibri" w:eastAsia="宋体" w:cs="Times New Roman"/>
      <w:sz w:val="20"/>
      <w:szCs w:val="20"/>
    </w:rPr>
  </w:style>
  <w:style w:type="character" w:styleId="1337">
    <w:name w:val="列出段落 Char"/>
    <w:next w:val="1337"/>
    <w:link w:val="1336"/>
    <w:qFormat/>
    <w:rPr>
      <w:rFonts w:ascii="Calibri" w:hAnsi="Calibri" w:eastAsia="宋体" w:cs="Times New Roman"/>
    </w:rPr>
  </w:style>
  <w:style w:type="paragraph" w:styleId="1338">
    <w:name w:val="正文缩进1"/>
    <w:basedOn w:val="957"/>
    <w:next w:val="1338"/>
    <w:link w:val="1339"/>
    <w:qFormat/>
    <w:pPr>
      <w:ind w:firstLine="420"/>
    </w:pPr>
    <w:rPr>
      <w:rFonts w:ascii="Calibri" w:hAnsi="Calibri" w:eastAsia="宋体" w:cs="Times New Roman"/>
      <w:sz w:val="20"/>
      <w:szCs w:val="20"/>
    </w:rPr>
  </w:style>
  <w:style w:type="character" w:styleId="1339">
    <w:name w:val="正文缩进 Char"/>
    <w:next w:val="1339"/>
    <w:link w:val="1338"/>
    <w:qFormat/>
    <w:rPr>
      <w:rFonts w:ascii="Calibri" w:hAnsi="Calibri" w:eastAsia="宋体" w:cs="Times New Roman"/>
    </w:rPr>
  </w:style>
  <w:style w:type="paragraph" w:styleId="1340">
    <w:name w:val="样式 正文文本 + 左侧:  2 字符 首行缩进:  2 字符 段前: 0.5 行"/>
    <w:basedOn w:val="990"/>
    <w:next w:val="1340"/>
    <w:link w:val="957"/>
    <w:qFormat/>
    <w:pPr>
      <w:ind w:firstLine="420"/>
      <w:jc w:val="left"/>
      <w:spacing w:line="300" w:lineRule="auto"/>
      <w:widowControl/>
    </w:pPr>
    <w:rPr>
      <w:rFonts w:ascii="Times New Roman" w:hAnsi="Times New Roman" w:eastAsia="宋体" w:cs="宋体"/>
      <w:sz w:val="21"/>
    </w:rPr>
  </w:style>
  <w:style w:type="paragraph" w:styleId="1341">
    <w:name w:val="cLevel1"/>
    <w:basedOn w:val="1243"/>
    <w:next w:val="1341"/>
    <w:link w:val="957"/>
    <w:qFormat/>
    <w:pPr>
      <w:jc w:val="center"/>
      <w:spacing w:before="240" w:after="240" w:line="480" w:lineRule="auto"/>
      <w:tabs>
        <w:tab w:val="left" w:pos="-180" w:leader="none"/>
      </w:tabs>
    </w:pPr>
    <w:rPr>
      <w:rFonts w:ascii="Times New Roman" w:hAnsi="Times New Roman"/>
      <w:sz w:val="48"/>
    </w:rPr>
  </w:style>
  <w:style w:type="paragraph" w:styleId="1342">
    <w:name w:val="cLevel2"/>
    <w:basedOn w:val="1211"/>
    <w:next w:val="1342"/>
    <w:link w:val="957"/>
    <w:qFormat/>
    <w:pPr>
      <w:ind w:left="0" w:firstLine="0"/>
      <w:jc w:val="left"/>
      <w:spacing w:before="0" w:after="0" w:line="360" w:lineRule="auto"/>
      <w:tabs>
        <w:tab w:val="left" w:pos="4205" w:leader="none"/>
      </w:tabs>
    </w:pPr>
    <w:rPr>
      <w:rFonts w:ascii="Arial" w:hAnsi="Arial" w:eastAsia="新宋体"/>
      <w:sz w:val="36"/>
    </w:rPr>
  </w:style>
  <w:style w:type="paragraph" w:styleId="1343">
    <w:name w:val="cx标题三"/>
    <w:basedOn w:val="1212"/>
    <w:next w:val="1343"/>
    <w:link w:val="957"/>
    <w:qFormat/>
    <w:pPr>
      <w:ind w:left="0" w:firstLine="50"/>
      <w:spacing w:before="0" w:after="0" w:line="360" w:lineRule="auto"/>
      <w:tabs>
        <w:tab w:val="left" w:pos="4205" w:leader="none"/>
      </w:tabs>
    </w:pPr>
    <w:rPr>
      <w:rFonts w:ascii="Times New Roman" w:hAnsi="Times New Roman" w:eastAsia="新宋体"/>
      <w:sz w:val="30"/>
    </w:rPr>
  </w:style>
  <w:style w:type="paragraph" w:styleId="1344">
    <w:name w:val="cxLevel4"/>
    <w:basedOn w:val="1086"/>
    <w:next w:val="1344"/>
    <w:link w:val="1345"/>
    <w:qFormat/>
    <w:pPr>
      <w:ind w:left="0" w:firstLine="100"/>
      <w:spacing w:before="0" w:after="0" w:line="360" w:lineRule="auto"/>
      <w:tabs>
        <w:tab w:val="left" w:pos="4205" w:leader="none"/>
      </w:tabs>
    </w:pPr>
    <w:rPr>
      <w:rFonts w:ascii="Arial" w:hAnsi="Arial"/>
    </w:rPr>
  </w:style>
  <w:style w:type="character" w:styleId="1345">
    <w:name w:val="cxLevel4 Char Char"/>
    <w:next w:val="1345"/>
    <w:link w:val="1344"/>
    <w:qFormat/>
    <w:rPr>
      <w:rFonts w:ascii="Arial" w:hAnsi="Arial" w:eastAsia="宋体" w:cs="Times New Roman"/>
      <w:b/>
      <w:bCs/>
      <w:sz w:val="28"/>
      <w:szCs w:val="28"/>
    </w:rPr>
  </w:style>
  <w:style w:type="paragraph" w:styleId="1346">
    <w:name w:val="cxLevel5"/>
    <w:basedOn w:val="1213"/>
    <w:next w:val="1346"/>
    <w:link w:val="957"/>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347">
    <w:name w:val="Default"/>
    <w:next w:val="1347"/>
    <w:link w:val="957"/>
    <w:qFormat/>
    <w:pPr>
      <w:widowControl w:val="off"/>
    </w:pPr>
    <w:rPr>
      <w:rFonts w:ascii="黑体" w:hAnsi="Times New Roman" w:eastAsia="黑体" w:cs="黑体"/>
      <w:color w:val="000000"/>
      <w:sz w:val="24"/>
      <w:szCs w:val="24"/>
      <w:lang w:val="en-US" w:eastAsia="zh-CN" w:bidi="ar-SA"/>
    </w:rPr>
  </w:style>
  <w:style w:type="paragraph" w:styleId="1348">
    <w:name w:val="• NCS bullet list"/>
    <w:next w:val="1348"/>
    <w:link w:val="957"/>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349">
    <w:name w:val="标准文本"/>
    <w:basedOn w:val="957"/>
    <w:next w:val="1349"/>
    <w:link w:val="1350"/>
    <w:qFormat/>
    <w:pPr>
      <w:ind w:firstLine="480"/>
      <w:spacing w:line="360" w:lineRule="auto"/>
    </w:pPr>
    <w:rPr>
      <w:rFonts w:ascii="Calibri" w:hAnsi="Calibri" w:eastAsia="宋体" w:cs="宋体"/>
      <w:sz w:val="24"/>
      <w:szCs w:val="20"/>
    </w:rPr>
  </w:style>
  <w:style w:type="character" w:styleId="1350">
    <w:name w:val="标准文本 Char Char"/>
    <w:next w:val="1350"/>
    <w:link w:val="1349"/>
    <w:qFormat/>
    <w:rPr>
      <w:rFonts w:ascii="Calibri" w:hAnsi="Calibri" w:eastAsia="宋体" w:cs="宋体"/>
      <w:sz w:val="24"/>
    </w:rPr>
  </w:style>
  <w:style w:type="paragraph" w:styleId="1351">
    <w:name w:val="WDQ项目标号3"/>
    <w:basedOn w:val="957"/>
    <w:next w:val="1351"/>
    <w:link w:val="957"/>
    <w:qFormat/>
    <w:pPr>
      <w:ind w:left="2024" w:hanging="453"/>
      <w:tabs>
        <w:tab w:val="left" w:pos="2024" w:leader="none"/>
      </w:tabs>
    </w:pPr>
    <w:rPr>
      <w:rFonts w:ascii="Times New Roman" w:hAnsi="Times New Roman" w:eastAsia="宋体" w:cs="Times New Roman"/>
      <w:szCs w:val="20"/>
    </w:rPr>
  </w:style>
  <w:style w:type="paragraph" w:styleId="1352">
    <w:name w:val="样式 标题 4 + 段前: 14 磅 段后: 14.5 磅 行距: 多倍行距 1.57 字行"/>
    <w:basedOn w:val="1086"/>
    <w:next w:val="1352"/>
    <w:link w:val="957"/>
    <w:qFormat/>
    <w:pPr>
      <w:ind w:left="0" w:firstLine="0"/>
      <w:tabs>
        <w:tab w:val="left" w:pos="0" w:leader="none"/>
      </w:tabs>
    </w:pPr>
    <w:rPr>
      <w:rFonts w:ascii="Arial" w:hAnsi="Arial" w:eastAsia="黑体" w:cs="宋体"/>
      <w:b w:val="0"/>
      <w:sz w:val="24"/>
      <w:szCs w:val="24"/>
    </w:rPr>
  </w:style>
  <w:style w:type="paragraph" w:styleId="1353">
    <w:name w:val="样式 样式 正文zhang + 首行缩进:  2 字符 段前: 0.5 行 段后: 0.5 行 + 段前: 0.5 行 段后:... Char"/>
    <w:basedOn w:val="957"/>
    <w:next w:val="1353"/>
    <w:link w:val="1354"/>
    <w:qFormat/>
    <w:pPr>
      <w:ind w:firstLine="480"/>
      <w:spacing w:line="360" w:lineRule="exact"/>
    </w:pPr>
    <w:rPr>
      <w:rFonts w:ascii="Calibri" w:hAnsi="Calibri" w:eastAsia="宋体" w:cs="宋体"/>
      <w:sz w:val="24"/>
      <w:szCs w:val="20"/>
    </w:rPr>
  </w:style>
  <w:style w:type="character" w:styleId="1354">
    <w:name w:val="样式 样式 正文zhang + 首行缩进:  2 字符 段前: 0.5 行 段后: 0.5 行 + 段前: 0.5 行 段后:... Char Char Char"/>
    <w:next w:val="1354"/>
    <w:link w:val="1353"/>
    <w:qFormat/>
    <w:rPr>
      <w:rFonts w:ascii="Calibri" w:hAnsi="Calibri" w:eastAsia="宋体" w:cs="宋体"/>
      <w:sz w:val="24"/>
    </w:rPr>
  </w:style>
  <w:style w:type="paragraph" w:styleId="1355">
    <w:name w:val="纯文本1"/>
    <w:basedOn w:val="957"/>
    <w:next w:val="957"/>
    <w:link w:val="957"/>
    <w:qFormat/>
    <w:pPr>
      <w:spacing w:line="312" w:lineRule="atLeast"/>
    </w:pPr>
    <w:rPr>
      <w:rFonts w:ascii="Arial Black" w:hAnsi="Courier New" w:eastAsia="宋体" w:cs="Times New Roman"/>
      <w:szCs w:val="20"/>
    </w:rPr>
  </w:style>
  <w:style w:type="paragraph" w:styleId="1356">
    <w:name w:val="普通(网站)1"/>
    <w:basedOn w:val="957"/>
    <w:next w:val="1356"/>
    <w:link w:val="957"/>
    <w:qFormat/>
    <w:pPr>
      <w:jc w:val="left"/>
      <w:spacing w:before="100" w:beforeAutospacing="1" w:after="100" w:afterAutospacing="1"/>
      <w:widowControl/>
    </w:pPr>
    <w:rPr>
      <w:rFonts w:ascii="宋体" w:hAnsi="宋体" w:eastAsia="宋体" w:cs="宋体"/>
      <w:sz w:val="24"/>
      <w:szCs w:val="24"/>
    </w:rPr>
  </w:style>
  <w:style w:type="paragraph" w:styleId="1357">
    <w:name w:val="Char Char Char1 Char Char Char Char Char Char Char Char Char"/>
    <w:basedOn w:val="957"/>
    <w:next w:val="1357"/>
    <w:link w:val="957"/>
    <w:qFormat/>
    <w:pPr>
      <w:spacing w:line="360" w:lineRule="auto"/>
    </w:pPr>
    <w:rPr>
      <w:rFonts w:ascii="Times New Roman" w:hAnsi="Times New Roman" w:eastAsia="宋体" w:cs="宋体"/>
      <w:b/>
      <w:sz w:val="24"/>
      <w:szCs w:val="20"/>
    </w:rPr>
  </w:style>
  <w:style w:type="paragraph" w:styleId="1358">
    <w:name w:val="样式 样式 宋体 首行缩进:  2 字符 段前: 0.5 行 + 首行缩进:  2 字符 段前: 0.5 行"/>
    <w:basedOn w:val="957"/>
    <w:next w:val="1358"/>
    <w:link w:val="957"/>
    <w:qFormat/>
    <w:pPr>
      <w:ind w:firstLine="480"/>
      <w:spacing w:line="300" w:lineRule="auto"/>
    </w:pPr>
    <w:rPr>
      <w:rFonts w:ascii="Times New Roman" w:hAnsi="Times New Roman" w:eastAsia="宋体" w:cs="宋体"/>
      <w:sz w:val="24"/>
      <w:szCs w:val="20"/>
    </w:rPr>
  </w:style>
  <w:style w:type="paragraph" w:styleId="1359">
    <w:name w:val="FA正文"/>
    <w:basedOn w:val="957"/>
    <w:next w:val="1359"/>
    <w:link w:val="957"/>
    <w:qFormat/>
    <w:pPr>
      <w:ind w:firstLine="200"/>
    </w:pPr>
    <w:rPr>
      <w:rFonts w:ascii="Calibri" w:hAnsi="宋体" w:eastAsia="宋体" w:cs="宋体"/>
      <w:bCs/>
      <w:sz w:val="24"/>
      <w:szCs w:val="21"/>
    </w:rPr>
  </w:style>
  <w:style w:type="paragraph" w:styleId="1360">
    <w:name w:val="文档正文"/>
    <w:basedOn w:val="957"/>
    <w:next w:val="1360"/>
    <w:link w:val="957"/>
    <w:qFormat/>
    <w:pPr>
      <w:ind w:right="-107"/>
      <w:spacing w:line="312" w:lineRule="atLeast"/>
    </w:pPr>
    <w:rPr>
      <w:rFonts w:ascii="宋体" w:hAnsi="宋体" w:eastAsia="宋体" w:cs="Times New Roman"/>
      <w:spacing w:val="6"/>
      <w:sz w:val="24"/>
      <w:szCs w:val="24"/>
    </w:rPr>
  </w:style>
  <w:style w:type="paragraph" w:styleId="1361">
    <w:name w:val="样式 cz正文 + 仿宋_GB2312"/>
    <w:basedOn w:val="1362"/>
    <w:next w:val="1361"/>
    <w:link w:val="957"/>
    <w:qFormat/>
    <w:rPr>
      <w:rFonts w:ascii="仿宋_GB2312" w:hAnsi="仿宋_GB2312"/>
    </w:rPr>
  </w:style>
  <w:style w:type="paragraph" w:styleId="1362">
    <w:name w:val="cz正文"/>
    <w:basedOn w:val="957"/>
    <w:next w:val="1362"/>
    <w:link w:val="1363"/>
    <w:qFormat/>
    <w:pPr>
      <w:ind w:firstLine="480"/>
      <w:spacing w:line="360" w:lineRule="auto"/>
    </w:pPr>
    <w:rPr>
      <w:rFonts w:ascii="宋体" w:hAnsi="宋体" w:eastAsia="宋体" w:cs="宋体"/>
      <w:sz w:val="24"/>
      <w:szCs w:val="24"/>
    </w:rPr>
  </w:style>
  <w:style w:type="character" w:styleId="1363">
    <w:name w:val="cz正文 Char Char"/>
    <w:next w:val="1363"/>
    <w:link w:val="1362"/>
    <w:qFormat/>
    <w:rPr>
      <w:rFonts w:ascii="宋体" w:hAnsi="宋体" w:eastAsia="宋体" w:cs="宋体"/>
      <w:sz w:val="24"/>
      <w:szCs w:val="24"/>
    </w:rPr>
  </w:style>
  <w:style w:type="paragraph" w:styleId="1364">
    <w:name w:val="yh正文"/>
    <w:basedOn w:val="957"/>
    <w:next w:val="1364"/>
    <w:link w:val="957"/>
    <w:qFormat/>
    <w:pPr>
      <w:ind w:firstLine="480"/>
      <w:spacing w:line="360" w:lineRule="auto"/>
    </w:pPr>
    <w:rPr>
      <w:rFonts w:ascii="Calibri" w:hAnsi="宋体" w:eastAsia="宋体" w:cs="宋体"/>
      <w:sz w:val="24"/>
      <w:szCs w:val="21"/>
    </w:rPr>
  </w:style>
  <w:style w:type="paragraph" w:styleId="1365">
    <w:name w:val="正文4"/>
    <w:basedOn w:val="957"/>
    <w:next w:val="1365"/>
    <w:link w:val="957"/>
    <w:qFormat/>
    <w:pPr>
      <w:ind w:left="3780"/>
      <w:jc w:val="left"/>
      <w:spacing w:line="480" w:lineRule="atLeast"/>
      <w:widowControl/>
    </w:pPr>
    <w:rPr>
      <w:rFonts w:ascii="Times New Roman" w:hAnsi="Times New Roman" w:eastAsia="宋体" w:cs="Times New Roman"/>
      <w:sz w:val="24"/>
      <w:szCs w:val="24"/>
    </w:rPr>
  </w:style>
  <w:style w:type="paragraph" w:styleId="1366">
    <w:name w:val="Char Char Char Char Char Char Char Char Char Char Char Char Char Char Char"/>
    <w:basedOn w:val="957"/>
    <w:next w:val="1366"/>
    <w:link w:val="957"/>
    <w:qFormat/>
    <w:rPr>
      <w:rFonts w:ascii="Tahoma" w:hAnsi="Tahoma" w:eastAsia="宋体" w:cs="Times New Roman"/>
      <w:sz w:val="24"/>
      <w:szCs w:val="24"/>
    </w:rPr>
  </w:style>
  <w:style w:type="paragraph" w:styleId="1367">
    <w:name w:val="Table Heading"/>
    <w:basedOn w:val="1307"/>
    <w:next w:val="1367"/>
    <w:link w:val="957"/>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368">
    <w:name w:val="符号缩进"/>
    <w:basedOn w:val="1338"/>
    <w:next w:val="1368"/>
    <w:link w:val="957"/>
    <w:qFormat/>
    <w:pPr>
      <w:ind w:left="200" w:firstLine="200"/>
      <w:spacing w:before="120"/>
    </w:pPr>
    <w:rPr>
      <w:rFonts w:ascii="Arial" w:hAnsi="Arial" w:eastAsia="楷体_GB2312"/>
      <w:color w:val="000000"/>
      <w:sz w:val="24"/>
      <w:szCs w:val="22"/>
    </w:rPr>
  </w:style>
  <w:style w:type="paragraph" w:styleId="1369">
    <w:name w:val="样式 标题 1 + 居中"/>
    <w:basedOn w:val="1243"/>
    <w:next w:val="1369"/>
    <w:link w:val="957"/>
    <w:qFormat/>
    <w:pPr>
      <w:ind w:left="1283" w:hanging="432"/>
      <w:jc w:val="center"/>
      <w:tabs>
        <w:tab w:val="left" w:pos="1283" w:leader="none"/>
      </w:tabs>
    </w:pPr>
    <w:rPr>
      <w:rFonts w:ascii="Times New Roman" w:hAnsi="Times New Roman" w:cs="宋体"/>
      <w:sz w:val="44"/>
      <w:szCs w:val="20"/>
    </w:rPr>
  </w:style>
  <w:style w:type="paragraph" w:styleId="1370">
    <w:name w:val="样式 样式 样式 宋体 小四 首行缩进:  0.74 厘米 行距: 最小值 18 磅 + 段前: 0.5 行 段后: 0.5 行..."/>
    <w:basedOn w:val="957"/>
    <w:next w:val="1370"/>
    <w:link w:val="1371"/>
    <w:qFormat/>
    <w:pPr>
      <w:ind w:firstLine="420"/>
      <w:spacing w:line="360" w:lineRule="auto"/>
    </w:pPr>
    <w:rPr>
      <w:rFonts w:ascii="宋体" w:hAnsi="Times New Roman" w:eastAsia="宋体" w:cs="宋体"/>
      <w:sz w:val="24"/>
      <w:szCs w:val="20"/>
    </w:rPr>
  </w:style>
  <w:style w:type="character" w:styleId="1371">
    <w:name w:val="样式 样式 样式 宋体 小四 首行缩进:  0.74 厘米 行距: 最小值 18 磅 + 段前: 0.5 行 段后: 0.5 行... Char3"/>
    <w:next w:val="1371"/>
    <w:link w:val="1370"/>
    <w:qFormat/>
    <w:rPr>
      <w:rFonts w:ascii="宋体" w:hAnsi="Times New Roman" w:eastAsia="宋体" w:cs="宋体"/>
      <w:sz w:val="24"/>
    </w:rPr>
  </w:style>
  <w:style w:type="paragraph" w:styleId="1372">
    <w:name w:val="样式 样式 样式 样式 宋体 小四 首行缩进:  0.74 厘米 行距: 最小值 18 磅 + 段前: 0.5 行 段后: 0...."/>
    <w:basedOn w:val="1370"/>
    <w:next w:val="1372"/>
    <w:link w:val="1373"/>
    <w:qFormat/>
    <w:pPr>
      <w:spacing w:before="50" w:after="50" w:line="240" w:lineRule="auto"/>
    </w:pPr>
    <w:rPr>
      <w:rFonts w:hAnsi="宋体"/>
    </w:rPr>
  </w:style>
  <w:style w:type="character" w:styleId="1373">
    <w:name w:val="样式 样式 样式 样式 宋体 小四 首行缩进:  0.74 厘米 行距: 最小值 18 磅 + 段前: 0.5 行 段后: 0.... Char3"/>
    <w:next w:val="1373"/>
    <w:link w:val="1372"/>
    <w:qFormat/>
    <w:rPr>
      <w:rFonts w:ascii="宋体" w:hAnsi="宋体" w:eastAsia="宋体" w:cs="宋体"/>
      <w:sz w:val="24"/>
    </w:rPr>
  </w:style>
  <w:style w:type="paragraph" w:styleId="1374">
    <w:name w:val="样式 标题 22nd levelh22Header 2l2节Titre2Head 2H2heading 2+..."/>
    <w:basedOn w:val="1211"/>
    <w:next w:val="1374"/>
    <w:link w:val="957"/>
    <w:qFormat/>
    <w:pPr>
      <w:ind w:left="0" w:firstLine="0"/>
      <w:spacing w:before="360" w:after="0" w:line="240" w:lineRule="auto"/>
      <w:tabs>
        <w:tab w:val="left" w:pos="0" w:leader="none"/>
      </w:tabs>
    </w:pPr>
    <w:rPr>
      <w:rFonts w:ascii="Arial" w:hAnsi="Arial" w:eastAsia="黑体" w:cs="宋体"/>
      <w:b w:val="0"/>
    </w:rPr>
  </w:style>
  <w:style w:type="paragraph" w:styleId="1375">
    <w:name w:val="样式 正文（首行缩进两字）正文双线正文非缩进表正文特点四号ALT+Z段1 + 宋体 段前: 5 磅 段后: 5..."/>
    <w:basedOn w:val="1338"/>
    <w:next w:val="1375"/>
    <w:link w:val="1376"/>
    <w:qFormat/>
    <w:pPr>
      <w:spacing w:before="100" w:after="100" w:line="360" w:lineRule="auto"/>
    </w:pPr>
    <w:rPr>
      <w:rFonts w:ascii="宋体" w:hAnsi="宋体" w:cs="宋体"/>
      <w:sz w:val="24"/>
    </w:rPr>
  </w:style>
  <w:style w:type="character" w:styleId="1376">
    <w:name w:val="样式 正文（首行缩进两字）正文双线正文非缩进表正文特点四号ALT+Z段1 + 宋体 段前: 5 磅 段后: 5... Char Char"/>
    <w:next w:val="1376"/>
    <w:link w:val="1375"/>
    <w:qFormat/>
    <w:rPr>
      <w:rFonts w:ascii="宋体" w:hAnsi="宋体" w:eastAsia="宋体" w:cs="宋体"/>
      <w:sz w:val="24"/>
    </w:rPr>
  </w:style>
  <w:style w:type="paragraph" w:styleId="1377">
    <w:name w:val="样式 标题 3一1h33rd levelH3l3CTHeading 3 - oldLevel 3 Head3..."/>
    <w:basedOn w:val="1212"/>
    <w:next w:val="1377"/>
    <w:link w:val="957"/>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378">
    <w:name w:val="列表1"/>
    <w:basedOn w:val="957"/>
    <w:next w:val="1378"/>
    <w:link w:val="957"/>
    <w:qFormat/>
    <w:pPr>
      <w:ind w:left="200" w:hanging="200"/>
    </w:pPr>
    <w:rPr>
      <w:rFonts w:ascii="Times New Roman" w:hAnsi="Times New Roman" w:eastAsia="宋体" w:cs="Times New Roman"/>
      <w:szCs w:val="24"/>
    </w:rPr>
  </w:style>
  <w:style w:type="paragraph" w:styleId="1379">
    <w:name w:val="HD图号"/>
    <w:basedOn w:val="957"/>
    <w:next w:val="1379"/>
    <w:link w:val="957"/>
    <w:qFormat/>
    <w:pPr>
      <w:jc w:val="center"/>
      <w:spacing w:line="440" w:lineRule="atLeast"/>
    </w:pPr>
    <w:rPr>
      <w:rFonts w:ascii="Times New Roman" w:hAnsi="Times New Roman" w:eastAsia="楷体_GB2312" w:cs="Times New Roman"/>
      <w:sz w:val="24"/>
      <w:szCs w:val="20"/>
    </w:rPr>
  </w:style>
  <w:style w:type="paragraph" w:styleId="1380">
    <w:name w:val="样式 样式 样式 样式 样式 宋体 小四 首行缩进:  0.74 厘米 行距: 最小值 18 磅 + 段前: 0.5 行 段后:..."/>
    <w:basedOn w:val="1372"/>
    <w:next w:val="1380"/>
    <w:link w:val="957"/>
    <w:qFormat/>
    <w:rPr>
      <w:szCs w:val="22"/>
    </w:rPr>
  </w:style>
  <w:style w:type="paragraph" w:styleId="1381">
    <w:name w:val="样式 样式 样式 样式 样式 宋体 小四 首行缩进:  0.74 厘米 行距: 最小值 18 磅 + 段前: 0.5 行 段后:...1"/>
    <w:basedOn w:val="1372"/>
    <w:next w:val="1381"/>
    <w:link w:val="957"/>
    <w:qFormat/>
    <w:rPr>
      <w:szCs w:val="22"/>
    </w:rPr>
  </w:style>
  <w:style w:type="paragraph" w:styleId="1382">
    <w:name w:val="样式 样式 样式 样式 样式 样式 宋体 小四 首行缩进:  0.74 厘米 行距: 最小值 18 磅 + 段前: 0.5 行 ..."/>
    <w:basedOn w:val="1381"/>
    <w:next w:val="1382"/>
    <w:link w:val="957"/>
    <w:qFormat/>
    <w:pPr>
      <w:spacing w:line="320" w:lineRule="exact"/>
    </w:pPr>
  </w:style>
  <w:style w:type="paragraph" w:styleId="1383">
    <w:name w:val="样式 样式 样式 样式 样式 样式 样式 宋体 小四 首行缩进:  0.74 厘米 行距: 最小值 18 磅 + 段前: 0.5..."/>
    <w:basedOn w:val="1382"/>
    <w:next w:val="1383"/>
    <w:link w:val="957"/>
    <w:qFormat/>
    <w:pPr>
      <w:ind w:left="100" w:firstLine="454"/>
      <w:spacing w:line="360" w:lineRule="exact"/>
    </w:pPr>
  </w:style>
  <w:style w:type="paragraph" w:styleId="1384">
    <w:name w:val="样式 样式 标题 4 + 段前: 14 磅 段后: 14.5 磅 行距: 多倍行距 1.57 字行 + 左侧:  1.48 厘米"/>
    <w:basedOn w:val="1352"/>
    <w:next w:val="1384"/>
    <w:link w:val="957"/>
    <w:qFormat/>
    <w:pPr>
      <w:spacing w:before="240" w:after="0" w:line="240" w:lineRule="auto"/>
      <w:tabs>
        <w:tab w:val="left" w:pos="0" w:leader="none"/>
      </w:tabs>
    </w:pPr>
    <w:rPr>
      <w:rFonts w:eastAsia="宋体"/>
      <w:b/>
      <w:szCs w:val="20"/>
    </w:rPr>
  </w:style>
  <w:style w:type="paragraph" w:styleId="1385">
    <w:name w:val="wen_2"/>
    <w:basedOn w:val="957"/>
    <w:next w:val="1385"/>
    <w:link w:val="957"/>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386">
    <w:name w:val="样式 样式 样式 样式 样式 样式 样式 样式 宋体 小四 首行缩进:  0.74 厘米 行距: 最小值 18 磅 + 段前: ... Char"/>
    <w:basedOn w:val="1383"/>
    <w:next w:val="1386"/>
    <w:link w:val="957"/>
    <w:qFormat/>
    <w:pPr>
      <w:ind w:left="0" w:firstLine="0"/>
      <w:spacing w:line="240" w:lineRule="auto"/>
    </w:pPr>
    <w:rPr>
      <w:rFonts w:ascii="Calibri" w:hAnsi="Calibri"/>
      <w:sz w:val="21"/>
    </w:rPr>
  </w:style>
  <w:style w:type="paragraph" w:styleId="1387">
    <w:name w:val="封面标准名称"/>
    <w:next w:val="1387"/>
    <w:link w:val="957"/>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388">
    <w:name w:val="Char2"/>
    <w:basedOn w:val="957"/>
    <w:next w:val="1388"/>
    <w:link w:val="957"/>
    <w:qFormat/>
    <w:rPr>
      <w:rFonts w:ascii="仿宋_GB2312" w:hAnsi="Times New Roman" w:eastAsia="仿宋_GB2312" w:cs="Times New Roman"/>
      <w:b/>
      <w:sz w:val="32"/>
      <w:szCs w:val="32"/>
    </w:rPr>
  </w:style>
  <w:style w:type="paragraph" w:styleId="1389">
    <w:name w:val="正文悬挂缩进"/>
    <w:basedOn w:val="957"/>
    <w:next w:val="1389"/>
    <w:link w:val="957"/>
    <w:qFormat/>
    <w:pPr>
      <w:tabs>
        <w:tab w:val="left" w:pos="450" w:leader="none"/>
        <w:tab w:val="right" w:pos="9174" w:leader="dot"/>
      </w:tabs>
    </w:pPr>
    <w:rPr>
      <w:rFonts w:ascii="Times New Roman" w:hAnsi="Times New Roman" w:eastAsia="宋体" w:cs="Times New Roman"/>
      <w:szCs w:val="24"/>
    </w:rPr>
  </w:style>
  <w:style w:type="paragraph" w:styleId="1390">
    <w:name w:val="Char Char Char Char Char Char Char"/>
    <w:basedOn w:val="957"/>
    <w:next w:val="1390"/>
    <w:link w:val="1391"/>
    <w:qFormat/>
    <w:rPr>
      <w:rFonts w:ascii="Tahoma" w:hAnsi="Tahoma" w:eastAsia="宋体" w:cs="Times New Roman"/>
      <w:sz w:val="24"/>
      <w:szCs w:val="20"/>
    </w:rPr>
  </w:style>
  <w:style w:type="character" w:styleId="1391">
    <w:name w:val="Char Char Char Char Char Char Char Char Char Char Char Char"/>
    <w:next w:val="1391"/>
    <w:link w:val="1390"/>
    <w:qFormat/>
    <w:rPr>
      <w:rFonts w:ascii="Tahoma" w:hAnsi="Tahoma" w:eastAsia="宋体" w:cs="Times New Roman"/>
      <w:sz w:val="24"/>
    </w:rPr>
  </w:style>
  <w:style w:type="paragraph" w:styleId="1392">
    <w:name w:val="Char Char Char Char"/>
    <w:basedOn w:val="1321"/>
    <w:next w:val="1392"/>
    <w:link w:val="957"/>
    <w:qFormat/>
    <w:pPr>
      <w:spacing w:line="360" w:lineRule="auto"/>
      <w:shd w:val="clear" w:color="auto" w:fill="000080"/>
    </w:pPr>
    <w:rPr>
      <w:rFonts w:ascii="Tahoma" w:hAnsi="Tahoma"/>
      <w:sz w:val="24"/>
      <w:szCs w:val="24"/>
    </w:rPr>
  </w:style>
  <w:style w:type="paragraph" w:styleId="1393">
    <w:name w:val="样式 标题 3H3h3Level 3 Topic HeadingMap一13rd levell3CTHead..."/>
    <w:basedOn w:val="1212"/>
    <w:next w:val="1393"/>
    <w:link w:val="957"/>
    <w:qFormat/>
    <w:pPr>
      <w:ind w:left="567" w:hanging="567"/>
      <w:spacing w:line="360" w:lineRule="auto"/>
      <w:tabs>
        <w:tab w:val="left" w:pos="360" w:leader="none"/>
      </w:tabs>
    </w:pPr>
    <w:rPr>
      <w:rFonts w:ascii="黑体" w:hAnsi="宋体" w:eastAsia="黑体"/>
      <w:spacing w:val="4"/>
      <w:sz w:val="28"/>
      <w:szCs w:val="28"/>
    </w:rPr>
  </w:style>
  <w:style w:type="paragraph" w:styleId="1394">
    <w:name w:val="样式 宋体 小四 首行缩进:  0.74 厘米 行距: 最小值 18 磅"/>
    <w:basedOn w:val="957"/>
    <w:next w:val="1394"/>
    <w:link w:val="957"/>
    <w:qFormat/>
    <w:pPr>
      <w:ind w:firstLine="420"/>
      <w:spacing w:line="320" w:lineRule="exact"/>
    </w:pPr>
    <w:rPr>
      <w:rFonts w:ascii="宋体" w:hAnsi="Times New Roman" w:eastAsia="宋体" w:cs="宋体"/>
      <w:sz w:val="24"/>
      <w:szCs w:val="24"/>
    </w:rPr>
  </w:style>
  <w:style w:type="paragraph" w:styleId="1395">
    <w:name w:val="样式 样式 宋体 小四 首行缩进:  0.74 厘米 行距: 最小值 18 磅 + 段前: 0.5 行 段后: 0.5 行 Char"/>
    <w:basedOn w:val="1394"/>
    <w:next w:val="1395"/>
    <w:link w:val="957"/>
    <w:qFormat/>
    <w:pPr>
      <w:spacing w:line="360" w:lineRule="auto"/>
    </w:pPr>
    <w:rPr>
      <w:szCs w:val="20"/>
    </w:rPr>
  </w:style>
  <w:style w:type="paragraph" w:styleId="1396">
    <w:name w:val="11"/>
    <w:basedOn w:val="957"/>
    <w:next w:val="1322"/>
    <w:link w:val="957"/>
    <w:qFormat/>
    <w:pPr>
      <w:jc w:val="center"/>
    </w:pPr>
    <w:rPr>
      <w:rFonts w:ascii="Times New Roman" w:hAnsi="Times New Roman" w:eastAsia="宋体" w:cs="Times New Roman"/>
      <w:color w:val="000000"/>
      <w:sz w:val="28"/>
      <w:szCs w:val="28"/>
      <w:lang w:val="zh-CN"/>
    </w:rPr>
  </w:style>
  <w:style w:type="paragraph" w:styleId="1397">
    <w:name w:val="10"/>
    <w:basedOn w:val="957"/>
    <w:next w:val="1338"/>
    <w:link w:val="957"/>
    <w:qFormat/>
    <w:pPr>
      <w:ind w:left="200" w:firstLine="200"/>
      <w:spacing w:before="240"/>
    </w:pPr>
    <w:rPr>
      <w:rFonts w:ascii="Times New Roman" w:hAnsi="Times New Roman" w:eastAsia="楷体_GB2312" w:cs="Times New Roman"/>
      <w:sz w:val="24"/>
      <w:szCs w:val="20"/>
    </w:rPr>
  </w:style>
  <w:style w:type="paragraph" w:styleId="1398">
    <w:name w:val="样式 标题 2H2Heading 2 HiddenHeading 2 CCBSheading 2第一章 标题 2IS..."/>
    <w:basedOn w:val="1211"/>
    <w:next w:val="1398"/>
    <w:link w:val="957"/>
    <w:qFormat/>
    <w:pPr>
      <w:ind w:left="992" w:firstLine="0"/>
      <w:spacing w:line="400" w:lineRule="atLeast"/>
    </w:pPr>
    <w:rPr>
      <w:rFonts w:ascii="Arial" w:hAnsi="Arial" w:eastAsia="黑体" w:cs="宋体"/>
      <w:b w:val="0"/>
      <w:bCs w:val="0"/>
      <w:sz w:val="24"/>
      <w:szCs w:val="20"/>
    </w:rPr>
  </w:style>
  <w:style w:type="paragraph" w:styleId="1399">
    <w:name w:val="9"/>
    <w:basedOn w:val="957"/>
    <w:next w:val="1338"/>
    <w:link w:val="957"/>
    <w:qFormat/>
    <w:pPr>
      <w:ind w:firstLine="420"/>
    </w:pPr>
    <w:rPr>
      <w:rFonts w:ascii="Times New Roman" w:hAnsi="Times New Roman" w:eastAsia="宋体" w:cs="Times New Roman"/>
      <w:szCs w:val="24"/>
    </w:rPr>
  </w:style>
  <w:style w:type="paragraph" w:styleId="1400">
    <w:name w:val="8"/>
    <w:basedOn w:val="957"/>
    <w:next w:val="1312"/>
    <w:link w:val="957"/>
    <w:qFormat/>
    <w:pPr>
      <w:ind w:left="420"/>
      <w:spacing w:after="120"/>
    </w:pPr>
    <w:rPr>
      <w:rFonts w:ascii="Times New Roman" w:hAnsi="Times New Roman" w:eastAsia="宋体" w:cs="Times New Roman"/>
      <w:szCs w:val="24"/>
    </w:rPr>
  </w:style>
  <w:style w:type="paragraph" w:styleId="1401">
    <w:name w:val="索引 11"/>
    <w:basedOn w:val="957"/>
    <w:next w:val="957"/>
    <w:link w:val="957"/>
    <w:qFormat/>
    <w:rPr>
      <w:rFonts w:ascii="Times New Roman" w:hAnsi="Times New Roman" w:eastAsia="宋体" w:cs="Times New Roman"/>
      <w:szCs w:val="24"/>
    </w:rPr>
  </w:style>
  <w:style w:type="paragraph" w:styleId="1402">
    <w:name w:val="7"/>
    <w:basedOn w:val="957"/>
    <w:next w:val="1312"/>
    <w:link w:val="957"/>
    <w:qFormat/>
    <w:pPr>
      <w:ind w:left="420"/>
      <w:spacing w:after="120"/>
    </w:pPr>
    <w:rPr>
      <w:rFonts w:ascii="Times New Roman" w:hAnsi="Times New Roman" w:eastAsia="宋体" w:cs="Times New Roman"/>
      <w:szCs w:val="24"/>
    </w:rPr>
  </w:style>
  <w:style w:type="paragraph" w:styleId="1403">
    <w:name w:val="表名"/>
    <w:basedOn w:val="957"/>
    <w:next w:val="1403"/>
    <w:link w:val="957"/>
    <w:qFormat/>
    <w:pPr>
      <w:ind w:left="1920" w:firstLine="360"/>
      <w:jc w:val="center"/>
      <w:spacing w:line="227" w:lineRule="atLeast"/>
    </w:pPr>
    <w:rPr>
      <w:rFonts w:ascii="Times New Roman" w:hAnsi="Times New Roman" w:eastAsia="宋体" w:cs="Times New Roman"/>
      <w:b/>
      <w:sz w:val="18"/>
      <w:szCs w:val="20"/>
    </w:rPr>
  </w:style>
  <w:style w:type="paragraph" w:styleId="1404">
    <w:name w:val="主正文"/>
    <w:basedOn w:val="957"/>
    <w:next w:val="1404"/>
    <w:link w:val="957"/>
    <w:qFormat/>
    <w:pPr>
      <w:ind w:left="200" w:firstLine="200"/>
      <w:spacing w:line="360" w:lineRule="exact"/>
    </w:pPr>
    <w:rPr>
      <w:rFonts w:ascii="宋体" w:hAnsi="宋体" w:eastAsia="宋体" w:cs="Times New Roman"/>
      <w:sz w:val="24"/>
      <w:szCs w:val="20"/>
    </w:rPr>
  </w:style>
  <w:style w:type="paragraph" w:styleId="1405">
    <w:name w:val="一般正文"/>
    <w:basedOn w:val="957"/>
    <w:next w:val="1405"/>
    <w:link w:val="957"/>
    <w:qFormat/>
    <w:pPr>
      <w:ind w:firstLine="480"/>
      <w:spacing w:line="380" w:lineRule="exact"/>
    </w:pPr>
    <w:rPr>
      <w:rFonts w:ascii="宋体" w:hAnsi="宋体" w:eastAsia="宋体" w:cs="Times New Roman"/>
      <w:sz w:val="24"/>
      <w:szCs w:val="20"/>
    </w:rPr>
  </w:style>
  <w:style w:type="paragraph" w:styleId="1406">
    <w:name w:val="序号正文"/>
    <w:basedOn w:val="1355"/>
    <w:next w:val="1406"/>
    <w:link w:val="957"/>
    <w:qFormat/>
    <w:pPr>
      <w:ind w:left="200" w:firstLine="200"/>
      <w:tabs>
        <w:tab w:val="left" w:pos="720" w:leader="none"/>
      </w:tabs>
    </w:pPr>
    <w:rPr>
      <w:sz w:val="24"/>
    </w:rPr>
  </w:style>
  <w:style w:type="paragraph" w:styleId="1407">
    <w:name w:val="样式 样式 样式 样式 左侧:  0 厘米 悬挂缩进: 2 字符 段前: 0.5 行 段后: 0.5 行1 + 首行缩进:  2..."/>
    <w:basedOn w:val="957"/>
    <w:next w:val="1407"/>
    <w:link w:val="957"/>
    <w:qFormat/>
    <w:pPr>
      <w:ind w:firstLine="480"/>
      <w:spacing w:line="320" w:lineRule="exact"/>
    </w:pPr>
    <w:rPr>
      <w:rFonts w:ascii="Times New Roman" w:hAnsi="Times New Roman" w:eastAsia="宋体" w:cs="宋体"/>
      <w:sz w:val="24"/>
      <w:szCs w:val="24"/>
    </w:rPr>
  </w:style>
  <w:style w:type="paragraph" w:styleId="1408">
    <w:name w:val="z-窗体顶端1"/>
    <w:basedOn w:val="957"/>
    <w:next w:val="957"/>
    <w:link w:val="1409"/>
    <w:qFormat/>
    <w:pPr>
      <w:jc w:val="center"/>
      <w:widowControl/>
      <w:pBdr>
        <w:bottom w:val="single" w:color="000000" w:sz="6" w:space="1"/>
      </w:pBdr>
    </w:pPr>
    <w:rPr>
      <w:rFonts w:ascii="Arial" w:hAnsi="Arial" w:eastAsia="宋体" w:cs="Arial"/>
      <w:vanish/>
      <w:sz w:val="16"/>
      <w:szCs w:val="16"/>
    </w:rPr>
  </w:style>
  <w:style w:type="character" w:styleId="1409">
    <w:name w:val="z-窗体顶端 Char"/>
    <w:next w:val="1409"/>
    <w:link w:val="1408"/>
    <w:qFormat/>
    <w:rPr>
      <w:rFonts w:ascii="Arial" w:hAnsi="Arial" w:eastAsia="宋体" w:cs="Arial"/>
      <w:vanish/>
      <w:sz w:val="16"/>
      <w:szCs w:val="16"/>
    </w:rPr>
  </w:style>
  <w:style w:type="paragraph" w:styleId="1410">
    <w:name w:val="z-窗体底端1"/>
    <w:basedOn w:val="957"/>
    <w:next w:val="957"/>
    <w:link w:val="1411"/>
    <w:qFormat/>
    <w:pPr>
      <w:jc w:val="center"/>
      <w:widowControl/>
      <w:pBdr>
        <w:top w:val="single" w:color="000000" w:sz="6" w:space="1"/>
      </w:pBdr>
    </w:pPr>
    <w:rPr>
      <w:rFonts w:ascii="Arial" w:hAnsi="Arial" w:eastAsia="宋体" w:cs="Arial"/>
      <w:vanish/>
      <w:sz w:val="16"/>
      <w:szCs w:val="16"/>
    </w:rPr>
  </w:style>
  <w:style w:type="character" w:styleId="1411">
    <w:name w:val="z-窗体底端 Char"/>
    <w:next w:val="1411"/>
    <w:link w:val="1410"/>
    <w:qFormat/>
    <w:rPr>
      <w:rFonts w:ascii="Arial" w:hAnsi="Arial" w:eastAsia="宋体" w:cs="Arial"/>
      <w:vanish/>
      <w:sz w:val="16"/>
      <w:szCs w:val="16"/>
    </w:rPr>
  </w:style>
  <w:style w:type="paragraph" w:styleId="1412">
    <w:name w:val="题头"/>
    <w:basedOn w:val="1212"/>
    <w:next w:val="957"/>
    <w:link w:val="957"/>
    <w:qFormat/>
    <w:pPr>
      <w:ind w:left="0" w:firstLine="0"/>
      <w:jc w:val="center"/>
      <w:spacing w:before="240" w:after="240" w:line="312" w:lineRule="atLeast"/>
      <w:outlineLvl w:val="9"/>
    </w:pPr>
    <w:rPr>
      <w:rFonts w:ascii="黑体" w:hAnsi="Arial" w:eastAsia="黑体" w:cs="黑体"/>
      <w:sz w:val="44"/>
      <w:szCs w:val="20"/>
      <w:lang w:val="zh-CN"/>
    </w:rPr>
  </w:style>
  <w:style w:type="paragraph" w:styleId="1413">
    <w:name w:val="样式 论文正文__最新 Char Char"/>
    <w:basedOn w:val="957"/>
    <w:next w:val="1413"/>
    <w:link w:val="957"/>
    <w:qFormat/>
    <w:pPr>
      <w:ind w:left="210" w:firstLine="510"/>
      <w:spacing w:line="400" w:lineRule="exact"/>
    </w:pPr>
    <w:rPr>
      <w:rFonts w:ascii="Times New Roman" w:hAnsi="Times New Roman" w:eastAsia="宋体" w:cs="宋体"/>
      <w:sz w:val="24"/>
      <w:szCs w:val="24"/>
    </w:rPr>
  </w:style>
  <w:style w:type="paragraph" w:styleId="1414">
    <w:name w:val="索引 51"/>
    <w:basedOn w:val="957"/>
    <w:next w:val="957"/>
    <w:link w:val="957"/>
    <w:qFormat/>
    <w:pPr>
      <w:ind w:left="800"/>
      <w:spacing w:line="227" w:lineRule="atLeast"/>
    </w:pPr>
    <w:rPr>
      <w:rFonts w:ascii="宋体" w:hAnsi="Times New Roman" w:eastAsia="宋体" w:cs="Times New Roman"/>
      <w:szCs w:val="20"/>
    </w:rPr>
  </w:style>
  <w:style w:type="paragraph" w:styleId="1415">
    <w:name w:val="样式 正文缩进特点四号段1标题4body text鋘drad????ndBody Te?ndBo段1 Cha...1"/>
    <w:basedOn w:val="1338"/>
    <w:next w:val="1415"/>
    <w:link w:val="957"/>
    <w:qFormat/>
    <w:pPr>
      <w:ind w:left="480" w:firstLine="480"/>
      <w:spacing w:line="300" w:lineRule="auto"/>
    </w:pPr>
    <w:rPr>
      <w:rFonts w:eastAsia="仿宋_GB2312" w:cs="宋体"/>
      <w:sz w:val="24"/>
      <w:szCs w:val="22"/>
    </w:rPr>
  </w:style>
  <w:style w:type="paragraph" w:styleId="1416">
    <w:name w:val="样式 标题 22nd levelh22Header 2l2节Titre2Head 2H2heading 2+...1"/>
    <w:basedOn w:val="1211"/>
    <w:next w:val="1416"/>
    <w:link w:val="957"/>
    <w:qFormat/>
    <w:pPr>
      <w:ind w:left="578" w:hanging="578"/>
      <w:spacing w:line="415" w:lineRule="auto"/>
      <w:tabs>
        <w:tab w:val="left" w:pos="425" w:leader="none"/>
      </w:tabs>
    </w:pPr>
    <w:rPr>
      <w:rFonts w:ascii="Arial" w:hAnsi="Arial" w:eastAsia="黑体" w:cs="宋体"/>
      <w:szCs w:val="20"/>
    </w:rPr>
  </w:style>
  <w:style w:type="paragraph" w:styleId="1417">
    <w:name w:val="样式 正文缩进特点四号段1标题4body text鋘drad????ndBody Te?ndBo段1 Cha..."/>
    <w:basedOn w:val="1338"/>
    <w:next w:val="1417"/>
    <w:link w:val="957"/>
    <w:qFormat/>
    <w:pPr>
      <w:ind w:left="480" w:firstLine="400"/>
      <w:spacing w:line="360" w:lineRule="auto"/>
    </w:pPr>
    <w:rPr>
      <w:rFonts w:eastAsia="仿宋_GB2312" w:cs="宋体"/>
      <w:sz w:val="24"/>
      <w:szCs w:val="22"/>
    </w:rPr>
  </w:style>
  <w:style w:type="paragraph" w:styleId="1418">
    <w:name w:val="样式 样式 标题 3一1h33rd levelH3l3CTHeading 3 - oldLevel 3 Head3...1 +"/>
    <w:basedOn w:val="957"/>
    <w:next w:val="1418"/>
    <w:link w:val="957"/>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419">
    <w:name w:val="样式 (符号) 宋体 左侧:  2 字符 首行缩进:  2 字符 段前: 0.5 行 行距: 1.5 倍行距"/>
    <w:basedOn w:val="957"/>
    <w:next w:val="1419"/>
    <w:link w:val="957"/>
    <w:qFormat/>
    <w:pPr>
      <w:ind w:left="480" w:firstLine="480"/>
      <w:spacing w:line="360" w:lineRule="auto"/>
    </w:pPr>
    <w:rPr>
      <w:rFonts w:ascii="Times New Roman" w:hAnsi="宋体" w:eastAsia="仿宋_GB2312" w:cs="宋体"/>
      <w:sz w:val="24"/>
      <w:szCs w:val="20"/>
    </w:rPr>
  </w:style>
  <w:style w:type="paragraph" w:styleId="1420">
    <w:name w:val="样式 主正文 + 左侧:  2 字符 首行缩进:  2 字符 段前: 0.5 行"/>
    <w:basedOn w:val="1404"/>
    <w:next w:val="1420"/>
    <w:link w:val="957"/>
    <w:qFormat/>
    <w:rPr>
      <w:rFonts w:cs="宋体"/>
    </w:rPr>
  </w:style>
  <w:style w:type="paragraph" w:styleId="1421">
    <w:name w:val="样式 样式 左侧:  2 字符 首行缩进:  2 字符 段前: 0.5 行1 + 左侧:  2 字符 首行缩进:  2 字符..."/>
    <w:basedOn w:val="957"/>
    <w:next w:val="1421"/>
    <w:link w:val="957"/>
    <w:qFormat/>
    <w:pPr>
      <w:ind w:left="200" w:firstLine="200"/>
      <w:spacing w:line="360" w:lineRule="auto"/>
    </w:pPr>
    <w:rPr>
      <w:rFonts w:ascii="Times New Roman" w:hAnsi="Times New Roman" w:eastAsia="仿宋_GB2312" w:cs="Times New Roman"/>
      <w:sz w:val="24"/>
      <w:szCs w:val="20"/>
    </w:rPr>
  </w:style>
  <w:style w:type="paragraph" w:styleId="1422">
    <w:name w:val="样式 标题 3一1h33rd levelH3l3CTHeading 3 - oldLevel 3 Head3...1"/>
    <w:basedOn w:val="1212"/>
    <w:next w:val="1422"/>
    <w:link w:val="957"/>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423">
    <w:name w:val="样式 jerry + 左侧:  0 厘米 段前: 0.5 行 段后: 0.5 行"/>
    <w:basedOn w:val="957"/>
    <w:next w:val="1423"/>
    <w:link w:val="957"/>
    <w:qFormat/>
    <w:pPr>
      <w:ind w:firstLine="420"/>
    </w:pPr>
    <w:rPr>
      <w:rFonts w:ascii="Times New Roman" w:hAnsi="Times New Roman" w:eastAsia="宋体" w:cs="Times New Roman"/>
      <w:sz w:val="24"/>
      <w:szCs w:val="20"/>
    </w:rPr>
  </w:style>
  <w:style w:type="paragraph" w:styleId="1424">
    <w:name w:val="aaaaa"/>
    <w:basedOn w:val="957"/>
    <w:next w:val="1424"/>
    <w:link w:val="957"/>
    <w:qFormat/>
    <w:pPr>
      <w:ind w:firstLine="420"/>
      <w:spacing w:before="120" w:after="120" w:line="300" w:lineRule="auto"/>
    </w:pPr>
    <w:rPr>
      <w:rFonts w:ascii="仿宋_GB2312" w:hAnsi="Times New Roman" w:eastAsia="宋体" w:cs="Times New Roman"/>
      <w:sz w:val="28"/>
      <w:szCs w:val="28"/>
    </w:rPr>
  </w:style>
  <w:style w:type="paragraph" w:styleId="1425">
    <w:name w:val="样式 标题 2H2Heading 2 HiddenHeading 2 CCBSheading 2第一章 标题 2IS...1"/>
    <w:basedOn w:val="1211"/>
    <w:next w:val="1425"/>
    <w:link w:val="957"/>
    <w:qFormat/>
    <w:pPr>
      <w:ind w:left="0" w:firstLine="0"/>
      <w:spacing w:line="415" w:lineRule="auto"/>
    </w:pPr>
    <w:rPr>
      <w:rFonts w:ascii="Times New Roman" w:hAnsi="Times New Roman" w:eastAsia="黑体"/>
      <w:b w:val="0"/>
      <w:bCs w:val="0"/>
    </w:rPr>
  </w:style>
  <w:style w:type="paragraph" w:styleId="1426">
    <w:name w:val="样式 标题 2H2Heading 2 HiddenHeading 2 CCBSheading 2第一章 标题 2IS...2"/>
    <w:basedOn w:val="1211"/>
    <w:next w:val="1426"/>
    <w:link w:val="957"/>
    <w:qFormat/>
    <w:pPr>
      <w:ind w:left="0" w:firstLine="0"/>
      <w:spacing w:line="415" w:lineRule="auto"/>
    </w:pPr>
    <w:rPr>
      <w:rFonts w:ascii="Times New Roman" w:hAnsi="Times New Roman" w:eastAsia="黑体"/>
      <w:b w:val="0"/>
      <w:bCs w:val="0"/>
    </w:rPr>
  </w:style>
  <w:style w:type="paragraph" w:styleId="1427">
    <w:name w:val="样式 标题 2H2Heading 2 HiddenHeading 2 CCBSheading 2第一章 标题 2IS...3"/>
    <w:basedOn w:val="1211"/>
    <w:next w:val="1427"/>
    <w:link w:val="957"/>
    <w:qFormat/>
    <w:pPr>
      <w:ind w:left="0" w:firstLine="0"/>
    </w:pPr>
    <w:rPr>
      <w:rFonts w:ascii="Times New Roman" w:hAnsi="Times New Roman" w:eastAsia="黑体"/>
      <w:b w:val="0"/>
      <w:bCs w:val="0"/>
    </w:rPr>
  </w:style>
  <w:style w:type="paragraph" w:styleId="1428">
    <w:name w:val="样式 标题 2H2Heading 2 HiddenHeading 2 CCBSheading 2第一章 标题 2IS...4"/>
    <w:basedOn w:val="1211"/>
    <w:next w:val="1428"/>
    <w:link w:val="957"/>
    <w:qFormat/>
    <w:pPr>
      <w:ind w:left="0" w:firstLine="0"/>
    </w:pPr>
    <w:rPr>
      <w:rFonts w:ascii="Times New Roman" w:hAnsi="Times New Roman" w:eastAsia="黑体"/>
      <w:b w:val="0"/>
      <w:bCs w:val="0"/>
    </w:rPr>
  </w:style>
  <w:style w:type="paragraph" w:styleId="1429">
    <w:name w:val="样式 标题 4h4H4Ref Heading 1rh1Heading sqlsect 1.2.3.4PIM 4第..."/>
    <w:basedOn w:val="1086"/>
    <w:next w:val="1429"/>
    <w:link w:val="1430"/>
    <w:qFormat/>
    <w:pPr>
      <w:ind w:left="2240" w:hanging="420"/>
      <w:spacing w:before="120" w:line="240" w:lineRule="auto"/>
      <w:tabs>
        <w:tab w:val="left" w:pos="2240" w:leader="none"/>
      </w:tabs>
    </w:pPr>
    <w:rPr>
      <w:rFonts w:ascii="Times New Roman" w:hAnsi="Times New Roman" w:cs="宋体"/>
    </w:rPr>
  </w:style>
  <w:style w:type="character" w:styleId="1430">
    <w:name w:val="样式 标题 4h4H4Ref Heading 1rh1Heading sqlsect 1.2.3.4PIM 4第... Char Char"/>
    <w:next w:val="1430"/>
    <w:link w:val="1429"/>
    <w:qFormat/>
    <w:rPr>
      <w:rFonts w:ascii="Times New Roman" w:hAnsi="Times New Roman" w:eastAsia="宋体" w:cs="宋体"/>
      <w:b/>
      <w:bCs/>
      <w:sz w:val="28"/>
      <w:szCs w:val="28"/>
    </w:rPr>
  </w:style>
  <w:style w:type="paragraph" w:styleId="1431">
    <w:name w:val="样式 宋体 小四 行距: 1.5 倍行距"/>
    <w:basedOn w:val="957"/>
    <w:next w:val="1431"/>
    <w:link w:val="1432"/>
    <w:qFormat/>
    <w:pPr>
      <w:ind w:firstLine="540"/>
      <w:jc w:val="left"/>
      <w:spacing w:line="300" w:lineRule="auto"/>
    </w:pPr>
    <w:rPr>
      <w:rFonts w:ascii="宋体" w:hAnsi="Times New Roman" w:eastAsia="宋体" w:cs="宋体"/>
      <w:color w:val="000000"/>
      <w:sz w:val="24"/>
      <w:szCs w:val="21"/>
    </w:rPr>
  </w:style>
  <w:style w:type="character" w:styleId="1432">
    <w:name w:val="样式 宋体 小四 行距: 1.5 倍行距 Char Char"/>
    <w:next w:val="1432"/>
    <w:link w:val="1431"/>
    <w:qFormat/>
    <w:rPr>
      <w:rFonts w:ascii="宋体" w:hAnsi="Times New Roman" w:eastAsia="宋体" w:cs="宋体"/>
      <w:color w:val="000000"/>
      <w:sz w:val="24"/>
      <w:szCs w:val="21"/>
    </w:rPr>
  </w:style>
  <w:style w:type="paragraph" w:styleId="1433">
    <w:name w:val="样式 正文缩进正文（首行缩进两字）表正文正文非缩进特点段1四号正文不缩进特点 CharALT+Z水上软件 +..."/>
    <w:basedOn w:val="1338"/>
    <w:next w:val="1433"/>
    <w:link w:val="957"/>
    <w:qFormat/>
    <w:pPr>
      <w:ind w:firstLine="480"/>
      <w:spacing w:line="360" w:lineRule="auto"/>
    </w:pPr>
    <w:rPr>
      <w:sz w:val="24"/>
      <w:szCs w:val="22"/>
    </w:rPr>
  </w:style>
  <w:style w:type="paragraph" w:styleId="1434">
    <w:name w:val="标书正文"/>
    <w:basedOn w:val="957"/>
    <w:next w:val="1434"/>
    <w:link w:val="1435"/>
    <w:qFormat/>
    <w:pPr>
      <w:ind w:firstLine="540"/>
      <w:spacing w:before="120" w:after="120" w:line="360" w:lineRule="auto"/>
    </w:pPr>
    <w:rPr>
      <w:rFonts w:ascii="华文中宋" w:hAnsi="宋体" w:eastAsia="宋体" w:cs="宋体"/>
      <w:color w:val="000000"/>
      <w:sz w:val="28"/>
      <w:szCs w:val="28"/>
    </w:rPr>
  </w:style>
  <w:style w:type="character" w:styleId="1435">
    <w:name w:val="标书正文 Char2"/>
    <w:next w:val="1435"/>
    <w:link w:val="1434"/>
    <w:qFormat/>
    <w:rPr>
      <w:rFonts w:ascii="华文中宋" w:hAnsi="宋体" w:eastAsia="宋体" w:cs="宋体"/>
      <w:color w:val="000000"/>
      <w:sz w:val="28"/>
      <w:szCs w:val="28"/>
    </w:rPr>
  </w:style>
  <w:style w:type="paragraph" w:styleId="1436">
    <w:name w:val="样式14"/>
    <w:basedOn w:val="957"/>
    <w:next w:val="1213"/>
    <w:link w:val="957"/>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437">
    <w:name w:val="样式 正文缩进特点四号段1标题4body text鋘drad????ndBody Te?ndBo段1 Cha...3"/>
    <w:basedOn w:val="1338"/>
    <w:next w:val="1437"/>
    <w:link w:val="957"/>
    <w:qFormat/>
    <w:pPr>
      <w:ind w:firstLine="200"/>
      <w:spacing w:line="300" w:lineRule="auto"/>
    </w:pPr>
    <w:rPr>
      <w:rFonts w:hAnsi="宋体" w:cs="宋体"/>
      <w:sz w:val="24"/>
      <w:szCs w:val="22"/>
    </w:rPr>
  </w:style>
  <w:style w:type="paragraph" w:styleId="1438">
    <w:name w:val="段落要点2"/>
    <w:basedOn w:val="957"/>
    <w:next w:val="1438"/>
    <w:link w:val="957"/>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439">
    <w:name w:val="样式 (中文) 仿宋_GB2312 小四 行距: 1.5 倍行距"/>
    <w:basedOn w:val="957"/>
    <w:next w:val="1439"/>
    <w:link w:val="1440"/>
    <w:qFormat/>
    <w:pPr>
      <w:ind w:firstLine="480"/>
      <w:spacing w:before="240" w:line="360" w:lineRule="auto"/>
    </w:pPr>
    <w:rPr>
      <w:rFonts w:ascii="Times New Roman" w:hAnsi="Times New Roman" w:eastAsia="仿宋_GB2312" w:cs="宋体"/>
      <w:sz w:val="24"/>
      <w:szCs w:val="20"/>
    </w:rPr>
  </w:style>
  <w:style w:type="character" w:styleId="1440">
    <w:name w:val="样式 (中文) 仿宋_GB2312 小四 行距: 1.5 倍行距 Char Char"/>
    <w:next w:val="1440"/>
    <w:link w:val="1439"/>
    <w:qFormat/>
    <w:rPr>
      <w:rFonts w:ascii="Times New Roman" w:hAnsi="Times New Roman" w:eastAsia="仿宋_GB2312" w:cs="宋体"/>
      <w:sz w:val="24"/>
    </w:rPr>
  </w:style>
  <w:style w:type="paragraph" w:styleId="1441">
    <w:name w:val="样式 左侧:  2 字符 首行缩进:  2 字符 段前: 0.5 行2"/>
    <w:basedOn w:val="957"/>
    <w:next w:val="1441"/>
    <w:link w:val="1442"/>
    <w:qFormat/>
    <w:pPr>
      <w:ind w:left="480" w:firstLine="480"/>
    </w:pPr>
    <w:rPr>
      <w:rFonts w:ascii="Times New Roman" w:hAnsi="Times New Roman" w:eastAsia="仿宋_GB2312" w:cs="宋体"/>
      <w:sz w:val="24"/>
      <w:szCs w:val="20"/>
    </w:rPr>
  </w:style>
  <w:style w:type="character" w:styleId="1442">
    <w:name w:val="样式 左侧:  2 字符 首行缩进:  2 字符 段前: 0.5 行2 Char1"/>
    <w:next w:val="1442"/>
    <w:link w:val="1441"/>
    <w:qFormat/>
    <w:rPr>
      <w:rFonts w:ascii="Times New Roman" w:hAnsi="Times New Roman" w:eastAsia="仿宋_GB2312" w:cs="宋体"/>
      <w:sz w:val="24"/>
    </w:rPr>
  </w:style>
  <w:style w:type="paragraph" w:styleId="1443">
    <w:name w:val="样式 样式 正文缩进四号ALT+Z段1 Char Char Char段1 Char Char标题4body text鋘d... ..."/>
    <w:basedOn w:val="957"/>
    <w:next w:val="1443"/>
    <w:link w:val="1444"/>
    <w:qFormat/>
    <w:pPr>
      <w:ind w:firstLine="640"/>
      <w:spacing w:line="300" w:lineRule="auto"/>
    </w:pPr>
    <w:rPr>
      <w:rFonts w:ascii="宋体" w:hAnsi="宋体" w:eastAsia="宋体" w:cs="宋体"/>
      <w:sz w:val="32"/>
      <w:szCs w:val="32"/>
    </w:rPr>
  </w:style>
  <w:style w:type="character" w:styleId="1444">
    <w:name w:val="样式 样式 正文缩进四号ALT+Z段1 Char Char Char段1 Char Char标题4body text鋘d... ... Char Char"/>
    <w:next w:val="1444"/>
    <w:link w:val="1443"/>
    <w:qFormat/>
    <w:rPr>
      <w:rFonts w:ascii="宋体" w:hAnsi="宋体" w:eastAsia="宋体" w:cs="宋体"/>
      <w:sz w:val="32"/>
      <w:szCs w:val="32"/>
    </w:rPr>
  </w:style>
  <w:style w:type="paragraph" w:styleId="1445">
    <w:name w:val="SG186正文"/>
    <w:basedOn w:val="957"/>
    <w:next w:val="1445"/>
    <w:link w:val="957"/>
    <w:qFormat/>
    <w:pPr>
      <w:ind w:left="900" w:hanging="420"/>
      <w:jc w:val="left"/>
      <w:spacing w:line="360" w:lineRule="auto"/>
      <w:tabs>
        <w:tab w:val="left" w:pos="900" w:leader="none"/>
      </w:tabs>
    </w:pPr>
    <w:rPr>
      <w:rFonts w:ascii="宋体" w:hAnsi="宋体" w:eastAsia="宋体" w:cs="宋体"/>
      <w:sz w:val="24"/>
      <w:szCs w:val="20"/>
    </w:rPr>
  </w:style>
  <w:style w:type="paragraph" w:styleId="1446">
    <w:name w:val="样式 样式 样式 正文缩进四号ALT+Z段1 Char Char Char段1 Char Char标题4body text鋘d...."/>
    <w:basedOn w:val="1443"/>
    <w:next w:val="1446"/>
    <w:link w:val="1447"/>
    <w:qFormat/>
    <w:rPr>
      <w:rFonts w:ascii="Times New Roman" w:hAnsi="Times New Roman"/>
      <w:sz w:val="24"/>
      <w:szCs w:val="24"/>
    </w:rPr>
  </w:style>
  <w:style w:type="character" w:styleId="1447">
    <w:name w:val="样式 样式 样式 正文缩进四号ALT+Z段1 Char Char Char段1 Char Char标题4body text鋘d.... Char Char"/>
    <w:next w:val="1447"/>
    <w:link w:val="1446"/>
    <w:qFormat/>
    <w:rPr>
      <w:rFonts w:ascii="Times New Roman" w:hAnsi="Times New Roman" w:eastAsia="宋体" w:cs="宋体"/>
      <w:sz w:val="24"/>
      <w:szCs w:val="24"/>
    </w:rPr>
  </w:style>
  <w:style w:type="paragraph" w:styleId="1448">
    <w:name w:val="样式 样式 样式 样式 样式 样式 样式 样式 样式 宋体 小四 首行缩进:  0.74 厘米 行距: 最小值 18 磅 + 段..."/>
    <w:basedOn w:val="1386"/>
    <w:next w:val="1448"/>
    <w:link w:val="957"/>
    <w:qFormat/>
    <w:pPr>
      <w:ind w:firstLine="200"/>
      <w:spacing w:line="300" w:lineRule="auto"/>
    </w:pPr>
    <w:rPr>
      <w:rFonts w:ascii="Times New Roman" w:hAnsi="Times New Roman"/>
      <w:sz w:val="24"/>
      <w:szCs w:val="24"/>
    </w:rPr>
  </w:style>
  <w:style w:type="paragraph" w:styleId="1449">
    <w:name w:val="段落要点"/>
    <w:basedOn w:val="957"/>
    <w:next w:val="1449"/>
    <w:link w:val="957"/>
    <w:qFormat/>
    <w:pPr>
      <w:ind w:left="900" w:hanging="420"/>
      <w:spacing w:before="156"/>
      <w:tabs>
        <w:tab w:val="left" w:pos="900" w:leader="none"/>
      </w:tabs>
    </w:pPr>
    <w:rPr>
      <w:rFonts w:ascii="Times New Roman" w:hAnsi="Times New Roman" w:eastAsia="宋体" w:cs="Times New Roman"/>
      <w:sz w:val="24"/>
      <w:szCs w:val="24"/>
    </w:rPr>
  </w:style>
  <w:style w:type="paragraph" w:styleId="1450">
    <w:name w:val="样式2"/>
    <w:basedOn w:val="1211"/>
    <w:next w:val="957"/>
    <w:link w:val="957"/>
    <w:qFormat/>
    <w:pPr>
      <w:ind w:left="0" w:firstLine="0"/>
      <w:tabs>
        <w:tab w:val="left" w:pos="1080" w:leader="none"/>
      </w:tabs>
    </w:pPr>
    <w:rPr>
      <w:rFonts w:ascii="Arial" w:hAnsi="Arial" w:eastAsia="黑体"/>
    </w:rPr>
  </w:style>
  <w:style w:type="paragraph" w:styleId="1451">
    <w:name w:val="样式5"/>
    <w:basedOn w:val="1211"/>
    <w:next w:val="1451"/>
    <w:link w:val="957"/>
    <w:qFormat/>
    <w:pPr>
      <w:ind w:left="420" w:firstLine="0"/>
      <w:tabs>
        <w:tab w:val="left" w:pos="1500" w:leader="none"/>
      </w:tabs>
    </w:pPr>
    <w:rPr>
      <w:rFonts w:ascii="Arial" w:hAnsi="Arial" w:eastAsia="黑体"/>
    </w:rPr>
  </w:style>
  <w:style w:type="paragraph" w:styleId="1452">
    <w:name w:val="样式 正文缩进四号ALT+Z段1 Char Char Char段1 Char Char标题4body text鋘d..."/>
    <w:basedOn w:val="1338"/>
    <w:next w:val="1452"/>
    <w:link w:val="1453"/>
    <w:qFormat/>
    <w:pPr>
      <w:ind w:firstLine="200"/>
      <w:spacing w:line="300" w:lineRule="auto"/>
    </w:pPr>
    <w:rPr>
      <w:rFonts w:ascii="宋体" w:hAnsi="宋体" w:cs="宋体"/>
      <w:sz w:val="24"/>
      <w:szCs w:val="24"/>
    </w:rPr>
  </w:style>
  <w:style w:type="character" w:styleId="1453">
    <w:name w:val="样式 正文缩进四号ALT+Z段1 Char Char Char段1 Char Char标题4body text鋘d... Char Char"/>
    <w:next w:val="1453"/>
    <w:link w:val="1452"/>
    <w:qFormat/>
    <w:rPr>
      <w:rFonts w:ascii="宋体" w:hAnsi="宋体" w:eastAsia="宋体" w:cs="宋体"/>
      <w:sz w:val="24"/>
      <w:szCs w:val="24"/>
    </w:rPr>
  </w:style>
  <w:style w:type="paragraph" w:styleId="1454">
    <w:name w:val="样式 标题 1H1标书1Heading 0PIM 1h1Head1Heading apps合同标题标题一1s..."/>
    <w:basedOn w:val="1243"/>
    <w:next w:val="1454"/>
    <w:link w:val="957"/>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455">
    <w:name w:val="样式 (中文) 仿宋_GB2312 小四 行距: 1.5 倍行距1"/>
    <w:basedOn w:val="957"/>
    <w:next w:val="1455"/>
    <w:link w:val="957"/>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456">
    <w:name w:val="融信正文"/>
    <w:basedOn w:val="957"/>
    <w:next w:val="1456"/>
    <w:link w:val="957"/>
    <w:qFormat/>
    <w:pPr>
      <w:ind w:right="240" w:firstLine="480"/>
      <w:spacing w:line="360" w:lineRule="auto"/>
    </w:pPr>
    <w:rPr>
      <w:rFonts w:ascii="仿宋_GB2312" w:hAnsi="Arial" w:eastAsia="仿宋_GB2312" w:cs="Arial"/>
      <w:sz w:val="24"/>
      <w:szCs w:val="24"/>
    </w:rPr>
  </w:style>
  <w:style w:type="paragraph" w:styleId="1457">
    <w:name w:val="正文列4_1"/>
    <w:basedOn w:val="957"/>
    <w:next w:val="1457"/>
    <w:link w:val="957"/>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458">
    <w:name w:val="项目符号2"/>
    <w:basedOn w:val="957"/>
    <w:next w:val="1458"/>
    <w:link w:val="957"/>
    <w:qFormat/>
    <w:pPr>
      <w:jc w:val="left"/>
      <w:spacing w:line="360" w:lineRule="auto"/>
      <w:widowControl/>
      <w:tabs>
        <w:tab w:val="left" w:pos="0" w:leader="none"/>
      </w:tabs>
    </w:pPr>
    <w:rPr>
      <w:rFonts w:ascii="Times New Roman" w:hAnsi="Times New Roman" w:eastAsia="宋体" w:cs="Times New Roman"/>
      <w:szCs w:val="20"/>
    </w:rPr>
  </w:style>
  <w:style w:type="paragraph" w:styleId="1459">
    <w:name w:val="图题"/>
    <w:basedOn w:val="957"/>
    <w:next w:val="957"/>
    <w:link w:val="957"/>
    <w:qFormat/>
    <w:pPr>
      <w:jc w:val="center"/>
      <w:spacing w:line="300" w:lineRule="auto"/>
      <w:widowControl/>
      <w:tabs>
        <w:tab w:val="left" w:pos="0" w:leader="none"/>
      </w:tabs>
    </w:pPr>
    <w:rPr>
      <w:rFonts w:ascii="Times New Roman" w:hAnsi="Times New Roman" w:eastAsia="黑体" w:cs="Times New Roman"/>
      <w:szCs w:val="24"/>
    </w:rPr>
  </w:style>
  <w:style w:type="paragraph" w:styleId="1460">
    <w:name w:val="正文段落"/>
    <w:basedOn w:val="1338"/>
    <w:next w:val="1460"/>
    <w:link w:val="957"/>
    <w:qFormat/>
    <w:pPr>
      <w:ind w:firstLine="200"/>
      <w:spacing w:after="120" w:line="360" w:lineRule="auto"/>
      <w:widowControl/>
    </w:pPr>
    <w:rPr>
      <w:sz w:val="24"/>
      <w:szCs w:val="24"/>
    </w:rPr>
  </w:style>
  <w:style w:type="paragraph" w:styleId="1461">
    <w:name w:val="Sale_Header 2"/>
    <w:next w:val="957"/>
    <w:link w:val="1462"/>
    <w:qFormat/>
    <w:rPr>
      <w:rFonts w:ascii="Arial" w:hAnsi="Arial" w:eastAsia="宋体" w:cs="Calibri"/>
      <w:b/>
      <w:i/>
      <w:iCs/>
      <w:color w:val="000000"/>
      <w:sz w:val="28"/>
      <w:szCs w:val="24"/>
      <w:lang w:val="en-US" w:eastAsia="zh-CN" w:bidi="ar-SA"/>
    </w:rPr>
  </w:style>
  <w:style w:type="character" w:styleId="1462">
    <w:name w:val="Sale_Header 2 Char Char"/>
    <w:next w:val="1462"/>
    <w:link w:val="1461"/>
    <w:qFormat/>
    <w:rPr>
      <w:rFonts w:ascii="Arial" w:hAnsi="Arial" w:eastAsia="宋体" w:cs="Calibri"/>
      <w:b/>
      <w:i/>
      <w:iCs/>
      <w:color w:val="000000"/>
      <w:sz w:val="28"/>
      <w:szCs w:val="24"/>
    </w:rPr>
  </w:style>
  <w:style w:type="paragraph" w:styleId="1463">
    <w:name w:val="Default Text"/>
    <w:next w:val="1463"/>
    <w:link w:val="1464"/>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464">
    <w:name w:val="Default Text Char Char"/>
    <w:next w:val="1464"/>
    <w:link w:val="1463"/>
    <w:qFormat/>
    <w:rPr>
      <w:rFonts w:ascii="Arial" w:hAnsi="Arial" w:eastAsia="宋体" w:cs="Calibri"/>
      <w:sz w:val="18"/>
      <w:szCs w:val="18"/>
    </w:rPr>
  </w:style>
  <w:style w:type="paragraph" w:styleId="1465">
    <w:name w:val="Normal (Arial)"/>
    <w:basedOn w:val="957"/>
    <w:next w:val="1465"/>
    <w:link w:val="957"/>
    <w:qFormat/>
    <w:pPr>
      <w:jc w:val="left"/>
      <w:widowControl/>
    </w:pPr>
    <w:rPr>
      <w:rFonts w:ascii="Arial" w:hAnsi="Arial" w:eastAsia="宋体" w:cs="Arial"/>
      <w:sz w:val="20"/>
      <w:szCs w:val="20"/>
      <w:lang w:eastAsia="en-US"/>
    </w:rPr>
  </w:style>
  <w:style w:type="paragraph" w:styleId="1466">
    <w:name w:val="List Bullet2"/>
    <w:basedOn w:val="957"/>
    <w:next w:val="1466"/>
    <w:link w:val="957"/>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467">
    <w:name w:val="正文缩进3"/>
    <w:next w:val="1467"/>
    <w:link w:val="957"/>
    <w:qFormat/>
    <w:pPr>
      <w:ind w:firstLine="200"/>
    </w:pPr>
    <w:rPr>
      <w:rFonts w:ascii="Times New Roman" w:hAnsi="Times New Roman" w:eastAsia="宋体" w:cs="Calibri"/>
      <w:sz w:val="24"/>
      <w:lang w:val="en-US" w:eastAsia="zh-CN" w:bidi="ar-SA"/>
    </w:rPr>
  </w:style>
  <w:style w:type="paragraph" w:styleId="1468">
    <w:name w:val="列表 1"/>
    <w:next w:val="1468"/>
    <w:link w:val="957"/>
    <w:qFormat/>
    <w:pPr>
      <w:ind w:left="840" w:hanging="420"/>
      <w:tabs>
        <w:tab w:val="left" w:pos="840" w:leader="none"/>
      </w:tabs>
    </w:pPr>
    <w:rPr>
      <w:rFonts w:ascii="Times New Roman" w:hAnsi="Times New Roman" w:eastAsia="楷体_GB2312" w:cs="Calibri"/>
      <w:sz w:val="24"/>
      <w:lang w:val="en-US" w:eastAsia="zh-CN" w:bidi="ar-SA"/>
    </w:rPr>
  </w:style>
  <w:style w:type="paragraph" w:styleId="1469">
    <w:name w:val="小标题"/>
    <w:basedOn w:val="957"/>
    <w:next w:val="957"/>
    <w:link w:val="957"/>
    <w:qFormat/>
    <w:pPr>
      <w:ind w:firstLine="200"/>
      <w:keepLines/>
      <w:keepNext/>
      <w:outlineLvl w:val="4"/>
    </w:pPr>
    <w:rPr>
      <w:rFonts w:ascii="Times New Roman" w:hAnsi="Times New Roman" w:eastAsia="楷体_GB2312" w:cs="Times New Roman"/>
      <w:b/>
      <w:bCs/>
      <w:i/>
      <w:iCs/>
      <w:sz w:val="24"/>
      <w:szCs w:val="24"/>
      <w:u w:val="single"/>
    </w:rPr>
  </w:style>
  <w:style w:type="paragraph" w:styleId="1470">
    <w:name w:val="Body"/>
    <w:basedOn w:val="957"/>
    <w:next w:val="1470"/>
    <w:link w:val="957"/>
    <w:qFormat/>
    <w:pPr>
      <w:jc w:val="left"/>
      <w:spacing w:after="200"/>
      <w:widowControl/>
    </w:pPr>
    <w:rPr>
      <w:rFonts w:ascii="Times New Roman" w:hAnsi="Times New Roman" w:eastAsia="宋体" w:cs="Times New Roman"/>
      <w:sz w:val="22"/>
      <w:szCs w:val="20"/>
    </w:rPr>
  </w:style>
  <w:style w:type="paragraph" w:styleId="1471">
    <w:name w:val="索引 91"/>
    <w:basedOn w:val="957"/>
    <w:next w:val="957"/>
    <w:link w:val="957"/>
    <w:qFormat/>
    <w:pPr>
      <w:ind w:left="1890" w:hanging="210"/>
      <w:jc w:val="left"/>
    </w:pPr>
    <w:rPr>
      <w:rFonts w:ascii="Times New Roman" w:hAnsi="Times New Roman" w:eastAsia="宋体" w:cs="Times New Roman"/>
      <w:sz w:val="20"/>
      <w:szCs w:val="20"/>
    </w:rPr>
  </w:style>
  <w:style w:type="paragraph" w:styleId="1472">
    <w:name w:val="基准索引样式"/>
    <w:basedOn w:val="957"/>
    <w:next w:val="1472"/>
    <w:link w:val="957"/>
    <w:qFormat/>
    <w:pPr>
      <w:ind w:left="360" w:firstLine="576"/>
      <w:jc w:val="left"/>
      <w:spacing w:line="220" w:lineRule="atLeast"/>
      <w:widowControl/>
    </w:pPr>
    <w:rPr>
      <w:rFonts w:ascii="Times New Roman" w:hAnsi="Times New Roman" w:eastAsia="宋体" w:cs="Times New Roman"/>
      <w:sz w:val="20"/>
      <w:szCs w:val="20"/>
    </w:rPr>
  </w:style>
  <w:style w:type="paragraph" w:styleId="1473">
    <w:name w:val="Heading2REP"/>
    <w:basedOn w:val="1245"/>
    <w:next w:val="1473"/>
    <w:link w:val="957"/>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474">
    <w:name w:val="BodyREP"/>
    <w:basedOn w:val="1245"/>
    <w:next w:val="1474"/>
    <w:link w:val="957"/>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475">
    <w:name w:val="Bullet1"/>
    <w:basedOn w:val="957"/>
    <w:next w:val="1475"/>
    <w:link w:val="957"/>
    <w:qFormat/>
    <w:pPr>
      <w:jc w:val="left"/>
      <w:widowControl/>
    </w:pPr>
    <w:rPr>
      <w:rFonts w:ascii="CG Times" w:hAnsi="CG Times" w:eastAsia="宋体" w:cs="Times New Roman"/>
      <w:sz w:val="20"/>
      <w:szCs w:val="20"/>
    </w:rPr>
  </w:style>
  <w:style w:type="paragraph" w:styleId="1476">
    <w:name w:val="TableText"/>
    <w:basedOn w:val="957"/>
    <w:next w:val="1476"/>
    <w:link w:val="957"/>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477">
    <w:name w:val="工程正文"/>
    <w:basedOn w:val="957"/>
    <w:next w:val="1477"/>
    <w:link w:val="957"/>
    <w:qFormat/>
    <w:pPr>
      <w:ind w:firstLine="500"/>
      <w:spacing w:line="360" w:lineRule="atLeast"/>
    </w:pPr>
    <w:rPr>
      <w:rFonts w:ascii="Times New Roman" w:hAnsi="Times New Roman" w:eastAsia="宋体" w:cs="Times New Roman"/>
      <w:color w:val="000000"/>
      <w:spacing w:val="20"/>
      <w:szCs w:val="20"/>
    </w:rPr>
  </w:style>
  <w:style w:type="paragraph" w:styleId="1478">
    <w:name w:val="Picture"/>
    <w:basedOn w:val="957"/>
    <w:next w:val="982"/>
    <w:link w:val="957"/>
    <w:qFormat/>
    <w:pPr>
      <w:keepNext/>
      <w:widowControl/>
    </w:pPr>
    <w:rPr>
      <w:rFonts w:hint="eastAsia" w:ascii="楷体" w:hAnsi="Arial" w:eastAsia="楷体" w:cs="Times New Roman"/>
      <w:b/>
      <w:spacing w:val="-5"/>
      <w:sz w:val="24"/>
      <w:szCs w:val="20"/>
    </w:rPr>
  </w:style>
  <w:style w:type="paragraph" w:styleId="1479">
    <w:name w:val="TableTitle"/>
    <w:basedOn w:val="1480"/>
    <w:next w:val="1479"/>
    <w:link w:val="957"/>
    <w:qFormat/>
    <w:pPr>
      <w:spacing w:before="0" w:after="120"/>
    </w:pPr>
  </w:style>
  <w:style w:type="paragraph" w:styleId="1480">
    <w:name w:val="TableNumber"/>
    <w:basedOn w:val="957"/>
    <w:next w:val="1479"/>
    <w:link w:val="957"/>
    <w:qFormat/>
    <w:pPr>
      <w:jc w:val="center"/>
      <w:keepNext/>
      <w:spacing w:before="75" w:after="40" w:line="260" w:lineRule="atLeast"/>
      <w:widowControl/>
    </w:pPr>
    <w:rPr>
      <w:rFonts w:ascii="IDCSansSerif" w:hAnsi="IDCSansSerif" w:eastAsia="宋体" w:cs="Times New Roman"/>
      <w:b/>
      <w:sz w:val="22"/>
      <w:szCs w:val="20"/>
    </w:rPr>
  </w:style>
  <w:style w:type="paragraph" w:styleId="1481">
    <w:name w:val="TH_FL"/>
    <w:basedOn w:val="957"/>
    <w:next w:val="1481"/>
    <w:link w:val="957"/>
    <w:qFormat/>
    <w:pPr>
      <w:jc w:val="left"/>
      <w:spacing w:before="40" w:after="40" w:line="220" w:lineRule="atLeast"/>
      <w:widowControl/>
    </w:pPr>
    <w:rPr>
      <w:rFonts w:ascii="IDCSansSerif" w:hAnsi="IDCSansSerif" w:eastAsia="宋体" w:cs="Times New Roman"/>
      <w:sz w:val="18"/>
      <w:szCs w:val="20"/>
    </w:rPr>
  </w:style>
  <w:style w:type="paragraph" w:styleId="1482">
    <w:name w:val="TH_CTR"/>
    <w:basedOn w:val="1481"/>
    <w:next w:val="1482"/>
    <w:link w:val="957"/>
    <w:qFormat/>
    <w:pPr>
      <w:jc w:val="center"/>
    </w:pPr>
  </w:style>
  <w:style w:type="paragraph" w:styleId="1483">
    <w:name w:val="TB_FL"/>
    <w:basedOn w:val="957"/>
    <w:next w:val="1483"/>
    <w:link w:val="957"/>
    <w:qFormat/>
    <w:pPr>
      <w:jc w:val="left"/>
      <w:spacing w:before="40" w:after="40" w:line="220" w:lineRule="atLeast"/>
      <w:widowControl/>
    </w:pPr>
    <w:rPr>
      <w:rFonts w:ascii="IDCSansSerif" w:hAnsi="IDCSansSerif" w:eastAsia="宋体" w:cs="Times New Roman"/>
      <w:sz w:val="18"/>
      <w:szCs w:val="20"/>
    </w:rPr>
  </w:style>
  <w:style w:type="paragraph" w:styleId="1484">
    <w:name w:val="TB_FR"/>
    <w:basedOn w:val="1483"/>
    <w:next w:val="1484"/>
    <w:link w:val="957"/>
    <w:qFormat/>
    <w:pPr>
      <w:jc w:val="right"/>
    </w:pPr>
  </w:style>
  <w:style w:type="paragraph" w:styleId="1485">
    <w:name w:val="TFN"/>
    <w:basedOn w:val="1483"/>
    <w:next w:val="1485"/>
    <w:link w:val="957"/>
    <w:qFormat/>
    <w:pPr>
      <w:spacing w:after="0"/>
    </w:pPr>
  </w:style>
  <w:style w:type="paragraph" w:styleId="1486">
    <w:name w:val="ymtext"/>
    <w:basedOn w:val="957"/>
    <w:next w:val="1486"/>
    <w:link w:val="957"/>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487">
    <w:name w:val="正文1"/>
    <w:basedOn w:val="957"/>
    <w:next w:val="1487"/>
    <w:link w:val="957"/>
    <w:qFormat/>
    <w:pPr>
      <w:jc w:val="left"/>
      <w:spacing w:before="156" w:line="360" w:lineRule="auto"/>
    </w:pPr>
    <w:rPr>
      <w:rFonts w:ascii="华文楷体" w:hAnsi="Times New Roman" w:eastAsia="宋体" w:cs="Times New Roman"/>
      <w:sz w:val="24"/>
      <w:szCs w:val="20"/>
    </w:rPr>
  </w:style>
  <w:style w:type="paragraph" w:styleId="1488">
    <w:name w:val="text"/>
    <w:basedOn w:val="1086"/>
    <w:next w:val="1488"/>
    <w:link w:val="957"/>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489">
    <w:name w:val="正文文字（缩进2字）"/>
    <w:basedOn w:val="1245"/>
    <w:next w:val="1489"/>
    <w:link w:val="957"/>
    <w:qFormat/>
    <w:pPr>
      <w:ind w:firstLine="422"/>
    </w:pPr>
    <w:rPr>
      <w:b/>
      <w:bCs/>
      <w:szCs w:val="20"/>
    </w:rPr>
  </w:style>
  <w:style w:type="paragraph" w:styleId="1490">
    <w:name w:val="我的标题2"/>
    <w:basedOn w:val="957"/>
    <w:next w:val="957"/>
    <w:link w:val="957"/>
    <w:qFormat/>
    <w:pPr>
      <w:jc w:val="left"/>
      <w:spacing w:line="300" w:lineRule="auto"/>
      <w:widowControl/>
    </w:pPr>
    <w:rPr>
      <w:rFonts w:ascii="宋体" w:hAnsi="宋体" w:eastAsia="宋体" w:cs="Times New Roman"/>
      <w:b/>
      <w:bCs/>
      <w:spacing w:val="6"/>
      <w:sz w:val="24"/>
      <w:szCs w:val="20"/>
    </w:rPr>
  </w:style>
  <w:style w:type="paragraph" w:styleId="1491">
    <w:name w:val="我的正文"/>
    <w:basedOn w:val="957"/>
    <w:next w:val="1491"/>
    <w:link w:val="957"/>
    <w:qFormat/>
    <w:pPr>
      <w:ind w:firstLine="510"/>
      <w:jc w:val="left"/>
      <w:spacing w:line="288" w:lineRule="auto"/>
      <w:widowControl/>
    </w:pPr>
    <w:rPr>
      <w:rFonts w:ascii="Times New Roman" w:hAnsi="Times New Roman" w:eastAsia="宋体" w:cs="Times New Roman"/>
      <w:spacing w:val="6"/>
      <w:sz w:val="24"/>
      <w:szCs w:val="20"/>
    </w:rPr>
  </w:style>
  <w:style w:type="paragraph" w:styleId="1492">
    <w:name w:val="Body Single"/>
    <w:basedOn w:val="957"/>
    <w:next w:val="1492"/>
    <w:link w:val="957"/>
    <w:qFormat/>
    <w:pPr>
      <w:jc w:val="left"/>
      <w:widowControl/>
    </w:pPr>
    <w:rPr>
      <w:rFonts w:ascii="Times New Roman" w:hAnsi="Times New Roman" w:eastAsia="Times New Roman" w:cs="Times New Roman"/>
      <w:sz w:val="24"/>
      <w:szCs w:val="20"/>
      <w:lang w:eastAsia="en-US"/>
    </w:rPr>
  </w:style>
  <w:style w:type="paragraph" w:styleId="1493">
    <w:name w:val="图片"/>
    <w:basedOn w:val="957"/>
    <w:next w:val="957"/>
    <w:link w:val="957"/>
    <w:qFormat/>
    <w:pPr>
      <w:jc w:val="center"/>
    </w:pPr>
    <w:rPr>
      <w:rFonts w:ascii="Times New Roman" w:hAnsi="Times New Roman" w:eastAsia="宋体" w:cs="Times New Roman"/>
      <w:szCs w:val="24"/>
    </w:rPr>
  </w:style>
  <w:style w:type="paragraph" w:styleId="1494">
    <w:name w:val="图名"/>
    <w:basedOn w:val="957"/>
    <w:next w:val="957"/>
    <w:link w:val="957"/>
    <w:qFormat/>
    <w:pPr>
      <w:jc w:val="center"/>
      <w:spacing w:line="360" w:lineRule="auto"/>
    </w:pPr>
    <w:rPr>
      <w:rFonts w:ascii="Arial" w:hAnsi="Arial" w:eastAsia="黑体" w:cs="Times New Roman"/>
      <w:b/>
      <w:szCs w:val="24"/>
    </w:rPr>
  </w:style>
  <w:style w:type="paragraph" w:styleId="1495">
    <w:name w:val="项目 1"/>
    <w:basedOn w:val="1338"/>
    <w:next w:val="1495"/>
    <w:link w:val="957"/>
    <w:qFormat/>
    <w:pPr>
      <w:ind w:firstLine="0"/>
      <w:spacing w:line="360" w:lineRule="auto"/>
    </w:pPr>
    <w:rPr>
      <w:sz w:val="24"/>
      <w:szCs w:val="24"/>
    </w:rPr>
  </w:style>
  <w:style w:type="paragraph" w:styleId="1496">
    <w:name w:val="List Bullet1"/>
    <w:basedOn w:val="957"/>
    <w:next w:val="1496"/>
    <w:link w:val="957"/>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497">
    <w:name w:val="封面落款"/>
    <w:basedOn w:val="957"/>
    <w:next w:val="1497"/>
    <w:link w:val="957"/>
    <w:qFormat/>
    <w:pPr>
      <w:jc w:val="center"/>
      <w:spacing w:line="360" w:lineRule="auto"/>
    </w:pPr>
    <w:rPr>
      <w:rFonts w:ascii="Arial" w:hAnsi="Arial" w:eastAsia="黑体" w:cs="Times New Roman"/>
      <w:sz w:val="32"/>
      <w:szCs w:val="24"/>
    </w:rPr>
  </w:style>
  <w:style w:type="paragraph" w:styleId="1498">
    <w:name w:val="表格标注"/>
    <w:basedOn w:val="957"/>
    <w:next w:val="1498"/>
    <w:link w:val="957"/>
    <w:qFormat/>
    <w:pPr>
      <w:ind w:left="420" w:hanging="420"/>
      <w:spacing w:line="360" w:lineRule="auto"/>
      <w:tabs>
        <w:tab w:val="left" w:pos="420" w:leader="none"/>
      </w:tabs>
    </w:pPr>
    <w:rPr>
      <w:rFonts w:ascii="Times New Roman" w:hAnsi="Times New Roman" w:eastAsia="宋体" w:cs="Times New Roman"/>
      <w:szCs w:val="24"/>
    </w:rPr>
  </w:style>
  <w:style w:type="paragraph" w:styleId="1499">
    <w:name w:val="Char Char1"/>
    <w:basedOn w:val="957"/>
    <w:next w:val="1499"/>
    <w:link w:val="957"/>
    <w:qFormat/>
    <w:pPr>
      <w:spacing w:line="360" w:lineRule="auto"/>
    </w:pPr>
    <w:rPr>
      <w:rFonts w:ascii="Tahoma" w:hAnsi="Tahoma" w:eastAsia="宋体" w:cs="Times New Roman"/>
      <w:sz w:val="24"/>
      <w:szCs w:val="20"/>
    </w:rPr>
  </w:style>
  <w:style w:type="paragraph" w:styleId="1500">
    <w:name w:val="Char1 Char Char Char Char Char"/>
    <w:basedOn w:val="957"/>
    <w:next w:val="1500"/>
    <w:link w:val="957"/>
    <w:qFormat/>
    <w:pPr>
      <w:ind w:firstLine="200"/>
      <w:jc w:val="left"/>
      <w:spacing w:before="240" w:after="120" w:line="288" w:lineRule="auto"/>
    </w:pPr>
    <w:rPr>
      <w:rFonts w:ascii="Tahoma" w:hAnsi="Tahoma" w:eastAsia="宋体" w:cs="Times New Roman"/>
      <w:sz w:val="24"/>
      <w:szCs w:val="24"/>
    </w:rPr>
  </w:style>
  <w:style w:type="paragraph" w:styleId="1501">
    <w:name w:val="WW-正文缩进"/>
    <w:basedOn w:val="957"/>
    <w:next w:val="1501"/>
    <w:link w:val="957"/>
    <w:qFormat/>
    <w:pPr>
      <w:ind w:firstLine="420"/>
    </w:pPr>
    <w:rPr>
      <w:rFonts w:ascii="Times New Roman" w:hAnsi="Times New Roman" w:eastAsia="宋体" w:cs="Times New Roman"/>
      <w:szCs w:val="20"/>
      <w:lang w:eastAsia="ar-SA"/>
    </w:rPr>
  </w:style>
  <w:style w:type="paragraph" w:styleId="1502">
    <w:name w:val="Table Text Bullet"/>
    <w:basedOn w:val="1307"/>
    <w:next w:val="1502"/>
    <w:link w:val="957"/>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503">
    <w:name w:val="RFP Question List 2"/>
    <w:basedOn w:val="957"/>
    <w:next w:val="1503"/>
    <w:link w:val="957"/>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504">
    <w:name w:val="bullet box 2 (arrows)"/>
    <w:basedOn w:val="957"/>
    <w:next w:val="1504"/>
    <w:link w:val="957"/>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505">
    <w:name w:val="表格项目符号"/>
    <w:basedOn w:val="984"/>
    <w:next w:val="1505"/>
    <w:link w:val="957"/>
    <w:qFormat/>
    <w:pPr>
      <w:ind w:left="249" w:hanging="249"/>
      <w:jc w:val="both"/>
      <w:spacing w:after="0" w:line="300" w:lineRule="auto"/>
      <w:widowControl w:val="off"/>
      <w:tabs>
        <w:tab w:val="left" w:pos="249" w:leader="none"/>
        <w:tab w:val="left" w:pos="360" w:leader="none"/>
      </w:tabs>
    </w:pPr>
    <w:rPr>
      <w:rFonts w:ascii="Times New Roman" w:hAnsi="Times New Roman" w:cs="Times New Roman"/>
      <w:sz w:val="21"/>
      <w:szCs w:val="24"/>
    </w:rPr>
  </w:style>
  <w:style w:type="paragraph" w:styleId="1506">
    <w:name w:val="附图标题"/>
    <w:basedOn w:val="957"/>
    <w:next w:val="1338"/>
    <w:link w:val="957"/>
    <w:qFormat/>
    <w:pPr>
      <w:ind w:left="420" w:hanging="420"/>
      <w:jc w:val="center"/>
      <w:tabs>
        <w:tab w:val="left" w:pos="720" w:leader="none"/>
      </w:tabs>
    </w:pPr>
    <w:rPr>
      <w:rFonts w:ascii="Arial" w:hAnsi="Arial" w:eastAsia="黑体" w:cs="Times New Roman"/>
      <w:b/>
      <w:sz w:val="18"/>
      <w:szCs w:val="24"/>
    </w:rPr>
  </w:style>
  <w:style w:type="paragraph" w:styleId="1507">
    <w:name w:val="bullet box 1"/>
    <w:basedOn w:val="957"/>
    <w:next w:val="1507"/>
    <w:link w:val="957"/>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508">
    <w:name w:val="Char1 Char Char Char Char Char Char Char Char Char Char"/>
    <w:basedOn w:val="957"/>
    <w:next w:val="1508"/>
    <w:link w:val="957"/>
    <w:qFormat/>
    <w:rPr>
      <w:rFonts w:ascii="Tahoma" w:hAnsi="Tahoma" w:eastAsia="宋体" w:cs="Times New Roman"/>
      <w:sz w:val="24"/>
      <w:szCs w:val="20"/>
    </w:rPr>
  </w:style>
  <w:style w:type="paragraph" w:styleId="1509">
    <w:name w:val="Char Char Char Char Char Char Char Char Char Char Char Char Char Char Char Char Char Char Char Char Char Char Char Char"/>
    <w:basedOn w:val="957"/>
    <w:next w:val="1509"/>
    <w:link w:val="957"/>
    <w:qFormat/>
    <w:rPr>
      <w:rFonts w:ascii="Tahoma" w:hAnsi="Tahoma" w:eastAsia="宋体" w:cs="Times New Roman"/>
      <w:sz w:val="24"/>
      <w:szCs w:val="20"/>
    </w:rPr>
  </w:style>
  <w:style w:type="paragraph" w:styleId="1510">
    <w:name w:val="Char Char Char Char1 Char Char"/>
    <w:basedOn w:val="957"/>
    <w:next w:val="1510"/>
    <w:link w:val="957"/>
    <w:qFormat/>
    <w:pPr>
      <w:jc w:val="center"/>
    </w:pPr>
    <w:rPr>
      <w:rFonts w:ascii="Tahoma" w:hAnsi="Tahoma" w:eastAsia="宋体" w:cs="Times New Roman"/>
      <w:sz w:val="24"/>
      <w:szCs w:val="24"/>
    </w:rPr>
  </w:style>
  <w:style w:type="paragraph" w:styleId="1511">
    <w:name w:val="Char1 Char Char"/>
    <w:basedOn w:val="957"/>
    <w:next w:val="1511"/>
    <w:link w:val="957"/>
    <w:qFormat/>
    <w:rPr>
      <w:rFonts w:ascii="Tahoma" w:hAnsi="Tahoma" w:eastAsia="宋体" w:cs="Times New Roman"/>
      <w:sz w:val="24"/>
      <w:szCs w:val="20"/>
    </w:rPr>
  </w:style>
  <w:style w:type="paragraph" w:styleId="1512">
    <w:name w:val="a14"/>
    <w:basedOn w:val="957"/>
    <w:next w:val="1512"/>
    <w:link w:val="957"/>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513">
    <w:name w:val="Char Char1 Char Char Char Char Char Char"/>
    <w:basedOn w:val="957"/>
    <w:next w:val="1513"/>
    <w:link w:val="957"/>
    <w:qFormat/>
    <w:pPr>
      <w:spacing w:line="360" w:lineRule="auto"/>
    </w:pPr>
    <w:rPr>
      <w:rFonts w:ascii="Tahoma" w:hAnsi="Tahoma" w:eastAsia="宋体" w:cs="Times New Roman"/>
      <w:sz w:val="24"/>
      <w:szCs w:val="20"/>
    </w:rPr>
  </w:style>
  <w:style w:type="paragraph" w:styleId="1514">
    <w:name w:val="纯文本11"/>
    <w:basedOn w:val="957"/>
    <w:next w:val="1514"/>
    <w:link w:val="957"/>
    <w:qFormat/>
    <w:rPr>
      <w:rFonts w:ascii="宋体" w:hAnsi="宋体" w:eastAsia="宋体" w:cs="Times New Roman"/>
      <w:szCs w:val="20"/>
      <w:lang w:eastAsia="ar-SA"/>
    </w:rPr>
  </w:style>
  <w:style w:type="paragraph" w:styleId="1515">
    <w:name w:val="批注文字1"/>
    <w:basedOn w:val="957"/>
    <w:next w:val="1515"/>
    <w:link w:val="957"/>
    <w:qFormat/>
    <w:pPr>
      <w:jc w:val="left"/>
    </w:pPr>
    <w:rPr>
      <w:rFonts w:ascii="Times New Roman" w:hAnsi="Times New Roman" w:eastAsia="宋体" w:cs="Times New Roman"/>
      <w:szCs w:val="24"/>
      <w:lang w:eastAsia="ar-SA"/>
    </w:rPr>
  </w:style>
  <w:style w:type="paragraph" w:styleId="1516">
    <w:name w:val="正文s"/>
    <w:basedOn w:val="957"/>
    <w:next w:val="957"/>
    <w:link w:val="957"/>
    <w:qFormat/>
    <w:pPr>
      <w:ind w:firstLine="200"/>
      <w:spacing w:after="50" w:line="400" w:lineRule="exact"/>
    </w:pPr>
    <w:rPr>
      <w:rFonts w:ascii="Times New Roman" w:hAnsi="Times New Roman" w:eastAsia="宋体" w:cs="Times New Roman"/>
      <w:sz w:val="24"/>
      <w:szCs w:val="24"/>
      <w:lang w:eastAsia="ar-SA"/>
    </w:rPr>
  </w:style>
  <w:style w:type="paragraph" w:styleId="1517">
    <w:name w:val="Bullet List"/>
    <w:basedOn w:val="957"/>
    <w:next w:val="1517"/>
    <w:link w:val="957"/>
    <w:qFormat/>
    <w:pPr>
      <w:ind w:left="820" w:hanging="420"/>
      <w:spacing w:before="120"/>
      <w:widowControl/>
      <w:tabs>
        <w:tab w:val="left" w:pos="820" w:leader="none"/>
      </w:tabs>
    </w:pPr>
    <w:rPr>
      <w:rFonts w:ascii="Courier New" w:hAnsi="Courier New" w:eastAsia="宋体" w:cs="Times New Roman"/>
      <w:sz w:val="20"/>
      <w:szCs w:val="20"/>
    </w:rPr>
  </w:style>
  <w:style w:type="paragraph" w:styleId="1518">
    <w:name w:val="表格正文"/>
    <w:basedOn w:val="957"/>
    <w:next w:val="1518"/>
    <w:link w:val="957"/>
    <w:qFormat/>
    <w:pPr>
      <w:spacing w:line="300" w:lineRule="auto"/>
    </w:pPr>
    <w:rPr>
      <w:rFonts w:ascii="Times New Roman" w:hAnsi="Times New Roman" w:eastAsia="宋体" w:cs="Times New Roman"/>
      <w:szCs w:val="24"/>
    </w:rPr>
  </w:style>
  <w:style w:type="paragraph" w:styleId="1519">
    <w:name w:val="Alt+X_首行空2"/>
    <w:basedOn w:val="957"/>
    <w:next w:val="1519"/>
    <w:link w:val="957"/>
    <w:qFormat/>
    <w:pPr>
      <w:ind w:firstLine="480"/>
      <w:spacing w:line="360" w:lineRule="auto"/>
    </w:pPr>
    <w:rPr>
      <w:rFonts w:ascii="Times New Roman" w:hAnsi="Times New Roman" w:eastAsia="宋体" w:cs="宋体"/>
      <w:sz w:val="24"/>
      <w:szCs w:val="24"/>
    </w:rPr>
  </w:style>
  <w:style w:type="paragraph" w:styleId="1520">
    <w:name w:val="缺省文本"/>
    <w:basedOn w:val="957"/>
    <w:next w:val="1520"/>
    <w:link w:val="957"/>
    <w:qFormat/>
    <w:pPr>
      <w:jc w:val="left"/>
    </w:pPr>
    <w:rPr>
      <w:rFonts w:ascii="Times New Roman" w:hAnsi="Times New Roman" w:eastAsia="宋体" w:cs="Times New Roman"/>
      <w:sz w:val="24"/>
      <w:szCs w:val="24"/>
    </w:rPr>
  </w:style>
  <w:style w:type="paragraph" w:styleId="1521">
    <w:name w:val="Char Char Char Char Char Char Char Char Char Char Char Char Char Char Char Char Char Char Char Char Char Char"/>
    <w:basedOn w:val="957"/>
    <w:next w:val="1521"/>
    <w:link w:val="957"/>
    <w:qFormat/>
    <w:rPr>
      <w:rFonts w:ascii="Tahoma" w:hAnsi="Tahoma" w:eastAsia="宋体" w:cs="Times New Roman"/>
      <w:sz w:val="24"/>
      <w:szCs w:val="24"/>
    </w:rPr>
  </w:style>
  <w:style w:type="paragraph" w:styleId="1522">
    <w:name w:val="表格首行"/>
    <w:basedOn w:val="957"/>
    <w:next w:val="1522"/>
    <w:link w:val="957"/>
    <w:qFormat/>
    <w:pPr>
      <w:jc w:val="center"/>
    </w:pPr>
    <w:rPr>
      <w:rFonts w:ascii="宋体" w:hAnsi="宋体" w:eastAsia="宋体" w:cs="Times New Roman"/>
      <w:szCs w:val="24"/>
    </w:rPr>
  </w:style>
  <w:style w:type="paragraph" w:styleId="1523">
    <w:name w:val="样式8"/>
    <w:basedOn w:val="1086"/>
    <w:next w:val="1086"/>
    <w:link w:val="957"/>
    <w:qFormat/>
    <w:pPr>
      <w:ind w:hanging="144"/>
      <w:spacing w:before="120" w:line="415" w:lineRule="auto"/>
      <w:tabs>
        <w:tab w:val="left" w:pos="864" w:leader="none"/>
      </w:tabs>
    </w:pPr>
    <w:rPr>
      <w:rFonts w:ascii="Arial" w:hAnsi="Arial" w:eastAsia="黑体"/>
    </w:rPr>
  </w:style>
  <w:style w:type="paragraph" w:styleId="1524">
    <w:name w:val="样式 标题 3level_3PIM 3H3Level 3 HeadHeading 3 - oldsl3Headin..."/>
    <w:basedOn w:val="1212"/>
    <w:next w:val="1524"/>
    <w:link w:val="957"/>
    <w:qFormat/>
    <w:pPr>
      <w:ind w:left="709" w:hanging="709"/>
      <w:spacing w:after="0" w:line="415" w:lineRule="auto"/>
      <w:widowControl/>
      <w:tabs>
        <w:tab w:val="left" w:pos="709" w:leader="none"/>
      </w:tabs>
    </w:pPr>
    <w:rPr>
      <w:rFonts w:ascii="Times New Roman" w:hAnsi="Times New Roman"/>
      <w:b w:val="0"/>
      <w:sz w:val="28"/>
      <w:szCs w:val="20"/>
    </w:rPr>
  </w:style>
  <w:style w:type="paragraph" w:styleId="1525">
    <w:name w:val="样式 宋体 首行缩进:  2 字符 段前: 0.5 行"/>
    <w:basedOn w:val="957"/>
    <w:next w:val="1525"/>
    <w:link w:val="957"/>
    <w:qFormat/>
    <w:pPr>
      <w:ind w:left="200" w:firstLine="200"/>
      <w:spacing w:line="300" w:lineRule="auto"/>
    </w:pPr>
    <w:rPr>
      <w:rFonts w:ascii="Times New Roman" w:hAnsi="Times New Roman" w:eastAsia="仿宋_GB2312" w:cs="宋体"/>
      <w:sz w:val="24"/>
      <w:szCs w:val="20"/>
    </w:rPr>
  </w:style>
  <w:style w:type="paragraph" w:styleId="1526">
    <w:name w:val="样式 首行缩进:  0.85 厘米"/>
    <w:basedOn w:val="957"/>
    <w:next w:val="1526"/>
    <w:link w:val="957"/>
    <w:qFormat/>
    <w:pPr>
      <w:ind w:firstLine="480"/>
      <w:spacing w:line="360" w:lineRule="auto"/>
    </w:pPr>
    <w:rPr>
      <w:rFonts w:ascii="Tahoma" w:hAnsi="Tahoma" w:eastAsia="新宋体" w:cs="宋体"/>
      <w:sz w:val="24"/>
      <w:szCs w:val="20"/>
    </w:rPr>
  </w:style>
  <w:style w:type="paragraph" w:styleId="1527">
    <w:name w:val="font9"/>
    <w:basedOn w:val="957"/>
    <w:next w:val="1527"/>
    <w:link w:val="957"/>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528">
    <w:name w:val="TABLE"/>
    <w:basedOn w:val="957"/>
    <w:next w:val="1528"/>
    <w:link w:val="957"/>
    <w:qFormat/>
    <w:pPr>
      <w:jc w:val="left"/>
    </w:pPr>
    <w:rPr>
      <w:rFonts w:ascii="Microsoft Sans Serif" w:hAnsi="Microsoft Sans Serif" w:eastAsia="宋体" w:cs="Microsoft Sans Serif"/>
      <w:b/>
      <w:szCs w:val="21"/>
    </w:rPr>
  </w:style>
  <w:style w:type="paragraph" w:styleId="1529">
    <w:name w:val="默认段落字体 Para Char Char Char Char"/>
    <w:basedOn w:val="957"/>
    <w:next w:val="1529"/>
    <w:link w:val="957"/>
    <w:qFormat/>
    <w:pPr>
      <w:ind w:left="420" w:firstLine="420"/>
      <w:spacing w:line="240" w:lineRule="atLeast"/>
    </w:pPr>
    <w:rPr>
      <w:rFonts w:ascii="Times New Roman" w:hAnsi="Times New Roman" w:eastAsia="宋体" w:cs="Times New Roman"/>
      <w:szCs w:val="21"/>
    </w:rPr>
  </w:style>
  <w:style w:type="paragraph" w:styleId="1530">
    <w:name w:val="正文2"/>
    <w:next w:val="1530"/>
    <w:link w:val="957"/>
    <w:qFormat/>
    <w:pPr>
      <w:jc w:val="both"/>
      <w:spacing w:line="312" w:lineRule="atLeast"/>
      <w:widowControl w:val="off"/>
    </w:pPr>
    <w:rPr>
      <w:rFonts w:ascii="宋体" w:hAnsi="Times New Roman" w:eastAsia="宋体" w:cs="Calibri"/>
      <w:sz w:val="34"/>
      <w:lang w:val="en-US" w:eastAsia="zh-CN" w:bidi="ar-SA"/>
    </w:rPr>
  </w:style>
  <w:style w:type="paragraph" w:styleId="1531">
    <w:name w:val="标题 4 + 两端对齐 段后: 0 磅 行距: 单倍行距1"/>
    <w:basedOn w:val="1086"/>
    <w:next w:val="1531"/>
    <w:link w:val="1532"/>
    <w:qFormat/>
    <w:pPr>
      <w:spacing w:before="60" w:after="0" w:line="240" w:lineRule="auto"/>
      <w:tabs>
        <w:tab w:val="left" w:pos="864" w:leader="none"/>
        <w:tab w:val="left" w:pos="1560" w:leader="none"/>
      </w:tabs>
    </w:pPr>
    <w:rPr>
      <w:rFonts w:ascii="Times New Roman" w:hAnsi="Times New Roman" w:cs="宋体"/>
      <w:spacing w:val="5"/>
    </w:rPr>
  </w:style>
  <w:style w:type="character" w:styleId="1532">
    <w:name w:val="标题 4 + 两端对齐 段后: 0 磅 行距: 单倍行距1 Char Char"/>
    <w:next w:val="1532"/>
    <w:link w:val="1531"/>
    <w:qFormat/>
    <w:rPr>
      <w:rFonts w:ascii="Times New Roman" w:hAnsi="Times New Roman" w:eastAsia="宋体" w:cs="宋体"/>
      <w:b/>
      <w:bCs/>
      <w:spacing w:val="5"/>
      <w:sz w:val="28"/>
      <w:szCs w:val="28"/>
    </w:rPr>
  </w:style>
  <w:style w:type="paragraph" w:styleId="1533">
    <w:name w:val="Char Char Char Char1"/>
    <w:basedOn w:val="1321"/>
    <w:next w:val="1533"/>
    <w:link w:val="957"/>
    <w:qFormat/>
    <w:pPr>
      <w:spacing w:line="360" w:lineRule="auto"/>
      <w:shd w:val="clear" w:color="auto" w:fill="000080"/>
    </w:pPr>
    <w:rPr>
      <w:rFonts w:ascii="Tahoma" w:hAnsi="Tahoma"/>
      <w:sz w:val="24"/>
      <w:szCs w:val="24"/>
    </w:rPr>
  </w:style>
  <w:style w:type="paragraph" w:styleId="1534">
    <w:name w:val="缩紧正文 Char Char Char"/>
    <w:basedOn w:val="957"/>
    <w:next w:val="1534"/>
    <w:link w:val="1535"/>
    <w:qFormat/>
    <w:pPr>
      <w:ind w:firstLine="480"/>
      <w:jc w:val="left"/>
      <w:spacing w:before="120" w:after="120" w:line="400" w:lineRule="exact"/>
      <w:widowControl/>
    </w:pPr>
    <w:rPr>
      <w:rFonts w:ascii="宋体" w:hAnsi="宋体" w:eastAsia="宋体" w:cs="宋体"/>
      <w:sz w:val="24"/>
      <w:szCs w:val="24"/>
    </w:rPr>
  </w:style>
  <w:style w:type="character" w:styleId="1535">
    <w:name w:val="缩紧正文 Char Char Char Char Char"/>
    <w:next w:val="1535"/>
    <w:link w:val="1534"/>
    <w:qFormat/>
    <w:rPr>
      <w:rFonts w:ascii="宋体" w:hAnsi="宋体" w:eastAsia="宋体" w:cs="宋体"/>
      <w:sz w:val="24"/>
      <w:szCs w:val="24"/>
    </w:rPr>
  </w:style>
  <w:style w:type="paragraph" w:styleId="1536">
    <w:name w:val="样式 首行缩进:  0.74 厘米 行距: 1.5 倍行距"/>
    <w:basedOn w:val="957"/>
    <w:next w:val="1536"/>
    <w:link w:val="957"/>
    <w:qFormat/>
    <w:pPr>
      <w:ind w:firstLine="420"/>
      <w:spacing w:line="360" w:lineRule="auto"/>
    </w:pPr>
    <w:rPr>
      <w:rFonts w:ascii="Times New Roman" w:hAnsi="Times New Roman" w:eastAsia="宋体" w:cs="宋体"/>
      <w:sz w:val="24"/>
      <w:szCs w:val="20"/>
    </w:rPr>
  </w:style>
  <w:style w:type="paragraph" w:styleId="1537">
    <w:name w:val="正文（首行缩进）"/>
    <w:basedOn w:val="957"/>
    <w:next w:val="1537"/>
    <w:link w:val="957"/>
    <w:qFormat/>
    <w:pPr>
      <w:ind w:firstLine="200"/>
      <w:spacing w:line="360" w:lineRule="auto"/>
    </w:pPr>
    <w:rPr>
      <w:rFonts w:ascii="Times New Roman" w:hAnsi="Times New Roman" w:eastAsia="宋体" w:cs="Times New Roman"/>
      <w:sz w:val="24"/>
      <w:szCs w:val="24"/>
    </w:rPr>
  </w:style>
  <w:style w:type="paragraph" w:styleId="1538">
    <w:name w:val="列表 31"/>
    <w:basedOn w:val="957"/>
    <w:next w:val="1538"/>
    <w:link w:val="957"/>
    <w:qFormat/>
    <w:pPr>
      <w:contextualSpacing/>
      <w:ind w:left="100" w:hanging="200"/>
    </w:pPr>
    <w:rPr>
      <w:rFonts w:ascii="Times New Roman" w:hAnsi="Times New Roman" w:eastAsia="宋体" w:cs="Times New Roman"/>
      <w:szCs w:val="24"/>
    </w:rPr>
  </w:style>
  <w:style w:type="paragraph" w:styleId="1539">
    <w:name w:val="table"/>
    <w:basedOn w:val="957"/>
    <w:next w:val="1539"/>
    <w:link w:val="957"/>
    <w:qFormat/>
    <w:pPr>
      <w:jc w:val="left"/>
      <w:spacing w:after="144"/>
      <w:widowControl/>
    </w:pPr>
    <w:rPr>
      <w:rFonts w:ascii="Verdana" w:hAnsi="Verdana" w:eastAsia="Arial Unicode MS" w:cs="Arial Unicode MS"/>
      <w:color w:val="000000"/>
      <w:sz w:val="20"/>
      <w:szCs w:val="20"/>
      <w:lang w:eastAsia="en-US"/>
    </w:rPr>
  </w:style>
  <w:style w:type="paragraph" w:styleId="1540">
    <w:name w:val="Style Verdana Before:  0.76 cm"/>
    <w:basedOn w:val="957"/>
    <w:next w:val="1540"/>
    <w:link w:val="957"/>
    <w:qFormat/>
    <w:pPr>
      <w:ind w:left="2280" w:firstLine="480"/>
      <w:jc w:val="left"/>
      <w:spacing w:before="240" w:line="300" w:lineRule="auto"/>
      <w:widowControl/>
    </w:pPr>
    <w:rPr>
      <w:rFonts w:ascii="Verdana" w:hAnsi="Verdana" w:eastAsia="宋体" w:cs="Times New Roman"/>
      <w:sz w:val="24"/>
      <w:szCs w:val="20"/>
    </w:rPr>
  </w:style>
  <w:style w:type="paragraph" w:styleId="1541">
    <w:name w:val="Style Verdana Centered"/>
    <w:basedOn w:val="957"/>
    <w:next w:val="1541"/>
    <w:link w:val="957"/>
    <w:qFormat/>
    <w:pPr>
      <w:ind w:left="2268"/>
      <w:jc w:val="center"/>
      <w:spacing w:before="240" w:line="300" w:lineRule="auto"/>
      <w:widowControl/>
    </w:pPr>
    <w:rPr>
      <w:rFonts w:ascii="Verdana" w:hAnsi="Verdana" w:eastAsia="宋体" w:cs="Times New Roman"/>
      <w:sz w:val="24"/>
      <w:szCs w:val="20"/>
    </w:rPr>
  </w:style>
  <w:style w:type="paragraph" w:styleId="1542">
    <w:name w:val="样式 样式 样式 左侧:  2 字符 首行缩进:  2 字符 段前: 0.5 行2 + 左侧:  2 字符 + 首行缩进:  2...1"/>
    <w:basedOn w:val="957"/>
    <w:next w:val="1542"/>
    <w:link w:val="957"/>
    <w:qFormat/>
    <w:pPr>
      <w:ind w:firstLine="480"/>
      <w:spacing w:line="300" w:lineRule="auto"/>
    </w:pPr>
    <w:rPr>
      <w:rFonts w:ascii="Times New Roman" w:hAnsi="Times New Roman" w:eastAsia="宋体" w:cs="宋体"/>
      <w:sz w:val="24"/>
      <w:szCs w:val="20"/>
    </w:rPr>
  </w:style>
  <w:style w:type="paragraph" w:styleId="1543">
    <w:name w:val="Char1"/>
    <w:basedOn w:val="957"/>
    <w:next w:val="1543"/>
    <w:link w:val="957"/>
    <w:qFormat/>
    <w:pPr>
      <w:ind w:left="840" w:hanging="420"/>
      <w:tabs>
        <w:tab w:val="left" w:pos="840" w:leader="none"/>
      </w:tabs>
    </w:pPr>
    <w:rPr>
      <w:rFonts w:ascii="Times New Roman" w:hAnsi="Times New Roman" w:eastAsia="宋体" w:cs="Times New Roman"/>
      <w:sz w:val="24"/>
      <w:szCs w:val="24"/>
    </w:rPr>
  </w:style>
  <w:style w:type="paragraph" w:styleId="1544">
    <w:name w:val="xl38"/>
    <w:basedOn w:val="957"/>
    <w:next w:val="1544"/>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545">
    <w:name w:val="Char Char2"/>
    <w:basedOn w:val="957"/>
    <w:next w:val="1545"/>
    <w:link w:val="957"/>
    <w:qFormat/>
    <w:pPr>
      <w:jc w:val="left"/>
      <w:spacing w:after="160" w:line="240" w:lineRule="exact"/>
      <w:widowControl/>
    </w:pPr>
    <w:rPr>
      <w:rFonts w:ascii="Verdana" w:hAnsi="Verdana" w:eastAsia="宋体" w:cs="Times New Roman"/>
      <w:szCs w:val="20"/>
      <w:lang w:eastAsia="en-US"/>
    </w:rPr>
  </w:style>
  <w:style w:type="paragraph" w:styleId="1546">
    <w:name w:val="样式 样式 左 首行缩进:2 字符 + 首行缩进:  2 字符 + 首行缩进:  2 字符"/>
    <w:basedOn w:val="957"/>
    <w:next w:val="1546"/>
    <w:link w:val="957"/>
    <w:qFormat/>
    <w:pPr>
      <w:ind w:firstLine="480"/>
      <w:spacing w:line="360" w:lineRule="auto"/>
    </w:pPr>
    <w:rPr>
      <w:rFonts w:ascii="宋体" w:hAnsi="宋体" w:eastAsia="宋体" w:cs="宋体"/>
      <w:sz w:val="24"/>
      <w:szCs w:val="24"/>
    </w:rPr>
  </w:style>
  <w:style w:type="paragraph" w:styleId="1547">
    <w:name w:val="正文 + 小四"/>
    <w:basedOn w:val="957"/>
    <w:next w:val="1547"/>
    <w:link w:val="957"/>
    <w:qFormat/>
    <w:pPr>
      <w:ind w:firstLine="480"/>
      <w:spacing w:line="312" w:lineRule="auto"/>
    </w:pPr>
    <w:rPr>
      <w:rFonts w:ascii="宋体" w:hAnsi="宋体" w:eastAsia="宋体" w:cs="Times New Roman"/>
      <w:sz w:val="24"/>
      <w:szCs w:val="24"/>
    </w:rPr>
  </w:style>
  <w:style w:type="paragraph" w:styleId="1548">
    <w:name w:val="题注 + 居中"/>
    <w:basedOn w:val="957"/>
    <w:next w:val="1548"/>
    <w:link w:val="957"/>
    <w:qFormat/>
    <w:rPr>
      <w:rFonts w:ascii="Times New Roman" w:hAnsi="Times New Roman" w:eastAsia="宋体" w:cs="Times New Roman"/>
      <w:szCs w:val="24"/>
    </w:rPr>
  </w:style>
  <w:style w:type="paragraph" w:styleId="1549">
    <w:name w:val="样式 正文缩进 + 小四 首行缩进:  2 字符"/>
    <w:basedOn w:val="1338"/>
    <w:next w:val="1549"/>
    <w:link w:val="957"/>
    <w:qFormat/>
    <w:pPr>
      <w:ind w:firstLine="200"/>
      <w:spacing w:line="360" w:lineRule="auto"/>
    </w:pPr>
    <w:rPr>
      <w:rFonts w:cs="宋体"/>
      <w:sz w:val="24"/>
      <w:szCs w:val="22"/>
    </w:rPr>
  </w:style>
  <w:style w:type="paragraph" w:styleId="1550">
    <w:name w:val="pic-info"/>
    <w:basedOn w:val="957"/>
    <w:next w:val="1550"/>
    <w:link w:val="957"/>
    <w:qFormat/>
    <w:pPr>
      <w:jc w:val="left"/>
      <w:spacing w:before="100" w:beforeAutospacing="1" w:after="100" w:afterAutospacing="1"/>
      <w:widowControl/>
    </w:pPr>
    <w:rPr>
      <w:rFonts w:ascii="宋体" w:hAnsi="宋体" w:eastAsia="宋体" w:cs="宋体"/>
      <w:sz w:val="24"/>
      <w:szCs w:val="24"/>
    </w:rPr>
  </w:style>
  <w:style w:type="paragraph" w:styleId="1551">
    <w:name w:val="Char Char Char Char Char Char"/>
    <w:basedOn w:val="957"/>
    <w:next w:val="1551"/>
    <w:link w:val="957"/>
    <w:qFormat/>
    <w:pPr>
      <w:jc w:val="left"/>
      <w:spacing w:after="160" w:line="240" w:lineRule="exact"/>
      <w:widowControl/>
    </w:pPr>
    <w:rPr>
      <w:rFonts w:ascii="宋体" w:hAnsi="宋体" w:eastAsia="宋体" w:cs="Times New Roman"/>
      <w:b/>
      <w:sz w:val="24"/>
      <w:szCs w:val="20"/>
      <w:lang w:eastAsia="en-US"/>
    </w:rPr>
  </w:style>
  <w:style w:type="paragraph" w:styleId="1552">
    <w:name w:val="样式 小四 行距: 1.5 倍行距"/>
    <w:basedOn w:val="957"/>
    <w:next w:val="1552"/>
    <w:link w:val="957"/>
    <w:qFormat/>
    <w:pPr>
      <w:ind w:firstLine="200"/>
      <w:spacing w:line="360" w:lineRule="auto"/>
    </w:pPr>
    <w:rPr>
      <w:rFonts w:ascii="Times New Roman" w:hAnsi="Times New Roman" w:eastAsia="宋体" w:cs="宋体"/>
      <w:sz w:val="24"/>
      <w:szCs w:val="20"/>
    </w:rPr>
  </w:style>
  <w:style w:type="paragraph" w:styleId="1553">
    <w:name w:val="CSS1级正文 Char Char"/>
    <w:basedOn w:val="1245"/>
    <w:next w:val="1553"/>
    <w:link w:val="1554"/>
    <w:qFormat/>
    <w:pPr>
      <w:ind w:firstLine="480"/>
      <w:spacing w:after="0" w:line="360" w:lineRule="auto"/>
    </w:pPr>
    <w:rPr>
      <w:rFonts w:cs="宋体"/>
      <w:sz w:val="24"/>
    </w:rPr>
  </w:style>
  <w:style w:type="character" w:styleId="1554">
    <w:name w:val="CSS1级正文 Char Char Char Char"/>
    <w:next w:val="1554"/>
    <w:link w:val="1553"/>
    <w:qFormat/>
    <w:rPr>
      <w:rFonts w:ascii="Times New Roman" w:hAnsi="Times New Roman" w:eastAsia="仿宋" w:cs="宋体"/>
      <w:sz w:val="24"/>
      <w:szCs w:val="24"/>
    </w:rPr>
  </w:style>
  <w:style w:type="paragraph" w:styleId="1555">
    <w:name w:val="CSS1级编号 Char"/>
    <w:basedOn w:val="1556"/>
    <w:next w:val="1556"/>
    <w:link w:val="1559"/>
    <w:qFormat/>
  </w:style>
  <w:style w:type="paragraph" w:styleId="1556">
    <w:name w:val="CSS1级编号 Char1"/>
    <w:basedOn w:val="1557"/>
    <w:next w:val="1557"/>
    <w:link w:val="1558"/>
    <w:qFormat/>
  </w:style>
  <w:style w:type="paragraph" w:styleId="1557">
    <w:name w:val="CSS1级编号"/>
    <w:basedOn w:val="957"/>
    <w:next w:val="1557"/>
    <w:link w:val="957"/>
    <w:qFormat/>
    <w:pPr>
      <w:spacing w:line="360" w:lineRule="auto"/>
    </w:pPr>
    <w:rPr>
      <w:rFonts w:ascii="Times New Roman" w:hAnsi="Times New Roman" w:eastAsia="宋体" w:cs="Times New Roman"/>
      <w:sz w:val="24"/>
      <w:szCs w:val="24"/>
    </w:rPr>
  </w:style>
  <w:style w:type="character" w:styleId="1558">
    <w:name w:val="CSS1级编号 Char1 Char Char"/>
    <w:next w:val="1558"/>
    <w:link w:val="1556"/>
    <w:qFormat/>
    <w:rPr>
      <w:rFonts w:ascii="Times New Roman" w:hAnsi="Times New Roman" w:eastAsia="宋体" w:cs="Times New Roman"/>
      <w:sz w:val="24"/>
      <w:szCs w:val="24"/>
    </w:rPr>
  </w:style>
  <w:style w:type="character" w:styleId="1559">
    <w:name w:val="CSS1级编号 Char Char1"/>
    <w:next w:val="1559"/>
    <w:link w:val="1555"/>
    <w:qFormat/>
    <w:rPr>
      <w:rFonts w:ascii="Times New Roman" w:hAnsi="Times New Roman" w:eastAsia="宋体" w:cs="Times New Roman"/>
      <w:sz w:val="24"/>
      <w:szCs w:val="24"/>
    </w:rPr>
  </w:style>
  <w:style w:type="paragraph" w:styleId="1560">
    <w:name w:val="CSS2级正文"/>
    <w:basedOn w:val="1329"/>
    <w:next w:val="1560"/>
    <w:link w:val="1561"/>
    <w:qFormat/>
    <w:pPr>
      <w:ind w:left="480" w:firstLine="480"/>
      <w:spacing w:after="0" w:line="360" w:lineRule="auto"/>
    </w:pPr>
    <w:rPr>
      <w:rFonts w:cs="宋体"/>
      <w:sz w:val="24"/>
    </w:rPr>
  </w:style>
  <w:style w:type="character" w:styleId="1561">
    <w:name w:val="CSS2级正文 Char Char"/>
    <w:next w:val="1561"/>
    <w:link w:val="1560"/>
    <w:qFormat/>
    <w:rPr>
      <w:rFonts w:ascii="Times New Roman" w:hAnsi="Times New Roman" w:cs="宋体"/>
      <w:sz w:val="24"/>
      <w:szCs w:val="24"/>
    </w:rPr>
  </w:style>
  <w:style w:type="paragraph" w:styleId="1562">
    <w:name w:val="CSS3级正文"/>
    <w:basedOn w:val="1322"/>
    <w:next w:val="1562"/>
    <w:link w:val="1563"/>
    <w:qFormat/>
    <w:pPr>
      <w:ind w:left="960" w:firstLine="480"/>
      <w:spacing w:after="0" w:line="360" w:lineRule="auto"/>
    </w:pPr>
    <w:rPr>
      <w:rFonts w:cs="宋体"/>
      <w:sz w:val="24"/>
    </w:rPr>
  </w:style>
  <w:style w:type="character" w:styleId="1563">
    <w:name w:val="CSS3级正文 Char Char"/>
    <w:next w:val="1563"/>
    <w:link w:val="1562"/>
    <w:qFormat/>
    <w:rPr>
      <w:rFonts w:ascii="Times New Roman" w:hAnsi="Times New Roman" w:cs="宋体"/>
      <w:sz w:val="24"/>
      <w:szCs w:val="16"/>
    </w:rPr>
  </w:style>
  <w:style w:type="paragraph" w:styleId="1564">
    <w:name w:val="正文文本4"/>
    <w:basedOn w:val="1322"/>
    <w:next w:val="1564"/>
    <w:link w:val="957"/>
    <w:qFormat/>
    <w:pPr>
      <w:ind w:left="600" w:firstLine="200"/>
      <w:spacing w:after="0" w:line="360" w:lineRule="auto"/>
    </w:pPr>
    <w:rPr>
      <w:sz w:val="24"/>
    </w:rPr>
  </w:style>
  <w:style w:type="paragraph" w:styleId="1565">
    <w:name w:val="CSS4级正文"/>
    <w:basedOn w:val="957"/>
    <w:next w:val="1565"/>
    <w:link w:val="957"/>
    <w:qFormat/>
    <w:pPr>
      <w:spacing w:line="360" w:lineRule="auto"/>
    </w:pPr>
    <w:rPr>
      <w:rFonts w:ascii="Times New Roman" w:hAnsi="Times New Roman" w:eastAsia="宋体" w:cs="宋体"/>
      <w:sz w:val="24"/>
      <w:szCs w:val="20"/>
    </w:rPr>
  </w:style>
  <w:style w:type="paragraph" w:styleId="1566">
    <w:name w:val="列表 21"/>
    <w:basedOn w:val="957"/>
    <w:next w:val="1566"/>
    <w:link w:val="957"/>
    <w:qFormat/>
    <w:pPr>
      <w:spacing w:line="360" w:lineRule="auto"/>
    </w:pPr>
    <w:rPr>
      <w:rFonts w:ascii="Times New Roman" w:hAnsi="Times New Roman" w:eastAsia="宋体" w:cs="Times New Roman"/>
      <w:sz w:val="24"/>
      <w:szCs w:val="24"/>
    </w:rPr>
  </w:style>
  <w:style w:type="paragraph" w:styleId="1567">
    <w:name w:val="列表 41"/>
    <w:basedOn w:val="957"/>
    <w:next w:val="1567"/>
    <w:link w:val="957"/>
    <w:qFormat/>
    <w:pPr>
      <w:ind w:left="1361" w:hanging="864"/>
      <w:spacing w:line="360" w:lineRule="auto"/>
    </w:pPr>
    <w:rPr>
      <w:rFonts w:ascii="Times New Roman" w:hAnsi="Times New Roman" w:eastAsia="宋体" w:cs="Times New Roman"/>
      <w:sz w:val="24"/>
      <w:szCs w:val="24"/>
    </w:rPr>
  </w:style>
  <w:style w:type="paragraph" w:styleId="1568">
    <w:name w:val="样式 CSS1级编号 Char + 宋体 黑色 Char"/>
    <w:basedOn w:val="1556"/>
    <w:next w:val="1568"/>
    <w:link w:val="1569"/>
    <w:qFormat/>
    <w:rPr>
      <w:rFonts w:ascii="宋体" w:hAnsi="宋体"/>
      <w:color w:val="000000"/>
    </w:rPr>
  </w:style>
  <w:style w:type="character" w:styleId="1569">
    <w:name w:val="样式 CSS1级编号 Char + 宋体 黑色 Char Char Char"/>
    <w:next w:val="1569"/>
    <w:link w:val="1568"/>
    <w:qFormat/>
    <w:rPr>
      <w:rFonts w:ascii="宋体" w:hAnsi="宋体" w:eastAsia="宋体" w:cs="Times New Roman"/>
      <w:color w:val="000000"/>
      <w:sz w:val="24"/>
      <w:szCs w:val="24"/>
    </w:rPr>
  </w:style>
  <w:style w:type="paragraph" w:styleId="1570">
    <w:name w:val="CSS1级正文"/>
    <w:basedOn w:val="1245"/>
    <w:next w:val="1570"/>
    <w:link w:val="957"/>
    <w:qFormat/>
    <w:pPr>
      <w:ind w:firstLine="480"/>
      <w:spacing w:after="0" w:line="360" w:lineRule="auto"/>
    </w:pPr>
    <w:rPr>
      <w:rFonts w:cs="宋体"/>
      <w:sz w:val="24"/>
      <w:szCs w:val="20"/>
    </w:rPr>
  </w:style>
  <w:style w:type="paragraph" w:styleId="1571">
    <w:name w:val="CSS1级正文 Char Char Char Char Char Char Char Char Char Char Char Char Char Char Char Char"/>
    <w:basedOn w:val="1245"/>
    <w:next w:val="1571"/>
    <w:link w:val="1572"/>
    <w:qFormat/>
    <w:pPr>
      <w:ind w:firstLine="480"/>
      <w:spacing w:after="0" w:line="360" w:lineRule="auto"/>
    </w:pPr>
    <w:rPr>
      <w:rFonts w:cs="宋体"/>
      <w:sz w:val="24"/>
    </w:rPr>
  </w:style>
  <w:style w:type="character" w:styleId="1572">
    <w:name w:val="CSS1级正文 Char Char Char Char Char Char Char Char Char Char Char Char Char Char Char Char Char Char"/>
    <w:next w:val="1572"/>
    <w:link w:val="1571"/>
    <w:qFormat/>
    <w:rPr>
      <w:rFonts w:ascii="Times New Roman" w:hAnsi="Times New Roman" w:eastAsia="仿宋" w:cs="宋体"/>
      <w:sz w:val="24"/>
      <w:szCs w:val="24"/>
    </w:rPr>
  </w:style>
  <w:style w:type="paragraph" w:styleId="1573">
    <w:name w:val="表格文字"/>
    <w:basedOn w:val="957"/>
    <w:next w:val="1573"/>
    <w:link w:val="957"/>
    <w:qFormat/>
    <w:rPr>
      <w:rFonts w:ascii="Times New Roman" w:hAnsi="Times New Roman" w:eastAsia="宋体" w:cs="Times New Roman"/>
      <w:spacing w:val="10"/>
      <w:sz w:val="24"/>
      <w:szCs w:val="24"/>
    </w:rPr>
  </w:style>
  <w:style w:type="paragraph" w:styleId="1574">
    <w:name w:val="CSS一级中文编号"/>
    <w:basedOn w:val="957"/>
    <w:next w:val="1570"/>
    <w:link w:val="957"/>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575">
    <w:name w:val="CSS二级中文编号"/>
    <w:basedOn w:val="957"/>
    <w:next w:val="1560"/>
    <w:link w:val="957"/>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576">
    <w:name w:val="ICSS标书首行缩进正文"/>
    <w:basedOn w:val="957"/>
    <w:next w:val="1576"/>
    <w:link w:val="957"/>
    <w:qFormat/>
    <w:pPr>
      <w:ind w:firstLine="200"/>
      <w:spacing w:line="360" w:lineRule="auto"/>
    </w:pPr>
    <w:rPr>
      <w:rFonts w:ascii="Times New Roman" w:hAnsi="Times New Roman" w:eastAsia="宋体" w:cs="Times New Roman"/>
      <w:sz w:val="24"/>
      <w:szCs w:val="24"/>
    </w:rPr>
  </w:style>
  <w:style w:type="paragraph" w:styleId="1577">
    <w:name w:val="AC-Table-表格标题行"/>
    <w:next w:val="1577"/>
    <w:link w:val="957"/>
    <w:qFormat/>
    <w:pPr>
      <w:jc w:val="center"/>
      <w:spacing w:line="320" w:lineRule="exact"/>
    </w:pPr>
    <w:rPr>
      <w:rFonts w:ascii="Times New Roman" w:hAnsi="Times New Roman" w:eastAsia="黑体" w:cs="Calibri"/>
      <w:sz w:val="21"/>
      <w:szCs w:val="21"/>
      <w:lang w:val="en-US" w:eastAsia="zh-CN" w:bidi="ar-SA"/>
    </w:rPr>
  </w:style>
  <w:style w:type="paragraph" w:styleId="1578">
    <w:name w:val="AC-Table-表格正文行"/>
    <w:next w:val="1578"/>
    <w:link w:val="957"/>
    <w:qFormat/>
    <w:pPr>
      <w:spacing w:line="320" w:lineRule="exact"/>
    </w:pPr>
    <w:rPr>
      <w:rFonts w:ascii="Times New Roman" w:hAnsi="Times New Roman" w:eastAsia="宋体" w:cs="Calibri"/>
      <w:sz w:val="21"/>
      <w:szCs w:val="21"/>
      <w:lang w:val="en-US" w:eastAsia="zh-CN" w:bidi="ar-SA"/>
    </w:rPr>
  </w:style>
  <w:style w:type="paragraph" w:styleId="1579">
    <w:name w:val="封面主标题"/>
    <w:next w:val="957"/>
    <w:link w:val="957"/>
    <w:qFormat/>
    <w:pPr>
      <w:jc w:val="center"/>
      <w:spacing w:before="2400" w:after="400"/>
    </w:pPr>
    <w:rPr>
      <w:rFonts w:ascii="Times New Roman" w:hAnsi="Times New Roman" w:eastAsia="黑体" w:cs="Calibri"/>
      <w:b/>
      <w:spacing w:val="20"/>
      <w:sz w:val="72"/>
      <w:szCs w:val="72"/>
      <w:lang w:val="en-US" w:eastAsia="zh-CN" w:bidi="ar-SA"/>
    </w:rPr>
  </w:style>
  <w:style w:type="paragraph" w:styleId="1580">
    <w:name w:val="招标单位"/>
    <w:basedOn w:val="957"/>
    <w:next w:val="1580"/>
    <w:link w:val="957"/>
    <w:qFormat/>
    <w:pPr>
      <w:jc w:val="center"/>
      <w:spacing w:before="1800" w:after="360"/>
      <w:widowControl/>
    </w:pPr>
    <w:rPr>
      <w:rFonts w:ascii="Calibri" w:hAnsi="Calibri" w:eastAsia="黑体" w:cs="Times New Roman"/>
      <w:b/>
      <w:sz w:val="44"/>
      <w:szCs w:val="44"/>
      <w:lang w:eastAsia="en-US" w:bidi="en-US"/>
    </w:rPr>
  </w:style>
  <w:style w:type="paragraph" w:styleId="1581">
    <w:name w:val="样式 标题 4Heading 4 Charh4PIM 4H4 + 加宽量  1 磅"/>
    <w:basedOn w:val="1086"/>
    <w:next w:val="1581"/>
    <w:link w:val="957"/>
    <w:qFormat/>
    <w:pPr>
      <w:ind w:left="862" w:hanging="862"/>
      <w:spacing w:line="360" w:lineRule="auto"/>
    </w:pPr>
    <w:rPr>
      <w:rFonts w:ascii="Arial" w:hAnsi="Arial" w:eastAsia="黑体"/>
      <w:b w:val="0"/>
      <w:bCs w:val="0"/>
      <w:spacing w:val="20"/>
      <w:sz w:val="24"/>
      <w:szCs w:val="24"/>
    </w:rPr>
  </w:style>
  <w:style w:type="paragraph" w:styleId="1582">
    <w:name w:val="样式 标题 5 + 段前: 1 行 段后: 1 行"/>
    <w:basedOn w:val="1213"/>
    <w:next w:val="1582"/>
    <w:link w:val="957"/>
    <w:qFormat/>
    <w:pPr>
      <w:ind w:left="0" w:firstLine="0"/>
      <w:spacing w:line="360" w:lineRule="auto"/>
    </w:pPr>
    <w:rPr>
      <w:rFonts w:ascii="Arial" w:hAnsi="Arial" w:eastAsia="黑体" w:cs="宋体"/>
      <w:b w:val="0"/>
      <w:bCs w:val="0"/>
      <w:spacing w:val="10"/>
      <w:sz w:val="24"/>
      <w:szCs w:val="24"/>
    </w:rPr>
  </w:style>
  <w:style w:type="paragraph" w:styleId="1583">
    <w:name w:val="样式 首行缩进:  2 字符1"/>
    <w:basedOn w:val="957"/>
    <w:next w:val="1583"/>
    <w:link w:val="957"/>
    <w:qFormat/>
    <w:pPr>
      <w:ind w:firstLine="480"/>
      <w:spacing w:line="360" w:lineRule="auto"/>
    </w:pPr>
    <w:rPr>
      <w:rFonts w:ascii="Times New Roman" w:hAnsi="Times New Roman" w:eastAsia="宋体" w:cs="宋体"/>
      <w:sz w:val="24"/>
      <w:szCs w:val="20"/>
    </w:rPr>
  </w:style>
  <w:style w:type="paragraph" w:styleId="1584">
    <w:name w:val="JHTitle1"/>
    <w:basedOn w:val="1243"/>
    <w:next w:val="1584"/>
    <w:link w:val="957"/>
    <w:qFormat/>
    <w:pPr>
      <w:ind w:left="851" w:hanging="851"/>
      <w:jc w:val="left"/>
      <w:spacing w:line="360" w:lineRule="auto"/>
      <w:tabs>
        <w:tab w:val="left" w:pos="1134" w:leader="none"/>
      </w:tabs>
    </w:pPr>
    <w:rPr>
      <w:rFonts w:ascii="Times New Roman" w:hAnsi="Times New Roman"/>
      <w:szCs w:val="32"/>
    </w:rPr>
  </w:style>
  <w:style w:type="paragraph" w:styleId="1585">
    <w:name w:val="样式 标题 3H3h33rd level3Head 3section:3section:31section:32..."/>
    <w:basedOn w:val="1212"/>
    <w:next w:val="1583"/>
    <w:link w:val="957"/>
    <w:qFormat/>
    <w:pPr>
      <w:contextualSpacing/>
      <w:ind w:left="0" w:firstLine="0"/>
      <w:jc w:val="left"/>
      <w:spacing w:before="0" w:after="0" w:line="360" w:lineRule="auto"/>
      <w:widowControl/>
    </w:pPr>
    <w:rPr>
      <w:rFonts w:ascii="Times New Roman" w:hAnsi="Times New Roman" w:eastAsia="黑体" w:cs="宋体"/>
    </w:rPr>
  </w:style>
  <w:style w:type="paragraph" w:styleId="1586">
    <w:name w:val="样式 标题 2 + 宋体 小三 非倾斜 段后: 1 行"/>
    <w:basedOn w:val="1211"/>
    <w:next w:val="1586"/>
    <w:link w:val="957"/>
    <w:qFormat/>
    <w:pPr>
      <w:ind w:left="1440" w:hanging="360"/>
      <w:spacing w:before="240" w:line="360" w:lineRule="auto"/>
      <w:tabs>
        <w:tab w:val="left" w:pos="576" w:leader="none"/>
        <w:tab w:val="left" w:pos="1440" w:leader="none"/>
      </w:tabs>
    </w:pPr>
    <w:rPr>
      <w:rFonts w:ascii="Arial" w:hAnsi="Arial" w:cs="Arial"/>
      <w:szCs w:val="30"/>
    </w:rPr>
  </w:style>
  <w:style w:type="paragraph" w:styleId="1587">
    <w:name w:val="正文表格"/>
    <w:basedOn w:val="957"/>
    <w:next w:val="1587"/>
    <w:link w:val="957"/>
    <w:qFormat/>
    <w:pPr>
      <w:spacing w:before="40" w:after="40"/>
    </w:pPr>
    <w:rPr>
      <w:rFonts w:ascii="Times New Roman" w:hAnsi="Times New Roman" w:eastAsia="宋体" w:cs="Times New Roman"/>
      <w:sz w:val="24"/>
      <w:szCs w:val="20"/>
    </w:rPr>
  </w:style>
  <w:style w:type="paragraph" w:styleId="1588">
    <w:name w:val="AC-目录标题"/>
    <w:next w:val="1588"/>
    <w:link w:val="957"/>
    <w:qFormat/>
    <w:pPr>
      <w:jc w:val="center"/>
    </w:pPr>
    <w:rPr>
      <w:rFonts w:ascii="Times New Roman" w:hAnsi="Times New Roman" w:eastAsia="黑体" w:cs="Calibri"/>
      <w:b/>
      <w:sz w:val="36"/>
      <w:szCs w:val="21"/>
      <w:lang w:val="en-US" w:eastAsia="zh-CN" w:bidi="ar-SA"/>
    </w:rPr>
  </w:style>
  <w:style w:type="paragraph" w:styleId="1589">
    <w:name w:val="AC-文档标题"/>
    <w:next w:val="1589"/>
    <w:link w:val="957"/>
    <w:qFormat/>
    <w:pPr>
      <w:jc w:val="center"/>
    </w:pPr>
    <w:rPr>
      <w:rFonts w:ascii="Times New Roman" w:hAnsi="Times New Roman" w:eastAsia="黑体" w:cs="Calibri"/>
      <w:b/>
      <w:sz w:val="44"/>
      <w:szCs w:val="21"/>
      <w:lang w:val="en-US" w:eastAsia="zh-CN" w:bidi="ar-SA"/>
    </w:rPr>
  </w:style>
  <w:style w:type="paragraph" w:styleId="1590">
    <w:name w:val="修订1"/>
    <w:next w:val="1590"/>
    <w:link w:val="957"/>
    <w:qFormat/>
    <w:rPr>
      <w:rFonts w:ascii="Times New Roman" w:hAnsi="Times New Roman" w:eastAsia="宋体" w:cs="Calibri"/>
      <w:sz w:val="24"/>
      <w:szCs w:val="24"/>
      <w:lang w:val="en-US" w:eastAsia="zh-CN" w:bidi="ar-SA"/>
    </w:rPr>
  </w:style>
  <w:style w:type="paragraph" w:styleId="1591">
    <w:name w:val="font0"/>
    <w:basedOn w:val="957"/>
    <w:next w:val="1591"/>
    <w:link w:val="957"/>
    <w:qFormat/>
    <w:pPr>
      <w:jc w:val="left"/>
      <w:spacing w:before="100" w:beforeAutospacing="1" w:after="100" w:afterAutospacing="1"/>
      <w:widowControl/>
    </w:pPr>
    <w:rPr>
      <w:rFonts w:ascii="宋体" w:hAnsi="宋体" w:eastAsia="宋体" w:cs="宋体"/>
      <w:color w:val="000000"/>
      <w:sz w:val="22"/>
    </w:rPr>
  </w:style>
  <w:style w:type="paragraph" w:styleId="1592">
    <w:name w:val="reader-word-layer"/>
    <w:basedOn w:val="957"/>
    <w:next w:val="1592"/>
    <w:link w:val="957"/>
    <w:qFormat/>
    <w:pPr>
      <w:jc w:val="left"/>
      <w:spacing w:before="100" w:beforeAutospacing="1" w:after="100" w:afterAutospacing="1"/>
      <w:widowControl/>
    </w:pPr>
    <w:rPr>
      <w:rFonts w:ascii="宋体" w:hAnsi="宋体" w:eastAsia="宋体" w:cs="宋体"/>
      <w:sz w:val="24"/>
      <w:szCs w:val="24"/>
    </w:rPr>
  </w:style>
  <w:style w:type="paragraph" w:styleId="1593">
    <w:name w:val="Char Char Char Char Char Char Char Char Char Char"/>
    <w:basedOn w:val="957"/>
    <w:next w:val="1593"/>
    <w:link w:val="1594"/>
    <w:qFormat/>
    <w:rPr>
      <w:rFonts w:ascii="Tahoma" w:hAnsi="Tahoma" w:eastAsia="宋体" w:cs="Times New Roman"/>
      <w:sz w:val="24"/>
      <w:szCs w:val="20"/>
    </w:rPr>
  </w:style>
  <w:style w:type="character" w:styleId="1594">
    <w:name w:val="Char Char Char Char Char Char Char Char Char Char Char Char Char"/>
    <w:basedOn w:val="967"/>
    <w:next w:val="1594"/>
    <w:link w:val="1593"/>
    <w:qFormat/>
    <w:rPr>
      <w:rFonts w:ascii="Tahoma" w:hAnsi="Tahoma" w:eastAsia="宋体" w:cs="Times New Roman"/>
      <w:sz w:val="24"/>
    </w:rPr>
  </w:style>
  <w:style w:type="paragraph" w:styleId="1595">
    <w:name w:val="列出段落2"/>
    <w:basedOn w:val="957"/>
    <w:next w:val="1595"/>
    <w:link w:val="957"/>
    <w:qFormat/>
    <w:pPr>
      <w:ind w:firstLine="420"/>
    </w:pPr>
    <w:rPr>
      <w:rFonts w:ascii="Calibri" w:hAnsi="Calibri" w:eastAsia="宋体" w:cs="Times New Roman"/>
    </w:rPr>
  </w:style>
  <w:style w:type="paragraph" w:styleId="1596">
    <w:name w:val="文档结构图2"/>
    <w:basedOn w:val="957"/>
    <w:next w:val="1596"/>
    <w:link w:val="957"/>
    <w:qFormat/>
    <w:rPr>
      <w:rFonts w:ascii="宋体" w:hAnsi="Calibri" w:eastAsia="宋体" w:cs="Times New Roman"/>
      <w:sz w:val="18"/>
      <w:szCs w:val="18"/>
    </w:rPr>
  </w:style>
  <w:style w:type="paragraph" w:styleId="1597">
    <w:name w:val="列出段落21"/>
    <w:basedOn w:val="957"/>
    <w:next w:val="1597"/>
    <w:link w:val="957"/>
    <w:qFormat/>
    <w:pPr>
      <w:ind w:firstLine="420"/>
    </w:pPr>
    <w:rPr>
      <w:rFonts w:ascii="Calibri" w:hAnsi="Calibri" w:eastAsia="宋体" w:cs="Times New Roman"/>
    </w:rPr>
  </w:style>
  <w:style w:type="character" w:styleId="1598">
    <w:name w:val="标题 2 Char2"/>
    <w:basedOn w:val="967"/>
    <w:next w:val="1598"/>
    <w:link w:val="957"/>
    <w:qFormat/>
    <w:rPr>
      <w:rFonts w:ascii="Arial" w:hAnsi="Arial" w:eastAsia="黑体"/>
      <w:sz w:val="32"/>
    </w:rPr>
  </w:style>
  <w:style w:type="character" w:styleId="1599">
    <w:name w:val="标题 3 Char2"/>
    <w:basedOn w:val="967"/>
    <w:next w:val="1599"/>
    <w:link w:val="957"/>
    <w:qFormat/>
    <w:rPr>
      <w:rFonts w:ascii="Arial" w:hAnsi="Arial" w:eastAsia="黑体"/>
      <w:sz w:val="24"/>
      <w:szCs w:val="30"/>
    </w:rPr>
  </w:style>
  <w:style w:type="character" w:styleId="1600">
    <w:name w:val="标题 5 Char2"/>
    <w:basedOn w:val="967"/>
    <w:next w:val="1600"/>
    <w:link w:val="957"/>
    <w:qFormat/>
    <w:rPr>
      <w:bCs/>
      <w:sz w:val="24"/>
      <w:szCs w:val="28"/>
    </w:rPr>
  </w:style>
  <w:style w:type="character" w:styleId="1601">
    <w:name w:val="标题 6 Char1"/>
    <w:basedOn w:val="967"/>
    <w:next w:val="1601"/>
    <w:link w:val="957"/>
    <w:qFormat/>
    <w:rPr>
      <w:rFonts w:ascii="Arial" w:hAnsi="Arial" w:eastAsia="黑体"/>
      <w:b/>
      <w:bCs/>
      <w:sz w:val="24"/>
      <w:szCs w:val="24"/>
    </w:rPr>
  </w:style>
  <w:style w:type="character" w:styleId="1602">
    <w:name w:val="标题 8 Char1"/>
    <w:basedOn w:val="967"/>
    <w:next w:val="1602"/>
    <w:link w:val="957"/>
    <w:qFormat/>
    <w:rPr>
      <w:rFonts w:ascii="Arial" w:hAnsi="Arial" w:eastAsia="黑体"/>
      <w:sz w:val="24"/>
      <w:szCs w:val="24"/>
    </w:rPr>
  </w:style>
  <w:style w:type="character" w:styleId="1603">
    <w:name w:val="标题 9 Char1"/>
    <w:basedOn w:val="967"/>
    <w:next w:val="1603"/>
    <w:link w:val="957"/>
    <w:qFormat/>
    <w:rPr>
      <w:rFonts w:ascii="Arial" w:hAnsi="Arial" w:eastAsia="黑体"/>
      <w:sz w:val="21"/>
      <w:szCs w:val="21"/>
    </w:rPr>
  </w:style>
  <w:style w:type="character" w:styleId="1604">
    <w:name w:val="页码1"/>
    <w:basedOn w:val="967"/>
    <w:next w:val="1604"/>
    <w:link w:val="957"/>
    <w:qFormat/>
  </w:style>
  <w:style w:type="character" w:styleId="1605">
    <w:name w:val="Char Char15"/>
    <w:next w:val="1605"/>
    <w:link w:val="957"/>
    <w:qFormat/>
    <w:rPr>
      <w:rFonts w:ascii="Cambria" w:hAnsi="Cambria"/>
      <w:b/>
      <w:bCs/>
      <w:sz w:val="32"/>
      <w:szCs w:val="32"/>
    </w:rPr>
  </w:style>
  <w:style w:type="character" w:styleId="1606">
    <w:name w:val="Char Char16"/>
    <w:next w:val="1606"/>
    <w:link w:val="957"/>
    <w:qFormat/>
    <w:rPr>
      <w:b/>
      <w:bCs/>
      <w:sz w:val="36"/>
      <w:szCs w:val="44"/>
    </w:rPr>
  </w:style>
  <w:style w:type="character" w:styleId="1607">
    <w:name w:val="样式 (西文) 幼圆"/>
    <w:next w:val="1607"/>
    <w:link w:val="957"/>
    <w:qFormat/>
    <w:rPr>
      <w:rFonts w:ascii="幼圆" w:hAnsi="幼圆" w:eastAsia="宋体"/>
      <w:sz w:val="24"/>
    </w:rPr>
  </w:style>
  <w:style w:type="character" w:styleId="1608">
    <w:name w:val="apple-style-span"/>
    <w:basedOn w:val="967"/>
    <w:next w:val="1608"/>
    <w:link w:val="957"/>
    <w:qFormat/>
  </w:style>
  <w:style w:type="character" w:styleId="1609">
    <w:name w:val="已访问的超链接1"/>
    <w:next w:val="1609"/>
    <w:link w:val="957"/>
    <w:qFormat/>
    <w:rPr>
      <w:color w:val="800080"/>
      <w:u w:val="single"/>
    </w:rPr>
  </w:style>
  <w:style w:type="character" w:styleId="1610">
    <w:name w:val="unnamed31"/>
    <w:next w:val="1610"/>
    <w:link w:val="957"/>
    <w:qFormat/>
    <w:rPr>
      <w:color w:val="000000"/>
      <w:spacing w:val="440"/>
      <w:sz w:val="22"/>
      <w:szCs w:val="22"/>
      <w:u w:val="none"/>
    </w:rPr>
  </w:style>
  <w:style w:type="character" w:styleId="1611">
    <w:name w:val="line1"/>
    <w:next w:val="1611"/>
    <w:link w:val="957"/>
    <w:qFormat/>
    <w:rPr>
      <w:spacing w:val="360"/>
    </w:rPr>
  </w:style>
  <w:style w:type="character" w:styleId="1612">
    <w:name w:val="样式 样式 样式 宋体 小四 首行缩进:  0.74 厘米 行距: 最小值 18 磅 + 段前: 0.5 行 段后: 0.5 行... Char Char"/>
    <w:next w:val="1612"/>
    <w:link w:val="957"/>
    <w:qFormat/>
    <w:rPr>
      <w:rFonts w:ascii="宋体" w:eastAsia="宋体" w:cs="宋体"/>
      <w:sz w:val="24"/>
      <w:lang w:val="en-US" w:eastAsia="zh-CN" w:bidi="ar-SA"/>
    </w:rPr>
  </w:style>
  <w:style w:type="character" w:styleId="1613">
    <w:name w:val="样式 样式 样式 样式 宋体 小四 首行缩进:  0.74 厘米 行距: 最小值 18 磅 + 段前: 0.5 行 段后: 0.... Char Char"/>
    <w:next w:val="1613"/>
    <w:link w:val="957"/>
    <w:qFormat/>
    <w:rPr>
      <w:rFonts w:ascii="宋体" w:hAnsi="宋体" w:eastAsia="宋体" w:cs="宋体"/>
      <w:sz w:val="24"/>
      <w:lang w:val="en-US" w:eastAsia="zh-CN" w:bidi="ar-SA"/>
    </w:rPr>
  </w:style>
  <w:style w:type="character" w:styleId="1614">
    <w:name w:val="样式 样式 样式 宋体 小四 首行缩进:  0.74 厘米 行距: 最小值 18 磅 + 段前: 0.5 行 段后: 0.5 行... Char1"/>
    <w:next w:val="1614"/>
    <w:link w:val="957"/>
    <w:qFormat/>
    <w:rPr>
      <w:rFonts w:ascii="宋体" w:eastAsia="宋体" w:cs="宋体"/>
      <w:sz w:val="24"/>
      <w:lang w:val="en-US" w:eastAsia="zh-CN" w:bidi="ar-SA"/>
    </w:rPr>
  </w:style>
  <w:style w:type="character" w:styleId="1615">
    <w:name w:val="样式 样式 样式 样式 宋体 小四 首行缩进:  0.74 厘米 行距: 最小值 18 磅 + 段前: 0.5 行 段后: 0.... Char1"/>
    <w:next w:val="1615"/>
    <w:link w:val="957"/>
    <w:qFormat/>
    <w:rPr>
      <w:rFonts w:ascii="宋体" w:hAnsi="宋体" w:eastAsia="宋体" w:cs="宋体"/>
      <w:sz w:val="24"/>
      <w:lang w:val="en-US" w:eastAsia="zh-CN" w:bidi="ar-SA"/>
    </w:rPr>
  </w:style>
  <w:style w:type="character" w:styleId="1616">
    <w:name w:val="样式 样式 样式 样式 样式 宋体 小四 首行缩进:  0.74 厘米 行距: 最小值 18 磅 + 段前: 0.5 行 段后:... Char Char"/>
    <w:next w:val="1616"/>
    <w:link w:val="957"/>
    <w:qFormat/>
    <w:rPr>
      <w:rFonts w:eastAsia="宋体" w:cs="宋体"/>
      <w:sz w:val="24"/>
      <w:lang w:val="en-US" w:eastAsia="zh-CN" w:bidi="ar-SA"/>
    </w:rPr>
  </w:style>
  <w:style w:type="character" w:styleId="1617">
    <w:name w:val="样式 样式 样式 宋体 小四 首行缩进:  0.74 厘米 行距: 最小值 18 磅 + 段前: 0.5 行 段后: 0.5 行... Char2"/>
    <w:next w:val="1617"/>
    <w:link w:val="957"/>
    <w:qFormat/>
    <w:rPr>
      <w:rFonts w:ascii="宋体" w:eastAsia="宋体" w:cs="宋体"/>
      <w:sz w:val="24"/>
      <w:lang w:val="en-US" w:eastAsia="zh-CN" w:bidi="ar-SA"/>
    </w:rPr>
  </w:style>
  <w:style w:type="character" w:styleId="1618">
    <w:name w:val="样式 样式 样式 样式 宋体 小四 首行缩进:  0.74 厘米 行距: 最小值 18 磅 + 段前: 0.5 行 段后: 0.... Char2"/>
    <w:next w:val="1618"/>
    <w:link w:val="957"/>
    <w:qFormat/>
    <w:rPr>
      <w:rFonts w:ascii="宋体" w:hAnsi="宋体" w:eastAsia="宋体" w:cs="宋体"/>
      <w:sz w:val="24"/>
      <w:lang w:val="en-US" w:eastAsia="zh-CN" w:bidi="ar-SA"/>
    </w:rPr>
  </w:style>
  <w:style w:type="character" w:styleId="1619">
    <w:name w:val="样式 样式 样式 样式 样式 宋体 小四 首行缩进:  0.74 厘米 行距: 最小值 18 磅 + 段前: 0.5 行 段后:...1 Char Char"/>
    <w:basedOn w:val="1618"/>
    <w:next w:val="1619"/>
    <w:link w:val="957"/>
    <w:qFormat/>
    <w:rPr>
      <w:rFonts w:ascii="宋体" w:hAnsi="宋体" w:eastAsia="宋体" w:cs="宋体"/>
      <w:sz w:val="24"/>
      <w:lang w:val="en-US" w:eastAsia="zh-CN" w:bidi="ar-SA"/>
    </w:rPr>
  </w:style>
  <w:style w:type="character" w:styleId="1620">
    <w:name w:val="样式 样式 样式 样式 样式 样式 宋体 小四 首行缩进:  0.74 厘米 行距: 最小值 18 磅 + 段前: 0.5 行 ... Char Char"/>
    <w:basedOn w:val="1619"/>
    <w:next w:val="1620"/>
    <w:link w:val="957"/>
    <w:qFormat/>
    <w:rPr>
      <w:rFonts w:ascii="宋体" w:hAnsi="宋体" w:eastAsia="宋体" w:cs="宋体"/>
      <w:sz w:val="24"/>
      <w:lang w:val="en-US" w:eastAsia="zh-CN" w:bidi="ar-SA"/>
    </w:rPr>
  </w:style>
  <w:style w:type="character" w:styleId="1621">
    <w:name w:val="样式 样式 样式 样式 样式 样式 样式 宋体 小四 首行缩进:  0.74 厘米 行距: 最小值 18 磅 + 段前: 0.5... Char Char"/>
    <w:basedOn w:val="1620"/>
    <w:next w:val="1621"/>
    <w:link w:val="957"/>
    <w:qFormat/>
    <w:rPr>
      <w:rFonts w:ascii="宋体" w:hAnsi="宋体" w:eastAsia="宋体" w:cs="宋体"/>
      <w:sz w:val="24"/>
      <w:lang w:val="en-US" w:eastAsia="zh-CN" w:bidi="ar-SA"/>
    </w:rPr>
  </w:style>
  <w:style w:type="character" w:styleId="1622">
    <w:name w:val="样式 样式 样式 样式 样式 样式 样式 样式 宋体 小四 首行缩进:  0.74 厘米 行距: 最小值 18 磅 + 段前: ... Char Char Char"/>
    <w:basedOn w:val="1621"/>
    <w:next w:val="1622"/>
    <w:link w:val="957"/>
    <w:qFormat/>
    <w:rPr>
      <w:rFonts w:ascii="宋体" w:hAnsi="宋体" w:eastAsia="宋体" w:cs="宋体"/>
      <w:sz w:val="24"/>
      <w:lang w:val="en-US" w:eastAsia="zh-CN" w:bidi="ar-SA"/>
    </w:rPr>
  </w:style>
  <w:style w:type="character" w:styleId="1623">
    <w:name w:val="Char Char151"/>
    <w:next w:val="1623"/>
    <w:link w:val="957"/>
    <w:qFormat/>
    <w:rPr>
      <w:rFonts w:ascii="Cambria" w:hAnsi="Cambria"/>
      <w:b/>
      <w:bCs/>
      <w:sz w:val="32"/>
      <w:szCs w:val="32"/>
    </w:rPr>
  </w:style>
  <w:style w:type="character" w:styleId="1624">
    <w:name w:val="Char Char161"/>
    <w:next w:val="1624"/>
    <w:link w:val="957"/>
    <w:qFormat/>
    <w:rPr>
      <w:b/>
      <w:bCs/>
      <w:sz w:val="36"/>
      <w:szCs w:val="44"/>
    </w:rPr>
  </w:style>
  <w:style w:type="character" w:styleId="1625">
    <w:name w:val="h Char Char"/>
    <w:next w:val="1625"/>
    <w:link w:val="957"/>
    <w:qFormat/>
    <w:rPr>
      <w:sz w:val="18"/>
      <w:szCs w:val="18"/>
    </w:rPr>
  </w:style>
  <w:style w:type="character" w:styleId="1626">
    <w:name w:val="Char Char18"/>
    <w:basedOn w:val="967"/>
    <w:next w:val="1626"/>
    <w:link w:val="957"/>
    <w:qFormat/>
    <w:rPr>
      <w:sz w:val="18"/>
      <w:szCs w:val="18"/>
    </w:rPr>
  </w:style>
  <w:style w:type="character" w:styleId="1627">
    <w:name w:val="Char Char17"/>
    <w:basedOn w:val="967"/>
    <w:next w:val="1627"/>
    <w:link w:val="957"/>
    <w:qFormat/>
    <w:rPr>
      <w:rFonts w:ascii="Times New Roman" w:hAnsi="Times New Roman" w:eastAsia="宋体" w:cs="Times New Roman"/>
      <w:szCs w:val="24"/>
      <w:shd w:val="clear" w:color="auto" w:fill="000080"/>
    </w:rPr>
  </w:style>
  <w:style w:type="character" w:styleId="1628">
    <w:name w:val="样式 宋体 小四 首行缩进:  0.74 厘米 行距: 最小值 18 磅 Char Char"/>
    <w:next w:val="1628"/>
    <w:link w:val="957"/>
    <w:qFormat/>
    <w:rPr>
      <w:rFonts w:ascii="宋体" w:eastAsia="宋体" w:cs="宋体"/>
      <w:sz w:val="24"/>
      <w:szCs w:val="24"/>
      <w:lang w:val="en-US" w:eastAsia="zh-CN" w:bidi="ar-SA"/>
    </w:rPr>
  </w:style>
  <w:style w:type="character" w:styleId="1629">
    <w:name w:val="样式 样式 宋体 小四 首行缩进:  0.74 厘米 行距: 最小值 18 磅 + 段前: 0.5 行 段后: 0.5 行 Char Char Char"/>
    <w:basedOn w:val="1628"/>
    <w:next w:val="1629"/>
    <w:link w:val="957"/>
    <w:qFormat/>
    <w:rPr>
      <w:rFonts w:ascii="宋体" w:eastAsia="宋体" w:cs="宋体"/>
      <w:sz w:val="24"/>
      <w:szCs w:val="24"/>
      <w:lang w:val="en-US" w:eastAsia="zh-CN" w:bidi="ar-SA"/>
    </w:rPr>
  </w:style>
  <w:style w:type="character" w:styleId="1630">
    <w:name w:val="Char Char14"/>
    <w:basedOn w:val="967"/>
    <w:next w:val="1630"/>
    <w:link w:val="957"/>
    <w:qFormat/>
    <w:rPr>
      <w:rFonts w:ascii="Times New Roman" w:hAnsi="Times New Roman" w:eastAsia="宋体" w:cs="Times New Roman"/>
      <w:szCs w:val="24"/>
    </w:rPr>
  </w:style>
  <w:style w:type="character" w:styleId="1631">
    <w:name w:val="Char Char11"/>
    <w:basedOn w:val="967"/>
    <w:next w:val="1631"/>
    <w:link w:val="957"/>
    <w:qFormat/>
    <w:rPr>
      <w:rFonts w:ascii="Times New Roman" w:hAnsi="Times New Roman" w:eastAsia="宋体" w:cs="Times New Roman"/>
      <w:sz w:val="18"/>
      <w:szCs w:val="18"/>
    </w:rPr>
  </w:style>
  <w:style w:type="character" w:styleId="1632">
    <w:name w:val="141"/>
    <w:next w:val="1632"/>
    <w:link w:val="957"/>
    <w:qFormat/>
    <w:rPr>
      <w:color w:val="000000"/>
      <w:spacing w:val="320"/>
      <w:u w:val="none"/>
    </w:rPr>
  </w:style>
  <w:style w:type="character" w:styleId="1633">
    <w:name w:val="bodycopy1"/>
    <w:next w:val="1633"/>
    <w:link w:val="957"/>
    <w:qFormat/>
    <w:rPr>
      <w:rFonts w:ascii="Arial" w:hAnsi="Arial" w:cs="Arial"/>
      <w:color w:val="000000"/>
      <w:sz w:val="18"/>
      <w:szCs w:val="18"/>
      <w:u w:val="none"/>
    </w:rPr>
  </w:style>
  <w:style w:type="character" w:styleId="1634">
    <w:name w:val="parahead21"/>
    <w:next w:val="1634"/>
    <w:link w:val="957"/>
    <w:qFormat/>
    <w:rPr>
      <w:rFonts w:ascii="Arial" w:hAnsi="Arial" w:cs="Arial"/>
      <w:b/>
      <w:bCs/>
      <w:color w:val="336699"/>
      <w:sz w:val="21"/>
      <w:szCs w:val="21"/>
      <w:u w:val="none"/>
    </w:rPr>
  </w:style>
  <w:style w:type="character" w:styleId="1635">
    <w:name w:val="Char Char8"/>
    <w:basedOn w:val="1630"/>
    <w:next w:val="1635"/>
    <w:link w:val="957"/>
    <w:qFormat/>
    <w:rPr>
      <w:rFonts w:ascii="Times New Roman" w:hAnsi="Times New Roman" w:eastAsia="宋体" w:cs="Times New Roman"/>
      <w:sz w:val="24"/>
      <w:szCs w:val="20"/>
    </w:rPr>
  </w:style>
  <w:style w:type="character" w:styleId="1636">
    <w:name w:val="cont1"/>
    <w:next w:val="1636"/>
    <w:link w:val="957"/>
    <w:qFormat/>
    <w:rPr>
      <w:rFonts w:ascii="ˎ̥" w:hAnsi="ˎ̥"/>
      <w:color w:val="000000"/>
      <w:sz w:val="21"/>
      <w:szCs w:val="21"/>
      <w:u w:val="none"/>
    </w:rPr>
  </w:style>
  <w:style w:type="character" w:styleId="1637">
    <w:name w:val="可研标题 3"/>
    <w:next w:val="1637"/>
    <w:link w:val="957"/>
    <w:qFormat/>
    <w:rPr>
      <w:rFonts w:ascii="仿宋_GB2312" w:eastAsia="黑体"/>
      <w:b/>
      <w:bCs/>
      <w:sz w:val="28"/>
      <w:szCs w:val="32"/>
      <w:lang w:val="en-US" w:eastAsia="zh-CN" w:bidi="ar-SA"/>
    </w:rPr>
  </w:style>
  <w:style w:type="character" w:styleId="1638">
    <w:name w:val="可研标题 4"/>
    <w:next w:val="1638"/>
    <w:link w:val="957"/>
    <w:qFormat/>
    <w:rPr>
      <w:rFonts w:ascii="仿宋_GB2312" w:eastAsia="仿宋_GB2312"/>
      <w:b/>
      <w:bCs/>
      <w:sz w:val="24"/>
      <w:szCs w:val="32"/>
      <w:lang w:val="en-US" w:eastAsia="zh-CN" w:bidi="ar-SA"/>
    </w:rPr>
  </w:style>
  <w:style w:type="character" w:styleId="1639">
    <w:name w:val="正文缩进 Char1"/>
    <w:next w:val="1639"/>
    <w:link w:val="957"/>
    <w:qFormat/>
    <w:rPr>
      <w:rFonts w:eastAsia="宋体"/>
      <w:sz w:val="21"/>
      <w:szCs w:val="24"/>
      <w:lang w:val="en-US" w:eastAsia="zh-CN" w:bidi="ar-SA"/>
    </w:rPr>
  </w:style>
  <w:style w:type="character" w:styleId="1640">
    <w:name w:val="title_emph"/>
    <w:basedOn w:val="967"/>
    <w:next w:val="1640"/>
    <w:link w:val="957"/>
    <w:qFormat/>
  </w:style>
  <w:style w:type="character" w:styleId="1641">
    <w:name w:val="style8"/>
    <w:basedOn w:val="967"/>
    <w:next w:val="1641"/>
    <w:link w:val="957"/>
    <w:qFormat/>
  </w:style>
  <w:style w:type="character" w:styleId="1642">
    <w:name w:val="Body Text(ch) Char"/>
    <w:next w:val="1642"/>
    <w:link w:val="957"/>
    <w:qFormat/>
    <w:rPr>
      <w:rFonts w:ascii="Times New Roman" w:hAnsi="Times New Roman" w:eastAsia="宋体" w:cs="Times New Roman"/>
      <w:szCs w:val="24"/>
    </w:rPr>
  </w:style>
  <w:style w:type="character" w:styleId="1643">
    <w:name w:val="H1 Char1"/>
    <w:next w:val="1643"/>
    <w:link w:val="957"/>
    <w:qFormat/>
    <w:rPr>
      <w:rFonts w:ascii="Times New Roman" w:hAnsi="Times New Roman" w:eastAsia="宋体" w:cs="Times New Roman"/>
      <w:b/>
      <w:bCs/>
      <w:sz w:val="44"/>
      <w:szCs w:val="44"/>
    </w:rPr>
  </w:style>
  <w:style w:type="character" w:styleId="1644">
    <w:name w:val="批注引用1"/>
    <w:next w:val="1644"/>
    <w:link w:val="957"/>
    <w:qFormat/>
    <w:rPr>
      <w:sz w:val="16"/>
      <w:szCs w:val="16"/>
    </w:rPr>
  </w:style>
  <w:style w:type="character" w:styleId="1645">
    <w:name w:val="样式 宋体"/>
    <w:next w:val="1645"/>
    <w:link w:val="957"/>
    <w:qFormat/>
    <w:rPr>
      <w:rFonts w:ascii="宋体" w:hAnsi="宋体" w:eastAsia="宋体"/>
      <w:sz w:val="24"/>
    </w:rPr>
  </w:style>
  <w:style w:type="character" w:styleId="1646">
    <w:name w:val="headline-content"/>
    <w:next w:val="1646"/>
    <w:link w:val="957"/>
    <w:qFormat/>
  </w:style>
  <w:style w:type="character" w:styleId="1647">
    <w:name w:val="CSS3级编号 Char"/>
    <w:next w:val="1647"/>
    <w:link w:val="957"/>
    <w:qFormat/>
    <w:rPr>
      <w:rFonts w:eastAsia="宋体"/>
      <w:sz w:val="24"/>
      <w:szCs w:val="24"/>
      <w:lang w:val="en-US" w:eastAsia="zh-CN" w:bidi="ar-SA"/>
    </w:rPr>
  </w:style>
  <w:style w:type="character" w:styleId="1648">
    <w:name w:val="批注文字 Char1"/>
    <w:next w:val="1648"/>
    <w:link w:val="957"/>
    <w:qFormat/>
    <w:rPr>
      <w:sz w:val="24"/>
      <w:szCs w:val="24"/>
    </w:rPr>
  </w:style>
  <w:style w:type="character" w:styleId="1649">
    <w:name w:val="批注主题 Char1"/>
    <w:next w:val="1649"/>
    <w:link w:val="957"/>
    <w:qFormat/>
    <w:rPr>
      <w:b/>
      <w:bCs/>
      <w:sz w:val="24"/>
      <w:szCs w:val="24"/>
    </w:rPr>
  </w:style>
  <w:style w:type="character" w:styleId="1650">
    <w:name w:val="纯文本 Char1"/>
    <w:next w:val="1650"/>
    <w:link w:val="957"/>
    <w:qFormat/>
    <w:rPr>
      <w:rFonts w:ascii="宋体" w:hAnsi="Courier New" w:cs="Courier New"/>
      <w:sz w:val="21"/>
      <w:szCs w:val="21"/>
    </w:rPr>
  </w:style>
  <w:style w:type="character" w:styleId="1651">
    <w:name w:val="apple-converted-space"/>
    <w:next w:val="1651"/>
    <w:link w:val="957"/>
    <w:qFormat/>
  </w:style>
  <w:style w:type="character" w:styleId="1652">
    <w:name w:val="文档结构图 Char1"/>
    <w:basedOn w:val="967"/>
    <w:next w:val="1652"/>
    <w:link w:val="957"/>
    <w:uiPriority w:val="99"/>
    <w:qFormat/>
    <w:rPr>
      <w:rFonts w:ascii="宋体" w:cs="Times New Roman"/>
      <w:sz w:val="18"/>
      <w:szCs w:val="18"/>
    </w:rPr>
  </w:style>
  <w:style w:type="paragraph" w:styleId="1653">
    <w:name w:val="l正文"/>
    <w:next w:val="1653"/>
    <w:link w:val="957"/>
    <w:qFormat/>
    <w:pPr>
      <w:ind w:firstLine="200"/>
      <w:spacing w:line="360" w:lineRule="auto"/>
    </w:pPr>
    <w:rPr>
      <w:rFonts w:ascii="Times New Roman" w:hAnsi="Times New Roman" w:eastAsia="宋体" w:cs="Times New Roman"/>
      <w:sz w:val="22"/>
      <w:szCs w:val="22"/>
      <w:lang w:val="en-US" w:eastAsia="zh-CN" w:bidi="ar-SA"/>
    </w:rPr>
  </w:style>
  <w:style w:type="paragraph" w:styleId="1654">
    <w:name w:val="l列表1"/>
    <w:next w:val="1654"/>
    <w:link w:val="957"/>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655">
    <w:name w:val="样式7"/>
    <w:basedOn w:val="957"/>
    <w:next w:val="1655"/>
    <w:link w:val="957"/>
    <w:qFormat/>
    <w:pPr>
      <w:ind w:firstLine="601"/>
      <w:spacing w:line="440" w:lineRule="atLeast"/>
    </w:pPr>
    <w:rPr>
      <w:rFonts w:ascii="宋体" w:hAnsi="Calibri" w:eastAsia="宋体" w:cs="Times New Roman"/>
      <w:sz w:val="24"/>
      <w:szCs w:val="20"/>
    </w:rPr>
  </w:style>
  <w:style w:type="paragraph" w:styleId="1656">
    <w:name w:val="FinBodyStyle"/>
    <w:basedOn w:val="957"/>
    <w:next w:val="1656"/>
    <w:link w:val="957"/>
    <w:qFormat/>
    <w:pPr>
      <w:ind w:firstLine="480"/>
      <w:jc w:val="left"/>
      <w:spacing w:line="360" w:lineRule="auto"/>
      <w:widowControl/>
    </w:pPr>
    <w:rPr>
      <w:rFonts w:hint="eastAsia" w:ascii="宋体" w:hAnsi="宋体" w:eastAsia="宋体" w:cs="宋体"/>
      <w:sz w:val="24"/>
      <w:szCs w:val="20"/>
    </w:rPr>
  </w:style>
  <w:style w:type="paragraph" w:styleId="1657">
    <w:name w:val="FinListStyle"/>
    <w:basedOn w:val="957"/>
    <w:next w:val="1657"/>
    <w:link w:val="957"/>
    <w:qFormat/>
    <w:pPr>
      <w:jc w:val="left"/>
      <w:spacing w:line="360" w:lineRule="auto"/>
      <w:widowControl/>
    </w:pPr>
    <w:rPr>
      <w:rFonts w:hint="eastAsia" w:ascii="宋体" w:hAnsi="宋体" w:eastAsia="宋体" w:cs="宋体"/>
      <w:sz w:val="24"/>
      <w:szCs w:val="20"/>
    </w:rPr>
  </w:style>
  <w:style w:type="paragraph" w:styleId="1658">
    <w:name w:val="FinShapeStyle"/>
    <w:basedOn w:val="957"/>
    <w:next w:val="1658"/>
    <w:link w:val="957"/>
    <w:qFormat/>
    <w:pPr>
      <w:jc w:val="center"/>
      <w:widowControl/>
    </w:pPr>
    <w:rPr>
      <w:rFonts w:ascii="Times New Roman" w:hAnsi="Times New Roman" w:eastAsia="宋体" w:cs="Times New Roman"/>
      <w:sz w:val="20"/>
      <w:szCs w:val="20"/>
    </w:rPr>
  </w:style>
  <w:style w:type="paragraph" w:styleId="1659">
    <w:name w:val="WPSOffice手动目录 1"/>
    <w:next w:val="1659"/>
    <w:link w:val="957"/>
    <w:qFormat/>
    <w:rPr>
      <w:rFonts w:ascii="Times New Roman" w:hAnsi="Times New Roman" w:eastAsia="宋体" w:cs="Times New Roman"/>
      <w:lang w:val="en-US" w:eastAsia="zh-CN" w:bidi="ar-SA"/>
    </w:rPr>
  </w:style>
  <w:style w:type="paragraph" w:styleId="1660">
    <w:name w:val="WPSOffice手动目录 2"/>
    <w:next w:val="1660"/>
    <w:link w:val="957"/>
    <w:qFormat/>
    <w:pPr>
      <w:ind w:left="200"/>
    </w:pPr>
    <w:rPr>
      <w:rFonts w:ascii="Times New Roman" w:hAnsi="Times New Roman" w:eastAsia="宋体" w:cs="Times New Roman"/>
      <w:lang w:val="en-US" w:eastAsia="zh-CN" w:bidi="ar-SA"/>
    </w:rPr>
  </w:style>
  <w:style w:type="paragraph" w:styleId="1661">
    <w:name w:val="WPSOffice手动目录 3"/>
    <w:next w:val="1661"/>
    <w:link w:val="957"/>
    <w:qFormat/>
    <w:pPr>
      <w:ind w:left="400"/>
    </w:pPr>
    <w:rPr>
      <w:rFonts w:ascii="Times New Roman" w:hAnsi="Times New Roman" w:eastAsia="宋体" w:cs="Times New Roman"/>
      <w:lang w:val="en-US" w:eastAsia="zh-CN" w:bidi="ar-SA"/>
    </w:rPr>
  </w:style>
  <w:style w:type="character" w:styleId="1662">
    <w:name w:val="answer-title"/>
    <w:basedOn w:val="967"/>
    <w:next w:val="1662"/>
    <w:link w:val="957"/>
    <w:qFormat/>
  </w:style>
  <w:style w:type="character" w:styleId="1663">
    <w:name w:val="del-btn"/>
    <w:basedOn w:val="967"/>
    <w:next w:val="1663"/>
    <w:link w:val="957"/>
    <w:qFormat/>
  </w:style>
  <w:style w:type="character" w:styleId="1664">
    <w:name w:val="bg"/>
    <w:basedOn w:val="967"/>
    <w:next w:val="1664"/>
    <w:link w:val="957"/>
    <w:qFormat/>
    <w:rPr>
      <w:shd w:val="clear" w:color="auto" w:fill="000000"/>
    </w:rPr>
  </w:style>
  <w:style w:type="character" w:styleId="1665">
    <w:name w:val="bg1"/>
    <w:basedOn w:val="967"/>
    <w:next w:val="1665"/>
    <w:link w:val="957"/>
    <w:qFormat/>
    <w:rPr>
      <w:shd w:val="clear" w:color="auto" w:fill="000000"/>
    </w:rPr>
  </w:style>
  <w:style w:type="character" w:styleId="1666">
    <w:name w:val="fontborder"/>
    <w:basedOn w:val="967"/>
    <w:next w:val="1666"/>
    <w:link w:val="957"/>
    <w:qFormat/>
  </w:style>
  <w:style w:type="character" w:styleId="1667">
    <w:name w:val="fontstrikethrough"/>
    <w:basedOn w:val="967"/>
    <w:next w:val="1667"/>
    <w:link w:val="957"/>
    <w:qFormat/>
    <w:rPr>
      <w:strike/>
    </w:rPr>
  </w:style>
  <w:style w:type="paragraph" w:styleId="1668">
    <w:name w:val="样式3"/>
    <w:basedOn w:val="957"/>
    <w:next w:val="1668"/>
    <w:link w:val="1669"/>
    <w:qFormat/>
    <w:pPr>
      <w:ind w:firstLine="480"/>
      <w:jc w:val="left"/>
      <w:spacing w:after="3" w:line="360" w:lineRule="auto"/>
      <w:widowControl/>
    </w:pPr>
    <w:rPr>
      <w:rFonts w:ascii="宋体" w:hAnsi="宋体" w:eastAsia="宋体" w:cs="仿宋"/>
      <w:color w:val="000000"/>
      <w:sz w:val="24"/>
      <w:szCs w:val="20"/>
    </w:rPr>
  </w:style>
  <w:style w:type="character" w:styleId="1669">
    <w:name w:val="样式3 字符"/>
    <w:basedOn w:val="967"/>
    <w:next w:val="1669"/>
    <w:link w:val="1668"/>
    <w:qFormat/>
    <w:rPr>
      <w:rFonts w:ascii="宋体" w:hAnsi="宋体" w:eastAsia="宋体" w:cs="仿宋"/>
      <w:color w:val="000000"/>
      <w:sz w:val="24"/>
    </w:rPr>
  </w:style>
  <w:style w:type="paragraph" w:styleId="1670">
    <w:name w:val="No Spacing"/>
    <w:next w:val="1670"/>
    <w:link w:val="957"/>
    <w:qFormat/>
    <w:rPr>
      <w:rFonts w:ascii="Calibri" w:hAnsi="Calibri" w:eastAsia="宋体" w:cs="Times New Roman"/>
      <w:sz w:val="22"/>
      <w:szCs w:val="22"/>
      <w:lang w:val="en-US" w:eastAsia="en-US" w:bidi="en-US"/>
    </w:rPr>
  </w:style>
  <w:style w:type="paragraph" w:styleId="1671">
    <w:name w:val="List Paragraph"/>
    <w:basedOn w:val="957"/>
    <w:next w:val="1671"/>
    <w:link w:val="1672"/>
    <w:uiPriority w:val="34"/>
    <w:qFormat/>
    <w:pPr>
      <w:ind w:firstLine="420"/>
    </w:pPr>
    <w:rPr>
      <w:sz w:val="20"/>
      <w:szCs w:val="20"/>
    </w:rPr>
  </w:style>
  <w:style w:type="character" w:styleId="1672">
    <w:name w:val="列表段落 字符"/>
    <w:next w:val="1672"/>
    <w:link w:val="1671"/>
    <w:uiPriority w:val="34"/>
    <w:qFormat/>
  </w:style>
  <w:style w:type="paragraph" w:styleId="1673">
    <w:name w:val="Quote"/>
    <w:basedOn w:val="957"/>
    <w:next w:val="957"/>
    <w:link w:val="1674"/>
    <w:qFormat/>
    <w:pPr>
      <w:ind w:firstLine="200"/>
      <w:jc w:val="left"/>
      <w:spacing w:after="200" w:line="360" w:lineRule="auto"/>
      <w:widowControl/>
    </w:pPr>
    <w:rPr>
      <w:rFonts w:ascii="Times New Roman" w:hAnsi="Times New Roman" w:eastAsia="仿宋"/>
      <w:i/>
      <w:iCs/>
      <w:color w:val="000080"/>
      <w:sz w:val="28"/>
      <w:szCs w:val="24"/>
    </w:rPr>
  </w:style>
  <w:style w:type="character" w:styleId="1674">
    <w:name w:val="引用 字符"/>
    <w:next w:val="1674"/>
    <w:link w:val="1673"/>
    <w:qFormat/>
    <w:rPr>
      <w:rFonts w:ascii="Times New Roman" w:hAnsi="Times New Roman" w:eastAsia="仿宋"/>
      <w:i/>
      <w:iCs/>
      <w:color w:val="000080"/>
      <w:sz w:val="28"/>
      <w:szCs w:val="24"/>
    </w:rPr>
  </w:style>
  <w:style w:type="paragraph" w:styleId="1675">
    <w:name w:val="Intense Quote"/>
    <w:basedOn w:val="957"/>
    <w:next w:val="957"/>
    <w:link w:val="1676"/>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676">
    <w:name w:val="明显引用 字符"/>
    <w:next w:val="1676"/>
    <w:link w:val="1675"/>
    <w:qFormat/>
    <w:rPr>
      <w:rFonts w:ascii="Times New Roman" w:hAnsi="Times New Roman" w:eastAsia="仿宋"/>
      <w:b/>
      <w:bCs/>
      <w:i/>
      <w:iCs/>
      <w:color w:val="4f81bd"/>
      <w:sz w:val="28"/>
      <w:szCs w:val="24"/>
    </w:rPr>
  </w:style>
  <w:style w:type="paragraph" w:styleId="1677">
    <w:name w:val="*正文"/>
    <w:basedOn w:val="957"/>
    <w:next w:val="1677"/>
    <w:link w:val="957"/>
    <w:qFormat/>
    <w:pPr>
      <w:ind w:firstLine="480"/>
      <w:spacing w:line="360" w:lineRule="auto"/>
    </w:pPr>
    <w:rPr>
      <w:rFonts w:ascii="宋体" w:hAnsi="宋体" w:eastAsia="宋体" w:cs="Times New Roman"/>
      <w:sz w:val="24"/>
      <w:szCs w:val="24"/>
    </w:rPr>
  </w:style>
  <w:style w:type="character" w:styleId="1678">
    <w:name w:val="NormalCharacter1"/>
    <w:next w:val="1678"/>
    <w:link w:val="957"/>
    <w:qFormat/>
  </w:style>
  <w:style w:type="paragraph" w:styleId="1679">
    <w:name w:val="样式 首行缩进:  2 字符"/>
    <w:basedOn w:val="957"/>
    <w:next w:val="1679"/>
    <w:link w:val="957"/>
    <w:qFormat/>
    <w:pPr>
      <w:ind w:firstLine="480"/>
      <w:spacing w:line="360" w:lineRule="auto"/>
    </w:pPr>
    <w:rPr>
      <w:rFonts w:cs="宋体"/>
      <w:sz w:val="24"/>
    </w:rPr>
  </w:style>
  <w:style w:type="paragraph" w:styleId="1680">
    <w:name w:val="@正文文本首行缩进 Alt＋w"/>
    <w:basedOn w:val="957"/>
    <w:next w:val="1680"/>
    <w:link w:val="957"/>
    <w:qFormat/>
    <w:pPr>
      <w:ind w:firstLine="200"/>
      <w:spacing w:line="360" w:lineRule="auto"/>
    </w:pPr>
    <w:rPr>
      <w:rFonts w:ascii="仿宋_GB2312" w:hAnsi="宋体" w:eastAsia="仿宋_GB2312" w:cs="宋体"/>
      <w:color w:val="000000"/>
      <w:sz w:val="32"/>
      <w:szCs w:val="32"/>
      <w:lang w:val="zh-CN"/>
    </w:rPr>
  </w:style>
  <w:style w:type="paragraph" w:styleId="1681">
    <w:name w:val="DAS正文"/>
    <w:basedOn w:val="957"/>
    <w:next w:val="1681"/>
    <w:link w:val="957"/>
    <w:qFormat/>
    <w:pPr>
      <w:ind w:right="181" w:firstLine="480"/>
      <w:spacing w:line="360" w:lineRule="auto"/>
    </w:pPr>
    <w:rPr>
      <w:rFonts w:ascii="Verdana" w:hAnsi="Verdana" w:eastAsia="宋体" w:cs="Times New Roman"/>
      <w:szCs w:val="24"/>
    </w:rPr>
  </w:style>
  <w:style w:type="paragraph" w:styleId="1682">
    <w:name w:val="Plain Text1"/>
    <w:basedOn w:val="957"/>
    <w:next w:val="980"/>
    <w:link w:val="957"/>
    <w:qFormat/>
    <w:pPr>
      <w:ind w:firstLine="3584"/>
      <w:spacing w:line="360" w:lineRule="auto"/>
    </w:pPr>
  </w:style>
  <w:style w:type="paragraph" w:styleId="1683">
    <w:name w:val="xl31"/>
    <w:basedOn w:val="957"/>
    <w:next w:val="1024"/>
    <w:link w:val="957"/>
    <w:qFormat/>
    <w:pPr>
      <w:ind w:firstLine="3584"/>
      <w:spacing w:before="280" w:after="280"/>
      <w:widowControl/>
    </w:pPr>
  </w:style>
  <w:style w:type="paragraph" w:styleId="1684">
    <w:name w:val="表格内容"/>
    <w:basedOn w:val="957"/>
    <w:next w:val="1684"/>
    <w:link w:val="957"/>
    <w:qFormat/>
    <w:pPr>
      <w:ind w:firstLine="200"/>
      <w:spacing w:line="360" w:lineRule="auto"/>
    </w:pPr>
    <w:rPr>
      <w:rFonts w:ascii="Calibri" w:hAnsi="Calibri"/>
      <w:sz w:val="20"/>
    </w:rPr>
  </w:style>
  <w:style w:type="paragraph" w:styleId="1685">
    <w:name w:val="--"/>
    <w:basedOn w:val="957"/>
    <w:next w:val="1685"/>
    <w:link w:val="957"/>
    <w:qFormat/>
    <w:pPr>
      <w:ind w:firstLine="200"/>
    </w:pPr>
    <w:rPr>
      <w:rFonts w:ascii="宋体" w:hAnsi="宋体" w:eastAsia="宋体" w:cs="Times New Roman"/>
      <w:szCs w:val="21"/>
    </w:rPr>
  </w:style>
  <w:style w:type="paragraph" w:styleId="1686">
    <w:name w:val="二级目录"/>
    <w:next w:val="957"/>
    <w:link w:val="957"/>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687">
    <w:name w:val="标书一级编号"/>
    <w:basedOn w:val="957"/>
    <w:next w:val="1687"/>
    <w:link w:val="957"/>
    <w:qFormat/>
    <w:pPr>
      <w:numPr>
        <w:ilvl w:val="0"/>
        <w:numId w:val="1"/>
      </w:numPr>
      <w:jc w:val="both"/>
      <w:spacing w:line="480" w:lineRule="exact"/>
      <w:widowControl w:val="off"/>
      <w:tabs>
        <w:tab w:val="left" w:pos="1055" w:leader="none"/>
      </w:tabs>
      <w:outlineLvl w:val="2"/>
    </w:pPr>
    <w:rPr>
      <w:rFonts w:eastAsia="方正细等线_GBK"/>
      <w:b/>
      <w:sz w:val="24"/>
      <w:szCs w:val="24"/>
    </w:rPr>
  </w:style>
  <w:style w:type="paragraph" w:styleId="1688">
    <w:name w:val="正文文本首行缩进1"/>
    <w:next w:val="1689"/>
    <w:link w:val="957"/>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689">
    <w:name w:val="正文缩进11"/>
    <w:basedOn w:val="957"/>
    <w:next w:val="957"/>
    <w:link w:val="957"/>
    <w:unhideWhenUsed/>
    <w:qFormat/>
    <w:pPr>
      <w:ind w:firstLine="420"/>
      <w:jc w:val="left"/>
    </w:pPr>
    <w:rPr>
      <w:sz w:val="24"/>
    </w:rPr>
  </w:style>
  <w:style w:type="paragraph" w:styleId="1690">
    <w:name w:val="正文1111"/>
    <w:basedOn w:val="957"/>
    <w:next w:val="1690"/>
    <w:link w:val="957"/>
    <w:qFormat/>
    <w:pPr>
      <w:ind w:firstLine="480"/>
      <w:spacing w:line="360" w:lineRule="auto"/>
    </w:pPr>
    <w:rPr>
      <w:sz w:val="24"/>
    </w:rPr>
  </w:style>
  <w:style w:type="character" w:styleId="1691">
    <w:name w:val="jj101"/>
    <w:next w:val="1691"/>
    <w:link w:val="957"/>
    <w:qFormat/>
    <w:rPr>
      <w:sz w:val="20"/>
      <w:szCs w:val="20"/>
      <w:u w:val="none"/>
    </w:rPr>
  </w:style>
  <w:style w:type="character" w:styleId="18123" w:default="1">
    <w:name w:val="Default Paragraph Font"/>
    <w:uiPriority w:val="1"/>
    <w:semiHidden/>
    <w:unhideWhenUsed/>
  </w:style>
  <w:style w:type="numbering" w:styleId="18124" w:default="1">
    <w:name w:val="No List"/>
    <w:uiPriority w:val="99"/>
    <w:semiHidden/>
    <w:unhideWhenUsed/>
  </w:style>
  <w:style w:type="table" w:styleId="18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dc:creator>
  <cp:lastModifiedBy>闵小平</cp:lastModifiedBy>
  <cp:revision>6</cp:revision>
  <dcterms:created xsi:type="dcterms:W3CDTF">2025-02-05T03:26:00Z</dcterms:created>
  <dcterms:modified xsi:type="dcterms:W3CDTF">2026-06-22T09:06:01Z</dcterms:modified>
</cp:coreProperties>
</file>