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4"/>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18"/>
        <w:rPr>
          <w:rFonts w:hint="eastAsia"/>
        </w:rPr>
      </w:pPr>
      <w:r>
        <w:rPr>
          <w:rFonts w:hint="eastAsia"/>
        </w:rPr>
      </w:r>
      <w:r/>
    </w:p>
    <w:p>
      <w:pPr>
        <w:pStyle w:val="1039"/>
        <w:jc w:val="center"/>
        <w:rPr>
          <w:rFonts w:hint="eastAsia" w:eastAsia="黑体"/>
          <w:b/>
          <w:bCs/>
          <w:sz w:val="84"/>
        </w:rPr>
      </w:pPr>
      <w:r>
        <w:rPr>
          <w:rFonts w:hint="eastAsia" w:eastAsia="黑体"/>
          <w:b/>
          <w:bCs/>
          <w:sz w:val="84"/>
        </w:rPr>
        <w:t xml:space="preserve">招　标　文　件</w:t>
      </w:r>
      <w:r/>
    </w:p>
    <w:p>
      <w:pPr>
        <w:pStyle w:val="754"/>
        <w:ind w:firstLine="1506"/>
        <w:rPr>
          <w:b/>
          <w:sz w:val="30"/>
          <w:szCs w:val="30"/>
          <w:u w:val="single"/>
        </w:rPr>
      </w:pPr>
      <w:r>
        <w:rPr>
          <w:rFonts w:hint="eastAsia"/>
          <w:b/>
          <w:sz w:val="30"/>
          <w:szCs w:val="30"/>
        </w:rPr>
        <w:t xml:space="preserve">项目名称：</w:t>
      </w:r>
      <w:r>
        <w:rPr>
          <w:b/>
          <w:sz w:val="32"/>
          <w:szCs w:val="32"/>
        </w:rPr>
        <w:t xml:space="preserve">宁合高速公路汤泉服务区运转保障服务</w:t>
      </w:r>
      <w:r>
        <w:rPr>
          <w:rFonts w:hint="eastAsia"/>
          <w:b/>
          <w:sz w:val="32"/>
          <w:szCs w:val="32"/>
        </w:rPr>
        <w:t xml:space="preserve"> </w:t>
      </w:r>
      <w:r>
        <w:rPr>
          <w:b/>
          <w:sz w:val="30"/>
          <w:szCs w:val="30"/>
          <w:u w:val="single"/>
        </w:rPr>
      </w:r>
      <w:r/>
    </w:p>
    <w:p>
      <w:pPr>
        <w:pStyle w:val="754"/>
        <w:ind w:firstLine="1506"/>
        <w:rPr>
          <w:rFonts w:hint="eastAsia"/>
          <w:b/>
          <w:sz w:val="30"/>
          <w:szCs w:val="30"/>
        </w:rPr>
      </w:pPr>
      <w:r>
        <w:rPr>
          <w:rFonts w:hint="eastAsia"/>
          <w:b/>
          <w:sz w:val="30"/>
          <w:szCs w:val="30"/>
        </w:rPr>
        <w:t xml:space="preserve">项目编号：</w:t>
      </w:r>
      <w:r>
        <w:rPr>
          <w:b/>
          <w:sz w:val="32"/>
          <w:szCs w:val="32"/>
        </w:rPr>
        <w:t xml:space="preserve">JSZC-320100-JZCG-G2026-0119</w:t>
      </w:r>
      <w:r>
        <w:rPr>
          <w:rFonts w:hint="eastAsia"/>
          <w:b/>
          <w:sz w:val="32"/>
          <w:szCs w:val="32"/>
        </w:rPr>
        <w:t xml:space="preserve"> </w:t>
      </w:r>
      <w:r>
        <w:rPr>
          <w:rFonts w:hint="eastAsia"/>
          <w:b/>
          <w:sz w:val="30"/>
          <w:szCs w:val="30"/>
        </w:rPr>
        <w:t xml:space="preserve">              </w:t>
      </w:r>
      <w:r/>
    </w:p>
    <w:p>
      <w:pPr>
        <w:pStyle w:val="754"/>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754"/>
        <w:jc w:val="left"/>
        <w:spacing w:line="360" w:lineRule="auto"/>
        <w:rPr>
          <w:rFonts w:hint="eastAsia" w:ascii="宋体" w:hAnsi="宋体"/>
          <w:sz w:val="24"/>
          <w:szCs w:val="24"/>
        </w:rPr>
      </w:pPr>
      <w:r>
        <w:rPr>
          <w:rFonts w:hint="eastAsia" w:ascii="宋体" w:hAnsi="宋体"/>
          <w:sz w:val="24"/>
          <w:szCs w:val="24"/>
        </w:rPr>
      </w:r>
      <w:r/>
    </w:p>
    <w:p>
      <w:pPr>
        <w:pStyle w:val="754"/>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754"/>
        <w:jc w:val="left"/>
        <w:spacing w:line="360" w:lineRule="auto"/>
        <w:rPr>
          <w:rFonts w:hint="eastAsia" w:ascii="宋体" w:hAnsi="宋体"/>
          <w:sz w:val="24"/>
          <w:szCs w:val="24"/>
        </w:rPr>
      </w:pPr>
      <w:r>
        <w:rPr>
          <w:rFonts w:hint="eastAsia" w:ascii="宋体" w:hAnsi="宋体"/>
          <w:sz w:val="24"/>
          <w:szCs w:val="24"/>
        </w:rPr>
      </w:r>
      <w:r/>
    </w:p>
    <w:p>
      <w:pPr>
        <w:pStyle w:val="754"/>
        <w:jc w:val="left"/>
        <w:spacing w:line="360" w:lineRule="auto"/>
        <w:rPr>
          <w:rFonts w:hint="eastAsia" w:ascii="宋体" w:hAnsi="宋体"/>
          <w:sz w:val="24"/>
          <w:szCs w:val="24"/>
        </w:rPr>
      </w:pPr>
      <w:r>
        <w:rPr>
          <w:rFonts w:hint="eastAsia" w:ascii="宋体" w:hAnsi="宋体"/>
          <w:sz w:val="24"/>
          <w:szCs w:val="24"/>
        </w:rPr>
      </w:r>
      <w:r/>
    </w:p>
    <w:p>
      <w:pPr>
        <w:pStyle w:val="754"/>
        <w:jc w:val="left"/>
        <w:spacing w:line="360" w:lineRule="auto"/>
        <w:rPr>
          <w:rFonts w:hint="eastAsia" w:ascii="宋体" w:hAnsi="宋体"/>
          <w:sz w:val="24"/>
          <w:szCs w:val="24"/>
        </w:rPr>
      </w:pPr>
      <w:r>
        <w:rPr>
          <w:rFonts w:hint="eastAsia" w:ascii="宋体" w:hAnsi="宋体"/>
          <w:sz w:val="24"/>
          <w:szCs w:val="24"/>
        </w:rPr>
      </w:r>
      <w:r/>
    </w:p>
    <w:p>
      <w:pPr>
        <w:pStyle w:val="754"/>
        <w:jc w:val="left"/>
        <w:spacing w:line="360" w:lineRule="auto"/>
        <w:rPr>
          <w:rFonts w:hint="eastAsia" w:ascii="宋体" w:hAnsi="宋体"/>
          <w:sz w:val="24"/>
          <w:szCs w:val="24"/>
        </w:rPr>
      </w:pPr>
      <w:r>
        <w:rPr>
          <w:rFonts w:hint="eastAsia" w:ascii="宋体" w:hAnsi="宋体"/>
          <w:sz w:val="24"/>
          <w:szCs w:val="24"/>
        </w:rPr>
      </w:r>
      <w:r/>
    </w:p>
    <w:p>
      <w:pPr>
        <w:pStyle w:val="754"/>
        <w:jc w:val="left"/>
        <w:spacing w:line="360" w:lineRule="auto"/>
        <w:rPr>
          <w:rFonts w:hint="eastAsia" w:ascii="宋体" w:hAnsi="宋体"/>
          <w:sz w:val="24"/>
          <w:szCs w:val="24"/>
        </w:rPr>
      </w:pPr>
      <w:r>
        <w:rPr>
          <w:rFonts w:hint="eastAsia" w:ascii="宋体" w:hAnsi="宋体"/>
          <w:sz w:val="24"/>
          <w:szCs w:val="24"/>
        </w:rPr>
      </w:r>
      <w:r/>
    </w:p>
    <w:p>
      <w:pPr>
        <w:pStyle w:val="754"/>
        <w:jc w:val="left"/>
        <w:spacing w:line="360" w:lineRule="auto"/>
        <w:rPr>
          <w:rFonts w:hint="eastAsia" w:ascii="宋体" w:hAnsi="宋体"/>
          <w:sz w:val="24"/>
          <w:szCs w:val="24"/>
        </w:rPr>
      </w:pPr>
      <w:r>
        <w:rPr>
          <w:rFonts w:hint="eastAsia" w:ascii="宋体" w:hAnsi="宋体"/>
          <w:sz w:val="24"/>
          <w:szCs w:val="24"/>
        </w:rPr>
      </w:r>
      <w:r/>
    </w:p>
    <w:p>
      <w:pPr>
        <w:pStyle w:val="1039"/>
        <w:ind w:firstLine="0"/>
        <w:jc w:val="center"/>
        <w:rPr>
          <w:rFonts w:hint="eastAsia"/>
          <w:b/>
          <w:bCs/>
          <w:sz w:val="32"/>
        </w:rPr>
      </w:pPr>
      <w:r>
        <w:rPr>
          <w:rFonts w:hint="eastAsia"/>
          <w:b/>
          <w:bCs/>
          <w:sz w:val="32"/>
        </w:rPr>
        <w:t xml:space="preserve">南京市公共资源交易中心</w:t>
      </w:r>
      <w:r/>
    </w:p>
    <w:p>
      <w:pPr>
        <w:pStyle w:val="754"/>
        <w:jc w:val="center"/>
        <w:rPr>
          <w:rFonts w:hint="eastAsia"/>
          <w:b/>
          <w:sz w:val="32"/>
          <w:szCs w:val="32"/>
        </w:rPr>
      </w:pPr>
      <w:r>
        <w:rPr>
          <w:rFonts w:hint="eastAsia"/>
          <w:b/>
          <w:sz w:val="32"/>
          <w:szCs w:val="32"/>
        </w:rPr>
        <w:t xml:space="preserve">2026年5月</w:t>
      </w:r>
      <w:r/>
    </w:p>
    <w:p>
      <w:pPr>
        <w:pStyle w:val="754"/>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54"/>
        <w:jc w:val="center"/>
        <w:spacing w:before="120" w:after="120" w:line="360" w:lineRule="auto"/>
        <w:rPr>
          <w:rFonts w:hint="eastAsia" w:ascii="Arial" w:hAnsi="Arial"/>
          <w:sz w:val="24"/>
          <w:szCs w:val="24"/>
        </w:rPr>
      </w:pPr>
      <w:r>
        <w:rPr>
          <w:rFonts w:hint="eastAsia" w:ascii="Arial" w:hAnsi="Arial"/>
          <w:sz w:val="24"/>
          <w:szCs w:val="24"/>
        </w:rPr>
      </w:r>
      <w:r/>
    </w:p>
    <w:p>
      <w:pPr>
        <w:pStyle w:val="767"/>
      </w:pPr>
      <w:r/>
      <w:r/>
    </w:p>
    <w:p>
      <w:pPr>
        <w:pStyle w:val="754"/>
      </w:pPr>
      <w:r/>
      <w:r/>
    </w:p>
    <w:p>
      <w:pPr>
        <w:pStyle w:val="767"/>
      </w:pPr>
      <w:r/>
      <w:r/>
    </w:p>
    <w:p>
      <w:pPr>
        <w:pStyle w:val="754"/>
        <w:rPr>
          <w:rFonts w:hint="eastAsia"/>
        </w:rPr>
      </w:pPr>
      <w:r>
        <w:rPr>
          <w:rFonts w:hint="eastAsia"/>
        </w:rPr>
      </w:r>
      <w:r/>
    </w:p>
    <w:p>
      <w:pPr>
        <w:pStyle w:val="754"/>
        <w:rPr>
          <w:rFonts w:hint="eastAsia"/>
        </w:rPr>
      </w:pPr>
      <w:r>
        <w:rPr>
          <w:rFonts w:hint="eastAsia"/>
        </w:rPr>
      </w:r>
      <w:r/>
    </w:p>
    <w:p>
      <w:pPr>
        <w:pStyle w:val="767"/>
        <w:rPr>
          <w:rFonts w:hint="eastAsia"/>
        </w:rPr>
      </w:pPr>
      <w:r>
        <w:rPr>
          <w:rFonts w:hint="eastAsia"/>
        </w:rPr>
      </w:r>
      <w:r/>
    </w:p>
    <w:p>
      <w:pPr>
        <w:pStyle w:val="754"/>
        <w:rPr>
          <w:rFonts w:hint="eastAsia"/>
        </w:rPr>
      </w:pPr>
      <w:r>
        <w:rPr>
          <w:rFonts w:hint="eastAsia"/>
        </w:rPr>
      </w:r>
      <w:r/>
    </w:p>
    <w:p>
      <w:pPr>
        <w:pStyle w:val="754"/>
        <w:jc w:val="center"/>
        <w:spacing w:line="480" w:lineRule="auto"/>
        <w:rPr>
          <w:rFonts w:hint="eastAsia" w:ascii="黑体" w:hAnsi="Arial" w:eastAsia="黑体"/>
          <w:b/>
          <w:sz w:val="44"/>
        </w:rPr>
        <w:outlineLvl w:val="0"/>
      </w:pPr>
      <w:r/>
      <w:bookmarkStart w:id="0" w:name="_Toc120614210"/>
      <w:r/>
      <w:bookmarkStart w:id="1" w:name="_Toc523127445"/>
      <w:r/>
      <w:bookmarkStart w:id="2" w:name="_Toc16938516"/>
      <w:r/>
      <w:bookmarkStart w:id="3" w:name="_Toc479757206"/>
      <w:r/>
      <w:bookmarkStart w:id="4" w:name="_Toc20823272"/>
      <w:r/>
      <w:bookmarkStart w:id="5" w:name="_Toc513029200"/>
      <w:r>
        <w:rPr>
          <w:rFonts w:hint="eastAsia"/>
        </w:rPr>
        <w:t xml:space="preserve"> </w:t>
      </w:r>
      <w:r>
        <w:rPr>
          <w:rFonts w:hint="eastAsia" w:ascii="黑体" w:hAnsi="Arial" w:eastAsia="黑体"/>
          <w:b/>
          <w:sz w:val="44"/>
        </w:rPr>
        <w:t xml:space="preserve">总  目  录</w:t>
      </w:r>
      <w:r/>
    </w:p>
    <w:p>
      <w:pPr>
        <w:pStyle w:val="754"/>
        <w:spacing w:line="480" w:lineRule="auto"/>
        <w:rPr>
          <w:rFonts w:hint="eastAsia" w:ascii="仿宋_GB2312" w:hAnsi="Arial" w:eastAsia="仿宋_GB2312"/>
          <w:b/>
          <w:sz w:val="28"/>
        </w:rPr>
      </w:pPr>
      <w:r>
        <w:rPr>
          <w:rFonts w:hint="eastAsia" w:ascii="仿宋_GB2312" w:hAnsi="Arial" w:eastAsia="仿宋_GB2312"/>
          <w:b/>
          <w:sz w:val="28"/>
        </w:rPr>
      </w:r>
      <w:r/>
    </w:p>
    <w:p>
      <w:pPr>
        <w:pStyle w:val="75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3</w:t>
      </w:r>
      <w:r/>
    </w:p>
    <w:p>
      <w:pPr>
        <w:pStyle w:val="75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5</w:t>
      </w:r>
      <w:r/>
    </w:p>
    <w:p>
      <w:pPr>
        <w:pStyle w:val="75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合同文本……………………………………13</w:t>
      </w:r>
      <w:r/>
    </w:p>
    <w:p>
      <w:pPr>
        <w:pStyle w:val="75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采购需求……………………………………17</w:t>
      </w:r>
      <w:r/>
    </w:p>
    <w:p>
      <w:pPr>
        <w:pStyle w:val="75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t xml:space="preserve">…………35</w:t>
      </w:r>
      <w:r/>
    </w:p>
    <w:p>
      <w:pPr>
        <w:pStyle w:val="754"/>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投标文件格式………………………………37</w:t>
      </w:r>
      <w:r/>
    </w:p>
    <w:p>
      <w:pPr>
        <w:pStyle w:val="754"/>
        <w:spacing w:line="480" w:lineRule="auto"/>
        <w:rPr>
          <w:rFonts w:hint="eastAsia" w:ascii="仿宋_GB2312" w:hAnsi="Arial" w:eastAsia="仿宋_GB2312"/>
          <w:b/>
          <w:sz w:val="28"/>
        </w:rPr>
      </w:pPr>
      <w:r>
        <w:rPr>
          <w:rFonts w:hint="eastAsia" w:ascii="仿宋_GB2312" w:hAnsi="Arial" w:eastAsia="仿宋_GB2312"/>
          <w:b/>
          <w:sz w:val="28"/>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rPr>
          <w:rFonts w:hint="eastAsia"/>
        </w:rPr>
      </w:pPr>
      <w:r>
        <w:rPr>
          <w:rFonts w:hint="eastAsia"/>
        </w:rPr>
      </w:r>
      <w:r/>
    </w:p>
    <w:p>
      <w:pPr>
        <w:pStyle w:val="754"/>
        <w:jc w:val="center"/>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pStyle w:val="754"/>
        <w:ind w:firstLine="480"/>
        <w:spacing w:line="252" w:lineRule="auto"/>
        <w:rPr>
          <w:rFonts w:hint="eastAsia" w:ascii="宋体" w:hAnsi="宋体"/>
          <w:sz w:val="24"/>
          <w:szCs w:val="24"/>
        </w:rPr>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ascii="宋体" w:hAnsi="宋体"/>
          <w:sz w:val="24"/>
          <w:szCs w:val="24"/>
        </w:rPr>
      </w:r>
      <w:r/>
    </w:p>
    <w:p>
      <w:pPr>
        <w:pStyle w:val="754"/>
        <w:ind w:firstLine="480"/>
        <w:spacing w:line="252" w:lineRule="auto"/>
        <w:rPr>
          <w:rFonts w:ascii="宋体" w:hAnsi="宋体"/>
          <w:sz w:val="24"/>
          <w:szCs w:val="24"/>
        </w:rPr>
      </w:pPr>
      <w:r>
        <w:rPr>
          <w:rFonts w:hint="eastAsia" w:ascii="宋体" w:hAnsi="宋体"/>
          <w:sz w:val="24"/>
          <w:szCs w:val="24"/>
        </w:rPr>
        <w:t xml:space="preserve">受</w:t>
      </w:r>
      <w:r>
        <w:rPr>
          <w:rFonts w:ascii="宋体" w:hAnsi="宋体"/>
          <w:sz w:val="24"/>
          <w:szCs w:val="24"/>
        </w:rPr>
        <w:t xml:space="preserve">南京市公路事业发展中心</w:t>
      </w:r>
      <w:r>
        <w:rPr>
          <w:rFonts w:hint="eastAsia" w:ascii="宋体" w:hAnsi="宋体"/>
          <w:sz w:val="24"/>
          <w:szCs w:val="24"/>
        </w:rPr>
        <w:t xml:space="preserve">委托，南京市公共资源交易中心（以下简称“交易中心”）就</w:t>
      </w:r>
      <w:r>
        <w:rPr>
          <w:rFonts w:ascii="宋体" w:hAnsi="宋体"/>
          <w:sz w:val="24"/>
          <w:szCs w:val="24"/>
        </w:rPr>
        <w:t xml:space="preserve">宁合高速公路汤泉服务区运转保障服务</w:t>
      </w:r>
      <w:r>
        <w:rPr>
          <w:rFonts w:hint="eastAsia" w:ascii="宋体" w:hAnsi="宋体"/>
          <w:sz w:val="24"/>
          <w:szCs w:val="24"/>
        </w:rPr>
        <w:t xml:space="preserve">进行公开招标采购，欢迎符合条件的供应商投标。</w:t>
      </w:r>
      <w:r>
        <w:rPr>
          <w:rFonts w:ascii="宋体" w:hAnsi="宋体"/>
          <w:sz w:val="24"/>
          <w:szCs w:val="24"/>
        </w:rPr>
      </w:r>
      <w:r/>
    </w:p>
    <w:p>
      <w:pPr>
        <w:pStyle w:val="75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54"/>
        <w:ind w:firstLine="480"/>
        <w:spacing w:line="252"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JSZC-320100-JZCG-G2026-0119</w:t>
      </w:r>
      <w:r>
        <w:rPr>
          <w:rFonts w:hint="eastAsia" w:ascii="宋体" w:hAnsi="宋体"/>
          <w:sz w:val="24"/>
          <w:szCs w:val="24"/>
        </w:rPr>
        <w:t xml:space="preserve"> </w:t>
      </w:r>
      <w:r>
        <w:rPr>
          <w:rFonts w:ascii="宋体" w:hAnsi="宋体"/>
          <w:sz w:val="24"/>
          <w:szCs w:val="24"/>
        </w:rPr>
      </w:r>
      <w:r/>
    </w:p>
    <w:p>
      <w:pPr>
        <w:pStyle w:val="754"/>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宁合高速公路汤泉服务区运转保障服务</w:t>
      </w:r>
      <w:r>
        <w:rPr>
          <w:rFonts w:hint="eastAsia" w:ascii="宋体" w:hAnsi="宋体"/>
          <w:sz w:val="24"/>
          <w:szCs w:val="24"/>
        </w:rPr>
      </w:r>
      <w:r/>
    </w:p>
    <w:p>
      <w:pPr>
        <w:pStyle w:val="754"/>
        <w:ind w:firstLine="480"/>
        <w:spacing w:line="400" w:lineRule="exact"/>
        <w:rPr>
          <w:rFonts w:hint="eastAsia" w:ascii="宋体" w:hAnsi="宋体"/>
          <w:sz w:val="24"/>
          <w:szCs w:val="24"/>
        </w:rPr>
      </w:pPr>
      <w:r>
        <w:rPr>
          <w:rFonts w:hint="eastAsia" w:ascii="宋体" w:hAnsi="宋体"/>
          <w:sz w:val="24"/>
          <w:szCs w:val="24"/>
        </w:rPr>
        <w:t xml:space="preserve">3.预算金额：</w:t>
      </w:r>
      <w:r>
        <w:rPr>
          <w:rFonts w:ascii="宋体" w:hAnsi="宋体"/>
          <w:sz w:val="24"/>
          <w:szCs w:val="24"/>
        </w:rPr>
        <w:t xml:space="preserve">880 万元</w:t>
      </w:r>
      <w:bookmarkStart w:id="12" w:name="OLE_LINK14"/>
      <w:r>
        <w:rPr>
          <w:rFonts w:hint="eastAsia" w:ascii="宋体" w:hAnsi="宋体"/>
          <w:sz w:val="24"/>
          <w:szCs w:val="24"/>
        </w:rPr>
        <w:t xml:space="preserve">(每年440万元)</w:t>
      </w:r>
      <w:bookmarkEnd w:id="12"/>
      <w:r>
        <w:rPr>
          <w:rFonts w:hint="eastAsia" w:ascii="宋体" w:hAnsi="宋体"/>
          <w:sz w:val="24"/>
          <w:szCs w:val="24"/>
        </w:rPr>
      </w:r>
      <w:r/>
    </w:p>
    <w:p>
      <w:pPr>
        <w:pStyle w:val="754"/>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w:t>
      </w:r>
      <w:r>
        <w:rPr>
          <w:rFonts w:ascii="宋体" w:hAnsi="宋体"/>
          <w:sz w:val="24"/>
          <w:szCs w:val="24"/>
        </w:rPr>
        <w:t xml:space="preserve">880 万元</w:t>
      </w:r>
      <w:r>
        <w:rPr>
          <w:rFonts w:hint="eastAsia" w:ascii="宋体" w:hAnsi="宋体"/>
          <w:sz w:val="24"/>
          <w:szCs w:val="24"/>
        </w:rPr>
        <w:t xml:space="preserve">(每年440万元)</w:t>
      </w:r>
      <w:r>
        <w:rPr>
          <w:rFonts w:hint="eastAsia" w:ascii="宋体" w:hAnsi="宋体" w:cs="宋体"/>
          <w:sz w:val="24"/>
          <w:szCs w:val="24"/>
          <w:highlight w:val="yellow"/>
        </w:rPr>
      </w:r>
      <w:r/>
    </w:p>
    <w:p>
      <w:pPr>
        <w:pStyle w:val="754"/>
        <w:ind w:firstLine="480"/>
        <w:spacing w:line="252" w:lineRule="auto"/>
        <w:rPr>
          <w:rFonts w:ascii="宋体" w:hAnsi="宋体"/>
          <w:sz w:val="24"/>
          <w:szCs w:val="24"/>
          <w:u w:val="single"/>
        </w:rPr>
      </w:pPr>
      <w:r>
        <w:rPr>
          <w:rFonts w:hint="eastAsia" w:ascii="宋体" w:hAnsi="宋体"/>
          <w:sz w:val="24"/>
          <w:szCs w:val="24"/>
        </w:rPr>
        <w:t xml:space="preserve">5</w:t>
      </w:r>
      <w:r>
        <w:rPr>
          <w:rFonts w:hint="eastAsia" w:ascii="宋体" w:hAnsi="宋体"/>
          <w:sz w:val="24"/>
          <w:szCs w:val="24"/>
        </w:rPr>
        <w:t xml:space="preserve">.采购需求（简介）：</w:t>
      </w:r>
      <w:r>
        <w:rPr>
          <w:rFonts w:ascii="宋体" w:hAnsi="宋体"/>
          <w:sz w:val="24"/>
          <w:szCs w:val="24"/>
        </w:rPr>
        <w:t xml:space="preserve">主要服务区域包括服务区外场、停车场、边坡绿化带、各通道等；公共洗手间区域（含一、二楼男女公厕、洗手台、残障人员专用间、母婴室、开水间等）；服务区室内公用区域；水、电、消防等工作内容。主要服务内容包括安全保卫、环境保洁、设备管理维保、零星维修、应急服务、污水处理、垃圾分类及外运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54"/>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6.合同履行期限：合同生效之日起两年，合同一年一签，每年服务期满，采购人有权根据预算调整或考核情况决定继续履行合同（可能根据预算调整压缩合同金额）或终止合同。</w:t>
      </w:r>
      <w:r>
        <w:rPr>
          <w:rFonts w:hint="eastAsia" w:ascii="宋体" w:hAnsi="宋体" w:cs="宋体"/>
          <w:sz w:val="24"/>
          <w:szCs w:val="24"/>
          <w:highlight w:val="yellow"/>
        </w:rPr>
      </w:r>
      <w:r/>
    </w:p>
    <w:p>
      <w:pPr>
        <w:pStyle w:val="754"/>
        <w:ind w:firstLine="480"/>
        <w:spacing w:line="252"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757"/>
        <w:ind w:firstLine="465"/>
        <w:spacing w:before="120" w:after="120" w:line="252" w:lineRule="auto"/>
        <w:rPr>
          <w:rFonts w:hint="eastAsia" w:ascii="方正黑体_GBK" w:hAnsi="方正黑体_GBK" w:eastAsia="方正黑体_GBK" w:cs="方正黑体_GBK"/>
        </w:rPr>
      </w:pPr>
      <w:r/>
      <w:bookmarkStart w:id="13" w:name="_Toc28359080"/>
      <w:r/>
      <w:bookmarkStart w:id="14" w:name="_Toc38985264"/>
      <w:r/>
      <w:bookmarkStart w:id="15" w:name="_Toc28359003"/>
      <w:r/>
      <w:bookmarkStart w:id="16" w:name="_Toc35393622"/>
      <w:r/>
      <w:bookmarkStart w:id="17" w:name="_Toc35393791"/>
      <w:r>
        <w:rPr>
          <w:rFonts w:hint="eastAsia" w:ascii="方正黑体_GBK" w:hAnsi="方正黑体_GBK" w:eastAsia="方正黑体_GBK" w:cs="方正黑体_GBK"/>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rPr>
      </w:r>
      <w:r/>
    </w:p>
    <w:p>
      <w:pPr>
        <w:pStyle w:val="754"/>
        <w:ind w:firstLine="480"/>
        <w:spacing w:line="252" w:lineRule="auto"/>
        <w:rPr>
          <w:rFonts w:hint="eastAsia" w:ascii="宋体" w:hAnsi="宋体"/>
          <w:sz w:val="24"/>
          <w:szCs w:val="24"/>
        </w:rPr>
      </w:pPr>
      <w:r/>
      <w:bookmarkStart w:id="18" w:name="_Toc28359004"/>
      <w:r/>
      <w:bookmarkStart w:id="19" w:name="_Toc28359081"/>
      <w:r/>
      <w:bookmarkStart w:id="20" w:name="_Toc38985265"/>
      <w:r/>
      <w:bookmarkStart w:id="21" w:name="_Toc35393623"/>
      <w:r/>
      <w:bookmarkStart w:id="22"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4"/>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pStyle w:val="754"/>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pStyle w:val="754"/>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2.落实政府采购政策需满足的资格要求：无</w:t>
      </w:r>
      <w:r/>
    </w:p>
    <w:p>
      <w:pPr>
        <w:pStyle w:val="754"/>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pStyle w:val="754"/>
        <w:ind w:firstLine="480"/>
        <w:spacing w:line="252"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54"/>
        <w:ind w:firstLine="480"/>
        <w:spacing w:line="252" w:lineRule="auto"/>
        <w:rPr>
          <w:rFonts w:hint="eastAsia" w:ascii="宋体" w:hAnsi="宋体"/>
          <w:sz w:val="24"/>
          <w:szCs w:val="24"/>
          <w:lang w:val="zh-CN"/>
        </w:rPr>
      </w:pPr>
      <w:r>
        <w:rPr>
          <w:rFonts w:ascii="宋体" w:hAnsi="宋体"/>
          <w:sz w:val="24"/>
          <w:szCs w:val="24"/>
        </w:rPr>
        <w:t xml:space="preserve">供应商</w:t>
      </w:r>
      <w:r>
        <w:rPr>
          <w:rFonts w:ascii="宋体" w:hAnsi="宋体"/>
          <w:sz w:val="24"/>
          <w:szCs w:val="24"/>
        </w:rPr>
        <w:t xml:space="preserve">提供南京市公安局出具的自行招用保安员单位备案证明，或自开展保安服务之日起30个工作日内向南京市公安局备案承诺书（格式自拟）</w:t>
      </w:r>
      <w:r>
        <w:rPr>
          <w:rFonts w:hint="eastAsia" w:ascii="宋体" w:hAnsi="宋体"/>
          <w:sz w:val="24"/>
          <w:szCs w:val="24"/>
          <w:lang w:val="zh-CN"/>
        </w:rPr>
        <w:t xml:space="preserve">。</w:t>
      </w:r>
      <w:r/>
    </w:p>
    <w:p>
      <w:pPr>
        <w:pStyle w:val="754"/>
        <w:ind w:firstLine="480"/>
        <w:spacing w:line="252" w:lineRule="auto"/>
        <w:rPr>
          <w:rFonts w:hint="eastAsia" w:ascii="宋体" w:hAnsi="宋体"/>
          <w:sz w:val="24"/>
          <w:szCs w:val="24"/>
        </w:rPr>
      </w:pPr>
      <w:r>
        <w:rPr>
          <w:rFonts w:hint="eastAsia" w:ascii="宋体" w:hAnsi="宋体"/>
          <w:sz w:val="24"/>
          <w:szCs w:val="24"/>
        </w:rPr>
      </w:r>
      <w:r/>
    </w:p>
    <w:p>
      <w:pPr>
        <w:pStyle w:val="75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rPr>
      </w:r>
      <w:r/>
    </w:p>
    <w:p>
      <w:pPr>
        <w:pStyle w:val="754"/>
        <w:ind w:firstLine="480"/>
        <w:spacing w:line="252" w:lineRule="auto"/>
        <w:rPr>
          <w:rFonts w:ascii="宋体" w:hAnsi="宋体" w:cs="宋体"/>
          <w:sz w:val="24"/>
          <w:szCs w:val="24"/>
        </w:rPr>
      </w:pPr>
      <w:r/>
      <w:bookmarkStart w:id="23" w:name="_Toc35393793"/>
      <w:r/>
      <w:bookmarkStart w:id="24" w:name="_Toc35393624"/>
      <w:r/>
      <w:bookmarkStart w:id="25" w:name="_Toc28359082"/>
      <w:r/>
      <w:bookmarkStart w:id="26" w:name="_Toc28359005"/>
      <w:r/>
      <w:bookmarkStart w:id="27"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754"/>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5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5"/>
      <w:r/>
      <w:bookmarkEnd w:id="26"/>
      <w:r>
        <w:rPr>
          <w:rFonts w:hint="eastAsia" w:ascii="方正黑体_GBK" w:hAnsi="方正黑体_GBK" w:eastAsia="方正黑体_GBK" w:cs="方正黑体_GBK"/>
        </w:rPr>
        <w:t xml:space="preserve">截止时间、开标时间和地点</w:t>
      </w:r>
      <w:bookmarkEnd w:id="23"/>
      <w:r/>
      <w:bookmarkEnd w:id="24"/>
      <w:r/>
      <w:bookmarkEnd w:id="27"/>
      <w:r>
        <w:rPr>
          <w:rFonts w:hint="eastAsia" w:ascii="方正黑体_GBK" w:hAnsi="方正黑体_GBK" w:eastAsia="方正黑体_GBK" w:cs="方正黑体_GBK"/>
        </w:rPr>
      </w:r>
      <w:r/>
    </w:p>
    <w:p>
      <w:pPr>
        <w:pStyle w:val="754"/>
        <w:ind w:firstLine="480"/>
        <w:spacing w:line="252" w:lineRule="auto"/>
        <w:rPr>
          <w:rFonts w:hint="eastAsia" w:ascii="宋体" w:hAnsi="宋体"/>
          <w:bCs/>
          <w:sz w:val="24"/>
          <w:szCs w:val="24"/>
          <w:u w:val="single"/>
        </w:rPr>
      </w:pPr>
      <w:r/>
      <w:bookmarkStart w:id="28" w:name="_Toc28359007"/>
      <w:r/>
      <w:bookmarkStart w:id="29" w:name="_Toc35393794"/>
      <w:r/>
      <w:bookmarkStart w:id="30" w:name="_Toc35393625"/>
      <w:r/>
      <w:bookmarkStart w:id="31" w:name="_Toc28359084"/>
      <w:r/>
      <w:bookmarkStart w:id="32" w:name="_Toc3898526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6</w:t>
      </w:r>
      <w:r>
        <w:rPr>
          <w:rFonts w:hint="eastAsia" w:ascii="宋体" w:hAnsi="宋体"/>
          <w:bCs/>
          <w:sz w:val="24"/>
          <w:szCs w:val="24"/>
        </w:rPr>
        <w:t xml:space="preserve">月11</w:t>
      </w:r>
      <w:r>
        <w:rPr>
          <w:rFonts w:hint="eastAsia" w:ascii="宋体" w:hAnsi="宋体"/>
          <w:bCs/>
          <w:sz w:val="24"/>
          <w:szCs w:val="24"/>
        </w:rPr>
        <w:t xml:space="preserve">日9</w:t>
      </w:r>
      <w:r>
        <w:rPr>
          <w:rFonts w:hint="eastAsia"/>
          <w:bCs/>
          <w:sz w:val="24"/>
          <w:szCs w:val="24"/>
        </w:rPr>
        <w:t xml:space="preserve">时30</w:t>
      </w:r>
      <w:r>
        <w:rPr>
          <w:rFonts w:hint="eastAsia" w:ascii="宋体" w:hAnsi="宋体"/>
          <w:bCs/>
          <w:sz w:val="24"/>
          <w:szCs w:val="24"/>
        </w:rPr>
        <w:t xml:space="preserve">分（北京时间）。</w:t>
      </w:r>
      <w:r>
        <w:rPr>
          <w:rFonts w:hint="eastAsia" w:ascii="宋体" w:hAnsi="宋体"/>
          <w:bCs/>
          <w:sz w:val="24"/>
          <w:szCs w:val="24"/>
          <w:u w:val="single"/>
        </w:rPr>
      </w:r>
      <w:r/>
    </w:p>
    <w:p>
      <w:pPr>
        <w:pStyle w:val="754"/>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5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8"/>
      <w:r/>
      <w:bookmarkEnd w:id="29"/>
      <w:r/>
      <w:bookmarkEnd w:id="30"/>
      <w:r/>
      <w:bookmarkEnd w:id="31"/>
      <w:r/>
      <w:bookmarkEnd w:id="32"/>
      <w:r>
        <w:rPr>
          <w:rFonts w:hint="eastAsia" w:ascii="方正黑体_GBK" w:hAnsi="方正黑体_GBK" w:eastAsia="方正黑体_GBK" w:cs="方正黑体_GBK"/>
        </w:rPr>
      </w:r>
      <w:r/>
    </w:p>
    <w:p>
      <w:pPr>
        <w:pStyle w:val="754"/>
        <w:ind w:firstLine="480"/>
        <w:spacing w:line="252" w:lineRule="auto"/>
        <w:rPr>
          <w:rFonts w:hint="eastAsia" w:ascii="宋体" w:hAnsi="宋体" w:cs="宋体"/>
          <w:sz w:val="24"/>
          <w:szCs w:val="24"/>
        </w:rPr>
      </w:pPr>
      <w:r/>
      <w:bookmarkStart w:id="33" w:name="_Toc35393795"/>
      <w:r/>
      <w:bookmarkStart w:id="34" w:name="_Toc35393626"/>
      <w:r/>
      <w:bookmarkStart w:id="35" w:name="_Toc38985268"/>
      <w:r>
        <w:rPr>
          <w:rFonts w:hint="eastAsia" w:ascii="宋体" w:hAnsi="宋体" w:cs="宋体"/>
          <w:sz w:val="24"/>
          <w:szCs w:val="24"/>
        </w:rPr>
        <w:t xml:space="preserve">公告期限为自本公告发布之日起5个工作日。</w:t>
      </w:r>
      <w:r/>
    </w:p>
    <w:p>
      <w:pPr>
        <w:pStyle w:val="757"/>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3"/>
      <w:r/>
      <w:bookmarkEnd w:id="34"/>
      <w:r/>
      <w:bookmarkEnd w:id="35"/>
      <w:r>
        <w:rPr>
          <w:rFonts w:hint="eastAsia" w:ascii="方正黑体_GBK" w:hAnsi="方正黑体_GBK" w:eastAsia="方正黑体_GBK" w:cs="方正黑体_GBK"/>
        </w:rPr>
      </w:r>
      <w:r/>
    </w:p>
    <w:p>
      <w:pPr>
        <w:pStyle w:val="754"/>
        <w:ind w:firstLine="480"/>
        <w:spacing w:line="252" w:lineRule="auto"/>
        <w:tabs>
          <w:tab w:val="left" w:pos="900" w:leader="none"/>
        </w:tabs>
        <w:rPr>
          <w:rFonts w:hint="eastAsia" w:ascii="宋体" w:hAnsi="宋体"/>
          <w:bCs/>
          <w:sz w:val="24"/>
          <w:szCs w:val="24"/>
        </w:rPr>
      </w:pPr>
      <w:r/>
      <w:bookmarkStart w:id="36" w:name="_Toc38985269"/>
      <w:r/>
      <w:bookmarkStart w:id="37" w:name="_Toc28359008"/>
      <w:r/>
      <w:bookmarkStart w:id="38" w:name="_Toc35393796"/>
      <w:r/>
      <w:bookmarkStart w:id="39" w:name="_Toc28359085"/>
      <w:r/>
      <w:bookmarkStart w:id="40" w:name="_Toc35393627"/>
      <w:r>
        <w:rPr>
          <w:rFonts w:hint="eastAsia" w:ascii="宋体" w:hAnsi="宋体" w:cs="宋体"/>
          <w:sz w:val="24"/>
          <w:szCs w:val="24"/>
        </w:rPr>
        <w:t xml:space="preserve">1.</w:t>
      </w:r>
      <w:r>
        <w:rPr>
          <w:rFonts w:hint="eastAsia" w:ascii="宋体" w:hAnsi="宋体"/>
          <w:bCs/>
          <w:sz w:val="24"/>
          <w:szCs w:val="24"/>
        </w:rPr>
        <w:t xml:space="preserve">本次招标不收取投标保</w:t>
      </w:r>
      <w:r>
        <w:rPr>
          <w:rFonts w:hint="eastAsia" w:ascii="宋体" w:hAnsi="宋体"/>
          <w:bCs/>
          <w:sz w:val="24"/>
          <w:szCs w:val="24"/>
        </w:rPr>
        <w:t xml:space="preserve">证金。</w:t>
      </w:r>
      <w:r/>
    </w:p>
    <w:p>
      <w:pPr>
        <w:pStyle w:val="754"/>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pStyle w:val="754"/>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754"/>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t xml:space="preserve">。</w:t>
      </w:r>
      <w:r/>
    </w:p>
    <w:p>
      <w:pPr>
        <w:pStyle w:val="754"/>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754"/>
        <w:ind w:firstLine="480"/>
        <w:spacing w:line="252" w:lineRule="auto"/>
        <w:rPr>
          <w:rFonts w:ascii="宋体" w:hAnsi="宋体"/>
          <w:sz w:val="24"/>
        </w:rPr>
      </w:pPr>
      <w:r>
        <w:rPr>
          <w:rFonts w:hint="eastAsia" w:ascii="宋体" w:hAnsi="宋体"/>
          <w:sz w:val="24"/>
        </w:rPr>
        <w:t xml:space="preserve">采购人《质疑函》收件人：孙女士，收件地址：</w:t>
      </w:r>
      <w:r>
        <w:rPr>
          <w:rFonts w:ascii="宋体" w:hAnsi="宋体" w:cs="宋体"/>
          <w:sz w:val="24"/>
          <w:szCs w:val="24"/>
        </w:rPr>
        <w:t xml:space="preserve">南京市玄武区双拜巷169号</w:t>
      </w:r>
      <w:r>
        <w:rPr>
          <w:rFonts w:hint="eastAsia" w:ascii="宋体" w:hAnsi="宋体" w:cs="宋体"/>
          <w:sz w:val="24"/>
          <w:szCs w:val="24"/>
        </w:rPr>
        <w:t xml:space="preserve">，</w:t>
      </w:r>
      <w:r>
        <w:rPr>
          <w:rFonts w:hint="eastAsia" w:ascii="宋体" w:hAnsi="宋体"/>
          <w:sz w:val="24"/>
        </w:rPr>
        <w:t xml:space="preserve">联系电话：</w:t>
      </w:r>
      <w:r>
        <w:rPr>
          <w:rFonts w:ascii="宋体" w:hAnsi="宋体"/>
          <w:sz w:val="24"/>
          <w:szCs w:val="24"/>
        </w:rPr>
        <w:t xml:space="preserve">025-84322750</w:t>
      </w:r>
      <w:r>
        <w:rPr>
          <w:rFonts w:hint="eastAsia" w:ascii="宋体" w:hAnsi="宋体"/>
          <w:sz w:val="24"/>
        </w:rPr>
        <w:t xml:space="preserve">。</w:t>
      </w:r>
      <w:r>
        <w:rPr>
          <w:rFonts w:ascii="宋体" w:hAnsi="宋体"/>
          <w:sz w:val="24"/>
        </w:rPr>
      </w:r>
      <w:r/>
    </w:p>
    <w:p>
      <w:pPr>
        <w:pStyle w:val="757"/>
        <w:ind w:firstLine="372"/>
        <w:spacing w:before="120" w:after="120" w:line="252" w:lineRule="auto"/>
        <w:rPr>
          <w:rFonts w:hint="eastAsia" w:ascii="宋体" w:hAnsi="宋体" w:eastAsia="宋体" w:cs="Times New Roman"/>
          <w:sz w:val="24"/>
          <w:lang w:val="zh-CN"/>
        </w:rPr>
      </w:pPr>
      <w:r>
        <w:rPr>
          <w:rFonts w:hint="eastAsia" w:ascii="宋体" w:hAnsi="宋体" w:eastAsia="宋体" w:cs="Times New Roman"/>
          <w:sz w:val="24"/>
          <w:lang w:val="zh-CN"/>
        </w:rPr>
        <w:t xml:space="preserve">交易中心《质疑函》收件人：南京市公共资源交易中心政府</w:t>
      </w:r>
      <w:r>
        <w:rPr>
          <w:rFonts w:hint="eastAsia" w:ascii="宋体" w:hAnsi="宋体" w:eastAsia="宋体" w:cs="Times New Roman"/>
          <w:sz w:val="24"/>
        </w:rPr>
        <w:t xml:space="preserve">集中</w:t>
      </w:r>
      <w:r>
        <w:rPr>
          <w:rFonts w:hint="eastAsia" w:ascii="宋体" w:hAnsi="宋体" w:eastAsia="宋体" w:cs="Times New Roman"/>
          <w:sz w:val="24"/>
          <w:lang w:val="zh-CN"/>
        </w:rPr>
        <w:t xml:space="preserve">采购</w:t>
      </w:r>
      <w:r>
        <w:rPr>
          <w:rFonts w:hint="eastAsia" w:ascii="宋体" w:hAnsi="宋体" w:eastAsia="宋体" w:cs="Times New Roman"/>
          <w:sz w:val="24"/>
        </w:rPr>
        <w:t xml:space="preserve">处</w:t>
      </w:r>
      <w:r>
        <w:rPr>
          <w:rFonts w:hint="eastAsia" w:ascii="宋体" w:hAnsi="宋体" w:eastAsia="宋体" w:cs="Times New Roman"/>
          <w:sz w:val="24"/>
          <w:lang w:val="zh-CN"/>
        </w:rPr>
        <w:t xml:space="preserve">，</w:t>
      </w:r>
      <w:r>
        <w:rPr>
          <w:rFonts w:hint="eastAsia" w:ascii="宋体" w:hAnsi="宋体" w:eastAsia="宋体" w:cs="Times New Roman"/>
          <w:sz w:val="24"/>
        </w:rPr>
        <w:t xml:space="preserve">收件</w:t>
      </w:r>
      <w:r>
        <w:rPr>
          <w:rFonts w:hint="eastAsia" w:ascii="宋体" w:hAnsi="宋体" w:eastAsia="宋体" w:cs="Times New Roman"/>
          <w:sz w:val="24"/>
          <w:lang w:val="zh-CN"/>
        </w:rPr>
        <w:t xml:space="preserve">地址：南京市江东中路265号南京市公共资源交易中心北门，联系电话：025-68505926。</w:t>
      </w:r>
      <w:r/>
    </w:p>
    <w:p>
      <w:pPr>
        <w:pStyle w:val="767"/>
        <w:ind w:firstLine="600"/>
        <w:rPr>
          <w:rFonts w:hint="eastAsia" w:ascii="方正黑体_GBK" w:hAnsi="方正黑体_GBK" w:eastAsia="方正黑体_GBK" w:cs="方正黑体_GBK"/>
          <w:sz w:val="30"/>
          <w:szCs w:val="30"/>
        </w:rPr>
      </w:pPr>
      <w:r>
        <w:rPr>
          <w:rFonts w:hint="eastAsia" w:ascii="方正黑体_GBK" w:hAnsi="方正黑体_GBK" w:eastAsia="方正黑体_GBK" w:cs="方正黑体_GBK"/>
          <w:sz w:val="30"/>
          <w:szCs w:val="30"/>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sz w:val="30"/>
          <w:szCs w:val="30"/>
        </w:rPr>
      </w:r>
      <w:r/>
    </w:p>
    <w:p>
      <w:pPr>
        <w:pStyle w:val="754"/>
        <w:ind w:firstLine="480"/>
        <w:spacing w:line="252" w:lineRule="auto"/>
        <w:rPr>
          <w:rFonts w:hint="eastAsia" w:ascii="宋体" w:hAnsi="宋体"/>
          <w:sz w:val="24"/>
          <w:szCs w:val="24"/>
        </w:rPr>
      </w:pPr>
      <w:r>
        <w:rPr>
          <w:rFonts w:hint="eastAsia" w:ascii="宋体" w:hAnsi="宋体"/>
          <w:sz w:val="24"/>
          <w:szCs w:val="24"/>
        </w:rPr>
        <w:t xml:space="preserve">1.采购人</w:t>
      </w:r>
      <w:r/>
    </w:p>
    <w:p>
      <w:pPr>
        <w:pStyle w:val="754"/>
        <w:ind w:firstLine="480"/>
        <w:spacing w:line="252"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南京市公路事业发展中心</w:t>
      </w:r>
      <w:r>
        <w:rPr>
          <w:rFonts w:hint="eastAsia" w:ascii="宋体" w:hAnsi="宋体"/>
          <w:sz w:val="24"/>
          <w:szCs w:val="24"/>
        </w:rPr>
        <w:t xml:space="preserve">          </w:t>
      </w:r>
      <w:r/>
    </w:p>
    <w:p>
      <w:pPr>
        <w:pStyle w:val="754"/>
        <w:ind w:firstLine="480"/>
        <w:spacing w:line="252" w:lineRule="auto"/>
        <w:rPr>
          <w:rFonts w:hint="eastAsia" w:ascii="宋体" w:hAnsi="宋体"/>
          <w:sz w:val="24"/>
          <w:szCs w:val="24"/>
        </w:rPr>
      </w:pPr>
      <w:r>
        <w:rPr>
          <w:rFonts w:hint="eastAsia" w:ascii="宋体" w:hAnsi="宋体"/>
          <w:sz w:val="24"/>
          <w:szCs w:val="24"/>
        </w:rPr>
        <w:t xml:space="preserve">地  址：</w:t>
      </w:r>
      <w:r>
        <w:rPr>
          <w:rFonts w:ascii="宋体" w:hAnsi="宋体" w:cs="宋体"/>
          <w:sz w:val="24"/>
          <w:szCs w:val="24"/>
        </w:rPr>
        <w:t xml:space="preserve">南京市玄武区双拜巷169号</w:t>
      </w:r>
      <w:r>
        <w:rPr>
          <w:rFonts w:hint="eastAsia" w:ascii="宋体" w:hAnsi="宋体"/>
          <w:sz w:val="24"/>
          <w:szCs w:val="24"/>
        </w:rPr>
        <w:t xml:space="preserve">   </w:t>
      </w:r>
      <w:r/>
    </w:p>
    <w:p>
      <w:pPr>
        <w:pStyle w:val="754"/>
        <w:ind w:firstLine="480"/>
        <w:spacing w:line="252" w:lineRule="auto"/>
        <w:rPr>
          <w:rFonts w:hint="eastAsia" w:ascii="宋体" w:hAnsi="宋体"/>
          <w:sz w:val="24"/>
          <w:szCs w:val="24"/>
        </w:rPr>
      </w:pPr>
      <w:r>
        <w:rPr>
          <w:rFonts w:hint="eastAsia" w:ascii="宋体" w:hAnsi="宋体"/>
          <w:sz w:val="24"/>
          <w:szCs w:val="24"/>
        </w:rPr>
        <w:t xml:space="preserve">联系人：孙女士 </w:t>
      </w:r>
      <w:r/>
    </w:p>
    <w:p>
      <w:pPr>
        <w:pStyle w:val="754"/>
        <w:ind w:firstLine="480"/>
        <w:spacing w:line="252"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025-84322750</w:t>
      </w:r>
      <w:r>
        <w:rPr>
          <w:rFonts w:hint="eastAsia" w:ascii="宋体" w:hAnsi="宋体"/>
          <w:sz w:val="24"/>
          <w:szCs w:val="24"/>
        </w:rPr>
        <w:t xml:space="preserve"> </w:t>
      </w:r>
      <w:bookmarkStart w:id="41" w:name="_Toc28359009"/>
      <w:r/>
      <w:bookmarkStart w:id="42" w:name="_Toc28359086"/>
      <w:r>
        <w:rPr>
          <w:rFonts w:hint="eastAsia" w:ascii="宋体" w:hAnsi="宋体"/>
          <w:sz w:val="24"/>
          <w:szCs w:val="24"/>
        </w:rPr>
      </w:r>
      <w:r/>
    </w:p>
    <w:p>
      <w:pPr>
        <w:pStyle w:val="754"/>
        <w:ind w:firstLine="480"/>
        <w:spacing w:line="252" w:lineRule="auto"/>
        <w:rPr>
          <w:rFonts w:hint="eastAsia" w:ascii="宋体" w:hAnsi="宋体"/>
          <w:sz w:val="24"/>
          <w:szCs w:val="24"/>
        </w:rPr>
      </w:pPr>
      <w:r>
        <w:rPr>
          <w:rFonts w:hint="eastAsia" w:ascii="宋体" w:hAnsi="宋体"/>
          <w:sz w:val="24"/>
          <w:szCs w:val="24"/>
        </w:rPr>
        <w:t xml:space="preserve">2.交易中心</w:t>
      </w:r>
      <w:bookmarkEnd w:id="41"/>
      <w:r/>
      <w:bookmarkEnd w:id="42"/>
      <w:r>
        <w:rPr>
          <w:rFonts w:hint="eastAsia" w:ascii="宋体" w:hAnsi="宋体"/>
          <w:sz w:val="24"/>
          <w:szCs w:val="24"/>
        </w:rPr>
      </w:r>
      <w:r/>
    </w:p>
    <w:p>
      <w:pPr>
        <w:pStyle w:val="754"/>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p>
    <w:p>
      <w:pPr>
        <w:pStyle w:val="754"/>
        <w:ind w:firstLine="480"/>
        <w:spacing w:line="252" w:lineRule="auto"/>
        <w:rPr>
          <w:rFonts w:hint="eastAsia" w:ascii="宋体" w:hAnsi="宋体"/>
          <w:sz w:val="24"/>
          <w:szCs w:val="24"/>
        </w:rPr>
      </w:pPr>
      <w:r>
        <w:rPr>
          <w:rFonts w:hint="eastAsia" w:ascii="宋体" w:hAnsi="宋体"/>
          <w:sz w:val="24"/>
          <w:szCs w:val="24"/>
        </w:rPr>
        <w:t xml:space="preserve">联系人：李先生</w:t>
      </w:r>
      <w:r/>
    </w:p>
    <w:p>
      <w:pPr>
        <w:pStyle w:val="754"/>
        <w:ind w:firstLine="480"/>
        <w:spacing w:line="252" w:lineRule="auto"/>
        <w:rPr>
          <w:rFonts w:hint="eastAsia"/>
        </w:rPr>
      </w:pPr>
      <w:r>
        <w:rPr>
          <w:rFonts w:hint="eastAsia" w:ascii="宋体" w:hAnsi="宋体"/>
          <w:sz w:val="24"/>
          <w:szCs w:val="24"/>
        </w:rPr>
        <w:t xml:space="preserve">联系电话：025-68505735  </w:t>
      </w:r>
      <w:r>
        <w:rPr>
          <w:rFonts w:hint="eastAsia"/>
        </w:rPr>
      </w:r>
      <w:r/>
    </w:p>
    <w:p>
      <w:pPr>
        <w:pStyle w:val="818"/>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3" w:name="_Toc120614211"/>
      <w:r>
        <w:rPr>
          <w:rFonts w:hint="eastAsia" w:ascii="方正小标宋简体" w:hAnsi="方正小标宋简体" w:eastAsia="方正小标宋简体" w:cs="方正小标宋简体"/>
          <w:sz w:val="36"/>
          <w:szCs w:val="36"/>
          <w:lang w:val="en-US"/>
        </w:rPr>
        <w:br w:type="page" w:clear="all"/>
        <w:t xml:space="preserve">第二章  </w:t>
      </w:r>
      <w:bookmarkEnd w:id="1"/>
      <w:r/>
      <w:bookmarkEnd w:id="2"/>
      <w:r/>
      <w:bookmarkEnd w:id="3"/>
      <w:r/>
      <w:bookmarkEnd w:id="4"/>
      <w:r/>
      <w:bookmarkEnd w:id="5"/>
      <w:r/>
      <w:bookmarkEnd w:id="43"/>
      <w:r/>
      <w:bookmarkStart w:id="44" w:name="_Toc20823274"/>
      <w:r/>
      <w:bookmarkStart w:id="45" w:name="_Toc120614213"/>
      <w:r/>
      <w:bookmarkStart w:id="46" w:name="_Toc513029202"/>
      <w:r/>
      <w:bookmarkStart w:id="47" w:name="_Toc16938518"/>
      <w:r>
        <w:rPr>
          <w:rFonts w:hint="eastAsia" w:ascii="方正小标宋简体" w:hAnsi="方正小标宋简体" w:eastAsia="方正小标宋简体" w:cs="方正小标宋简体"/>
          <w:sz w:val="36"/>
          <w:szCs w:val="36"/>
          <w:lang w:val="en-US"/>
        </w:rPr>
        <w:t xml:space="preserve">投标人须知</w:t>
      </w:r>
      <w:bookmarkEnd w:id="44"/>
      <w:r/>
      <w:bookmarkEnd w:id="45"/>
      <w:r/>
      <w:bookmarkEnd w:id="46"/>
      <w:r/>
      <w:bookmarkEnd w:id="47"/>
      <w:r>
        <w:rPr>
          <w:rFonts w:hint="eastAsia" w:ascii="方正小标宋简体" w:hAnsi="方正小标宋简体" w:eastAsia="方正小标宋简体" w:cs="方正小标宋简体"/>
          <w:sz w:val="36"/>
          <w:szCs w:val="36"/>
          <w:lang w:val="en-US"/>
        </w:rPr>
      </w:r>
      <w:r/>
    </w:p>
    <w:p>
      <w:pPr>
        <w:pStyle w:val="757"/>
        <w:ind w:firstLine="465"/>
        <w:spacing w:before="120" w:after="120"/>
        <w:rPr>
          <w:rFonts w:hint="eastAsia" w:ascii="方正黑体_GBK" w:hAnsi="方正黑体_GBK" w:eastAsia="方正黑体_GBK" w:cs="方正黑体_GBK"/>
        </w:rPr>
      </w:pPr>
      <w:r/>
      <w:bookmarkStart w:id="48" w:name="_Toc20823275"/>
      <w:r/>
      <w:bookmarkStart w:id="49" w:name="_Toc16938519"/>
      <w:r/>
      <w:bookmarkStart w:id="50" w:name="_Toc120614214"/>
      <w:r/>
      <w:bookmarkStart w:id="51" w:name="_Toc513029203"/>
      <w:r/>
      <w:bookmarkStart w:id="52" w:name="_Toc479757207"/>
      <w:r/>
      <w:bookmarkStart w:id="53" w:name="_Toc16938558"/>
      <w:r/>
      <w:bookmarkStart w:id="54" w:name="_Toc513029242"/>
      <w:r/>
      <w:bookmarkStart w:id="55" w:name="_Toc120614221"/>
      <w:r/>
      <w:bookmarkStart w:id="56" w:name="_Toc20823314"/>
      <w:r>
        <w:rPr>
          <w:rFonts w:hint="eastAsia" w:ascii="方正黑体_GBK" w:hAnsi="方正黑体_GBK" w:eastAsia="方正黑体_GBK" w:cs="方正黑体_GBK"/>
        </w:rPr>
        <w:t xml:space="preserve">一、总则</w:t>
      </w:r>
      <w:bookmarkEnd w:id="48"/>
      <w:r/>
      <w:bookmarkEnd w:id="49"/>
      <w:r/>
      <w:bookmarkEnd w:id="50"/>
      <w:r/>
      <w:bookmarkEnd w:id="51"/>
      <w:r>
        <w:rPr>
          <w:rFonts w:hint="eastAsia" w:ascii="方正黑体_GBK" w:hAnsi="方正黑体_GBK" w:eastAsia="方正黑体_GBK" w:cs="方正黑体_GBK"/>
        </w:rPr>
      </w:r>
      <w:r/>
    </w:p>
    <w:p>
      <w:pPr>
        <w:pStyle w:val="758"/>
        <w:ind w:firstLine="422"/>
        <w:spacing w:before="0" w:after="0"/>
        <w:rPr>
          <w:rFonts w:hint="eastAsia" w:ascii="方正楷体_GBK" w:hAnsi="方正楷体_GBK" w:eastAsia="方正楷体_GBK" w:cs="方正楷体_GBK"/>
          <w:sz w:val="28"/>
          <w:szCs w:val="28"/>
        </w:rPr>
      </w:pPr>
      <w:r/>
      <w:bookmarkStart w:id="57" w:name="_Hlt16619475"/>
      <w:r/>
      <w:bookmarkEnd w:id="57"/>
      <w:r/>
      <w:bookmarkStart w:id="58" w:name="_Toc458694821"/>
      <w:r/>
      <w:bookmarkStart w:id="59" w:name="_Toc20823276"/>
      <w:r/>
      <w:bookmarkStart w:id="60" w:name="_Toc16938520"/>
      <w:r/>
      <w:bookmarkStart w:id="61" w:name="_Toc513029204"/>
      <w:r>
        <w:rPr>
          <w:rFonts w:hint="eastAsia" w:ascii="方正楷体_GBK" w:hAnsi="方正楷体_GBK" w:eastAsia="方正楷体_GBK" w:cs="方正楷体_GBK"/>
          <w:sz w:val="28"/>
          <w:szCs w:val="28"/>
        </w:rPr>
        <w:t xml:space="preserve">1</w:t>
      </w:r>
      <w:bookmarkEnd w:id="58"/>
      <w:r>
        <w:rPr>
          <w:rFonts w:hint="eastAsia" w:ascii="方正楷体_GBK" w:hAnsi="方正楷体_GBK" w:eastAsia="方正楷体_GBK" w:cs="方正楷体_GBK"/>
          <w:sz w:val="28"/>
          <w:szCs w:val="28"/>
        </w:rPr>
        <w:t xml:space="preserve">.招标方式</w:t>
      </w:r>
      <w:bookmarkEnd w:id="59"/>
      <w:r/>
      <w:bookmarkEnd w:id="60"/>
      <w:r/>
      <w:bookmarkEnd w:id="61"/>
      <w:r>
        <w:rPr>
          <w:rFonts w:hint="eastAsia" w:ascii="方正楷体_GBK" w:hAnsi="方正楷体_GBK" w:eastAsia="方正楷体_GBK" w:cs="方正楷体_GBK"/>
          <w:sz w:val="28"/>
          <w:szCs w:val="28"/>
        </w:rPr>
      </w:r>
      <w:r/>
    </w:p>
    <w:p>
      <w:pPr>
        <w:pStyle w:val="75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58"/>
        <w:ind w:firstLine="422"/>
        <w:spacing w:before="0" w:after="0"/>
        <w:rPr>
          <w:rFonts w:hint="eastAsia" w:ascii="方正楷体_GBK" w:hAnsi="方正楷体_GBK" w:eastAsia="方正楷体_GBK" w:cs="方正楷体_GBK"/>
          <w:sz w:val="28"/>
          <w:szCs w:val="28"/>
        </w:rPr>
      </w:pPr>
      <w:r/>
      <w:bookmarkStart w:id="62" w:name="_Toc513029205"/>
      <w:r/>
      <w:bookmarkStart w:id="63" w:name="_Toc20823277"/>
      <w:r/>
      <w:bookmarkStart w:id="64" w:name="_Toc16938521"/>
      <w:r>
        <w:rPr>
          <w:rFonts w:hint="eastAsia" w:ascii="方正楷体_GBK" w:hAnsi="方正楷体_GBK" w:eastAsia="方正楷体_GBK" w:cs="方正楷体_GBK"/>
          <w:sz w:val="28"/>
          <w:szCs w:val="28"/>
        </w:rPr>
        <w:t xml:space="preserve">2.合格的投标人</w:t>
      </w:r>
      <w:bookmarkEnd w:id="62"/>
      <w:r/>
      <w:bookmarkEnd w:id="63"/>
      <w:r/>
      <w:bookmarkEnd w:id="64"/>
      <w:r>
        <w:rPr>
          <w:rFonts w:hint="eastAsia" w:ascii="方正楷体_GBK" w:hAnsi="方正楷体_GBK" w:eastAsia="方正楷体_GBK" w:cs="方正楷体_GBK"/>
          <w:sz w:val="28"/>
          <w:szCs w:val="28"/>
        </w:rPr>
      </w:r>
      <w:r/>
    </w:p>
    <w:p>
      <w:pPr>
        <w:pStyle w:val="754"/>
        <w:ind w:firstLine="420"/>
        <w:rPr>
          <w:rFonts w:hint="eastAsia" w:ascii="宋体" w:hAnsi="宋体"/>
          <w:sz w:val="24"/>
        </w:rPr>
      </w:pPr>
      <w:r>
        <w:rPr>
          <w:rFonts w:hint="eastAsia" w:ascii="宋体" w:hAnsi="宋体"/>
          <w:sz w:val="24"/>
        </w:rPr>
        <w:t xml:space="preserve">2.1 满足招标公告对供应商资格要求的规定。</w:t>
      </w:r>
      <w:r/>
    </w:p>
    <w:p>
      <w:pPr>
        <w:pStyle w:val="754"/>
        <w:ind w:firstLine="420"/>
        <w:rPr>
          <w:rFonts w:hint="eastAsia" w:ascii="宋体" w:hAnsi="宋体"/>
          <w:sz w:val="24"/>
        </w:rPr>
      </w:pPr>
      <w:r>
        <w:rPr>
          <w:rFonts w:hint="eastAsia" w:ascii="宋体" w:hAnsi="宋体"/>
          <w:sz w:val="24"/>
        </w:rPr>
        <w:t xml:space="preserve">2.2 满足招标文件规定的实质性要</w:t>
      </w:r>
      <w:r>
        <w:rPr>
          <w:rFonts w:hint="eastAsia" w:ascii="宋体" w:hAnsi="宋体"/>
          <w:sz w:val="24"/>
        </w:rPr>
        <w:t xml:space="preserve">求和条件。</w:t>
      </w:r>
      <w:r/>
    </w:p>
    <w:p>
      <w:pPr>
        <w:pStyle w:val="758"/>
        <w:ind w:firstLine="422"/>
        <w:spacing w:before="0" w:after="0"/>
        <w:rPr>
          <w:rFonts w:hint="eastAsia" w:ascii="方正楷体_GBK" w:hAnsi="方正楷体_GBK" w:eastAsia="方正楷体_GBK" w:cs="方正楷体_GBK"/>
          <w:sz w:val="28"/>
          <w:szCs w:val="28"/>
        </w:rPr>
      </w:pPr>
      <w:r/>
      <w:bookmarkStart w:id="65" w:name="_Toc513029206"/>
      <w:r/>
      <w:bookmarkStart w:id="66" w:name="_Toc16938522"/>
      <w:r/>
      <w:bookmarkStart w:id="67" w:name="_Toc20823278"/>
      <w:r>
        <w:rPr>
          <w:rFonts w:hint="eastAsia" w:ascii="方正楷体_GBK" w:hAnsi="方正楷体_GBK" w:eastAsia="方正楷体_GBK" w:cs="方正楷体_GBK"/>
          <w:sz w:val="28"/>
          <w:szCs w:val="28"/>
        </w:rPr>
        <w:t xml:space="preserve">3.适用法律</w:t>
      </w:r>
      <w:bookmarkEnd w:id="65"/>
      <w:r/>
      <w:bookmarkEnd w:id="66"/>
      <w:r/>
      <w:bookmarkEnd w:id="67"/>
      <w:r>
        <w:rPr>
          <w:rFonts w:hint="eastAsia" w:ascii="方正楷体_GBK" w:hAnsi="方正楷体_GBK" w:eastAsia="方正楷体_GBK" w:cs="方正楷体_GBK"/>
          <w:sz w:val="28"/>
          <w:szCs w:val="28"/>
        </w:rPr>
      </w:r>
      <w:r/>
    </w:p>
    <w:p>
      <w:pPr>
        <w:pStyle w:val="75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58"/>
        <w:ind w:firstLine="422"/>
        <w:spacing w:before="0" w:after="0"/>
        <w:rPr>
          <w:rFonts w:hint="eastAsia" w:ascii="方正楷体_GBK" w:hAnsi="方正楷体_GBK" w:eastAsia="方正楷体_GBK" w:cs="方正楷体_GBK"/>
          <w:sz w:val="28"/>
          <w:szCs w:val="28"/>
        </w:rPr>
      </w:pPr>
      <w:r/>
      <w:bookmarkStart w:id="68" w:name="_Toc462564067"/>
      <w:r/>
      <w:bookmarkStart w:id="69" w:name="_Toc513029207"/>
      <w:r/>
      <w:bookmarkStart w:id="70" w:name="_Toc20823279"/>
      <w:r/>
      <w:bookmarkStart w:id="71" w:name="_Toc16938523"/>
      <w:r>
        <w:rPr>
          <w:rFonts w:hint="eastAsia" w:ascii="方正楷体_GBK" w:hAnsi="方正楷体_GBK" w:eastAsia="方正楷体_GBK" w:cs="方正楷体_GBK"/>
          <w:sz w:val="28"/>
          <w:szCs w:val="28"/>
        </w:rPr>
        <w:t xml:space="preserve">4.投标费用</w:t>
      </w:r>
      <w:bookmarkEnd w:id="68"/>
      <w:r/>
      <w:bookmarkEnd w:id="69"/>
      <w:r/>
      <w:bookmarkEnd w:id="70"/>
      <w:r/>
      <w:bookmarkEnd w:id="71"/>
      <w:r>
        <w:rPr>
          <w:rFonts w:hint="eastAsia" w:ascii="方正楷体_GBK" w:hAnsi="方正楷体_GBK" w:eastAsia="方正楷体_GBK" w:cs="方正楷体_GBK"/>
          <w:sz w:val="28"/>
          <w:szCs w:val="28"/>
        </w:rPr>
      </w:r>
      <w:r/>
    </w:p>
    <w:p>
      <w:pPr>
        <w:pStyle w:val="75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pStyle w:val="754"/>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pStyle w:val="754"/>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57"/>
        <w:ind w:firstLine="465"/>
        <w:spacing w:before="120" w:after="120"/>
        <w:rPr>
          <w:rFonts w:hint="eastAsia" w:ascii="方正黑体_GBK" w:hAnsi="方正黑体_GBK" w:eastAsia="方正黑体_GBK" w:cs="方正黑体_GBK"/>
        </w:rPr>
      </w:pPr>
      <w:r/>
      <w:bookmarkStart w:id="72" w:name="_Toc16938525"/>
      <w:r/>
      <w:bookmarkStart w:id="73" w:name="_Toc513029209"/>
      <w:r/>
      <w:bookmarkStart w:id="74" w:name="_Toc20823281"/>
      <w:r/>
      <w:bookmarkStart w:id="75" w:name="_Toc120614215"/>
      <w:r>
        <w:rPr>
          <w:rFonts w:hint="eastAsia" w:ascii="方正黑体_GBK" w:hAnsi="方正黑体_GBK" w:eastAsia="方正黑体_GBK" w:cs="方正黑体_GBK"/>
        </w:rPr>
        <w:t xml:space="preserve">二、招标文件</w:t>
      </w:r>
      <w:bookmarkEnd w:id="72"/>
      <w:r/>
      <w:bookmarkEnd w:id="73"/>
      <w:r/>
      <w:bookmarkEnd w:id="74"/>
      <w:r/>
      <w:bookmarkEnd w:id="75"/>
      <w:r>
        <w:rPr>
          <w:rFonts w:hint="eastAsia" w:ascii="方正黑体_GBK" w:hAnsi="方正黑体_GBK" w:eastAsia="方正黑体_GBK" w:cs="方正黑体_GBK"/>
        </w:rPr>
      </w:r>
      <w:r/>
    </w:p>
    <w:p>
      <w:pPr>
        <w:pStyle w:val="758"/>
        <w:ind w:firstLine="422"/>
        <w:spacing w:before="0" w:after="0"/>
        <w:rPr>
          <w:rFonts w:hint="eastAsia" w:ascii="方正楷体_GBK" w:hAnsi="方正楷体_GBK" w:eastAsia="方正楷体_GBK" w:cs="方正楷体_GBK"/>
          <w:sz w:val="28"/>
          <w:szCs w:val="28"/>
        </w:rPr>
      </w:pPr>
      <w:r/>
      <w:bookmarkStart w:id="76" w:name="_Toc20823282"/>
      <w:r/>
      <w:bookmarkStart w:id="77" w:name="_Toc16938526"/>
      <w:r/>
      <w:bookmarkStart w:id="78" w:name="_Toc513029210"/>
      <w:r>
        <w:rPr>
          <w:rFonts w:hint="eastAsia" w:ascii="方正楷体_GBK" w:hAnsi="方正楷体_GBK" w:eastAsia="方正楷体_GBK" w:cs="方正楷体_GBK"/>
          <w:sz w:val="28"/>
          <w:szCs w:val="28"/>
        </w:rPr>
        <w:t xml:space="preserve">6.招标文件构成</w:t>
      </w:r>
      <w:bookmarkEnd w:id="76"/>
      <w:r/>
      <w:bookmarkEnd w:id="77"/>
      <w:r/>
      <w:bookmarkEnd w:id="78"/>
      <w:r>
        <w:rPr>
          <w:rFonts w:hint="eastAsia" w:ascii="方正楷体_GBK" w:hAnsi="方正楷体_GBK" w:eastAsia="方正楷体_GBK" w:cs="方正楷体_GBK"/>
          <w:sz w:val="28"/>
          <w:szCs w:val="28"/>
        </w:rPr>
      </w:r>
      <w:r/>
    </w:p>
    <w:p>
      <w:pPr>
        <w:pStyle w:val="754"/>
        <w:ind w:firstLine="420"/>
        <w:rPr>
          <w:rFonts w:hint="eastAsia" w:ascii="宋体" w:hAnsi="宋体"/>
          <w:sz w:val="24"/>
        </w:rPr>
      </w:pPr>
      <w:r>
        <w:rPr>
          <w:rFonts w:hint="eastAsia" w:ascii="宋体" w:hAnsi="宋体"/>
          <w:sz w:val="24"/>
        </w:rPr>
        <w:t xml:space="preserve">6.1 招标文件由以下部分组成：</w:t>
      </w:r>
      <w:r/>
    </w:p>
    <w:p>
      <w:pPr>
        <w:pStyle w:val="754"/>
        <w:ind w:firstLine="420"/>
        <w:rPr>
          <w:rFonts w:hint="eastAsia" w:ascii="宋体" w:hAnsi="宋体"/>
          <w:sz w:val="24"/>
        </w:rPr>
      </w:pPr>
      <w:r>
        <w:rPr>
          <w:rFonts w:hint="eastAsia" w:ascii="宋体" w:hAnsi="宋体"/>
          <w:sz w:val="24"/>
        </w:rPr>
        <w:t xml:space="preserve">（1）投标邀请</w:t>
      </w:r>
      <w:r/>
    </w:p>
    <w:p>
      <w:pPr>
        <w:pStyle w:val="754"/>
        <w:ind w:firstLine="420"/>
        <w:rPr>
          <w:rFonts w:hint="eastAsia" w:ascii="宋体" w:hAnsi="宋体"/>
          <w:sz w:val="24"/>
        </w:rPr>
      </w:pPr>
      <w:r>
        <w:rPr>
          <w:rFonts w:hint="eastAsia" w:ascii="宋体" w:hAnsi="宋体"/>
          <w:sz w:val="24"/>
        </w:rPr>
        <w:t xml:space="preserve">（2）投标人须知</w:t>
      </w:r>
      <w:r/>
    </w:p>
    <w:p>
      <w:pPr>
        <w:pStyle w:val="754"/>
        <w:ind w:firstLine="420"/>
        <w:rPr>
          <w:rFonts w:hint="eastAsia" w:ascii="宋体" w:hAnsi="宋体"/>
          <w:sz w:val="24"/>
        </w:rPr>
      </w:pPr>
      <w:r>
        <w:rPr>
          <w:rFonts w:hint="eastAsia" w:ascii="宋体" w:hAnsi="宋体"/>
          <w:sz w:val="24"/>
        </w:rPr>
        <w:t xml:space="preserve">（3）合</w:t>
      </w:r>
      <w:r>
        <w:rPr>
          <w:rFonts w:hint="eastAsia" w:ascii="宋体" w:hAnsi="宋体"/>
          <w:sz w:val="24"/>
        </w:rPr>
        <w:t xml:space="preserve">同文本</w:t>
      </w:r>
      <w:r/>
    </w:p>
    <w:p>
      <w:pPr>
        <w:pStyle w:val="754"/>
        <w:ind w:firstLine="420"/>
        <w:rPr>
          <w:rFonts w:hint="eastAsia" w:ascii="宋体" w:hAnsi="宋体"/>
          <w:sz w:val="24"/>
        </w:rPr>
      </w:pPr>
      <w:r>
        <w:rPr>
          <w:rFonts w:hint="eastAsia" w:ascii="宋体" w:hAnsi="宋体"/>
          <w:sz w:val="24"/>
        </w:rPr>
        <w:t xml:space="preserve">（4）采购需求</w:t>
      </w:r>
      <w:r/>
    </w:p>
    <w:p>
      <w:pPr>
        <w:pStyle w:val="754"/>
        <w:ind w:firstLine="420"/>
        <w:rPr>
          <w:rFonts w:hint="eastAsia" w:ascii="宋体" w:hAnsi="宋体"/>
          <w:sz w:val="24"/>
        </w:rPr>
      </w:pPr>
      <w:r>
        <w:rPr>
          <w:rFonts w:hint="eastAsia" w:ascii="宋体" w:hAnsi="宋体"/>
          <w:sz w:val="24"/>
        </w:rPr>
        <w:t xml:space="preserve">（5）评标方法与评标标准</w:t>
      </w:r>
      <w:r/>
    </w:p>
    <w:p>
      <w:pPr>
        <w:pStyle w:val="754"/>
        <w:ind w:firstLine="420"/>
        <w:rPr>
          <w:rFonts w:hint="eastAsia" w:ascii="宋体" w:hAnsi="宋体"/>
          <w:sz w:val="24"/>
        </w:rPr>
      </w:pPr>
      <w:r>
        <w:rPr>
          <w:rFonts w:hint="eastAsia" w:ascii="宋体" w:hAnsi="宋体"/>
          <w:sz w:val="24"/>
        </w:rPr>
        <w:t xml:space="preserve">（6）投标文件格式</w:t>
      </w:r>
      <w:r/>
    </w:p>
    <w:p>
      <w:pPr>
        <w:pStyle w:val="754"/>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pStyle w:val="75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8"/>
        <w:ind w:firstLine="422"/>
        <w:spacing w:before="0" w:after="0"/>
        <w:rPr>
          <w:rFonts w:hint="eastAsia" w:ascii="方正楷体_GBK" w:hAnsi="方正楷体_GBK" w:eastAsia="方正楷体_GBK" w:cs="方正楷体_GBK"/>
          <w:sz w:val="28"/>
          <w:szCs w:val="28"/>
        </w:rPr>
      </w:pPr>
      <w:r/>
      <w:bookmarkStart w:id="79" w:name="_Toc462564070"/>
      <w:r/>
      <w:bookmarkStart w:id="80" w:name="_Toc513029211"/>
      <w:r/>
      <w:bookmarkStart w:id="81" w:name="_Toc16938527"/>
      <w:r/>
      <w:bookmarkStart w:id="82" w:name="_Toc20823283"/>
      <w:r>
        <w:rPr>
          <w:rFonts w:hint="eastAsia" w:ascii="方正楷体_GBK" w:hAnsi="方正楷体_GBK" w:eastAsia="方正楷体_GBK" w:cs="方正楷体_GBK"/>
          <w:sz w:val="28"/>
          <w:szCs w:val="28"/>
        </w:rPr>
        <w:t xml:space="preserve">7.招标文件的澄清</w:t>
      </w:r>
      <w:bookmarkEnd w:id="79"/>
      <w:r/>
      <w:bookmarkEnd w:id="80"/>
      <w:r/>
      <w:bookmarkEnd w:id="81"/>
      <w:r/>
      <w:bookmarkEnd w:id="82"/>
      <w:r>
        <w:rPr>
          <w:rFonts w:hint="eastAsia" w:ascii="方正楷体_GBK" w:hAnsi="方正楷体_GBK" w:eastAsia="方正楷体_GBK" w:cs="方正楷体_GBK"/>
          <w:sz w:val="28"/>
          <w:szCs w:val="28"/>
        </w:rPr>
      </w:r>
      <w:r/>
    </w:p>
    <w:p>
      <w:pPr>
        <w:pStyle w:val="75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58"/>
        <w:ind w:firstLine="422"/>
        <w:spacing w:before="0" w:after="0"/>
        <w:rPr>
          <w:rFonts w:hint="eastAsia" w:ascii="方正楷体_GBK" w:hAnsi="方正楷体_GBK" w:eastAsia="方正楷体_GBK" w:cs="方正楷体_GBK"/>
          <w:sz w:val="28"/>
          <w:szCs w:val="28"/>
        </w:rPr>
      </w:pPr>
      <w:r/>
      <w:bookmarkStart w:id="83" w:name="_Toc513029212"/>
      <w:r/>
      <w:bookmarkStart w:id="84" w:name="_Toc16938528"/>
      <w:r/>
      <w:bookmarkStart w:id="85" w:name="_Toc20823284"/>
      <w:r/>
      <w:bookmarkStart w:id="86" w:name="_Toc462564071"/>
      <w:r>
        <w:rPr>
          <w:rFonts w:hint="eastAsia" w:ascii="方正楷体_GBK" w:hAnsi="方正楷体_GBK" w:eastAsia="方正楷体_GBK" w:cs="方正楷体_GBK"/>
          <w:sz w:val="28"/>
          <w:szCs w:val="28"/>
        </w:rPr>
        <w:t xml:space="preserve">8.招标文件的修改</w:t>
      </w:r>
      <w:bookmarkEnd w:id="83"/>
      <w:r/>
      <w:bookmarkEnd w:id="84"/>
      <w:r/>
      <w:bookmarkEnd w:id="85"/>
      <w:r/>
      <w:bookmarkEnd w:id="86"/>
      <w:r>
        <w:rPr>
          <w:rFonts w:hint="eastAsia" w:ascii="方正楷体_GBK" w:hAnsi="方正楷体_GBK" w:eastAsia="方正楷体_GBK" w:cs="方正楷体_GBK"/>
          <w:sz w:val="28"/>
          <w:szCs w:val="28"/>
        </w:rPr>
      </w:r>
      <w:r/>
    </w:p>
    <w:p>
      <w:pPr>
        <w:pStyle w:val="754"/>
        <w:ind w:firstLine="420"/>
        <w:rPr>
          <w:rFonts w:hint="eastAsia" w:ascii="宋体" w:hAnsi="宋体"/>
          <w:sz w:val="24"/>
        </w:rPr>
      </w:pPr>
      <w:r/>
      <w:bookmarkStart w:id="87" w:name="_Toc462564072"/>
      <w:r/>
      <w:bookmarkStart w:id="88" w:name="_Toc16938529"/>
      <w:r/>
      <w:bookmarkStart w:id="89" w:name="_Toc20823285"/>
      <w:r/>
      <w:bookmarkStart w:id="90" w:name="_Toc513029213"/>
      <w:r/>
      <w:bookmarkStart w:id="91" w:name="_Toc120614216"/>
      <w:r>
        <w:rPr>
          <w:rFonts w:hint="eastAsia" w:ascii="宋体" w:hAnsi="宋体"/>
          <w:sz w:val="24"/>
        </w:rPr>
        <w:t xml:space="preserve">8.1 在投</w:t>
      </w:r>
      <w:r>
        <w:rPr>
          <w:rFonts w:hint="eastAsia" w:ascii="宋体" w:hAnsi="宋体"/>
          <w:sz w:val="24"/>
        </w:rPr>
        <w:t xml:space="preserve">标截止时间前，交易中心可以对招标文件进行修改。招标文件的修改将在原公告媒体发布更正公告，更正内容将作为招标文件的组成部分，并对投标人具有约束力。</w:t>
      </w:r>
      <w:r/>
    </w:p>
    <w:p>
      <w:pPr>
        <w:pStyle w:val="754"/>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754"/>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5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7"/>
      <w:r/>
      <w:bookmarkEnd w:id="88"/>
      <w:r/>
      <w:bookmarkEnd w:id="89"/>
      <w:r/>
      <w:bookmarkEnd w:id="90"/>
      <w:r/>
      <w:bookmarkEnd w:id="91"/>
      <w:r>
        <w:rPr>
          <w:rFonts w:hint="eastAsia" w:ascii="方正黑体_GBK" w:hAnsi="方正黑体_GBK" w:eastAsia="方正黑体_GBK" w:cs="方正黑体_GBK"/>
        </w:rPr>
      </w:r>
      <w:r/>
    </w:p>
    <w:p>
      <w:pPr>
        <w:pStyle w:val="758"/>
        <w:ind w:firstLine="422"/>
        <w:spacing w:before="0" w:after="0"/>
        <w:rPr>
          <w:rFonts w:hint="eastAsia" w:ascii="方正楷体_GBK" w:hAnsi="方正楷体_GBK" w:eastAsia="方正楷体_GBK" w:cs="方正楷体_GBK"/>
          <w:sz w:val="28"/>
          <w:szCs w:val="28"/>
        </w:rPr>
      </w:pPr>
      <w:r/>
      <w:bookmarkStart w:id="92" w:name="_Toc20823286"/>
      <w:r/>
      <w:bookmarkStart w:id="93" w:name="_Toc16938530"/>
      <w:r/>
      <w:bookmarkStart w:id="94" w:name="_Toc513029214"/>
      <w:r/>
      <w:bookmarkStart w:id="95" w:name="_Toc462564073"/>
      <w:r>
        <w:rPr>
          <w:rFonts w:hint="eastAsia" w:ascii="方正楷体_GBK" w:hAnsi="方正楷体_GBK" w:eastAsia="方正楷体_GBK" w:cs="方正楷体_GBK"/>
          <w:sz w:val="28"/>
          <w:szCs w:val="28"/>
        </w:rPr>
        <w:t xml:space="preserve">9.投标文件的语言及度量衡单位</w:t>
      </w:r>
      <w:bookmarkEnd w:id="92"/>
      <w:r/>
      <w:bookmarkEnd w:id="93"/>
      <w:r/>
      <w:bookmarkEnd w:id="94"/>
      <w:r/>
      <w:bookmarkEnd w:id="95"/>
      <w:r>
        <w:rPr>
          <w:rFonts w:hint="eastAsia" w:ascii="方正楷体_GBK" w:hAnsi="方正楷体_GBK" w:eastAsia="方正楷体_GBK" w:cs="方正楷体_GBK"/>
          <w:sz w:val="28"/>
          <w:szCs w:val="28"/>
        </w:rPr>
      </w:r>
      <w:r/>
    </w:p>
    <w:p>
      <w:pPr>
        <w:pStyle w:val="754"/>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pStyle w:val="754"/>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758"/>
        <w:ind w:firstLine="422"/>
        <w:spacing w:before="0" w:after="0"/>
        <w:rPr>
          <w:rFonts w:hint="eastAsia" w:ascii="方正楷体_GBK" w:hAnsi="方正楷体_GBK" w:eastAsia="方正楷体_GBK" w:cs="方正楷体_GBK"/>
          <w:sz w:val="28"/>
          <w:szCs w:val="28"/>
        </w:rPr>
      </w:pPr>
      <w:r/>
      <w:bookmarkStart w:id="96" w:name="_Toc513029215"/>
      <w:r/>
      <w:bookmarkStart w:id="97" w:name="_Toc462564074"/>
      <w:r/>
      <w:bookmarkStart w:id="98" w:name="_Toc20823287"/>
      <w:r/>
      <w:bookmarkStart w:id="99" w:name="_Toc16938531"/>
      <w:r>
        <w:rPr>
          <w:rFonts w:hint="eastAsia" w:ascii="方正楷体_GBK" w:hAnsi="方正楷体_GBK" w:eastAsia="方正楷体_GBK" w:cs="方正楷体_GBK"/>
          <w:sz w:val="28"/>
          <w:szCs w:val="28"/>
        </w:rPr>
        <w:t xml:space="preserve">10.投标文件构成</w:t>
      </w:r>
      <w:bookmarkEnd w:id="96"/>
      <w:r/>
      <w:bookmarkEnd w:id="97"/>
      <w:r/>
      <w:bookmarkEnd w:id="98"/>
      <w:r/>
      <w:bookmarkEnd w:id="99"/>
      <w:r>
        <w:rPr>
          <w:rFonts w:hint="eastAsia" w:ascii="方正楷体_GBK" w:hAnsi="方正楷体_GBK" w:eastAsia="方正楷体_GBK" w:cs="方正楷体_GBK"/>
          <w:sz w:val="28"/>
          <w:szCs w:val="28"/>
        </w:rPr>
      </w:r>
      <w:r/>
    </w:p>
    <w:p>
      <w:pPr>
        <w:pStyle w:val="754"/>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p>
    <w:p>
      <w:pPr>
        <w:pStyle w:val="75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58"/>
        <w:ind w:firstLine="422"/>
        <w:spacing w:before="0" w:after="0"/>
        <w:rPr>
          <w:rFonts w:hint="eastAsia" w:ascii="方正楷体_GBK" w:hAnsi="方正楷体_GBK" w:eastAsia="方正楷体_GBK" w:cs="方正楷体_GBK"/>
          <w:sz w:val="28"/>
          <w:szCs w:val="28"/>
        </w:rPr>
      </w:pPr>
      <w:r/>
      <w:bookmarkStart w:id="100" w:name="_Hlt26670360"/>
      <w:r/>
      <w:bookmarkEnd w:id="100"/>
      <w:r/>
      <w:bookmarkStart w:id="101" w:name="_Hlt26954838"/>
      <w:r/>
      <w:bookmarkEnd w:id="101"/>
      <w:r/>
      <w:bookmarkStart w:id="102" w:name="_Toc513029219"/>
      <w:r/>
      <w:bookmarkStart w:id="103" w:name="_Toc49090509"/>
      <w:r/>
      <w:bookmarkStart w:id="104" w:name="_Toc49090507"/>
      <w:r/>
      <w:bookmarkStart w:id="105" w:name="_Toc513029216"/>
      <w:r/>
      <w:bookmarkStart w:id="106" w:name="_Toc14577354"/>
      <w:r/>
      <w:bookmarkStart w:id="107" w:name="_Toc14577357"/>
      <w:r/>
      <w:bookmarkStart w:id="108" w:name="_Hlt26668975"/>
      <w:r/>
      <w:bookmarkEnd w:id="108"/>
      <w:r>
        <w:rPr>
          <w:rFonts w:hint="eastAsia" w:ascii="方正楷体_GBK" w:hAnsi="方正楷体_GBK" w:eastAsia="方正楷体_GBK" w:cs="方正楷体_GBK"/>
          <w:sz w:val="28"/>
          <w:szCs w:val="28"/>
        </w:rPr>
        <w:t xml:space="preserve">11.证明投标人及投标标的符合招标文件规定的文件</w:t>
      </w:r>
      <w:bookmarkEnd w:id="102"/>
      <w:r/>
      <w:bookmarkEnd w:id="103"/>
      <w:r/>
      <w:bookmarkEnd w:id="107"/>
      <w:r>
        <w:rPr>
          <w:rFonts w:hint="eastAsia" w:ascii="方正楷体_GBK" w:hAnsi="方正楷体_GBK" w:eastAsia="方正楷体_GBK" w:cs="方正楷体_GBK"/>
          <w:sz w:val="28"/>
          <w:szCs w:val="28"/>
        </w:rPr>
      </w:r>
      <w:r/>
    </w:p>
    <w:p>
      <w:pPr>
        <w:pStyle w:val="754"/>
        <w:ind w:firstLine="420"/>
        <w:rPr>
          <w:rFonts w:hint="eastAsia" w:ascii="宋体" w:hAnsi="宋体"/>
          <w:sz w:val="24"/>
        </w:rPr>
      </w:pPr>
      <w:r/>
      <w:bookmarkEnd w:id="104"/>
      <w:r/>
      <w:bookmarkEnd w:id="105"/>
      <w:r/>
      <w:bookmarkEnd w:id="106"/>
      <w:r/>
      <w:bookmarkStart w:id="109" w:name="_Toc49090508"/>
      <w:r/>
      <w:bookmarkStart w:id="110" w:name="_Toc14577355"/>
      <w:r>
        <w:rPr>
          <w:rFonts w:hint="eastAsia" w:ascii="宋体" w:hAnsi="宋体"/>
          <w:sz w:val="24"/>
        </w:rPr>
        <w:t xml:space="preserve">11.1 投标人应按照法律、法规、规章和规范性文件以及</w:t>
      </w:r>
      <w:r>
        <w:rPr>
          <w:rFonts w:hint="eastAsia" w:ascii="宋体" w:hAnsi="宋体"/>
          <w:sz w:val="24"/>
        </w:rPr>
        <w:t xml:space="preserve">招标文件要求提交证明文件，证明其投标标的符合招标文件规定。</w:t>
      </w:r>
      <w:r/>
    </w:p>
    <w:p>
      <w:pPr>
        <w:pStyle w:val="75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9"/>
      <w:r/>
      <w:bookmarkEnd w:id="110"/>
      <w:r>
        <w:rPr>
          <w:rFonts w:hint="eastAsia" w:ascii="方正楷体_GBK" w:hAnsi="方正楷体_GBK" w:eastAsia="方正楷体_GBK" w:cs="方正楷体_GBK"/>
          <w:sz w:val="28"/>
          <w:szCs w:val="28"/>
        </w:rPr>
        <w:t xml:space="preserve">.投标分项报价表 </w:t>
      </w:r>
      <w:r/>
    </w:p>
    <w:p>
      <w:pPr>
        <w:pStyle w:val="754"/>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w:t>
      </w:r>
      <w:bookmarkStart w:id="112" w:name="_Hlt26670399"/>
      <w:r/>
      <w:bookmarkEnd w:id="112"/>
      <w:r>
        <w:rPr>
          <w:rFonts w:hint="eastAsia" w:ascii="宋体" w:hAnsi="宋体"/>
          <w:sz w:val="24"/>
        </w:rPr>
        <w:t xml:space="preserve">投标报价明细表。</w:t>
      </w:r>
      <w:r/>
    </w:p>
    <w:p>
      <w:pPr>
        <w:pStyle w:val="754"/>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58"/>
        <w:ind w:firstLine="422"/>
        <w:spacing w:before="0" w:after="0"/>
        <w:rPr>
          <w:rFonts w:hint="eastAsia" w:ascii="方正楷体_GBK" w:hAnsi="方正楷体_GBK" w:eastAsia="方正楷体_GBK" w:cs="方正楷体_GBK"/>
          <w:sz w:val="28"/>
          <w:szCs w:val="28"/>
        </w:rPr>
      </w:pPr>
      <w:r/>
      <w:bookmarkStart w:id="113" w:name="_Hlt26670486"/>
      <w:r/>
      <w:bookmarkEnd w:id="113"/>
      <w:r/>
      <w:bookmarkStart w:id="114" w:name="_Hlt26954842"/>
      <w:r/>
      <w:bookmarkEnd w:id="114"/>
      <w:r/>
      <w:bookmarkStart w:id="115" w:name="_Hlt26954846"/>
      <w:r/>
      <w:bookmarkEnd w:id="115"/>
      <w:r/>
      <w:bookmarkStart w:id="116" w:name="_Hlt26670403"/>
      <w:r/>
      <w:bookmarkEnd w:id="116"/>
      <w:r/>
      <w:bookmarkStart w:id="117" w:name="_Hlt26668983"/>
      <w:r/>
      <w:bookmarkEnd w:id="117"/>
      <w:r/>
      <w:bookmarkStart w:id="118" w:name="_Hlt26670482"/>
      <w:r/>
      <w:bookmarkEnd w:id="118"/>
      <w:r/>
      <w:bookmarkStart w:id="119" w:name="_Hlt26954731"/>
      <w:r/>
      <w:bookmarkEnd w:id="119"/>
      <w:r/>
      <w:bookmarkStart w:id="120" w:name="_Hlt26954848"/>
      <w:r/>
      <w:bookmarkEnd w:id="120"/>
      <w:r/>
      <w:bookmarkStart w:id="121" w:name="_Hlt26954844"/>
      <w:r/>
      <w:bookmarkEnd w:id="121"/>
      <w:r/>
      <w:bookmarkStart w:id="122" w:name="_Hlt26670425"/>
      <w:r/>
      <w:bookmarkEnd w:id="122"/>
      <w:r>
        <w:rPr>
          <w:rFonts w:hint="eastAsia" w:ascii="方正楷体_GBK" w:hAnsi="方正楷体_GBK" w:eastAsia="方正楷体_GBK" w:cs="方正楷体_GBK"/>
          <w:sz w:val="28"/>
          <w:szCs w:val="28"/>
        </w:rPr>
        <w:t xml:space="preserve">13.响应及偏离表</w:t>
      </w:r>
      <w:r/>
    </w:p>
    <w:p>
      <w:pPr>
        <w:pStyle w:val="75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75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58"/>
        <w:ind w:firstLine="422"/>
        <w:spacing w:before="0" w:after="0"/>
        <w:rPr>
          <w:rFonts w:hint="eastAsia" w:ascii="方正楷体_GBK" w:hAnsi="方正楷体_GBK" w:eastAsia="方正楷体_GBK" w:cs="方正楷体_GBK"/>
          <w:sz w:val="28"/>
          <w:szCs w:val="28"/>
        </w:rPr>
      </w:pPr>
      <w:r/>
      <w:bookmarkStart w:id="123" w:name="_Toc14577359"/>
      <w:r/>
      <w:bookmarkStart w:id="124" w:name="_Toc49090510"/>
      <w:r>
        <w:rPr>
          <w:rFonts w:hint="eastAsia" w:ascii="方正楷体_GBK" w:hAnsi="方正楷体_GBK" w:eastAsia="方正楷体_GBK" w:cs="方正楷体_GBK"/>
          <w:sz w:val="28"/>
          <w:szCs w:val="28"/>
        </w:rPr>
        <w:t xml:space="preserve">14.投标函和开标一览表</w:t>
      </w:r>
      <w:r/>
    </w:p>
    <w:p>
      <w:pPr>
        <w:pStyle w:val="75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pStyle w:val="754"/>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r/>
    </w:p>
    <w:p>
      <w:pPr>
        <w:pStyle w:val="758"/>
        <w:ind w:firstLine="422"/>
        <w:spacing w:before="0" w:after="0"/>
        <w:rPr>
          <w:rFonts w:hint="eastAsia" w:ascii="方正楷体_GBK" w:hAnsi="方正楷体_GBK" w:eastAsia="方正楷体_GBK" w:cs="方正楷体_GBK"/>
          <w:sz w:val="28"/>
          <w:szCs w:val="28"/>
        </w:rPr>
      </w:pPr>
      <w:r/>
      <w:bookmarkEnd w:id="123"/>
      <w:r/>
      <w:bookmarkEnd w:id="124"/>
      <w:r/>
      <w:bookmarkStart w:id="125" w:name="_Toc49090511"/>
      <w:r/>
      <w:bookmarkStart w:id="126" w:name="_Toc14577360"/>
      <w:r/>
      <w:bookmarkStart w:id="127" w:name="_Hlt26670489"/>
      <w:r/>
      <w:bookmarkEnd w:id="127"/>
      <w:r/>
      <w:bookmarkStart w:id="128" w:name="_Hlt26954734"/>
      <w:r/>
      <w:bookmarkEnd w:id="128"/>
      <w:r/>
      <w:bookmarkStart w:id="129" w:name="_Hlt26954850"/>
      <w:r/>
      <w:bookmarkEnd w:id="129"/>
      <w:r>
        <w:rPr>
          <w:rFonts w:hint="eastAsia" w:ascii="方正楷体_GBK" w:hAnsi="方正楷体_GBK" w:eastAsia="方正楷体_GBK" w:cs="方正楷体_GBK"/>
          <w:sz w:val="28"/>
          <w:szCs w:val="28"/>
        </w:rPr>
        <w:t xml:space="preserve">15.投标有效期</w:t>
      </w:r>
      <w:bookmarkEnd w:id="125"/>
      <w:r/>
      <w:bookmarkEnd w:id="126"/>
      <w:r>
        <w:rPr>
          <w:rFonts w:hint="eastAsia" w:ascii="方正楷体_GBK" w:hAnsi="方正楷体_GBK" w:eastAsia="方正楷体_GBK" w:cs="方正楷体_GBK"/>
          <w:sz w:val="28"/>
          <w:szCs w:val="28"/>
        </w:rPr>
      </w:r>
      <w:r/>
    </w:p>
    <w:p>
      <w:pPr>
        <w:pStyle w:val="754"/>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7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p>
    <w:p>
      <w:pPr>
        <w:pStyle w:val="754"/>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w:t>
      </w:r>
      <w:r>
        <w:rPr>
          <w:rFonts w:hint="eastAsia" w:ascii="宋体" w:hAnsi="宋体"/>
          <w:sz w:val="24"/>
          <w:lang w:val="zh-CN"/>
        </w:rPr>
        <w:t xml:space="preserve">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57"/>
        <w:ind w:firstLine="465"/>
        <w:spacing w:before="120" w:after="120"/>
        <w:rPr>
          <w:rFonts w:hint="eastAsia" w:ascii="方正黑体_GBK" w:hAnsi="方正黑体_GBK" w:eastAsia="方正黑体_GBK" w:cs="方正黑体_GBK"/>
        </w:rPr>
      </w:pPr>
      <w:r/>
      <w:bookmarkStart w:id="130" w:name="_Hlt26954739"/>
      <w:r/>
      <w:bookmarkEnd w:id="130"/>
      <w:r/>
      <w:bookmarkStart w:id="131" w:name="_Hlt26954852"/>
      <w:r/>
      <w:bookmarkEnd w:id="131"/>
      <w:r/>
      <w:bookmarkStart w:id="132" w:name="_Toc16938540"/>
      <w:r/>
      <w:bookmarkStart w:id="133" w:name="_Toc513029224"/>
      <w:r/>
      <w:bookmarkStart w:id="134" w:name="_Toc20823296"/>
      <w:r/>
      <w:bookmarkStart w:id="135" w:name="_Toc120614217"/>
      <w:r/>
      <w:bookmarkStart w:id="136" w:name="_Toc513029237"/>
      <w:r/>
      <w:bookmarkStart w:id="137" w:name="_Toc16938553"/>
      <w:r/>
      <w:bookmarkStart w:id="138" w:name="_Toc20823309"/>
      <w:r>
        <w:rPr>
          <w:rFonts w:hint="eastAsia" w:ascii="方正黑体_GBK" w:hAnsi="方正黑体_GBK" w:eastAsia="方正黑体_GBK" w:cs="方正黑体_GBK"/>
        </w:rPr>
        <w:t xml:space="preserve">四、投标文件的递交</w:t>
      </w:r>
      <w:bookmarkEnd w:id="132"/>
      <w:r/>
      <w:bookmarkEnd w:id="133"/>
      <w:r/>
      <w:bookmarkEnd w:id="134"/>
      <w:r/>
      <w:bookmarkEnd w:id="135"/>
      <w:r>
        <w:rPr>
          <w:rFonts w:hint="eastAsia" w:ascii="方正黑体_GBK" w:hAnsi="方正黑体_GBK" w:eastAsia="方正黑体_GBK" w:cs="方正黑体_GBK"/>
        </w:rPr>
      </w:r>
      <w:r/>
    </w:p>
    <w:p>
      <w:pPr>
        <w:pStyle w:val="758"/>
        <w:ind w:firstLine="392"/>
        <w:spacing w:before="0" w:after="0"/>
        <w:rPr>
          <w:rFonts w:hint="eastAsia" w:ascii="方正楷体_GBK" w:hAnsi="方正楷体_GBK" w:eastAsia="方正楷体_GBK" w:cs="方正楷体_GBK"/>
        </w:rPr>
      </w:pPr>
      <w:r/>
      <w:bookmarkStart w:id="139" w:name="_Toc20823297"/>
      <w:r/>
      <w:bookmarkStart w:id="140" w:name="_Toc16938541"/>
      <w:r/>
      <w:bookmarkStart w:id="141" w:name="_Toc513029225"/>
      <w:r/>
      <w:bookmarkStart w:id="142" w:name="_Toc462564084"/>
      <w:r>
        <w:rPr>
          <w:rFonts w:hint="eastAsia" w:ascii="方正楷体_GBK" w:hAnsi="方正楷体_GBK" w:eastAsia="方正楷体_GBK" w:cs="方正楷体_GBK"/>
        </w:rPr>
        <w:t xml:space="preserve">17.投标文件</w:t>
      </w:r>
      <w:bookmarkEnd w:id="139"/>
      <w:r/>
      <w:bookmarkEnd w:id="140"/>
      <w:r/>
      <w:bookmarkEnd w:id="141"/>
      <w:r/>
      <w:bookmarkEnd w:id="142"/>
      <w:r>
        <w:rPr>
          <w:rFonts w:hint="eastAsia" w:ascii="方正楷体_GBK" w:hAnsi="方正楷体_GBK" w:eastAsia="方正楷体_GBK" w:cs="方正楷体_GBK"/>
        </w:rPr>
        <w:t xml:space="preserve">的递交</w:t>
      </w:r>
      <w:r/>
    </w:p>
    <w:p>
      <w:pPr>
        <w:pStyle w:val="754"/>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3" w:name="_Toc20823298"/>
      <w:r/>
      <w:bookmarkStart w:id="144" w:name="_Toc513029226"/>
      <w:r/>
      <w:bookmarkStart w:id="145" w:name="_Toc16938542"/>
      <w:r>
        <w:rPr>
          <w:rFonts w:hint="eastAsia" w:ascii="宋体" w:hAnsi="宋体"/>
          <w:sz w:val="24"/>
          <w:lang w:val="zh-CN"/>
        </w:rPr>
      </w:r>
      <w:r/>
    </w:p>
    <w:p>
      <w:pPr>
        <w:pStyle w:val="754"/>
        <w:ind w:firstLine="420"/>
        <w:rPr>
          <w:rFonts w:hint="eastAsia" w:ascii="宋体" w:hAnsi="宋体"/>
          <w:sz w:val="24"/>
          <w:lang w:val="zh-CN"/>
        </w:rPr>
      </w:pPr>
      <w:r/>
      <w:bookmarkEnd w:id="143"/>
      <w:r/>
      <w:bookmarkEnd w:id="144"/>
      <w:r/>
      <w:bookmarkEnd w:id="145"/>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7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w:t>
      </w:r>
      <w:r>
        <w:rPr>
          <w:rFonts w:hint="eastAsia" w:ascii="宋体" w:hAnsi="宋体"/>
          <w:sz w:val="24"/>
          <w:lang w:val="zh-CN"/>
        </w:rPr>
        <w:t xml:space="preserve">投标截止时间，在此情况下，投标人的所有权利和义务均以延长后新的截止时间为准。</w:t>
      </w:r>
      <w:r/>
    </w:p>
    <w:p>
      <w:pPr>
        <w:pStyle w:val="758"/>
        <w:ind w:firstLine="392"/>
        <w:spacing w:before="0" w:after="0"/>
        <w:rPr>
          <w:rFonts w:hint="eastAsia" w:ascii="方正楷体_GBK" w:hAnsi="方正楷体_GBK" w:eastAsia="方正楷体_GBK" w:cs="方正楷体_GBK"/>
        </w:rPr>
      </w:pPr>
      <w:r/>
      <w:bookmarkStart w:id="146" w:name="_Toc513029227"/>
      <w:r/>
      <w:bookmarkStart w:id="147" w:name="_Toc20823299"/>
      <w:r/>
      <w:bookmarkStart w:id="148" w:name="_Toc16938543"/>
      <w:r>
        <w:rPr>
          <w:rFonts w:hint="eastAsia" w:ascii="方正楷体_GBK" w:hAnsi="方正楷体_GBK" w:eastAsia="方正楷体_GBK" w:cs="方正楷体_GBK"/>
        </w:rPr>
        <w:t xml:space="preserve">18.投标文件</w:t>
      </w:r>
      <w:bookmarkEnd w:id="146"/>
      <w:r/>
      <w:bookmarkEnd w:id="147"/>
      <w:r/>
      <w:bookmarkEnd w:id="148"/>
      <w:r>
        <w:rPr>
          <w:rFonts w:hint="eastAsia" w:ascii="方正楷体_GBK" w:hAnsi="方正楷体_GBK" w:eastAsia="方正楷体_GBK" w:cs="方正楷体_GBK"/>
        </w:rPr>
        <w:t xml:space="preserve">的拒收</w:t>
      </w:r>
      <w:r/>
    </w:p>
    <w:p>
      <w:pPr>
        <w:pStyle w:val="7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758"/>
        <w:ind w:firstLine="392"/>
        <w:spacing w:before="0" w:after="0"/>
        <w:rPr>
          <w:rFonts w:hint="eastAsia" w:ascii="方正楷体_GBK" w:hAnsi="方正楷体_GBK" w:eastAsia="方正楷体_GBK" w:cs="方正楷体_GBK"/>
        </w:rPr>
      </w:pPr>
      <w:r/>
      <w:bookmarkStart w:id="149" w:name="_Toc16938544"/>
      <w:r/>
      <w:bookmarkStart w:id="150" w:name="_Toc513029228"/>
      <w:r/>
      <w:bookmarkStart w:id="151" w:name="_Toc20823300"/>
      <w:r>
        <w:rPr>
          <w:rFonts w:hint="eastAsia" w:ascii="方正楷体_GBK" w:hAnsi="方正楷体_GBK" w:eastAsia="方正楷体_GBK" w:cs="方正楷体_GBK"/>
        </w:rPr>
        <w:t xml:space="preserve">19.投标文件的撤回和修改</w:t>
      </w:r>
      <w:bookmarkEnd w:id="149"/>
      <w:r/>
      <w:bookmarkEnd w:id="150"/>
      <w:r/>
      <w:bookmarkEnd w:id="151"/>
      <w:r>
        <w:rPr>
          <w:rFonts w:hint="eastAsia" w:ascii="方正楷体_GBK" w:hAnsi="方正楷体_GBK" w:eastAsia="方正楷体_GBK" w:cs="方正楷体_GBK"/>
        </w:rPr>
      </w:r>
      <w:r/>
    </w:p>
    <w:p>
      <w:pPr>
        <w:pStyle w:val="7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7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pStyle w:val="7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7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7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pStyle w:val="7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pStyle w:val="7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2" w:name="_Toc513029229"/>
      <w:r/>
      <w:bookmarkStart w:id="153" w:name="_Toc16938545"/>
      <w:r/>
      <w:bookmarkStart w:id="154" w:name="_Toc120614218"/>
      <w:r/>
      <w:bookmarkStart w:id="155" w:name="_Toc20823301"/>
      <w:r>
        <w:rPr>
          <w:rFonts w:hint="eastAsia" w:ascii="宋体" w:hAnsi="宋体"/>
          <w:sz w:val="24"/>
          <w:lang w:val="zh-CN"/>
        </w:rPr>
      </w:r>
      <w:r/>
    </w:p>
    <w:p>
      <w:pPr>
        <w:pStyle w:val="75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2"/>
      <w:r/>
      <w:bookmarkEnd w:id="153"/>
      <w:r/>
      <w:bookmarkEnd w:id="154"/>
      <w:r/>
      <w:bookmarkEnd w:id="155"/>
      <w:r>
        <w:rPr>
          <w:rFonts w:hint="eastAsia" w:ascii="方正黑体_GBK" w:hAnsi="方正黑体_GBK" w:eastAsia="方正黑体_GBK" w:cs="方正黑体_GBK"/>
        </w:rPr>
      </w:r>
      <w:r/>
    </w:p>
    <w:p>
      <w:pPr>
        <w:pStyle w:val="758"/>
        <w:ind w:firstLine="392"/>
        <w:spacing w:before="0" w:after="0"/>
        <w:rPr>
          <w:rFonts w:hint="eastAsia" w:ascii="方正楷体_GBK" w:hAnsi="方正楷体_GBK" w:eastAsia="方正楷体_GBK" w:cs="方正楷体_GBK"/>
        </w:rPr>
      </w:pPr>
      <w:r/>
      <w:bookmarkStart w:id="156" w:name="_Toc513029230"/>
      <w:r/>
      <w:bookmarkStart w:id="157" w:name="_Toc16938546"/>
      <w:r/>
      <w:bookmarkStart w:id="158" w:name="_Toc20823302"/>
      <w:r>
        <w:rPr>
          <w:rFonts w:hint="eastAsia" w:ascii="方正楷体_GBK" w:hAnsi="方正楷体_GBK" w:eastAsia="方正楷体_GBK" w:cs="方正楷体_GBK"/>
        </w:rPr>
        <w:t xml:space="preserve">20.开标</w:t>
      </w:r>
      <w:bookmarkEnd w:id="156"/>
      <w:r/>
      <w:bookmarkEnd w:id="157"/>
      <w:r/>
      <w:bookmarkEnd w:id="158"/>
      <w:r>
        <w:rPr>
          <w:rFonts w:hint="eastAsia" w:ascii="方正楷体_GBK" w:hAnsi="方正楷体_GBK" w:eastAsia="方正楷体_GBK" w:cs="方正楷体_GBK"/>
        </w:rPr>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lang w:val="zh-CN"/>
        </w:rPr>
        <w:t xml:space="preserve">当根据《操作手册》规定提出，苏采云系统中《开标记录表》公布后5分钟内未提出的，视同认可开标结果。</w:t>
      </w:r>
      <w:r/>
    </w:p>
    <w:p>
      <w:pPr>
        <w:pStyle w:val="758"/>
        <w:ind w:firstLine="392"/>
        <w:spacing w:before="0" w:after="0"/>
        <w:rPr>
          <w:rFonts w:hint="eastAsia" w:ascii="方正楷体_GBK" w:hAnsi="方正楷体_GBK" w:eastAsia="方正楷体_GBK" w:cs="方正楷体_GBK"/>
        </w:rPr>
      </w:pPr>
      <w:r/>
      <w:bookmarkStart w:id="159" w:name="_Toc16938547"/>
      <w:r/>
      <w:bookmarkStart w:id="160" w:name="_Toc513029231"/>
      <w:r/>
      <w:bookmarkStart w:id="161" w:name="_Toc20823303"/>
      <w:r>
        <w:rPr>
          <w:rFonts w:hint="eastAsia" w:ascii="方正楷体_GBK" w:hAnsi="方正楷体_GBK" w:eastAsia="方正楷体_GBK" w:cs="方正楷体_GBK"/>
        </w:rPr>
        <w:t xml:space="preserve">21.评标</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p>
    <w:p>
      <w:pPr>
        <w:pStyle w:val="754"/>
        <w:ind w:firstLine="420"/>
        <w:rPr>
          <w:rFonts w:hint="eastAsia" w:ascii="宋体" w:hAnsi="宋体"/>
          <w:sz w:val="24"/>
          <w:lang w:val="zh-CN"/>
        </w:rPr>
      </w:pPr>
      <w:r/>
      <w:bookmarkEnd w:id="159"/>
      <w:r/>
      <w:bookmarkEnd w:id="160"/>
      <w:r/>
      <w:bookmarkEnd w:id="161"/>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w:t>
      </w:r>
      <w:r>
        <w:rPr>
          <w:rFonts w:hint="eastAsia" w:ascii="宋体" w:hAnsi="宋体"/>
          <w:sz w:val="24"/>
          <w:lang w:val="zh-CN"/>
        </w:rPr>
        <w:t xml:space="preserve">标无关的其他人员透露。</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58"/>
        <w:ind w:firstLine="392"/>
        <w:spacing w:before="0" w:after="0"/>
        <w:rPr>
          <w:rFonts w:hint="eastAsia" w:ascii="方正楷体_GBK" w:hAnsi="方正楷体_GBK" w:eastAsia="方正楷体_GBK" w:cs="方正楷体_GBK"/>
        </w:rPr>
      </w:pPr>
      <w:r/>
      <w:bookmarkStart w:id="162" w:name="_Toc513029232"/>
      <w:r/>
      <w:bookmarkStart w:id="163" w:name="_Toc20823304"/>
      <w:r/>
      <w:bookmarkStart w:id="164" w:name="_Toc16938548"/>
      <w:r>
        <w:rPr>
          <w:rFonts w:hint="eastAsia" w:ascii="方正楷体_GBK" w:hAnsi="方正楷体_GBK" w:eastAsia="方正楷体_GBK" w:cs="方正楷体_GBK"/>
        </w:rPr>
        <w:t xml:space="preserve">23.投标文件的澄清</w:t>
      </w:r>
      <w:bookmarkEnd w:id="162"/>
      <w:r/>
      <w:bookmarkEnd w:id="163"/>
      <w:r/>
      <w:bookmarkEnd w:id="164"/>
      <w:r>
        <w:rPr>
          <w:rFonts w:hint="eastAsia" w:ascii="方正楷体_GBK" w:hAnsi="方正楷体_GBK" w:eastAsia="方正楷体_GBK" w:cs="方正楷体_GBK"/>
        </w:rPr>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75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w:t>
      </w:r>
      <w:r>
        <w:rPr>
          <w:rFonts w:hint="eastAsia" w:ascii="宋体" w:hAnsi="宋体"/>
          <w:sz w:val="24"/>
          <w:lang w:val="zh-CN"/>
        </w:rPr>
        <w:t xml:space="preserve">改变投标文件的实质性内容。</w:t>
      </w:r>
      <w:r/>
    </w:p>
    <w:p>
      <w:pPr>
        <w:pStyle w:val="754"/>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758"/>
        <w:ind w:firstLine="392"/>
        <w:spacing w:before="0" w:after="0"/>
        <w:rPr>
          <w:rFonts w:hint="eastAsia" w:ascii="方正楷体_GBK" w:hAnsi="方正楷体_GBK" w:eastAsia="方正楷体_GBK" w:cs="方正楷体_GBK"/>
        </w:rPr>
      </w:pPr>
      <w:r/>
      <w:bookmarkStart w:id="165" w:name="_Toc16938549"/>
      <w:r/>
      <w:bookmarkStart w:id="166" w:name="_Toc20823305"/>
      <w:r/>
      <w:bookmarkStart w:id="167" w:name="_Toc513029233"/>
      <w:r>
        <w:rPr>
          <w:rFonts w:hint="eastAsia" w:ascii="方正楷体_GBK" w:hAnsi="方正楷体_GBK" w:eastAsia="方正楷体_GBK" w:cs="方正楷体_GBK"/>
        </w:rPr>
        <w:t xml:space="preserve">24.投标文件的</w:t>
      </w:r>
      <w:bookmarkEnd w:id="165"/>
      <w:r/>
      <w:bookmarkEnd w:id="166"/>
      <w:r/>
      <w:bookmarkEnd w:id="167"/>
      <w:r>
        <w:rPr>
          <w:rFonts w:hint="eastAsia" w:ascii="方正楷体_GBK" w:hAnsi="方正楷体_GBK" w:eastAsia="方正楷体_GBK" w:cs="方正楷体_GBK"/>
        </w:rPr>
        <w:t xml:space="preserve">审查</w:t>
      </w:r>
      <w:r/>
    </w:p>
    <w:p>
      <w:pPr>
        <w:pStyle w:val="754"/>
        <w:ind w:firstLine="420"/>
        <w:rPr>
          <w:rFonts w:hint="eastAsia" w:ascii="宋体" w:hAnsi="宋体"/>
          <w:sz w:val="24"/>
          <w:lang w:val="zh-CN"/>
        </w:rPr>
      </w:pPr>
      <w:r>
        <w:rPr>
          <w:rFonts w:hint="eastAsia" w:ascii="宋体" w:hAnsi="宋体"/>
          <w:sz w:val="24"/>
          <w:lang w:val="zh-CN"/>
        </w:rPr>
        <w:t xml:space="preserve">24.1 投标文件审查分为资格审查</w:t>
      </w:r>
      <w:r>
        <w:rPr>
          <w:rFonts w:hint="eastAsia" w:ascii="宋体" w:hAnsi="宋体"/>
          <w:sz w:val="24"/>
          <w:lang w:val="zh-CN"/>
        </w:rPr>
        <w:t xml:space="preserve">和符合性审查。</w:t>
      </w:r>
      <w:r/>
    </w:p>
    <w:p>
      <w:pPr>
        <w:pStyle w:val="754"/>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pStyle w:val="75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pStyle w:val="75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pStyle w:val="754"/>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pStyle w:val="754"/>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pStyle w:val="754"/>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pStyle w:val="75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w:t>
      </w:r>
      <w:r>
        <w:rPr>
          <w:rFonts w:hint="eastAsia" w:ascii="宋体" w:hAnsi="宋体"/>
          <w:sz w:val="24"/>
          <w:lang w:val="zh-CN"/>
        </w:rPr>
        <w:t xml:space="preserve">大偏离的认定由评委会按照少数服从多数的原则作出结论。评委会认定投标文件的响应性只根据投标文件本身的内容，而不寻求外部的证据。</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75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75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75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75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75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754"/>
        <w:ind w:firstLine="420"/>
        <w:rPr>
          <w:rFonts w:hint="eastAsia" w:ascii="宋体" w:hAnsi="宋体"/>
          <w:sz w:val="24"/>
          <w:lang w:val="zh-CN"/>
        </w:rPr>
      </w:pPr>
      <w:r/>
      <w:bookmarkStart w:id="168" w:name="_Toc16938550"/>
      <w:r/>
      <w:bookmarkStart w:id="169" w:name="_Toc20823306"/>
      <w:r/>
      <w:bookmarkStart w:id="170" w:name="_Toc513029234"/>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754"/>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lang w:val="zh-CN"/>
        </w:rPr>
        <w:t xml:space="preserve">4.7</w:t>
      </w:r>
      <w:r>
        <w:rPr>
          <w:rFonts w:hint="eastAsia" w:ascii="宋体" w:hAnsi="宋体"/>
          <w:sz w:val="24"/>
        </w:rPr>
        <w:t xml:space="preserve"> </w:t>
      </w:r>
      <w:r>
        <w:rPr>
          <w:rFonts w:hint="eastAsia" w:ascii="宋体" w:hAnsi="宋体"/>
          <w:sz w:val="24"/>
          <w:szCs w:val="22"/>
          <w:lang w:val="zh-CN"/>
        </w:rPr>
        <w:t xml:space="preserve">异常低价审查</w:t>
      </w:r>
      <w:r/>
    </w:p>
    <w:p>
      <w:pPr>
        <w:pStyle w:val="754"/>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pStyle w:val="754"/>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754"/>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p>
    <w:p>
      <w:pPr>
        <w:pStyle w:val="754"/>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60%</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60%</w:t>
      </w:r>
      <w:r>
        <w:rPr>
          <w:rFonts w:hint="eastAsia" w:ascii="宋体" w:hAnsi="宋体"/>
          <w:sz w:val="24"/>
          <w:szCs w:val="22"/>
          <w:lang w:val="zh-CN"/>
        </w:rPr>
        <w:t xml:space="preserve">；</w:t>
      </w:r>
      <w:r/>
    </w:p>
    <w:p>
      <w:pPr>
        <w:pStyle w:val="754"/>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p>
    <w:p>
      <w:pPr>
        <w:pStyle w:val="754"/>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1" w:name="OLE_LINK2"/>
      <w:r>
        <w:rPr>
          <w:rFonts w:hint="eastAsia" w:ascii="宋体" w:hAnsi="宋体"/>
          <w:sz w:val="24"/>
          <w:szCs w:val="22"/>
          <w:lang w:val="zh-CN"/>
        </w:rPr>
        <w:t xml:space="preserve">供应商已随投标文件一并提交相关书面说明及必要的证明材料的，在评标现场可不再重复提交</w:t>
      </w:r>
      <w:bookmarkEnd w:id="171"/>
      <w:r>
        <w:rPr>
          <w:rFonts w:hint="eastAsia" w:ascii="宋体" w:hAnsi="宋体"/>
          <w:sz w:val="24"/>
          <w:szCs w:val="22"/>
          <w:lang w:val="zh-CN"/>
        </w:rPr>
        <w:t xml:space="preserve">。</w:t>
      </w:r>
      <w:r/>
    </w:p>
    <w:p>
      <w:pPr>
        <w:pStyle w:val="754"/>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w:t>
      </w:r>
      <w:r>
        <w:rPr>
          <w:rFonts w:hint="eastAsia" w:ascii="宋体" w:hAnsi="宋体"/>
          <w:sz w:val="24"/>
          <w:szCs w:val="22"/>
          <w:lang w:val="zh-CN"/>
        </w:rPr>
        <w:t xml:space="preserve">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7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8"/>
      <w:r/>
      <w:bookmarkEnd w:id="169"/>
      <w:r/>
      <w:bookmarkEnd w:id="170"/>
      <w:r>
        <w:rPr>
          <w:rFonts w:hint="eastAsia" w:ascii="方正楷体_GBK" w:hAnsi="方正楷体_GBK" w:eastAsia="方正楷体_GBK" w:cs="方正楷体_GBK"/>
        </w:rPr>
        <w:t xml:space="preserve">5.无效投标和废标</w:t>
      </w:r>
      <w:r/>
    </w:p>
    <w:p>
      <w:pPr>
        <w:pStyle w:val="754"/>
        <w:ind w:firstLine="420"/>
        <w:rPr>
          <w:rFonts w:hint="eastAsia" w:ascii="宋体" w:hAnsi="宋体"/>
          <w:sz w:val="24"/>
          <w:lang w:val="zh-CN"/>
        </w:rPr>
      </w:pPr>
      <w:r/>
      <w:bookmarkStart w:id="172" w:name="_Toc20823307"/>
      <w:r/>
      <w:bookmarkStart w:id="173" w:name="_Toc16938551"/>
      <w:r/>
      <w:bookmarkStart w:id="174"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lang w:val="zh-CN"/>
        </w:rPr>
        <w:t xml:space="preserve">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754"/>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754"/>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757"/>
        <w:ind w:firstLine="465"/>
        <w:spacing w:before="120" w:after="120"/>
        <w:rPr>
          <w:rFonts w:hint="eastAsia" w:ascii="方正黑体_GBK" w:hAnsi="方正黑体_GBK" w:eastAsia="方正黑体_GBK" w:cs="方正黑体_GBK"/>
        </w:rPr>
      </w:pPr>
      <w:r/>
      <w:bookmarkEnd w:id="136"/>
      <w:r/>
      <w:bookmarkEnd w:id="137"/>
      <w:r/>
      <w:bookmarkEnd w:id="138"/>
      <w:r/>
      <w:bookmarkEnd w:id="172"/>
      <w:r/>
      <w:bookmarkEnd w:id="173"/>
      <w:r/>
      <w:bookmarkEnd w:id="174"/>
      <w:r/>
      <w:bookmarkStart w:id="175" w:name="_Toc120614219"/>
      <w:r>
        <w:rPr>
          <w:rFonts w:hint="eastAsia" w:ascii="方正黑体_GBK" w:hAnsi="方正黑体_GBK" w:eastAsia="方正黑体_GBK" w:cs="方正黑体_GBK"/>
        </w:rPr>
        <w:t xml:space="preserve">六、定标</w:t>
      </w:r>
      <w:bookmarkEnd w:id="175"/>
      <w:r>
        <w:rPr>
          <w:rFonts w:hint="eastAsia" w:ascii="方正黑体_GBK" w:hAnsi="方正黑体_GBK" w:eastAsia="方正黑体_GBK" w:cs="方正黑体_GBK"/>
        </w:rPr>
      </w:r>
      <w:r/>
    </w:p>
    <w:p>
      <w:pPr>
        <w:pStyle w:val="758"/>
        <w:ind w:firstLine="392"/>
        <w:spacing w:before="0" w:after="0"/>
        <w:rPr>
          <w:rFonts w:hint="eastAsia" w:ascii="方正楷体_GBK" w:hAnsi="方正楷体_GBK" w:eastAsia="方正楷体_GBK" w:cs="方正楷体_GBK"/>
        </w:rPr>
      </w:pPr>
      <w:r/>
      <w:bookmarkStart w:id="176" w:name="_Toc20823310"/>
      <w:r/>
      <w:bookmarkStart w:id="177" w:name="_Toc513029238"/>
      <w:r/>
      <w:bookmarkStart w:id="178" w:name="_Toc16938554"/>
      <w:r>
        <w:rPr>
          <w:rFonts w:hint="eastAsia" w:ascii="方正楷体_GBK" w:hAnsi="方正楷体_GBK" w:eastAsia="方正楷体_GBK" w:cs="方正楷体_GBK"/>
        </w:rPr>
        <w:t xml:space="preserve">2</w:t>
      </w:r>
      <w:bookmarkEnd w:id="177"/>
      <w:r>
        <w:rPr>
          <w:rFonts w:hint="eastAsia" w:ascii="方正楷体_GBK" w:hAnsi="方正楷体_GBK" w:eastAsia="方正楷体_GBK" w:cs="方正楷体_GBK"/>
        </w:rPr>
        <w:t xml:space="preserve">6.确定</w:t>
      </w:r>
      <w:bookmarkEnd w:id="176"/>
      <w:r/>
      <w:bookmarkEnd w:id="178"/>
      <w:r>
        <w:rPr>
          <w:rFonts w:hint="eastAsia" w:ascii="方正楷体_GBK" w:hAnsi="方正楷体_GBK" w:eastAsia="方正楷体_GBK" w:cs="方正楷体_GBK"/>
        </w:rPr>
        <w:t xml:space="preserve">中标单位</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75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75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5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pStyle w:val="75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754"/>
        <w:ind w:firstLine="420"/>
        <w:rPr>
          <w:rFonts w:hint="eastAsia" w:ascii="宋体" w:hAnsi="宋体"/>
          <w:sz w:val="24"/>
          <w:lang w:val="zh-CN"/>
        </w:rPr>
      </w:pPr>
      <w:r>
        <w:rPr>
          <w:rFonts w:hint="eastAsia" w:ascii="宋体" w:hAnsi="宋体"/>
          <w:sz w:val="24"/>
          <w:lang w:val="zh-CN"/>
        </w:rPr>
        <w:t xml:space="preserve">26.4.1 提供虚假材料谋取中标。</w:t>
      </w:r>
      <w:r/>
    </w:p>
    <w:p>
      <w:pPr>
        <w:pStyle w:val="754"/>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pStyle w:val="754"/>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pStyle w:val="754"/>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pStyle w:val="754"/>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pStyle w:val="754"/>
        <w:ind w:firstLine="420"/>
        <w:rPr>
          <w:rFonts w:hint="eastAsia" w:ascii="宋体" w:hAnsi="宋体"/>
          <w:b/>
          <w:bCs/>
          <w:sz w:val="24"/>
          <w:lang w:val="zh-CN"/>
        </w:rPr>
      </w:pPr>
      <w:r/>
      <w:bookmarkStart w:id="179"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758"/>
        <w:ind w:firstLine="392"/>
        <w:spacing w:before="0" w:after="0"/>
        <w:rPr>
          <w:rFonts w:hint="eastAsia" w:ascii="方正楷体_GBK" w:hAnsi="方正楷体_GBK" w:eastAsia="方正楷体_GBK" w:cs="方正楷体_GBK"/>
        </w:rPr>
      </w:pPr>
      <w:r/>
      <w:bookmarkEnd w:id="179"/>
      <w:r>
        <w:rPr>
          <w:rFonts w:hint="eastAsia" w:ascii="方正楷体_GBK" w:hAnsi="方正楷体_GBK" w:eastAsia="方正楷体_GBK" w:cs="方正楷体_GBK"/>
        </w:rPr>
        <w:t xml:space="preserve">27.中标通知书</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w:t>
      </w:r>
      <w:r>
        <w:rPr>
          <w:rFonts w:hint="eastAsia" w:ascii="宋体" w:hAnsi="宋体"/>
          <w:sz w:val="24"/>
          <w:lang w:val="zh-CN"/>
        </w:rPr>
        <w:t xml:space="preserve">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75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7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57"/>
        <w:ind w:firstLine="465"/>
        <w:spacing w:before="120" w:after="120"/>
        <w:rPr>
          <w:rFonts w:hint="eastAsia" w:ascii="方正黑体_GBK" w:hAnsi="方正黑体_GBK" w:eastAsia="方正黑体_GBK" w:cs="方正黑体_GBK"/>
        </w:rPr>
      </w:pPr>
      <w:r/>
      <w:bookmarkStart w:id="180" w:name="_Toc120614220"/>
      <w:r/>
      <w:bookmarkStart w:id="181" w:name="_Toc20823308"/>
      <w:r/>
      <w:bookmarkStart w:id="182" w:name="_Toc16938552"/>
      <w:r/>
      <w:bookmarkStart w:id="183" w:name="_Toc513029236"/>
      <w:r>
        <w:rPr>
          <w:rFonts w:hint="eastAsia" w:ascii="方正黑体_GBK" w:hAnsi="方正黑体_GBK" w:eastAsia="方正黑体_GBK" w:cs="方正黑体_GBK"/>
        </w:rPr>
        <w:t xml:space="preserve">七、授予合同</w:t>
      </w:r>
      <w:bookmarkEnd w:id="180"/>
      <w:r>
        <w:rPr>
          <w:rFonts w:hint="eastAsia" w:ascii="方正黑体_GBK" w:hAnsi="方正黑体_GBK" w:eastAsia="方正黑体_GBK" w:cs="方正黑体_GBK"/>
        </w:rPr>
      </w:r>
      <w:r/>
    </w:p>
    <w:p>
      <w:pPr>
        <w:pStyle w:val="758"/>
        <w:ind w:firstLine="392"/>
        <w:spacing w:before="0" w:after="0"/>
        <w:rPr>
          <w:rFonts w:hint="eastAsia" w:ascii="方正楷体_GBK" w:hAnsi="方正楷体_GBK" w:eastAsia="方正楷体_GBK" w:cs="方正楷体_GBK"/>
        </w:rPr>
      </w:pPr>
      <w:r/>
      <w:bookmarkEnd w:id="181"/>
      <w:r/>
      <w:bookmarkEnd w:id="182"/>
      <w:r/>
      <w:bookmarkEnd w:id="183"/>
      <w:r>
        <w:rPr>
          <w:rFonts w:hint="eastAsia" w:ascii="方正楷体_GBK" w:hAnsi="方正楷体_GBK" w:eastAsia="方正楷体_GBK" w:cs="方正楷体_GBK"/>
        </w:rPr>
        <w:t xml:space="preserve">28.签订合同</w:t>
      </w:r>
      <w:r/>
    </w:p>
    <w:p>
      <w:pPr>
        <w:pStyle w:val="7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p>
    <w:p>
      <w:pPr>
        <w:pStyle w:val="7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7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754"/>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7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pStyle w:val="754"/>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p>
    <w:p>
      <w:pPr>
        <w:pStyle w:val="754"/>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757"/>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pStyle w:val="75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75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7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7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w:t>
      </w:r>
      <w:r>
        <w:rPr>
          <w:rFonts w:hint="eastAsia" w:ascii="宋体" w:hAnsi="宋体"/>
          <w:sz w:val="24"/>
          <w:lang w:val="zh-CN"/>
        </w:rPr>
        <w:t xml:space="preserve">各采购程序环节结束之日。</w:t>
      </w:r>
      <w:r/>
    </w:p>
    <w:p>
      <w:pPr>
        <w:pStyle w:val="7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75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75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754"/>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754"/>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lang w:val="zh-CN"/>
        </w:rPr>
      </w:r>
      <w:r/>
    </w:p>
    <w:p>
      <w:pPr>
        <w:pStyle w:val="7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7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pStyle w:val="7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7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75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w:t>
      </w:r>
      <w:r>
        <w:rPr>
          <w:rFonts w:hint="eastAsia" w:ascii="宋体" w:hAnsi="宋体"/>
          <w:sz w:val="24"/>
          <w:lang w:val="zh-CN"/>
        </w:rPr>
        <w:t xml:space="preserve">实、提供虚假材料进行恶意质疑。否则，一经查实，交易中心或采购人有权依据政府采购的有关规定，报请政府采购监管部门对该供应商进行相应的行政处罚和记录该供应商的失信信息。</w:t>
      </w:r>
      <w:r/>
    </w:p>
    <w:p>
      <w:pPr>
        <w:pStyle w:val="757"/>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58"/>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pStyle w:val="754"/>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p>
    <w:p>
      <w:pPr>
        <w:pStyle w:val="754"/>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754"/>
        <w:ind w:firstLine="420"/>
        <w:rPr>
          <w:rFonts w:hint="eastAsia" w:ascii="宋体" w:hAnsi="宋体"/>
          <w:sz w:val="24"/>
          <w:lang w:val="zh-CN"/>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szCs w:val="22"/>
          <w:lang w:val="zh-CN"/>
        </w:rPr>
        <w:t xml:space="preserve">评审委员会评审中发现供应商提供的</w:t>
      </w:r>
      <w:r>
        <w:rPr>
          <w:rFonts w:hint="eastAsia" w:ascii="宋体" w:hAnsi="宋体"/>
          <w:sz w:val="24"/>
          <w:lang w:val="zh-CN"/>
        </w:rPr>
        <w:t xml:space="preserve">《中小企业声明函》</w:t>
      </w:r>
      <w:r>
        <w:rPr>
          <w:rFonts w:hint="eastAsia" w:ascii="宋体" w:hAnsi="宋体"/>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sz w:val="24"/>
          <w:lang w:val="zh-CN"/>
        </w:rPr>
      </w:r>
      <w:r/>
    </w:p>
    <w:p>
      <w:pPr>
        <w:pStyle w:val="754"/>
        <w:ind w:firstLine="420"/>
        <w:rPr>
          <w:rFonts w:hint="eastAsia" w:ascii="宋体" w:hAnsi="宋体"/>
          <w:sz w:val="24"/>
        </w:rPr>
      </w:pPr>
      <w:r>
        <w:rPr>
          <w:rFonts w:hint="eastAsia" w:ascii="宋体" w:hAnsi="宋体"/>
          <w:sz w:val="24"/>
        </w:rPr>
        <w:t xml:space="preserve">38.4 以联合体形</w:t>
      </w:r>
      <w:r>
        <w:rPr>
          <w:rFonts w:hint="eastAsia" w:ascii="宋体" w:hAnsi="宋体"/>
          <w:sz w:val="24"/>
        </w:rPr>
        <w:t xml:space="preserve">式参加政府采购活动，联合体各方均为中小企业的，联合体视同中小企业。其中，联合体各方均为小微企业的，联合体视同小微企业。</w:t>
      </w:r>
      <w:r/>
    </w:p>
    <w:p>
      <w:pPr>
        <w:pStyle w:val="754"/>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754"/>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p>
    <w:p>
      <w:pPr>
        <w:pStyle w:val="754"/>
        <w:rPr>
          <w:rFonts w:hint="eastAsia" w:ascii="宋体" w:hAnsi="宋体"/>
          <w:sz w:val="24"/>
          <w:lang w:val="zh-CN"/>
        </w:rPr>
      </w:pPr>
      <w:r>
        <w:rPr>
          <w:rFonts w:hint="eastAsia" w:ascii="宋体" w:hAnsi="宋体"/>
          <w:sz w:val="24"/>
          <w:lang w:val="zh-CN"/>
        </w:rPr>
      </w:r>
      <w:r/>
    </w:p>
    <w:p>
      <w:pPr>
        <w:pStyle w:val="818"/>
        <w:rPr>
          <w:rFonts w:hint="eastAsia" w:ascii="宋体" w:hAnsi="宋体" w:eastAsia="宋体" w:cs="Times New Roman"/>
          <w:sz w:val="24"/>
        </w:rPr>
      </w:pPr>
      <w:r>
        <w:rPr>
          <w:rFonts w:hint="eastAsia" w:ascii="宋体" w:hAnsi="宋体" w:eastAsia="宋体" w:cs="Times New Roman"/>
          <w:sz w:val="24"/>
        </w:rPr>
      </w:r>
      <w:r/>
    </w:p>
    <w:p>
      <w:pPr>
        <w:pStyle w:val="754"/>
        <w:rPr>
          <w:rFonts w:hint="eastAsia" w:ascii="宋体" w:hAnsi="宋体"/>
          <w:sz w:val="24"/>
          <w:lang w:val="zh-CN"/>
        </w:rPr>
      </w:pPr>
      <w:r>
        <w:rPr>
          <w:rFonts w:hint="eastAsia" w:ascii="宋体" w:hAnsi="宋体"/>
          <w:sz w:val="24"/>
          <w:lang w:val="zh-CN"/>
        </w:rPr>
      </w:r>
      <w:r/>
    </w:p>
    <w:p>
      <w:pPr>
        <w:pStyle w:val="818"/>
        <w:rPr>
          <w:rFonts w:hint="eastAsia" w:ascii="宋体" w:hAnsi="宋体" w:eastAsia="宋体" w:cs="Times New Roman"/>
          <w:sz w:val="24"/>
        </w:rPr>
      </w:pPr>
      <w:r>
        <w:rPr>
          <w:rFonts w:hint="eastAsia" w:ascii="宋体" w:hAnsi="宋体" w:eastAsia="宋体" w:cs="Times New Roman"/>
          <w:sz w:val="24"/>
        </w:rPr>
      </w:r>
      <w:r/>
    </w:p>
    <w:p>
      <w:pPr>
        <w:pStyle w:val="754"/>
        <w:rPr>
          <w:rFonts w:hint="eastAsia" w:ascii="宋体" w:hAnsi="宋体"/>
          <w:sz w:val="24"/>
          <w:lang w:val="zh-CN"/>
        </w:rPr>
      </w:pPr>
      <w:r>
        <w:rPr>
          <w:rFonts w:hint="eastAsia" w:ascii="宋体" w:hAnsi="宋体"/>
          <w:sz w:val="24"/>
          <w:lang w:val="zh-CN"/>
        </w:rPr>
      </w:r>
      <w:r/>
    </w:p>
    <w:p>
      <w:pPr>
        <w:pStyle w:val="818"/>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szCs w:val="24"/>
          <w:lang w:val="zh-CN"/>
        </w:rPr>
      </w:pPr>
      <w:r>
        <w:rPr>
          <w:rFonts w:hint="eastAsia" w:ascii="宋体" w:hAnsi="宋体"/>
          <w:sz w:val="24"/>
          <w:lang w:val="zh-CN"/>
        </w:rPr>
      </w:r>
      <w:r>
        <w:rPr>
          <w:rFonts w:hint="eastAsia" w:ascii="宋体" w:hAnsi="宋体"/>
          <w:sz w:val="24"/>
          <w:lang w:val="zh-CN"/>
        </w:rPr>
      </w: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r/>
    </w:p>
    <w:p>
      <w:pPr>
        <w:rPr>
          <w:rFonts w:hint="eastAsia" w:ascii="宋体" w:hAnsi="宋体"/>
          <w:sz w:val="24"/>
          <w:szCs w:val="24"/>
          <w:lang w:val="zh-CN"/>
        </w:rPr>
      </w:pPr>
      <w:r>
        <w:rPr>
          <w:rFonts w:hint="eastAsia" w:ascii="宋体" w:hAnsi="宋体"/>
          <w:sz w:val="24"/>
          <w:szCs w:val="24"/>
          <w:lang w:val="zh-CN"/>
        </w:rPr>
      </w:r>
      <w:r>
        <w:rPr>
          <w:rFonts w:hint="eastAsia" w:ascii="宋体" w:hAnsi="宋体"/>
          <w:sz w:val="24"/>
          <w:szCs w:val="24"/>
          <w:lang w:val="zh-CN"/>
        </w:rPr>
      </w:r>
      <w:r/>
    </w:p>
    <w:p>
      <w:pPr>
        <w:pStyle w:val="754"/>
        <w:rPr>
          <w:rFonts w:hint="eastAsia" w:ascii="宋体" w:hAnsi="宋体"/>
          <w:sz w:val="24"/>
          <w:szCs w:val="24"/>
          <w:lang w:val="zh-CN"/>
        </w:rPr>
      </w:pPr>
      <w:r>
        <w:rPr>
          <w:rFonts w:hint="eastAsia" w:ascii="宋体" w:hAnsi="宋体"/>
          <w:sz w:val="24"/>
          <w:lang w:val="zh-CN"/>
        </w:rPr>
      </w:r>
      <w:r/>
    </w:p>
    <w:p>
      <w:pPr>
        <w:pStyle w:val="818"/>
        <w:rPr>
          <w:rFonts w:hint="eastAsia" w:ascii="宋体" w:hAnsi="宋体" w:eastAsia="宋体" w:cs="Times New Roman"/>
          <w:sz w:val="24"/>
        </w:rPr>
      </w:pPr>
      <w:r>
        <w:rPr>
          <w:rFonts w:hint="eastAsia" w:ascii="宋体" w:hAnsi="宋体" w:eastAsia="宋体" w:cs="Times New Roman"/>
          <w:sz w:val="24"/>
        </w:rPr>
      </w:r>
      <w:r/>
    </w:p>
    <w:p>
      <w:pPr>
        <w:pStyle w:val="754"/>
        <w:rPr>
          <w:rFonts w:hint="eastAsia" w:ascii="宋体" w:hAnsi="宋体"/>
          <w:sz w:val="24"/>
          <w:lang w:val="zh-CN"/>
        </w:rPr>
      </w:pPr>
      <w:r>
        <w:rPr>
          <w:rFonts w:hint="eastAsia" w:ascii="宋体" w:hAnsi="宋体"/>
          <w:sz w:val="24"/>
          <w:lang w:val="zh-CN"/>
        </w:rPr>
      </w:r>
      <w:r/>
    </w:p>
    <w:p>
      <w:pPr>
        <w:pStyle w:val="818"/>
        <w:rPr>
          <w:rFonts w:hint="eastAsia" w:ascii="宋体" w:hAnsi="宋体" w:eastAsia="宋体" w:cs="Times New Roman"/>
          <w:sz w:val="24"/>
        </w:rPr>
      </w:pPr>
      <w:r>
        <w:rPr>
          <w:rFonts w:hint="eastAsia" w:ascii="宋体" w:hAnsi="宋体" w:eastAsia="宋体" w:cs="Times New Roman"/>
          <w:sz w:val="24"/>
        </w:rPr>
      </w:r>
      <w:r/>
    </w:p>
    <w:p>
      <w:pPr>
        <w:pStyle w:val="754"/>
        <w:rPr>
          <w:rFonts w:hint="eastAsia" w:ascii="宋体" w:hAnsi="宋体"/>
          <w:sz w:val="24"/>
          <w:lang w:val="zh-CN"/>
        </w:rPr>
      </w:pPr>
      <w:r>
        <w:rPr>
          <w:rFonts w:hint="eastAsia" w:ascii="宋体" w:hAnsi="宋体"/>
          <w:sz w:val="24"/>
          <w:lang w:val="zh-CN"/>
        </w:rPr>
      </w:r>
      <w:r/>
    </w:p>
    <w:p>
      <w:pPr>
        <w:pStyle w:val="818"/>
        <w:rPr>
          <w:rFonts w:hint="eastAsia"/>
        </w:rPr>
      </w:pPr>
      <w:r>
        <w:rPr>
          <w:rFonts w:hint="eastAsia"/>
        </w:rPr>
      </w:r>
      <w:r/>
    </w:p>
    <w:p>
      <w:pPr>
        <w:pStyle w:val="754"/>
        <w:ind w:firstLine="422"/>
        <w:spacing w:line="252" w:lineRule="auto"/>
        <w:rPr>
          <w:rFonts w:hint="eastAsia" w:ascii="宋体" w:hAnsi="宋体"/>
          <w:b/>
          <w:bCs/>
          <w:sz w:val="24"/>
          <w:lang w:val="zh-CN"/>
        </w:rPr>
      </w:pPr>
      <w:r>
        <w:rPr>
          <w:rFonts w:hint="eastAsia" w:ascii="宋体" w:hAnsi="宋体"/>
          <w:b/>
          <w:bCs/>
          <w:sz w:val="24"/>
          <w:lang w:val="zh-CN"/>
        </w:rPr>
      </w:r>
      <w:r/>
    </w:p>
    <w:p>
      <w:pPr>
        <w:pStyle w:val="754"/>
        <w:rPr>
          <w:rFonts w:hint="eastAsia"/>
          <w:lang w:val="zh-CN"/>
        </w:rPr>
      </w:pPr>
      <w:r>
        <w:rPr>
          <w:rFonts w:hint="eastAsia"/>
          <w:lang w:val="zh-CN"/>
        </w:rPr>
      </w:r>
      <w:r/>
    </w:p>
    <w:p>
      <w:pPr>
        <w:pStyle w:val="818"/>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t xml:space="preserve">第三章  合同</w:t>
      </w:r>
      <w:bookmarkEnd w:id="52"/>
      <w:r/>
      <w:bookmarkEnd w:id="53"/>
      <w:r/>
      <w:bookmarkEnd w:id="54"/>
      <w:r/>
      <w:bookmarkEnd w:id="55"/>
      <w:r/>
      <w:bookmarkEnd w:id="56"/>
      <w:r>
        <w:rPr>
          <w:rFonts w:hint="eastAsia" w:ascii="方正小标宋简体" w:hAnsi="方正小标宋简体" w:eastAsia="方正小标宋简体" w:cs="方正小标宋简体"/>
          <w:sz w:val="36"/>
          <w:szCs w:val="36"/>
          <w:lang w:val="en-US"/>
        </w:rPr>
        <w:t xml:space="preserve">文本</w:t>
      </w:r>
      <w:r/>
    </w:p>
    <w:p>
      <w:pPr>
        <w:pStyle w:val="754"/>
        <w:jc w:val="center"/>
        <w:spacing w:before="120" w:after="120" w:line="264" w:lineRule="auto"/>
        <w:rPr>
          <w:rFonts w:hint="eastAsia" w:ascii="宋体" w:hAnsi="宋体"/>
          <w:bCs/>
          <w:sz w:val="24"/>
        </w:rPr>
      </w:pPr>
      <w:r/>
      <w:bookmarkStart w:id="184" w:name="_Toc16938559"/>
      <w:r/>
      <w:bookmarkStart w:id="185" w:name="_Toc513029243"/>
      <w:r/>
      <w:bookmarkStart w:id="186" w:name="_Toc20823315"/>
      <w:r/>
      <w:bookmarkStart w:id="187" w:name="_Hlt16619350"/>
      <w:r/>
      <w:bookmarkStart w:id="188" w:name="_Toc16938590"/>
      <w:r/>
      <w:bookmarkStart w:id="189" w:name="_Toc20823346"/>
      <w:r/>
      <w:bookmarkStart w:id="190" w:name="_Toc120614244"/>
      <w:r/>
      <w:bookmarkStart w:id="191" w:name="_Toc462564139"/>
      <w:r/>
      <w:bookmarkStart w:id="192" w:name="_Toc479757211"/>
      <w:r>
        <w:rPr>
          <w:rFonts w:hint="eastAsia" w:ascii="宋体" w:hAnsi="宋体"/>
          <w:bCs/>
          <w:sz w:val="24"/>
        </w:rPr>
        <w:t xml:space="preserve">以下为本项目的合同条款，合同双方不得对招标、投标文件内容作实质性修改。</w:t>
      </w:r>
      <w:r/>
    </w:p>
    <w:p>
      <w:pPr>
        <w:pStyle w:val="818"/>
        <w:ind w:left="0"/>
        <w:spacing w:line="264" w:lineRule="auto"/>
        <w:rPr>
          <w:rFonts w:hint="eastAsia"/>
        </w:rPr>
      </w:pPr>
      <w:r>
        <w:rPr>
          <w:rFonts w:hint="eastAsia"/>
        </w:rPr>
      </w:r>
      <w:r/>
    </w:p>
    <w:p>
      <w:pPr>
        <w:pStyle w:val="754"/>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754"/>
        <w:jc w:val="left"/>
        <w:spacing w:before="120" w:after="120" w:line="264" w:lineRule="auto"/>
        <w:rPr>
          <w:rFonts w:ascii="宋体" w:hAnsi="宋体" w:cs="Courier New"/>
          <w:sz w:val="24"/>
          <w:szCs w:val="24"/>
        </w:rPr>
      </w:pPr>
      <w:r>
        <w:rPr>
          <w:rFonts w:ascii="宋体" w:hAnsi="宋体" w:cs="Courier New"/>
          <w:sz w:val="24"/>
          <w:szCs w:val="24"/>
        </w:rPr>
        <w:t xml:space="preserve">合同编号：</w:t>
      </w:r>
      <w:r/>
    </w:p>
    <w:p>
      <w:pPr>
        <w:pStyle w:val="754"/>
        <w:spacing w:before="120" w:after="120" w:line="264" w:lineRule="auto"/>
        <w:rPr>
          <w:rFonts w:ascii="宋体" w:hAnsi="宋体" w:cs="Courier New"/>
          <w:sz w:val="24"/>
          <w:szCs w:val="24"/>
        </w:rPr>
      </w:pPr>
      <w:r>
        <w:rPr>
          <w:rFonts w:ascii="宋体" w:hAnsi="宋体" w:cs="Courier New"/>
          <w:sz w:val="24"/>
          <w:szCs w:val="24"/>
        </w:rPr>
        <w:t xml:space="preserve">项目名称：                                       项目编号：</w:t>
      </w:r>
      <w:r/>
    </w:p>
    <w:p>
      <w:pPr>
        <w:pStyle w:val="754"/>
        <w:jc w:val="left"/>
        <w:spacing w:before="120" w:after="120" w:line="264" w:lineRule="auto"/>
        <w:rPr>
          <w:rFonts w:ascii="宋体" w:hAnsi="宋体" w:cs="Courier New"/>
          <w:sz w:val="24"/>
          <w:szCs w:val="24"/>
        </w:rPr>
      </w:pPr>
      <w:r>
        <w:rPr>
          <w:rFonts w:ascii="宋体" w:hAnsi="宋体" w:cs="Courier New"/>
          <w:sz w:val="24"/>
          <w:szCs w:val="24"/>
        </w:rPr>
        <w:t xml:space="preserve">甲方（买方）：</w:t>
      </w:r>
      <w:r/>
    </w:p>
    <w:p>
      <w:pPr>
        <w:pStyle w:val="754"/>
        <w:jc w:val="left"/>
        <w:spacing w:before="120" w:after="120" w:line="264" w:lineRule="auto"/>
        <w:rPr>
          <w:rFonts w:ascii="宋体" w:hAnsi="宋体" w:cs="Courier New"/>
          <w:sz w:val="24"/>
          <w:szCs w:val="24"/>
        </w:rPr>
      </w:pPr>
      <w:r>
        <w:rPr>
          <w:rFonts w:ascii="宋体" w:hAnsi="宋体" w:cs="Courier New"/>
          <w:sz w:val="24"/>
          <w:szCs w:val="24"/>
        </w:rPr>
        <w:t xml:space="preserve">乙方（卖方）：</w:t>
      </w:r>
      <w:r/>
    </w:p>
    <w:p>
      <w:pPr>
        <w:pStyle w:val="754"/>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754"/>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754"/>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w:t>
      </w:r>
      <w:r>
        <w:rPr>
          <w:rFonts w:hint="eastAsia" w:ascii="宋体" w:hAnsi="宋体" w:cs="Courier New"/>
          <w:sz w:val="24"/>
          <w:szCs w:val="24"/>
        </w:rPr>
        <w:t xml:space="preserve">执行。</w:t>
      </w:r>
      <w:r/>
    </w:p>
    <w:p>
      <w:pPr>
        <w:pStyle w:val="7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pStyle w:val="7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p>
    <w:p>
      <w:pPr>
        <w:pStyle w:val="754"/>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7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pStyle w:val="754"/>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87"/>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w:t>
      </w:r>
      <w:r>
        <w:rPr>
          <w:rFonts w:hint="eastAsia" w:ascii="宋体" w:hAnsi="宋体" w:cs="Courier New"/>
          <w:sz w:val="24"/>
          <w:szCs w:val="24"/>
        </w:rPr>
        <w:t xml:space="preserve">（包含与服务相关的货物）或其任何一部分时不受第三方提出侵犯其专利权、版权、商标权和工业设计权等知识产权的起诉。一旦出现侵权，由乙方负全部责任。</w:t>
      </w:r>
      <w:r/>
    </w:p>
    <w:p>
      <w:pPr>
        <w:pStyle w:val="754"/>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w:t>
      </w:r>
      <w:r>
        <w:rPr>
          <w:rFonts w:ascii="方正黑体_GBK" w:hAnsi="方正黑体_GBK" w:eastAsia="方正黑体_GBK" w:cs="方正黑体_GBK"/>
          <w:bCs/>
          <w:sz w:val="24"/>
          <w:szCs w:val="24"/>
        </w:rPr>
        <w:t xml:space="preserve">权利义务</w:t>
      </w:r>
      <w:r/>
    </w:p>
    <w:p>
      <w:pPr>
        <w:pStyle w:val="754"/>
        <w:spacing w:line="264" w:lineRule="auto"/>
        <w:rPr>
          <w:rFonts w:ascii="宋体" w:hAnsi="宋体" w:cs="Courier New"/>
          <w:sz w:val="24"/>
          <w:szCs w:val="24"/>
        </w:rPr>
      </w:pPr>
      <w:r>
        <w:rPr>
          <w:rFonts w:ascii="宋体" w:hAnsi="宋体" w:cs="Courier New"/>
          <w:sz w:val="24"/>
          <w:szCs w:val="24"/>
        </w:rPr>
        <w:t xml:space="preserve">5.1 甲方的权利义务</w:t>
      </w:r>
      <w:r/>
    </w:p>
    <w:p>
      <w:pPr>
        <w:pStyle w:val="754"/>
        <w:spacing w:line="264" w:lineRule="auto"/>
        <w:rPr>
          <w:rFonts w:ascii="宋体" w:hAnsi="宋体" w:cs="Courier New"/>
          <w:sz w:val="24"/>
          <w:szCs w:val="24"/>
        </w:rPr>
      </w:pPr>
      <w:r>
        <w:rPr>
          <w:rFonts w:ascii="宋体" w:hAnsi="宋体" w:cs="Courier New"/>
          <w:sz w:val="24"/>
          <w:szCs w:val="24"/>
        </w:rPr>
        <w:t xml:space="preserve">5.1.1 甲方有权要求乙方设置现场项目部，配置项目经理，人员可由乙方自行按工作需要配置。项目经理一经确定，非特殊情况、未经甲方同意，乙方不得更换，否则甲方有权予以相应处罚或单方面终止合同。</w:t>
      </w:r>
      <w:r/>
    </w:p>
    <w:p>
      <w:pPr>
        <w:pStyle w:val="754"/>
        <w:spacing w:line="264" w:lineRule="auto"/>
        <w:rPr>
          <w:rFonts w:ascii="宋体" w:hAnsi="宋体" w:cs="Courier New"/>
          <w:sz w:val="24"/>
          <w:szCs w:val="24"/>
        </w:rPr>
      </w:pPr>
      <w:r>
        <w:rPr>
          <w:rFonts w:ascii="宋体" w:hAnsi="宋体" w:cs="Courier New"/>
          <w:sz w:val="24"/>
          <w:szCs w:val="24"/>
        </w:rPr>
        <w:t xml:space="preserve">5.1.2 甲方有权要求乙方出示人员资格证书等与服务质量相关的证书原件，并将复印件交甲方备案。</w:t>
      </w:r>
      <w:r/>
    </w:p>
    <w:p>
      <w:pPr>
        <w:pStyle w:val="754"/>
        <w:spacing w:line="264" w:lineRule="auto"/>
        <w:rPr>
          <w:rFonts w:ascii="宋体" w:hAnsi="宋体" w:cs="Courier New"/>
          <w:sz w:val="24"/>
          <w:szCs w:val="24"/>
        </w:rPr>
      </w:pPr>
      <w:r>
        <w:rPr>
          <w:rFonts w:ascii="宋体" w:hAnsi="宋体" w:cs="Courier New"/>
          <w:sz w:val="24"/>
          <w:szCs w:val="24"/>
        </w:rPr>
        <w:t xml:space="preserve">5.1.3 甲方有权按照招标文件中公布的考评标准和奖惩制度考核物业服务水平，监督乙方</w:t>
      </w:r>
      <w:r>
        <w:rPr>
          <w:rFonts w:ascii="宋体" w:hAnsi="宋体" w:cs="Courier New"/>
          <w:sz w:val="24"/>
          <w:szCs w:val="24"/>
        </w:rPr>
        <w:t xml:space="preserve">的各项物业服务工作质量，并有权要求乙方进行整改，直至符合甲方的要求。连续两次整改仍然不符合要求的，甲方有权终止合同。</w:t>
      </w:r>
      <w:r/>
    </w:p>
    <w:p>
      <w:pPr>
        <w:pStyle w:val="754"/>
        <w:spacing w:line="264" w:lineRule="auto"/>
        <w:rPr>
          <w:rFonts w:ascii="宋体" w:hAnsi="宋体" w:cs="Courier New"/>
          <w:sz w:val="24"/>
          <w:szCs w:val="24"/>
        </w:rPr>
      </w:pPr>
      <w:r>
        <w:rPr>
          <w:rFonts w:ascii="宋体" w:hAnsi="宋体" w:cs="Courier New"/>
          <w:sz w:val="24"/>
          <w:szCs w:val="24"/>
        </w:rPr>
        <w:t xml:space="preserve">5.1.4 乙方因特殊原因需要更换服务岗位人员，应提前14个工作日书面通知甲方。经甲方同意后方可更换，乙方应在15天内完成更换，否则按违约处理，甲方有权要求乙方按当年服务费用总额的10%支付违约金和赔偿损失。乙方需提供更换的服务岗位人员劳务合法性证明（不限于劳动合同、社保缴费证明等）、身份证复印件送甲方备案（原件备查）。</w:t>
      </w:r>
      <w:r/>
    </w:p>
    <w:p>
      <w:pPr>
        <w:pStyle w:val="754"/>
        <w:spacing w:line="264" w:lineRule="auto"/>
        <w:rPr>
          <w:rFonts w:ascii="宋体" w:hAnsi="宋体" w:cs="Courier New"/>
          <w:sz w:val="24"/>
          <w:szCs w:val="24"/>
        </w:rPr>
      </w:pPr>
      <w:r>
        <w:rPr>
          <w:rFonts w:ascii="宋体" w:hAnsi="宋体" w:cs="Courier New"/>
          <w:sz w:val="24"/>
          <w:szCs w:val="24"/>
        </w:rPr>
        <w:t xml:space="preserve">5.1.5 甲方有权要求乙方</w:t>
      </w:r>
      <w:r>
        <w:rPr>
          <w:rFonts w:ascii="宋体" w:hAnsi="宋体" w:cs="Courier New"/>
          <w:sz w:val="24"/>
          <w:szCs w:val="24"/>
        </w:rPr>
        <w:t xml:space="preserve">更换不合格服务岗位人员，乙方应在接到甲方通知后15天内完成更换，否则按违约处理，甲方有权要求乙方按当年服务费用总额的10%支付违约金和赔偿损失。</w:t>
      </w:r>
      <w:r/>
    </w:p>
    <w:p>
      <w:pPr>
        <w:pStyle w:val="754"/>
        <w:spacing w:line="264" w:lineRule="auto"/>
        <w:rPr>
          <w:rFonts w:ascii="宋体" w:hAnsi="宋体" w:cs="Courier New"/>
          <w:sz w:val="24"/>
          <w:szCs w:val="24"/>
        </w:rPr>
      </w:pPr>
      <w:r>
        <w:rPr>
          <w:rFonts w:ascii="宋体" w:hAnsi="宋体" w:cs="Courier New"/>
          <w:sz w:val="24"/>
          <w:szCs w:val="24"/>
        </w:rPr>
        <w:t xml:space="preserve">5.1.6 甲方有权审定乙方制订的管理服务制度。</w:t>
      </w:r>
      <w:r/>
    </w:p>
    <w:p>
      <w:pPr>
        <w:pStyle w:val="754"/>
        <w:spacing w:line="264" w:lineRule="auto"/>
        <w:rPr>
          <w:rFonts w:ascii="宋体" w:hAnsi="宋体" w:cs="Courier New"/>
          <w:sz w:val="24"/>
          <w:szCs w:val="24"/>
        </w:rPr>
      </w:pPr>
      <w:r>
        <w:rPr>
          <w:rFonts w:ascii="宋体" w:hAnsi="宋体" w:cs="Courier New"/>
          <w:sz w:val="24"/>
          <w:szCs w:val="24"/>
        </w:rPr>
        <w:t xml:space="preserve">5.1.7 甲方有权监督乙方遵守工作的规章制度。</w:t>
      </w:r>
      <w:r/>
    </w:p>
    <w:p>
      <w:pPr>
        <w:pStyle w:val="754"/>
        <w:spacing w:line="264" w:lineRule="auto"/>
        <w:rPr>
          <w:rFonts w:ascii="宋体" w:hAnsi="宋体" w:cs="Courier New"/>
          <w:sz w:val="24"/>
          <w:szCs w:val="24"/>
        </w:rPr>
      </w:pPr>
      <w:r>
        <w:rPr>
          <w:rFonts w:ascii="宋体" w:hAnsi="宋体" w:cs="Courier New"/>
          <w:sz w:val="24"/>
          <w:szCs w:val="24"/>
        </w:rPr>
        <w:t xml:space="preserve">5.1.8 甲方有权审定乙方提出的物业服务年度计划。</w:t>
      </w:r>
      <w:r/>
    </w:p>
    <w:p>
      <w:pPr>
        <w:pStyle w:val="754"/>
        <w:spacing w:line="264" w:lineRule="auto"/>
        <w:rPr>
          <w:rFonts w:ascii="宋体" w:hAnsi="宋体" w:cs="Courier New"/>
          <w:sz w:val="24"/>
          <w:szCs w:val="24"/>
        </w:rPr>
      </w:pPr>
      <w:r>
        <w:rPr>
          <w:rFonts w:ascii="宋体" w:hAnsi="宋体" w:cs="Courier New"/>
          <w:sz w:val="24"/>
          <w:szCs w:val="24"/>
        </w:rPr>
        <w:t xml:space="preserve">5.1.9 甲方在合同生效之日起向乙方提供必要的管理用房（产权属甲方），由乙方无偿使用。</w:t>
      </w:r>
      <w:r/>
    </w:p>
    <w:p>
      <w:pPr>
        <w:pStyle w:val="754"/>
        <w:spacing w:line="264" w:lineRule="auto"/>
        <w:rPr>
          <w:rFonts w:ascii="宋体" w:hAnsi="宋体" w:cs="Courier New"/>
          <w:sz w:val="24"/>
          <w:szCs w:val="24"/>
        </w:rPr>
      </w:pPr>
      <w:r>
        <w:rPr>
          <w:rFonts w:ascii="宋体" w:hAnsi="宋体" w:cs="Courier New"/>
          <w:sz w:val="24"/>
          <w:szCs w:val="24"/>
        </w:rPr>
        <w:t xml:space="preserve">5.1.10 甲方提供乙方进行物业服务所必须的水、电供应。</w:t>
      </w:r>
      <w:r/>
    </w:p>
    <w:p>
      <w:pPr>
        <w:pStyle w:val="754"/>
        <w:spacing w:line="264" w:lineRule="auto"/>
        <w:rPr>
          <w:rFonts w:ascii="宋体" w:hAnsi="宋体" w:cs="Courier New"/>
          <w:sz w:val="24"/>
          <w:szCs w:val="24"/>
        </w:rPr>
      </w:pPr>
      <w:r>
        <w:rPr>
          <w:rFonts w:ascii="宋体" w:hAnsi="宋体" w:cs="Courier New"/>
          <w:sz w:val="24"/>
          <w:szCs w:val="24"/>
        </w:rPr>
        <w:t xml:space="preserve">5.2 乙方的权利义务</w:t>
      </w:r>
      <w:r/>
    </w:p>
    <w:p>
      <w:pPr>
        <w:pStyle w:val="754"/>
        <w:spacing w:line="264" w:lineRule="auto"/>
        <w:rPr>
          <w:rFonts w:ascii="宋体" w:hAnsi="宋体" w:cs="Courier New"/>
          <w:sz w:val="24"/>
          <w:szCs w:val="24"/>
        </w:rPr>
      </w:pPr>
      <w:r>
        <w:rPr>
          <w:rFonts w:ascii="宋体" w:hAnsi="宋体" w:cs="Courier New"/>
          <w:sz w:val="24"/>
          <w:szCs w:val="24"/>
        </w:rPr>
        <w:t xml:space="preserve">5.2.1 乙方应按照本合同约定及甲方要求进行服务岗位人员配置，并根据甲方的</w:t>
      </w:r>
      <w:r>
        <w:rPr>
          <w:rFonts w:ascii="宋体" w:hAnsi="宋体" w:cs="Courier New"/>
          <w:sz w:val="24"/>
          <w:szCs w:val="24"/>
        </w:rPr>
        <w:t xml:space="preserve">建议进行服务岗位人员配置调整。</w:t>
      </w:r>
      <w:r/>
    </w:p>
    <w:p>
      <w:pPr>
        <w:pStyle w:val="754"/>
        <w:spacing w:line="264" w:lineRule="auto"/>
        <w:rPr>
          <w:rFonts w:ascii="宋体" w:hAnsi="宋体" w:cs="Courier New"/>
          <w:sz w:val="24"/>
          <w:szCs w:val="24"/>
        </w:rPr>
      </w:pPr>
      <w:r>
        <w:rPr>
          <w:rFonts w:ascii="宋体" w:hAnsi="宋体" w:cs="Courier New"/>
          <w:sz w:val="24"/>
          <w:szCs w:val="24"/>
        </w:rPr>
        <w:t xml:space="preserve">5.2.2 乙方未经甲方同意，不得更换服务岗位人员。</w:t>
      </w:r>
      <w:r/>
    </w:p>
    <w:p>
      <w:pPr>
        <w:pStyle w:val="754"/>
        <w:spacing w:line="264" w:lineRule="auto"/>
        <w:rPr>
          <w:rFonts w:ascii="宋体" w:hAnsi="宋体" w:cs="Courier New"/>
          <w:sz w:val="24"/>
          <w:szCs w:val="24"/>
        </w:rPr>
      </w:pPr>
      <w:r>
        <w:rPr>
          <w:rFonts w:ascii="宋体" w:hAnsi="宋体" w:cs="Courier New"/>
          <w:sz w:val="24"/>
          <w:szCs w:val="24"/>
        </w:rPr>
        <w:t xml:space="preserve">5.2.3 乙方所有服务岗位人员上岗前均须经过相关培训及考核，具备相应资质。</w:t>
      </w:r>
      <w:r/>
    </w:p>
    <w:p>
      <w:pPr>
        <w:pStyle w:val="754"/>
        <w:spacing w:line="264" w:lineRule="auto"/>
        <w:rPr>
          <w:rFonts w:ascii="宋体" w:hAnsi="宋体" w:cs="Courier New"/>
          <w:sz w:val="24"/>
          <w:szCs w:val="24"/>
        </w:rPr>
      </w:pPr>
      <w:r>
        <w:rPr>
          <w:rFonts w:ascii="宋体" w:hAnsi="宋体" w:cs="Courier New"/>
          <w:sz w:val="24"/>
          <w:szCs w:val="24"/>
        </w:rPr>
        <w:t xml:space="preserve">5.2.4 乙方按照甲方的管理要求、服务要求做好物业服务，服务内容包括但不限于招标文件中规定的各板块物业服务内容。</w:t>
      </w:r>
      <w:r/>
    </w:p>
    <w:p>
      <w:pPr>
        <w:pStyle w:val="754"/>
        <w:spacing w:line="264" w:lineRule="auto"/>
        <w:rPr>
          <w:rFonts w:ascii="宋体" w:hAnsi="宋体" w:cs="Courier New"/>
          <w:sz w:val="24"/>
          <w:szCs w:val="24"/>
        </w:rPr>
      </w:pPr>
      <w:r>
        <w:rPr>
          <w:rFonts w:ascii="宋体" w:hAnsi="宋体" w:cs="Courier New"/>
          <w:sz w:val="24"/>
          <w:szCs w:val="24"/>
        </w:rPr>
        <w:t xml:space="preserve">5.2.5 乙方应积极提供物业服务，保证场馆安全。</w:t>
      </w:r>
      <w:r/>
    </w:p>
    <w:p>
      <w:pPr>
        <w:pStyle w:val="754"/>
        <w:spacing w:line="264" w:lineRule="auto"/>
        <w:rPr>
          <w:rFonts w:ascii="宋体" w:hAnsi="宋体" w:cs="Courier New"/>
          <w:sz w:val="24"/>
          <w:szCs w:val="24"/>
        </w:rPr>
      </w:pPr>
      <w:r>
        <w:rPr>
          <w:rFonts w:ascii="宋体" w:hAnsi="宋体" w:cs="Courier New"/>
          <w:sz w:val="24"/>
          <w:szCs w:val="24"/>
        </w:rPr>
        <w:t xml:space="preserve">5.2.6 乙方根据服务情况定期向甲方提供合理化建议，以提高管理效率和管理质量。</w:t>
      </w:r>
      <w:r/>
    </w:p>
    <w:p>
      <w:pPr>
        <w:pStyle w:val="754"/>
        <w:spacing w:line="264" w:lineRule="auto"/>
        <w:rPr>
          <w:rFonts w:ascii="宋体" w:hAnsi="宋体" w:cs="Courier New"/>
          <w:sz w:val="24"/>
          <w:szCs w:val="24"/>
        </w:rPr>
      </w:pPr>
      <w:r>
        <w:rPr>
          <w:rFonts w:ascii="宋体" w:hAnsi="宋体" w:cs="Courier New"/>
          <w:sz w:val="24"/>
          <w:szCs w:val="24"/>
        </w:rPr>
        <w:t xml:space="preserve">5.2.7 乙方接受甲方下设部门进行的业务指导和监督,并积极</w:t>
      </w:r>
      <w:r>
        <w:rPr>
          <w:rFonts w:ascii="宋体" w:hAnsi="宋体" w:cs="Courier New"/>
          <w:sz w:val="24"/>
          <w:szCs w:val="24"/>
        </w:rPr>
        <w:t xml:space="preserve">落实甲方的工作要求和目标。</w:t>
      </w:r>
      <w:r/>
    </w:p>
    <w:p>
      <w:pPr>
        <w:pStyle w:val="754"/>
        <w:spacing w:line="264" w:lineRule="auto"/>
        <w:rPr>
          <w:rFonts w:ascii="宋体" w:hAnsi="宋体" w:cs="Courier New"/>
          <w:sz w:val="24"/>
          <w:szCs w:val="24"/>
        </w:rPr>
      </w:pPr>
      <w:r>
        <w:rPr>
          <w:rFonts w:ascii="宋体" w:hAnsi="宋体" w:cs="Courier New"/>
          <w:sz w:val="24"/>
          <w:szCs w:val="24"/>
        </w:rPr>
        <w:t xml:space="preserve">5.2.8 乙方非因不可抗力，不得以经营状况等任何理由提前提出终止合同。</w:t>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六、产权担保</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6.1 乙方保证所交付的服务（包含与服务相关的货物）的所有权完全属于乙方且无任何抵押、查封等产权瑕疵。</w:t>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七、履约保证金</w:t>
      </w:r>
      <w:r/>
    </w:p>
    <w:p>
      <w:pPr>
        <w:pStyle w:val="754"/>
        <w:spacing w:line="264" w:lineRule="auto"/>
        <w:rPr>
          <w:rFonts w:hint="eastAsia" w:ascii="宋体" w:hAnsi="宋体" w:cs="Courier New"/>
          <w:sz w:val="24"/>
          <w:szCs w:val="24"/>
        </w:rPr>
        <w:outlineLvl w:val="3"/>
      </w:pPr>
      <w:r>
        <w:rPr>
          <w:rFonts w:hint="eastAsia" w:ascii="宋体" w:hAnsi="宋体" w:cs="Courier New"/>
          <w:sz w:val="24"/>
          <w:szCs w:val="24"/>
        </w:rPr>
        <w:t xml:space="preserve">7.1 本项目乙方无需缴纳履约保证金。</w:t>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八、合同转包或分包</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8.1 乙方不得将合同标的转包给他人履行。</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8.2 除招标文件接受分包并经甲方同意，乙方可按分包意向协议分包情况外，乙方不得将合同标的分包给他人履行。</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8.3 乙方如有转包或未经甲方同意的分包行为，甲方有权终止合同。</w:t>
      </w:r>
      <w:r>
        <w:rPr>
          <w:rFonts w:hint="eastAsia" w:ascii="宋体" w:hAnsi="宋体" w:cs="Courier New"/>
          <w:sz w:val="24"/>
          <w:szCs w:val="24"/>
        </w:rPr>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九、合同款项支付</w:t>
      </w:r>
      <w:r/>
    </w:p>
    <w:p>
      <w:pPr>
        <w:pStyle w:val="787"/>
        <w:spacing w:line="264" w:lineRule="auto"/>
        <w:rPr>
          <w:rFonts w:hint="eastAsia" w:hAnsi="宋体"/>
          <w:sz w:val="24"/>
          <w:szCs w:val="24"/>
        </w:rPr>
        <w:outlineLvl w:val="3"/>
      </w:pPr>
      <w:r>
        <w:rPr>
          <w:rFonts w:hint="eastAsia" w:hAnsi="宋体"/>
          <w:sz w:val="24"/>
          <w:szCs w:val="24"/>
        </w:rPr>
        <w:t xml:space="preserve">9.1 合同款项的支付方式及时间</w:t>
      </w:r>
      <w:r/>
    </w:p>
    <w:p>
      <w:pPr>
        <w:pStyle w:val="754"/>
        <w:spacing w:line="264" w:lineRule="auto"/>
        <w:rPr>
          <w:rFonts w:hint="eastAsia" w:ascii="宋体" w:hAnsi="宋体"/>
          <w:sz w:val="24"/>
          <w:szCs w:val="24"/>
        </w:rPr>
      </w:pPr>
      <w:r>
        <w:rPr>
          <w:rFonts w:hint="eastAsia" w:ascii="宋体" w:hAnsi="宋体" w:cs="Courier New"/>
          <w:sz w:val="24"/>
          <w:szCs w:val="24"/>
        </w:rPr>
        <w:t xml:space="preserve">9.1.1 </w:t>
      </w:r>
      <w:r>
        <w:rPr>
          <w:rFonts w:hint="eastAsia" w:ascii="宋体" w:hAnsi="宋体" w:cs="Courier New"/>
          <w:sz w:val="24"/>
          <w:szCs w:val="24"/>
        </w:rPr>
        <w:t xml:space="preserve">甲方于合同签订后支付年度合同款的30%作为预付款，该预付款在支付合同款时分次扣回。合同款按季度考核合格后支付，考核扣除的费用从应支付的款项中扣除。</w:t>
      </w:r>
      <w:r>
        <w:rPr>
          <w:rFonts w:hint="eastAsia" w:ascii="宋体" w:hAnsi="宋体"/>
          <w:sz w:val="24"/>
          <w:szCs w:val="24"/>
        </w:rPr>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9.1.2 满足合同约定支付条件的，甲方收到乙方发票后10个工作日内，将资金支付到合同约定的乙方账户。 </w:t>
      </w:r>
      <w:r/>
    </w:p>
    <w:p>
      <w:pPr>
        <w:pStyle w:val="787"/>
        <w:spacing w:line="264" w:lineRule="auto"/>
        <w:rPr>
          <w:rFonts w:hint="eastAsia" w:hAnsi="宋体"/>
          <w:sz w:val="24"/>
          <w:szCs w:val="24"/>
        </w:rPr>
      </w:pPr>
      <w:r>
        <w:rPr>
          <w:rFonts w:hint="eastAsia" w:hAnsi="宋体"/>
          <w:sz w:val="24"/>
          <w:szCs w:val="24"/>
        </w:rPr>
        <w:t xml:space="preserve">9.2 根据《保障中小企业款项支付条例》规定，甲方未按合同约定支付款项的，乙方可以向有关部门投诉。</w:t>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十、税费</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10.1 本合同执行中的相关税费均由乙方负担。</w:t>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11.1 甲方依法组织履约验收工作。</w:t>
      </w:r>
      <w:r>
        <w:rPr>
          <w:rFonts w:hint="eastAsia" w:ascii="宋体" w:hAnsi="宋体" w:cs="Courier New"/>
          <w:sz w:val="24"/>
          <w:szCs w:val="24"/>
        </w:rPr>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11.3 对于实际使用人和甲方分离的项目，甲方邀请实际使用人参与验收。</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11.4 如有必要，甲方可邀请参加本项目投标的其他供应商或第三方专业机构及专家参与验收，相关意见将作为验收结论的参考。</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11.5 甲方成立验收小组，按照采购合同约定对乙方的履约情况进行验收。验收时间、验</w:t>
      </w:r>
      <w:r>
        <w:rPr>
          <w:rFonts w:hint="eastAsia" w:ascii="宋体" w:hAnsi="宋体" w:cs="Courier New"/>
          <w:sz w:val="24"/>
          <w:szCs w:val="24"/>
        </w:rPr>
        <w:t xml:space="preserve">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十二、违约责任</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12.1 甲方无正当理由拒绝接受乙方提供服务的，应向乙方偿付拒绝接受服务合同总额</w:t>
      </w:r>
      <w:r/>
    </w:p>
    <w:p>
      <w:pPr>
        <w:pStyle w:val="754"/>
        <w:spacing w:line="264" w:lineRule="auto"/>
        <w:rPr>
          <w:rFonts w:ascii="宋体" w:hAnsi="宋体" w:cs="Courier New"/>
          <w:sz w:val="24"/>
          <w:szCs w:val="24"/>
        </w:rPr>
      </w:pP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ascii="宋体" w:hAnsi="宋体" w:cs="Courier New"/>
          <w:sz w:val="24"/>
          <w:szCs w:val="24"/>
        </w:rPr>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12.2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ascii="宋体" w:hAnsi="宋体" w:cs="Courier New"/>
          <w:sz w:val="24"/>
          <w:szCs w:val="24"/>
        </w:rPr>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12.3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w:t>
      </w:r>
      <w:r>
        <w:rPr>
          <w:rFonts w:hint="eastAsia" w:ascii="宋体" w:hAnsi="宋体" w:cs="Courier New"/>
          <w:sz w:val="24"/>
          <w:szCs w:val="24"/>
        </w:rPr>
        <w:t xml:space="preserve">同总额</w:t>
      </w:r>
      <w:r>
        <w:rPr>
          <w:rFonts w:hint="eastAsia" w:ascii="宋体" w:hAnsi="宋体" w:cs="Courier New"/>
          <w:sz w:val="24"/>
          <w:szCs w:val="24"/>
          <w:u w:val="single"/>
        </w:rPr>
        <w:t xml:space="preserve"> 5%  </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12.4 乙方所提供服务的标准不符合合同规定及招标文件规定标准的，甲方有权拒绝接受服务，并可单方面解除合同。</w:t>
      </w:r>
      <w:r/>
    </w:p>
    <w:p>
      <w:pPr>
        <w:pStyle w:val="754"/>
        <w:spacing w:line="264" w:lineRule="auto"/>
        <w:rPr>
          <w:rFonts w:hint="eastAsia"/>
        </w:rPr>
      </w:pPr>
      <w:r>
        <w:rPr>
          <w:rFonts w:hint="eastAsia" w:ascii="宋体" w:hAnsi="宋体" w:cs="Courier New"/>
          <w:sz w:val="24"/>
          <w:szCs w:val="24"/>
        </w:rPr>
        <w:t xml:space="preserve">12.5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十三、不可抗力事件处理</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13.1 在合同有效期内，任何一方因不可抗力事件导致不能履行合同，则合同履行期可延长，其延长期与不可抗力影响期相同。</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13.2 不可抗力事件发生后，应立即通知对方并寄送有关权威机构出具的证明。</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13.3 不可抗力事件延续120天以上，双方应通过友好协商，确定是否继续履行合同。</w:t>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十四、解决争议的方法</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14.1 双方在签订、履行合同中所发生的一切争议，应通过友好协商解决。如协商不成的由甲方住所地人民法院管辖。</w:t>
      </w:r>
      <w:r/>
    </w:p>
    <w:p>
      <w:pPr>
        <w:pStyle w:val="754"/>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十五、合同生效及其它</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15.1 本合同经双方加盖单位公章后生效。</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15.2 本合同未尽事宜，遵照《中华人民共和国民法典》《中华人民共和国政府采购法》有关条文执行。</w:t>
      </w:r>
      <w:r/>
    </w:p>
    <w:p>
      <w:pPr>
        <w:pStyle w:val="754"/>
        <w:spacing w:line="264" w:lineRule="auto"/>
        <w:rPr>
          <w:rFonts w:hint="eastAsia" w:ascii="宋体" w:hAnsi="宋体" w:cs="Courier New"/>
          <w:sz w:val="24"/>
          <w:szCs w:val="24"/>
        </w:rPr>
      </w:pPr>
      <w:r>
        <w:rPr>
          <w:rFonts w:hint="eastAsia" w:ascii="宋体" w:hAnsi="宋体" w:cs="Courier New"/>
          <w:sz w:val="24"/>
          <w:szCs w:val="24"/>
        </w:rPr>
        <w:t xml:space="preserve">15.3</w:t>
      </w:r>
      <w:r>
        <w:rPr>
          <w:rFonts w:hint="eastAsia" w:ascii="宋体" w:hAnsi="宋体" w:cs="Courier New"/>
          <w:sz w:val="24"/>
          <w:szCs w:val="24"/>
        </w:rPr>
        <w:t xml:space="preserve"> 本合同正本一式两份，具有同等法律效力，甲方、乙方各执一份。</w:t>
      </w:r>
      <w:r/>
    </w:p>
    <w:p>
      <w:pPr>
        <w:pStyle w:val="787"/>
        <w:spacing w:before="120" w:after="120" w:line="264" w:lineRule="auto"/>
        <w:rPr>
          <w:rFonts w:hint="eastAsia" w:hAnsi="宋体"/>
          <w:sz w:val="24"/>
          <w:szCs w:val="24"/>
        </w:rPr>
      </w:pPr>
      <w:r>
        <w:rPr>
          <w:rFonts w:hint="eastAsia" w:hAnsi="宋体"/>
          <w:sz w:val="24"/>
          <w:szCs w:val="24"/>
        </w:rPr>
        <w:t xml:space="preserve">  </w:t>
      </w:r>
      <w:r/>
    </w:p>
    <w:p>
      <w:pPr>
        <w:pStyle w:val="787"/>
        <w:ind w:firstLine="240"/>
        <w:spacing w:before="120" w:after="120" w:line="264" w:lineRule="auto"/>
        <w:rPr>
          <w:rFonts w:hint="eastAsia" w:hAnsi="宋体"/>
          <w:sz w:val="24"/>
          <w:szCs w:val="24"/>
        </w:rPr>
      </w:pPr>
      <w:r/>
      <w:bookmarkEnd w:id="184"/>
      <w:r/>
      <w:bookmarkEnd w:id="185"/>
      <w:r/>
      <w:bookmarkEnd w:id="186"/>
      <w:r>
        <w:rPr>
          <w:rFonts w:hint="eastAsia" w:hAnsi="宋体"/>
          <w:sz w:val="24"/>
          <w:szCs w:val="24"/>
        </w:rPr>
        <w:t xml:space="preserve">甲方：（公章）                       乙方：（公章） </w:t>
      </w:r>
      <w:r/>
    </w:p>
    <w:p>
      <w:pPr>
        <w:pStyle w:val="787"/>
        <w:spacing w:before="120" w:after="120" w:line="264" w:lineRule="auto"/>
        <w:rPr>
          <w:rFonts w:hint="eastAsia" w:hAnsi="宋体"/>
          <w:sz w:val="24"/>
          <w:szCs w:val="24"/>
        </w:rPr>
      </w:pPr>
      <w:r>
        <w:rPr>
          <w:rFonts w:hint="eastAsia" w:hAnsi="宋体"/>
          <w:sz w:val="24"/>
          <w:szCs w:val="24"/>
        </w:rPr>
        <w:t xml:space="preserve">  地址：                               地址： </w:t>
      </w:r>
      <w:r/>
    </w:p>
    <w:p>
      <w:pPr>
        <w:pStyle w:val="787"/>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787"/>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787"/>
        <w:spacing w:before="120" w:after="120" w:line="264" w:lineRule="auto"/>
        <w:rPr>
          <w:rFonts w:hint="eastAsia" w:hAnsi="宋体"/>
          <w:sz w:val="24"/>
          <w:szCs w:val="24"/>
        </w:rPr>
      </w:pPr>
      <w:r>
        <w:rPr>
          <w:rFonts w:hint="eastAsia" w:hAnsi="宋体"/>
          <w:sz w:val="24"/>
          <w:szCs w:val="24"/>
        </w:rPr>
        <w:t xml:space="preserve">                                          </w:t>
      </w:r>
      <w:r/>
    </w:p>
    <w:p>
      <w:pPr>
        <w:pStyle w:val="787"/>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787"/>
        <w:ind w:firstLine="5280"/>
        <w:spacing w:before="120" w:after="120" w:line="264" w:lineRule="auto"/>
        <w:rPr>
          <w:rFonts w:hint="eastAsia" w:hAnsi="宋体"/>
          <w:sz w:val="24"/>
          <w:szCs w:val="24"/>
        </w:rPr>
      </w:pPr>
      <w:r>
        <w:rPr>
          <w:rFonts w:hint="eastAsia" w:hAnsi="宋体"/>
          <w:sz w:val="24"/>
          <w:szCs w:val="24"/>
        </w:rPr>
      </w:r>
      <w:r/>
    </w:p>
    <w:p>
      <w:pPr>
        <w:pStyle w:val="787"/>
        <w:ind w:firstLine="5280"/>
        <w:spacing w:before="120" w:after="120" w:line="264" w:lineRule="auto"/>
        <w:rPr>
          <w:rFonts w:hint="eastAsia" w:hAnsi="宋体"/>
          <w:sz w:val="24"/>
          <w:szCs w:val="24"/>
        </w:rPr>
      </w:pPr>
      <w:r>
        <w:rPr>
          <w:rFonts w:hint="eastAsia" w:hAnsi="宋体"/>
          <w:sz w:val="24"/>
          <w:szCs w:val="24"/>
        </w:rPr>
      </w:r>
      <w:r/>
    </w:p>
    <w:p>
      <w:pPr>
        <w:pStyle w:val="787"/>
        <w:ind w:firstLine="5280"/>
        <w:spacing w:before="120" w:after="120" w:line="264" w:lineRule="auto"/>
        <w:rPr>
          <w:rFonts w:hint="eastAsia" w:hAnsi="宋体"/>
          <w:sz w:val="24"/>
          <w:szCs w:val="24"/>
        </w:rPr>
      </w:pPr>
      <w:r>
        <w:rPr>
          <w:rFonts w:hint="eastAsia" w:hAnsi="宋体"/>
          <w:sz w:val="24"/>
          <w:szCs w:val="24"/>
        </w:rPr>
      </w:r>
      <w:r/>
    </w:p>
    <w:p>
      <w:pPr>
        <w:pStyle w:val="787"/>
        <w:ind w:firstLine="5280"/>
        <w:spacing w:before="120" w:after="120" w:line="264" w:lineRule="auto"/>
        <w:rPr>
          <w:rFonts w:hint="eastAsia" w:hAnsi="宋体"/>
          <w:sz w:val="24"/>
          <w:szCs w:val="24"/>
        </w:rPr>
      </w:pPr>
      <w:r>
        <w:rPr>
          <w:rFonts w:hint="eastAsia" w:hAnsi="宋体"/>
          <w:sz w:val="24"/>
          <w:szCs w:val="24"/>
        </w:rPr>
      </w:r>
      <w:r/>
    </w:p>
    <w:p>
      <w:pPr>
        <w:pStyle w:val="787"/>
        <w:ind w:firstLine="5280"/>
        <w:spacing w:before="120" w:after="120" w:line="264" w:lineRule="auto"/>
        <w:rPr>
          <w:rFonts w:hint="eastAsia" w:hAnsi="宋体"/>
          <w:sz w:val="24"/>
          <w:szCs w:val="24"/>
        </w:rPr>
      </w:pPr>
      <w:r>
        <w:rPr>
          <w:rFonts w:hint="eastAsia" w:hAnsi="宋体"/>
          <w:sz w:val="24"/>
          <w:szCs w:val="24"/>
        </w:rPr>
      </w:r>
      <w:r/>
    </w:p>
    <w:p>
      <w:pPr>
        <w:pStyle w:val="754"/>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787"/>
        <w:jc w:val="left"/>
        <w:spacing w:line="264" w:lineRule="auto"/>
        <w:rPr>
          <w:rFonts w:hint="eastAsia" w:hAnsi="宋体"/>
          <w:sz w:val="24"/>
          <w:szCs w:val="24"/>
        </w:rPr>
      </w:pPr>
      <w:r>
        <w:rPr>
          <w:rFonts w:hint="eastAsia" w:hAnsi="宋体"/>
          <w:sz w:val="24"/>
          <w:szCs w:val="24"/>
        </w:rPr>
        <w:t xml:space="preserve">    如遇招标文件及合同未约定事项，双方可友好协商签订补充协议。</w:t>
      </w:r>
      <w:r/>
    </w:p>
    <w:p>
      <w:pPr>
        <w:pStyle w:val="989"/>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87"/>
      <w:r>
        <w:rPr>
          <w:rFonts w:hint="eastAsia" w:ascii="方正小标宋简体" w:hAnsi="方正小标宋简体" w:eastAsia="方正小标宋简体" w:cs="方正小标宋简体"/>
          <w:sz w:val="36"/>
          <w:szCs w:val="36"/>
        </w:rPr>
        <w:t xml:space="preserve">四章  采购需求</w:t>
      </w:r>
      <w:bookmarkEnd w:id="188"/>
      <w:r/>
      <w:bookmarkEnd w:id="189"/>
      <w:r/>
      <w:bookmarkEnd w:id="190"/>
      <w:r>
        <w:rPr>
          <w:rFonts w:hint="eastAsia" w:hAnsi="宋体"/>
          <w:sz w:val="24"/>
          <w:szCs w:val="24"/>
        </w:rPr>
      </w:r>
      <w:r/>
    </w:p>
    <w:p>
      <w:pPr>
        <w:pStyle w:val="754"/>
        <w:ind w:firstLine="480"/>
        <w:rPr>
          <w:rFonts w:hint="eastAsia" w:ascii="宋体" w:hAnsi="宋体"/>
          <w:sz w:val="24"/>
          <w:szCs w:val="24"/>
        </w:rPr>
      </w:pPr>
      <w:r/>
      <w:bookmarkStart w:id="193" w:name="_Toc120614281"/>
      <w:r/>
      <w:bookmarkStart w:id="194" w:name="_Toc49090575"/>
      <w:r/>
      <w:bookmarkStart w:id="195"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754"/>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754"/>
        <w:ind w:firstLine="480"/>
        <w:rPr>
          <w:rFonts w:ascii="宋体" w:hAnsi="宋体"/>
          <w:sz w:val="24"/>
          <w:szCs w:val="24"/>
        </w:rPr>
        <w:outlineLvl w:val="1"/>
      </w:pPr>
      <w:r>
        <w:rPr>
          <w:rFonts w:ascii="宋体" w:hAnsi="宋体"/>
          <w:sz w:val="24"/>
          <w:szCs w:val="24"/>
        </w:rPr>
        <w:t xml:space="preserve">（一）项目背景</w:t>
      </w:r>
      <w:r/>
    </w:p>
    <w:p>
      <w:pPr>
        <w:pStyle w:val="754"/>
        <w:ind w:firstLine="480"/>
        <w:rPr>
          <w:rFonts w:ascii="宋体" w:hAnsi="宋体"/>
          <w:sz w:val="24"/>
          <w:szCs w:val="24"/>
        </w:rPr>
        <w:outlineLvl w:val="1"/>
      </w:pPr>
      <w:r>
        <w:rPr>
          <w:rFonts w:ascii="宋体" w:hAnsi="宋体"/>
          <w:sz w:val="24"/>
          <w:szCs w:val="24"/>
        </w:rPr>
        <w:t xml:space="preserve">1.坐落位置</w:t>
      </w:r>
      <w:r/>
    </w:p>
    <w:p>
      <w:pPr>
        <w:pStyle w:val="754"/>
        <w:ind w:firstLine="480"/>
        <w:rPr>
          <w:rFonts w:ascii="宋体" w:hAnsi="宋体"/>
          <w:sz w:val="24"/>
          <w:szCs w:val="24"/>
        </w:rPr>
        <w:outlineLvl w:val="1"/>
      </w:pPr>
      <w:r>
        <w:rPr>
          <w:rFonts w:ascii="宋体" w:hAnsi="宋体"/>
          <w:sz w:val="24"/>
          <w:szCs w:val="24"/>
        </w:rPr>
        <w:t xml:space="preserve">本项目位于南京浦口区汤泉街道宁合高速汤泉服务区</w:t>
      </w:r>
      <w:r/>
    </w:p>
    <w:p>
      <w:pPr>
        <w:pStyle w:val="754"/>
        <w:ind w:firstLine="480"/>
        <w:rPr>
          <w:rFonts w:ascii="宋体" w:hAnsi="宋体"/>
          <w:sz w:val="24"/>
          <w:szCs w:val="24"/>
        </w:rPr>
        <w:outlineLvl w:val="1"/>
      </w:pPr>
      <w:r>
        <w:rPr>
          <w:rFonts w:ascii="宋体" w:hAnsi="宋体"/>
          <w:sz w:val="24"/>
          <w:szCs w:val="24"/>
        </w:rPr>
        <w:t xml:space="preserve">2.使用面积</w:t>
      </w:r>
      <w:r/>
    </w:p>
    <w:p>
      <w:pPr>
        <w:pStyle w:val="754"/>
        <w:ind w:firstLine="480"/>
        <w:rPr>
          <w:rFonts w:ascii="宋体" w:hAnsi="宋体"/>
          <w:sz w:val="24"/>
          <w:szCs w:val="24"/>
        </w:rPr>
        <w:outlineLvl w:val="1"/>
      </w:pPr>
      <w:r>
        <w:rPr>
          <w:rFonts w:ascii="宋体" w:hAnsi="宋体"/>
          <w:sz w:val="24"/>
          <w:szCs w:val="24"/>
        </w:rPr>
        <w:t xml:space="preserve">服务区占地面积约120亩（南区50亩，北区70亩），总计容建筑面积约7963.54㎡，总绿化面积约23821.4㎡，道路、硬化面积约：71717㎡，停车位共计约395个。该服务区设有停车、餐饮、汽修服务等功能。</w:t>
      </w:r>
      <w:r/>
    </w:p>
    <w:p>
      <w:pPr>
        <w:pStyle w:val="754"/>
        <w:ind w:firstLine="480"/>
        <w:rPr>
          <w:rFonts w:ascii="宋体" w:hAnsi="宋体"/>
          <w:sz w:val="24"/>
          <w:szCs w:val="24"/>
        </w:rPr>
        <w:outlineLvl w:val="1"/>
      </w:pPr>
      <w:r>
        <w:rPr>
          <w:rFonts w:ascii="宋体" w:hAnsi="宋体"/>
          <w:sz w:val="24"/>
          <w:szCs w:val="24"/>
        </w:rPr>
        <w:t xml:space="preserve">3、服务办公用房</w:t>
      </w:r>
      <w:r/>
    </w:p>
    <w:p>
      <w:pPr>
        <w:pStyle w:val="754"/>
        <w:ind w:firstLine="480"/>
        <w:rPr>
          <w:rFonts w:ascii="宋体" w:hAnsi="宋体"/>
          <w:sz w:val="24"/>
          <w:szCs w:val="24"/>
        </w:rPr>
        <w:outlineLvl w:val="1"/>
      </w:pPr>
      <w:r>
        <w:rPr>
          <w:rFonts w:ascii="宋体" w:hAnsi="宋体"/>
          <w:sz w:val="24"/>
          <w:szCs w:val="24"/>
        </w:rPr>
        <w:t xml:space="preserve">采购人免费提供</w:t>
      </w:r>
      <w:r>
        <w:rPr>
          <w:rFonts w:ascii="宋体" w:hAnsi="宋体"/>
          <w:sz w:val="24"/>
          <w:szCs w:val="24"/>
        </w:rPr>
        <w:t xml:space="preserve">空置的物业办公用房、食堂和宿舍用房（水电食宿自费），产权归采购人所有，该房屋不得从事任何与本物业服务无关活动。</w:t>
      </w:r>
      <w:r/>
    </w:p>
    <w:p>
      <w:pPr>
        <w:pStyle w:val="754"/>
        <w:ind w:firstLine="480"/>
        <w:rPr>
          <w:rFonts w:ascii="宋体" w:hAnsi="宋体"/>
          <w:sz w:val="24"/>
          <w:szCs w:val="24"/>
        </w:rPr>
        <w:outlineLvl w:val="1"/>
      </w:pPr>
      <w:r>
        <w:rPr>
          <w:rFonts w:ascii="宋体" w:hAnsi="宋体"/>
          <w:sz w:val="24"/>
          <w:szCs w:val="24"/>
        </w:rPr>
        <w:t xml:space="preserve">4、配套设施与设备：空调系统、供配电系统、照明系统、给排水系统、消防报警系统、保安管理系统、停车场管理系统、空气能热水设备、通风排污系统、监控设备等。</w:t>
      </w:r>
      <w:r/>
    </w:p>
    <w:p>
      <w:pPr>
        <w:pStyle w:val="754"/>
        <w:ind w:firstLine="480"/>
        <w:rPr>
          <w:rFonts w:ascii="宋体" w:hAnsi="宋体"/>
          <w:sz w:val="24"/>
          <w:szCs w:val="24"/>
        </w:rPr>
        <w:outlineLvl w:val="1"/>
      </w:pPr>
      <w:r>
        <w:rPr>
          <w:rFonts w:ascii="宋体" w:hAnsi="宋体"/>
          <w:sz w:val="24"/>
          <w:szCs w:val="24"/>
        </w:rPr>
        <w:t xml:space="preserve">5、服务内容</w:t>
      </w:r>
      <w:r/>
    </w:p>
    <w:p>
      <w:pPr>
        <w:pStyle w:val="754"/>
        <w:ind w:firstLine="480"/>
        <w:rPr>
          <w:rFonts w:ascii="宋体" w:hAnsi="宋体"/>
          <w:sz w:val="24"/>
          <w:szCs w:val="24"/>
        </w:rPr>
        <w:outlineLvl w:val="1"/>
      </w:pPr>
      <w:r>
        <w:rPr>
          <w:rFonts w:ascii="宋体" w:hAnsi="宋体"/>
          <w:sz w:val="24"/>
          <w:szCs w:val="24"/>
        </w:rPr>
        <w:t xml:space="preserve">服务需按高速公路相关要求，提供24小时全天候服务。</w:t>
      </w:r>
      <w:r/>
    </w:p>
    <w:p>
      <w:pPr>
        <w:pStyle w:val="754"/>
        <w:ind w:firstLine="480"/>
        <w:rPr>
          <w:rFonts w:ascii="宋体" w:hAnsi="宋体"/>
          <w:sz w:val="24"/>
          <w:szCs w:val="24"/>
        </w:rPr>
        <w:outlineLvl w:val="1"/>
      </w:pPr>
      <w:r>
        <w:rPr>
          <w:rFonts w:ascii="宋体" w:hAnsi="宋体"/>
          <w:sz w:val="24"/>
          <w:szCs w:val="24"/>
        </w:rPr>
        <w:t xml:space="preserve">主要服务区域：包括服务区外场、停车场、边坡绿化带、各通道等；公共洗手间区域（含一、二楼男女公厕、洗手台、残障人员专用间、母婴室、开水间等）；服务区室内公用区域；</w:t>
      </w:r>
      <w:r/>
    </w:p>
    <w:p>
      <w:pPr>
        <w:pStyle w:val="754"/>
        <w:ind w:firstLine="480"/>
        <w:rPr>
          <w:rFonts w:ascii="宋体" w:hAnsi="宋体"/>
          <w:sz w:val="24"/>
          <w:szCs w:val="24"/>
        </w:rPr>
        <w:outlineLvl w:val="1"/>
      </w:pPr>
      <w:r>
        <w:rPr>
          <w:rFonts w:ascii="宋体" w:hAnsi="宋体"/>
          <w:sz w:val="24"/>
          <w:szCs w:val="24"/>
        </w:rPr>
        <w:t xml:space="preserve">主要服务内容：包括安全保卫、场地巡查和交</w:t>
      </w:r>
      <w:r>
        <w:rPr>
          <w:rFonts w:ascii="宋体" w:hAnsi="宋体"/>
          <w:sz w:val="24"/>
          <w:szCs w:val="24"/>
        </w:rPr>
        <w:t xml:space="preserve">通引导、绿化维护、水、电、消防等维修维护、环境保洁（含耗材）、设备管理维保、零星维修（单次、单项500元以内包工包料。此项不适用维修基金部分）、应急服务、污水处理、垃圾分类及外运、污水池及化粪池定期清理清洗（每2个月清洗一次）等。</w:t>
      </w:r>
      <w:r/>
    </w:p>
    <w:p>
      <w:pPr>
        <w:pStyle w:val="754"/>
        <w:ind w:firstLine="480"/>
        <w:rPr>
          <w:rFonts w:ascii="宋体" w:hAnsi="宋体"/>
          <w:sz w:val="24"/>
          <w:szCs w:val="24"/>
        </w:rPr>
        <w:outlineLvl w:val="1"/>
      </w:pPr>
      <w:r>
        <w:rPr>
          <w:rFonts w:ascii="宋体" w:hAnsi="宋体"/>
          <w:sz w:val="24"/>
          <w:szCs w:val="24"/>
        </w:rPr>
        <w:t xml:space="preserve">（二）服务标准</w:t>
      </w:r>
      <w:r/>
    </w:p>
    <w:p>
      <w:pPr>
        <w:pStyle w:val="754"/>
        <w:ind w:firstLine="480"/>
        <w:rPr>
          <w:rFonts w:ascii="宋体" w:hAnsi="宋体"/>
          <w:sz w:val="24"/>
          <w:szCs w:val="24"/>
        </w:rPr>
        <w:outlineLvl w:val="1"/>
      </w:pPr>
      <w:r>
        <w:rPr>
          <w:rFonts w:ascii="宋体" w:hAnsi="宋体"/>
          <w:sz w:val="24"/>
          <w:szCs w:val="24"/>
        </w:rPr>
        <w:t xml:space="preserve">遵循国家、行业及地方现行的规范和标准。</w:t>
      </w:r>
      <w:r/>
    </w:p>
    <w:p>
      <w:pPr>
        <w:pStyle w:val="754"/>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p>
    <w:tbl>
      <w:tblPr>
        <w:tblW w:w="5003"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6"/>
        <w:gridCol w:w="2757"/>
        <w:gridCol w:w="817"/>
        <w:gridCol w:w="829"/>
        <w:gridCol w:w="2086"/>
        <w:gridCol w:w="1112"/>
        <w:gridCol w:w="1395"/>
      </w:tblGrid>
      <w:tr>
        <w:trPr>
          <w:trHeight w:val="470"/>
        </w:trPr>
        <w:tc>
          <w:tcPr>
            <w:tcBorders>
              <w:top w:val="single" w:color="000000" w:sz="2" w:space="0"/>
              <w:bottom w:val="single" w:color="000000" w:sz="2" w:space="0"/>
            </w:tcBorders>
            <w:tcW w:w="420" w:type="pct"/>
            <w:vAlign w:val="center"/>
            <w:textDirection w:val="lrTb"/>
            <w:noWrap w:val="false"/>
          </w:tcPr>
          <w:p>
            <w:pPr>
              <w:pStyle w:val="754"/>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1402" w:type="pct"/>
            <w:vAlign w:val="center"/>
            <w:textDirection w:val="lrTb"/>
            <w:noWrap w:val="false"/>
          </w:tcPr>
          <w:p>
            <w:pPr>
              <w:pStyle w:val="754"/>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54"/>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422" w:type="pct"/>
            <w:vAlign w:val="center"/>
            <w:textDirection w:val="lrTb"/>
            <w:noWrap w:val="false"/>
          </w:tcPr>
          <w:p>
            <w:pPr>
              <w:pStyle w:val="754"/>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1061" w:type="pct"/>
            <w:vAlign w:val="center"/>
            <w:textDirection w:val="lrTb"/>
            <w:noWrap w:val="false"/>
          </w:tcPr>
          <w:p>
            <w:pPr>
              <w:pStyle w:val="754"/>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54"/>
              <w:jc w:val="center"/>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710" w:type="pct"/>
            <w:vAlign w:val="center"/>
            <w:textDirection w:val="lrTb"/>
            <w:noWrap w:val="false"/>
          </w:tcPr>
          <w:p>
            <w:pPr>
              <w:pStyle w:val="754"/>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420" w:type="pct"/>
            <w:vAlign w:val="center"/>
            <w:textDirection w:val="lrTb"/>
            <w:noWrap w:val="false"/>
          </w:tcPr>
          <w:p>
            <w:pPr>
              <w:pStyle w:val="754"/>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02" w:type="pct"/>
            <w:vAlign w:val="center"/>
            <w:textDirection w:val="lrTb"/>
            <w:noWrap w:val="false"/>
          </w:tcPr>
          <w:p>
            <w:pPr>
              <w:pStyle w:val="754"/>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54"/>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pStyle w:val="754"/>
              <w:jc w:val="center"/>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pStyle w:val="754"/>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54"/>
              <w:jc w:val="center"/>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Borders>
              <w:top w:val="single" w:color="000000" w:sz="2" w:space="0"/>
              <w:bottom w:val="single" w:color="000000" w:sz="2" w:space="0"/>
            </w:tcBorders>
            <w:tcW w:w="710" w:type="pct"/>
            <w:vAlign w:val="center"/>
            <w:textDirection w:val="lrTb"/>
            <w:noWrap w:val="false"/>
          </w:tcPr>
          <w:p>
            <w:pPr>
              <w:pStyle w:val="754"/>
              <w:jc w:val="center"/>
              <w:rPr>
                <w:rFonts w:hint="eastAsia" w:ascii="宋体" w:hAnsi="宋体"/>
                <w:bCs/>
                <w:sz w:val="24"/>
                <w:szCs w:val="24"/>
              </w:rPr>
            </w:pPr>
            <w:r>
              <w:rPr>
                <w:rFonts w:hint="eastAsia" w:ascii="宋体" w:hAnsi="宋体"/>
                <w:bCs/>
                <w:sz w:val="24"/>
                <w:szCs w:val="24"/>
              </w:rPr>
            </w:r>
            <w:r/>
          </w:p>
        </w:tc>
      </w:tr>
    </w:tbl>
    <w:p>
      <w:pPr>
        <w:pStyle w:val="754"/>
        <w:ind w:firstLine="480"/>
        <w:rPr>
          <w:rFonts w:hint="eastAsia" w:ascii="黑体" w:hAnsi="黑体" w:eastAsia="黑体" w:cs="黑体"/>
          <w:sz w:val="24"/>
          <w:szCs w:val="24"/>
        </w:rPr>
      </w:pPr>
      <w:r>
        <w:rPr>
          <w:rFonts w:hint="eastAsia" w:ascii="黑体" w:hAnsi="黑体" w:eastAsia="黑体" w:cs="黑体"/>
          <w:sz w:val="24"/>
          <w:szCs w:val="24"/>
        </w:rPr>
      </w:r>
      <w:r/>
    </w:p>
    <w:p>
      <w:pPr>
        <w:pStyle w:val="754"/>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54"/>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pStyle w:val="754"/>
        <w:ind w:firstLine="480"/>
        <w:rPr>
          <w:rFonts w:hint="eastAsia" w:ascii="宋体" w:hAnsi="宋体"/>
          <w:sz w:val="24"/>
          <w:szCs w:val="24"/>
        </w:rPr>
      </w:pPr>
      <w:r>
        <w:rPr>
          <w:rFonts w:hint="eastAsia" w:ascii="宋体" w:hAnsi="宋体"/>
          <w:sz w:val="24"/>
          <w:szCs w:val="24"/>
        </w:rPr>
        <w:t xml:space="preserve">1.服务要求</w:t>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8"/>
      </w:tblGrid>
      <w:tr>
        <w:trPr/>
        <w:tc>
          <w:tcPr>
            <w:tcW w:w="9745" w:type="dxa"/>
            <w:vAlign w:val="top"/>
            <w:textDirection w:val="lrTb"/>
            <w:noWrap w:val="false"/>
          </w:tcPr>
          <w:p>
            <w:pPr>
              <w:pStyle w:val="754"/>
              <w:ind w:firstLine="480"/>
              <w:rPr>
                <w:rFonts w:ascii="宋体" w:hAnsi="宋体"/>
                <w:sz w:val="24"/>
                <w:szCs w:val="24"/>
              </w:rPr>
              <w:outlineLvl w:val="1"/>
            </w:pPr>
            <w:r>
              <w:rPr>
                <w:rFonts w:ascii="宋体" w:hAnsi="宋体"/>
                <w:sz w:val="24"/>
                <w:szCs w:val="24"/>
              </w:rPr>
              <w:t xml:space="preserve">（一）管理要求</w:t>
            </w:r>
            <w:r/>
          </w:p>
          <w:p>
            <w:pPr>
              <w:pStyle w:val="754"/>
              <w:ind w:firstLine="480"/>
              <w:rPr>
                <w:rFonts w:ascii="宋体" w:hAnsi="宋体"/>
                <w:sz w:val="24"/>
                <w:szCs w:val="24"/>
              </w:rPr>
              <w:outlineLvl w:val="1"/>
            </w:pPr>
            <w:r>
              <w:rPr>
                <w:rFonts w:ascii="宋体" w:hAnsi="宋体"/>
                <w:sz w:val="24"/>
                <w:szCs w:val="24"/>
              </w:rPr>
              <w:t xml:space="preserve">1</w:t>
            </w:r>
            <w:r>
              <w:rPr>
                <w:rFonts w:ascii="宋体" w:hAnsi="宋体"/>
                <w:sz w:val="24"/>
                <w:szCs w:val="24"/>
              </w:rPr>
              <w:t xml:space="preserve">、管理处设置：服务项目区域内设置管理处；配置办公家具、电话、电脑、打印机等办公设施及办公用品。</w:t>
            </w:r>
            <w:r/>
          </w:p>
          <w:p>
            <w:pPr>
              <w:pStyle w:val="754"/>
              <w:ind w:firstLine="480"/>
              <w:rPr>
                <w:rFonts w:ascii="宋体" w:hAnsi="宋体"/>
                <w:sz w:val="24"/>
                <w:szCs w:val="24"/>
              </w:rPr>
              <w:outlineLvl w:val="1"/>
            </w:pPr>
            <w:r>
              <w:rPr>
                <w:rFonts w:ascii="宋体" w:hAnsi="宋体"/>
                <w:sz w:val="24"/>
                <w:szCs w:val="24"/>
              </w:rPr>
              <w:t xml:space="preserve">2、人员配备：符合本项目最低配置要求且符合国家相关规定。</w:t>
            </w:r>
            <w:r/>
          </w:p>
          <w:p>
            <w:pPr>
              <w:pStyle w:val="754"/>
              <w:ind w:firstLine="480"/>
              <w:rPr>
                <w:rFonts w:ascii="宋体" w:hAnsi="宋体"/>
                <w:sz w:val="24"/>
                <w:szCs w:val="24"/>
              </w:rPr>
              <w:outlineLvl w:val="1"/>
            </w:pPr>
            <w:r>
              <w:rPr>
                <w:rFonts w:ascii="宋体" w:hAnsi="宋体"/>
                <w:sz w:val="24"/>
                <w:szCs w:val="24"/>
              </w:rPr>
              <w:t xml:space="preserve">3、制定项目物业管理与物业服务工作计划并组织实施，每季度向采购人报告一次计划实施情况。</w:t>
            </w:r>
            <w:r/>
          </w:p>
          <w:p>
            <w:pPr>
              <w:pStyle w:val="754"/>
              <w:ind w:firstLine="480"/>
              <w:rPr>
                <w:rFonts w:ascii="宋体" w:hAnsi="宋体"/>
                <w:sz w:val="24"/>
                <w:szCs w:val="24"/>
              </w:rPr>
              <w:outlineLvl w:val="1"/>
            </w:pPr>
            <w:r>
              <w:rPr>
                <w:rFonts w:ascii="宋体" w:hAnsi="宋体"/>
                <w:sz w:val="24"/>
                <w:szCs w:val="24"/>
              </w:rPr>
              <w:t xml:space="preserve">4、服务规范应符合《南京市物业管理行业规范》要求并满足采购人实际需求。</w:t>
            </w:r>
            <w:r/>
          </w:p>
          <w:p>
            <w:pPr>
              <w:pStyle w:val="754"/>
              <w:ind w:firstLine="480"/>
              <w:rPr>
                <w:rFonts w:ascii="宋体" w:hAnsi="宋体"/>
                <w:sz w:val="24"/>
                <w:szCs w:val="24"/>
              </w:rPr>
              <w:outlineLvl w:val="1"/>
            </w:pPr>
            <w:r>
              <w:rPr>
                <w:rFonts w:ascii="宋体" w:hAnsi="宋体"/>
                <w:sz w:val="24"/>
                <w:szCs w:val="24"/>
              </w:rPr>
              <w:t xml:space="preserve">5、管理制度：有明确的值班制度和交接班制度，有工作记录；制定管理处内部管理制度和考核制度；</w:t>
            </w:r>
            <w:r/>
          </w:p>
          <w:p>
            <w:pPr>
              <w:pStyle w:val="754"/>
              <w:ind w:firstLine="480"/>
              <w:rPr>
                <w:rFonts w:ascii="宋体" w:hAnsi="宋体"/>
                <w:sz w:val="24"/>
                <w:szCs w:val="24"/>
              </w:rPr>
              <w:outlineLvl w:val="1"/>
            </w:pPr>
            <w:r>
              <w:rPr>
                <w:rFonts w:ascii="宋体" w:hAnsi="宋体"/>
                <w:sz w:val="24"/>
                <w:szCs w:val="24"/>
              </w:rPr>
              <w:t xml:space="preserve">6、服务过程中的从业人员须符合国家相关要求，因不符合国家相关要求造成采购人损失或人员伤害的，由供应商自行承担相关责任。</w:t>
            </w:r>
            <w:r/>
          </w:p>
          <w:p>
            <w:pPr>
              <w:pStyle w:val="754"/>
              <w:ind w:firstLine="480"/>
              <w:rPr>
                <w:rFonts w:ascii="宋体" w:hAnsi="宋体"/>
                <w:sz w:val="24"/>
                <w:szCs w:val="24"/>
              </w:rPr>
              <w:outlineLvl w:val="1"/>
            </w:pPr>
            <w:r>
              <w:rPr>
                <w:rFonts w:ascii="宋体" w:hAnsi="宋体"/>
                <w:sz w:val="24"/>
                <w:szCs w:val="24"/>
              </w:rPr>
              <w:t xml:space="preserve">7、遵守采购人的有关规定，不得大声喧哗影响办公、生产及服务；必须严格遵守国家法律、法规、行业要求及采购人的有关规定，自觉服从采购人的监督管理，结合自身管理需求建立管理制度。</w:t>
            </w:r>
            <w:r/>
          </w:p>
          <w:p>
            <w:pPr>
              <w:pStyle w:val="754"/>
              <w:ind w:firstLine="480"/>
              <w:rPr>
                <w:rFonts w:ascii="宋体" w:hAnsi="宋体"/>
                <w:sz w:val="24"/>
                <w:szCs w:val="24"/>
              </w:rPr>
              <w:outlineLvl w:val="1"/>
            </w:pPr>
            <w:r>
              <w:rPr>
                <w:rFonts w:ascii="宋体" w:hAnsi="宋体"/>
                <w:sz w:val="24"/>
                <w:szCs w:val="24"/>
              </w:rPr>
              <w:t xml:space="preserve">8、水、电、消防监控员人员须持持证上岗，人证合一，并报服务区备案。所派人员数量不低于在响应性文件中承诺的最低数量。</w:t>
            </w:r>
            <w:r/>
          </w:p>
          <w:p>
            <w:pPr>
              <w:pStyle w:val="754"/>
              <w:ind w:firstLine="480"/>
              <w:rPr>
                <w:rFonts w:ascii="宋体" w:hAnsi="宋体"/>
                <w:sz w:val="24"/>
                <w:szCs w:val="24"/>
              </w:rPr>
              <w:outlineLvl w:val="1"/>
            </w:pPr>
            <w:r>
              <w:rPr>
                <w:rFonts w:ascii="宋体" w:hAnsi="宋体"/>
                <w:sz w:val="24"/>
                <w:szCs w:val="24"/>
              </w:rPr>
              <w:t xml:space="preserve">9、提供员工身份证件，保证员工素质；为了满足工作要求和树立采购人的企业形象，供应商派出的员工必须身体健康、品貌端庄、仪态大方、文明礼貌，所有人员统一着装，工作服要干净、整洁，佩带工号牌（应统一端正地佩戴在左胸</w:t>
            </w:r>
            <w:r>
              <w:rPr>
                <w:rFonts w:ascii="宋体" w:hAnsi="宋体"/>
                <w:sz w:val="24"/>
                <w:szCs w:val="24"/>
              </w:rPr>
              <w:t xml:space="preserve">上方），服装、鞋子及工号牌由供应商自行承担。</w:t>
            </w:r>
            <w:r/>
          </w:p>
          <w:p>
            <w:pPr>
              <w:pStyle w:val="754"/>
              <w:ind w:firstLine="480"/>
              <w:rPr>
                <w:rFonts w:ascii="宋体" w:hAnsi="宋体"/>
                <w:sz w:val="24"/>
                <w:szCs w:val="24"/>
              </w:rPr>
              <w:outlineLvl w:val="1"/>
            </w:pPr>
            <w:r>
              <w:rPr>
                <w:rFonts w:ascii="宋体" w:hAnsi="宋体"/>
                <w:sz w:val="24"/>
                <w:szCs w:val="24"/>
              </w:rPr>
              <w:t xml:space="preserve">10、工作人员的食、宿、交通等费用，由供应商自行承担，费用自理，人员的现场办公及住宿由供应商自行承担，采购人视现场条件予以协助。</w:t>
            </w:r>
            <w:r/>
          </w:p>
          <w:p>
            <w:pPr>
              <w:pStyle w:val="754"/>
              <w:ind w:firstLine="480"/>
              <w:rPr>
                <w:rFonts w:ascii="宋体" w:hAnsi="宋体"/>
                <w:sz w:val="24"/>
                <w:szCs w:val="24"/>
              </w:rPr>
              <w:outlineLvl w:val="1"/>
            </w:pPr>
            <w:r>
              <w:rPr>
                <w:rFonts w:ascii="宋体" w:hAnsi="宋体"/>
                <w:sz w:val="24"/>
                <w:szCs w:val="24"/>
              </w:rPr>
              <w:t xml:space="preserve">11、供应商在合同实施期间不得以采购人名义进行招工，所有用工应按国家用工规定办理聘用手续，明确与本项目相关人员的劳务关系，全员签订劳动合同并缴纳社会保险；所有用工工资不得低于当地政府公布的最低工资标准；经营期内供应商必须为工作人员购买赔付额不低于80万人身意外伤害险，劳动合同及保险单据复印件必须向采购人备案。水、电、消防监控员发生变动时，如未按规定要求及时（应在员工上岗前将有关人员的用工合同、员工操作证书资料等相关资料）报服务区备案，每发现一次扣除罚金1000元。</w:t>
            </w:r>
            <w:r/>
          </w:p>
          <w:p>
            <w:pPr>
              <w:pStyle w:val="754"/>
              <w:ind w:firstLine="480"/>
              <w:rPr>
                <w:rFonts w:ascii="宋体" w:hAnsi="宋体"/>
                <w:sz w:val="24"/>
                <w:szCs w:val="24"/>
              </w:rPr>
              <w:outlineLvl w:val="1"/>
            </w:pPr>
            <w:r>
              <w:rPr>
                <w:rFonts w:ascii="宋体" w:hAnsi="宋体"/>
                <w:sz w:val="24"/>
                <w:szCs w:val="24"/>
              </w:rPr>
              <w:t xml:space="preserve">12、水、电、消防监控员必须每日定时现场巡查和录像稽查，并做好台账记录。供应商必须严格按照采购人提供的工作标准进行操作，做好日常的巡检工作，并接受采购人依据上级主管部门的要求制定的考核办法对满意度调查和服务质量及服务效率的检查和考核，考核结果与费用挂钩，供应商必须无条件服从。未按规定做好现场巡查和录像稽查，未按规定做好台账记录，发现一次扣除罚金1000元。</w:t>
            </w:r>
            <w:r/>
          </w:p>
          <w:p>
            <w:pPr>
              <w:pStyle w:val="754"/>
              <w:ind w:firstLine="480"/>
              <w:rPr>
                <w:rFonts w:ascii="宋体" w:hAnsi="宋体"/>
                <w:sz w:val="24"/>
                <w:szCs w:val="24"/>
              </w:rPr>
              <w:outlineLvl w:val="1"/>
            </w:pPr>
            <w:r>
              <w:rPr>
                <w:rFonts w:ascii="宋体" w:hAnsi="宋体"/>
                <w:sz w:val="24"/>
                <w:szCs w:val="24"/>
              </w:rPr>
              <w:t xml:space="preserve">13、根据服务范围</w:t>
            </w:r>
            <w:r>
              <w:rPr>
                <w:rFonts w:ascii="宋体" w:hAnsi="宋体"/>
                <w:sz w:val="24"/>
                <w:szCs w:val="24"/>
              </w:rPr>
              <w:t xml:space="preserve">的性质和要求，随叫随到，故障报修立即响应，半小时之内到达现场处理，一般故障一小时内解决，供应商应合理安排水、电、消防工作时间，保证服务区工作需要，如发生加班等纠纷由供应商协调与采购人无关。未在规定时间解决故障保修问题，发现一次扣除罚金2000元。</w:t>
            </w:r>
            <w:r/>
          </w:p>
          <w:p>
            <w:pPr>
              <w:pStyle w:val="754"/>
              <w:ind w:firstLine="480"/>
              <w:rPr>
                <w:rFonts w:ascii="宋体" w:hAnsi="宋体"/>
                <w:sz w:val="24"/>
                <w:szCs w:val="24"/>
              </w:rPr>
              <w:outlineLvl w:val="1"/>
            </w:pPr>
            <w:r>
              <w:rPr>
                <w:rFonts w:ascii="宋体" w:hAnsi="宋体"/>
                <w:sz w:val="24"/>
                <w:szCs w:val="24"/>
              </w:rPr>
              <w:t xml:space="preserve">14、自备：配备水电维修、检查所需的工具、用品等；配备工作服、工号牌以及所必须的通讯设备，维修所需材料辅材按需向采购人申请。未按规定配备所需工具、用品及通讯设备，发现一次扣除罚金1000元。</w:t>
            </w:r>
            <w:r/>
          </w:p>
          <w:p>
            <w:pPr>
              <w:pStyle w:val="754"/>
              <w:ind w:firstLine="480"/>
              <w:rPr>
                <w:rFonts w:ascii="宋体" w:hAnsi="宋体"/>
                <w:sz w:val="24"/>
                <w:szCs w:val="24"/>
              </w:rPr>
              <w:outlineLvl w:val="1"/>
            </w:pPr>
            <w:r>
              <w:rPr>
                <w:rFonts w:ascii="宋体" w:hAnsi="宋体"/>
                <w:sz w:val="24"/>
                <w:szCs w:val="24"/>
              </w:rPr>
              <w:t xml:space="preserve">15、维修过程中增强安全意识，严格按规范操作，确保安全生产。水、电、消防维修承包期内的安全责任自负。供应商及时进行设施的检查，消除安全隐患，因供</w:t>
            </w:r>
            <w:r>
              <w:rPr>
                <w:rFonts w:ascii="宋体" w:hAnsi="宋体"/>
                <w:sz w:val="24"/>
                <w:szCs w:val="24"/>
              </w:rPr>
              <w:t xml:space="preserve">应商管理的原因造成采购人管理范围内的设备、设施或其他财产因供应商管理原因被盗窃或发生火灾等事故，采购人将追究供应商的责任，并要求赔偿损失。因供应商管理原因造成的任何安全隐患、造成采购人管理范围内的设备、设施或其他财产因供应商管理原因被盗窃或发生火灾等事故的，发现一次扣除罚金2000元。</w:t>
            </w:r>
            <w:r/>
          </w:p>
          <w:p>
            <w:pPr>
              <w:pStyle w:val="754"/>
              <w:ind w:firstLine="480"/>
              <w:rPr>
                <w:rFonts w:ascii="宋体" w:hAnsi="宋体"/>
                <w:sz w:val="24"/>
                <w:szCs w:val="24"/>
              </w:rPr>
              <w:outlineLvl w:val="1"/>
            </w:pPr>
            <w:r>
              <w:rPr>
                <w:rFonts w:ascii="宋体" w:hAnsi="宋体"/>
                <w:sz w:val="24"/>
                <w:szCs w:val="24"/>
              </w:rPr>
              <w:t xml:space="preserve">16、强化协调调度，按合同范围、要求、标准履行合同，并完成采购人交办的其它临时性相关任务。供应商承担应急抢险任务，安排好备班人员，随时听候采购人的调遣，</w:t>
            </w:r>
            <w:r>
              <w:rPr>
                <w:rFonts w:ascii="宋体" w:hAnsi="宋体"/>
                <w:sz w:val="24"/>
                <w:szCs w:val="24"/>
              </w:rPr>
              <w:t xml:space="preserve">积极参与应急抢险。</w:t>
            </w:r>
            <w:r/>
          </w:p>
          <w:p>
            <w:pPr>
              <w:pStyle w:val="754"/>
              <w:ind w:firstLine="480"/>
              <w:rPr>
                <w:rFonts w:ascii="宋体" w:hAnsi="宋体"/>
                <w:sz w:val="24"/>
                <w:szCs w:val="24"/>
              </w:rPr>
              <w:outlineLvl w:val="1"/>
            </w:pPr>
            <w:r>
              <w:rPr>
                <w:rFonts w:ascii="宋体" w:hAnsi="宋体"/>
                <w:sz w:val="24"/>
                <w:szCs w:val="24"/>
              </w:rPr>
              <w:t xml:space="preserve">17、供应商有义务妥善使用、保管采购人提供的设施、设备及物品，对于由于供应商的原因造成的非正常损毁与短缺，发现一次扣除罚金1000元，超过部分，供应商负有全面的赔偿责任。</w:t>
            </w:r>
            <w:r/>
          </w:p>
          <w:p>
            <w:pPr>
              <w:pStyle w:val="754"/>
              <w:ind w:firstLine="480"/>
              <w:rPr>
                <w:rFonts w:ascii="宋体" w:hAnsi="宋体"/>
                <w:sz w:val="24"/>
                <w:szCs w:val="24"/>
              </w:rPr>
              <w:outlineLvl w:val="1"/>
            </w:pPr>
            <w:r>
              <w:rPr>
                <w:rFonts w:ascii="宋体" w:hAnsi="宋体"/>
                <w:sz w:val="24"/>
                <w:szCs w:val="24"/>
              </w:rPr>
              <w:t xml:space="preserve">18、负责员工道德品质的教育，认真履行岗位职责。加强人员安全管理及安全培训，供应商派出的所有人员生病、工伤、死亡等事件，供应商要及时妥善处理，所有费用均由供应商承担。如因上述事件影响采购人的正常办公秩序，发现一次扣除罚金1000元。</w:t>
            </w:r>
            <w:r/>
          </w:p>
          <w:p>
            <w:pPr>
              <w:pStyle w:val="754"/>
              <w:ind w:firstLine="480"/>
              <w:rPr>
                <w:rFonts w:ascii="宋体" w:hAnsi="宋体"/>
                <w:sz w:val="24"/>
                <w:szCs w:val="24"/>
              </w:rPr>
              <w:outlineLvl w:val="1"/>
            </w:pPr>
            <w:r>
              <w:rPr>
                <w:rFonts w:ascii="宋体" w:hAnsi="宋体"/>
                <w:sz w:val="24"/>
                <w:szCs w:val="24"/>
              </w:rPr>
              <w:t xml:space="preserve">19、按照采购人要求，做好各类检查、维修、维护、保养等工作台账。</w:t>
            </w:r>
            <w:r/>
          </w:p>
          <w:p>
            <w:pPr>
              <w:pStyle w:val="754"/>
              <w:ind w:firstLine="480"/>
              <w:rPr>
                <w:rFonts w:ascii="宋体" w:hAnsi="宋体"/>
                <w:sz w:val="24"/>
                <w:szCs w:val="24"/>
              </w:rPr>
              <w:outlineLvl w:val="1"/>
            </w:pPr>
            <w:r>
              <w:rPr>
                <w:rFonts w:ascii="宋体" w:hAnsi="宋体"/>
                <w:sz w:val="24"/>
                <w:szCs w:val="24"/>
              </w:rPr>
            </w:r>
            <w:r/>
          </w:p>
          <w:p>
            <w:pPr>
              <w:pStyle w:val="754"/>
              <w:ind w:firstLine="480"/>
              <w:rPr>
                <w:rFonts w:ascii="宋体" w:hAnsi="宋体"/>
                <w:sz w:val="24"/>
                <w:szCs w:val="24"/>
              </w:rPr>
              <w:outlineLvl w:val="1"/>
            </w:pPr>
            <w:r>
              <w:rPr>
                <w:rFonts w:hint="eastAsia" w:ascii="宋体" w:hAnsi="宋体"/>
                <w:sz w:val="24"/>
                <w:szCs w:val="24"/>
              </w:rPr>
              <w:t xml:space="preserve">（二）</w:t>
            </w:r>
            <w:r>
              <w:rPr>
                <w:rFonts w:ascii="宋体" w:hAnsi="宋体"/>
                <w:sz w:val="24"/>
                <w:szCs w:val="24"/>
              </w:rPr>
              <w:t xml:space="preserve">保洁工作的主要工作职责和</w:t>
            </w:r>
            <w:r>
              <w:rPr>
                <w:rFonts w:ascii="宋体" w:hAnsi="宋体"/>
                <w:sz w:val="24"/>
                <w:szCs w:val="24"/>
              </w:rPr>
              <w:t xml:space="preserve">标准</w:t>
            </w:r>
            <w:r/>
          </w:p>
          <w:p>
            <w:pPr>
              <w:pStyle w:val="754"/>
              <w:jc w:val="left"/>
            </w:pPr>
            <w:r>
              <w:t xml:space="preserve">1、保洁服务细则</w:t>
            </w:r>
            <w:r/>
          </w:p>
          <w:tbl>
            <w:tblPr>
              <w:tblW w:w="10016"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643"/>
              <w:gridCol w:w="6970"/>
              <w:gridCol w:w="1403"/>
            </w:tblGrid>
            <w:tr>
              <w:trPr>
                <w:tblHeader/>
              </w:trPr>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pStyle w:val="754"/>
                    <w:jc w:val="center"/>
                    <w:rPr>
                      <w:rFonts w:hint="eastAsia" w:ascii="宋体" w:hAnsi="宋体" w:cs="宋体"/>
                      <w:b/>
                      <w:sz w:val="24"/>
                      <w:szCs w:val="24"/>
                    </w:rPr>
                  </w:pPr>
                  <w:r>
                    <w:rPr>
                      <w:rFonts w:hint="eastAsia" w:ascii="宋体" w:hAnsi="宋体" w:cs="宋体"/>
                      <w:b/>
                      <w:sz w:val="24"/>
                      <w:szCs w:val="24"/>
                    </w:rPr>
                    <w:t xml:space="preserve">清洁区域</w:t>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b/>
                      <w:sz w:val="24"/>
                      <w:szCs w:val="24"/>
                    </w:rPr>
                  </w:pPr>
                  <w:r>
                    <w:rPr>
                      <w:rFonts w:hint="eastAsia" w:ascii="宋体" w:hAnsi="宋体" w:cs="宋体"/>
                      <w:b/>
                      <w:sz w:val="24"/>
                      <w:szCs w:val="24"/>
                    </w:rPr>
                    <w:t xml:space="preserve">清洁内容</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b/>
                      <w:sz w:val="24"/>
                      <w:szCs w:val="24"/>
                    </w:rPr>
                  </w:pPr>
                  <w:r>
                    <w:rPr>
                      <w:rFonts w:hint="eastAsia" w:ascii="宋体" w:hAnsi="宋体" w:cs="宋体"/>
                      <w:b/>
                      <w:sz w:val="24"/>
                      <w:szCs w:val="24"/>
                    </w:rPr>
                    <w:t xml:space="preserve">清洁频率</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restart"/>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服务区外场</w:t>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widowControl/>
                    <w:rPr>
                      <w:rFonts w:hint="eastAsia" w:ascii="宋体" w:hAnsi="宋体" w:cs="宋体"/>
                      <w:sz w:val="24"/>
                      <w:szCs w:val="24"/>
                    </w:rPr>
                  </w:pPr>
                  <w:r>
                    <w:rPr>
                      <w:rFonts w:hint="eastAsia" w:ascii="宋体" w:hAnsi="宋体" w:cs="宋体"/>
                      <w:sz w:val="24"/>
                      <w:szCs w:val="24"/>
                    </w:rPr>
                    <w:t xml:space="preserve">1．外场岗亭、车位线、标志桶（水码）、雨水沟及盖板、雨水井</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每天一次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2．停车场环境，保证无垃圾</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3．玻璃清擦（3M以下内外）</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每周一次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4．休闲桌、椅清擦</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5．服务区标志、门框、告示牌清擦</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每天一次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6．公共区域的地面用消毒水拖洗</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每天二次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7．照明灯具清洁</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每月一次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8．停车场、内部车辆通道、车辆进出匝道、休息步行广场清扫</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每天二次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9. 3M以下石柱及铝板柱子墙身清洁</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w:t>
                  </w:r>
                  <w:r>
                    <w:rPr>
                      <w:rFonts w:hint="eastAsia" w:ascii="宋体" w:hAnsi="宋体" w:cs="宋体"/>
                      <w:sz w:val="24"/>
                      <w:szCs w:val="24"/>
                    </w:rPr>
                    <w:t xml:space="preserve">周一次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10．广场地坪清扫垃圾</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widowControl/>
                    <w:rPr>
                      <w:rFonts w:hint="eastAsia" w:ascii="宋体" w:hAnsi="宋体" w:cs="宋体"/>
                      <w:sz w:val="24"/>
                      <w:szCs w:val="24"/>
                    </w:rPr>
                  </w:pPr>
                  <w:r>
                    <w:rPr>
                      <w:rFonts w:hint="eastAsia" w:ascii="宋体" w:hAnsi="宋体" w:cs="宋体"/>
                      <w:sz w:val="24"/>
                      <w:szCs w:val="24"/>
                    </w:rPr>
                    <w:t xml:space="preserve">11．明沟清理及建筑物外墙面清洗</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每月一次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12．外场草坪上及绿化箱内捡杂物</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每天一次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13．外场垃圾箱和附近地面清洗及倒垃圾调换垃圾袋</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每天一次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14.其它设施清擦</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每月一次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15．匝道及两侧绿化带</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每月一次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16.配合服务区完成其他工作</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restart"/>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公共</w:t>
                  </w:r>
                  <w:r/>
                </w:p>
                <w:p>
                  <w:pPr>
                    <w:pStyle w:val="754"/>
                    <w:jc w:val="center"/>
                    <w:rPr>
                      <w:rFonts w:hint="eastAsia" w:ascii="宋体" w:hAnsi="宋体" w:cs="宋体"/>
                      <w:sz w:val="24"/>
                      <w:szCs w:val="24"/>
                    </w:rPr>
                  </w:pPr>
                  <w:r>
                    <w:rPr>
                      <w:rFonts w:hint="eastAsia" w:ascii="宋体" w:hAnsi="宋体" w:cs="宋体"/>
                      <w:sz w:val="24"/>
                      <w:szCs w:val="24"/>
                    </w:rPr>
                    <w:t xml:space="preserve">厕所</w:t>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1．清洗卫生洁具保持清洁，及时更换垃圾筒的垃圾袋。</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2．擦拭清洁墙壁，壁脚线烟感器及出风口</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每周一次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3．保持地面清洁，清洗镜面及洗手盆、台面</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4．擦拭清洗吊顶、天花、灯管、灯罩去除灰尘和蜘蛛网</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每周一次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5．清洗大便蹲位隔板及门</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不断巡回</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6．地坪大清洗</w:t>
                  </w:r>
                  <w:r/>
                </w:p>
              </w:tc>
              <w:tc>
                <w:tcPr>
                  <w:tcBorders>
                    <w:top w:val="single" w:color="000000" w:sz="4" w:space="0"/>
                    <w:left w:val="non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每周一次</w:t>
                  </w:r>
                  <w:r/>
                </w:p>
              </w:tc>
            </w:tr>
            <w:tr>
              <w:trPr>
                <w:cantSplit/>
              </w:trPr>
              <w:tc>
                <w:tcPr>
                  <w:tcBorders>
                    <w:top w:val="none" w:color="000000" w:sz="4" w:space="0"/>
                    <w:left w:val="single" w:color="000000" w:sz="4" w:space="0"/>
                    <w:bottom w:val="single" w:color="000000" w:sz="4" w:space="0"/>
                    <w:right w:val="single" w:color="000000" w:sz="4" w:space="0"/>
                  </w:tcBorders>
                  <w:tcW w:w="1643" w:type="dxa"/>
                  <w:vAlign w:val="center"/>
                  <w:vMerge w:val="continue"/>
                  <w:textDirection w:val="lrTb"/>
                  <w:noWrap w:val="false"/>
                </w:tcPr>
                <w:p>
                  <w:pPr>
                    <w:pStyle w:val="754"/>
                    <w:jc w:val="center"/>
                    <w:widowControl/>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969" w:type="dxa"/>
                  <w:vAlign w:val="center"/>
                  <w:textDirection w:val="lrTb"/>
                  <w:noWrap w:val="false"/>
                </w:tcPr>
                <w:p>
                  <w:pPr>
                    <w:pStyle w:val="754"/>
                    <w:jc w:val="left"/>
                    <w:rPr>
                      <w:rFonts w:hint="eastAsia" w:ascii="宋体" w:hAnsi="宋体" w:cs="宋体"/>
                      <w:sz w:val="24"/>
                      <w:szCs w:val="24"/>
                    </w:rPr>
                  </w:pPr>
                  <w:r>
                    <w:rPr>
                      <w:rFonts w:hint="eastAsia" w:ascii="宋体" w:hAnsi="宋体" w:cs="宋体"/>
                      <w:sz w:val="24"/>
                      <w:szCs w:val="24"/>
                    </w:rPr>
                    <w:t xml:space="preserve">7.公厕门口和公厕内的防滑地毯每天应用清水和刷子刷洗一次并晾干</w:t>
                  </w:r>
                  <w:r/>
                </w:p>
              </w:tc>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pStyle w:val="754"/>
                    <w:jc w:val="center"/>
                    <w:rPr>
                      <w:rFonts w:hint="eastAsia" w:ascii="宋体" w:hAnsi="宋体" w:cs="宋体"/>
                      <w:sz w:val="24"/>
                      <w:szCs w:val="24"/>
                    </w:rPr>
                  </w:pPr>
                  <w:r>
                    <w:rPr>
                      <w:rFonts w:hint="eastAsia" w:ascii="宋体" w:hAnsi="宋体" w:cs="宋体"/>
                      <w:sz w:val="24"/>
                      <w:szCs w:val="24"/>
                    </w:rPr>
                    <w:t xml:space="preserve">每天一次</w:t>
                  </w:r>
                  <w:r/>
                </w:p>
              </w:tc>
            </w:tr>
          </w:tbl>
          <w:p>
            <w:pPr>
              <w:pStyle w:val="754"/>
              <w:ind w:firstLine="480"/>
              <w:rPr>
                <w:rFonts w:hint="eastAsia" w:ascii="宋体" w:hAnsi="宋体"/>
                <w:sz w:val="24"/>
                <w:szCs w:val="24"/>
              </w:rPr>
              <w:outlineLvl w:val="1"/>
            </w:pPr>
            <w:r>
              <w:rPr>
                <w:rFonts w:hint="eastAsia" w:ascii="宋体" w:hAnsi="宋体"/>
                <w:sz w:val="24"/>
                <w:szCs w:val="24"/>
              </w:rPr>
              <w:t xml:space="preserve">2、保洁服务卫生标准</w:t>
            </w:r>
            <w:r/>
          </w:p>
          <w:p>
            <w:pPr>
              <w:pStyle w:val="754"/>
              <w:ind w:firstLine="480"/>
              <w:rPr>
                <w:rFonts w:hint="eastAsia" w:ascii="宋体" w:hAnsi="宋体"/>
                <w:sz w:val="24"/>
                <w:szCs w:val="24"/>
              </w:rPr>
              <w:outlineLvl w:val="1"/>
            </w:pPr>
            <w:r>
              <w:rPr>
                <w:rFonts w:hint="eastAsia" w:ascii="宋体" w:hAnsi="宋体"/>
                <w:sz w:val="24"/>
                <w:szCs w:val="24"/>
              </w:rPr>
              <w:t xml:space="preserve">①公厕卫生标准</w:t>
            </w:r>
            <w:r/>
          </w:p>
          <w:p>
            <w:pPr>
              <w:pStyle w:val="754"/>
              <w:ind w:firstLine="480"/>
              <w:rPr>
                <w:rFonts w:hint="eastAsia" w:ascii="宋体" w:hAnsi="宋体"/>
                <w:sz w:val="24"/>
                <w:szCs w:val="24"/>
              </w:rPr>
              <w:outlineLvl w:val="1"/>
            </w:pPr>
            <w:r>
              <w:rPr>
                <w:rFonts w:hint="eastAsia" w:ascii="宋体" w:hAnsi="宋体"/>
                <w:sz w:val="24"/>
                <w:szCs w:val="24"/>
              </w:rPr>
              <w:t xml:space="preserve">A.地面应保持干净无积水、无痰迹、无污渍、无垃圾。</w:t>
            </w:r>
            <w:r/>
          </w:p>
          <w:p>
            <w:pPr>
              <w:pStyle w:val="754"/>
              <w:ind w:firstLine="480"/>
              <w:rPr>
                <w:rFonts w:hint="eastAsia" w:ascii="宋体" w:hAnsi="宋体"/>
                <w:sz w:val="24"/>
                <w:szCs w:val="24"/>
              </w:rPr>
              <w:outlineLvl w:val="1"/>
            </w:pPr>
            <w:r>
              <w:rPr>
                <w:rFonts w:hint="eastAsia" w:ascii="宋体" w:hAnsi="宋体"/>
                <w:sz w:val="24"/>
                <w:szCs w:val="24"/>
              </w:rPr>
              <w:t xml:space="preserve">B.墙面、门窗、灯具应做到无积尘、无蜘蛛网。</w:t>
            </w:r>
            <w:r/>
          </w:p>
          <w:p>
            <w:pPr>
              <w:pStyle w:val="754"/>
              <w:ind w:firstLine="480"/>
              <w:rPr>
                <w:rFonts w:hint="eastAsia" w:ascii="宋体" w:hAnsi="宋体"/>
                <w:sz w:val="24"/>
                <w:szCs w:val="24"/>
              </w:rPr>
              <w:outlineLvl w:val="1"/>
            </w:pPr>
            <w:r>
              <w:rPr>
                <w:rFonts w:hint="eastAsia" w:ascii="宋体" w:hAnsi="宋体"/>
                <w:sz w:val="24"/>
                <w:szCs w:val="24"/>
              </w:rPr>
              <w:t xml:space="preserve">C.洗漱池、工作台、蹲坑等设施要保持无污垢、无垃圾、清新洁净、台面镜面无积水。</w:t>
            </w:r>
            <w:r/>
          </w:p>
          <w:p>
            <w:pPr>
              <w:pStyle w:val="754"/>
              <w:ind w:firstLine="480"/>
              <w:rPr>
                <w:rFonts w:hint="eastAsia" w:ascii="宋体" w:hAnsi="宋体"/>
                <w:sz w:val="24"/>
                <w:szCs w:val="24"/>
              </w:rPr>
              <w:outlineLvl w:val="1"/>
            </w:pPr>
            <w:r>
              <w:rPr>
                <w:rFonts w:hint="eastAsia" w:ascii="宋体" w:hAnsi="宋体"/>
                <w:sz w:val="24"/>
                <w:szCs w:val="24"/>
              </w:rPr>
              <w:t xml:space="preserve">D.窗台、玻璃、镜面、门窗、电器等设施保持无灰尘、无污渍。</w:t>
            </w:r>
            <w:r/>
          </w:p>
          <w:p>
            <w:pPr>
              <w:pStyle w:val="754"/>
              <w:ind w:firstLine="480"/>
              <w:rPr>
                <w:rFonts w:hint="eastAsia" w:ascii="宋体" w:hAnsi="宋体"/>
                <w:sz w:val="24"/>
                <w:szCs w:val="24"/>
              </w:rPr>
              <w:outlineLvl w:val="1"/>
            </w:pPr>
            <w:r>
              <w:rPr>
                <w:rFonts w:hint="eastAsia" w:ascii="宋体" w:hAnsi="宋体"/>
                <w:sz w:val="24"/>
                <w:szCs w:val="24"/>
              </w:rPr>
              <w:t xml:space="preserve">E.垃圾桶内要及时清空，</w:t>
            </w:r>
            <w:r>
              <w:rPr>
                <w:rFonts w:hint="eastAsia" w:ascii="宋体" w:hAnsi="宋体"/>
                <w:sz w:val="24"/>
                <w:szCs w:val="24"/>
              </w:rPr>
              <w:t xml:space="preserve">做到不溢满，垃圾箱内垃圾不得超过容积的三分之二。</w:t>
            </w:r>
            <w:r/>
          </w:p>
          <w:p>
            <w:pPr>
              <w:pStyle w:val="754"/>
              <w:ind w:firstLine="480"/>
              <w:rPr>
                <w:rFonts w:hint="eastAsia" w:ascii="宋体" w:hAnsi="宋体"/>
                <w:sz w:val="24"/>
                <w:szCs w:val="24"/>
              </w:rPr>
              <w:outlineLvl w:val="1"/>
            </w:pPr>
            <w:r>
              <w:rPr>
                <w:rFonts w:hint="eastAsia" w:ascii="宋体" w:hAnsi="宋体"/>
                <w:sz w:val="24"/>
                <w:szCs w:val="24"/>
              </w:rPr>
              <w:t xml:space="preserve">F.公厕内要经常保持通风、无异味、无蚊蝇。</w:t>
            </w:r>
            <w:r/>
          </w:p>
          <w:p>
            <w:pPr>
              <w:pStyle w:val="754"/>
              <w:ind w:firstLine="480"/>
              <w:rPr>
                <w:rFonts w:hint="eastAsia" w:ascii="宋体" w:hAnsi="宋体"/>
                <w:sz w:val="24"/>
                <w:szCs w:val="24"/>
              </w:rPr>
              <w:outlineLvl w:val="1"/>
            </w:pPr>
            <w:r>
              <w:rPr>
                <w:rFonts w:hint="eastAsia" w:ascii="宋体" w:hAnsi="宋体"/>
                <w:sz w:val="24"/>
                <w:szCs w:val="24"/>
              </w:rPr>
              <w:t xml:space="preserve">G.公厕走道的地面、墙面应保持干净明亮。</w:t>
            </w:r>
            <w:r/>
          </w:p>
          <w:p>
            <w:pPr>
              <w:pStyle w:val="754"/>
              <w:ind w:firstLine="480"/>
              <w:rPr>
                <w:rFonts w:hint="eastAsia" w:ascii="宋体" w:hAnsi="宋体"/>
                <w:sz w:val="24"/>
                <w:szCs w:val="24"/>
              </w:rPr>
              <w:outlineLvl w:val="1"/>
            </w:pPr>
            <w:r>
              <w:rPr>
                <w:rFonts w:hint="eastAsia" w:ascii="宋体" w:hAnsi="宋体"/>
                <w:sz w:val="24"/>
                <w:szCs w:val="24"/>
              </w:rPr>
              <w:t xml:space="preserve">H.工具应保持整洁，在指定位置有序存放。</w:t>
            </w:r>
            <w:r/>
          </w:p>
          <w:p>
            <w:pPr>
              <w:pStyle w:val="754"/>
              <w:ind w:firstLine="480"/>
              <w:rPr>
                <w:rFonts w:hint="eastAsia" w:ascii="宋体" w:hAnsi="宋体"/>
                <w:sz w:val="24"/>
                <w:szCs w:val="24"/>
              </w:rPr>
              <w:outlineLvl w:val="1"/>
            </w:pPr>
            <w:r>
              <w:rPr>
                <w:rFonts w:hint="eastAsia" w:ascii="宋体" w:hAnsi="宋体"/>
                <w:sz w:val="24"/>
                <w:szCs w:val="24"/>
              </w:rPr>
              <w:t xml:space="preserve">I.每天必须进行检查的设施、设备发现设施损坏及时报修。</w:t>
            </w:r>
            <w:r/>
          </w:p>
          <w:p>
            <w:pPr>
              <w:pStyle w:val="754"/>
              <w:ind w:firstLine="480"/>
              <w:rPr>
                <w:rFonts w:hint="eastAsia" w:ascii="宋体" w:hAnsi="宋体"/>
                <w:sz w:val="24"/>
                <w:szCs w:val="24"/>
              </w:rPr>
              <w:outlineLvl w:val="1"/>
            </w:pPr>
            <w:r>
              <w:rPr>
                <w:rFonts w:hint="eastAsia" w:ascii="宋体" w:hAnsi="宋体"/>
                <w:sz w:val="24"/>
                <w:szCs w:val="24"/>
              </w:rPr>
              <w:t xml:space="preserve">J.为保证各个时段公厕都有人值守，保洁员须采取轮换吃饭方式，不得出现脱岗。</w:t>
            </w:r>
            <w:r/>
          </w:p>
          <w:p>
            <w:pPr>
              <w:pStyle w:val="754"/>
              <w:ind w:firstLine="480"/>
              <w:rPr>
                <w:rFonts w:hint="eastAsia" w:ascii="宋体" w:hAnsi="宋体"/>
                <w:sz w:val="24"/>
                <w:szCs w:val="24"/>
              </w:rPr>
              <w:outlineLvl w:val="1"/>
            </w:pPr>
            <w:r>
              <w:rPr>
                <w:rFonts w:hint="eastAsia" w:ascii="宋体" w:hAnsi="宋体"/>
                <w:sz w:val="24"/>
                <w:szCs w:val="24"/>
              </w:rPr>
              <w:t xml:space="preserve">K.公厕门口和公厕内的防滑地毯每天应用清水和刷子刷洗一次并晾干。</w:t>
            </w:r>
            <w:r/>
          </w:p>
          <w:p>
            <w:pPr>
              <w:pStyle w:val="754"/>
              <w:ind w:firstLine="480"/>
              <w:rPr>
                <w:rFonts w:hint="eastAsia" w:ascii="宋体" w:hAnsi="宋体"/>
                <w:sz w:val="24"/>
                <w:szCs w:val="24"/>
              </w:rPr>
              <w:outlineLvl w:val="1"/>
            </w:pPr>
            <w:r>
              <w:rPr>
                <w:rFonts w:hint="eastAsia" w:ascii="宋体" w:hAnsi="宋体"/>
                <w:sz w:val="24"/>
                <w:szCs w:val="24"/>
              </w:rPr>
              <w:t xml:space="preserve">②公共区域工作标准</w:t>
            </w:r>
            <w:r/>
          </w:p>
          <w:p>
            <w:pPr>
              <w:pStyle w:val="754"/>
              <w:ind w:firstLine="480"/>
              <w:rPr>
                <w:rFonts w:hint="eastAsia" w:ascii="宋体" w:hAnsi="宋体"/>
                <w:sz w:val="24"/>
                <w:szCs w:val="24"/>
              </w:rPr>
              <w:outlineLvl w:val="1"/>
            </w:pPr>
            <w:r>
              <w:rPr>
                <w:rFonts w:hint="eastAsia" w:ascii="宋体" w:hAnsi="宋体"/>
                <w:sz w:val="24"/>
                <w:szCs w:val="24"/>
              </w:rPr>
              <w:t xml:space="preserve">A.广场、停车场、走廊等公共场所地面无烟头、无纸屑、无痰迹、无杂物堆放，广场地面无积水。</w:t>
            </w:r>
            <w:r/>
          </w:p>
          <w:p>
            <w:pPr>
              <w:pStyle w:val="754"/>
              <w:ind w:firstLine="480"/>
              <w:rPr>
                <w:rFonts w:hint="eastAsia" w:ascii="宋体" w:hAnsi="宋体"/>
                <w:sz w:val="24"/>
                <w:szCs w:val="24"/>
              </w:rPr>
              <w:outlineLvl w:val="1"/>
            </w:pPr>
            <w:r>
              <w:rPr>
                <w:rFonts w:hint="eastAsia" w:ascii="宋体" w:hAnsi="宋体"/>
                <w:sz w:val="24"/>
                <w:szCs w:val="24"/>
              </w:rPr>
              <w:t xml:space="preserve">B.定期用高压水龙头冲洗停车场地面，去除油迹和黑灰。</w:t>
            </w:r>
            <w:r>
              <w:rPr>
                <w:rFonts w:hint="eastAsia" w:ascii="宋体" w:hAnsi="宋体"/>
                <w:sz w:val="24"/>
                <w:szCs w:val="24"/>
              </w:rPr>
            </w:r>
            <w:r/>
          </w:p>
          <w:p>
            <w:pPr>
              <w:pStyle w:val="754"/>
              <w:ind w:firstLine="480"/>
              <w:rPr>
                <w:rFonts w:hint="eastAsia" w:ascii="宋体" w:hAnsi="宋体"/>
                <w:sz w:val="24"/>
                <w:szCs w:val="24"/>
              </w:rPr>
              <w:outlineLvl w:val="1"/>
            </w:pPr>
            <w:r>
              <w:rPr>
                <w:rFonts w:hint="eastAsia" w:ascii="宋体" w:hAnsi="宋体"/>
                <w:sz w:val="24"/>
                <w:szCs w:val="24"/>
              </w:rPr>
              <w:t xml:space="preserve">C.一日数次清理垃圾筒内、外卫生以及放置垃圾筒的地面卫生，保持垃圾筒体清洁无污迹，筒内垃圾不满溢，垃圾筒必须套垃圾袋，垃圾筒内垃圾不得超过容积的三分之二，每天清洗垃圾筒周边卫生一次。</w:t>
            </w:r>
            <w:r/>
          </w:p>
          <w:p>
            <w:pPr>
              <w:pStyle w:val="754"/>
              <w:ind w:firstLine="480"/>
              <w:rPr>
                <w:rFonts w:hint="eastAsia" w:ascii="宋体" w:hAnsi="宋体"/>
                <w:sz w:val="24"/>
                <w:szCs w:val="24"/>
              </w:rPr>
              <w:outlineLvl w:val="1"/>
            </w:pPr>
            <w:r>
              <w:rPr>
                <w:rFonts w:hint="eastAsia" w:ascii="宋体" w:hAnsi="宋体"/>
                <w:sz w:val="24"/>
                <w:szCs w:val="24"/>
              </w:rPr>
              <w:t xml:space="preserve">D.定期擦抹各种指示牌及其他装饰物品，无污迹和灰尘，保持正确的位置和整齐。</w:t>
            </w:r>
            <w:r/>
          </w:p>
          <w:p>
            <w:pPr>
              <w:pStyle w:val="754"/>
              <w:ind w:firstLine="480"/>
              <w:rPr>
                <w:rFonts w:hint="eastAsia" w:ascii="宋体" w:hAnsi="宋体"/>
                <w:sz w:val="24"/>
                <w:szCs w:val="24"/>
              </w:rPr>
              <w:outlineLvl w:val="1"/>
            </w:pPr>
            <w:r>
              <w:rPr>
                <w:rFonts w:hint="eastAsia" w:ascii="宋体" w:hAnsi="宋体"/>
                <w:sz w:val="24"/>
                <w:szCs w:val="24"/>
              </w:rPr>
              <w:t xml:space="preserve">E.边沟无积水、护坡无便迹、无杂物飘浮。</w:t>
            </w:r>
            <w:r/>
          </w:p>
          <w:p>
            <w:pPr>
              <w:pStyle w:val="754"/>
              <w:ind w:firstLine="480"/>
              <w:rPr>
                <w:rFonts w:hint="eastAsia" w:ascii="宋体" w:hAnsi="宋体"/>
                <w:sz w:val="24"/>
                <w:szCs w:val="24"/>
              </w:rPr>
              <w:outlineLvl w:val="1"/>
            </w:pPr>
            <w:r>
              <w:rPr>
                <w:rFonts w:hint="eastAsia" w:ascii="宋体" w:hAnsi="宋体"/>
                <w:sz w:val="24"/>
                <w:szCs w:val="24"/>
              </w:rPr>
              <w:t xml:space="preserve">F.垃圾房周围无垃圾、无异味，定期喷洒消毒药剂消灭蚊蝇。垃圾房内禁止存放保洁用品、用具及其它杂物，垃圾应实行垃圾袋装化。</w:t>
            </w:r>
            <w:r/>
          </w:p>
          <w:p>
            <w:pPr>
              <w:pStyle w:val="754"/>
              <w:ind w:firstLine="480"/>
              <w:rPr>
                <w:rFonts w:hint="eastAsia" w:ascii="宋体" w:hAnsi="宋体"/>
                <w:sz w:val="24"/>
                <w:szCs w:val="24"/>
              </w:rPr>
              <w:outlineLvl w:val="1"/>
            </w:pPr>
            <w:r>
              <w:rPr>
                <w:rFonts w:hint="eastAsia" w:ascii="宋体" w:hAnsi="宋体"/>
                <w:sz w:val="24"/>
                <w:szCs w:val="24"/>
              </w:rPr>
              <w:t xml:space="preserve">G.大理石台阶、地面无杂物、无痰迹。</w:t>
            </w:r>
            <w:r/>
          </w:p>
          <w:p>
            <w:pPr>
              <w:pStyle w:val="754"/>
              <w:ind w:firstLine="480"/>
              <w:rPr>
                <w:rFonts w:hint="eastAsia" w:ascii="宋体" w:hAnsi="宋体"/>
                <w:sz w:val="24"/>
                <w:szCs w:val="24"/>
              </w:rPr>
              <w:outlineLvl w:val="1"/>
            </w:pPr>
            <w:r>
              <w:rPr>
                <w:rFonts w:hint="eastAsia" w:ascii="宋体" w:hAnsi="宋体"/>
                <w:sz w:val="24"/>
                <w:szCs w:val="24"/>
              </w:rPr>
              <w:t xml:space="preserve">H.内部通道内无垃圾、</w:t>
            </w:r>
            <w:r>
              <w:rPr>
                <w:rFonts w:hint="eastAsia" w:ascii="宋体" w:hAnsi="宋体"/>
                <w:sz w:val="24"/>
                <w:szCs w:val="24"/>
              </w:rPr>
              <w:t xml:space="preserve">无便渍、墙面无秽语。</w:t>
            </w:r>
            <w:r/>
          </w:p>
          <w:p>
            <w:pPr>
              <w:pStyle w:val="754"/>
              <w:ind w:firstLine="480"/>
              <w:rPr>
                <w:rFonts w:hint="eastAsia" w:ascii="宋体" w:hAnsi="宋体"/>
                <w:sz w:val="24"/>
                <w:szCs w:val="24"/>
              </w:rPr>
              <w:outlineLvl w:val="1"/>
            </w:pPr>
            <w:r>
              <w:rPr>
                <w:rFonts w:hint="eastAsia" w:ascii="宋体" w:hAnsi="宋体"/>
                <w:sz w:val="24"/>
                <w:szCs w:val="24"/>
              </w:rPr>
              <w:t xml:space="preserve">I.不锈钢扶手定期擦拭保持光洁。</w:t>
            </w:r>
            <w:r/>
          </w:p>
          <w:p>
            <w:pPr>
              <w:pStyle w:val="754"/>
              <w:ind w:firstLine="480"/>
              <w:rPr>
                <w:rFonts w:hint="eastAsia" w:ascii="宋体" w:hAnsi="宋体"/>
                <w:sz w:val="24"/>
                <w:szCs w:val="24"/>
              </w:rPr>
              <w:outlineLvl w:val="1"/>
            </w:pPr>
            <w:r>
              <w:rPr>
                <w:rFonts w:hint="eastAsia" w:ascii="宋体" w:hAnsi="宋体"/>
                <w:sz w:val="24"/>
                <w:szCs w:val="24"/>
              </w:rPr>
              <w:t xml:space="preserve">J. 确保服务区下水道畅通无阻，排污口无杂物、排污畅通。</w:t>
            </w:r>
            <w:r/>
          </w:p>
          <w:p>
            <w:pPr>
              <w:pStyle w:val="754"/>
              <w:ind w:firstLine="480"/>
              <w:rPr>
                <w:rFonts w:hint="eastAsia" w:ascii="宋体" w:hAnsi="宋体"/>
                <w:sz w:val="24"/>
                <w:szCs w:val="24"/>
              </w:rPr>
              <w:outlineLvl w:val="1"/>
            </w:pPr>
            <w:r>
              <w:rPr>
                <w:rFonts w:hint="eastAsia" w:ascii="宋体" w:hAnsi="宋体"/>
                <w:sz w:val="24"/>
                <w:szCs w:val="24"/>
              </w:rPr>
              <w:t xml:space="preserve">K.确保服务区生产、生活化粪池不堵塞、不溢出。</w:t>
            </w:r>
            <w:r/>
          </w:p>
          <w:p>
            <w:pPr>
              <w:pStyle w:val="754"/>
              <w:ind w:firstLine="480"/>
              <w:rPr>
                <w:rFonts w:hint="eastAsia" w:ascii="宋体" w:hAnsi="宋体"/>
                <w:sz w:val="24"/>
                <w:szCs w:val="24"/>
              </w:rPr>
              <w:outlineLvl w:val="1"/>
            </w:pPr>
            <w:r>
              <w:rPr>
                <w:rFonts w:hint="eastAsia" w:ascii="宋体" w:hAnsi="宋体"/>
                <w:sz w:val="24"/>
                <w:szCs w:val="24"/>
              </w:rPr>
              <w:t xml:space="preserve">L.摆放保洁工具做到定点存放、整齐有序，避免摆放在顾客可视范围内；易耗品、贵重用品有序保管。</w:t>
            </w:r>
            <w:r/>
          </w:p>
          <w:p>
            <w:pPr>
              <w:pStyle w:val="754"/>
              <w:ind w:firstLine="480"/>
              <w:rPr>
                <w:rFonts w:hint="eastAsia" w:ascii="宋体" w:hAnsi="宋体"/>
                <w:sz w:val="24"/>
                <w:szCs w:val="24"/>
              </w:rPr>
              <w:outlineLvl w:val="1"/>
            </w:pPr>
            <w:r>
              <w:rPr>
                <w:rFonts w:hint="eastAsia" w:ascii="宋体" w:hAnsi="宋体"/>
                <w:sz w:val="24"/>
                <w:szCs w:val="24"/>
              </w:rPr>
              <w:t xml:space="preserve">③灭蚊蝇作业标准</w:t>
            </w:r>
            <w:r/>
          </w:p>
          <w:p>
            <w:pPr>
              <w:pStyle w:val="754"/>
              <w:ind w:firstLine="480"/>
              <w:rPr>
                <w:rFonts w:hint="eastAsia" w:ascii="宋体" w:hAnsi="宋体"/>
                <w:sz w:val="24"/>
                <w:szCs w:val="24"/>
              </w:rPr>
              <w:outlineLvl w:val="1"/>
            </w:pPr>
            <w:r>
              <w:rPr>
                <w:rFonts w:hint="eastAsia" w:ascii="宋体" w:hAnsi="宋体"/>
                <w:sz w:val="24"/>
                <w:szCs w:val="24"/>
              </w:rPr>
              <w:t xml:space="preserve">A.灭蚊蝇季节：服务区进行灭蚊蝇工作主要集中在春夏秋季节，具体为每年4月至11月。</w:t>
            </w:r>
            <w:r/>
          </w:p>
          <w:p>
            <w:pPr>
              <w:pStyle w:val="754"/>
              <w:ind w:firstLine="480"/>
              <w:rPr>
                <w:rFonts w:hint="eastAsia" w:ascii="宋体" w:hAnsi="宋体"/>
                <w:sz w:val="24"/>
                <w:szCs w:val="24"/>
              </w:rPr>
              <w:outlineLvl w:val="1"/>
            </w:pPr>
            <w:r>
              <w:rPr>
                <w:rFonts w:hint="eastAsia" w:ascii="宋体" w:hAnsi="宋体"/>
                <w:sz w:val="24"/>
                <w:szCs w:val="24"/>
              </w:rPr>
              <w:t xml:space="preserve">B.喷洒药剂药物：卫生敌敌畏、灭蚊蝇增效剂、溴氰菊酯、三氯杀虫酯等符合环保要求的药剂。</w:t>
            </w:r>
            <w:r/>
          </w:p>
          <w:p>
            <w:pPr>
              <w:pStyle w:val="754"/>
              <w:ind w:firstLine="480"/>
              <w:rPr>
                <w:rFonts w:hint="eastAsia" w:ascii="宋体" w:hAnsi="宋体"/>
                <w:sz w:val="24"/>
                <w:szCs w:val="24"/>
              </w:rPr>
              <w:outlineLvl w:val="1"/>
            </w:pPr>
            <w:r>
              <w:rPr>
                <w:rFonts w:hint="eastAsia" w:ascii="宋体" w:hAnsi="宋体"/>
                <w:sz w:val="24"/>
                <w:szCs w:val="24"/>
              </w:rPr>
              <w:t xml:space="preserve">C.施药人员当班保洁员或除“四害”指定单位工作人员，且必须经过除“四害”专业</w:t>
            </w:r>
            <w:r>
              <w:rPr>
                <w:rFonts w:hint="eastAsia" w:ascii="宋体" w:hAnsi="宋体"/>
                <w:sz w:val="24"/>
                <w:szCs w:val="24"/>
              </w:rPr>
              <w:fldChar w:fldCharType="begin"/>
            </w:r>
            <w:r>
              <w:rPr>
                <w:rFonts w:hint="eastAsia" w:ascii="宋体" w:hAnsi="宋体"/>
                <w:sz w:val="24"/>
                <w:szCs w:val="24"/>
              </w:rPr>
              <w:instrText xml:space="preserve"> HYPERLINK "http://www.fdcew.com/hypx/List_181.html" \t "_blank" </w:instrText>
            </w:r>
            <w:r>
              <w:rPr>
                <w:rFonts w:hint="eastAsia" w:ascii="宋体" w:hAnsi="宋体"/>
                <w:sz w:val="24"/>
                <w:szCs w:val="24"/>
              </w:rPr>
              <w:fldChar w:fldCharType="separate"/>
            </w:r>
            <w:r>
              <w:rPr>
                <w:rFonts w:hint="eastAsia" w:ascii="宋体" w:hAnsi="宋体"/>
                <w:sz w:val="24"/>
                <w:szCs w:val="24"/>
              </w:rPr>
              <w:t xml:space="preserve">培训</w:t>
            </w:r>
            <w:r>
              <w:rPr>
                <w:rFonts w:hint="eastAsia" w:ascii="宋体" w:hAnsi="宋体"/>
                <w:sz w:val="24"/>
                <w:szCs w:val="24"/>
              </w:rPr>
              <w:fldChar w:fldCharType="end"/>
            </w:r>
            <w:r>
              <w:rPr>
                <w:rFonts w:hint="eastAsia" w:ascii="宋体" w:hAnsi="宋体"/>
                <w:sz w:val="24"/>
                <w:szCs w:val="24"/>
              </w:rPr>
              <w:t xml:space="preserve">，会正确使用机具设备，并熟悉药物的配比浓度和正确的施药方法。</w:t>
            </w:r>
            <w:r/>
          </w:p>
          <w:p>
            <w:pPr>
              <w:pStyle w:val="754"/>
              <w:ind w:firstLine="480"/>
              <w:rPr>
                <w:rFonts w:hint="eastAsia" w:ascii="宋体" w:hAnsi="宋体"/>
                <w:sz w:val="24"/>
                <w:szCs w:val="24"/>
              </w:rPr>
              <w:outlineLvl w:val="1"/>
            </w:pPr>
            <w:r>
              <w:rPr>
                <w:rFonts w:hint="eastAsia" w:ascii="宋体" w:hAnsi="宋体"/>
                <w:sz w:val="24"/>
                <w:szCs w:val="24"/>
              </w:rPr>
              <w:t xml:space="preserve">D.施药流程</w:t>
            </w:r>
            <w:r/>
          </w:p>
          <w:p>
            <w:pPr>
              <w:pStyle w:val="754"/>
              <w:ind w:firstLine="480"/>
              <w:rPr>
                <w:rFonts w:hint="eastAsia" w:ascii="宋体" w:hAnsi="宋体"/>
                <w:sz w:val="24"/>
                <w:szCs w:val="24"/>
              </w:rPr>
              <w:outlineLvl w:val="1"/>
            </w:pPr>
            <w:r>
              <w:rPr>
                <w:rFonts w:hint="eastAsia" w:ascii="宋体" w:hAnsi="宋体"/>
                <w:sz w:val="24"/>
                <w:szCs w:val="24"/>
              </w:rPr>
              <w:t xml:space="preserve">a. 施药人员须检查所领用机具设备与配件是否完好，并做好领用登记。</w:t>
            </w:r>
            <w:r/>
          </w:p>
          <w:p>
            <w:pPr>
              <w:pStyle w:val="754"/>
              <w:ind w:firstLine="480"/>
              <w:rPr>
                <w:rFonts w:hint="eastAsia" w:ascii="宋体" w:hAnsi="宋体"/>
                <w:sz w:val="24"/>
                <w:szCs w:val="24"/>
              </w:rPr>
              <w:outlineLvl w:val="1"/>
            </w:pPr>
            <w:r>
              <w:rPr>
                <w:rFonts w:hint="eastAsia" w:ascii="宋体" w:hAnsi="宋体"/>
                <w:sz w:val="24"/>
                <w:szCs w:val="24"/>
              </w:rPr>
              <w:t xml:space="preserve">b.施药人员主动了解</w:t>
            </w:r>
            <w:r>
              <w:rPr>
                <w:rFonts w:hint="eastAsia" w:ascii="宋体" w:hAnsi="宋体"/>
                <w:sz w:val="24"/>
                <w:szCs w:val="24"/>
              </w:rPr>
              <w:fldChar w:fldCharType="begin"/>
            </w:r>
            <w:r>
              <w:rPr>
                <w:rFonts w:hint="eastAsia" w:ascii="宋体" w:hAnsi="宋体"/>
                <w:sz w:val="24"/>
                <w:szCs w:val="24"/>
              </w:rPr>
              <w:instrText xml:space="preserve"> HYPERLINK "http://www.fdcew.com/gw/List_203.html" \t "_blank" </w:instrText>
            </w:r>
            <w:r>
              <w:rPr>
                <w:rFonts w:hint="eastAsia" w:ascii="宋体" w:hAnsi="宋体"/>
                <w:sz w:val="24"/>
                <w:szCs w:val="24"/>
              </w:rPr>
              <w:fldChar w:fldCharType="separate"/>
            </w:r>
            <w:r>
              <w:rPr>
                <w:rFonts w:hint="eastAsia" w:ascii="宋体" w:hAnsi="宋体"/>
                <w:sz w:val="24"/>
                <w:szCs w:val="24"/>
              </w:rPr>
              <w:t xml:space="preserve">计划</w:t>
            </w:r>
            <w:r>
              <w:rPr>
                <w:rFonts w:hint="eastAsia" w:ascii="宋体" w:hAnsi="宋体"/>
                <w:sz w:val="24"/>
                <w:szCs w:val="24"/>
              </w:rPr>
              <w:fldChar w:fldCharType="end"/>
            </w:r>
            <w:r>
              <w:rPr>
                <w:rFonts w:hint="eastAsia" w:ascii="宋体" w:hAnsi="宋体"/>
                <w:sz w:val="24"/>
                <w:szCs w:val="24"/>
              </w:rPr>
              <w:t xml:space="preserve">施药的区域、用药名称、配比浓度、注意事项等。</w:t>
            </w:r>
            <w:r/>
          </w:p>
          <w:p>
            <w:pPr>
              <w:pStyle w:val="754"/>
              <w:ind w:firstLine="480"/>
              <w:rPr>
                <w:rFonts w:hint="eastAsia" w:ascii="宋体" w:hAnsi="宋体"/>
                <w:sz w:val="24"/>
                <w:szCs w:val="24"/>
              </w:rPr>
              <w:outlineLvl w:val="1"/>
            </w:pPr>
            <w:r>
              <w:rPr>
                <w:rFonts w:hint="eastAsia" w:ascii="宋体" w:hAnsi="宋体"/>
                <w:sz w:val="24"/>
                <w:szCs w:val="24"/>
              </w:rPr>
              <w:t xml:space="preserve">c. 施药人员先</w:t>
            </w:r>
            <w:r>
              <w:rPr>
                <w:rFonts w:hint="eastAsia" w:ascii="宋体" w:hAnsi="宋体"/>
                <w:sz w:val="24"/>
                <w:szCs w:val="24"/>
              </w:rPr>
              <w:t xml:space="preserve">将药液按比例倒入量桶内，再将清水徐徐倒入量桶至配比的刻度，用竹棍搅拌均匀，最后用水瓢将兑好的药液盛进机具的盛药容器内。</w:t>
            </w:r>
            <w:r/>
          </w:p>
          <w:p>
            <w:pPr>
              <w:pStyle w:val="754"/>
              <w:ind w:firstLine="480"/>
              <w:rPr>
                <w:rFonts w:hint="eastAsia" w:ascii="宋体" w:hAnsi="宋体"/>
                <w:sz w:val="24"/>
                <w:szCs w:val="24"/>
              </w:rPr>
              <w:outlineLvl w:val="1"/>
            </w:pPr>
            <w:r>
              <w:rPr>
                <w:rFonts w:hint="eastAsia" w:ascii="宋体" w:hAnsi="宋体"/>
                <w:sz w:val="24"/>
                <w:szCs w:val="24"/>
              </w:rPr>
              <w:t xml:space="preserve">d.施药人员发动机器对计划施药的区域进行全面消杀处理。</w:t>
            </w:r>
            <w:r/>
          </w:p>
          <w:p>
            <w:pPr>
              <w:pStyle w:val="754"/>
              <w:ind w:firstLine="480"/>
              <w:rPr>
                <w:rFonts w:hint="eastAsia" w:ascii="宋体" w:hAnsi="宋体"/>
                <w:sz w:val="24"/>
                <w:szCs w:val="24"/>
              </w:rPr>
              <w:outlineLvl w:val="1"/>
            </w:pPr>
            <w:r>
              <w:rPr>
                <w:rFonts w:hint="eastAsia" w:ascii="宋体" w:hAnsi="宋体"/>
                <w:sz w:val="24"/>
                <w:szCs w:val="24"/>
              </w:rPr>
              <w:t xml:space="preserve">对较开阔的绿化带，将枪头伸进绿化丛中喷洒；对草坪进行均匀地不遗漏地全面喷洒；在树丛下用枪头由低向高进行均匀喷洒；对下水道、排水沟、雨水口、排水沟缝隙及电缆沟缝隙等应将枪头伸近进行喷洒。</w:t>
            </w:r>
            <w:r/>
          </w:p>
          <w:p>
            <w:pPr>
              <w:pStyle w:val="754"/>
              <w:ind w:firstLine="480"/>
              <w:rPr>
                <w:rFonts w:hint="eastAsia" w:ascii="宋体" w:hAnsi="宋体"/>
                <w:sz w:val="24"/>
                <w:szCs w:val="24"/>
              </w:rPr>
              <w:outlineLvl w:val="1"/>
            </w:pPr>
            <w:r>
              <w:rPr>
                <w:rFonts w:hint="eastAsia" w:ascii="宋体" w:hAnsi="宋体"/>
                <w:sz w:val="24"/>
                <w:szCs w:val="24"/>
              </w:rPr>
              <w:t xml:space="preserve">e. 施药人员应将每次的施药情况记录在《服务区灭蚊蝇施药记录表》上。</w:t>
            </w:r>
            <w:r/>
          </w:p>
          <w:p>
            <w:pPr>
              <w:pStyle w:val="754"/>
              <w:ind w:firstLine="480"/>
              <w:rPr>
                <w:rFonts w:hint="eastAsia" w:ascii="宋体" w:hAnsi="宋体"/>
                <w:sz w:val="24"/>
                <w:szCs w:val="24"/>
              </w:rPr>
              <w:outlineLvl w:val="1"/>
            </w:pPr>
            <w:r>
              <w:rPr>
                <w:rFonts w:hint="eastAsia" w:ascii="宋体" w:hAnsi="宋体"/>
                <w:sz w:val="24"/>
                <w:szCs w:val="24"/>
              </w:rPr>
              <w:t xml:space="preserve">f.施药频率对服务区卫生间和垃圾房的施药, 除恶劣天气外， 4月、11月为每周二次，5月至10月为每日一次。    </w:t>
            </w:r>
            <w:r/>
          </w:p>
          <w:p>
            <w:pPr>
              <w:pStyle w:val="754"/>
              <w:ind w:firstLine="480"/>
              <w:rPr>
                <w:rFonts w:hint="eastAsia" w:ascii="宋体" w:hAnsi="宋体"/>
                <w:sz w:val="24"/>
                <w:szCs w:val="24"/>
              </w:rPr>
              <w:outlineLvl w:val="1"/>
            </w:pPr>
            <w:r>
              <w:rPr>
                <w:rFonts w:hint="eastAsia" w:ascii="宋体" w:hAnsi="宋体"/>
                <w:sz w:val="24"/>
                <w:szCs w:val="24"/>
              </w:rPr>
              <w:t xml:space="preserve">对外场、下水道、排水沟、绿化带等苍蝇多发地段的施药，除恶劣天气外，4月、11月为每周一次，5月至10月为每周二次大面积喷洒杀虫剂。 </w:t>
            </w:r>
            <w:r/>
          </w:p>
          <w:p>
            <w:pPr>
              <w:pStyle w:val="754"/>
              <w:ind w:firstLine="480"/>
              <w:rPr>
                <w:rFonts w:hint="eastAsia" w:ascii="宋体" w:hAnsi="宋体"/>
                <w:sz w:val="24"/>
                <w:szCs w:val="24"/>
              </w:rPr>
              <w:outlineLvl w:val="1"/>
            </w:pPr>
            <w:r>
              <w:rPr>
                <w:rFonts w:hint="eastAsia" w:ascii="宋体" w:hAnsi="宋体"/>
                <w:sz w:val="24"/>
                <w:szCs w:val="24"/>
              </w:rPr>
              <w:t xml:space="preserve">对服务区公共场所的施药，除恶劣天气外，4月、11月为每半月一次，5月至10月为每周一次。</w:t>
            </w:r>
            <w:r/>
          </w:p>
          <w:p>
            <w:pPr>
              <w:pStyle w:val="754"/>
              <w:ind w:firstLine="480"/>
              <w:rPr>
                <w:rFonts w:hint="eastAsia" w:ascii="宋体" w:hAnsi="宋体"/>
                <w:sz w:val="24"/>
                <w:szCs w:val="24"/>
              </w:rPr>
              <w:outlineLvl w:val="1"/>
            </w:pPr>
            <w:r>
              <w:rPr>
                <w:rFonts w:hint="eastAsia" w:ascii="宋体" w:hAnsi="宋体"/>
                <w:sz w:val="24"/>
                <w:szCs w:val="24"/>
              </w:rPr>
              <w:t xml:space="preserve">3、文明服务标准</w:t>
            </w:r>
            <w:r/>
          </w:p>
          <w:p>
            <w:pPr>
              <w:pStyle w:val="754"/>
              <w:ind w:firstLine="480"/>
              <w:rPr>
                <w:rFonts w:hint="eastAsia" w:ascii="宋体" w:hAnsi="宋体"/>
                <w:sz w:val="24"/>
                <w:szCs w:val="24"/>
              </w:rPr>
              <w:outlineLvl w:val="1"/>
            </w:pPr>
            <w:r>
              <w:rPr>
                <w:rFonts w:hint="eastAsia" w:ascii="宋体" w:hAnsi="宋体"/>
                <w:sz w:val="24"/>
                <w:szCs w:val="24"/>
              </w:rPr>
              <w:t xml:space="preserve">①当班时应做到随脏随清，对顾客使用礼貌用语、讲普通话，做到态度和蔼、有问必答、有难必帮，面对顾客的咨询和提问时，文明礼貌用语使用率达 100%。</w:t>
            </w:r>
            <w:r/>
          </w:p>
          <w:p>
            <w:pPr>
              <w:pStyle w:val="754"/>
              <w:ind w:firstLine="480"/>
              <w:rPr>
                <w:rFonts w:hint="eastAsia" w:ascii="宋体" w:hAnsi="宋体"/>
                <w:sz w:val="24"/>
                <w:szCs w:val="24"/>
              </w:rPr>
              <w:outlineLvl w:val="1"/>
            </w:pPr>
            <w:r>
              <w:rPr>
                <w:rFonts w:hint="eastAsia" w:ascii="宋体" w:hAnsi="宋体"/>
                <w:sz w:val="24"/>
                <w:szCs w:val="24"/>
              </w:rPr>
              <w:t xml:space="preserve">②外场保洁工具的摆放应做到定点存放、整齐有序，易耗品、贵重用品应有序保管；晾晒的工具应</w:t>
            </w:r>
            <w:r>
              <w:rPr>
                <w:rFonts w:hint="eastAsia" w:ascii="宋体" w:hAnsi="宋体"/>
                <w:sz w:val="24"/>
                <w:szCs w:val="24"/>
              </w:rPr>
              <w:t xml:space="preserve">选择偏僻处，避免暴露在公众场合。</w:t>
            </w:r>
            <w:r/>
          </w:p>
          <w:p>
            <w:pPr>
              <w:pStyle w:val="754"/>
              <w:ind w:firstLine="480"/>
              <w:rPr>
                <w:rFonts w:hint="eastAsia" w:ascii="宋体" w:hAnsi="宋体"/>
                <w:sz w:val="24"/>
                <w:szCs w:val="24"/>
              </w:rPr>
              <w:outlineLvl w:val="1"/>
            </w:pPr>
            <w:r>
              <w:rPr>
                <w:rFonts w:hint="eastAsia" w:ascii="宋体" w:hAnsi="宋体"/>
                <w:sz w:val="24"/>
                <w:szCs w:val="24"/>
              </w:rPr>
              <w:t xml:space="preserve">③当班时接听电话不超过 2 分钟，同时避免在顾客面前接电话。就餐时应轮流换岗，确保外场有人员在打扫卫生。不在工作场所大声喧哗，不准以任何理由与顾客和同事争吵。无故不得进入营业场所聚众聊天，做好当班相关台账记录。</w:t>
            </w:r>
            <w:r/>
          </w:p>
          <w:p>
            <w:pPr>
              <w:pStyle w:val="754"/>
              <w:ind w:firstLine="480"/>
              <w:rPr>
                <w:rFonts w:hint="eastAsia" w:ascii="宋体" w:hAnsi="宋体"/>
                <w:sz w:val="24"/>
                <w:szCs w:val="24"/>
              </w:rPr>
              <w:outlineLvl w:val="1"/>
            </w:pPr>
            <w:r>
              <w:rPr>
                <w:rFonts w:hint="eastAsia" w:ascii="宋体" w:hAnsi="宋体"/>
                <w:sz w:val="24"/>
                <w:szCs w:val="24"/>
              </w:rPr>
              <w:t xml:space="preserve">④文明用语标准</w:t>
            </w:r>
            <w:r/>
          </w:p>
          <w:p>
            <w:pPr>
              <w:pStyle w:val="754"/>
              <w:ind w:firstLine="480"/>
              <w:rPr>
                <w:rFonts w:hint="eastAsia" w:ascii="宋体" w:hAnsi="宋体"/>
                <w:sz w:val="24"/>
                <w:szCs w:val="24"/>
              </w:rPr>
              <w:outlineLvl w:val="1"/>
            </w:pPr>
            <w:r>
              <w:rPr>
                <w:rFonts w:hint="eastAsia" w:ascii="宋体" w:hAnsi="宋体"/>
                <w:sz w:val="24"/>
                <w:szCs w:val="24"/>
              </w:rPr>
              <w:t xml:space="preserve">A.保洁工文明用语应使用普通话，做到亲切、流利，使用完整、规范。</w:t>
            </w:r>
            <w:r/>
          </w:p>
          <w:p>
            <w:pPr>
              <w:pStyle w:val="754"/>
              <w:ind w:firstLine="480"/>
              <w:rPr>
                <w:rFonts w:hint="eastAsia" w:ascii="宋体" w:hAnsi="宋体"/>
                <w:sz w:val="24"/>
                <w:szCs w:val="24"/>
              </w:rPr>
              <w:outlineLvl w:val="1"/>
            </w:pPr>
            <w:r>
              <w:rPr>
                <w:rFonts w:hint="eastAsia" w:ascii="宋体" w:hAnsi="宋体"/>
                <w:sz w:val="24"/>
                <w:szCs w:val="24"/>
              </w:rPr>
              <w:t xml:space="preserve">B.文明用语主要包括：</w:t>
            </w:r>
            <w:r/>
          </w:p>
          <w:p>
            <w:pPr>
              <w:pStyle w:val="754"/>
              <w:ind w:firstLine="480"/>
              <w:rPr>
                <w:rFonts w:hint="eastAsia" w:ascii="宋体" w:hAnsi="宋体"/>
                <w:sz w:val="24"/>
                <w:szCs w:val="24"/>
              </w:rPr>
              <w:outlineLvl w:val="1"/>
            </w:pPr>
            <w:r>
              <w:rPr>
                <w:rFonts w:hint="eastAsia" w:ascii="宋体" w:hAnsi="宋体"/>
                <w:sz w:val="24"/>
                <w:szCs w:val="24"/>
              </w:rPr>
              <w:t xml:space="preserve">    您好；</w:t>
            </w:r>
            <w:r/>
          </w:p>
          <w:p>
            <w:pPr>
              <w:pStyle w:val="754"/>
              <w:ind w:firstLine="480"/>
              <w:rPr>
                <w:rFonts w:hint="eastAsia" w:ascii="宋体" w:hAnsi="宋体"/>
                <w:sz w:val="24"/>
                <w:szCs w:val="24"/>
              </w:rPr>
              <w:outlineLvl w:val="1"/>
            </w:pPr>
            <w:r>
              <w:rPr>
                <w:rFonts w:hint="eastAsia" w:ascii="宋体" w:hAnsi="宋体"/>
                <w:sz w:val="24"/>
                <w:szCs w:val="24"/>
              </w:rPr>
              <w:t xml:space="preserve">    请您爱护环境，不要乱扔垃圾；</w:t>
            </w:r>
            <w:r/>
          </w:p>
          <w:p>
            <w:pPr>
              <w:pStyle w:val="754"/>
              <w:ind w:firstLine="480"/>
              <w:rPr>
                <w:rFonts w:hint="eastAsia" w:ascii="宋体" w:hAnsi="宋体"/>
                <w:sz w:val="24"/>
                <w:szCs w:val="24"/>
              </w:rPr>
              <w:outlineLvl w:val="1"/>
            </w:pPr>
            <w:r>
              <w:rPr>
                <w:rFonts w:hint="eastAsia" w:ascii="宋体" w:hAnsi="宋体"/>
                <w:sz w:val="24"/>
                <w:szCs w:val="24"/>
              </w:rPr>
              <w:t xml:space="preserve">    谢谢您的配合；</w:t>
            </w:r>
            <w:r/>
          </w:p>
          <w:p>
            <w:pPr>
              <w:pStyle w:val="754"/>
              <w:ind w:firstLine="480"/>
              <w:rPr>
                <w:rFonts w:hint="eastAsia" w:ascii="宋体" w:hAnsi="宋体"/>
                <w:sz w:val="24"/>
                <w:szCs w:val="24"/>
              </w:rPr>
              <w:outlineLvl w:val="1"/>
            </w:pPr>
            <w:r>
              <w:rPr>
                <w:rFonts w:hint="eastAsia" w:ascii="宋体" w:hAnsi="宋体"/>
                <w:sz w:val="24"/>
                <w:szCs w:val="24"/>
              </w:rPr>
              <w:t xml:space="preserve">    对不起，我不太清楚，我可以问一下，请稍候；</w:t>
            </w:r>
            <w:r/>
          </w:p>
          <w:p>
            <w:pPr>
              <w:pStyle w:val="754"/>
              <w:ind w:firstLine="480"/>
              <w:rPr>
                <w:rFonts w:hint="eastAsia" w:ascii="宋体" w:hAnsi="宋体"/>
                <w:sz w:val="24"/>
                <w:szCs w:val="24"/>
              </w:rPr>
              <w:outlineLvl w:val="1"/>
            </w:pPr>
            <w:r>
              <w:rPr>
                <w:rFonts w:hint="eastAsia" w:ascii="宋体" w:hAnsi="宋体"/>
                <w:sz w:val="24"/>
                <w:szCs w:val="24"/>
              </w:rPr>
              <w:t xml:space="preserve">请问有什么需要帮助？</w:t>
            </w:r>
            <w:r/>
          </w:p>
          <w:p>
            <w:pPr>
              <w:pStyle w:val="754"/>
              <w:ind w:firstLine="480"/>
              <w:rPr>
                <w:rFonts w:hint="eastAsia" w:ascii="宋体" w:hAnsi="宋体"/>
                <w:sz w:val="24"/>
                <w:szCs w:val="24"/>
              </w:rPr>
              <w:outlineLvl w:val="1"/>
            </w:pPr>
            <w:r>
              <w:rPr>
                <w:rFonts w:hint="eastAsia" w:ascii="宋体" w:hAnsi="宋体"/>
                <w:sz w:val="24"/>
                <w:szCs w:val="24"/>
              </w:rPr>
              <w:t xml:space="preserve">4、台账记录标准</w:t>
            </w:r>
            <w:r>
              <w:rPr>
                <w:rFonts w:hint="eastAsia" w:ascii="宋体" w:hAnsi="宋体"/>
                <w:sz w:val="24"/>
                <w:szCs w:val="24"/>
              </w:rPr>
            </w:r>
            <w:r/>
          </w:p>
          <w:p>
            <w:pPr>
              <w:pStyle w:val="754"/>
              <w:ind w:firstLine="480"/>
              <w:rPr>
                <w:rFonts w:hint="eastAsia" w:ascii="宋体" w:hAnsi="宋体"/>
                <w:sz w:val="24"/>
                <w:szCs w:val="24"/>
              </w:rPr>
              <w:outlineLvl w:val="1"/>
            </w:pPr>
            <w:r>
              <w:rPr>
                <w:rFonts w:hint="eastAsia" w:ascii="宋体" w:hAnsi="宋体"/>
                <w:sz w:val="24"/>
                <w:szCs w:val="24"/>
              </w:rPr>
              <w:t xml:space="preserve">A.记录台账内容真实、准确，记录填写时间为巡检或记录事件的具体时间；</w:t>
            </w:r>
            <w:r/>
          </w:p>
          <w:p>
            <w:pPr>
              <w:pStyle w:val="754"/>
              <w:ind w:firstLine="480"/>
              <w:rPr>
                <w:rFonts w:hint="eastAsia" w:ascii="宋体" w:hAnsi="宋体"/>
                <w:sz w:val="24"/>
                <w:szCs w:val="24"/>
              </w:rPr>
              <w:outlineLvl w:val="1"/>
            </w:pPr>
            <w:r>
              <w:rPr>
                <w:rFonts w:hint="eastAsia" w:ascii="宋体" w:hAnsi="宋体"/>
                <w:sz w:val="24"/>
                <w:szCs w:val="24"/>
              </w:rPr>
              <w:t xml:space="preserve">B.采用原始档案和电脑档案双轨制的档案资料；</w:t>
            </w:r>
            <w:r/>
          </w:p>
          <w:p>
            <w:pPr>
              <w:pStyle w:val="754"/>
              <w:ind w:firstLine="480"/>
              <w:rPr>
                <w:rFonts w:hint="eastAsia" w:ascii="宋体" w:hAnsi="宋体"/>
                <w:sz w:val="24"/>
                <w:szCs w:val="24"/>
              </w:rPr>
              <w:outlineLvl w:val="1"/>
            </w:pPr>
            <w:r>
              <w:rPr>
                <w:rFonts w:hint="eastAsia" w:ascii="宋体" w:hAnsi="宋体"/>
                <w:sz w:val="24"/>
                <w:szCs w:val="24"/>
              </w:rPr>
              <w:t xml:space="preserve">C.档案资料须编号、造册、编辑并分柜保存；</w:t>
            </w:r>
            <w:r/>
          </w:p>
          <w:p>
            <w:pPr>
              <w:pStyle w:val="754"/>
              <w:ind w:firstLine="480"/>
              <w:rPr>
                <w:rFonts w:hint="eastAsia" w:ascii="宋体" w:hAnsi="宋体"/>
                <w:sz w:val="24"/>
                <w:szCs w:val="24"/>
              </w:rPr>
              <w:outlineLvl w:val="1"/>
            </w:pPr>
            <w:r>
              <w:rPr>
                <w:rFonts w:hint="eastAsia" w:ascii="宋体" w:hAnsi="宋体"/>
                <w:sz w:val="24"/>
                <w:szCs w:val="24"/>
              </w:rPr>
              <w:t xml:space="preserve">D.记录字体要求工整整洁，字体大小一致，笔划清楚；</w:t>
            </w:r>
            <w:r/>
          </w:p>
          <w:p>
            <w:pPr>
              <w:pStyle w:val="754"/>
              <w:ind w:firstLine="480"/>
              <w:rPr>
                <w:rFonts w:hint="eastAsia" w:ascii="宋体" w:hAnsi="宋体"/>
                <w:sz w:val="24"/>
                <w:szCs w:val="24"/>
              </w:rPr>
              <w:outlineLvl w:val="1"/>
            </w:pPr>
            <w:r>
              <w:rPr>
                <w:rFonts w:hint="eastAsia" w:ascii="宋体" w:hAnsi="宋体"/>
                <w:sz w:val="24"/>
                <w:szCs w:val="24"/>
              </w:rPr>
              <w:t xml:space="preserve">E.书写要求标准，内容一般不出格；</w:t>
            </w:r>
            <w:r/>
          </w:p>
          <w:p>
            <w:pPr>
              <w:pStyle w:val="754"/>
              <w:ind w:firstLine="480"/>
              <w:rPr>
                <w:rFonts w:ascii="宋体" w:hAnsi="宋体"/>
                <w:sz w:val="24"/>
                <w:szCs w:val="24"/>
              </w:rPr>
              <w:outlineLvl w:val="1"/>
            </w:pPr>
            <w:r>
              <w:rPr>
                <w:rFonts w:hint="eastAsia" w:ascii="宋体" w:hAnsi="宋体"/>
                <w:sz w:val="24"/>
                <w:szCs w:val="24"/>
              </w:rPr>
              <w:t xml:space="preserve">F.不得省略填写或简写。</w:t>
            </w:r>
            <w:r>
              <w:rPr>
                <w:rFonts w:ascii="宋体" w:hAnsi="宋体"/>
                <w:sz w:val="24"/>
                <w:szCs w:val="24"/>
              </w:rPr>
            </w:r>
            <w:r/>
          </w:p>
          <w:p>
            <w:pPr>
              <w:pStyle w:val="754"/>
              <w:ind w:firstLine="480"/>
              <w:rPr>
                <w:rFonts w:ascii="宋体" w:hAnsi="宋体"/>
                <w:sz w:val="24"/>
                <w:szCs w:val="24"/>
              </w:rPr>
              <w:outlineLvl w:val="1"/>
            </w:pPr>
            <w:r>
              <w:rPr>
                <w:rFonts w:ascii="宋体" w:hAnsi="宋体"/>
                <w:sz w:val="24"/>
                <w:szCs w:val="24"/>
              </w:rPr>
            </w:r>
            <w:r/>
          </w:p>
          <w:p>
            <w:pPr>
              <w:pStyle w:val="754"/>
              <w:ind w:firstLine="480"/>
              <w:rPr>
                <w:rFonts w:ascii="宋体" w:hAnsi="宋体"/>
                <w:sz w:val="24"/>
                <w:szCs w:val="24"/>
              </w:rPr>
              <w:outlineLvl w:val="1"/>
            </w:pPr>
            <w:r>
              <w:rPr>
                <w:rFonts w:ascii="宋体" w:hAnsi="宋体"/>
                <w:sz w:val="24"/>
                <w:szCs w:val="24"/>
              </w:rPr>
              <w:t xml:space="preserve">（三）水电工作的主要工作职责和标准</w:t>
            </w:r>
            <w:r/>
          </w:p>
          <w:p>
            <w:pPr>
              <w:pStyle w:val="754"/>
              <w:ind w:firstLine="480"/>
              <w:rPr>
                <w:rFonts w:ascii="宋体" w:hAnsi="宋体"/>
                <w:sz w:val="24"/>
                <w:szCs w:val="24"/>
              </w:rPr>
              <w:outlineLvl w:val="1"/>
            </w:pPr>
            <w:r>
              <w:rPr>
                <w:rFonts w:ascii="宋体" w:hAnsi="宋体"/>
                <w:sz w:val="24"/>
                <w:szCs w:val="24"/>
              </w:rPr>
              <w:t xml:space="preserve">1、水电服务管理。</w:t>
            </w:r>
            <w:r/>
          </w:p>
          <w:p>
            <w:pPr>
              <w:pStyle w:val="754"/>
              <w:ind w:firstLine="480"/>
              <w:rPr>
                <w:rFonts w:ascii="宋体" w:hAnsi="宋体"/>
                <w:sz w:val="24"/>
                <w:szCs w:val="24"/>
              </w:rPr>
              <w:outlineLvl w:val="1"/>
            </w:pPr>
            <w:r>
              <w:rPr>
                <w:rFonts w:hint="eastAsia" w:ascii="宋体" w:hAnsi="宋体"/>
                <w:sz w:val="24"/>
                <w:szCs w:val="24"/>
              </w:rPr>
              <w:t xml:space="preserve">（1）</w:t>
            </w:r>
            <w:r>
              <w:rPr>
                <w:rFonts w:ascii="宋体" w:hAnsi="宋体"/>
                <w:sz w:val="24"/>
                <w:szCs w:val="24"/>
              </w:rPr>
              <w:t xml:space="preserve">人员基本要求。男性18-60周岁，高中学历，身体健康无疾病，有责任心，能吃苦耐劳，行动敏捷，具有一定的沟通能力，需持证上岗。</w:t>
            </w:r>
            <w:r/>
          </w:p>
          <w:p>
            <w:pPr>
              <w:pStyle w:val="754"/>
              <w:ind w:firstLine="480"/>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工作时间、人员安排</w:t>
            </w:r>
            <w:r/>
          </w:p>
          <w:p>
            <w:pPr>
              <w:pStyle w:val="754"/>
              <w:ind w:firstLine="480"/>
              <w:rPr>
                <w:rFonts w:ascii="宋体" w:hAnsi="宋体"/>
                <w:sz w:val="24"/>
                <w:szCs w:val="24"/>
              </w:rPr>
              <w:outlineLvl w:val="1"/>
            </w:pPr>
            <w:r>
              <w:rPr>
                <w:rFonts w:ascii="宋体" w:hAnsi="宋体"/>
                <w:sz w:val="24"/>
                <w:szCs w:val="24"/>
              </w:rPr>
              <w:t xml:space="preserve">服务区配备水</w:t>
            </w:r>
            <w:r>
              <w:rPr>
                <w:rFonts w:ascii="宋体" w:hAnsi="宋体"/>
                <w:sz w:val="24"/>
                <w:szCs w:val="24"/>
              </w:rPr>
              <w:t xml:space="preserve">、电、消防监控员,24小时负责服务区区内水电服务工作。水、电、消防人员的费用包括但不限于全年所有加班费、节日福利费、体检费、薪酬费、用具及用品费、其他材料费、社保费、意外保险费、培训费（至少每季度一次）、制服费等均由供应商负责。</w:t>
            </w:r>
            <w:r/>
          </w:p>
          <w:p>
            <w:pPr>
              <w:pStyle w:val="754"/>
              <w:ind w:firstLine="480"/>
              <w:rPr>
                <w:rFonts w:ascii="宋体" w:hAnsi="宋体"/>
                <w:sz w:val="24"/>
                <w:szCs w:val="24"/>
              </w:rPr>
              <w:outlineLvl w:val="1"/>
            </w:pPr>
            <w:r>
              <w:rPr>
                <w:rFonts w:ascii="宋体" w:hAnsi="宋体"/>
                <w:sz w:val="24"/>
                <w:szCs w:val="24"/>
              </w:rPr>
              <w:t xml:space="preserve">水、电、消防服务：负责服务区的供配电、发电机、办公、生活区域设备设施及照明、外场照明（包括服务区广场等）、污水处理、泵房及消防设施的维护保养、24小时值班、巡检和应急抢修等工作，并提供相应的技术服务工作。</w:t>
            </w:r>
            <w:r/>
          </w:p>
          <w:p>
            <w:pPr>
              <w:pStyle w:val="754"/>
              <w:ind w:firstLine="480"/>
              <w:rPr>
                <w:rFonts w:ascii="宋体" w:hAnsi="宋体"/>
                <w:sz w:val="24"/>
                <w:szCs w:val="24"/>
              </w:rPr>
              <w:outlineLvl w:val="1"/>
            </w:pPr>
            <w:r>
              <w:rPr>
                <w:rFonts w:hint="eastAsia" w:ascii="宋体" w:hAnsi="宋体"/>
                <w:sz w:val="24"/>
                <w:szCs w:val="24"/>
              </w:rPr>
              <w:t xml:space="preserve">（3）</w:t>
            </w:r>
            <w:r>
              <w:rPr>
                <w:rFonts w:ascii="宋体" w:hAnsi="宋体"/>
                <w:sz w:val="24"/>
                <w:szCs w:val="24"/>
              </w:rPr>
              <w:t xml:space="preserve">水、电、消防工具</w:t>
            </w:r>
            <w:r/>
          </w:p>
          <w:p>
            <w:pPr>
              <w:pStyle w:val="754"/>
              <w:ind w:firstLine="480"/>
              <w:rPr>
                <w:rFonts w:ascii="宋体" w:hAnsi="宋体"/>
                <w:sz w:val="24"/>
                <w:szCs w:val="24"/>
              </w:rPr>
              <w:outlineLvl w:val="1"/>
            </w:pPr>
            <w:r>
              <w:rPr>
                <w:rFonts w:ascii="宋体" w:hAnsi="宋体"/>
                <w:sz w:val="24"/>
                <w:szCs w:val="24"/>
              </w:rPr>
              <w:t xml:space="preserve">    物业公司自备：服务区所有用于水、电、消防工作管理所需的工具。</w:t>
            </w:r>
            <w:r/>
          </w:p>
          <w:p>
            <w:pPr>
              <w:pStyle w:val="754"/>
              <w:ind w:firstLine="480"/>
              <w:rPr>
                <w:rFonts w:ascii="宋体" w:hAnsi="宋体"/>
                <w:sz w:val="24"/>
                <w:szCs w:val="24"/>
              </w:rPr>
              <w:outlineLvl w:val="1"/>
            </w:pPr>
            <w:r>
              <w:rPr>
                <w:rFonts w:ascii="宋体" w:hAnsi="宋体"/>
                <w:sz w:val="24"/>
                <w:szCs w:val="24"/>
              </w:rPr>
              <w:t xml:space="preserve">2、水电工岗位工作范围</w:t>
            </w:r>
            <w:r/>
          </w:p>
          <w:p>
            <w:pPr>
              <w:pStyle w:val="754"/>
              <w:ind w:firstLine="480"/>
              <w:rPr>
                <w:rFonts w:ascii="宋体" w:hAnsi="宋体"/>
                <w:sz w:val="24"/>
                <w:szCs w:val="24"/>
              </w:rPr>
              <w:outlineLvl w:val="1"/>
            </w:pPr>
            <w:r>
              <w:rPr>
                <w:rFonts w:hint="eastAsia" w:ascii="宋体" w:hAnsi="宋体"/>
                <w:sz w:val="24"/>
                <w:szCs w:val="24"/>
              </w:rPr>
              <w:t xml:space="preserve">（1）</w:t>
            </w:r>
            <w:r>
              <w:rPr>
                <w:rFonts w:ascii="宋体" w:hAnsi="宋体"/>
                <w:sz w:val="24"/>
                <w:szCs w:val="24"/>
              </w:rPr>
              <w:t xml:space="preserve">服务区所有涉电项目的巡查（每天不少于1次）、维修、维护、更换、改造</w:t>
            </w:r>
            <w:r>
              <w:rPr>
                <w:rFonts w:hint="eastAsia" w:ascii="宋体" w:hAnsi="宋体"/>
                <w:sz w:val="24"/>
                <w:szCs w:val="24"/>
              </w:rPr>
              <w:t xml:space="preserve">，</w:t>
            </w:r>
            <w:r>
              <w:rPr>
                <w:rFonts w:ascii="宋体" w:hAnsi="宋体"/>
                <w:sz w:val="24"/>
                <w:szCs w:val="24"/>
              </w:rPr>
              <w:t xml:space="preserve">停电保障、临时用电保障</w:t>
            </w:r>
            <w:r>
              <w:rPr>
                <w:rFonts w:hint="eastAsia" w:ascii="宋体" w:hAnsi="宋体"/>
                <w:sz w:val="24"/>
                <w:szCs w:val="24"/>
              </w:rPr>
              <w:t xml:space="preserve">，</w:t>
            </w:r>
            <w:r>
              <w:rPr>
                <w:rFonts w:ascii="宋体" w:hAnsi="宋体"/>
                <w:sz w:val="24"/>
                <w:szCs w:val="24"/>
              </w:rPr>
              <w:t xml:space="preserve">每年至少1次防雷检测、维护。新增：</w:t>
            </w:r>
            <w:r/>
          </w:p>
          <w:p>
            <w:pPr>
              <w:pStyle w:val="754"/>
              <w:ind w:firstLine="480"/>
              <w:rPr>
                <w:rFonts w:ascii="宋体" w:hAnsi="宋体"/>
                <w:sz w:val="24"/>
                <w:szCs w:val="24"/>
              </w:rPr>
              <w:outlineLvl w:val="1"/>
            </w:pPr>
            <w:r>
              <w:rPr>
                <w:rFonts w:ascii="宋体" w:hAnsi="宋体"/>
                <w:sz w:val="24"/>
                <w:szCs w:val="24"/>
              </w:rPr>
              <w:t xml:space="preserve">　　①变配电设备、设施：包含但不限于变配电站、厢、柜等。</w:t>
            </w:r>
            <w:r/>
          </w:p>
          <w:p>
            <w:pPr>
              <w:pStyle w:val="754"/>
              <w:ind w:firstLine="480"/>
              <w:rPr>
                <w:rFonts w:ascii="宋体" w:hAnsi="宋体"/>
                <w:sz w:val="24"/>
                <w:szCs w:val="24"/>
              </w:rPr>
              <w:outlineLvl w:val="1"/>
            </w:pPr>
            <w:r>
              <w:rPr>
                <w:rFonts w:ascii="宋体" w:hAnsi="宋体"/>
                <w:sz w:val="24"/>
                <w:szCs w:val="24"/>
              </w:rPr>
              <w:t xml:space="preserve">　　②输电设备设施：包含但不限于输电线路（含地下铺设输电线路）、电杆、灯杆等。</w:t>
            </w:r>
            <w:r/>
          </w:p>
          <w:p>
            <w:pPr>
              <w:pStyle w:val="754"/>
              <w:ind w:firstLine="480"/>
              <w:rPr>
                <w:rFonts w:ascii="宋体" w:hAnsi="宋体"/>
                <w:sz w:val="24"/>
                <w:szCs w:val="24"/>
              </w:rPr>
              <w:outlineLvl w:val="1"/>
            </w:pPr>
            <w:r>
              <w:rPr>
                <w:rFonts w:ascii="宋体" w:hAnsi="宋体"/>
                <w:sz w:val="24"/>
                <w:szCs w:val="24"/>
              </w:rPr>
              <w:t xml:space="preserve">　　③用电控制设备设施：包含但不限于开关（含总开关、空气开关、漏电开关及保险等）、电表等。</w:t>
            </w:r>
            <w:r/>
          </w:p>
          <w:p>
            <w:pPr>
              <w:pStyle w:val="754"/>
              <w:ind w:firstLine="480"/>
              <w:rPr>
                <w:rFonts w:ascii="宋体" w:hAnsi="宋体"/>
                <w:sz w:val="24"/>
                <w:szCs w:val="24"/>
              </w:rPr>
              <w:outlineLvl w:val="1"/>
            </w:pPr>
            <w:r>
              <w:rPr>
                <w:rFonts w:ascii="宋体" w:hAnsi="宋体"/>
                <w:sz w:val="24"/>
                <w:szCs w:val="24"/>
              </w:rPr>
              <w:t xml:space="preserve">　　④用电设备设施：包含但不限于电灯（含路灯、庭院灯、射灯、探照灯、安全指示灯和指示牌等灯具）、插座等。</w:t>
            </w:r>
            <w:r/>
          </w:p>
          <w:p>
            <w:pPr>
              <w:pStyle w:val="754"/>
              <w:ind w:firstLine="480"/>
              <w:rPr>
                <w:rFonts w:ascii="宋体" w:hAnsi="宋体"/>
                <w:sz w:val="24"/>
                <w:szCs w:val="24"/>
              </w:rPr>
              <w:outlineLvl w:val="1"/>
            </w:pPr>
            <w:r>
              <w:rPr>
                <w:rFonts w:ascii="宋体" w:hAnsi="宋体"/>
                <w:sz w:val="24"/>
                <w:szCs w:val="24"/>
              </w:rPr>
              <w:t xml:space="preserve">　　⑤采购人认定的其他涉电项目、临时性工作。</w:t>
            </w:r>
            <w:r/>
          </w:p>
          <w:p>
            <w:pPr>
              <w:pStyle w:val="754"/>
              <w:ind w:firstLine="480"/>
              <w:rPr>
                <w:rFonts w:ascii="宋体" w:hAnsi="宋体"/>
                <w:sz w:val="24"/>
                <w:szCs w:val="24"/>
              </w:rPr>
              <w:outlineLvl w:val="1"/>
            </w:pPr>
            <w:r>
              <w:rPr>
                <w:rFonts w:ascii="宋体" w:hAnsi="宋体"/>
                <w:sz w:val="24"/>
                <w:szCs w:val="24"/>
              </w:rPr>
              <w:t xml:space="preserve">　　上述项目均包含项目需要的墙体开槽；地面挖沟、池（土方量≤3</w:t>
            </w:r>
            <w:r>
              <w:rPr>
                <w:rFonts w:hint="eastAsia" w:ascii="宋体" w:hAnsi="宋体"/>
                <w:sz w:val="24"/>
                <w:szCs w:val="24"/>
              </w:rPr>
              <w:t xml:space="preserve">m³</w:t>
            </w:r>
            <w:r>
              <w:rPr>
                <w:rFonts w:ascii="宋体" w:hAnsi="宋体"/>
                <w:sz w:val="24"/>
                <w:szCs w:val="24"/>
              </w:rPr>
              <w:t xml:space="preserve">）。</w:t>
            </w:r>
            <w:r/>
          </w:p>
          <w:p>
            <w:pPr>
              <w:pStyle w:val="754"/>
              <w:ind w:firstLine="480"/>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服务区所有水工项目的巡查（每天不少于1次）、维修、维护、更换、改造、新增：</w:t>
            </w:r>
            <w:r/>
          </w:p>
          <w:p>
            <w:pPr>
              <w:pStyle w:val="754"/>
              <w:ind w:firstLine="480"/>
              <w:rPr>
                <w:rFonts w:ascii="宋体" w:hAnsi="宋体"/>
                <w:sz w:val="24"/>
                <w:szCs w:val="24"/>
              </w:rPr>
              <w:outlineLvl w:val="1"/>
            </w:pPr>
            <w:r>
              <w:rPr>
                <w:rFonts w:ascii="宋体" w:hAnsi="宋体"/>
                <w:sz w:val="24"/>
                <w:szCs w:val="24"/>
              </w:rPr>
              <w:t xml:space="preserve">　　①供排水设备设施：包含但不限于净水(直饮水和宿舍等热水除外)、雨水、污水的输水管网（含水泵、管线接头和分水接头、各种涉水阀门、水龙头、开关、水井、沉砂池等）。不含水井、沉砂池清掏。</w:t>
            </w:r>
            <w:r/>
          </w:p>
          <w:p>
            <w:pPr>
              <w:pStyle w:val="754"/>
              <w:ind w:firstLine="480"/>
              <w:rPr>
                <w:rFonts w:ascii="宋体" w:hAnsi="宋体"/>
                <w:sz w:val="24"/>
                <w:szCs w:val="24"/>
              </w:rPr>
              <w:outlineLvl w:val="1"/>
            </w:pPr>
            <w:r>
              <w:rPr>
                <w:rFonts w:ascii="宋体" w:hAnsi="宋体"/>
                <w:sz w:val="24"/>
                <w:szCs w:val="24"/>
              </w:rPr>
              <w:t xml:space="preserve">　　②消防水管管线及线路上的阀门等。</w:t>
            </w:r>
            <w:r/>
          </w:p>
          <w:p>
            <w:pPr>
              <w:pStyle w:val="754"/>
              <w:ind w:firstLine="480"/>
              <w:rPr>
                <w:rFonts w:ascii="宋体" w:hAnsi="宋体"/>
                <w:sz w:val="24"/>
                <w:szCs w:val="24"/>
              </w:rPr>
              <w:outlineLvl w:val="1"/>
            </w:pPr>
            <w:r>
              <w:rPr>
                <w:rFonts w:ascii="宋体" w:hAnsi="宋体"/>
                <w:sz w:val="24"/>
                <w:szCs w:val="24"/>
              </w:rPr>
              <w:t xml:space="preserve">　　③采购人认定的其他水工项目。</w:t>
            </w:r>
            <w:r/>
          </w:p>
          <w:p>
            <w:pPr>
              <w:pStyle w:val="754"/>
              <w:ind w:firstLine="480"/>
              <w:rPr>
                <w:rFonts w:ascii="宋体" w:hAnsi="宋体"/>
                <w:sz w:val="24"/>
                <w:szCs w:val="24"/>
              </w:rPr>
              <w:outlineLvl w:val="1"/>
            </w:pPr>
            <w:r>
              <w:rPr>
                <w:rFonts w:ascii="宋体" w:hAnsi="宋体"/>
                <w:sz w:val="24"/>
                <w:szCs w:val="24"/>
              </w:rPr>
              <w:t xml:space="preserve">　　上述项目均包含项目需要的墙体开槽；地面挖沟、池（土方量≤3m3）。</w:t>
            </w:r>
            <w:r/>
          </w:p>
          <w:p>
            <w:pPr>
              <w:pStyle w:val="754"/>
              <w:ind w:firstLine="480"/>
              <w:rPr>
                <w:rFonts w:ascii="宋体" w:hAnsi="宋体"/>
                <w:sz w:val="24"/>
                <w:szCs w:val="24"/>
              </w:rPr>
              <w:outlineLvl w:val="1"/>
            </w:pPr>
            <w:r>
              <w:rPr>
                <w:rFonts w:hint="eastAsia" w:ascii="宋体" w:hAnsi="宋体"/>
                <w:sz w:val="24"/>
                <w:szCs w:val="24"/>
              </w:rPr>
              <w:t xml:space="preserve">（3）</w:t>
            </w:r>
            <w:r>
              <w:rPr>
                <w:rFonts w:ascii="宋体" w:hAnsi="宋体"/>
                <w:sz w:val="24"/>
                <w:szCs w:val="24"/>
              </w:rPr>
              <w:t xml:space="preserve">下水管道疏通检修；无遮盖物的水沟、水渠沉积物清理。</w:t>
            </w:r>
            <w:r/>
          </w:p>
          <w:p>
            <w:pPr>
              <w:pStyle w:val="754"/>
              <w:ind w:firstLine="480"/>
              <w:rPr>
                <w:rFonts w:ascii="宋体" w:hAnsi="宋体"/>
                <w:sz w:val="24"/>
                <w:szCs w:val="24"/>
              </w:rPr>
              <w:outlineLvl w:val="1"/>
            </w:pPr>
            <w:r>
              <w:rPr>
                <w:rFonts w:hint="eastAsia" w:ascii="宋体" w:hAnsi="宋体"/>
                <w:sz w:val="24"/>
                <w:szCs w:val="24"/>
              </w:rPr>
              <w:t xml:space="preserve">（4）</w:t>
            </w:r>
            <w:r>
              <w:rPr>
                <w:rFonts w:ascii="宋体" w:hAnsi="宋体"/>
                <w:sz w:val="24"/>
                <w:szCs w:val="24"/>
              </w:rPr>
              <w:t xml:space="preserve">各种管线跑冒滴漏防治处理。</w:t>
            </w:r>
            <w:r/>
          </w:p>
          <w:p>
            <w:pPr>
              <w:pStyle w:val="754"/>
              <w:ind w:firstLine="480"/>
              <w:rPr>
                <w:rFonts w:ascii="宋体" w:hAnsi="宋体"/>
                <w:sz w:val="24"/>
                <w:szCs w:val="24"/>
              </w:rPr>
              <w:outlineLvl w:val="1"/>
            </w:pPr>
            <w:r>
              <w:rPr>
                <w:rFonts w:hint="eastAsia" w:ascii="宋体" w:hAnsi="宋体"/>
                <w:sz w:val="24"/>
                <w:szCs w:val="24"/>
              </w:rPr>
              <w:t xml:space="preserve">（5）</w:t>
            </w:r>
            <w:r>
              <w:rPr>
                <w:rFonts w:ascii="宋体" w:hAnsi="宋体"/>
                <w:sz w:val="24"/>
                <w:szCs w:val="24"/>
              </w:rPr>
              <w:t xml:space="preserve">停水保障、临时用水保障。</w:t>
            </w:r>
            <w:r/>
          </w:p>
          <w:p>
            <w:pPr>
              <w:pStyle w:val="754"/>
              <w:ind w:firstLine="480"/>
              <w:rPr>
                <w:rFonts w:ascii="宋体" w:hAnsi="宋体"/>
                <w:sz w:val="24"/>
                <w:szCs w:val="24"/>
              </w:rPr>
              <w:outlineLvl w:val="1"/>
            </w:pPr>
            <w:r>
              <w:rPr>
                <w:rFonts w:hint="eastAsia" w:ascii="宋体" w:hAnsi="宋体"/>
                <w:sz w:val="24"/>
                <w:szCs w:val="24"/>
              </w:rPr>
              <w:t xml:space="preserve">（6）</w:t>
            </w:r>
            <w:r>
              <w:rPr>
                <w:rFonts w:ascii="宋体" w:hAnsi="宋体"/>
                <w:sz w:val="24"/>
                <w:szCs w:val="24"/>
              </w:rPr>
              <w:t xml:space="preserve">卫生洁具的维护、维修、更换、安装、改造。</w:t>
            </w:r>
            <w:r/>
          </w:p>
          <w:p>
            <w:pPr>
              <w:pStyle w:val="754"/>
              <w:ind w:firstLine="480"/>
              <w:rPr>
                <w:rFonts w:ascii="宋体" w:hAnsi="宋体"/>
                <w:sz w:val="24"/>
                <w:szCs w:val="24"/>
              </w:rPr>
              <w:outlineLvl w:val="1"/>
            </w:pPr>
            <w:r>
              <w:rPr>
                <w:rFonts w:hint="eastAsia" w:ascii="宋体" w:hAnsi="宋体"/>
                <w:sz w:val="24"/>
                <w:szCs w:val="24"/>
              </w:rPr>
              <w:t xml:space="preserve">（7）</w:t>
            </w:r>
            <w:r>
              <w:rPr>
                <w:rFonts w:ascii="宋体" w:hAnsi="宋体"/>
                <w:sz w:val="24"/>
                <w:szCs w:val="24"/>
              </w:rPr>
              <w:t xml:space="preserve">服务区所有涉及消防项目的巡查（每天不少于1次）、维修、维护、更换：</w:t>
            </w:r>
            <w:r/>
          </w:p>
          <w:p>
            <w:pPr>
              <w:pStyle w:val="754"/>
              <w:ind w:firstLine="420"/>
              <w:rPr>
                <w:rFonts w:ascii="宋体" w:hAnsi="宋体"/>
                <w:sz w:val="24"/>
                <w:szCs w:val="24"/>
              </w:rPr>
              <w:outlineLvl w:val="1"/>
            </w:pPr>
            <w:r>
              <w:t xml:space="preserve">　　</w:t>
            </w:r>
            <w:r>
              <w:rPr>
                <w:rFonts w:ascii="宋体" w:hAnsi="宋体"/>
                <w:sz w:val="24"/>
                <w:szCs w:val="24"/>
              </w:rPr>
              <w:t xml:space="preserve">①消防设备设施：包含但不限于消防栓、消火栓、灭火器、消防管道、喷淋头、消防通道检查、其他消防设备等。</w:t>
            </w:r>
            <w:r/>
          </w:p>
          <w:p>
            <w:pPr>
              <w:pStyle w:val="754"/>
              <w:ind w:firstLine="480"/>
              <w:rPr>
                <w:rFonts w:ascii="宋体" w:hAnsi="宋体"/>
                <w:sz w:val="24"/>
                <w:szCs w:val="24"/>
              </w:rPr>
              <w:outlineLvl w:val="1"/>
            </w:pPr>
            <w:r>
              <w:rPr>
                <w:rFonts w:ascii="宋体" w:hAnsi="宋体"/>
                <w:sz w:val="24"/>
                <w:szCs w:val="24"/>
              </w:rPr>
              <w:t xml:space="preserve">　　②消防水管管线及线路上的阀门等。</w:t>
            </w:r>
            <w:r/>
          </w:p>
          <w:p>
            <w:pPr>
              <w:pStyle w:val="754"/>
              <w:ind w:firstLine="480"/>
              <w:rPr>
                <w:rFonts w:ascii="宋体" w:hAnsi="宋体"/>
                <w:sz w:val="24"/>
                <w:szCs w:val="24"/>
              </w:rPr>
              <w:outlineLvl w:val="1"/>
            </w:pPr>
            <w:r>
              <w:rPr>
                <w:rFonts w:ascii="宋体" w:hAnsi="宋体"/>
                <w:sz w:val="24"/>
                <w:szCs w:val="24"/>
              </w:rPr>
              <w:t xml:space="preserve">　　③采购人认定的其他消防工项目。</w:t>
            </w:r>
            <w:r/>
          </w:p>
          <w:p>
            <w:pPr>
              <w:pStyle w:val="754"/>
              <w:ind w:firstLine="480"/>
              <w:rPr>
                <w:rFonts w:ascii="宋体" w:hAnsi="宋体"/>
                <w:sz w:val="24"/>
                <w:szCs w:val="24"/>
              </w:rPr>
              <w:outlineLvl w:val="1"/>
            </w:pPr>
            <w:r>
              <w:rPr>
                <w:rFonts w:hint="eastAsia" w:ascii="宋体" w:hAnsi="宋体"/>
                <w:sz w:val="24"/>
                <w:szCs w:val="24"/>
              </w:rPr>
              <w:t xml:space="preserve">（8）</w:t>
            </w:r>
            <w:r>
              <w:rPr>
                <w:rFonts w:ascii="宋体" w:hAnsi="宋体"/>
                <w:sz w:val="24"/>
                <w:szCs w:val="24"/>
              </w:rPr>
              <w:t xml:space="preserve">跟消防有关的一切检修。</w:t>
            </w:r>
            <w:r/>
          </w:p>
          <w:p>
            <w:pPr>
              <w:pStyle w:val="754"/>
              <w:ind w:firstLine="480"/>
              <w:rPr>
                <w:rFonts w:ascii="宋体" w:hAnsi="宋体"/>
                <w:sz w:val="24"/>
                <w:szCs w:val="24"/>
              </w:rPr>
              <w:outlineLvl w:val="1"/>
            </w:pPr>
            <w:r>
              <w:rPr>
                <w:rFonts w:hint="eastAsia" w:ascii="宋体" w:hAnsi="宋体"/>
                <w:sz w:val="24"/>
                <w:szCs w:val="24"/>
              </w:rPr>
              <w:t xml:space="preserve">（9）</w:t>
            </w:r>
            <w:r>
              <w:rPr>
                <w:rFonts w:ascii="宋体" w:hAnsi="宋体"/>
                <w:sz w:val="24"/>
                <w:szCs w:val="24"/>
              </w:rPr>
              <w:t xml:space="preserve">消防相关的设备、器具、管道等的维</w:t>
            </w:r>
            <w:r>
              <w:rPr>
                <w:rFonts w:ascii="宋体" w:hAnsi="宋体"/>
                <w:sz w:val="24"/>
                <w:szCs w:val="24"/>
              </w:rPr>
              <w:t xml:space="preserve">护、维修、更换、安装。</w:t>
            </w:r>
            <w:r/>
          </w:p>
          <w:p>
            <w:pPr>
              <w:pStyle w:val="754"/>
              <w:ind w:firstLine="480"/>
              <w:rPr>
                <w:rFonts w:ascii="宋体" w:hAnsi="宋体"/>
                <w:sz w:val="24"/>
                <w:szCs w:val="24"/>
              </w:rPr>
              <w:outlineLvl w:val="1"/>
            </w:pPr>
            <w:r>
              <w:rPr>
                <w:rFonts w:hint="eastAsia" w:ascii="宋体" w:hAnsi="宋体"/>
                <w:sz w:val="24"/>
                <w:szCs w:val="24"/>
              </w:rPr>
              <w:t xml:space="preserve">（10）</w:t>
            </w:r>
            <w:r>
              <w:rPr>
                <w:rFonts w:ascii="宋体" w:hAnsi="宋体"/>
                <w:sz w:val="24"/>
                <w:szCs w:val="24"/>
              </w:rPr>
              <w:t xml:space="preserve">至少1人的全天候值班。</w:t>
            </w:r>
            <w:r/>
          </w:p>
          <w:p>
            <w:pPr>
              <w:pStyle w:val="754"/>
              <w:ind w:firstLine="480"/>
              <w:rPr>
                <w:rFonts w:ascii="宋体" w:hAnsi="宋体"/>
                <w:sz w:val="24"/>
                <w:szCs w:val="24"/>
              </w:rPr>
              <w:outlineLvl w:val="1"/>
            </w:pPr>
            <w:r>
              <w:rPr>
                <w:rFonts w:hint="eastAsia" w:ascii="宋体" w:hAnsi="宋体"/>
                <w:sz w:val="24"/>
                <w:szCs w:val="24"/>
              </w:rPr>
              <w:t xml:space="preserve">3</w:t>
            </w:r>
            <w:r>
              <w:rPr>
                <w:rFonts w:ascii="宋体" w:hAnsi="宋体"/>
                <w:sz w:val="24"/>
                <w:szCs w:val="24"/>
              </w:rPr>
              <w:t xml:space="preserve">、消防监控员岗位工作范围</w:t>
            </w:r>
            <w:r/>
          </w:p>
          <w:p>
            <w:pPr>
              <w:pStyle w:val="754"/>
              <w:ind w:firstLine="480"/>
              <w:rPr>
                <w:rFonts w:ascii="宋体" w:hAnsi="宋体"/>
                <w:sz w:val="24"/>
                <w:szCs w:val="24"/>
              </w:rPr>
              <w:outlineLvl w:val="1"/>
            </w:pPr>
            <w:r>
              <w:rPr>
                <w:rFonts w:ascii="宋体" w:hAnsi="宋体"/>
                <w:sz w:val="24"/>
                <w:szCs w:val="24"/>
              </w:rPr>
              <w:t xml:space="preserve">至少1人的全天候值班及应急情况处理。</w:t>
            </w:r>
            <w:r/>
          </w:p>
          <w:p>
            <w:pPr>
              <w:pStyle w:val="754"/>
              <w:ind w:firstLine="480"/>
              <w:rPr>
                <w:rFonts w:hint="eastAsia" w:ascii="宋体" w:hAnsi="宋体"/>
                <w:sz w:val="24"/>
                <w:szCs w:val="24"/>
              </w:rPr>
              <w:outlineLvl w:val="1"/>
            </w:pPr>
            <w:r>
              <w:rPr>
                <w:rFonts w:hint="eastAsia" w:ascii="宋体" w:hAnsi="宋体"/>
                <w:sz w:val="24"/>
                <w:szCs w:val="24"/>
              </w:rPr>
            </w:r>
            <w:r/>
          </w:p>
          <w:p>
            <w:pPr>
              <w:pStyle w:val="754"/>
              <w:ind w:firstLine="480"/>
              <w:rPr>
                <w:rFonts w:ascii="宋体" w:hAnsi="宋体"/>
                <w:sz w:val="24"/>
                <w:szCs w:val="24"/>
              </w:rPr>
              <w:outlineLvl w:val="1"/>
            </w:pPr>
            <w:r>
              <w:rPr>
                <w:rFonts w:ascii="宋体" w:hAnsi="宋体"/>
                <w:sz w:val="24"/>
                <w:szCs w:val="24"/>
              </w:rPr>
              <w:t xml:space="preserve">（四）安全保卫的主要工作职责和标准</w:t>
            </w:r>
            <w:r/>
          </w:p>
          <w:p>
            <w:pPr>
              <w:pStyle w:val="754"/>
              <w:ind w:firstLine="480"/>
              <w:rPr>
                <w:rFonts w:ascii="宋体" w:hAnsi="宋体"/>
                <w:sz w:val="24"/>
                <w:szCs w:val="24"/>
              </w:rPr>
              <w:outlineLvl w:val="1"/>
            </w:pPr>
            <w:r>
              <w:rPr>
                <w:rFonts w:hint="eastAsia" w:ascii="宋体" w:hAnsi="宋体"/>
                <w:sz w:val="24"/>
                <w:szCs w:val="24"/>
              </w:rPr>
              <w:t xml:space="preserve">1、</w:t>
            </w:r>
            <w:r>
              <w:rPr>
                <w:rFonts w:ascii="宋体" w:hAnsi="宋体"/>
                <w:sz w:val="24"/>
                <w:szCs w:val="24"/>
              </w:rPr>
              <w:t xml:space="preserve">主出入口实行24小时值班，双人值守，周一至周五白班安排不少于4人，场所内实行24小时不间断巡逻，监控室实行24小时监控，安全防范实行人防、机防、技防相结合，监控巡视、值班相配合，确保无漏岗、脱岗、睡岗、失职现象。</w:t>
            </w:r>
            <w:r/>
          </w:p>
          <w:p>
            <w:pPr>
              <w:pStyle w:val="754"/>
              <w:ind w:firstLine="480"/>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安全保卫人员有明显标志，作业规范，反应机敏、熟悉环境，处理异常情况及时、正确，文明执勤。</w:t>
            </w:r>
            <w:r/>
          </w:p>
          <w:p>
            <w:pPr>
              <w:pStyle w:val="754"/>
              <w:ind w:firstLine="480"/>
              <w:rPr>
                <w:rFonts w:ascii="宋体" w:hAnsi="宋体"/>
                <w:sz w:val="24"/>
                <w:szCs w:val="24"/>
              </w:rPr>
              <w:outlineLvl w:val="1"/>
            </w:pPr>
            <w:r>
              <w:rPr>
                <w:rFonts w:hint="eastAsia" w:ascii="宋体" w:hAnsi="宋体"/>
                <w:sz w:val="24"/>
                <w:szCs w:val="24"/>
              </w:rPr>
              <w:t xml:space="preserve">3、</w:t>
            </w:r>
            <w:r>
              <w:rPr>
                <w:rFonts w:ascii="宋体" w:hAnsi="宋体"/>
                <w:sz w:val="24"/>
                <w:szCs w:val="24"/>
              </w:rPr>
              <w:t xml:space="preserve">危及物业使用安全处设置明显标志和切实的安全防范措施。</w:t>
            </w:r>
            <w:r/>
          </w:p>
          <w:p>
            <w:pPr>
              <w:pStyle w:val="754"/>
              <w:ind w:firstLine="480"/>
              <w:rPr>
                <w:rFonts w:ascii="宋体" w:hAnsi="宋体"/>
                <w:sz w:val="24"/>
                <w:szCs w:val="24"/>
              </w:rPr>
              <w:outlineLvl w:val="1"/>
            </w:pPr>
            <w:r>
              <w:rPr>
                <w:rFonts w:hint="eastAsia" w:ascii="宋体" w:hAnsi="宋体"/>
                <w:sz w:val="24"/>
                <w:szCs w:val="24"/>
              </w:rPr>
              <w:t xml:space="preserve">4、</w:t>
            </w:r>
            <w:r>
              <w:rPr>
                <w:rFonts w:ascii="宋体" w:hAnsi="宋体"/>
                <w:sz w:val="24"/>
                <w:szCs w:val="24"/>
              </w:rPr>
              <w:t xml:space="preserve">有针对性地提供突发事件的安全保卫工作服务，措施得力，制度健全，人员到位。</w:t>
            </w:r>
            <w:r/>
          </w:p>
          <w:p>
            <w:pPr>
              <w:pStyle w:val="754"/>
              <w:ind w:firstLine="480"/>
              <w:rPr>
                <w:rFonts w:ascii="宋体" w:hAnsi="宋体"/>
                <w:sz w:val="24"/>
                <w:szCs w:val="24"/>
              </w:rPr>
              <w:outlineLvl w:val="1"/>
            </w:pPr>
            <w:r>
              <w:rPr>
                <w:rFonts w:hint="eastAsia" w:ascii="宋体" w:hAnsi="宋体"/>
                <w:sz w:val="24"/>
                <w:szCs w:val="24"/>
              </w:rPr>
              <w:t xml:space="preserve">5、</w:t>
            </w:r>
            <w:r>
              <w:rPr>
                <w:rFonts w:ascii="宋体" w:hAnsi="宋体"/>
                <w:sz w:val="24"/>
                <w:szCs w:val="24"/>
              </w:rPr>
              <w:t xml:space="preserve">重大火灾、刑事案件或交通事故发生率1‰以下，处理及时率100%。</w:t>
            </w:r>
            <w:r/>
          </w:p>
          <w:p>
            <w:pPr>
              <w:pStyle w:val="754"/>
              <w:ind w:firstLine="480"/>
              <w:rPr>
                <w:rFonts w:ascii="宋体" w:hAnsi="宋体"/>
                <w:sz w:val="24"/>
                <w:szCs w:val="24"/>
              </w:rPr>
              <w:outlineLvl w:val="1"/>
            </w:pPr>
            <w:r>
              <w:rPr>
                <w:rFonts w:hint="eastAsia" w:ascii="宋体" w:hAnsi="宋体"/>
                <w:sz w:val="24"/>
                <w:szCs w:val="24"/>
              </w:rPr>
              <w:t xml:space="preserve">6、</w:t>
            </w:r>
            <w:r>
              <w:rPr>
                <w:rFonts w:ascii="宋体" w:hAnsi="宋体"/>
                <w:sz w:val="24"/>
                <w:szCs w:val="24"/>
              </w:rPr>
              <w:t xml:space="preserve">道路通畅、路面、路牙及相关设施完整，标识完好。</w:t>
            </w:r>
            <w:r/>
          </w:p>
          <w:p>
            <w:pPr>
              <w:pStyle w:val="754"/>
              <w:ind w:firstLine="480"/>
              <w:rPr>
                <w:rFonts w:ascii="宋体" w:hAnsi="宋体"/>
                <w:sz w:val="24"/>
                <w:szCs w:val="24"/>
              </w:rPr>
              <w:outlineLvl w:val="1"/>
            </w:pPr>
            <w:r>
              <w:rPr>
                <w:rFonts w:hint="eastAsia" w:ascii="宋体" w:hAnsi="宋体"/>
                <w:sz w:val="24"/>
                <w:szCs w:val="24"/>
              </w:rPr>
              <w:t xml:space="preserve">7、</w:t>
            </w:r>
            <w:r>
              <w:rPr>
                <w:rFonts w:ascii="宋体" w:hAnsi="宋体"/>
                <w:sz w:val="24"/>
                <w:szCs w:val="24"/>
              </w:rPr>
              <w:t xml:space="preserve">停车场管理制度完善，人员配备合理，机动车辆、非机动车分区停放有序、安全可靠，无乱停乱放和阻塞现象。</w:t>
            </w:r>
            <w:r/>
          </w:p>
          <w:p>
            <w:pPr>
              <w:pStyle w:val="754"/>
              <w:ind w:firstLine="480"/>
              <w:rPr>
                <w:rFonts w:ascii="宋体" w:hAnsi="宋体"/>
                <w:sz w:val="24"/>
                <w:szCs w:val="24"/>
              </w:rPr>
              <w:outlineLvl w:val="1"/>
            </w:pPr>
            <w:r>
              <w:rPr>
                <w:rFonts w:hint="eastAsia" w:ascii="宋体" w:hAnsi="宋体"/>
                <w:sz w:val="24"/>
                <w:szCs w:val="24"/>
              </w:rPr>
              <w:t xml:space="preserve">8、</w:t>
            </w:r>
            <w:r>
              <w:rPr>
                <w:rFonts w:ascii="宋体" w:hAnsi="宋体"/>
                <w:sz w:val="24"/>
                <w:szCs w:val="24"/>
              </w:rPr>
              <w:t xml:space="preserve">出入口和道路无堵塞现象。</w:t>
            </w:r>
            <w:r/>
          </w:p>
          <w:p>
            <w:pPr>
              <w:pStyle w:val="754"/>
              <w:ind w:firstLine="480"/>
              <w:rPr>
                <w:rFonts w:ascii="宋体" w:hAnsi="宋体"/>
                <w:sz w:val="24"/>
                <w:szCs w:val="24"/>
              </w:rPr>
              <w:outlineLvl w:val="1"/>
            </w:pPr>
            <w:r>
              <w:rPr>
                <w:rFonts w:hint="eastAsia" w:ascii="宋体" w:hAnsi="宋体"/>
                <w:sz w:val="24"/>
                <w:szCs w:val="24"/>
              </w:rPr>
              <w:t xml:space="preserve">9、</w:t>
            </w:r>
            <w:r>
              <w:rPr>
                <w:rFonts w:ascii="宋体" w:hAnsi="宋体"/>
                <w:sz w:val="24"/>
                <w:szCs w:val="24"/>
              </w:rPr>
              <w:t xml:space="preserve">对保安员的业务知识培训每月不少于一次，并有台账；对保安员每月考核；每半年一次演练；确保人员、财产安全。</w:t>
            </w:r>
            <w:r/>
          </w:p>
          <w:p>
            <w:pPr>
              <w:pStyle w:val="754"/>
              <w:ind w:firstLine="480"/>
              <w:rPr>
                <w:rFonts w:ascii="宋体" w:hAnsi="宋体"/>
                <w:sz w:val="24"/>
                <w:szCs w:val="24"/>
              </w:rPr>
              <w:outlineLvl w:val="1"/>
            </w:pPr>
            <w:r>
              <w:rPr>
                <w:rFonts w:hint="eastAsia" w:ascii="宋体" w:hAnsi="宋体"/>
                <w:sz w:val="24"/>
                <w:szCs w:val="24"/>
              </w:rPr>
              <w:t xml:space="preserve">10、</w:t>
            </w:r>
            <w:r>
              <w:rPr>
                <w:rFonts w:ascii="宋体" w:hAnsi="宋体"/>
                <w:sz w:val="24"/>
                <w:szCs w:val="24"/>
              </w:rPr>
              <w:t xml:space="preserve">工作时间：上午8:30—下午17:00；（双休日、节假日除外，如遇特殊情况，提前通知）</w:t>
            </w:r>
            <w:r/>
          </w:p>
          <w:p>
            <w:pPr>
              <w:pStyle w:val="754"/>
              <w:ind w:firstLine="480"/>
              <w:rPr>
                <w:rFonts w:ascii="宋体" w:hAnsi="宋体"/>
                <w:sz w:val="24"/>
                <w:szCs w:val="24"/>
              </w:rPr>
              <w:outlineLvl w:val="1"/>
            </w:pPr>
            <w:r>
              <w:rPr>
                <w:rFonts w:ascii="宋体" w:hAnsi="宋体"/>
                <w:sz w:val="24"/>
                <w:szCs w:val="24"/>
              </w:rPr>
            </w:r>
            <w:r/>
          </w:p>
          <w:p>
            <w:pPr>
              <w:pStyle w:val="754"/>
              <w:ind w:firstLine="480"/>
              <w:rPr>
                <w:rFonts w:ascii="宋体" w:hAnsi="宋体"/>
                <w:sz w:val="24"/>
                <w:szCs w:val="24"/>
              </w:rPr>
              <w:outlineLvl w:val="1"/>
            </w:pPr>
            <w:r>
              <w:rPr>
                <w:rFonts w:ascii="宋体" w:hAnsi="宋体"/>
                <w:sz w:val="24"/>
                <w:szCs w:val="24"/>
              </w:rPr>
              <w:t xml:space="preserve">（五）绿化的主要工作职责和标准</w:t>
            </w:r>
            <w:r/>
          </w:p>
          <w:p>
            <w:pPr>
              <w:pStyle w:val="754"/>
              <w:ind w:firstLine="480"/>
              <w:rPr>
                <w:rFonts w:ascii="宋体" w:hAnsi="宋体"/>
                <w:sz w:val="24"/>
                <w:szCs w:val="24"/>
              </w:rPr>
              <w:outlineLvl w:val="1"/>
            </w:pPr>
            <w:r>
              <w:rPr>
                <w:rFonts w:hint="eastAsia" w:ascii="宋体" w:hAnsi="宋体"/>
                <w:sz w:val="24"/>
                <w:szCs w:val="24"/>
              </w:rPr>
              <w:t xml:space="preserve">1、</w:t>
            </w:r>
            <w:r>
              <w:rPr>
                <w:rFonts w:ascii="宋体" w:hAnsi="宋体"/>
                <w:sz w:val="24"/>
                <w:szCs w:val="24"/>
              </w:rPr>
              <w:t xml:space="preserve">工作内容：做好植物养护工作；景观设施维护，主要包括设施的清洁、修复和保养；病虫害防治工作，包括病害的监测、预防和治理；园林清洁工作，垃圾收集、地面清扫、水体清理等；完成采购人交办的其他事务。</w:t>
            </w:r>
            <w:r/>
          </w:p>
          <w:p>
            <w:pPr>
              <w:pStyle w:val="754"/>
              <w:ind w:firstLine="480"/>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工作要求：具有绿化养护、修剪、消杀等能力；能娴熟使用各种清洁、绿化、杀虫器械器材；认识常见园林植物材料的规格、来源、常发病虫害防治方法等基本信息；按照绿植种类进行区分养护，准时清理、补充枯死苗木；冬季</w:t>
            </w:r>
            <w:r>
              <w:rPr>
                <w:rFonts w:ascii="宋体" w:hAnsi="宋体"/>
                <w:sz w:val="24"/>
                <w:szCs w:val="24"/>
              </w:rPr>
              <w:t xml:space="preserve">做好必要的防护；对已栽及移栽树木的养护及修剪工作，保证成活率；做好抗旱和排涝工作，不得因浇水不及时而造成树木旱死，不得因排涝不及时而造成树木淹死；做好草坪养护修剪工作，清理杂草杂物（白色垃圾、石子、砖头、铁丝、树叶、树枝等）并倒入垃圾站；负责绿篱、花灌木球的修剪。</w:t>
            </w:r>
            <w:r/>
          </w:p>
          <w:p>
            <w:pPr>
              <w:pStyle w:val="754"/>
              <w:ind w:firstLine="480"/>
              <w:rPr>
                <w:rFonts w:hint="eastAsia"/>
              </w:rPr>
              <w:outlineLvl w:val="1"/>
            </w:pPr>
            <w:r>
              <w:rPr>
                <w:rFonts w:hint="eastAsia" w:ascii="宋体" w:hAnsi="宋体"/>
                <w:sz w:val="24"/>
                <w:szCs w:val="24"/>
              </w:rPr>
              <w:t xml:space="preserve">3、</w:t>
            </w:r>
            <w:r>
              <w:rPr>
                <w:rFonts w:ascii="宋体" w:hAnsi="宋体"/>
                <w:sz w:val="24"/>
                <w:szCs w:val="24"/>
              </w:rPr>
              <w:t xml:space="preserve">工作时间：上午7:30—下午17:30（双休日、节假日除外，如遇特殊情况，提前通知）。</w:t>
            </w:r>
            <w:r>
              <w:rPr>
                <w:rFonts w:hint="eastAsia"/>
              </w:rPr>
            </w:r>
            <w:r/>
          </w:p>
        </w:tc>
      </w:tr>
    </w:tbl>
    <w:p>
      <w:pPr>
        <w:pStyle w:val="754"/>
        <w:rPr>
          <w:rFonts w:hint="eastAsia"/>
          <w:sz w:val="24"/>
          <w:szCs w:val="24"/>
        </w:rPr>
      </w:pPr>
      <w:r>
        <w:rPr>
          <w:rFonts w:hint="eastAsia"/>
          <w:sz w:val="24"/>
          <w:szCs w:val="24"/>
        </w:rPr>
      </w:r>
      <w:r/>
    </w:p>
    <w:p>
      <w:pPr>
        <w:pStyle w:val="754"/>
        <w:ind w:firstLine="480"/>
        <w:rPr>
          <w:rFonts w:hint="eastAsia" w:ascii="宋体" w:hAnsi="宋体"/>
          <w:sz w:val="24"/>
          <w:szCs w:val="24"/>
        </w:rPr>
      </w:pPr>
      <w:r>
        <w:rPr>
          <w:rFonts w:hint="eastAsia" w:ascii="宋体" w:hAnsi="宋体"/>
          <w:sz w:val="24"/>
          <w:szCs w:val="24"/>
        </w:rPr>
        <w:t xml:space="preserve">2.人员配备要求</w:t>
      </w:r>
      <w:r/>
    </w:p>
    <w:tbl>
      <w:tblPr>
        <w:tblW w:w="9763"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54"/>
              <w:ind w:firstLine="480"/>
              <w:rPr>
                <w:rFonts w:ascii="宋体" w:hAnsi="宋体"/>
                <w:sz w:val="24"/>
                <w:szCs w:val="24"/>
              </w:rPr>
              <w:outlineLvl w:val="1"/>
            </w:pPr>
            <w:r>
              <w:rPr>
                <w:rFonts w:ascii="宋体" w:hAnsi="宋体"/>
                <w:sz w:val="24"/>
                <w:szCs w:val="24"/>
              </w:rPr>
              <w:t xml:space="preserve">一、人员要求：</w:t>
            </w:r>
            <w:r/>
          </w:p>
          <w:p>
            <w:pPr>
              <w:pStyle w:val="754"/>
              <w:ind w:firstLine="480"/>
              <w:rPr>
                <w:rFonts w:ascii="宋体" w:hAnsi="宋体"/>
                <w:sz w:val="24"/>
                <w:szCs w:val="24"/>
              </w:rPr>
              <w:outlineLvl w:val="1"/>
            </w:pPr>
            <w:r>
              <w:rPr>
                <w:rFonts w:ascii="宋体" w:hAnsi="宋体"/>
                <w:sz w:val="24"/>
                <w:szCs w:val="24"/>
              </w:rPr>
              <w:t xml:space="preserve">（一）岗位及人员配置</w:t>
            </w:r>
            <w:r/>
          </w:p>
          <w:p>
            <w:pPr>
              <w:pStyle w:val="754"/>
              <w:ind w:firstLine="480"/>
              <w:rPr>
                <w:rFonts w:ascii="宋体" w:hAnsi="宋体"/>
                <w:sz w:val="24"/>
                <w:szCs w:val="24"/>
              </w:rPr>
              <w:outlineLvl w:val="1"/>
            </w:pPr>
            <w:r>
              <w:rPr>
                <w:rFonts w:ascii="宋体" w:hAnsi="宋体"/>
                <w:sz w:val="24"/>
                <w:szCs w:val="24"/>
              </w:rPr>
              <w:t xml:space="preserve">供应商的运营团队最少应满足以下条件,且至少须配置62人：</w:t>
            </w:r>
            <w:r/>
          </w:p>
          <w:p>
            <w:pPr>
              <w:pStyle w:val="754"/>
              <w:ind w:firstLine="480"/>
              <w:rPr>
                <w:rFonts w:ascii="宋体" w:hAnsi="宋体"/>
                <w:sz w:val="24"/>
                <w:szCs w:val="24"/>
              </w:rPr>
              <w:outlineLvl w:val="1"/>
            </w:pPr>
            <w:r>
              <w:rPr>
                <w:rFonts w:ascii="宋体" w:hAnsi="宋体"/>
                <w:sz w:val="24"/>
                <w:szCs w:val="24"/>
              </w:rPr>
              <w:t xml:space="preserve">1.项目负责人1人，主管</w:t>
            </w:r>
            <w:r>
              <w:rPr>
                <w:rFonts w:hint="eastAsia" w:ascii="宋体" w:hAnsi="宋体"/>
                <w:sz w:val="24"/>
                <w:szCs w:val="24"/>
              </w:rPr>
              <w:t xml:space="preserve">4人</w:t>
            </w:r>
            <w:r>
              <w:rPr>
                <w:rFonts w:ascii="宋体" w:hAnsi="宋体"/>
                <w:sz w:val="24"/>
                <w:szCs w:val="24"/>
              </w:rPr>
              <w:t xml:space="preserve">及内勤管理</w:t>
            </w:r>
            <w:r>
              <w:rPr>
                <w:rFonts w:hint="eastAsia" w:ascii="宋体" w:hAnsi="宋体"/>
                <w:sz w:val="24"/>
                <w:szCs w:val="24"/>
              </w:rPr>
              <w:t xml:space="preserve">1</w:t>
            </w:r>
            <w:r>
              <w:rPr>
                <w:rFonts w:ascii="宋体" w:hAnsi="宋体"/>
                <w:sz w:val="24"/>
                <w:szCs w:val="24"/>
              </w:rPr>
              <w:t xml:space="preserve">人，负责现场管理与服务区的协调工作，同时对服务区的物业资料和相关台账进行整理。</w:t>
            </w:r>
            <w:r/>
          </w:p>
          <w:p>
            <w:pPr>
              <w:pStyle w:val="754"/>
              <w:ind w:firstLine="480"/>
              <w:rPr>
                <w:rFonts w:ascii="宋体" w:hAnsi="宋体"/>
                <w:sz w:val="24"/>
                <w:szCs w:val="24"/>
              </w:rPr>
              <w:outlineLvl w:val="1"/>
            </w:pPr>
            <w:r>
              <w:rPr>
                <w:rFonts w:ascii="宋体" w:hAnsi="宋体"/>
                <w:sz w:val="24"/>
                <w:szCs w:val="24"/>
              </w:rPr>
              <w:t xml:space="preserve">2.保洁25人，保安20人，南北区一、二楼公厕、洗手台及开水间等公共区域24小时开放，</w:t>
            </w:r>
            <w:r/>
          </w:p>
          <w:p>
            <w:pPr>
              <w:pStyle w:val="754"/>
              <w:ind w:firstLine="480"/>
              <w:rPr>
                <w:rFonts w:ascii="宋体" w:hAnsi="宋体"/>
                <w:sz w:val="24"/>
                <w:szCs w:val="24"/>
              </w:rPr>
              <w:outlineLvl w:val="1"/>
            </w:pPr>
            <w:r>
              <w:rPr>
                <w:rFonts w:ascii="宋体" w:hAnsi="宋体"/>
                <w:sz w:val="24"/>
                <w:szCs w:val="24"/>
              </w:rPr>
              <w:t xml:space="preserve">工作按四班三运转工作制进行排班管理。</w:t>
            </w:r>
            <w:r/>
          </w:p>
          <w:p>
            <w:pPr>
              <w:pStyle w:val="754"/>
              <w:ind w:firstLine="480"/>
              <w:rPr>
                <w:rFonts w:ascii="宋体" w:hAnsi="宋体"/>
                <w:sz w:val="24"/>
                <w:szCs w:val="24"/>
              </w:rPr>
              <w:outlineLvl w:val="1"/>
            </w:pPr>
            <w:r>
              <w:rPr>
                <w:rFonts w:ascii="宋体" w:hAnsi="宋体"/>
                <w:sz w:val="24"/>
                <w:szCs w:val="24"/>
              </w:rPr>
              <w:t xml:space="preserve">3.水、电3名负责服务区的供配电、发电机、办公、生活区域设备设施及照明、外场照明（包括服务区广场等）、污水处理、泵房及消防设施的维护使用、24小时值班、巡检和应急抢修等工作，并提供相应的技术服务工作。 </w:t>
            </w:r>
            <w:r/>
          </w:p>
          <w:p>
            <w:pPr>
              <w:pStyle w:val="754"/>
              <w:ind w:firstLine="480"/>
              <w:rPr>
                <w:rFonts w:ascii="宋体" w:hAnsi="宋体"/>
                <w:sz w:val="24"/>
                <w:szCs w:val="24"/>
              </w:rPr>
              <w:outlineLvl w:val="1"/>
            </w:pPr>
            <w:r>
              <w:rPr>
                <w:rFonts w:ascii="宋体" w:hAnsi="宋体"/>
                <w:sz w:val="24"/>
                <w:szCs w:val="24"/>
              </w:rPr>
              <w:t xml:space="preserve">4.消防监控员4名，负责消控室24小时值班及应急处置等工作。</w:t>
            </w:r>
            <w:r/>
          </w:p>
          <w:p>
            <w:pPr>
              <w:pStyle w:val="754"/>
              <w:ind w:firstLine="480"/>
              <w:rPr>
                <w:rFonts w:ascii="宋体" w:hAnsi="宋体"/>
                <w:sz w:val="24"/>
                <w:szCs w:val="24"/>
              </w:rPr>
              <w:outlineLvl w:val="1"/>
            </w:pPr>
            <w:r>
              <w:rPr>
                <w:rFonts w:ascii="宋体" w:hAnsi="宋体"/>
                <w:sz w:val="24"/>
                <w:szCs w:val="24"/>
              </w:rPr>
              <w:t xml:space="preserve">5.绿化工4人。</w:t>
            </w:r>
            <w:r/>
          </w:p>
          <w:p>
            <w:pPr>
              <w:pStyle w:val="754"/>
              <w:ind w:firstLine="480"/>
              <w:rPr>
                <w:rFonts w:ascii="宋体" w:hAnsi="宋体"/>
                <w:sz w:val="24"/>
                <w:szCs w:val="24"/>
              </w:rPr>
              <w:outlineLvl w:val="1"/>
            </w:pPr>
            <w:r>
              <w:rPr>
                <w:rFonts w:ascii="宋体" w:hAnsi="宋体"/>
                <w:sz w:val="24"/>
                <w:szCs w:val="24"/>
              </w:rPr>
              <w:t xml:space="preserve">（二）人员管理</w:t>
            </w:r>
            <w:r/>
          </w:p>
          <w:p>
            <w:pPr>
              <w:pStyle w:val="754"/>
              <w:ind w:firstLine="480"/>
              <w:rPr>
                <w:rFonts w:ascii="宋体" w:hAnsi="宋体"/>
                <w:sz w:val="24"/>
                <w:szCs w:val="24"/>
              </w:rPr>
              <w:outlineLvl w:val="1"/>
            </w:pPr>
            <w:r>
              <w:rPr>
                <w:rFonts w:ascii="宋体" w:hAnsi="宋体"/>
                <w:sz w:val="24"/>
                <w:szCs w:val="24"/>
              </w:rPr>
              <w:t xml:space="preserve">1</w:t>
            </w:r>
            <w:r>
              <w:rPr>
                <w:rFonts w:ascii="宋体" w:hAnsi="宋体"/>
                <w:sz w:val="24"/>
                <w:szCs w:val="24"/>
              </w:rPr>
              <w:t xml:space="preserve">．供应商派至采购人的保安、保洁和水、电、消防工作人员须报采购人备案；项目负责人具有大专及以上学历，年龄不超过50周岁。保安人员全部为男性，年龄不超过60周岁；其他人员年龄男性不超过60周岁、女性不超过5</w:t>
            </w:r>
            <w:r>
              <w:rPr>
                <w:rFonts w:hint="eastAsia" w:ascii="宋体" w:hAnsi="宋体"/>
                <w:sz w:val="24"/>
                <w:szCs w:val="24"/>
              </w:rPr>
              <w:t xml:space="preserve">0</w:t>
            </w:r>
            <w:r>
              <w:rPr>
                <w:rFonts w:ascii="宋体" w:hAnsi="宋体"/>
                <w:sz w:val="24"/>
                <w:szCs w:val="24"/>
              </w:rPr>
              <w:t xml:space="preserve">周岁；相关人员须持证上岗，并按国家有关规定予以年审，并提交年审合格记录。安保人员须持有保安员证，消防监控员须持有消控证书，水电工至少一名须持有高压电工证书。 </w:t>
            </w:r>
            <w:r/>
          </w:p>
          <w:p>
            <w:pPr>
              <w:pStyle w:val="754"/>
              <w:ind w:firstLine="480"/>
              <w:rPr>
                <w:rFonts w:ascii="宋体" w:hAnsi="宋体"/>
                <w:sz w:val="24"/>
                <w:szCs w:val="24"/>
              </w:rPr>
              <w:outlineLvl w:val="1"/>
            </w:pPr>
            <w:r>
              <w:rPr>
                <w:rFonts w:ascii="宋体" w:hAnsi="宋体"/>
                <w:sz w:val="24"/>
                <w:szCs w:val="24"/>
              </w:rPr>
              <w:t xml:space="preserve">2. 供应商负责与派至服务场所的相关人员签订劳动合同，依法办理相关社保手续，供应商负责对派至服务场所人员的日常管理，相关人员的一切纠纷与服务场所无涉。</w:t>
            </w:r>
            <w:r/>
          </w:p>
          <w:p>
            <w:pPr>
              <w:pStyle w:val="754"/>
              <w:ind w:firstLine="480"/>
              <w:rPr>
                <w:rFonts w:ascii="宋体" w:hAnsi="宋体"/>
                <w:sz w:val="24"/>
                <w:szCs w:val="24"/>
              </w:rPr>
              <w:outlineLvl w:val="1"/>
            </w:pPr>
            <w:r>
              <w:rPr>
                <w:rFonts w:ascii="宋体" w:hAnsi="宋体"/>
                <w:sz w:val="24"/>
                <w:szCs w:val="24"/>
              </w:rPr>
              <w:t xml:space="preserve">3. 若供应商更换项目负责人和主要管理人员，应报经采购人同意。 </w:t>
            </w:r>
            <w:r/>
          </w:p>
          <w:p>
            <w:pPr>
              <w:pStyle w:val="754"/>
              <w:ind w:firstLine="480"/>
              <w:rPr>
                <w:rFonts w:hint="eastAsia" w:ascii="宋体" w:hAnsi="宋体" w:cs="宋体"/>
                <w:b/>
                <w:bCs/>
                <w:spacing w:val="-1"/>
                <w:sz w:val="24"/>
                <w:szCs w:val="24"/>
              </w:rPr>
              <w:outlineLvl w:val="1"/>
            </w:pPr>
            <w:r>
              <w:rPr>
                <w:rFonts w:ascii="宋体" w:hAnsi="宋体"/>
                <w:sz w:val="24"/>
                <w:szCs w:val="24"/>
              </w:rPr>
              <w:t xml:space="preserve">4.采购人参照有关管理考核办法，对供应商进行考核，考核结果与履约情况直接挂钩，发生考核扣分的情况，供应商按考核标准支付违约金。 </w:t>
            </w:r>
            <w:r>
              <w:rPr>
                <w:rFonts w:hint="eastAsia" w:ascii="宋体" w:hAnsi="宋体"/>
                <w:sz w:val="24"/>
                <w:szCs w:val="24"/>
              </w:rPr>
              <w:t xml:space="preserve">（见附件：《</w:t>
            </w:r>
            <w:r>
              <w:rPr>
                <w:rFonts w:ascii="宋体" w:hAnsi="宋体"/>
                <w:sz w:val="24"/>
                <w:szCs w:val="24"/>
              </w:rPr>
              <w:t xml:space="preserve">宁合高速汤泉服务区物业管理考核细则</w:t>
            </w:r>
            <w:r>
              <w:rPr>
                <w:rFonts w:hint="eastAsia" w:ascii="宋体" w:hAnsi="宋体"/>
                <w:sz w:val="24"/>
                <w:szCs w:val="24"/>
              </w:rPr>
              <w:t xml:space="preserve">》）</w:t>
            </w:r>
            <w:r>
              <w:rPr>
                <w:rFonts w:hint="eastAsia" w:ascii="宋体" w:hAnsi="宋体" w:cs="宋体"/>
                <w:sz w:val="24"/>
                <w:szCs w:val="24"/>
              </w:rPr>
              <w:t xml:space="preserve">  </w:t>
            </w:r>
            <w:r>
              <w:rPr>
                <w:rFonts w:hint="eastAsia" w:ascii="宋体" w:hAnsi="宋体" w:cs="宋体"/>
                <w:b/>
                <w:bCs/>
                <w:spacing w:val="-1"/>
                <w:sz w:val="24"/>
                <w:szCs w:val="24"/>
              </w:rPr>
            </w:r>
            <w:r/>
          </w:p>
        </w:tc>
      </w:tr>
    </w:tbl>
    <w:p>
      <w:pPr>
        <w:pStyle w:val="754"/>
        <w:rPr>
          <w:rFonts w:hint="eastAsia" w:ascii="宋体" w:hAnsi="宋体" w:cs="宋体"/>
          <w:b/>
          <w:bCs/>
          <w:spacing w:val="-1"/>
          <w:sz w:val="24"/>
          <w:szCs w:val="24"/>
        </w:rPr>
      </w:pPr>
      <w:r>
        <w:rPr>
          <w:rFonts w:hint="eastAsia" w:ascii="宋体" w:hAnsi="宋体" w:cs="宋体"/>
          <w:b/>
          <w:bCs/>
          <w:spacing w:val="-1"/>
          <w:sz w:val="24"/>
          <w:szCs w:val="24"/>
        </w:rPr>
      </w:r>
      <w:r/>
    </w:p>
    <w:p>
      <w:pPr>
        <w:pStyle w:val="754"/>
        <w:ind w:firstLine="480"/>
        <w:rPr>
          <w:rFonts w:hint="eastAsia" w:ascii="宋体" w:hAnsi="宋体"/>
          <w:sz w:val="24"/>
          <w:szCs w:val="24"/>
        </w:rPr>
      </w:pPr>
      <w:r>
        <w:rPr>
          <w:rFonts w:hint="eastAsia" w:ascii="宋体" w:hAnsi="宋体"/>
          <w:sz w:val="24"/>
          <w:szCs w:val="24"/>
        </w:rPr>
        <w:t xml:space="preserve">3.项目实施要求</w:t>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54"/>
              <w:jc w:val="left"/>
              <w:widowControl/>
              <w:rPr>
                <w:rFonts w:ascii="宋体" w:hAnsi="宋体" w:cs="宋体"/>
                <w:sz w:val="24"/>
                <w:szCs w:val="24"/>
              </w:rPr>
            </w:pPr>
            <w:r>
              <w:rPr>
                <w:rFonts w:hint="eastAsia" w:ascii="宋体" w:hAnsi="宋体" w:cs="宋体"/>
                <w:sz w:val="24"/>
                <w:szCs w:val="24"/>
              </w:rPr>
              <w:t xml:space="preserve">一</w:t>
            </w:r>
            <w:r>
              <w:rPr>
                <w:rFonts w:ascii="宋体" w:hAnsi="宋体" w:cs="宋体"/>
                <w:sz w:val="24"/>
                <w:szCs w:val="24"/>
              </w:rPr>
              <w:t xml:space="preserve">、工具及耗材及配套要求</w:t>
            </w:r>
            <w:r/>
          </w:p>
          <w:p>
            <w:pPr>
              <w:pStyle w:val="754"/>
              <w:jc w:val="left"/>
              <w:widowControl/>
              <w:rPr>
                <w:rFonts w:ascii="宋体" w:hAnsi="宋体" w:cs="宋体"/>
                <w:sz w:val="24"/>
                <w:szCs w:val="24"/>
              </w:rPr>
            </w:pPr>
            <w:r>
              <w:rPr>
                <w:rFonts w:ascii="宋体" w:hAnsi="宋体" w:cs="宋体"/>
                <w:sz w:val="24"/>
                <w:szCs w:val="24"/>
              </w:rPr>
              <w:t xml:space="preserve">1.所有用于物业服务的劳动用品、清洁用品、用具、耗材及共用部位的卫生用品、用具（包含樟脑丸）等工具及耗材费用由供应商负责提供。 包含但不限于：清洁车、灭火器的更换、擦手纸（目前使用五月花或清风或维达等）、空气清</w:t>
            </w:r>
            <w:r>
              <w:rPr>
                <w:rFonts w:ascii="宋体" w:hAnsi="宋体" w:cs="宋体"/>
                <w:sz w:val="24"/>
                <w:szCs w:val="24"/>
              </w:rPr>
              <w:t xml:space="preserve">新剂（目前使用爱家或西兰或花仙子或檀香等）、84消毒液（目前使用蓝月亮或威猛先生或爱特福等）、洁厕灵（目前使用威猛先生或白猫或红石等）、洗手液（目前使用蓝月亮或舒肤佳或滴露等）、环境消杀灭四害药水、乳胶手套、钢丝球、扫帚、拖把、抹布、尘推、簸箕、马桶刷、窗刷玻璃刷、垃圾桶等。 </w:t>
            </w:r>
            <w:r/>
          </w:p>
          <w:p>
            <w:pPr>
              <w:pStyle w:val="754"/>
              <w:jc w:val="left"/>
              <w:widowControl/>
              <w:rPr>
                <w:rFonts w:ascii="宋体" w:hAnsi="宋体" w:cs="宋体"/>
                <w:sz w:val="24"/>
                <w:szCs w:val="24"/>
              </w:rPr>
            </w:pPr>
            <w:r>
              <w:rPr>
                <w:rFonts w:ascii="宋体" w:hAnsi="宋体" w:cs="宋体"/>
                <w:sz w:val="24"/>
                <w:szCs w:val="24"/>
              </w:rPr>
              <w:t xml:space="preserve">2.夏汛冬防所需相关设备、车辆需要供应商自备（自有或租赁），包含但不限于：工程车、雪铲、撒布机、发电机、水泵、铁锹、扫把等。能快速应对服务区防汛及冬季冰雪等恶劣天气的应急处置工作。</w:t>
            </w:r>
            <w:r/>
          </w:p>
          <w:p>
            <w:pPr>
              <w:pStyle w:val="754"/>
              <w:jc w:val="left"/>
              <w:widowControl/>
              <w:rPr>
                <w:rFonts w:ascii="宋体" w:hAnsi="宋体" w:cs="宋体"/>
                <w:sz w:val="24"/>
                <w:szCs w:val="24"/>
              </w:rPr>
            </w:pPr>
            <w:r>
              <w:rPr>
                <w:rFonts w:ascii="宋体" w:hAnsi="宋体" w:cs="宋体"/>
                <w:sz w:val="24"/>
                <w:szCs w:val="24"/>
              </w:rPr>
              <w:t xml:space="preserve">3.供应商需配备不少于30台对讲机用于工作联系。  </w:t>
            </w:r>
            <w:r/>
          </w:p>
          <w:p>
            <w:pPr>
              <w:pStyle w:val="754"/>
              <w:jc w:val="left"/>
              <w:widowControl/>
              <w:rPr>
                <w:rFonts w:ascii="宋体" w:hAnsi="宋体" w:cs="宋体"/>
                <w:sz w:val="24"/>
                <w:szCs w:val="24"/>
              </w:rPr>
            </w:pPr>
            <w:r>
              <w:rPr>
                <w:rFonts w:ascii="宋体" w:hAnsi="宋体" w:cs="宋体"/>
                <w:sz w:val="24"/>
                <w:szCs w:val="24"/>
              </w:rPr>
              <w:t xml:space="preserve">4.供应商需配备绿化工具及耗材，包含但不限于：绿篱机、打草机、高枝剪、电锯、手锯、锄头、铲子、打药机、喷雾器、水车、绿化养护农药化肥等。  </w:t>
            </w:r>
            <w:r/>
          </w:p>
          <w:p>
            <w:pPr>
              <w:pStyle w:val="754"/>
              <w:jc w:val="left"/>
              <w:widowControl/>
              <w:rPr>
                <w:rFonts w:ascii="宋体" w:hAnsi="宋体" w:cs="宋体"/>
                <w:sz w:val="24"/>
                <w:szCs w:val="24"/>
              </w:rPr>
            </w:pPr>
            <w:r>
              <w:rPr>
                <w:rFonts w:ascii="宋体" w:hAnsi="宋体" w:cs="宋体"/>
                <w:sz w:val="24"/>
                <w:szCs w:val="24"/>
              </w:rPr>
              <w:t xml:space="preserve">5、采购人不负责为供应商办理任何通行证，供应商承包期间出现的通行费和其他费用均由供应商自行承担。</w:t>
            </w:r>
            <w:r/>
          </w:p>
          <w:p>
            <w:pPr>
              <w:pStyle w:val="754"/>
              <w:jc w:val="left"/>
              <w:widowControl/>
              <w:rPr>
                <w:rFonts w:ascii="宋体" w:hAnsi="宋体" w:cs="宋体"/>
                <w:sz w:val="24"/>
                <w:szCs w:val="24"/>
              </w:rPr>
            </w:pPr>
            <w:r>
              <w:rPr>
                <w:rFonts w:ascii="宋体" w:hAnsi="宋体" w:cs="宋体"/>
                <w:sz w:val="24"/>
                <w:szCs w:val="24"/>
              </w:rPr>
              <w:t xml:space="preserve">6、所有为完成项目服务所需的办公设备、秩序维护、清洁和设施运维工具、外墙清洗、卫生间用品、会议用品（茶叶、纸杯、瓷杯等）等均由中标供应商购置。</w:t>
            </w:r>
            <w:r/>
          </w:p>
          <w:p>
            <w:pPr>
              <w:pStyle w:val="754"/>
              <w:jc w:val="left"/>
              <w:widowControl/>
              <w:rPr>
                <w:rFonts w:ascii="宋体" w:hAnsi="宋体" w:cs="宋体"/>
                <w:sz w:val="24"/>
                <w:szCs w:val="24"/>
              </w:rPr>
            </w:pPr>
            <w:r>
              <w:rPr>
                <w:rFonts w:ascii="宋体" w:hAnsi="宋体" w:cs="宋体"/>
                <w:sz w:val="24"/>
                <w:szCs w:val="24"/>
              </w:rPr>
              <w:t xml:space="preserve">7、供应商必须充分考虑服务区的具体情况，做好会议、检查、接待等活动保障，相关费用包含在投标总价中，采购人不再另行支付相关费用</w:t>
            </w:r>
            <w:r>
              <w:rPr>
                <w:rFonts w:ascii="宋体" w:hAnsi="宋体" w:cs="宋体"/>
                <w:sz w:val="24"/>
                <w:szCs w:val="24"/>
              </w:rPr>
              <w:t xml:space="preserve">。  </w:t>
            </w:r>
            <w:r/>
          </w:p>
          <w:p>
            <w:pPr>
              <w:pStyle w:val="754"/>
              <w:jc w:val="left"/>
              <w:widowControl/>
              <w:rPr>
                <w:rFonts w:ascii="宋体" w:hAnsi="宋体" w:cs="宋体"/>
                <w:sz w:val="24"/>
                <w:szCs w:val="24"/>
              </w:rPr>
            </w:pPr>
            <w:r>
              <w:rPr>
                <w:rFonts w:ascii="宋体" w:hAnsi="宋体" w:cs="宋体"/>
                <w:sz w:val="24"/>
                <w:szCs w:val="24"/>
              </w:rPr>
              <w:t xml:space="preserve">8、中标供应商提供管理用车（至少一辆，车辆损耗及油/电费等由供应商自行考虑）。</w:t>
            </w:r>
            <w:r/>
          </w:p>
          <w:p>
            <w:pPr>
              <w:pStyle w:val="754"/>
              <w:jc w:val="left"/>
              <w:widowControl/>
              <w:rPr>
                <w:rFonts w:ascii="宋体" w:hAnsi="宋体" w:cs="宋体"/>
                <w:sz w:val="24"/>
                <w:szCs w:val="24"/>
              </w:rPr>
            </w:pPr>
            <w:r>
              <w:rPr>
                <w:rFonts w:ascii="宋体" w:hAnsi="宋体" w:cs="宋体"/>
                <w:sz w:val="24"/>
                <w:szCs w:val="24"/>
              </w:rPr>
              <w:t xml:space="preserve">9、四害消杀防疫服务：供应商需做好一年四季的消杀防疫工作，确保做到全覆盖、无污染，费用包含在投标报价内。</w:t>
            </w:r>
            <w:r/>
          </w:p>
          <w:p>
            <w:pPr>
              <w:pStyle w:val="754"/>
              <w:jc w:val="left"/>
              <w:widowControl/>
              <w:rPr>
                <w:rFonts w:ascii="宋体" w:hAnsi="宋体" w:cs="宋体"/>
                <w:sz w:val="24"/>
                <w:szCs w:val="24"/>
              </w:rPr>
            </w:pPr>
            <w:r>
              <w:rPr>
                <w:rFonts w:ascii="宋体" w:hAnsi="宋体" w:cs="宋体"/>
                <w:sz w:val="24"/>
                <w:szCs w:val="24"/>
              </w:rPr>
              <w:t xml:space="preserve">10、由采购人牵头，中标供应商协调好服务区需配合地方政府、执法局、交管局等部门要求的相关工作。</w:t>
            </w:r>
            <w:r/>
          </w:p>
          <w:p>
            <w:pPr>
              <w:pStyle w:val="754"/>
              <w:jc w:val="left"/>
              <w:widowControl/>
              <w:rPr>
                <w:rFonts w:ascii="宋体" w:hAnsi="宋体" w:cs="宋体"/>
                <w:sz w:val="24"/>
                <w:szCs w:val="24"/>
              </w:rPr>
            </w:pPr>
            <w:r>
              <w:rPr>
                <w:rFonts w:hint="eastAsia" w:ascii="宋体" w:hAnsi="宋体" w:cs="宋体"/>
                <w:sz w:val="24"/>
                <w:szCs w:val="24"/>
              </w:rPr>
              <w:t xml:space="preserve">二</w:t>
            </w:r>
            <w:r>
              <w:rPr>
                <w:rFonts w:ascii="宋体" w:hAnsi="宋体" w:cs="宋体"/>
                <w:sz w:val="24"/>
                <w:szCs w:val="24"/>
              </w:rPr>
              <w:t xml:space="preserve">、交接要求</w:t>
            </w:r>
            <w:r/>
          </w:p>
          <w:p>
            <w:pPr>
              <w:pStyle w:val="754"/>
              <w:jc w:val="left"/>
              <w:widowControl/>
              <w:rPr>
                <w:rFonts w:ascii="宋体" w:hAnsi="宋体" w:cs="宋体"/>
                <w:sz w:val="24"/>
                <w:szCs w:val="24"/>
              </w:rPr>
            </w:pPr>
            <w:r>
              <w:rPr>
                <w:rFonts w:ascii="宋体" w:hAnsi="宋体" w:cs="宋体"/>
                <w:sz w:val="24"/>
                <w:szCs w:val="24"/>
              </w:rPr>
              <w:t xml:space="preserve">中标供应商须在结果公告发出之日起30日内，与采购人签订合同，按时完成物业交接工作。否则给采购人造成损失的，中标供应商还应承担赔偿责任。</w:t>
            </w:r>
            <w:r/>
          </w:p>
          <w:p>
            <w:pPr>
              <w:pStyle w:val="754"/>
              <w:jc w:val="left"/>
              <w:widowControl/>
              <w:rPr>
                <w:rFonts w:ascii="宋体" w:hAnsi="宋体" w:cs="宋体"/>
                <w:sz w:val="24"/>
                <w:szCs w:val="24"/>
              </w:rPr>
            </w:pPr>
            <w:r>
              <w:rPr>
                <w:rFonts w:hint="eastAsia" w:ascii="宋体" w:hAnsi="宋体" w:cs="宋体"/>
                <w:sz w:val="24"/>
                <w:szCs w:val="24"/>
              </w:rPr>
              <w:t xml:space="preserve">三</w:t>
            </w:r>
            <w:r>
              <w:rPr>
                <w:rFonts w:ascii="宋体" w:hAnsi="宋体" w:cs="宋体"/>
                <w:sz w:val="24"/>
                <w:szCs w:val="24"/>
              </w:rPr>
              <w:t xml:space="preserve">、安全责任要求</w:t>
            </w:r>
            <w:r/>
          </w:p>
          <w:p>
            <w:pPr>
              <w:pStyle w:val="754"/>
              <w:jc w:val="left"/>
              <w:widowControl/>
              <w:rPr>
                <w:rFonts w:hint="eastAsia" w:ascii="宋体" w:hAnsi="宋体" w:cs="宋体"/>
                <w:sz w:val="24"/>
                <w:szCs w:val="24"/>
              </w:rPr>
            </w:pPr>
            <w:r>
              <w:rPr>
                <w:rFonts w:ascii="宋体" w:hAnsi="宋体" w:cs="宋体"/>
                <w:sz w:val="24"/>
                <w:szCs w:val="24"/>
              </w:rPr>
              <w:t xml:space="preserve">中标供应商须履行安全培训和教育的责任及义务，服务期内确保不发生安全责任事故。中标供应商及所有员工必须履行安全责任义务，按规范流程提供服务。如因中标供应商及其员工安全责任或义务履行不到位，引起采购人及第三方人身伤害、机器损毁或财产损失等，由中标供应商承担一切后果及责任包括但不限于赔偿责任及由此对采购人、第三方造成的影响等。 </w:t>
            </w:r>
            <w:r>
              <w:rPr>
                <w:rFonts w:hint="eastAsia" w:ascii="宋体" w:hAnsi="宋体" w:cs="宋体"/>
                <w:sz w:val="24"/>
                <w:szCs w:val="24"/>
              </w:rPr>
            </w:r>
            <w:r/>
          </w:p>
          <w:p>
            <w:pPr>
              <w:pStyle w:val="754"/>
              <w:jc w:val="left"/>
              <w:widowControl/>
              <w:rPr>
                <w:rFonts w:hint="eastAsia" w:ascii="宋体" w:hAnsi="宋体" w:cs="宋体"/>
                <w:sz w:val="24"/>
                <w:szCs w:val="24"/>
              </w:rPr>
            </w:pPr>
            <w:r>
              <w:rPr>
                <w:rFonts w:hint="eastAsia" w:ascii="宋体" w:hAnsi="宋体" w:cs="宋体"/>
                <w:sz w:val="24"/>
                <w:szCs w:val="24"/>
              </w:rPr>
              <w:t xml:space="preserve">四、其他要求</w:t>
            </w:r>
            <w:r/>
          </w:p>
          <w:p>
            <w:pPr>
              <w:pStyle w:val="754"/>
              <w:jc w:val="left"/>
              <w:widowControl/>
              <w:rPr>
                <w:rFonts w:ascii="宋体" w:hAnsi="宋体" w:cs="宋体"/>
                <w:sz w:val="24"/>
                <w:szCs w:val="24"/>
              </w:rPr>
            </w:pPr>
            <w:r>
              <w:rPr>
                <w:rFonts w:ascii="宋体" w:hAnsi="宋体" w:cs="宋体"/>
                <w:sz w:val="24"/>
                <w:szCs w:val="24"/>
              </w:rPr>
              <w:t xml:space="preserve">1.供应商根据服务范围的性质和要求，配备相应数量和符合相应工作要求的保洁和水、电、消防工作人员，合理安排工作时间，保证采购人工作需要，如发生加班等纠纷由供应商协调，与采购人无关。采购人有权以书面形式要求供应商更换不能按照合同的</w:t>
            </w:r>
            <w:r>
              <w:rPr>
                <w:rFonts w:ascii="宋体" w:hAnsi="宋体" w:cs="宋体"/>
                <w:sz w:val="24"/>
                <w:szCs w:val="24"/>
              </w:rPr>
              <w:t xml:space="preserve">规定履行服务的人员，由此而导致的费用增加，由供应商自理，采购人概不负责。 </w:t>
            </w:r>
            <w:r/>
          </w:p>
          <w:p>
            <w:pPr>
              <w:pStyle w:val="754"/>
              <w:jc w:val="left"/>
              <w:widowControl/>
              <w:rPr>
                <w:rFonts w:ascii="宋体" w:hAnsi="宋体" w:cs="宋体"/>
                <w:sz w:val="24"/>
                <w:szCs w:val="24"/>
              </w:rPr>
            </w:pPr>
            <w:r>
              <w:rPr>
                <w:rFonts w:ascii="宋体" w:hAnsi="宋体" w:cs="宋体"/>
                <w:sz w:val="24"/>
                <w:szCs w:val="24"/>
              </w:rPr>
              <w:t xml:space="preserve">2.供应商负责员工道德品质的教育，认真履行岗位职责，主动热情的为顾客排忧解难，不得和顾客发生纠纷，捡到客人遗失物品及时上交或无偿交还失主；供应商派出人员不得随意出入办公室并遵循相应的礼貌习俗。加强人员安全管理，供应商派出的所有人员生病、工伤、死亡等事件，供应商要及时负责处理，所有费用均由供应商承担。如因上述事件影响采购人的正常办公秩序，供应商赔偿采购人因此发生的经济损失。 </w:t>
            </w:r>
            <w:r/>
          </w:p>
          <w:p>
            <w:pPr>
              <w:pStyle w:val="754"/>
              <w:jc w:val="left"/>
              <w:widowControl/>
              <w:rPr>
                <w:rFonts w:ascii="宋体" w:hAnsi="宋体" w:cs="宋体"/>
                <w:sz w:val="24"/>
                <w:szCs w:val="24"/>
              </w:rPr>
            </w:pPr>
            <w:r>
              <w:rPr>
                <w:rFonts w:ascii="宋体" w:hAnsi="宋体" w:cs="宋体"/>
                <w:sz w:val="24"/>
                <w:szCs w:val="24"/>
              </w:rPr>
              <w:t xml:space="preserve">3.供应商有义务妥善使用、保管采购人提供的设施、设备及物品，供应商应建立各类设备的管理档案资料，并每月向采购人上报备案。对于由于供应商的原因造成的非正常损毁与短缺，供应商负全部的赔偿责任。供应商负责对采购人提供的清洗设备的维护保养，维护修理费用由供应商承担，确保清洗设备运转正常，完好无损；并根据采购人要求准备相关保洁工具、保洁物品以及水电设施和相关工具，确保服务工作的正常进行。 </w:t>
            </w:r>
            <w:r/>
          </w:p>
          <w:p>
            <w:pPr>
              <w:pStyle w:val="754"/>
              <w:jc w:val="left"/>
              <w:widowControl/>
              <w:rPr>
                <w:rFonts w:ascii="宋体" w:hAnsi="宋体" w:cs="宋体"/>
                <w:sz w:val="24"/>
                <w:szCs w:val="24"/>
              </w:rPr>
            </w:pPr>
            <w:r>
              <w:rPr>
                <w:rFonts w:ascii="宋体" w:hAnsi="宋体" w:cs="宋体"/>
                <w:sz w:val="24"/>
                <w:szCs w:val="24"/>
              </w:rPr>
              <w:t xml:space="preserve">4.供应商及时进行设施的检查，消除安全隐患，因供应商管理的原因造成物业管理范围内的设备、设施或其他财产被盗窃或发生火灾等事故，采购人将追究供应商的责任，并要求赔偿损失。 </w:t>
            </w:r>
            <w:r/>
          </w:p>
          <w:p>
            <w:pPr>
              <w:pStyle w:val="754"/>
              <w:jc w:val="left"/>
              <w:widowControl/>
              <w:rPr>
                <w:rFonts w:ascii="宋体" w:hAnsi="宋体" w:cs="宋体"/>
                <w:sz w:val="24"/>
                <w:szCs w:val="24"/>
              </w:rPr>
            </w:pPr>
            <w:r>
              <w:rPr>
                <w:rFonts w:ascii="宋体" w:hAnsi="宋体" w:cs="宋体"/>
                <w:sz w:val="24"/>
                <w:szCs w:val="24"/>
              </w:rPr>
              <w:t xml:space="preserve">5.供应商自行</w:t>
            </w:r>
            <w:r>
              <w:rPr>
                <w:rFonts w:ascii="宋体" w:hAnsi="宋体" w:cs="宋体"/>
                <w:sz w:val="24"/>
                <w:szCs w:val="24"/>
              </w:rPr>
              <w:t xml:space="preserve">负责其员工上下班交通及食宿，并确保其员工在服务区内的人身安全，供应商人员在工作期间造成自己或供应商其他人员人身财产损失的，由供应商负全部责任，与采购人无关；造成第三方人身财产损失的，由此产生的一切损失均由供应商承担，与采购人无关。 </w:t>
            </w:r>
            <w:r/>
          </w:p>
          <w:p>
            <w:pPr>
              <w:pStyle w:val="754"/>
              <w:jc w:val="left"/>
              <w:widowControl/>
              <w:rPr>
                <w:rFonts w:ascii="宋体" w:hAnsi="宋体" w:cs="宋体"/>
                <w:sz w:val="24"/>
                <w:szCs w:val="24"/>
              </w:rPr>
            </w:pPr>
            <w:r>
              <w:rPr>
                <w:rFonts w:ascii="宋体" w:hAnsi="宋体" w:cs="宋体"/>
                <w:sz w:val="24"/>
                <w:szCs w:val="24"/>
              </w:rPr>
              <w:t xml:space="preserve">6.根据国家有关“营改增”规定要求，采购人每次付款前，供应商应按法律法规的规定提供增值税发票进行结算，否则采购人有权拒绝付款，相应责任和损失由供应商自行承担。供应商延迟提供发票的，采购人支付的时间可相应顺延。 </w:t>
            </w:r>
            <w:r/>
          </w:p>
          <w:p>
            <w:pPr>
              <w:pStyle w:val="754"/>
              <w:jc w:val="left"/>
              <w:widowControl/>
              <w:rPr>
                <w:rFonts w:ascii="宋体" w:hAnsi="宋体" w:cs="宋体"/>
                <w:sz w:val="24"/>
                <w:szCs w:val="24"/>
              </w:rPr>
            </w:pPr>
            <w:r>
              <w:rPr>
                <w:rFonts w:ascii="宋体" w:hAnsi="宋体" w:cs="宋体"/>
                <w:sz w:val="24"/>
                <w:szCs w:val="24"/>
              </w:rPr>
              <w:t xml:space="preserve">7.供应商在长假之前，应提前做好计划，做好长假期间的管理值班方案（按照国家规定标准执行），报采购人批准后施行。 </w:t>
            </w:r>
            <w:r/>
          </w:p>
          <w:p>
            <w:pPr>
              <w:pStyle w:val="754"/>
              <w:jc w:val="left"/>
              <w:widowControl/>
              <w:rPr>
                <w:rFonts w:ascii="宋体" w:hAnsi="宋体" w:cs="宋体"/>
                <w:sz w:val="24"/>
                <w:szCs w:val="24"/>
              </w:rPr>
            </w:pPr>
            <w:r>
              <w:rPr>
                <w:rFonts w:ascii="宋体" w:hAnsi="宋体" w:cs="宋体"/>
                <w:sz w:val="24"/>
                <w:szCs w:val="24"/>
              </w:rPr>
              <w:t xml:space="preserve">8.保险： </w:t>
            </w:r>
            <w:r/>
          </w:p>
          <w:p>
            <w:pPr>
              <w:pStyle w:val="754"/>
              <w:jc w:val="left"/>
              <w:widowControl/>
              <w:rPr>
                <w:rFonts w:ascii="宋体" w:hAnsi="宋体" w:cs="宋体"/>
                <w:sz w:val="24"/>
                <w:szCs w:val="24"/>
              </w:rPr>
            </w:pPr>
            <w:r>
              <w:rPr>
                <w:rFonts w:ascii="宋体" w:hAnsi="宋体" w:cs="宋体"/>
                <w:sz w:val="24"/>
                <w:szCs w:val="24"/>
              </w:rPr>
              <w:t xml:space="preserve">①供应商应在服务期内，自费办理派驻到项目所在地人员人身和自备财产的有关保险，保险时间应随服务时间的延长而顺延，并在出险后自行办理索赔。如果供应商不办理上述保险，则应对有关风险及后果自负其责。 </w:t>
            </w:r>
            <w:r/>
          </w:p>
          <w:p>
            <w:pPr>
              <w:pStyle w:val="754"/>
              <w:jc w:val="left"/>
              <w:widowControl/>
              <w:rPr>
                <w:rFonts w:ascii="宋体" w:hAnsi="宋体" w:cs="宋体"/>
                <w:sz w:val="24"/>
                <w:szCs w:val="24"/>
              </w:rPr>
            </w:pPr>
            <w:r>
              <w:rPr>
                <w:rFonts w:ascii="宋体" w:hAnsi="宋体" w:cs="宋体"/>
                <w:sz w:val="24"/>
                <w:szCs w:val="24"/>
              </w:rPr>
              <w:t xml:space="preserve">②供应商应根据开展保洁和水电消防服务工作的全部需要，结合服务工作的范围与时间，统筹考虑并办理相关的保险，所需的保险费用应综合考虑在投标总价中。 </w:t>
            </w:r>
            <w:r/>
          </w:p>
          <w:p>
            <w:pPr>
              <w:pStyle w:val="754"/>
              <w:jc w:val="left"/>
              <w:widowControl/>
              <w:rPr>
                <w:rFonts w:ascii="宋体" w:hAnsi="宋体" w:cs="宋体"/>
                <w:sz w:val="24"/>
                <w:szCs w:val="24"/>
              </w:rPr>
            </w:pPr>
            <w:r>
              <w:rPr>
                <w:rFonts w:ascii="宋体" w:hAnsi="宋体" w:cs="宋体"/>
                <w:sz w:val="24"/>
                <w:szCs w:val="24"/>
              </w:rPr>
              <w:t xml:space="preserve">9.供应商须严格遵守相关管理文件的要求；如文件发生更新或替换，则执行最新文件要求：</w:t>
            </w:r>
            <w:r/>
          </w:p>
          <w:p>
            <w:pPr>
              <w:pStyle w:val="754"/>
              <w:jc w:val="left"/>
              <w:widowControl/>
              <w:rPr>
                <w:rFonts w:ascii="宋体" w:hAnsi="宋体" w:cs="宋体"/>
                <w:sz w:val="24"/>
                <w:szCs w:val="24"/>
              </w:rPr>
            </w:pPr>
            <w:r>
              <w:rPr>
                <w:rFonts w:ascii="宋体" w:hAnsi="宋体" w:cs="宋体"/>
                <w:sz w:val="24"/>
                <w:szCs w:val="24"/>
              </w:rPr>
              <w:t xml:space="preserve">①《关于印发“2017 年</w:t>
            </w:r>
            <w:r>
              <w:rPr>
                <w:rFonts w:ascii="宋体" w:hAnsi="宋体" w:cs="宋体"/>
                <w:sz w:val="24"/>
                <w:szCs w:val="24"/>
              </w:rPr>
              <w:t xml:space="preserve">全国高速公路服务区服务质量等级评定工作实施方案”的函》公学函字〔2017〕03 号； </w:t>
            </w:r>
            <w:r/>
          </w:p>
          <w:p>
            <w:pPr>
              <w:pStyle w:val="754"/>
              <w:jc w:val="left"/>
              <w:widowControl/>
              <w:rPr>
                <w:rFonts w:ascii="宋体" w:hAnsi="宋体" w:cs="宋体"/>
                <w:sz w:val="24"/>
                <w:szCs w:val="24"/>
              </w:rPr>
            </w:pPr>
            <w:r>
              <w:rPr>
                <w:rFonts w:ascii="宋体" w:hAnsi="宋体" w:cs="宋体"/>
                <w:sz w:val="24"/>
                <w:szCs w:val="24"/>
              </w:rPr>
              <w:t xml:space="preserve">②《2017 年江苏省高速公路服务区服务质量等级评定工作实施方案》（苏交高监管〔2017〕83 号）； </w:t>
            </w:r>
            <w:r/>
          </w:p>
          <w:p>
            <w:pPr>
              <w:pStyle w:val="754"/>
              <w:rPr>
                <w:rFonts w:hint="eastAsia" w:ascii="宋体" w:hAnsi="宋体" w:cs="宋体"/>
                <w:b/>
                <w:bCs/>
                <w:spacing w:val="-1"/>
                <w:sz w:val="24"/>
                <w:szCs w:val="24"/>
              </w:rPr>
            </w:pPr>
            <w:r>
              <w:rPr>
                <w:rFonts w:ascii="宋体" w:hAnsi="宋体" w:cs="宋体"/>
                <w:sz w:val="24"/>
                <w:szCs w:val="24"/>
              </w:rPr>
              <w:t xml:space="preserve">③采购人其它相关管理要求以及其他法律法规、规范等相关要求。</w:t>
            </w:r>
            <w:r>
              <w:rPr>
                <w:rFonts w:hint="eastAsia" w:ascii="宋体" w:hAnsi="宋体" w:cs="宋体"/>
                <w:b/>
                <w:bCs/>
                <w:spacing w:val="-1"/>
                <w:sz w:val="24"/>
                <w:szCs w:val="24"/>
              </w:rPr>
            </w:r>
            <w:r/>
          </w:p>
        </w:tc>
      </w:tr>
    </w:tbl>
    <w:p>
      <w:pPr>
        <w:pStyle w:val="754"/>
        <w:ind w:firstLine="480"/>
        <w:rPr>
          <w:rFonts w:hint="eastAsia" w:ascii="黑体" w:hAnsi="黑体" w:eastAsia="黑体" w:cs="黑体"/>
          <w:sz w:val="24"/>
          <w:szCs w:val="24"/>
        </w:rPr>
      </w:pPr>
      <w:r>
        <w:rPr>
          <w:rFonts w:hint="eastAsia" w:ascii="黑体" w:hAnsi="黑体" w:eastAsia="黑体" w:cs="黑体"/>
          <w:sz w:val="24"/>
          <w:szCs w:val="24"/>
        </w:rPr>
      </w:r>
      <w:r/>
    </w:p>
    <w:p>
      <w:pPr>
        <w:pStyle w:val="754"/>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54"/>
        <w:ind w:firstLine="480"/>
        <w:jc w:val="left"/>
        <w:rPr>
          <w:rFonts w:ascii="宋体" w:hAnsi="宋体"/>
          <w:sz w:val="24"/>
          <w:szCs w:val="24"/>
        </w:rPr>
      </w:pPr>
      <w:r>
        <w:rPr>
          <w:rFonts w:ascii="宋体" w:hAnsi="宋体"/>
          <w:sz w:val="24"/>
          <w:szCs w:val="24"/>
        </w:rPr>
        <w:t xml:space="preserve">1.报价要求</w:t>
      </w:r>
      <w:r/>
    </w:p>
    <w:p>
      <w:pPr>
        <w:pStyle w:val="754"/>
        <w:ind w:firstLine="480"/>
        <w:jc w:val="left"/>
        <w:rPr>
          <w:rFonts w:ascii="宋体" w:hAnsi="宋体"/>
          <w:sz w:val="24"/>
          <w:szCs w:val="24"/>
        </w:rPr>
      </w:pPr>
      <w:r>
        <w:rPr>
          <w:rFonts w:ascii="宋体" w:hAnsi="宋体"/>
          <w:sz w:val="24"/>
          <w:szCs w:val="24"/>
        </w:rPr>
        <w:t xml:space="preserve">（1）报价应包含为完成本次采购项目的所有费用，供应商应综合考虑管理费、利润和税费，任何错漏、优惠、竞争性报价不得作为减轻责任、减少服务、增加收费、降低服务质量的理由。</w:t>
      </w:r>
      <w:r/>
    </w:p>
    <w:p>
      <w:pPr>
        <w:pStyle w:val="754"/>
        <w:ind w:firstLine="480"/>
        <w:jc w:val="left"/>
        <w:rPr>
          <w:rFonts w:ascii="宋体" w:hAnsi="宋体"/>
          <w:bCs/>
          <w:sz w:val="24"/>
          <w:szCs w:val="24"/>
        </w:rPr>
      </w:pPr>
      <w:r>
        <w:rPr>
          <w:rFonts w:ascii="宋体" w:hAnsi="宋体"/>
          <w:sz w:val="24"/>
          <w:szCs w:val="24"/>
        </w:rPr>
        <w:t xml:space="preserve">（2）供应商根据本项目采购需求和自身实际填报《投标分项报价表》（格式见第六章），其中“人工成本”须填报</w:t>
      </w:r>
      <w:r>
        <w:rPr>
          <w:rFonts w:ascii="宋体" w:hAnsi="宋体"/>
          <w:bCs/>
          <w:sz w:val="24"/>
          <w:szCs w:val="24"/>
        </w:rPr>
        <w:t xml:space="preserve">《人工成本报价明细表》（格式见第六章）并满足以下要求：</w:t>
      </w:r>
      <w:r/>
    </w:p>
    <w:p>
      <w:pPr>
        <w:pStyle w:val="754"/>
        <w:ind w:firstLine="480"/>
        <w:jc w:val="left"/>
        <w:rPr>
          <w:rFonts w:ascii="宋体" w:hAnsi="宋体"/>
          <w:bCs/>
          <w:sz w:val="24"/>
          <w:szCs w:val="24"/>
        </w:rPr>
      </w:pPr>
      <w:r>
        <w:rPr>
          <w:rFonts w:ascii="宋体" w:hAnsi="宋体"/>
          <w:bCs/>
          <w:sz w:val="24"/>
          <w:szCs w:val="24"/>
        </w:rPr>
        <w:t xml:space="preserve">①人员工资和法定节假日加班工资。</w:t>
      </w:r>
      <w:r>
        <w:rPr>
          <w:rFonts w:ascii="宋体" w:hAnsi="宋体"/>
          <w:b/>
          <w:bCs/>
          <w:sz w:val="24"/>
          <w:szCs w:val="24"/>
        </w:rPr>
        <w:t xml:space="preserve">人员工资不得低于南京市最低月工资标准，并在《人工成本报价明细表》中按照物业服务人员岗位分别填报；法定节假日安排工作的，供应商应依法支付高于劳动者正常工作时间工资的工资报酬，并测算到投标报价中。本项目物业管理服务要求法定节假日在岗人数不少于</w:t>
      </w:r>
      <w:r>
        <w:rPr>
          <w:rFonts w:hint="eastAsia" w:ascii="宋体" w:hAnsi="宋体"/>
          <w:b/>
          <w:bCs/>
          <w:sz w:val="24"/>
          <w:szCs w:val="24"/>
        </w:rPr>
        <w:t xml:space="preserve">40</w:t>
      </w:r>
      <w:r>
        <w:rPr>
          <w:rFonts w:ascii="宋体" w:hAnsi="宋体"/>
          <w:b/>
          <w:bCs/>
          <w:sz w:val="24"/>
          <w:szCs w:val="24"/>
        </w:rPr>
        <w:t xml:space="preserve">人，并按照合同履行期内的法定节假日天数（</w:t>
      </w:r>
      <w:r>
        <w:rPr>
          <w:rFonts w:hint="eastAsia" w:ascii="宋体" w:hAnsi="宋体"/>
          <w:b/>
          <w:bCs/>
          <w:sz w:val="24"/>
          <w:szCs w:val="24"/>
        </w:rPr>
        <w:t xml:space="preserve">13</w:t>
      </w:r>
      <w:r>
        <w:rPr>
          <w:rFonts w:ascii="宋体" w:hAnsi="宋体"/>
          <w:b/>
          <w:bCs/>
          <w:sz w:val="24"/>
          <w:szCs w:val="24"/>
        </w:rPr>
        <w:t xml:space="preserve">天/年）进行测算，报价中的“法定节假日加班工资”不得低于上述要求。</w:t>
      </w:r>
      <w:r>
        <w:rPr>
          <w:rFonts w:ascii="宋体" w:hAnsi="宋体"/>
          <w:bCs/>
          <w:sz w:val="24"/>
          <w:szCs w:val="24"/>
        </w:rPr>
      </w:r>
      <w:r/>
    </w:p>
    <w:p>
      <w:pPr>
        <w:pStyle w:val="754"/>
        <w:ind w:firstLine="480"/>
        <w:jc w:val="left"/>
        <w:rPr>
          <w:rFonts w:ascii="宋体" w:hAnsi="宋体"/>
          <w:b/>
          <w:bCs/>
          <w:sz w:val="24"/>
          <w:szCs w:val="24"/>
        </w:rPr>
      </w:pPr>
      <w:r>
        <w:rPr>
          <w:rFonts w:ascii="宋体" w:hAnsi="宋体"/>
          <w:bCs/>
          <w:sz w:val="24"/>
          <w:szCs w:val="24"/>
        </w:rPr>
        <w:t xml:space="preserve">②社会保险和公积金：</w:t>
      </w:r>
      <w:r>
        <w:rPr>
          <w:rFonts w:ascii="宋体" w:hAnsi="宋体"/>
          <w:b/>
          <w:bCs/>
          <w:sz w:val="24"/>
          <w:szCs w:val="24"/>
        </w:rPr>
        <w:t xml:space="preserve">社</w:t>
      </w:r>
      <w:r>
        <w:rPr>
          <w:rFonts w:ascii="宋体" w:hAnsi="宋体"/>
          <w:b/>
          <w:bCs/>
          <w:sz w:val="24"/>
          <w:szCs w:val="24"/>
        </w:rPr>
        <w:t xml:space="preserve">保缴费基数不得低于人社部门现行文件规定，公积金缴存基数不得低于南京市住房公积金缴存基数的相关规定，社保、公积金须在《人工成本报价明细表》中</w:t>
      </w:r>
      <w:bookmarkStart w:id="196" w:name="OLE_LINK7"/>
      <w:r>
        <w:rPr>
          <w:rFonts w:ascii="宋体" w:hAnsi="宋体"/>
          <w:b/>
          <w:bCs/>
          <w:sz w:val="24"/>
          <w:szCs w:val="24"/>
        </w:rPr>
        <w:t xml:space="preserve">按照物业服务人员岗位分别填报</w:t>
      </w:r>
      <w:bookmarkEnd w:id="196"/>
      <w:r>
        <w:rPr>
          <w:rFonts w:ascii="宋体" w:hAnsi="宋体"/>
          <w:b/>
          <w:bCs/>
          <w:sz w:val="24"/>
          <w:szCs w:val="24"/>
        </w:rPr>
        <w:t xml:space="preserve">。根据省人社部门文件规定，最低工资不包含劳动者按下限缴存的住房公积金，由用人单位按规定另行支付，供应商须测算在报价中。</w:t>
      </w:r>
      <w:r/>
    </w:p>
    <w:p>
      <w:pPr>
        <w:pStyle w:val="754"/>
        <w:ind w:firstLine="482"/>
        <w:jc w:val="left"/>
        <w:widowControl/>
        <w:rPr>
          <w:rFonts w:ascii="宋体" w:hAnsi="宋体" w:cs="宋体"/>
          <w:b/>
          <w:bCs/>
          <w:sz w:val="24"/>
          <w:szCs w:val="24"/>
        </w:rPr>
      </w:pPr>
      <w:r>
        <w:rPr>
          <w:rFonts w:ascii="宋体" w:hAnsi="宋体" w:cs="宋体"/>
          <w:b/>
          <w:bCs/>
          <w:sz w:val="24"/>
          <w:szCs w:val="24"/>
        </w:rPr>
        <w:t xml:space="preserve">本项目不接受退休返聘人员，供应商应依据《中华人民共和国劳动合同法》与投入本项目的全部服务人员订立劳动合同，并依法缴纳社保和公积金，供应商报价中的社保、公积金费用测算不得低于上述要求，否则按无效投标处理。</w:t>
      </w:r>
      <w:r/>
    </w:p>
    <w:p>
      <w:pPr>
        <w:pStyle w:val="754"/>
        <w:ind w:firstLine="480"/>
        <w:jc w:val="left"/>
        <w:widowControl/>
        <w:rPr>
          <w:rFonts w:hint="eastAsia" w:ascii="宋体" w:hAnsi="宋体" w:cs="宋体"/>
          <w:sz w:val="24"/>
          <w:szCs w:val="24"/>
        </w:rPr>
      </w:pPr>
      <w:r>
        <w:rPr>
          <w:rFonts w:hint="eastAsia" w:ascii="宋体" w:hAnsi="宋体" w:cs="宋体"/>
          <w:sz w:val="24"/>
          <w:szCs w:val="24"/>
        </w:rPr>
      </w:r>
      <w:r/>
    </w:p>
    <w:p>
      <w:pPr>
        <w:pStyle w:val="754"/>
        <w:ind w:firstLine="480"/>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）报价中还应包含以下其他费用，并在《投标报价明细表》中列明：</w:t>
      </w:r>
      <w:r/>
    </w:p>
    <w:p>
      <w:pPr>
        <w:pStyle w:val="754"/>
        <w:ind w:firstLine="480"/>
        <w:jc w:val="left"/>
        <w:rPr>
          <w:rFonts w:ascii="宋体" w:hAnsi="宋体"/>
          <w:sz w:val="24"/>
          <w:szCs w:val="24"/>
        </w:rPr>
      </w:pPr>
      <w:r>
        <w:rPr>
          <w:rFonts w:ascii="宋体" w:hAnsi="宋体"/>
          <w:sz w:val="24"/>
          <w:szCs w:val="24"/>
        </w:rPr>
        <w:t xml:space="preserve">①工具耗材费。常用工具及耗材需按项目需求提供（参考项目实施要求中工具及耗材及配套要求），包括办公生活会议用品、保洁绿化设备耗材等，所需费用均列入投标报价之中。</w:t>
      </w:r>
      <w:r/>
    </w:p>
    <w:p>
      <w:pPr>
        <w:pStyle w:val="754"/>
        <w:ind w:firstLine="480"/>
        <w:jc w:val="left"/>
        <w:rPr>
          <w:rFonts w:ascii="宋体" w:hAnsi="宋体"/>
          <w:sz w:val="24"/>
          <w:szCs w:val="24"/>
        </w:rPr>
      </w:pPr>
      <w:r>
        <w:rPr>
          <w:rFonts w:ascii="宋体" w:hAnsi="宋体"/>
          <w:sz w:val="24"/>
          <w:szCs w:val="24"/>
        </w:rPr>
        <w:t xml:space="preserve">②员工餐费。本项目的物业服务人员在采购人食堂就餐，采购人仅免费提供后厨及就餐场地，员工就餐产生的水电、燃气、食材、厨具等费用由供应商综合考虑到投标报价中。</w:t>
      </w:r>
      <w:r/>
    </w:p>
    <w:p>
      <w:pPr>
        <w:pStyle w:val="754"/>
        <w:ind w:firstLine="480"/>
        <w:jc w:val="left"/>
        <w:rPr>
          <w:rFonts w:ascii="宋体" w:hAnsi="宋体"/>
          <w:sz w:val="24"/>
          <w:szCs w:val="24"/>
        </w:rPr>
      </w:pPr>
      <w:r>
        <w:rPr>
          <w:rFonts w:ascii="宋体" w:hAnsi="宋体"/>
          <w:sz w:val="24"/>
          <w:szCs w:val="24"/>
        </w:rPr>
        <w:t xml:space="preserve">③办公大楼外墙清洗费：每年清洗4次，供应商应将外墙清洗费用考虑到投标报价中。</w:t>
      </w:r>
      <w:r/>
    </w:p>
    <w:p>
      <w:pPr>
        <w:pStyle w:val="754"/>
        <w:ind w:firstLine="480"/>
        <w:jc w:val="left"/>
        <w:rPr>
          <w:rFonts w:ascii="宋体" w:hAnsi="宋体"/>
          <w:sz w:val="24"/>
          <w:szCs w:val="24"/>
        </w:rPr>
      </w:pPr>
      <w:r>
        <w:rPr>
          <w:rFonts w:ascii="宋体" w:hAnsi="宋体"/>
          <w:bCs/>
          <w:sz w:val="24"/>
          <w:szCs w:val="24"/>
        </w:rPr>
        <w:t xml:space="preserve">④</w:t>
      </w:r>
      <w:r>
        <w:rPr>
          <w:rFonts w:ascii="宋体" w:hAnsi="宋体"/>
          <w:sz w:val="24"/>
          <w:szCs w:val="24"/>
        </w:rPr>
        <w:t xml:space="preserve">服装费：供应商须为所有物业人员配备统一的四季工装，供应商报价时应包含此</w:t>
      </w:r>
      <w:r>
        <w:rPr>
          <w:rFonts w:ascii="宋体" w:hAnsi="宋体"/>
          <w:sz w:val="24"/>
          <w:szCs w:val="24"/>
        </w:rPr>
        <w:t xml:space="preserve">费用。</w:t>
      </w:r>
      <w:r/>
    </w:p>
    <w:p>
      <w:pPr>
        <w:pStyle w:val="754"/>
        <w:ind w:firstLine="480"/>
        <w:jc w:val="left"/>
        <w:rPr>
          <w:rFonts w:ascii="宋体" w:hAnsi="宋体"/>
          <w:sz w:val="24"/>
          <w:szCs w:val="24"/>
        </w:rPr>
      </w:pPr>
      <w:r>
        <w:rPr>
          <w:rFonts w:ascii="宋体" w:hAnsi="宋体"/>
          <w:sz w:val="24"/>
          <w:szCs w:val="24"/>
        </w:rPr>
        <w:t xml:space="preserve">⑤水电费：服务区物业管理服务（物业公司办公所需，物业公司自行承担费用）目前一年水电使用费约25万元，供各投标人报价参考。</w:t>
      </w:r>
      <w:r/>
    </w:p>
    <w:p>
      <w:pPr>
        <w:pStyle w:val="754"/>
        <w:ind w:firstLine="480"/>
        <w:jc w:val="left"/>
        <w:rPr>
          <w:rFonts w:ascii="宋体" w:hAnsi="宋体"/>
          <w:sz w:val="24"/>
          <w:szCs w:val="24"/>
        </w:rPr>
      </w:pPr>
      <w:r>
        <w:rPr>
          <w:rFonts w:ascii="宋体" w:hAnsi="宋体"/>
          <w:sz w:val="24"/>
          <w:szCs w:val="24"/>
        </w:rPr>
        <w:t xml:space="preserve">⑥垃圾清运费：供应商负责服务区的垃圾清运，每年垃圾处理量约36万升，须配备有经验人员处理，各供应商综合考虑该部分报价并综合考虑每年人流量增加导致的处理量增加，应将此项费用单独列支在投标报价中。</w:t>
      </w:r>
      <w:r/>
    </w:p>
    <w:p>
      <w:pPr>
        <w:pStyle w:val="754"/>
        <w:ind w:firstLine="480"/>
        <w:jc w:val="left"/>
        <w:rPr>
          <w:rFonts w:ascii="宋体" w:hAnsi="宋体"/>
          <w:sz w:val="24"/>
          <w:szCs w:val="24"/>
        </w:rPr>
      </w:pPr>
      <w:r>
        <w:rPr>
          <w:rFonts w:ascii="宋体" w:hAnsi="宋体"/>
          <w:sz w:val="24"/>
          <w:szCs w:val="24"/>
        </w:rPr>
        <w:t xml:space="preserve">⑦公共部位设施设备的日常运行和养护费用：包括设备维修工具费用、设施养护材料费用等，投标人需综合考虑到投标报价中。</w:t>
      </w:r>
      <w:r/>
    </w:p>
    <w:p>
      <w:pPr>
        <w:pStyle w:val="754"/>
        <w:ind w:firstLine="480"/>
        <w:jc w:val="left"/>
        <w:rPr>
          <w:rFonts w:ascii="宋体" w:hAnsi="宋体"/>
          <w:sz w:val="24"/>
          <w:szCs w:val="24"/>
        </w:rPr>
      </w:pPr>
      <w:r>
        <w:rPr>
          <w:rFonts w:ascii="宋体" w:hAnsi="宋体"/>
          <w:sz w:val="24"/>
          <w:szCs w:val="24"/>
        </w:rPr>
        <w:t xml:space="preserve">⑧夏汛冬防设备购置使用费，供应商应将此项费用综合考虑到投标报价中。</w:t>
      </w:r>
      <w:r/>
    </w:p>
    <w:p>
      <w:pPr>
        <w:pStyle w:val="754"/>
        <w:ind w:firstLine="480"/>
        <w:jc w:val="left"/>
        <w:rPr>
          <w:rFonts w:ascii="宋体" w:hAnsi="宋体"/>
          <w:sz w:val="24"/>
          <w:szCs w:val="24"/>
        </w:rPr>
      </w:pPr>
      <w:r>
        <w:rPr>
          <w:rFonts w:ascii="宋体" w:hAnsi="宋体"/>
          <w:sz w:val="24"/>
          <w:szCs w:val="24"/>
        </w:rPr>
        <w:t xml:space="preserve">⑨维修基金：本项最高限价为50万元，按实结算。此部分包含电力设备、空调设备、消控设备、监控设备及相关防护用品等维修保养、相关检测等（含税，包含零配件维修更换费用）。目前相关费用情况如下（按</w:t>
      </w:r>
      <w:r>
        <w:rPr>
          <w:rFonts w:hint="eastAsia" w:ascii="宋体" w:hAnsi="宋体"/>
          <w:sz w:val="24"/>
          <w:szCs w:val="24"/>
        </w:rPr>
        <w:t xml:space="preserve">每</w:t>
      </w:r>
      <w:r>
        <w:rPr>
          <w:rFonts w:ascii="宋体" w:hAnsi="宋体"/>
          <w:sz w:val="24"/>
          <w:szCs w:val="24"/>
        </w:rPr>
        <w:t xml:space="preserve">年计）：电力设备</w:t>
      </w:r>
      <w:r>
        <w:rPr>
          <w:rFonts w:hint="eastAsia" w:ascii="宋体" w:hAnsi="宋体"/>
          <w:sz w:val="24"/>
          <w:szCs w:val="24"/>
        </w:rPr>
        <w:t xml:space="preserve">11</w:t>
      </w:r>
      <w:r>
        <w:rPr>
          <w:rFonts w:ascii="宋体" w:hAnsi="宋体"/>
          <w:sz w:val="24"/>
          <w:szCs w:val="24"/>
        </w:rPr>
        <w:t xml:space="preserve">万、空调设备</w:t>
      </w:r>
      <w:r>
        <w:rPr>
          <w:rFonts w:hint="eastAsia" w:ascii="宋体" w:hAnsi="宋体"/>
          <w:sz w:val="24"/>
          <w:szCs w:val="24"/>
        </w:rPr>
        <w:t xml:space="preserve">4.25</w:t>
      </w:r>
      <w:r>
        <w:rPr>
          <w:rFonts w:ascii="宋体" w:hAnsi="宋体"/>
          <w:sz w:val="24"/>
          <w:szCs w:val="24"/>
        </w:rPr>
        <w:t xml:space="preserve">万、消控设备</w:t>
      </w:r>
      <w:r>
        <w:rPr>
          <w:rFonts w:hint="eastAsia" w:ascii="宋体" w:hAnsi="宋体"/>
          <w:sz w:val="24"/>
          <w:szCs w:val="24"/>
        </w:rPr>
        <w:t xml:space="preserve">5.25</w:t>
      </w:r>
      <w:r>
        <w:rPr>
          <w:rFonts w:ascii="宋体" w:hAnsi="宋体"/>
          <w:sz w:val="24"/>
          <w:szCs w:val="24"/>
        </w:rPr>
        <w:t xml:space="preserve">万、监控设备</w:t>
      </w:r>
      <w:r>
        <w:rPr>
          <w:rFonts w:hint="eastAsia" w:ascii="宋体" w:hAnsi="宋体"/>
          <w:sz w:val="24"/>
          <w:szCs w:val="24"/>
        </w:rPr>
        <w:t xml:space="preserve">4.5</w:t>
      </w:r>
      <w:r>
        <w:rPr>
          <w:rFonts w:ascii="宋体" w:hAnsi="宋体"/>
          <w:sz w:val="24"/>
          <w:szCs w:val="24"/>
        </w:rPr>
        <w:t xml:space="preserve">万，供各投标人报价参考。</w:t>
      </w:r>
      <w:r/>
    </w:p>
    <w:p>
      <w:pPr>
        <w:pStyle w:val="754"/>
        <w:ind w:firstLine="480"/>
        <w:rPr>
          <w:rFonts w:ascii="宋体" w:hAnsi="宋体"/>
          <w:sz w:val="24"/>
          <w:szCs w:val="24"/>
        </w:rPr>
      </w:pPr>
      <w:r>
        <w:rPr>
          <w:rFonts w:ascii="宋体" w:hAnsi="宋体"/>
          <w:sz w:val="24"/>
          <w:szCs w:val="24"/>
        </w:rPr>
      </w:r>
      <w:r/>
    </w:p>
    <w:p>
      <w:pPr>
        <w:pStyle w:val="754"/>
        <w:ind w:firstLine="480"/>
        <w:rPr>
          <w:rFonts w:hint="eastAsia" w:ascii="宋体" w:hAnsi="宋体"/>
          <w:sz w:val="24"/>
          <w:szCs w:val="24"/>
        </w:rPr>
      </w:pPr>
      <w:r>
        <w:rPr>
          <w:rFonts w:hint="eastAsia" w:ascii="宋体" w:hAnsi="宋体"/>
          <w:sz w:val="24"/>
          <w:szCs w:val="24"/>
        </w:rPr>
        <w:t xml:space="preserve">2.付款条件</w:t>
      </w:r>
      <w:r/>
    </w:p>
    <w:p>
      <w:pPr>
        <w:pStyle w:val="754"/>
        <w:ind w:firstLine="480"/>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754"/>
        <w:ind w:firstLine="480"/>
        <w:rPr>
          <w:rFonts w:ascii="宋体" w:hAnsi="宋体" w:cs="宋体"/>
          <w:sz w:val="24"/>
          <w:szCs w:val="24"/>
        </w:rPr>
      </w:pPr>
      <w:r>
        <w:rPr>
          <w:rFonts w:ascii="宋体" w:hAnsi="宋体" w:cs="宋体"/>
          <w:sz w:val="24"/>
          <w:szCs w:val="24"/>
        </w:rPr>
        <w:t xml:space="preserve">（2）合同履约期间，如遇最低工资、社保和公积金等政策调整，按以下第</w:t>
      </w:r>
      <w:r>
        <w:rPr>
          <w:rFonts w:hint="eastAsia" w:ascii="宋体" w:hAnsi="宋体" w:cs="宋体"/>
          <w:sz w:val="24"/>
          <w:szCs w:val="24"/>
        </w:rPr>
        <w:t xml:space="preserve">①</w:t>
      </w:r>
      <w:r>
        <w:rPr>
          <w:rFonts w:ascii="宋体" w:hAnsi="宋体" w:cs="宋体"/>
          <w:sz w:val="24"/>
          <w:szCs w:val="24"/>
        </w:rPr>
        <w:t xml:space="preserve">种方式处理：</w:t>
      </w:r>
      <w:r/>
    </w:p>
    <w:p>
      <w:pPr>
        <w:pStyle w:val="754"/>
        <w:ind w:firstLine="480"/>
        <w:rPr>
          <w:rFonts w:ascii="宋体" w:hAnsi="宋体" w:cs="宋体"/>
          <w:sz w:val="24"/>
          <w:szCs w:val="24"/>
        </w:rPr>
      </w:pPr>
      <w:r>
        <w:rPr>
          <w:rFonts w:ascii="宋体" w:hAnsi="宋体" w:cs="宋体"/>
          <w:sz w:val="24"/>
          <w:szCs w:val="24"/>
        </w:rPr>
        <w:t xml:space="preserve">①由供应商承担。</w:t>
      </w:r>
      <w:r/>
    </w:p>
    <w:p>
      <w:pPr>
        <w:pStyle w:val="754"/>
        <w:ind w:firstLine="480"/>
        <w:rPr>
          <w:rFonts w:ascii="宋体" w:hAnsi="宋体" w:cs="宋体"/>
          <w:sz w:val="24"/>
          <w:szCs w:val="24"/>
        </w:rPr>
      </w:pPr>
      <w:r>
        <w:rPr>
          <w:rFonts w:ascii="宋体" w:hAnsi="宋体" w:cs="宋体"/>
          <w:sz w:val="24"/>
          <w:szCs w:val="24"/>
        </w:rPr>
        <w:t xml:space="preserve">②供应商可以与采购人协商，由采购人按协商意见承担相关费用。</w:t>
      </w:r>
      <w:r/>
    </w:p>
    <w:p>
      <w:pPr>
        <w:pStyle w:val="754"/>
        <w:ind w:firstLine="480"/>
        <w:rPr>
          <w:rFonts w:hint="eastAsia" w:ascii="宋体" w:hAnsi="宋体"/>
          <w:sz w:val="24"/>
          <w:szCs w:val="24"/>
        </w:rPr>
      </w:pPr>
      <w:r>
        <w:rPr>
          <w:rFonts w:hint="eastAsia" w:ascii="宋体" w:hAnsi="宋体"/>
          <w:sz w:val="24"/>
          <w:szCs w:val="24"/>
        </w:rPr>
        <w:t xml:space="preserve">3.服务时间和</w:t>
      </w:r>
      <w:r>
        <w:rPr>
          <w:rFonts w:hint="eastAsia" w:ascii="宋体" w:hAnsi="宋体"/>
          <w:sz w:val="24"/>
          <w:szCs w:val="24"/>
        </w:rPr>
        <w:t xml:space="preserve">地点</w:t>
      </w:r>
      <w:r/>
    </w:p>
    <w:p>
      <w:pPr>
        <w:pStyle w:val="754"/>
        <w:ind w:firstLine="420"/>
        <w:rPr>
          <w:rFonts w:hint="eastAsia" w:ascii="宋体" w:hAnsi="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合同生效之日起两年，合同一年一签，每年服务期满，采购人有权根据预算调整或考核情况决定继续履行合同（可能根据预算调整压缩合同金额）或终止合同。</w:t>
      </w:r>
      <w:r/>
    </w:p>
    <w:p>
      <w:pPr>
        <w:pStyle w:val="754"/>
        <w:ind w:firstLine="480"/>
        <w:rPr>
          <w:rFonts w:hint="eastAsia" w:ascii="宋体" w:hAnsi="宋体" w:cs="宋体"/>
          <w:sz w:val="24"/>
          <w:szCs w:val="24"/>
        </w:rPr>
      </w:pPr>
      <w:r>
        <w:rPr>
          <w:rFonts w:hint="eastAsia" w:ascii="宋体" w:hAnsi="宋体" w:cs="宋体"/>
          <w:sz w:val="24"/>
          <w:szCs w:val="24"/>
        </w:rPr>
        <w:t xml:space="preserve">（2）服务地点：采购人指定地点。</w:t>
      </w:r>
      <w:r/>
    </w:p>
    <w:p>
      <w:pPr>
        <w:pStyle w:val="754"/>
        <w:ind w:firstLine="480"/>
        <w:jc w:val="left"/>
        <w:rPr>
          <w:rFonts w:hint="eastAsia" w:ascii="宋体" w:hAnsi="宋体"/>
          <w:sz w:val="24"/>
          <w:szCs w:val="24"/>
        </w:rPr>
      </w:pPr>
      <w:r>
        <w:rPr>
          <w:rFonts w:hint="eastAsia" w:ascii="宋体" w:hAnsi="宋体"/>
          <w:sz w:val="24"/>
          <w:szCs w:val="24"/>
        </w:rPr>
        <w:t xml:space="preserve">4.考核要求（考核细则详见附件）</w:t>
      </w:r>
      <w:r/>
    </w:p>
    <w:p>
      <w:pPr>
        <w:pStyle w:val="754"/>
        <w:ind w:firstLine="420"/>
        <w:rPr>
          <w:rFonts w:ascii="宋体" w:hAnsi="宋体"/>
          <w:sz w:val="24"/>
          <w:szCs w:val="24"/>
        </w:rPr>
      </w:pPr>
      <w:r>
        <w:rPr>
          <w:rFonts w:ascii="宋体" w:hAnsi="宋体"/>
          <w:sz w:val="24"/>
          <w:szCs w:val="24"/>
        </w:rPr>
        <w:t xml:space="preserve">（1）具体考核标准，详见附件服务考核办法。 </w:t>
      </w:r>
      <w:r/>
    </w:p>
    <w:p>
      <w:pPr>
        <w:pStyle w:val="754"/>
        <w:ind w:firstLine="420"/>
        <w:rPr>
          <w:rFonts w:ascii="宋体" w:hAnsi="宋体"/>
          <w:sz w:val="24"/>
          <w:szCs w:val="24"/>
        </w:rPr>
      </w:pPr>
      <w:r>
        <w:rPr>
          <w:rFonts w:ascii="宋体" w:hAnsi="宋体"/>
          <w:sz w:val="24"/>
          <w:szCs w:val="24"/>
        </w:rPr>
        <w:t xml:space="preserve">（2）按照附件考核标准，采购人每月对供应商提供的物业管理服务进行考核，考核评分低于80分，采购人有权终止采购合同。 </w:t>
      </w:r>
      <w:r/>
    </w:p>
    <w:p>
      <w:pPr>
        <w:pStyle w:val="754"/>
        <w:ind w:firstLine="420"/>
        <w:rPr>
          <w:rFonts w:ascii="宋体" w:hAnsi="宋体"/>
          <w:sz w:val="24"/>
          <w:szCs w:val="24"/>
        </w:rPr>
      </w:pPr>
      <w:r>
        <w:rPr>
          <w:rFonts w:ascii="宋体" w:hAnsi="宋体"/>
          <w:sz w:val="24"/>
          <w:szCs w:val="24"/>
        </w:rPr>
        <w:t xml:space="preserve">（3）如果供应商服务质量达不到采购人要求，采购人根据月度考核结果，扣罚金额在供应商合同款中直接扣减。 </w:t>
      </w:r>
      <w:r/>
    </w:p>
    <w:p>
      <w:pPr>
        <w:pStyle w:val="754"/>
        <w:ind w:firstLine="420"/>
        <w:rPr>
          <w:rFonts w:ascii="宋体" w:hAnsi="宋体"/>
          <w:sz w:val="24"/>
          <w:szCs w:val="24"/>
        </w:rPr>
      </w:pPr>
      <w:r>
        <w:rPr>
          <w:rFonts w:ascii="宋体" w:hAnsi="宋体"/>
          <w:sz w:val="24"/>
          <w:szCs w:val="24"/>
        </w:rPr>
        <w:t xml:space="preserve">（4）①在公司各类检查中服务区的扣分项内，属于供应商服务范围内每扣一分扣供应商50元； </w:t>
      </w:r>
      <w:r/>
    </w:p>
    <w:p>
      <w:pPr>
        <w:pStyle w:val="754"/>
        <w:ind w:firstLine="420"/>
        <w:rPr>
          <w:rFonts w:ascii="宋体" w:hAnsi="宋体"/>
          <w:sz w:val="24"/>
          <w:szCs w:val="24"/>
        </w:rPr>
      </w:pPr>
      <w:r>
        <w:rPr>
          <w:rFonts w:ascii="宋体" w:hAnsi="宋体"/>
          <w:sz w:val="24"/>
          <w:szCs w:val="24"/>
        </w:rPr>
        <w:t xml:space="preserve">②遇上级领导点名批评、新闻媒体曝光的，每发生一次扣除罚金5000元； </w:t>
      </w:r>
      <w:r/>
    </w:p>
    <w:p>
      <w:pPr>
        <w:pStyle w:val="754"/>
        <w:ind w:firstLine="420"/>
        <w:rPr>
          <w:rFonts w:ascii="宋体" w:hAnsi="宋体"/>
          <w:sz w:val="24"/>
          <w:szCs w:val="24"/>
        </w:rPr>
      </w:pPr>
      <w:r>
        <w:rPr>
          <w:rFonts w:ascii="宋体" w:hAnsi="宋体"/>
          <w:sz w:val="24"/>
          <w:szCs w:val="24"/>
        </w:rPr>
        <w:t xml:space="preserve">③投诉到公司（含服务区）的责任性投诉，每发生一次扣除罚金500元； </w:t>
      </w:r>
      <w:r/>
    </w:p>
    <w:p>
      <w:pPr>
        <w:pStyle w:val="754"/>
        <w:ind w:firstLine="420"/>
        <w:rPr>
          <w:rFonts w:ascii="宋体" w:hAnsi="宋体"/>
          <w:sz w:val="24"/>
          <w:szCs w:val="24"/>
        </w:rPr>
      </w:pPr>
      <w:r>
        <w:rPr>
          <w:rFonts w:ascii="宋体" w:hAnsi="宋体"/>
          <w:sz w:val="24"/>
          <w:szCs w:val="24"/>
        </w:rPr>
        <w:t xml:space="preserve">④投诉到高速公路客服中心（96777）的责任性投诉，一次给予10000元的经济处罚； </w:t>
      </w:r>
      <w:r/>
    </w:p>
    <w:p>
      <w:pPr>
        <w:pStyle w:val="754"/>
        <w:ind w:firstLine="420"/>
        <w:rPr>
          <w:rFonts w:ascii="宋体" w:hAnsi="宋体"/>
          <w:sz w:val="24"/>
          <w:szCs w:val="24"/>
        </w:rPr>
      </w:pPr>
      <w:r>
        <w:rPr>
          <w:rFonts w:ascii="宋体" w:hAnsi="宋体"/>
          <w:sz w:val="24"/>
          <w:szCs w:val="24"/>
        </w:rPr>
        <w:t xml:space="preserve">⑤在监管考核中，供应商人员如出现打击报复、挑衅滋事的现象，扣除罚金500元，造成重特大后果的终止合同，并承担相应的法律责任； </w:t>
      </w:r>
      <w:r/>
    </w:p>
    <w:p>
      <w:pPr>
        <w:pStyle w:val="754"/>
        <w:ind w:firstLine="420"/>
        <w:rPr>
          <w:rFonts w:ascii="宋体" w:hAnsi="宋体"/>
          <w:sz w:val="24"/>
          <w:szCs w:val="24"/>
        </w:rPr>
      </w:pPr>
      <w:r>
        <w:rPr>
          <w:rFonts w:ascii="宋体" w:hAnsi="宋体"/>
          <w:sz w:val="24"/>
          <w:szCs w:val="24"/>
        </w:rPr>
        <w:t xml:space="preserve">⑥供应商严重损坏采购人企业形象，被服务区上级领导点名批评叁次以上，或被市级以</w:t>
      </w:r>
      <w:r>
        <w:rPr>
          <w:rFonts w:ascii="宋体" w:hAnsi="宋体"/>
          <w:sz w:val="24"/>
          <w:szCs w:val="24"/>
        </w:rPr>
        <w:t xml:space="preserve">上新闻媒体曝光一次、被96777认定为责任性投诉三次、发生严重影响服务对象声誉的违法违纪行为时，采购人有权终止采购合同。</w:t>
      </w:r>
      <w:r/>
    </w:p>
    <w:p>
      <w:pPr>
        <w:pStyle w:val="754"/>
        <w:ind w:firstLine="420"/>
        <w:rPr>
          <w:rFonts w:ascii="宋体" w:hAnsi="宋体"/>
          <w:sz w:val="24"/>
          <w:szCs w:val="24"/>
        </w:rPr>
      </w:pPr>
      <w:r>
        <w:rPr>
          <w:rFonts w:ascii="宋体" w:hAnsi="宋体"/>
          <w:sz w:val="24"/>
          <w:szCs w:val="24"/>
        </w:rPr>
        <w:t xml:space="preserve">⑦采购人将对供应商的服务合同的履约情况进行定期、不定期的检查。发现供应商违反服务合同的规定，未能在合同规定的期限内提供相应服务，影响服务区正常运营，采购人除有权终止合同外，供应商还应当向采购人支付违约金，违约金为两个月的服务费，供应商行为造成采购人经济损失的，还应当赔偿采购人的全部经济损失。</w:t>
      </w:r>
      <w:r/>
    </w:p>
    <w:p>
      <w:pPr>
        <w:pStyle w:val="754"/>
        <w:ind w:firstLine="480"/>
        <w:jc w:val="left"/>
        <w:rPr>
          <w:rFonts w:hint="eastAsia" w:ascii="宋体" w:hAnsi="宋体" w:cs="宋体"/>
          <w:sz w:val="24"/>
          <w:szCs w:val="24"/>
        </w:rPr>
      </w:pPr>
      <w:r>
        <w:rPr>
          <w:rFonts w:hint="eastAsia" w:ascii="宋体" w:hAnsi="宋体" w:cs="宋体"/>
          <w:sz w:val="24"/>
          <w:szCs w:val="24"/>
        </w:rPr>
        <w:t xml:space="preserve">5.履约保证金</w:t>
      </w:r>
      <w:r/>
    </w:p>
    <w:p>
      <w:pPr>
        <w:pStyle w:val="754"/>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54"/>
        <w:ind w:firstLine="480"/>
        <w:jc w:val="left"/>
        <w:widowControl/>
        <w:rPr>
          <w:rFonts w:hint="eastAsia" w:ascii="宋体" w:hAnsi="宋体"/>
          <w:sz w:val="24"/>
          <w:szCs w:val="24"/>
        </w:rPr>
      </w:pPr>
      <w:r/>
      <w:bookmarkStart w:id="197" w:name="OLE_LINK1"/>
      <w:r>
        <w:rPr>
          <w:rFonts w:hint="eastAsia" w:ascii="宋体" w:hAnsi="宋体"/>
          <w:sz w:val="24"/>
          <w:szCs w:val="24"/>
        </w:rPr>
        <w:t xml:space="preserve">6.其他要求</w:t>
      </w:r>
      <w:r/>
    </w:p>
    <w:p>
      <w:pPr>
        <w:pStyle w:val="754"/>
        <w:ind w:firstLine="480"/>
        <w:widowControl/>
        <w:rPr>
          <w:rFonts w:hint="eastAsia" w:ascii="宋体" w:hAnsi="宋体" w:cs="宋体"/>
          <w:sz w:val="24"/>
          <w:szCs w:val="24"/>
        </w:rPr>
      </w:pPr>
      <w:r/>
      <w:bookmarkEnd w:id="197"/>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754"/>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54"/>
        <w:ind w:firstLine="480"/>
        <w:jc w:val="left"/>
        <w:rPr>
          <w:rFonts w:hint="eastAsia" w:ascii="宋体" w:hAnsi="宋体"/>
          <w:sz w:val="24"/>
          <w:szCs w:val="24"/>
        </w:rPr>
      </w:pPr>
      <w:r>
        <w:rPr>
          <w:rFonts w:hint="eastAsia" w:ascii="宋体" w:hAnsi="宋体"/>
          <w:sz w:val="24"/>
          <w:szCs w:val="24"/>
        </w:rPr>
      </w:r>
      <w:r/>
    </w:p>
    <w:p>
      <w:pPr>
        <w:pStyle w:val="818"/>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54"/>
        <w:rPr>
          <w:rFonts w:hint="eastAsia" w:ascii="宋体" w:hAnsi="宋体"/>
          <w:sz w:val="24"/>
          <w:szCs w:val="24"/>
        </w:rPr>
      </w:pPr>
      <w:r>
        <w:rPr>
          <w:rFonts w:hint="eastAsia" w:ascii="宋体" w:hAnsi="宋体"/>
          <w:sz w:val="24"/>
          <w:szCs w:val="24"/>
        </w:rPr>
      </w:r>
      <w:r/>
    </w:p>
    <w:p>
      <w:pPr>
        <w:pStyle w:val="818"/>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54"/>
        <w:ind w:firstLine="482"/>
        <w:rPr>
          <w:rFonts w:ascii="宋体" w:hAnsi="宋体" w:cs="宋体"/>
          <w:b/>
          <w:bCs/>
          <w:sz w:val="24"/>
          <w:szCs w:val="24"/>
        </w:rPr>
      </w:pPr>
      <w:r>
        <w:rPr>
          <w:rFonts w:hint="eastAsia" w:ascii="宋体" w:hAnsi="宋体" w:cs="宋体"/>
          <w:b/>
          <w:bCs/>
          <w:sz w:val="24"/>
          <w:szCs w:val="24"/>
        </w:rPr>
        <w:t xml:space="preserve">附件：</w:t>
      </w:r>
      <w:r>
        <w:rPr>
          <w:rFonts w:ascii="宋体" w:hAnsi="宋体" w:cs="宋体"/>
          <w:sz w:val="24"/>
          <w:szCs w:val="24"/>
        </w:rPr>
        <w:t xml:space="preserve">宁合高速汤泉服务区物业管理考核细则</w:t>
      </w:r>
      <w:r>
        <w:rPr>
          <w:rFonts w:ascii="宋体" w:hAnsi="宋体" w:cs="宋体"/>
          <w:b/>
          <w:bCs/>
          <w:sz w:val="24"/>
          <w:szCs w:val="24"/>
        </w:rPr>
      </w:r>
      <w:r/>
    </w:p>
    <w:p>
      <w:pPr>
        <w:pStyle w:val="754"/>
        <w:rPr>
          <w:rFonts w:ascii="宋体" w:hAnsi="宋体" w:cs="宋体"/>
          <w:sz w:val="24"/>
          <w:szCs w:val="24"/>
        </w:rPr>
      </w:pPr>
      <w:r>
        <w:rPr>
          <w:rFonts w:ascii="宋体" w:hAnsi="宋体" w:cs="宋体"/>
          <w:sz w:val="24"/>
          <w:szCs w:val="24"/>
        </w:rPr>
      </w:r>
      <w:r/>
    </w:p>
    <w:p>
      <w:pPr>
        <w:pStyle w:val="767"/>
        <w:rPr>
          <w:rFonts w:hint="eastAsia"/>
        </w:rPr>
      </w:pPr>
      <w:r>
        <w:rPr>
          <w:rFonts w:hint="eastAsia"/>
        </w:rPr>
      </w:r>
      <w:r/>
    </w:p>
    <w:p>
      <w:pPr>
        <w:pStyle w:val="754"/>
        <w:jc w:val="center"/>
        <w:rPr>
          <w:rFonts w:ascii="宋体" w:hAnsi="宋体" w:cs="宋体"/>
          <w:b/>
          <w:sz w:val="24"/>
          <w:szCs w:val="24"/>
        </w:rPr>
      </w:pPr>
      <w:r/>
      <w:bookmarkStart w:id="198" w:name="4.8本项目其他附件"/>
      <w:r/>
      <w:bookmarkEnd w:id="198"/>
      <w:r/>
      <w:bookmarkStart w:id="199" w:name="1,2023年度午门段物业岗位设置情况.doc"/>
      <w:r/>
      <w:bookmarkEnd w:id="199"/>
      <w:r/>
      <w:bookmarkStart w:id="200" w:name="4.6_付款条件"/>
      <w:r/>
      <w:bookmarkEnd w:id="200"/>
      <w:r/>
      <w:bookmarkStart w:id="201" w:name="4.5__服务"/>
      <w:r/>
      <w:bookmarkEnd w:id="201"/>
      <w:r/>
      <w:bookmarkStart w:id="202" w:name="OLE_LINK19"/>
      <w:r>
        <w:rPr>
          <w:rFonts w:hint="eastAsia" w:ascii="宋体" w:hAnsi="宋体" w:cs="宋体"/>
          <w:b/>
          <w:sz w:val="24"/>
          <w:szCs w:val="24"/>
        </w:rPr>
        <w:t xml:space="preserve">《</w:t>
      </w:r>
      <w:r>
        <w:rPr>
          <w:rFonts w:ascii="宋体" w:hAnsi="宋体" w:cs="宋体"/>
          <w:b/>
          <w:sz w:val="24"/>
          <w:szCs w:val="24"/>
        </w:rPr>
        <w:t xml:space="preserve">宁合高速汤泉服务区物业管理考核细则</w:t>
      </w:r>
      <w:bookmarkEnd w:id="202"/>
      <w:r>
        <w:rPr>
          <w:rFonts w:hint="eastAsia" w:ascii="宋体" w:hAnsi="宋体" w:cs="宋体"/>
          <w:b/>
          <w:sz w:val="24"/>
          <w:szCs w:val="24"/>
        </w:rPr>
        <w:t xml:space="preserve">》</w:t>
      </w:r>
      <w:r>
        <w:rPr>
          <w:rFonts w:ascii="宋体" w:hAnsi="宋体" w:cs="宋体"/>
          <w:b/>
          <w:sz w:val="24"/>
          <w:szCs w:val="24"/>
        </w:rPr>
      </w:r>
      <w:r/>
    </w:p>
    <w:p>
      <w:pPr>
        <w:pStyle w:val="754"/>
        <w:rPr>
          <w:rFonts w:ascii="宋体" w:hAnsi="宋体" w:cs="宋体"/>
          <w:bCs/>
          <w:sz w:val="24"/>
          <w:szCs w:val="24"/>
        </w:rPr>
      </w:pPr>
      <w:r>
        <w:rPr>
          <w:rFonts w:ascii="宋体" w:hAnsi="宋体" w:cs="宋体"/>
          <w:bCs/>
          <w:sz w:val="24"/>
          <w:szCs w:val="24"/>
        </w:rPr>
      </w:r>
      <w:r/>
    </w:p>
    <w:p>
      <w:pPr>
        <w:pStyle w:val="754"/>
        <w:ind w:firstLine="480"/>
        <w:rPr>
          <w:rFonts w:ascii="宋体" w:hAnsi="宋体" w:cs="宋体"/>
          <w:bCs/>
          <w:sz w:val="24"/>
          <w:szCs w:val="24"/>
        </w:rPr>
      </w:pPr>
      <w:r>
        <w:rPr>
          <w:rFonts w:ascii="宋体" w:hAnsi="宋体" w:cs="宋体"/>
          <w:bCs/>
          <w:sz w:val="24"/>
          <w:szCs w:val="24"/>
        </w:rPr>
        <w:t xml:space="preserve">为了加强高速公路</w:t>
      </w:r>
      <w:r>
        <w:rPr>
          <w:rFonts w:ascii="宋体" w:hAnsi="宋体" w:cs="宋体"/>
          <w:bCs/>
          <w:sz w:val="24"/>
          <w:szCs w:val="24"/>
        </w:rPr>
        <w:t xml:space="preserve">服务区的管理，提高宁合高速汤泉服务区物业管理的服务质量和管理水平，树立良好的交通形象，实行服务区服务标准化和礼仪规范化，针对服务区物业管理工作，江北公路站对服务区物业管理方进行考核。</w:t>
      </w:r>
      <w:r/>
    </w:p>
    <w:p>
      <w:pPr>
        <w:pStyle w:val="754"/>
        <w:ind w:firstLine="480"/>
        <w:rPr>
          <w:rFonts w:ascii="宋体" w:hAnsi="宋体" w:cs="宋体"/>
          <w:bCs/>
          <w:sz w:val="24"/>
          <w:szCs w:val="24"/>
        </w:rPr>
      </w:pPr>
      <w:r>
        <w:rPr>
          <w:rFonts w:ascii="宋体" w:hAnsi="宋体" w:cs="宋体"/>
          <w:bCs/>
          <w:sz w:val="24"/>
          <w:szCs w:val="24"/>
        </w:rPr>
        <w:t xml:space="preserve">采取日常抽查与集中检查相结合，在日常抽查的基础上，实行服务区月考核，遵循实事求是的原则，正确评价服务区的物业管理水平，每月将考核结果上报市公路中心。</w:t>
      </w:r>
      <w:r/>
    </w:p>
    <w:p>
      <w:pPr>
        <w:pStyle w:val="754"/>
        <w:ind w:firstLine="482"/>
        <w:rPr>
          <w:rFonts w:ascii="宋体" w:hAnsi="宋体" w:cs="宋体"/>
          <w:b/>
          <w:sz w:val="24"/>
          <w:szCs w:val="24"/>
        </w:rPr>
      </w:pPr>
      <w:r>
        <w:rPr>
          <w:rFonts w:ascii="宋体" w:hAnsi="宋体" w:cs="宋体"/>
          <w:b/>
          <w:sz w:val="24"/>
          <w:szCs w:val="24"/>
        </w:rPr>
        <w:t xml:space="preserve">服务区考核内容包括</w:t>
      </w:r>
      <w:r>
        <w:rPr>
          <w:rFonts w:hint="eastAsia" w:ascii="宋体" w:hAnsi="宋体" w:cs="宋体"/>
          <w:b/>
          <w:sz w:val="24"/>
          <w:szCs w:val="24"/>
        </w:rPr>
        <w:t xml:space="preserve">8</w:t>
      </w:r>
      <w:r>
        <w:rPr>
          <w:rFonts w:ascii="宋体" w:hAnsi="宋体" w:cs="宋体"/>
          <w:b/>
          <w:sz w:val="24"/>
          <w:szCs w:val="24"/>
        </w:rPr>
        <w:t xml:space="preserve">项，每月进行考核统计，计算依据：</w:t>
      </w:r>
      <w:r>
        <w:rPr>
          <w:rFonts w:hint="eastAsia" w:ascii="宋体" w:hAnsi="宋体" w:cs="宋体"/>
          <w:b/>
          <w:sz w:val="24"/>
          <w:szCs w:val="24"/>
        </w:rPr>
        <w:t xml:space="preserve">9</w:t>
      </w:r>
      <w:r>
        <w:rPr>
          <w:rFonts w:ascii="宋体" w:hAnsi="宋体" w:cs="宋体"/>
          <w:b/>
          <w:sz w:val="24"/>
          <w:szCs w:val="24"/>
        </w:rPr>
        <w:t xml:space="preserve">项合计平均值。</w:t>
      </w:r>
      <w:r/>
    </w:p>
    <w:p>
      <w:pPr>
        <w:pStyle w:val="754"/>
        <w:ind w:firstLine="480"/>
        <w:rPr>
          <w:rFonts w:ascii="宋体" w:hAnsi="宋体" w:cs="宋体"/>
          <w:bCs/>
          <w:sz w:val="24"/>
          <w:szCs w:val="24"/>
        </w:rPr>
      </w:pPr>
      <w:r>
        <w:rPr>
          <w:rFonts w:ascii="宋体" w:hAnsi="宋体" w:cs="宋体"/>
          <w:bCs/>
          <w:sz w:val="24"/>
          <w:szCs w:val="24"/>
        </w:rPr>
        <w:t xml:space="preserve">①若</w:t>
      </w:r>
      <w:r>
        <w:rPr>
          <w:rFonts w:hint="eastAsia" w:ascii="宋体" w:hAnsi="宋体" w:cs="宋体"/>
          <w:bCs/>
          <w:sz w:val="24"/>
          <w:szCs w:val="24"/>
        </w:rPr>
        <w:t xml:space="preserve">9</w:t>
      </w:r>
      <w:r>
        <w:rPr>
          <w:rFonts w:ascii="宋体" w:hAnsi="宋体" w:cs="宋体"/>
          <w:bCs/>
          <w:sz w:val="24"/>
          <w:szCs w:val="24"/>
        </w:rPr>
        <w:t xml:space="preserve">项合计平均分值≥90分，考核为优；</w:t>
      </w:r>
      <w:r/>
    </w:p>
    <w:p>
      <w:pPr>
        <w:pStyle w:val="754"/>
        <w:ind w:firstLine="480"/>
        <w:rPr>
          <w:rFonts w:ascii="宋体" w:hAnsi="宋体" w:cs="宋体"/>
          <w:bCs/>
          <w:sz w:val="24"/>
          <w:szCs w:val="24"/>
        </w:rPr>
      </w:pPr>
      <w:r>
        <w:rPr>
          <w:rFonts w:ascii="宋体" w:hAnsi="宋体" w:cs="宋体"/>
          <w:bCs/>
          <w:sz w:val="24"/>
          <w:szCs w:val="24"/>
        </w:rPr>
        <w:t xml:space="preserve">②若</w:t>
      </w:r>
      <w:r>
        <w:rPr>
          <w:rFonts w:hint="eastAsia" w:ascii="宋体" w:hAnsi="宋体" w:cs="宋体"/>
          <w:bCs/>
          <w:sz w:val="24"/>
          <w:szCs w:val="24"/>
        </w:rPr>
        <w:t xml:space="preserve">9</w:t>
      </w:r>
      <w:r>
        <w:rPr>
          <w:rFonts w:ascii="宋体" w:hAnsi="宋体" w:cs="宋体"/>
          <w:bCs/>
          <w:sz w:val="24"/>
          <w:szCs w:val="24"/>
        </w:rPr>
        <w:t xml:space="preserve">项合计平均分值≥70＜90分，考核为良；</w:t>
      </w:r>
      <w:r/>
    </w:p>
    <w:p>
      <w:pPr>
        <w:pStyle w:val="754"/>
        <w:ind w:firstLine="480"/>
        <w:rPr>
          <w:rFonts w:ascii="宋体" w:hAnsi="宋体" w:cs="宋体"/>
          <w:bCs/>
          <w:sz w:val="24"/>
          <w:szCs w:val="24"/>
        </w:rPr>
      </w:pPr>
      <w:r>
        <w:rPr>
          <w:rFonts w:ascii="宋体" w:hAnsi="宋体" w:cs="宋体"/>
          <w:bCs/>
          <w:sz w:val="24"/>
          <w:szCs w:val="24"/>
        </w:rPr>
        <w:t xml:space="preserve">③若</w:t>
      </w:r>
      <w:r>
        <w:rPr>
          <w:rFonts w:hint="eastAsia" w:ascii="宋体" w:hAnsi="宋体" w:cs="宋体"/>
          <w:bCs/>
          <w:sz w:val="24"/>
          <w:szCs w:val="24"/>
        </w:rPr>
        <w:t xml:space="preserve">9</w:t>
      </w:r>
      <w:r>
        <w:rPr>
          <w:rFonts w:ascii="宋体" w:hAnsi="宋体" w:cs="宋体"/>
          <w:bCs/>
          <w:sz w:val="24"/>
          <w:szCs w:val="24"/>
        </w:rPr>
        <w:t xml:space="preserve">项合计平均分值≥60＜70分，考核为中；</w:t>
      </w:r>
      <w:r/>
    </w:p>
    <w:p>
      <w:pPr>
        <w:pStyle w:val="754"/>
        <w:ind w:firstLine="480"/>
        <w:rPr>
          <w:rFonts w:ascii="宋体" w:hAnsi="宋体" w:cs="宋体"/>
          <w:bCs/>
          <w:sz w:val="24"/>
          <w:szCs w:val="24"/>
        </w:rPr>
      </w:pPr>
      <w:r>
        <w:rPr>
          <w:rFonts w:ascii="宋体" w:hAnsi="宋体" w:cs="宋体"/>
          <w:bCs/>
          <w:sz w:val="24"/>
          <w:szCs w:val="24"/>
        </w:rPr>
        <w:t xml:space="preserve">④若</w:t>
      </w:r>
      <w:r>
        <w:rPr>
          <w:rFonts w:hint="eastAsia" w:ascii="宋体" w:hAnsi="宋体" w:cs="宋体"/>
          <w:bCs/>
          <w:sz w:val="24"/>
          <w:szCs w:val="24"/>
        </w:rPr>
        <w:t xml:space="preserve">9</w:t>
      </w:r>
      <w:r>
        <w:rPr>
          <w:rFonts w:ascii="宋体" w:hAnsi="宋体" w:cs="宋体"/>
          <w:bCs/>
          <w:sz w:val="24"/>
          <w:szCs w:val="24"/>
        </w:rPr>
        <w:t xml:space="preserve">项合计平均分值＜60分，考核为差。</w:t>
      </w:r>
      <w:r/>
    </w:p>
    <w:p>
      <w:pPr>
        <w:pStyle w:val="754"/>
        <w:rPr>
          <w:rFonts w:ascii="宋体" w:hAnsi="宋体" w:cs="宋体"/>
          <w:sz w:val="24"/>
          <w:szCs w:val="24"/>
        </w:rPr>
      </w:pPr>
      <w:r>
        <w:rPr>
          <w:rFonts w:ascii="宋体" w:hAnsi="宋体" w:cs="宋体"/>
          <w:sz w:val="24"/>
          <w:szCs w:val="24"/>
        </w:rPr>
      </w:r>
      <w:r/>
    </w:p>
    <w:p>
      <w:pPr>
        <w:pStyle w:val="754"/>
        <w:rPr>
          <w:rFonts w:ascii="宋体" w:hAnsi="宋体" w:cs="宋体"/>
          <w:sz w:val="24"/>
          <w:szCs w:val="24"/>
        </w:rPr>
      </w:pPr>
      <w:r>
        <w:rPr>
          <w:rFonts w:ascii="宋体" w:hAnsi="宋体" w:cs="宋体"/>
          <w:sz w:val="24"/>
          <w:szCs w:val="24"/>
        </w:rPr>
      </w:r>
      <w:r/>
    </w:p>
    <w:p>
      <w:pPr>
        <w:pStyle w:val="754"/>
        <w:rPr>
          <w:rFonts w:ascii="宋体" w:hAnsi="宋体" w:cs="宋体"/>
          <w:sz w:val="24"/>
          <w:szCs w:val="24"/>
        </w:rPr>
      </w:pPr>
      <w:r>
        <w:rPr>
          <w:rFonts w:ascii="宋体" w:hAnsi="宋体" w:cs="宋体"/>
          <w:sz w:val="24"/>
          <w:szCs w:val="24"/>
        </w:rPr>
      </w:r>
      <w:r/>
    </w:p>
    <w:p>
      <w:pPr>
        <w:pStyle w:val="754"/>
        <w:rPr>
          <w:rFonts w:ascii="宋体" w:hAnsi="宋体" w:cs="宋体"/>
          <w:sz w:val="24"/>
          <w:szCs w:val="24"/>
        </w:rPr>
      </w:pPr>
      <w:r>
        <w:rPr>
          <w:rFonts w:ascii="宋体" w:hAnsi="宋体" w:cs="宋体"/>
          <w:sz w:val="24"/>
          <w:szCs w:val="24"/>
        </w:rPr>
      </w:r>
      <w:r/>
    </w:p>
    <w:p>
      <w:pPr>
        <w:pStyle w:val="754"/>
        <w:rPr>
          <w:rFonts w:ascii="宋体" w:hAnsi="宋体" w:cs="宋体"/>
          <w:sz w:val="24"/>
          <w:szCs w:val="24"/>
        </w:rPr>
      </w:pPr>
      <w:r>
        <w:rPr>
          <w:rFonts w:ascii="宋体" w:hAnsi="宋体" w:cs="宋体"/>
          <w:sz w:val="24"/>
          <w:szCs w:val="24"/>
        </w:rPr>
      </w:r>
      <w:r/>
    </w:p>
    <w:p>
      <w:pPr>
        <w:pStyle w:val="754"/>
        <w:rPr>
          <w:rFonts w:ascii="宋体" w:hAnsi="宋体" w:cs="宋体"/>
          <w:sz w:val="24"/>
          <w:szCs w:val="24"/>
        </w:rPr>
      </w:pPr>
      <w:r>
        <w:rPr>
          <w:rFonts w:ascii="宋体" w:hAnsi="宋体" w:cs="宋体"/>
          <w:sz w:val="24"/>
          <w:szCs w:val="24"/>
        </w:rPr>
      </w:r>
      <w:r/>
    </w:p>
    <w:p>
      <w:pPr>
        <w:pStyle w:val="754"/>
        <w:rPr>
          <w:rFonts w:ascii="宋体" w:hAnsi="宋体" w:cs="宋体"/>
          <w:sz w:val="24"/>
          <w:szCs w:val="24"/>
        </w:rPr>
      </w:pPr>
      <w:r>
        <w:rPr>
          <w:rFonts w:ascii="宋体" w:hAnsi="宋体" w:cs="宋体"/>
          <w:sz w:val="24"/>
          <w:szCs w:val="24"/>
        </w:rPr>
      </w:r>
      <w:r/>
    </w:p>
    <w:p>
      <w:pPr>
        <w:pStyle w:val="754"/>
        <w:rPr>
          <w:rFonts w:ascii="宋体" w:hAnsi="宋体" w:cs="宋体"/>
          <w:sz w:val="24"/>
          <w:szCs w:val="24"/>
        </w:rPr>
      </w:pPr>
      <w:r>
        <w:rPr>
          <w:rFonts w:ascii="宋体" w:hAnsi="宋体" w:cs="宋体"/>
          <w:sz w:val="24"/>
          <w:szCs w:val="24"/>
        </w:rPr>
      </w:r>
      <w:r/>
    </w:p>
    <w:p>
      <w:pPr>
        <w:pStyle w:val="754"/>
        <w:rPr>
          <w:rFonts w:ascii="宋体" w:hAnsi="宋体" w:cs="宋体"/>
          <w:sz w:val="24"/>
          <w:szCs w:val="24"/>
        </w:rPr>
      </w:pPr>
      <w:r>
        <w:rPr>
          <w:rFonts w:ascii="宋体" w:hAnsi="宋体" w:cs="宋体"/>
          <w:sz w:val="24"/>
          <w:szCs w:val="24"/>
        </w:rPr>
      </w:r>
      <w:r/>
    </w:p>
    <w:p>
      <w:pPr>
        <w:pStyle w:val="754"/>
        <w:rPr>
          <w:rFonts w:ascii="宋体" w:hAnsi="宋体" w:cs="宋体"/>
          <w:sz w:val="24"/>
          <w:szCs w:val="24"/>
        </w:rPr>
      </w:pPr>
      <w:r>
        <w:rPr>
          <w:rFonts w:ascii="宋体" w:hAnsi="宋体" w:cs="宋体"/>
          <w:sz w:val="24"/>
          <w:szCs w:val="24"/>
        </w:rPr>
      </w:r>
      <w:r/>
    </w:p>
    <w:p>
      <w:pPr>
        <w:pStyle w:val="754"/>
        <w:rPr>
          <w:rFonts w:ascii="宋体" w:hAnsi="宋体" w:cs="宋体"/>
          <w:sz w:val="24"/>
          <w:szCs w:val="24"/>
        </w:rPr>
      </w:pPr>
      <w:r>
        <w:rPr>
          <w:rFonts w:ascii="宋体" w:hAnsi="宋体" w:cs="宋体"/>
          <w:sz w:val="24"/>
          <w:szCs w:val="24"/>
        </w:rPr>
      </w:r>
      <w:r/>
    </w:p>
    <w:p>
      <w:pPr>
        <w:pStyle w:val="754"/>
        <w:rPr>
          <w:rFonts w:ascii="宋体" w:hAnsi="宋体" w:cs="宋体"/>
          <w:sz w:val="24"/>
          <w:szCs w:val="24"/>
        </w:rPr>
        <w:sectPr>
          <w:footerReference w:type="default" r:id="rId10"/>
          <w:footnotePr/>
          <w:endnotePr/>
          <w:type w:val="nextPage"/>
          <w:pgSz w:w="12240" w:h="15840" w:orient="portrait"/>
          <w:pgMar w:top="1420" w:right="1220" w:bottom="280" w:left="1220" w:header="720" w:footer="720" w:gutter="0"/>
          <w:cols w:num="1" w:sep="0" w:space="720" w:equalWidth="1"/>
          <w:docGrid w:linePitch="360"/>
        </w:sectPr>
      </w:pPr>
      <w:r>
        <w:rPr>
          <w:rFonts w:ascii="宋体" w:hAnsi="宋体" w:cs="宋体"/>
          <w:sz w:val="24"/>
          <w:szCs w:val="24"/>
        </w:rPr>
      </w:r>
      <w:r/>
    </w:p>
    <w:p>
      <w:pPr>
        <w:pStyle w:val="754"/>
        <w:rPr>
          <w:rFonts w:ascii="宋体" w:hAnsi="宋体" w:cs="宋体"/>
          <w:sz w:val="24"/>
          <w:szCs w:val="24"/>
        </w:rPr>
      </w:pPr>
      <w:r>
        <w:rPr>
          <w:rFonts w:ascii="宋体" w:hAnsi="宋体" w:cs="宋体"/>
          <w:sz w:val="24"/>
          <w:szCs w:val="24"/>
        </w:rPr>
      </w:r>
      <w:r/>
    </w:p>
    <w:p>
      <w:pPr>
        <w:pStyle w:val="754"/>
        <w:jc w:val="center"/>
        <w:rPr>
          <w:rFonts w:ascii="宋体" w:hAnsi="宋体" w:cs="宋体"/>
          <w:sz w:val="24"/>
          <w:szCs w:val="24"/>
        </w:rPr>
      </w:pPr>
      <w:r>
        <w:rPr>
          <w:rFonts w:ascii="宋体" w:hAnsi="宋体" w:cs="宋体"/>
          <w:sz w:val="24"/>
          <w:szCs w:val="24"/>
        </w:rPr>
        <w:t xml:space="preserve">宁合高速汤泉服务区物业管理工作月度考核打分表</w:t>
      </w:r>
      <w:r/>
    </w:p>
    <w:p>
      <w:pPr>
        <w:pStyle w:val="754"/>
        <w:jc w:val="left"/>
        <w:rPr>
          <w:rFonts w:ascii="宋体" w:hAnsi="宋体" w:cs="宋体"/>
          <w:sz w:val="24"/>
          <w:szCs w:val="24"/>
        </w:rPr>
      </w:pPr>
      <w:r>
        <w:rPr>
          <w:rFonts w:ascii="宋体" w:hAnsi="宋体" w:cs="宋体"/>
          <w:sz w:val="24"/>
          <w:szCs w:val="24"/>
        </w:rPr>
      </w:r>
      <w:r/>
    </w:p>
    <w:p>
      <w:pPr>
        <w:pStyle w:val="754"/>
        <w:jc w:val="left"/>
        <w:rPr>
          <w:rFonts w:ascii="宋体" w:hAnsi="宋体" w:cs="宋体"/>
          <w:sz w:val="24"/>
          <w:szCs w:val="24"/>
        </w:rPr>
      </w:pPr>
      <w:r>
        <w:rPr>
          <w:rFonts w:ascii="宋体" w:hAnsi="宋体" w:cs="宋体"/>
          <w:sz w:val="24"/>
          <w:szCs w:val="24"/>
        </w:rPr>
        <w:t xml:space="preserve">检查人员：</w:t>
      </w:r>
      <w:r>
        <w:rPr>
          <w:rFonts w:ascii="宋体" w:hAnsi="宋体" w:cs="宋体"/>
          <w:sz w:val="24"/>
          <w:szCs w:val="24"/>
          <w:u w:val="single"/>
        </w:rPr>
        <w:t xml:space="preserve">           </w:t>
      </w:r>
      <w:r>
        <w:rPr>
          <w:rFonts w:ascii="宋体" w:hAnsi="宋体" w:cs="宋体"/>
          <w:sz w:val="24"/>
          <w:szCs w:val="24"/>
        </w:rPr>
        <w:t xml:space="preserve">                                                            </w:t>
      </w:r>
      <w:r>
        <w:rPr>
          <w:rFonts w:ascii="宋体" w:hAnsi="宋体" w:cs="宋体"/>
          <w:sz w:val="24"/>
          <w:szCs w:val="24"/>
          <w:u w:val="single"/>
        </w:rPr>
        <w:t xml:space="preserve">            </w:t>
      </w:r>
      <w:r>
        <w:rPr>
          <w:rFonts w:ascii="宋体" w:hAnsi="宋体" w:cs="宋体"/>
          <w:sz w:val="24"/>
          <w:szCs w:val="24"/>
        </w:rPr>
        <w:t xml:space="preserve">检查日期：</w:t>
      </w:r>
      <w:r>
        <w:rPr>
          <w:rFonts w:ascii="宋体" w:hAnsi="宋体" w:cs="宋体"/>
          <w:sz w:val="24"/>
          <w:szCs w:val="24"/>
          <w:u w:val="single"/>
        </w:rPr>
        <w:t xml:space="preserve">           </w:t>
      </w:r>
      <w:r>
        <w:rPr>
          <w:rFonts w:ascii="宋体" w:hAnsi="宋体" w:cs="宋体"/>
          <w:sz w:val="24"/>
          <w:szCs w:val="24"/>
        </w:rPr>
        <w:t xml:space="preserve">         </w:t>
      </w:r>
      <w:r/>
    </w:p>
    <w:tbl>
      <w:tblPr>
        <w:tblW w:w="98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9"/>
        <w:gridCol w:w="850"/>
        <w:gridCol w:w="3686"/>
        <w:gridCol w:w="709"/>
        <w:gridCol w:w="2268"/>
        <w:gridCol w:w="708"/>
        <w:gridCol w:w="709"/>
      </w:tblGrid>
      <w:tr>
        <w:trPr>
          <w:trHeight w:val="282"/>
        </w:trPr>
        <w:tc>
          <w:tcPr>
            <w:tcBorders>
              <w:top w:val="single" w:color="000000" w:sz="4" w:space="0"/>
              <w:left w:val="single" w:color="000000" w:sz="4" w:space="0"/>
              <w:bottom w:val="single" w:color="000000" w:sz="4" w:space="0"/>
              <w:right w:val="single" w:color="000000" w:sz="4" w:space="0"/>
            </w:tcBorders>
            <w:tcMar>
              <w:left w:w="28" w:type="dxa"/>
              <w:right w:w="28" w:type="dxa"/>
            </w:tcMar>
            <w:tcW w:w="879" w:type="dxa"/>
            <w:vAlign w:val="center"/>
            <w:textDirection w:val="lrTb"/>
            <w:noWrap w:val="false"/>
          </w:tcPr>
          <w:p>
            <w:pPr>
              <w:pStyle w:val="754"/>
              <w:jc w:val="center"/>
              <w:rPr>
                <w:rFonts w:ascii="宋体" w:hAnsi="宋体" w:cs="宋体"/>
                <w:bCs/>
                <w:sz w:val="24"/>
                <w:szCs w:val="24"/>
              </w:rPr>
            </w:pPr>
            <w:r/>
            <w:bookmarkStart w:id="203" w:name="_Hlk27934589"/>
            <w:r>
              <w:rPr>
                <w:rFonts w:ascii="宋体" w:hAnsi="宋体" w:cs="宋体"/>
                <w:bCs/>
                <w:sz w:val="24"/>
                <w:szCs w:val="24"/>
              </w:rPr>
              <w:t xml:space="preserve">考核</w:t>
              <w:br w:type="textWrapping" w:clear="all"/>
              <w:t xml:space="preserve">项目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850" w:type="dxa"/>
            <w:vAlign w:val="center"/>
            <w:textDirection w:val="lrTb"/>
            <w:noWrap w:val="false"/>
          </w:tcPr>
          <w:p>
            <w:pPr>
              <w:pStyle w:val="754"/>
              <w:jc w:val="center"/>
              <w:rPr>
                <w:rFonts w:ascii="宋体" w:hAnsi="宋体" w:cs="宋体"/>
                <w:bCs/>
                <w:sz w:val="24"/>
                <w:szCs w:val="24"/>
              </w:rPr>
            </w:pPr>
            <w:r>
              <w:rPr>
                <w:rFonts w:ascii="宋体" w:hAnsi="宋体" w:cs="宋体"/>
                <w:bCs/>
                <w:sz w:val="24"/>
                <w:szCs w:val="24"/>
              </w:rPr>
              <w:t xml:space="preserve">检查</w:t>
              <w:br w:type="textWrapping" w:clear="all"/>
              <w:t xml:space="preserve">项目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jc w:val="center"/>
              <w:rPr>
                <w:rFonts w:ascii="宋体" w:hAnsi="宋体" w:cs="宋体"/>
                <w:bCs/>
                <w:sz w:val="24"/>
                <w:szCs w:val="24"/>
              </w:rPr>
            </w:pPr>
            <w:r>
              <w:rPr>
                <w:rFonts w:ascii="宋体" w:hAnsi="宋体" w:cs="宋体"/>
                <w:bCs/>
                <w:sz w:val="24"/>
                <w:szCs w:val="24"/>
              </w:rPr>
              <w:t xml:space="preserve">考核要求</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jc w:val="center"/>
              <w:rPr>
                <w:rFonts w:ascii="宋体" w:hAnsi="宋体" w:cs="宋体"/>
                <w:bCs/>
                <w:sz w:val="24"/>
                <w:szCs w:val="24"/>
              </w:rPr>
            </w:pPr>
            <w:r>
              <w:rPr>
                <w:rFonts w:ascii="宋体" w:hAnsi="宋体" w:cs="宋体"/>
                <w:bCs/>
                <w:sz w:val="24"/>
                <w:szCs w:val="24"/>
              </w:rPr>
              <w:t xml:space="preserve">标准分值</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jc w:val="center"/>
              <w:rPr>
                <w:rFonts w:ascii="宋体" w:hAnsi="宋体" w:cs="宋体"/>
                <w:bCs/>
                <w:sz w:val="24"/>
                <w:szCs w:val="24"/>
              </w:rPr>
            </w:pPr>
            <w:r>
              <w:rPr>
                <w:rFonts w:ascii="宋体" w:hAnsi="宋体" w:cs="宋体"/>
                <w:bCs/>
                <w:sz w:val="24"/>
                <w:szCs w:val="24"/>
              </w:rPr>
              <w:t xml:space="preserve">评分标准</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jc w:val="center"/>
              <w:rPr>
                <w:rFonts w:ascii="宋体" w:hAnsi="宋体" w:cs="宋体"/>
                <w:bCs/>
                <w:sz w:val="24"/>
                <w:szCs w:val="24"/>
              </w:rPr>
            </w:pPr>
            <w:r>
              <w:rPr>
                <w:rFonts w:ascii="宋体" w:hAnsi="宋体" w:cs="宋体"/>
                <w:bCs/>
                <w:sz w:val="24"/>
                <w:szCs w:val="24"/>
              </w:rPr>
              <w:t xml:space="preserve">扣分原因</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jc w:val="center"/>
              <w:rPr>
                <w:rFonts w:ascii="宋体" w:hAnsi="宋体" w:cs="宋体"/>
                <w:bCs/>
                <w:sz w:val="24"/>
                <w:szCs w:val="24"/>
              </w:rPr>
            </w:pPr>
            <w:r>
              <w:rPr>
                <w:rFonts w:ascii="宋体" w:hAnsi="宋体" w:cs="宋体"/>
                <w:bCs/>
                <w:sz w:val="24"/>
                <w:szCs w:val="24"/>
              </w:rPr>
              <w:t xml:space="preserve">得分</w:t>
            </w:r>
            <w:r/>
          </w:p>
        </w:tc>
      </w:tr>
      <w:tr>
        <w:trPr>
          <w:cantSplit/>
          <w:trHeight w:val="1639"/>
        </w:trPr>
        <w:tc>
          <w:tcPr>
            <w:tcBorders>
              <w:top w:val="single" w:color="000000" w:sz="4" w:space="0"/>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一、外场卫生保洁工作考核</w:t>
            </w:r>
            <w:r/>
          </w:p>
          <w:p>
            <w:pPr>
              <w:pStyle w:val="754"/>
              <w:rPr>
                <w:rFonts w:ascii="宋体" w:hAnsi="宋体" w:cs="宋体"/>
                <w:bCs/>
                <w:sz w:val="24"/>
                <w:szCs w:val="24"/>
              </w:rPr>
            </w:pPr>
            <w:r>
              <w:rPr>
                <w:rFonts w:ascii="宋体" w:hAnsi="宋体" w:cs="宋体"/>
                <w:bCs/>
                <w:sz w:val="24"/>
                <w:szCs w:val="24"/>
              </w:rPr>
              <w:t xml:space="preserve">（100分）</w:t>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广场、停车场</w:t>
            </w:r>
            <w:r/>
          </w:p>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①广场、停</w:t>
            </w:r>
            <w:r>
              <w:rPr>
                <w:rFonts w:ascii="宋体" w:hAnsi="宋体" w:cs="宋体"/>
                <w:bCs/>
                <w:sz w:val="24"/>
                <w:szCs w:val="24"/>
              </w:rPr>
              <w:t xml:space="preserve">车场、庭院、走廊、边坡边沟、上下匝道、地面整体感观清洁，无明显垃圾、无杂物杂草、无油污；②绿化带内整体感观整洁，无明显大片树叶、枯枝、烟头和其他白色垃圾等杂物；③宣传栏、休息桌椅、标识标牌等设施设备干净整洁，齐全完好，设施及宣传栏内纸张无破损。</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1096"/>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①垃圾箱设置合理、充足，定期清理冲洗、消毒，保持清洁无异味，垃圾箱内套垃圾袋，垃圾不得超出垃圾箱容积的2/3；②服务区垃圾房应封闭，房内垃圾入袋，地面无污水。</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825"/>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bottom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①排污、排水设施保持完好，下水道、沉淀池、化粪池、垃圾房、边沟、窨井定期清理、检查维修，无漫溢现象。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top w:val="single" w:color="000000" w:sz="4" w:space="0"/>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二、公共卫生保洁工作考核</w:t>
            </w:r>
            <w:r/>
          </w:p>
          <w:p>
            <w:pPr>
              <w:pStyle w:val="754"/>
              <w:rPr>
                <w:rFonts w:ascii="宋体" w:hAnsi="宋体" w:cs="宋体"/>
                <w:bCs/>
                <w:sz w:val="24"/>
                <w:szCs w:val="24"/>
              </w:rPr>
            </w:pPr>
            <w:r>
              <w:rPr>
                <w:rFonts w:ascii="宋体" w:hAnsi="宋体" w:cs="宋体"/>
                <w:bCs/>
                <w:sz w:val="24"/>
                <w:szCs w:val="24"/>
              </w:rPr>
              <w:t xml:space="preserve">（100分）</w:t>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公共洗手间</w:t>
            </w:r>
            <w:r/>
          </w:p>
        </w:tc>
        <w:tc>
          <w:tcPr>
            <w:tcBorders>
              <w:top w:val="single" w:color="000000" w:sz="4" w:space="0"/>
              <w:left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①公共卫生间有专人负责清扫；②保洁日常记录、保洁检查记录完整，定时巡查签字。</w:t>
            </w:r>
            <w:r/>
          </w:p>
        </w:tc>
        <w:tc>
          <w:tcPr>
            <w:tcBorders>
              <w:top w:val="single" w:color="000000" w:sz="4" w:space="0"/>
              <w:left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76"/>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①公共厕所通风良好，无明显异味；夏秋季节定期喷洒药物消毒杀虫（有消杀记</w:t>
            </w:r>
            <w:r>
              <w:rPr>
                <w:rFonts w:ascii="宋体" w:hAnsi="宋体" w:cs="宋体"/>
                <w:bCs/>
                <w:sz w:val="24"/>
                <w:szCs w:val="24"/>
              </w:rPr>
              <w:t xml:space="preserve">录表）；有防（灭）四害设备或措施；②地面干净，达到无湿滑、无烟头、无纸屑、无痰迹、无污渍、无杂物；③门帘、门头、门窗、前廊、防滑垫干净整洁无明显破损，无污垢、无杂物；洗手池镜面、台面洁净，无印记、无污垢、无杂物，洗手池台面不准加装覆盖物；④便池洁净，无杂物、无污垢、不堵塞、无异味，纸篓套袋，篓内杂物不超过容积的 2/3；⑤隔板、门板干净，无污迹、无广告、无乱写乱画；墙面、天花板、干净，无水渍、无污渍、无灰尘、无蛛网；第三卫生间、母婴室功能完好，清洁无杂物</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1096"/>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①洁具、洗手池、标志、防蚊蝇、无障碍等设施齐全，功能良好；②保证水池、龙头、便池、电灯、烘手器、防滑垫、门把手等设备完好无损，一般损坏及时修复，无设施设备处于损坏状态。</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825"/>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①坡道、湿滑瓷砖地面及必要区域配有防滑垫或有其他防滑措施；②清洁用品、小型工具应入柜或上架放置，摆放整齐，并按规定摆放于指定位置。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三、巡岗</w:t>
            </w:r>
            <w:r/>
          </w:p>
          <w:p>
            <w:pPr>
              <w:pStyle w:val="754"/>
              <w:rPr>
                <w:rFonts w:ascii="宋体" w:hAnsi="宋体" w:cs="宋体"/>
                <w:bCs/>
                <w:sz w:val="24"/>
                <w:szCs w:val="24"/>
              </w:rPr>
            </w:pPr>
            <w:r>
              <w:rPr>
                <w:rFonts w:ascii="宋体" w:hAnsi="宋体" w:cs="宋体"/>
                <w:bCs/>
                <w:sz w:val="24"/>
                <w:szCs w:val="24"/>
              </w:rPr>
              <w:t xml:space="preserve">工作考核（100</w:t>
            </w:r>
            <w:r>
              <w:rPr>
                <w:rFonts w:ascii="宋体" w:hAnsi="宋体" w:cs="宋体"/>
                <w:bCs/>
                <w:sz w:val="24"/>
                <w:szCs w:val="24"/>
              </w:rPr>
              <w:t xml:space="preserve">分）</w:t>
            </w:r>
            <w:r/>
          </w:p>
        </w:tc>
        <w:tc>
          <w:tcPr>
            <w:tcBorders>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巡岗工作</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①因工作不到位导致失窃、抢夺、抢劫等事件。</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一处不符合扣10分，扣完为止。（同时照损失价赔偿并追究法律责任）。</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①因工作不到位导致车辆乱停，影响正常行车；</w:t>
            </w:r>
            <w:r>
              <w:rPr>
                <w:rFonts w:ascii="宋体" w:hAnsi="宋体" w:cs="宋体"/>
                <w:bCs/>
                <w:sz w:val="24"/>
                <w:szCs w:val="24"/>
              </w:rPr>
              <w:fldChar w:fldCharType="begin"/>
            </w:r>
            <w:r>
              <w:rPr>
                <w:rFonts w:ascii="宋体" w:hAnsi="宋体" w:cs="宋体"/>
                <w:bCs/>
                <w:sz w:val="24"/>
                <w:szCs w:val="24"/>
              </w:rPr>
              <w:instrText xml:space="preserve"> EQ \o\ac(○,2)</w:instrText>
            </w:r>
            <w:r>
              <w:rPr>
                <w:rFonts w:ascii="宋体" w:hAnsi="宋体" w:cs="宋体"/>
                <w:bCs/>
                <w:sz w:val="24"/>
                <w:szCs w:val="24"/>
              </w:rPr>
              <w:fldChar w:fldCharType="end"/>
            </w:r>
            <w:r>
              <w:rPr>
                <w:rFonts w:ascii="宋体" w:hAnsi="宋体" w:cs="宋体"/>
                <w:bCs/>
                <w:sz w:val="24"/>
                <w:szCs w:val="24"/>
              </w:rPr>
              <w:t xml:space="preserve">保安保洁上班期间抽烟，睡岗，串岗聊天。</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一处不符合扣10分，扣完为止，并相应扣除罚金200元/次。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①因工作不到位导致正常生产秩序受影响的。</w:t>
            </w:r>
            <w:r>
              <w:rPr>
                <w:rFonts w:ascii="宋体" w:hAnsi="宋体" w:cs="宋体"/>
                <w:bCs/>
                <w:sz w:val="24"/>
                <w:szCs w:val="24"/>
              </w:rPr>
              <w:fldChar w:fldCharType="begin"/>
            </w:r>
            <w:r>
              <w:rPr>
                <w:rFonts w:ascii="宋体" w:hAnsi="宋体" w:cs="宋体"/>
                <w:bCs/>
                <w:sz w:val="24"/>
                <w:szCs w:val="24"/>
              </w:rPr>
              <w:instrText xml:space="preserve"> EQ \o\ac(○,2)</w:instrText>
            </w:r>
            <w:r>
              <w:rPr>
                <w:rFonts w:ascii="宋体" w:hAnsi="宋体" w:cs="宋体"/>
                <w:bCs/>
                <w:sz w:val="24"/>
                <w:szCs w:val="24"/>
              </w:rPr>
              <w:fldChar w:fldCharType="end"/>
            </w:r>
            <w:r>
              <w:rPr>
                <w:rFonts w:ascii="宋体" w:hAnsi="宋体" w:cs="宋体"/>
                <w:bCs/>
                <w:sz w:val="24"/>
                <w:szCs w:val="24"/>
              </w:rPr>
              <w:t xml:space="preserve">因工作不到位导致交接班未上报重要信息，交接班记录不全</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一处不符合扣10分，扣完为止，并相应扣除罚金200元/次。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四、水、电、消防工作考核</w:t>
            </w:r>
            <w:r/>
          </w:p>
          <w:p>
            <w:pPr>
              <w:pStyle w:val="754"/>
              <w:rPr>
                <w:rFonts w:ascii="宋体" w:hAnsi="宋体" w:cs="宋体"/>
                <w:bCs/>
                <w:sz w:val="24"/>
                <w:szCs w:val="24"/>
              </w:rPr>
            </w:pPr>
            <w:r>
              <w:rPr>
                <w:rFonts w:ascii="宋体" w:hAnsi="宋体" w:cs="宋体"/>
                <w:bCs/>
                <w:sz w:val="24"/>
                <w:szCs w:val="24"/>
              </w:rPr>
              <w:t xml:space="preserve">（100分）</w:t>
            </w:r>
            <w:r/>
          </w:p>
        </w:tc>
        <w:tc>
          <w:tcPr>
            <w:tcBorders>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水、电、消防工作</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①无故脱岗；②未按要求配备专用工具；</w:t>
            </w:r>
            <w:r>
              <w:rPr>
                <w:rFonts w:ascii="宋体" w:hAnsi="宋体" w:cs="宋体"/>
                <w:bCs/>
                <w:sz w:val="24"/>
                <w:szCs w:val="24"/>
              </w:rPr>
              <w:fldChar w:fldCharType="begin"/>
            </w:r>
            <w:r>
              <w:rPr>
                <w:rFonts w:ascii="宋体" w:hAnsi="宋体" w:cs="宋体"/>
                <w:bCs/>
                <w:sz w:val="24"/>
                <w:szCs w:val="24"/>
              </w:rPr>
              <w:instrText xml:space="preserve"> EQ \o\ac(○,3)</w:instrText>
            </w:r>
            <w:r>
              <w:rPr>
                <w:rFonts w:ascii="宋体" w:hAnsi="宋体" w:cs="宋体"/>
                <w:bCs/>
                <w:sz w:val="24"/>
                <w:szCs w:val="24"/>
              </w:rPr>
              <w:fldChar w:fldCharType="end"/>
            </w:r>
            <w:r>
              <w:rPr>
                <w:rFonts w:ascii="宋体" w:hAnsi="宋体" w:cs="宋体"/>
                <w:bCs/>
                <w:sz w:val="24"/>
                <w:szCs w:val="24"/>
              </w:rPr>
              <w:t xml:space="preserve">消控室人员睡岗，聊天，玩手机。</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一处不符合扣10分，扣完为止，并相应扣除罚金一处500元/次。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①人员持证上岗。</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一处不符合扣10分，扣完为止，并相应扣除罚金1000元/次。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①接到维修工作，未能按时到岗或到岗后未及时修复。</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一处不符合扣10分，扣完为止，并相应扣除罚金500元/次。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①维修工作不到位，导致同一位置一</w:t>
            </w:r>
            <w:r>
              <w:rPr>
                <w:rFonts w:ascii="宋体" w:hAnsi="宋体" w:cs="宋体"/>
                <w:bCs/>
                <w:sz w:val="24"/>
                <w:szCs w:val="24"/>
              </w:rPr>
              <w:t xml:space="preserve">月内反复维修。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一处不符合扣10分，扣完为止，并相应扣除罚金500元/次。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bottom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①未按要求配合甲方工作，工作懈怠，且工作时不能及时做好台账更新工作、编制粗糙。</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一处不符合扣10分，扣完为止，并相应扣除罚金1000元/次。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1208"/>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五、安全</w:t>
            </w:r>
            <w:r/>
          </w:p>
          <w:p>
            <w:pPr>
              <w:pStyle w:val="754"/>
              <w:rPr>
                <w:rFonts w:ascii="宋体" w:hAnsi="宋体" w:cs="宋体"/>
                <w:bCs/>
                <w:sz w:val="24"/>
                <w:szCs w:val="24"/>
              </w:rPr>
            </w:pPr>
            <w:r>
              <w:rPr>
                <w:rFonts w:ascii="宋体" w:hAnsi="宋体" w:cs="宋体"/>
                <w:bCs/>
                <w:sz w:val="24"/>
                <w:szCs w:val="24"/>
              </w:rPr>
              <w:t xml:space="preserve">工作考核（100分）</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850"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职工工伤</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①发生职工工伤死亡事故或对工伤事故隐瞒不报的；</w:t>
            </w:r>
            <w:r/>
          </w:p>
          <w:p>
            <w:pPr>
              <w:pStyle w:val="754"/>
              <w:rPr>
                <w:rFonts w:ascii="宋体" w:hAnsi="宋体" w:cs="宋体"/>
                <w:bCs/>
                <w:sz w:val="24"/>
                <w:szCs w:val="24"/>
              </w:rPr>
            </w:pPr>
            <w:r>
              <w:rPr>
                <w:rFonts w:ascii="宋体" w:hAnsi="宋体" w:cs="宋体"/>
                <w:bCs/>
                <w:sz w:val="24"/>
                <w:szCs w:val="24"/>
              </w:rPr>
              <w:t xml:space="preserve">②发生职工工伤轻伤事故。</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发生职工工伤死亡事故或对工伤事故隐瞒不报的，安全考核100分全扣；发生职工工伤轻伤事故，1起扣10分，扣完为止，并相应扣除罚金500元/起。</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166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850"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安全事故</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①发生一般及以上安全事故（如火灾、爆炸、触电、车辆伤害、中毒等）或发生事故隐瞒不报的；</w:t>
            </w:r>
            <w:r/>
          </w:p>
          <w:p>
            <w:pPr>
              <w:pStyle w:val="754"/>
              <w:rPr>
                <w:rFonts w:ascii="宋体" w:hAnsi="宋体" w:cs="宋体"/>
                <w:bCs/>
                <w:sz w:val="24"/>
                <w:szCs w:val="24"/>
              </w:rPr>
            </w:pPr>
            <w:r>
              <w:rPr>
                <w:rFonts w:ascii="宋体" w:hAnsi="宋体" w:cs="宋体"/>
                <w:bCs/>
                <w:sz w:val="24"/>
                <w:szCs w:val="24"/>
              </w:rPr>
              <w:t xml:space="preserve">②发生轻微事故或存在轻微事故发生安全隐患而不整改的。</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发生一般及以上安全事故（如火灾、爆炸、触电、车辆伤害、中毒等）或发生事故隐瞒不报的，安全考核100分全扣；发生轻微事故或存在轻微事故发生安全隐患而不整改的，发生1起（处）扣10分，扣完为止，并相应扣除罚金500元/起（处）。</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110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850"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治安案件</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①发生重大刑事案件；</w:t>
            </w:r>
            <w:r/>
          </w:p>
          <w:p>
            <w:pPr>
              <w:pStyle w:val="754"/>
              <w:rPr>
                <w:rFonts w:ascii="宋体" w:hAnsi="宋体" w:cs="宋体"/>
                <w:bCs/>
                <w:sz w:val="24"/>
                <w:szCs w:val="24"/>
              </w:rPr>
            </w:pPr>
            <w:r>
              <w:rPr>
                <w:rFonts w:ascii="宋体" w:hAnsi="宋体" w:cs="宋体"/>
                <w:bCs/>
                <w:sz w:val="24"/>
                <w:szCs w:val="24"/>
              </w:rPr>
              <w:t xml:space="preserve">②发生一般治安案件。</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发生重大刑事案件的，安全考核100分全扣；发生一般治安</w:t>
            </w:r>
            <w:r>
              <w:rPr>
                <w:rFonts w:ascii="宋体" w:hAnsi="宋体" w:cs="宋体"/>
                <w:bCs/>
                <w:sz w:val="24"/>
                <w:szCs w:val="24"/>
              </w:rPr>
              <w:t xml:space="preserve">案件的，发生1起扣10分，扣完为止。并相应扣除罚金500元/起。</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1367"/>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①成立安全管理工作小组，制定安全管理制度；</w:t>
            </w:r>
            <w:r/>
          </w:p>
          <w:p>
            <w:pPr>
              <w:pStyle w:val="754"/>
              <w:rPr>
                <w:rFonts w:ascii="宋体" w:hAnsi="宋体" w:cs="宋体"/>
                <w:bCs/>
                <w:sz w:val="24"/>
                <w:szCs w:val="24"/>
              </w:rPr>
            </w:pPr>
            <w:r>
              <w:rPr>
                <w:rFonts w:ascii="宋体" w:hAnsi="宋体" w:cs="宋体"/>
                <w:bCs/>
                <w:sz w:val="24"/>
                <w:szCs w:val="24"/>
              </w:rPr>
              <w:t xml:space="preserve">②每月组织1次安全生产工作会议、员工安全教育培训；</w:t>
            </w:r>
            <w:r/>
          </w:p>
          <w:p>
            <w:pPr>
              <w:pStyle w:val="754"/>
              <w:rPr>
                <w:rFonts w:ascii="宋体" w:hAnsi="宋体" w:cs="宋体"/>
                <w:bCs/>
                <w:sz w:val="24"/>
                <w:szCs w:val="24"/>
              </w:rPr>
            </w:pPr>
            <w:r>
              <w:rPr>
                <w:rFonts w:ascii="宋体" w:hAnsi="宋体" w:cs="宋体"/>
                <w:bCs/>
                <w:sz w:val="24"/>
                <w:szCs w:val="24"/>
              </w:rPr>
              <w:t xml:space="preserve">③建立安全会议、安全培训档案。</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①未成立或未制定，10分全扣，并相应扣除罚金500元；②未执行，1次扣2分，扣完为止，并相应扣除罚金一处100元/次；③未建立，扣4分，不完善，扣2分，扣完为止，并相应扣除罚金一处100元/次。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110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①配备足量、有效的灭火器、消防栓等消防设施，明确责任人，定期检查；②各部位消防器材按位摆放，配有上级单位印制的消防器材户籍卡。③消控人员人证不符。</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①少配或无效，一处扣1分，扣完为止，并相应扣除罚金一处100元/次；②不符合要求，一处扣1分，扣完为止，并相应扣除罚金一处100元/次。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1639"/>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①安装电子监控系统，监控设施全覆盖，保证监控影像资料连续有效；</w:t>
            </w:r>
            <w:r/>
          </w:p>
          <w:p>
            <w:pPr>
              <w:pStyle w:val="754"/>
              <w:rPr>
                <w:rFonts w:ascii="宋体" w:hAnsi="宋体" w:cs="宋体"/>
                <w:bCs/>
                <w:sz w:val="24"/>
                <w:szCs w:val="24"/>
              </w:rPr>
            </w:pPr>
            <w:r>
              <w:rPr>
                <w:rFonts w:ascii="宋体" w:hAnsi="宋体" w:cs="宋体"/>
                <w:bCs/>
                <w:sz w:val="24"/>
                <w:szCs w:val="24"/>
              </w:rPr>
              <w:t xml:space="preserve">②制定突发公共事件应急预案，每季度组织1次应急演练，并做好记录；</w:t>
            </w:r>
            <w:r/>
          </w:p>
          <w:p>
            <w:pPr>
              <w:pStyle w:val="754"/>
              <w:rPr>
                <w:rFonts w:ascii="宋体" w:hAnsi="宋体" w:cs="宋体"/>
                <w:bCs/>
                <w:sz w:val="24"/>
                <w:szCs w:val="24"/>
              </w:rPr>
            </w:pPr>
            <w:r>
              <w:rPr>
                <w:rFonts w:ascii="宋体" w:hAnsi="宋体" w:cs="宋体"/>
                <w:bCs/>
                <w:sz w:val="24"/>
                <w:szCs w:val="24"/>
              </w:rPr>
              <w:t xml:space="preserve">③发生安全、治安事故及时上报、处置。</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①未安装，扣4分，未记录，1次扣2分，扣完为止，并相应扣除罚金一处100元/次；②不符合要求，扣2分，扣完为止，并相应扣除罚</w:t>
            </w:r>
            <w:r>
              <w:rPr>
                <w:rFonts w:ascii="宋体" w:hAnsi="宋体" w:cs="宋体"/>
                <w:bCs/>
                <w:sz w:val="24"/>
                <w:szCs w:val="24"/>
              </w:rPr>
              <w:t xml:space="preserve">金一处100元/次；③未按要求执行，1次扣4分，扣完为止，并相应扣除罚金一处100元/次。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1910"/>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①厨房、水泵房、配电室等重点部位安装防护门；</w:t>
            </w:r>
            <w:r/>
          </w:p>
          <w:p>
            <w:pPr>
              <w:pStyle w:val="754"/>
              <w:rPr>
                <w:rFonts w:ascii="宋体" w:hAnsi="宋体" w:cs="宋体"/>
                <w:bCs/>
                <w:sz w:val="24"/>
                <w:szCs w:val="24"/>
              </w:rPr>
            </w:pPr>
            <w:r>
              <w:rPr>
                <w:rFonts w:ascii="宋体" w:hAnsi="宋体" w:cs="宋体"/>
                <w:bCs/>
                <w:sz w:val="24"/>
                <w:szCs w:val="24"/>
              </w:rPr>
              <w:t xml:space="preserve">②设立配电室（箱）及警示标牌；</w:t>
            </w:r>
            <w:r/>
          </w:p>
          <w:p>
            <w:pPr>
              <w:pStyle w:val="754"/>
              <w:rPr>
                <w:rFonts w:ascii="宋体" w:hAnsi="宋体" w:cs="宋体"/>
                <w:bCs/>
                <w:sz w:val="24"/>
                <w:szCs w:val="24"/>
              </w:rPr>
            </w:pPr>
            <w:r>
              <w:rPr>
                <w:rFonts w:ascii="宋体" w:hAnsi="宋体" w:cs="宋体"/>
                <w:bCs/>
                <w:sz w:val="24"/>
                <w:szCs w:val="24"/>
              </w:rPr>
              <w:t xml:space="preserve">③配电室（箱）、电器设备、电源线开关、灯箱、插座安装规范、牢固；</w:t>
            </w:r>
            <w:r/>
          </w:p>
          <w:p>
            <w:pPr>
              <w:pStyle w:val="754"/>
              <w:rPr>
                <w:rFonts w:ascii="宋体" w:hAnsi="宋体" w:cs="宋体"/>
                <w:bCs/>
                <w:sz w:val="24"/>
                <w:szCs w:val="24"/>
              </w:rPr>
            </w:pPr>
            <w:r>
              <w:rPr>
                <w:rFonts w:ascii="宋体" w:hAnsi="宋体" w:cs="宋体"/>
                <w:bCs/>
                <w:sz w:val="24"/>
                <w:szCs w:val="24"/>
              </w:rPr>
              <w:t xml:space="preserve">④电器使用符合安全管理标准，及时维修更换。</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不符合要求，一次扣1分，扣完为止，并相应扣除罚金一处100元/次；②不符合要求，扣1分，扣完为止，并相应扣除罚金一处100元/次；③不符合要求，一处扣1分，扣完为止，并相应扣除罚金一处100元/次；④未按要求执行，一次扣1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1096"/>
        </w:trPr>
        <w:tc>
          <w:tcPr>
            <w:tcBorders>
              <w:left w:val="single" w:color="000000" w:sz="4" w:space="0"/>
              <w:bottom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bottom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①夜间或能见度低的天气，保安人员应穿着反光背心；</w:t>
            </w:r>
            <w:r/>
          </w:p>
          <w:p>
            <w:pPr>
              <w:pStyle w:val="754"/>
              <w:rPr>
                <w:rFonts w:ascii="宋体" w:hAnsi="宋体" w:cs="宋体"/>
                <w:bCs/>
                <w:sz w:val="24"/>
                <w:szCs w:val="24"/>
              </w:rPr>
            </w:pPr>
            <w:r>
              <w:rPr>
                <w:rFonts w:ascii="宋体" w:hAnsi="宋体" w:cs="宋体"/>
                <w:bCs/>
                <w:sz w:val="24"/>
                <w:szCs w:val="24"/>
              </w:rPr>
              <w:t xml:space="preserve">②在危险区域有吸烟、接打手机、敲击铁器、修车等行为。</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①不符合要求，每人次扣2分，扣完为止，并相应扣除罚金一处100元/次；②发现一次扣2分，扣完为止，并相应扣除罚金一处100元/次。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六、物业档案资料管理工作考核</w:t>
            </w:r>
            <w:r/>
          </w:p>
          <w:p>
            <w:pPr>
              <w:pStyle w:val="754"/>
              <w:rPr>
                <w:rFonts w:ascii="宋体" w:hAnsi="宋体" w:cs="宋体"/>
                <w:bCs/>
                <w:sz w:val="24"/>
                <w:szCs w:val="24"/>
              </w:rPr>
            </w:pPr>
            <w:r>
              <w:rPr>
                <w:rFonts w:ascii="宋体" w:hAnsi="宋体" w:cs="宋体"/>
                <w:bCs/>
                <w:sz w:val="24"/>
                <w:szCs w:val="24"/>
              </w:rPr>
              <w:t xml:space="preserve">（100分）</w:t>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物业档案资料管理</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①没有采用原始档案和电脑档案双轨制的，档案资料不全的。</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50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一处不符合扣20分，扣完为止。并相应扣除罚金一处100元/次。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①档案资料没有编号、造册、编辑并分柜保存的。</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825"/>
        </w:trPr>
        <w:tc>
          <w:tcPr>
            <w:tcBorders>
              <w:left w:val="single" w:color="000000" w:sz="4" w:space="0"/>
              <w:bottom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bottom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①因工作不到位导致档案资料损坏、丢失的；②档案工作胡乱编写。</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因工作不到位导致档案资料损坏、丢失的，物业档案资料管理考核100分全扣，并相应扣除罚金1000元。</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348"/>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七、物业人员工作考核（100分）</w:t>
            </w:r>
            <w:r/>
          </w:p>
        </w:tc>
        <w:tc>
          <w:tcPr>
            <w:tcBorders>
              <w:top w:val="single" w:color="000000" w:sz="4" w:space="0"/>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物业管理人员工作</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①无故脱岗；②工作懈怠，且工作时不能及时做好台账更新工作；③未配备专用工具。</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30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一处不符合扣20分，扣完为止。并相应扣除罚金一处100元/次。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1096"/>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①工作人员配备不齐全、年龄不符、未持证上岗、有缺勤、睡岗现象或更换人员未经甲方同意（项目负责人更换须经甲方同意、主要管理人员须向甲方备案、其他人员满足要求即可）。</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20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一处不符合扣20分，扣完为止。并相应扣除罚金一处1000元/次。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①服务区物业管理服务方面问题不能及时解决、改善、导致被通报批评、投诉等。</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40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一处不符合扣20分，扣完为止。并相应扣除罚金一处500元/次。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①服务人员进出未通过门禁相关要求。</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一次不符合扣10分，扣完为止。并相应扣除罚金一处100元/次。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53"/>
        </w:trPr>
        <w:tc>
          <w:tcPr>
            <w:tcBorders>
              <w:left w:val="single" w:color="000000" w:sz="4" w:space="0"/>
              <w:right w:val="single" w:color="000000" w:sz="4" w:space="0"/>
            </w:tcBorders>
            <w:tcMar>
              <w:left w:w="28" w:type="dxa"/>
              <w:right w:w="28" w:type="dxa"/>
            </w:tcMar>
            <w:tcW w:w="879" w:type="dxa"/>
            <w:vAlign w:val="center"/>
            <w:vMerge w:val="restart"/>
            <w:textDirection w:val="lrTb"/>
            <w:noWrap w:val="false"/>
          </w:tcPr>
          <w:p>
            <w:pPr>
              <w:pStyle w:val="754"/>
              <w:rPr>
                <w:rFonts w:ascii="宋体" w:hAnsi="宋体" w:cs="宋体"/>
                <w:bCs/>
                <w:sz w:val="24"/>
                <w:szCs w:val="24"/>
              </w:rPr>
            </w:pPr>
            <w:r>
              <w:rPr>
                <w:rFonts w:hint="eastAsia" w:ascii="宋体" w:hAnsi="宋体" w:cs="宋体"/>
                <w:bCs/>
                <w:sz w:val="24"/>
                <w:szCs w:val="24"/>
              </w:rPr>
              <w:t xml:space="preserve">八</w:t>
            </w:r>
            <w:r>
              <w:rPr>
                <w:rFonts w:ascii="宋体" w:hAnsi="宋体" w:cs="宋体"/>
                <w:bCs/>
                <w:sz w:val="24"/>
                <w:szCs w:val="24"/>
              </w:rPr>
              <w:t xml:space="preserve">工具及耗材考核（100分）</w:t>
            </w:r>
            <w:r/>
          </w:p>
        </w:tc>
        <w:tc>
          <w:tcPr>
            <w:tcBorders>
              <w:left w:val="single" w:color="000000" w:sz="4" w:space="0"/>
              <w:right w:val="single" w:color="000000" w:sz="4" w:space="0"/>
            </w:tcBorders>
            <w:tcMar>
              <w:left w:w="28" w:type="dxa"/>
              <w:right w:w="28" w:type="dxa"/>
            </w:tcMar>
            <w:tcW w:w="850" w:type="dxa"/>
            <w:vAlign w:val="center"/>
            <w:vMerge w:val="restart"/>
            <w:textDirection w:val="lrTb"/>
            <w:noWrap w:val="false"/>
          </w:tcPr>
          <w:p>
            <w:pPr>
              <w:pStyle w:val="754"/>
              <w:rPr>
                <w:rFonts w:ascii="宋体" w:hAnsi="宋体" w:cs="宋体"/>
                <w:bCs/>
                <w:sz w:val="24"/>
                <w:szCs w:val="24"/>
              </w:rPr>
            </w:pPr>
            <w:r>
              <w:rPr>
                <w:rFonts w:ascii="宋体" w:hAnsi="宋体" w:cs="宋体"/>
                <w:bCs/>
                <w:sz w:val="24"/>
                <w:szCs w:val="24"/>
              </w:rPr>
              <w:t xml:space="preserve">工具及耗材提供</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①工具及耗材（日常消耗、养护所需）未按甲方要求提供、配备。防汛、防冻等物资储备充足，定期更新</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hint="eastAsia" w:ascii="宋体" w:hAnsi="宋体" w:cs="宋体"/>
                <w:bCs/>
                <w:sz w:val="24"/>
                <w:szCs w:val="24"/>
              </w:rPr>
            </w:pPr>
            <w:r>
              <w:rPr>
                <w:rFonts w:ascii="宋体" w:hAnsi="宋体" w:cs="宋体"/>
                <w:bCs/>
                <w:sz w:val="24"/>
                <w:szCs w:val="24"/>
              </w:rPr>
              <w:t xml:space="preserve">40</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一处不符合扣5分，扣完为止。并相应扣除罚金一处100元/次。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r>
        <w:trPr>
          <w:cantSplit/>
          <w:trHeight w:val="563"/>
        </w:trPr>
        <w:tc>
          <w:tcPr>
            <w:tcBorders>
              <w:left w:val="single" w:color="000000" w:sz="4" w:space="0"/>
              <w:right w:val="single" w:color="000000" w:sz="4" w:space="0"/>
            </w:tcBorders>
            <w:tcMar>
              <w:left w:w="28" w:type="dxa"/>
              <w:right w:w="28" w:type="dxa"/>
            </w:tcMar>
            <w:tcW w:w="879"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left w:val="single" w:color="000000" w:sz="4" w:space="0"/>
              <w:right w:val="single" w:color="000000" w:sz="4" w:space="0"/>
            </w:tcBorders>
            <w:tcMar>
              <w:left w:w="28" w:type="dxa"/>
              <w:right w:w="28" w:type="dxa"/>
            </w:tcMar>
            <w:tcW w:w="850" w:type="dxa"/>
            <w:vAlign w:val="center"/>
            <w:vMerge w:val="continue"/>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①因季节变化、极端天气、人流量变化等突发情况所需的工具及耗材未及时储备或库存不足。</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hint="eastAsia" w:ascii="宋体" w:hAnsi="宋体" w:cs="宋体"/>
                <w:bCs/>
                <w:sz w:val="24"/>
                <w:szCs w:val="24"/>
              </w:rPr>
            </w:pPr>
            <w:r>
              <w:rPr>
                <w:rFonts w:ascii="宋体" w:hAnsi="宋体" w:cs="宋体"/>
                <w:bCs/>
                <w:sz w:val="24"/>
                <w:szCs w:val="24"/>
              </w:rPr>
              <w:t xml:space="preserve">60</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一处不符合扣20分，扣完为止。并相应扣除罚金一处1000元/次。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bookmarkEnd w:id="203"/>
            <w:r>
              <w:rPr>
                <w:rFonts w:ascii="宋体" w:hAnsi="宋体" w:cs="宋体"/>
                <w:bCs/>
                <w:sz w:val="24"/>
                <w:szCs w:val="24"/>
              </w:rPr>
            </w:r>
            <w:r/>
          </w:p>
        </w:tc>
      </w:tr>
      <w:tr>
        <w:trPr>
          <w:trHeight w:val="563"/>
        </w:trPr>
        <w:tc>
          <w:tcPr>
            <w:tcBorders>
              <w:left w:val="single" w:color="000000" w:sz="4" w:space="0"/>
              <w:right w:val="single" w:color="000000" w:sz="4" w:space="0"/>
            </w:tcBorders>
            <w:tcMar>
              <w:left w:w="28" w:type="dxa"/>
              <w:right w:w="28" w:type="dxa"/>
            </w:tcMar>
            <w:tcW w:w="879" w:type="dxa"/>
            <w:vAlign w:val="center"/>
            <w:textDirection w:val="lrTb"/>
            <w:noWrap w:val="false"/>
          </w:tcPr>
          <w:p>
            <w:pPr>
              <w:pStyle w:val="754"/>
              <w:rPr>
                <w:rFonts w:ascii="宋体" w:hAnsi="宋体" w:cs="宋体"/>
                <w:bCs/>
                <w:sz w:val="24"/>
                <w:szCs w:val="24"/>
              </w:rPr>
            </w:pPr>
            <w:r>
              <w:rPr>
                <w:rFonts w:hint="eastAsia" w:ascii="宋体" w:hAnsi="宋体" w:cs="宋体"/>
                <w:bCs/>
                <w:sz w:val="24"/>
                <w:szCs w:val="24"/>
              </w:rPr>
              <w:t xml:space="preserve">九</w:t>
            </w:r>
            <w:r>
              <w:rPr>
                <w:rFonts w:ascii="宋体" w:hAnsi="宋体" w:cs="宋体"/>
                <w:bCs/>
                <w:sz w:val="24"/>
                <w:szCs w:val="24"/>
              </w:rPr>
              <w:t xml:space="preserve">、环境卫生考核（100分）</w:t>
            </w:r>
            <w:r/>
          </w:p>
        </w:tc>
        <w:tc>
          <w:tcPr>
            <w:tcBorders>
              <w:left w:val="single" w:color="000000" w:sz="4" w:space="0"/>
              <w:right w:val="single" w:color="000000" w:sz="4" w:space="0"/>
            </w:tcBorders>
            <w:tcMar>
              <w:left w:w="28" w:type="dxa"/>
              <w:right w:w="28" w:type="dxa"/>
            </w:tcMar>
            <w:tcW w:w="850"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餐厅后厨员工工作</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3686" w:type="dxa"/>
            <w:vAlign w:val="center"/>
            <w:textDirection w:val="lrTb"/>
            <w:noWrap w:val="false"/>
          </w:tcPr>
          <w:p>
            <w:pPr>
              <w:pStyle w:val="754"/>
              <w:rPr>
                <w:rFonts w:ascii="宋体" w:hAnsi="宋体" w:cs="宋体"/>
                <w:bCs/>
                <w:sz w:val="24"/>
                <w:szCs w:val="24"/>
              </w:rPr>
            </w:pPr>
            <w:r>
              <w:rPr>
                <w:rFonts w:ascii="宋体" w:hAnsi="宋体" w:cs="宋体"/>
                <w:bCs/>
                <w:sz w:val="24"/>
                <w:szCs w:val="24"/>
              </w:rPr>
              <w:fldChar w:fldCharType="begin"/>
            </w:r>
            <w:r>
              <w:rPr>
                <w:rFonts w:ascii="宋体" w:hAnsi="宋体" w:cs="宋体"/>
                <w:bCs/>
                <w:sz w:val="24"/>
                <w:szCs w:val="24"/>
              </w:rPr>
              <w:instrText xml:space="preserve"> EQ \o\ac(○,1)</w:instrText>
            </w:r>
            <w:r>
              <w:rPr>
                <w:rFonts w:ascii="宋体" w:hAnsi="宋体" w:cs="宋体"/>
                <w:bCs/>
                <w:sz w:val="24"/>
                <w:szCs w:val="24"/>
              </w:rPr>
              <w:fldChar w:fldCharType="end"/>
            </w:r>
            <w:r>
              <w:rPr>
                <w:rFonts w:ascii="宋体" w:hAnsi="宋体" w:cs="宋体"/>
                <w:bCs/>
                <w:sz w:val="24"/>
                <w:szCs w:val="24"/>
              </w:rPr>
              <w:t xml:space="preserve">保持厨房墙壁及电器、餐具、炊具无油渍并分类保存；</w:t>
            </w:r>
            <w:r>
              <w:rPr>
                <w:rFonts w:ascii="宋体" w:hAnsi="宋体" w:cs="宋体"/>
                <w:bCs/>
                <w:sz w:val="24"/>
                <w:szCs w:val="24"/>
              </w:rPr>
              <w:fldChar w:fldCharType="begin"/>
            </w:r>
            <w:r>
              <w:rPr>
                <w:rFonts w:ascii="宋体" w:hAnsi="宋体" w:cs="宋体"/>
                <w:bCs/>
                <w:sz w:val="24"/>
                <w:szCs w:val="24"/>
              </w:rPr>
              <w:instrText xml:space="preserve"> EQ \o\ac(○,2)</w:instrText>
            </w:r>
            <w:r>
              <w:rPr>
                <w:rFonts w:ascii="宋体" w:hAnsi="宋体" w:cs="宋体"/>
                <w:bCs/>
                <w:sz w:val="24"/>
                <w:szCs w:val="24"/>
              </w:rPr>
              <w:fldChar w:fldCharType="end"/>
            </w:r>
            <w:r>
              <w:rPr>
                <w:rFonts w:ascii="宋体" w:hAnsi="宋体" w:cs="宋体"/>
                <w:bCs/>
                <w:sz w:val="24"/>
                <w:szCs w:val="24"/>
              </w:rPr>
              <w:t xml:space="preserve">地面整洁，储存间及冰箱内摆放整齐，定期除冰，每天小清洗一次，一周大打扫一次；</w:t>
            </w:r>
            <w:r>
              <w:rPr>
                <w:rFonts w:ascii="宋体" w:hAnsi="宋体" w:cs="宋体"/>
                <w:bCs/>
                <w:sz w:val="24"/>
                <w:szCs w:val="24"/>
              </w:rPr>
              <w:fldChar w:fldCharType="begin"/>
            </w:r>
            <w:r>
              <w:rPr>
                <w:rFonts w:ascii="宋体" w:hAnsi="宋体" w:cs="宋体"/>
                <w:bCs/>
                <w:sz w:val="24"/>
                <w:szCs w:val="24"/>
              </w:rPr>
              <w:instrText xml:space="preserve"> EQ \o\ac(○,3)</w:instrText>
            </w:r>
            <w:r>
              <w:rPr>
                <w:rFonts w:ascii="宋体" w:hAnsi="宋体" w:cs="宋体"/>
                <w:bCs/>
                <w:sz w:val="24"/>
                <w:szCs w:val="24"/>
              </w:rPr>
              <w:fldChar w:fldCharType="end"/>
            </w:r>
            <w:r>
              <w:rPr>
                <w:rFonts w:ascii="宋体" w:hAnsi="宋体" w:cs="宋体"/>
                <w:bCs/>
                <w:sz w:val="24"/>
                <w:szCs w:val="24"/>
              </w:rPr>
              <w:t xml:space="preserve">下水道、水池每日进行清洁，彻底清除菜渣等杂物，以保证排水畅通及清除异味；</w:t>
            </w:r>
            <w:r>
              <w:rPr>
                <w:rFonts w:ascii="宋体" w:hAnsi="宋体" w:cs="宋体"/>
                <w:bCs/>
                <w:sz w:val="24"/>
                <w:szCs w:val="24"/>
              </w:rPr>
              <w:fldChar w:fldCharType="begin"/>
            </w:r>
            <w:r>
              <w:rPr>
                <w:rFonts w:ascii="宋体" w:hAnsi="宋体" w:cs="宋体"/>
                <w:bCs/>
                <w:sz w:val="24"/>
                <w:szCs w:val="24"/>
              </w:rPr>
              <w:instrText xml:space="preserve"> EQ \o\ac(○,4)</w:instrText>
            </w:r>
            <w:r>
              <w:rPr>
                <w:rFonts w:ascii="宋体" w:hAnsi="宋体" w:cs="宋体"/>
                <w:bCs/>
                <w:sz w:val="24"/>
                <w:szCs w:val="24"/>
              </w:rPr>
              <w:fldChar w:fldCharType="end"/>
            </w:r>
            <w:r>
              <w:rPr>
                <w:rFonts w:ascii="宋体" w:hAnsi="宋体" w:cs="宋体"/>
                <w:bCs/>
                <w:sz w:val="24"/>
                <w:szCs w:val="24"/>
              </w:rPr>
              <w:t xml:space="preserve">每天对餐厅的门窗、冰箱、冷藏柜、电器开关、电器阀门、水龙头等进行巡回检查，及时发现问题，及时解决；</w:t>
            </w:r>
            <w:r>
              <w:rPr>
                <w:rFonts w:ascii="宋体" w:hAnsi="宋体" w:cs="宋体"/>
                <w:bCs/>
                <w:sz w:val="24"/>
                <w:szCs w:val="24"/>
              </w:rPr>
              <w:fldChar w:fldCharType="begin"/>
            </w:r>
            <w:r>
              <w:rPr>
                <w:rFonts w:ascii="宋体" w:hAnsi="宋体" w:cs="宋体"/>
                <w:bCs/>
                <w:sz w:val="24"/>
                <w:szCs w:val="24"/>
              </w:rPr>
              <w:instrText xml:space="preserve"> EQ \o\ac(○,5)</w:instrText>
            </w:r>
            <w:r>
              <w:rPr>
                <w:rFonts w:ascii="宋体" w:hAnsi="宋体" w:cs="宋体"/>
                <w:bCs/>
                <w:sz w:val="24"/>
                <w:szCs w:val="24"/>
              </w:rPr>
              <w:fldChar w:fldCharType="end"/>
            </w:r>
            <w:r>
              <w:rPr>
                <w:rFonts w:ascii="宋体" w:hAnsi="宋体" w:cs="宋体"/>
                <w:bCs/>
                <w:sz w:val="24"/>
                <w:szCs w:val="24"/>
              </w:rPr>
              <w:t xml:space="preserve">每周对厨房进行卫生大扫除，每三个月对抽油烟机进行清洗</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hint="eastAsia" w:ascii="宋体" w:hAnsi="宋体" w:cs="宋体"/>
                <w:bCs/>
                <w:sz w:val="24"/>
                <w:szCs w:val="24"/>
              </w:rPr>
            </w:pPr>
            <w:r>
              <w:rPr>
                <w:rFonts w:ascii="宋体" w:hAnsi="宋体" w:cs="宋体"/>
                <w:bCs/>
                <w:sz w:val="24"/>
                <w:szCs w:val="24"/>
              </w:rPr>
              <w:t xml:space="preserve">100</w:t>
            </w:r>
            <w:r>
              <w:rPr>
                <w:rFonts w:hint="eastAsia"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2268" w:type="dxa"/>
            <w:vAlign w:val="center"/>
            <w:textDirection w:val="lrTb"/>
            <w:noWrap w:val="false"/>
          </w:tcPr>
          <w:p>
            <w:pPr>
              <w:pStyle w:val="754"/>
              <w:rPr>
                <w:rFonts w:ascii="宋体" w:hAnsi="宋体" w:cs="宋体"/>
                <w:bCs/>
                <w:sz w:val="24"/>
                <w:szCs w:val="24"/>
              </w:rPr>
            </w:pPr>
            <w:r>
              <w:rPr>
                <w:rFonts w:ascii="宋体" w:hAnsi="宋体" w:cs="宋体"/>
                <w:bCs/>
                <w:sz w:val="24"/>
                <w:szCs w:val="24"/>
              </w:rPr>
              <w:t xml:space="preserve">一次不符合扣10分，扣完为止。并相应扣除罚金一处100元/次。</w:t>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8"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c>
          <w:tcPr>
            <w:tcBorders>
              <w:top w:val="single" w:color="000000" w:sz="4" w:space="0"/>
              <w:left w:val="single" w:color="000000" w:sz="4" w:space="0"/>
              <w:bottom w:val="single" w:color="000000" w:sz="4" w:space="0"/>
              <w:right w:val="single" w:color="000000" w:sz="4" w:space="0"/>
            </w:tcBorders>
            <w:tcMar>
              <w:left w:w="28" w:type="dxa"/>
              <w:right w:w="28" w:type="dxa"/>
            </w:tcMar>
            <w:tcW w:w="709" w:type="dxa"/>
            <w:vAlign w:val="center"/>
            <w:textDirection w:val="lrTb"/>
            <w:noWrap w:val="false"/>
          </w:tcPr>
          <w:p>
            <w:pPr>
              <w:pStyle w:val="754"/>
              <w:rPr>
                <w:rFonts w:ascii="宋体" w:hAnsi="宋体" w:cs="宋体"/>
                <w:bCs/>
                <w:sz w:val="24"/>
                <w:szCs w:val="24"/>
              </w:rPr>
            </w:pPr>
            <w:r>
              <w:rPr>
                <w:rFonts w:ascii="宋体" w:hAnsi="宋体" w:cs="宋体"/>
                <w:bCs/>
                <w:sz w:val="24"/>
                <w:szCs w:val="24"/>
              </w:rPr>
            </w:r>
            <w:r/>
          </w:p>
        </w:tc>
      </w:tr>
    </w:tbl>
    <w:p>
      <w:pPr>
        <w:pStyle w:val="754"/>
        <w:rPr>
          <w:rFonts w:hint="eastAsia" w:ascii="宋体" w:hAnsi="宋体"/>
          <w:sz w:val="24"/>
          <w:szCs w:val="24"/>
        </w:rPr>
      </w:pPr>
      <w:r>
        <w:rPr>
          <w:rFonts w:hint="eastAsia" w:ascii="宋体" w:hAnsi="宋体"/>
          <w:sz w:val="24"/>
          <w:szCs w:val="24"/>
        </w:rPr>
      </w:r>
      <w:r/>
    </w:p>
    <w:p>
      <w:pPr>
        <w:pStyle w:val="818"/>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54"/>
        <w:rPr>
          <w:rFonts w:hint="eastAsia" w:ascii="宋体" w:hAnsi="宋体"/>
          <w:sz w:val="24"/>
          <w:szCs w:val="24"/>
        </w:rPr>
      </w:pPr>
      <w:r>
        <w:rPr>
          <w:rFonts w:hint="eastAsia" w:ascii="宋体" w:hAnsi="宋体"/>
          <w:sz w:val="24"/>
          <w:szCs w:val="24"/>
        </w:rPr>
      </w:r>
      <w:r/>
    </w:p>
    <w:p>
      <w:pPr>
        <w:pStyle w:val="818"/>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54"/>
        <w:rPr>
          <w:rFonts w:hint="eastAsia" w:ascii="宋体" w:hAnsi="宋体"/>
          <w:sz w:val="24"/>
          <w:szCs w:val="24"/>
        </w:rPr>
      </w:pPr>
      <w:r>
        <w:rPr>
          <w:rFonts w:hint="eastAsia" w:ascii="宋体" w:hAnsi="宋体"/>
          <w:sz w:val="24"/>
          <w:szCs w:val="24"/>
        </w:rPr>
      </w:r>
      <w:r/>
    </w:p>
    <w:p>
      <w:pPr>
        <w:pStyle w:val="818"/>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54"/>
        <w:rPr>
          <w:rFonts w:hint="eastAsia" w:ascii="宋体" w:hAnsi="宋体"/>
          <w:sz w:val="24"/>
          <w:szCs w:val="24"/>
        </w:rPr>
      </w:pPr>
      <w:r>
        <w:rPr>
          <w:rFonts w:hint="eastAsia" w:ascii="宋体" w:hAnsi="宋体"/>
          <w:sz w:val="24"/>
          <w:szCs w:val="24"/>
        </w:rPr>
      </w:r>
      <w:r/>
    </w:p>
    <w:p>
      <w:pPr>
        <w:pStyle w:val="818"/>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54"/>
        <w:rPr>
          <w:rFonts w:hint="eastAsia" w:ascii="宋体" w:hAnsi="宋体"/>
          <w:sz w:val="24"/>
          <w:szCs w:val="24"/>
        </w:rPr>
      </w:pPr>
      <w:r>
        <w:rPr>
          <w:rFonts w:hint="eastAsia" w:ascii="宋体" w:hAnsi="宋体"/>
          <w:sz w:val="24"/>
          <w:szCs w:val="24"/>
        </w:rPr>
      </w:r>
      <w:r/>
    </w:p>
    <w:p>
      <w:pPr>
        <w:pStyle w:val="818"/>
        <w:rPr>
          <w:rFonts w:hint="eastAsia"/>
          <w:lang w:val="en-US"/>
        </w:rPr>
      </w:pPr>
      <w:r>
        <w:rPr>
          <w:rFonts w:hint="eastAsia"/>
          <w:lang w:val="en-US"/>
        </w:rPr>
      </w:r>
      <w:r/>
    </w:p>
    <w:p>
      <w:pPr>
        <w:pStyle w:val="818"/>
        <w:rPr>
          <w:rFonts w:hint="eastAsia" w:ascii="宋体" w:hAnsi="宋体" w:eastAsia="宋体"/>
          <w:sz w:val="24"/>
          <w:szCs w:val="24"/>
          <w:lang w:val="en-US"/>
        </w:rPr>
      </w:pPr>
      <w:r>
        <w:rPr>
          <w:rFonts w:hint="eastAsia" w:ascii="宋体" w:hAnsi="宋体" w:eastAsia="宋体"/>
          <w:sz w:val="24"/>
          <w:szCs w:val="24"/>
          <w:lang w:val="en-US"/>
        </w:rPr>
      </w:r>
      <w:r/>
    </w:p>
    <w:p>
      <w:pPr>
        <w:pStyle w:val="754"/>
        <w:rPr>
          <w:rFonts w:hint="eastAsia" w:ascii="宋体" w:hAnsi="宋体" w:cs="宋体"/>
          <w:sz w:val="24"/>
          <w:szCs w:val="24"/>
        </w:rPr>
      </w:pPr>
      <w:r>
        <w:rPr>
          <w:rFonts w:hint="eastAsia" w:ascii="宋体" w:hAnsi="宋体" w:cs="宋体"/>
          <w:sz w:val="24"/>
          <w:szCs w:val="24"/>
        </w:rPr>
      </w:r>
      <w:r/>
    </w:p>
    <w:p>
      <w:pPr>
        <w:pStyle w:val="754"/>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第五章  评标方法与评标标准</w:t>
      </w:r>
      <w:r/>
    </w:p>
    <w:p>
      <w:pPr>
        <w:pStyle w:val="754"/>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5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754"/>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服务项”得分由高到低顺序排列。在投标文件满足招标文件全部实质性要求的供应商中，按照评审得分由高到低选取</w:t>
      </w:r>
      <w:r>
        <w:rPr>
          <w:rFonts w:hint="eastAsia"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pStyle w:val="767"/>
        <w:rPr>
          <w:rFonts w:hint="eastAsia"/>
        </w:rPr>
      </w:pPr>
      <w:r>
        <w:rPr>
          <w:rFonts w:hint="eastAsia"/>
        </w:rPr>
      </w:r>
      <w:r/>
    </w:p>
    <w:p>
      <w:pPr>
        <w:pStyle w:val="75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754"/>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754"/>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754"/>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w:t>
      </w:r>
      <w:r>
        <w:rPr>
          <w:rFonts w:hint="eastAsia" w:ascii="黑体" w:hAnsi="黑体" w:eastAsia="黑体" w:cs="黑体"/>
          <w:sz w:val="24"/>
          <w:szCs w:val="24"/>
        </w:rPr>
        <w:t xml:space="preserve">评标标准</w:t>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bottom w:val="single" w:color="000000" w:sz="2" w:space="0"/>
            </w:tcBorders>
            <w:tcW w:w="519" w:type="dxa"/>
            <w:vAlign w:val="center"/>
            <w:textDirection w:val="lrTb"/>
            <w:noWrap w:val="false"/>
          </w:tcPr>
          <w:p>
            <w:pPr>
              <w:pStyle w:val="754"/>
              <w:jc w:val="center"/>
              <w:spacing w:before="122" w:line="288" w:lineRule="auto"/>
              <w:rPr>
                <w:rFonts w:ascii="宋体" w:hAnsi="宋体" w:cs="宋体"/>
                <w:b/>
                <w:bCs/>
                <w:spacing w:val="-3"/>
              </w:rPr>
            </w:pPr>
            <w:r>
              <w:rPr>
                <w:rFonts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754"/>
              <w:jc w:val="center"/>
              <w:spacing w:before="122" w:line="288" w:lineRule="auto"/>
              <w:rPr>
                <w:rFonts w:ascii="宋体" w:hAnsi="宋体" w:cs="宋体"/>
                <w:b/>
                <w:bCs/>
                <w:spacing w:val="-3"/>
              </w:rPr>
            </w:pPr>
            <w:r>
              <w:rPr>
                <w:rFonts w:ascii="宋体" w:hAnsi="宋体" w:cs="宋体"/>
                <w:b/>
                <w:bCs/>
                <w:spacing w:val="-3"/>
              </w:rPr>
              <w:t xml:space="preserve">评审因素</w:t>
            </w:r>
            <w:r/>
          </w:p>
        </w:tc>
        <w:tc>
          <w:tcPr>
            <w:tcBorders>
              <w:top w:val="single" w:color="000000" w:sz="2" w:space="0"/>
              <w:bottom w:val="single" w:color="000000" w:sz="2" w:space="0"/>
            </w:tcBorders>
            <w:tcW w:w="6616" w:type="dxa"/>
            <w:vAlign w:val="center"/>
            <w:textDirection w:val="lrTb"/>
            <w:noWrap w:val="false"/>
          </w:tcPr>
          <w:p>
            <w:pPr>
              <w:pStyle w:val="754"/>
              <w:jc w:val="center"/>
              <w:spacing w:before="122" w:line="288" w:lineRule="auto"/>
              <w:rPr>
                <w:rFonts w:ascii="宋体" w:hAnsi="宋体" w:cs="宋体"/>
                <w:b/>
                <w:bCs/>
                <w:spacing w:val="-3"/>
              </w:rPr>
            </w:pPr>
            <w:r>
              <w:rPr>
                <w:rFonts w:ascii="宋体" w:hAnsi="宋体" w:cs="宋体"/>
                <w:b/>
                <w:bCs/>
                <w:spacing w:val="-3"/>
              </w:rPr>
              <w:t xml:space="preserve">评审细则</w:t>
            </w:r>
            <w:r/>
          </w:p>
        </w:tc>
        <w:tc>
          <w:tcPr>
            <w:tcBorders>
              <w:top w:val="single" w:color="000000" w:sz="2" w:space="0"/>
              <w:bottom w:val="single" w:color="000000" w:sz="2" w:space="0"/>
            </w:tcBorders>
            <w:tcW w:w="573" w:type="dxa"/>
            <w:vAlign w:val="center"/>
            <w:textDirection w:val="lrTb"/>
            <w:noWrap w:val="false"/>
          </w:tcPr>
          <w:p>
            <w:pPr>
              <w:pStyle w:val="754"/>
              <w:jc w:val="center"/>
              <w:spacing w:before="122" w:line="288" w:lineRule="auto"/>
              <w:rPr>
                <w:rFonts w:ascii="宋体" w:hAnsi="宋体" w:cs="宋体"/>
                <w:b/>
                <w:bCs/>
                <w:spacing w:val="-3"/>
              </w:rPr>
            </w:pPr>
            <w:r>
              <w:rPr>
                <w:rFonts w:ascii="宋体" w:hAnsi="宋体" w:cs="宋体"/>
                <w:b/>
                <w:bCs/>
                <w:spacing w:val="-3"/>
              </w:rPr>
              <w:t xml:space="preserve">分值</w:t>
            </w:r>
            <w:r/>
          </w:p>
        </w:tc>
        <w:tc>
          <w:tcPr>
            <w:tcBorders>
              <w:top w:val="single" w:color="000000" w:sz="2" w:space="0"/>
              <w:bottom w:val="single" w:color="000000" w:sz="2" w:space="0"/>
            </w:tcBorders>
            <w:tcW w:w="783" w:type="dxa"/>
            <w:vAlign w:val="center"/>
            <w:textDirection w:val="lrTb"/>
            <w:noWrap w:val="false"/>
          </w:tcPr>
          <w:p>
            <w:pPr>
              <w:pStyle w:val="754"/>
              <w:jc w:val="center"/>
              <w:spacing w:before="122" w:line="288" w:lineRule="auto"/>
              <w:rPr>
                <w:rFonts w:ascii="宋体" w:hAnsi="宋体" w:cs="宋体"/>
                <w:b/>
                <w:bCs/>
                <w:spacing w:val="-3"/>
              </w:rPr>
            </w:pPr>
            <w:r>
              <w:rPr>
                <w:rFonts w:ascii="宋体" w:hAnsi="宋体" w:cs="宋体"/>
                <w:b/>
                <w:bCs/>
                <w:spacing w:val="-3"/>
              </w:rPr>
              <w:t xml:space="preserve">类型</w:t>
            </w:r>
            <w:r/>
          </w:p>
        </w:tc>
      </w:tr>
      <w:tr>
        <w:trPr/>
        <w:tc>
          <w:tcPr>
            <w:gridSpan w:val="5"/>
            <w:tcBorders>
              <w:top w:val="single" w:color="000000" w:sz="2" w:space="0"/>
              <w:bottom w:val="single" w:color="000000" w:sz="2" w:space="0"/>
            </w:tcBorders>
            <w:tcW w:w="9670" w:type="dxa"/>
            <w:vAlign w:val="top"/>
            <w:textDirection w:val="lrTb"/>
            <w:noWrap w:val="false"/>
          </w:tcPr>
          <w:p>
            <w:pPr>
              <w:pStyle w:val="754"/>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54"/>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754"/>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Borders>
              <w:top w:val="single" w:color="000000" w:sz="2" w:space="0"/>
              <w:bottom w:val="single" w:color="000000" w:sz="2" w:space="0"/>
            </w:tcBorders>
            <w:tcW w:w="6616" w:type="dxa"/>
            <w:vAlign w:val="center"/>
            <w:textDirection w:val="lrTb"/>
            <w:noWrap w:val="false"/>
          </w:tcPr>
          <w:p>
            <w:pPr>
              <w:pStyle w:val="754"/>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54"/>
              <w:jc w:val="center"/>
              <w:spacing w:before="69" w:line="264" w:lineRule="auto"/>
              <w:rPr>
                <w:rFonts w:ascii="宋体" w:hAnsi="宋体" w:cs="宋体"/>
                <w:szCs w:val="22"/>
              </w:rPr>
            </w:pPr>
            <w:r>
              <w:rPr>
                <w:rFonts w:hint="eastAsia" w:ascii="宋体" w:hAnsi="宋体" w:cs="宋体"/>
                <w:szCs w:val="22"/>
              </w:rPr>
              <w:t xml:space="preserve">50</w:t>
            </w:r>
            <w:r>
              <w:rPr>
                <w:rFonts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54"/>
              <w:jc w:val="center"/>
              <w:spacing w:before="69" w:line="264" w:lineRule="auto"/>
              <w:rPr>
                <w:rFonts w:hint="eastAsia" w:ascii="宋体" w:hAnsi="宋体" w:cs="宋体"/>
                <w:szCs w:val="22"/>
              </w:rPr>
            </w:pPr>
            <w:r>
              <w:rPr>
                <w:rFonts w:hint="eastAsia" w:ascii="宋体" w:hAnsi="宋体" w:cs="宋体"/>
                <w:szCs w:val="22"/>
              </w:rPr>
              <w:t xml:space="preserve">价格分</w:t>
            </w:r>
            <w:r/>
          </w:p>
        </w:tc>
      </w:tr>
      <w:tr>
        <w:trPr/>
        <w:tc>
          <w:tcPr>
            <w:gridSpan w:val="5"/>
            <w:tcBorders>
              <w:top w:val="single" w:color="000000" w:sz="2" w:space="0"/>
              <w:bottom w:val="single" w:color="000000" w:sz="2" w:space="0"/>
            </w:tcBorders>
            <w:tcW w:w="9670" w:type="dxa"/>
            <w:vAlign w:val="top"/>
            <w:textDirection w:val="lrTb"/>
            <w:noWrap w:val="false"/>
          </w:tcPr>
          <w:p>
            <w:pPr>
              <w:pStyle w:val="754"/>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54"/>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54"/>
              <w:jc w:val="left"/>
              <w:spacing w:before="68" w:line="264" w:lineRule="auto"/>
              <w:rPr>
                <w:rFonts w:ascii="宋体" w:hAnsi="宋体" w:cs="宋体"/>
                <w:spacing w:val="-2"/>
                <w:szCs w:val="22"/>
              </w:rPr>
            </w:pPr>
            <w:r>
              <w:rPr>
                <w:rFonts w:hint="eastAsia" w:ascii="宋体" w:hAnsi="宋体" w:cs="宋体"/>
                <w:spacing w:val="-2"/>
                <w:szCs w:val="22"/>
              </w:rPr>
              <w:t xml:space="preserve">项目总体</w:t>
            </w:r>
            <w:r>
              <w:rPr>
                <w:rFonts w:ascii="宋体" w:hAnsi="宋体" w:cs="宋体"/>
                <w:spacing w:val="-2"/>
                <w:szCs w:val="22"/>
              </w:rPr>
              <w:t xml:space="preserve">实施方案</w:t>
            </w:r>
            <w:r/>
          </w:p>
        </w:tc>
        <w:tc>
          <w:tcPr>
            <w:tcBorders>
              <w:top w:val="single" w:color="000000" w:sz="2" w:space="0"/>
              <w:bottom w:val="single" w:color="000000" w:sz="2" w:space="0"/>
            </w:tcBorders>
            <w:tcW w:w="6616" w:type="dxa"/>
            <w:vAlign w:val="center"/>
            <w:textDirection w:val="lrTb"/>
            <w:noWrap w:val="false"/>
          </w:tcPr>
          <w:p>
            <w:pPr>
              <w:pStyle w:val="754"/>
            </w:pPr>
            <w:r/>
            <w:bookmarkStart w:id="204" w:name="OLE_LINK5"/>
            <w:r>
              <w:rPr>
                <w:rFonts w:hint="eastAsia"/>
              </w:rPr>
              <w:t xml:space="preserve">根据本项目</w:t>
            </w:r>
            <w:r>
              <w:rPr>
                <w:rFonts w:hint="eastAsia"/>
              </w:rPr>
              <w:t xml:space="preserve">第四章采购需求编制项目总体实施方案，内容包含：1.整体设想；2.综合管理服务；3.人员配置和岗位职责；4.重点、难点把控。以上每项内容逐项评分：</w:t>
            </w:r>
            <w:r/>
          </w:p>
          <w:p>
            <w:pPr>
              <w:pStyle w:val="754"/>
            </w:pPr>
            <w:r>
              <w:t xml:space="preserve">方案内容</w:t>
            </w:r>
            <w:r>
              <w:rPr>
                <w:rFonts w:hint="eastAsia"/>
              </w:rPr>
              <w:t xml:space="preserve">完整合理</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54"/>
              <w:rPr>
                <w:rFonts w:hint="eastAsia"/>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bookmarkEnd w:id="204"/>
            <w:r>
              <w:rPr>
                <w:rFonts w:hint="eastAsia"/>
              </w:rPr>
            </w:r>
            <w:r/>
          </w:p>
        </w:tc>
        <w:tc>
          <w:tcPr>
            <w:tcBorders>
              <w:top w:val="single" w:color="000000" w:sz="2" w:space="0"/>
              <w:bottom w:val="single" w:color="000000" w:sz="2" w:space="0"/>
            </w:tcBorders>
            <w:tcW w:w="573" w:type="dxa"/>
            <w:vAlign w:val="center"/>
            <w:textDirection w:val="lrTb"/>
            <w:noWrap w:val="false"/>
          </w:tcPr>
          <w:p>
            <w:pPr>
              <w:pStyle w:val="754"/>
              <w:jc w:val="center"/>
              <w:spacing w:before="69" w:line="264" w:lineRule="auto"/>
              <w:rPr>
                <w:rFonts w:hint="eastAsia" w:ascii="宋体" w:hAnsi="宋体" w:cs="宋体"/>
                <w:szCs w:val="22"/>
              </w:rPr>
            </w:pPr>
            <w:r>
              <w:rPr>
                <w:rFonts w:hint="eastAsia" w:ascii="Arial" w:hAnsi="Arial" w:cs="Arial"/>
              </w:rPr>
              <w:t xml:space="preserve">4</w:t>
            </w:r>
            <w:r>
              <w:rPr>
                <w:rFonts w:hint="eastAsia" w:ascii="宋体" w:hAnsi="宋体" w:cs="宋体"/>
                <w:szCs w:val="22"/>
              </w:rPr>
            </w:r>
            <w:r/>
          </w:p>
        </w:tc>
        <w:tc>
          <w:tcPr>
            <w:tcBorders>
              <w:top w:val="single" w:color="000000" w:sz="2" w:space="0"/>
              <w:bottom w:val="single" w:color="000000" w:sz="2" w:space="0"/>
            </w:tcBorders>
            <w:tcW w:w="783" w:type="dxa"/>
            <w:vAlign w:val="center"/>
            <w:textDirection w:val="lrTb"/>
            <w:noWrap w:val="false"/>
          </w:tcPr>
          <w:p>
            <w:pPr>
              <w:pStyle w:val="754"/>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54"/>
              <w:jc w:val="center"/>
              <w:spacing w:line="264" w:lineRule="auto"/>
              <w:rPr>
                <w:rFonts w:hint="eastAsia" w:ascii="宋体" w:hAnsi="宋体" w:cs="宋体"/>
              </w:rPr>
            </w:pPr>
            <w:r>
              <w:rPr>
                <w:rFonts w:hint="eastAsia" w:ascii="宋体" w:hAnsi="宋体" w:cs="宋体"/>
              </w:rPr>
              <w:t xml:space="preserve">2.2</w:t>
            </w:r>
            <w:r/>
          </w:p>
        </w:tc>
        <w:tc>
          <w:tcPr>
            <w:tcBorders>
              <w:top w:val="single" w:color="000000" w:sz="2" w:space="0"/>
              <w:bottom w:val="single" w:color="000000" w:sz="2" w:space="0"/>
            </w:tcBorders>
            <w:tcW w:w="1179" w:type="dxa"/>
            <w:vAlign w:val="center"/>
            <w:textDirection w:val="lrTb"/>
            <w:noWrap w:val="false"/>
          </w:tcPr>
          <w:p>
            <w:pPr>
              <w:pStyle w:val="754"/>
              <w:jc w:val="left"/>
              <w:spacing w:before="68" w:line="264" w:lineRule="auto"/>
              <w:rPr>
                <w:rFonts w:ascii="宋体" w:hAnsi="宋体" w:cs="宋体"/>
                <w:spacing w:val="-2"/>
                <w:szCs w:val="22"/>
              </w:rPr>
            </w:pPr>
            <w:r>
              <w:rPr>
                <w:rFonts w:ascii="宋体" w:hAnsi="宋体" w:cs="宋体"/>
                <w:spacing w:val="-2"/>
                <w:szCs w:val="22"/>
              </w:rPr>
              <w:t xml:space="preserve">重大节日预案</w:t>
            </w:r>
            <w:r/>
          </w:p>
        </w:tc>
        <w:tc>
          <w:tcPr>
            <w:tcBorders>
              <w:top w:val="single" w:color="000000" w:sz="2" w:space="0"/>
              <w:bottom w:val="single" w:color="000000" w:sz="2" w:space="0"/>
            </w:tcBorders>
            <w:tcW w:w="6616" w:type="dxa"/>
            <w:vAlign w:val="center"/>
            <w:textDirection w:val="lrTb"/>
            <w:noWrap w:val="false"/>
          </w:tcPr>
          <w:p>
            <w:pPr>
              <w:pStyle w:val="754"/>
            </w:pPr>
            <w:r/>
            <w:bookmarkStart w:id="205" w:name="OLE_LINK24"/>
            <w:r>
              <w:rPr>
                <w:rFonts w:hint="eastAsia"/>
              </w:rPr>
              <w:t xml:space="preserve">根据本项目第四章采购需求编制重大节日预案，内容包含：1.通行；2.餐饮；3.公共卫生；4.重点、难点把控。以上每项内容逐项评分：</w:t>
            </w:r>
            <w:r/>
          </w:p>
          <w:p>
            <w:pPr>
              <w:pStyle w:val="754"/>
            </w:pPr>
            <w:r>
              <w:t xml:space="preserve">方案内容</w:t>
            </w:r>
            <w:r>
              <w:rPr>
                <w:rFonts w:hint="eastAsia"/>
              </w:rPr>
              <w:t xml:space="preserve">完整合理</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54"/>
              <w:rPr>
                <w:rFonts w:hint="eastAsia"/>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bookmarkEnd w:id="205"/>
            <w:r>
              <w:rPr>
                <w:rFonts w:hint="eastAsia"/>
              </w:rPr>
            </w:r>
            <w:r/>
          </w:p>
        </w:tc>
        <w:tc>
          <w:tcPr>
            <w:tcBorders>
              <w:top w:val="single" w:color="000000" w:sz="2" w:space="0"/>
              <w:bottom w:val="single" w:color="000000" w:sz="2" w:space="0"/>
            </w:tcBorders>
            <w:tcW w:w="573" w:type="dxa"/>
            <w:vAlign w:val="center"/>
            <w:textDirection w:val="lrTb"/>
            <w:noWrap w:val="false"/>
          </w:tcPr>
          <w:p>
            <w:pPr>
              <w:pStyle w:val="754"/>
              <w:jc w:val="center"/>
              <w:spacing w:before="69" w:line="264" w:lineRule="auto"/>
              <w:rPr>
                <w:rFonts w:hint="eastAsia" w:ascii="Arial" w:hAnsi="Arial" w:cs="Arial"/>
              </w:rPr>
            </w:pPr>
            <w:r>
              <w:rPr>
                <w:rFonts w:hint="eastAsia" w:ascii="Arial" w:hAnsi="Arial" w:cs="Arial"/>
              </w:rPr>
              <w:t xml:space="preserve">4</w:t>
            </w:r>
            <w:r/>
          </w:p>
        </w:tc>
        <w:tc>
          <w:tcPr>
            <w:tcBorders>
              <w:top w:val="single" w:color="000000" w:sz="2" w:space="0"/>
              <w:bottom w:val="single" w:color="000000" w:sz="2" w:space="0"/>
            </w:tcBorders>
            <w:tcW w:w="783" w:type="dxa"/>
            <w:vAlign w:val="center"/>
            <w:textDirection w:val="lrTb"/>
            <w:noWrap w:val="false"/>
          </w:tcPr>
          <w:p>
            <w:pPr>
              <w:pStyle w:val="754"/>
              <w:jc w:val="center"/>
              <w:spacing w:before="68" w:line="264" w:lineRule="auto"/>
              <w:rPr>
                <w:rFonts w:ascii="宋体" w:hAnsi="宋体" w:cs="宋体"/>
                <w:spacing w:val="-6"/>
              </w:rPr>
            </w:pPr>
            <w:r>
              <w:rPr>
                <w:rFonts w:hint="eastAsia" w:ascii="宋体" w:hAnsi="宋体" w:cs="宋体"/>
                <w:spacing w:val="-6"/>
              </w:rPr>
              <w:t xml:space="preserve">主观分</w:t>
            </w:r>
            <w:r>
              <w:rPr>
                <w:rFonts w:ascii="宋体" w:hAnsi="宋体" w:cs="宋体"/>
                <w:spacing w:val="-6"/>
              </w:rPr>
            </w:r>
            <w:r/>
          </w:p>
        </w:tc>
      </w:tr>
      <w:tr>
        <w:trPr/>
        <w:tc>
          <w:tcPr>
            <w:tcBorders>
              <w:top w:val="single" w:color="000000" w:sz="2" w:space="0"/>
              <w:bottom w:val="single" w:color="000000" w:sz="2" w:space="0"/>
            </w:tcBorders>
            <w:tcW w:w="519" w:type="dxa"/>
            <w:vAlign w:val="center"/>
            <w:textDirection w:val="lrTb"/>
            <w:noWrap w:val="false"/>
          </w:tcPr>
          <w:p>
            <w:pPr>
              <w:pStyle w:val="754"/>
              <w:jc w:val="center"/>
              <w:spacing w:line="264" w:lineRule="auto"/>
              <w:rPr>
                <w:rFonts w:ascii="宋体" w:hAnsi="宋体" w:cs="宋体"/>
                <w:spacing w:val="-2"/>
              </w:rPr>
            </w:pPr>
            <w:r>
              <w:rPr>
                <w:rFonts w:hint="eastAsia" w:ascii="宋体" w:hAnsi="宋体" w:cs="宋体"/>
              </w:rPr>
              <w:t xml:space="preserve">2.3</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54"/>
              <w:jc w:val="left"/>
              <w:spacing w:before="68" w:line="264" w:lineRule="auto"/>
              <w:rPr>
                <w:rFonts w:ascii="宋体" w:hAnsi="宋体" w:cs="宋体"/>
                <w:spacing w:val="-2"/>
                <w:szCs w:val="22"/>
              </w:rPr>
            </w:pPr>
            <w:r>
              <w:rPr>
                <w:rFonts w:ascii="宋体" w:hAnsi="宋体" w:cs="宋体"/>
                <w:spacing w:val="-2"/>
                <w:szCs w:val="22"/>
              </w:rPr>
              <w:t xml:space="preserve">应急处理预</w:t>
            </w:r>
            <w:r/>
          </w:p>
          <w:p>
            <w:pPr>
              <w:pStyle w:val="754"/>
              <w:jc w:val="left"/>
              <w:spacing w:before="68" w:line="264" w:lineRule="auto"/>
              <w:rPr>
                <w:rFonts w:ascii="宋体" w:hAnsi="宋体" w:cs="宋体"/>
                <w:spacing w:val="-2"/>
                <w:szCs w:val="22"/>
              </w:rPr>
            </w:pPr>
            <w:r>
              <w:rPr>
                <w:rFonts w:ascii="宋体" w:hAnsi="宋体" w:cs="宋体"/>
                <w:spacing w:val="-2"/>
                <w:szCs w:val="22"/>
              </w:rPr>
              <w:t xml:space="preserve">案</w:t>
            </w:r>
            <w:r/>
          </w:p>
        </w:tc>
        <w:tc>
          <w:tcPr>
            <w:tcBorders>
              <w:top w:val="single" w:color="000000" w:sz="2" w:space="0"/>
              <w:bottom w:val="single" w:color="000000" w:sz="2" w:space="0"/>
            </w:tcBorders>
            <w:tcW w:w="6616" w:type="dxa"/>
            <w:vAlign w:val="center"/>
            <w:textDirection w:val="lrTb"/>
            <w:noWrap w:val="false"/>
          </w:tcPr>
          <w:p>
            <w:pPr>
              <w:pStyle w:val="754"/>
            </w:pPr>
            <w:r/>
            <w:bookmarkStart w:id="206" w:name="OLE_LINK27"/>
            <w:r>
              <w:rPr>
                <w:rFonts w:hint="eastAsia"/>
              </w:rPr>
              <w:t xml:space="preserve">根据本项目第四章采购需求编制应急处理预案，内容包含：1.治安、消防；2.疫情防控、公共安全；3.极端天气；4.反恐。以上每项内容逐项评分：</w:t>
            </w:r>
            <w:r/>
          </w:p>
          <w:p>
            <w:pPr>
              <w:pStyle w:val="754"/>
            </w:pPr>
            <w:r>
              <w:t xml:space="preserve">方案内容</w:t>
            </w:r>
            <w:r>
              <w:rPr>
                <w:rFonts w:hint="eastAsia"/>
              </w:rPr>
              <w:t xml:space="preserve">完整合理</w:t>
            </w:r>
            <w:r>
              <w:rPr>
                <w:rFonts w:hint="eastAsia"/>
              </w:rPr>
              <w:t xml:space="preserve">，且</w:t>
            </w:r>
            <w:r>
              <w:t xml:space="preserve">专门针对本项目，</w:t>
            </w:r>
            <w:r>
              <w:rPr>
                <w:rFonts w:hint="eastAsia"/>
              </w:rPr>
              <w:t xml:space="preserve">契合</w:t>
            </w:r>
            <w:r>
              <w:t xml:space="preserve">采</w:t>
            </w:r>
            <w:r>
              <w:t xml:space="preserve">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54"/>
              <w:jc w:val="left"/>
              <w:spacing w:line="264" w:lineRule="auto"/>
              <w:rPr>
                <w:rFonts w:hint="eastAsia" w:ascii="宋体" w:hAnsi="宋体" w:cs="宋体"/>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bookmarkEnd w:id="206"/>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54"/>
              <w:jc w:val="center"/>
              <w:spacing w:before="69" w:line="264" w:lineRule="auto"/>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783" w:type="dxa"/>
            <w:vAlign w:val="center"/>
            <w:textDirection w:val="lrTb"/>
            <w:noWrap w:val="false"/>
          </w:tcPr>
          <w:p>
            <w:pPr>
              <w:pStyle w:val="754"/>
              <w:jc w:val="center"/>
              <w:spacing w:before="68" w:line="264" w:lineRule="auto"/>
              <w:rPr>
                <w:rFonts w:ascii="宋体" w:hAnsi="宋体" w:cs="宋体"/>
              </w:rPr>
            </w:pPr>
            <w:r>
              <w:rPr>
                <w:rFonts w:hint="eastAsia" w:ascii="宋体" w:hAnsi="宋体" w:cs="宋体"/>
              </w:rPr>
              <w:t xml:space="preserve">主观分</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54"/>
              <w:rPr>
                <w:rFonts w:hint="eastAsia"/>
              </w:rPr>
            </w:pPr>
            <w:r>
              <w:rPr>
                <w:rFonts w:hint="eastAsia"/>
              </w:rPr>
              <w:t xml:space="preserve">2.4</w:t>
            </w:r>
            <w:r/>
          </w:p>
        </w:tc>
        <w:tc>
          <w:tcPr>
            <w:tcBorders>
              <w:top w:val="single" w:color="000000" w:sz="2" w:space="0"/>
              <w:bottom w:val="single" w:color="000000" w:sz="2" w:space="0"/>
            </w:tcBorders>
            <w:tcW w:w="1179" w:type="dxa"/>
            <w:vAlign w:val="center"/>
            <w:textDirection w:val="lrTb"/>
            <w:noWrap w:val="false"/>
          </w:tcPr>
          <w:p>
            <w:pPr>
              <w:pStyle w:val="754"/>
              <w:spacing w:before="68"/>
              <w:rPr>
                <w:rFonts w:hint="eastAsia"/>
              </w:rPr>
            </w:pPr>
            <w:r>
              <w:rPr>
                <w:rFonts w:hint="eastAsia"/>
              </w:rPr>
              <w:t xml:space="preserve">维修工作方案</w:t>
            </w:r>
            <w:r>
              <w:t xml:space="preserve"> </w:t>
            </w:r>
            <w:r>
              <w:rPr>
                <w:rFonts w:hint="eastAsia"/>
              </w:rPr>
            </w:r>
            <w:r/>
          </w:p>
        </w:tc>
        <w:tc>
          <w:tcPr>
            <w:tcBorders>
              <w:top w:val="single" w:color="000000" w:sz="2" w:space="0"/>
              <w:bottom w:val="single" w:color="000000" w:sz="2" w:space="0"/>
            </w:tcBorders>
            <w:tcW w:w="6616" w:type="dxa"/>
            <w:vAlign w:val="center"/>
            <w:textDirection w:val="lrTb"/>
            <w:noWrap w:val="false"/>
          </w:tcPr>
          <w:p>
            <w:pPr>
              <w:pStyle w:val="754"/>
            </w:pPr>
            <w:r>
              <w:rPr>
                <w:rFonts w:hint="eastAsia"/>
              </w:rPr>
              <w:t xml:space="preserve">根据本项目第四章采购需求编制维修工作方案，内容包含：1.工程管理；2.设备巡检维保；3.日常维修；4.重点、难点及维修措施。以上每项内容逐项评分：</w:t>
            </w:r>
            <w:r/>
          </w:p>
          <w:p>
            <w:pPr>
              <w:pStyle w:val="754"/>
            </w:pPr>
            <w:r>
              <w:t xml:space="preserve">方案内容</w:t>
            </w:r>
            <w:r>
              <w:rPr>
                <w:rFonts w:hint="eastAsia"/>
              </w:rPr>
              <w:t xml:space="preserve">完整合理</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54"/>
              <w:rPr>
                <w:rFonts w:hint="eastAsia" w:ascii="宋体" w:hAnsi="宋体" w:cs="宋体"/>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54"/>
              <w:jc w:val="center"/>
              <w:spacing w:before="69" w:line="264" w:lineRule="auto"/>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783" w:type="dxa"/>
            <w:vAlign w:val="center"/>
            <w:textDirection w:val="lrTb"/>
            <w:noWrap w:val="false"/>
          </w:tcPr>
          <w:p>
            <w:pPr>
              <w:pStyle w:val="754"/>
              <w:jc w:val="center"/>
              <w:spacing w:before="68" w:line="264" w:lineRule="auto"/>
              <w:rPr>
                <w:rFonts w:ascii="宋体" w:hAnsi="宋体" w:cs="宋体"/>
              </w:rPr>
            </w:pPr>
            <w:r>
              <w:rPr>
                <w:rFonts w:hint="eastAsia" w:ascii="宋体" w:hAnsi="宋体" w:cs="宋体"/>
              </w:rPr>
              <w:t xml:space="preserve">主观分</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54"/>
              <w:rPr>
                <w:rFonts w:hint="eastAsia"/>
              </w:rPr>
            </w:pPr>
            <w:r>
              <w:rPr>
                <w:rFonts w:hint="eastAsia"/>
              </w:rPr>
              <w:t xml:space="preserve">2.5</w:t>
            </w:r>
            <w:r/>
          </w:p>
        </w:tc>
        <w:tc>
          <w:tcPr>
            <w:tcBorders>
              <w:top w:val="single" w:color="000000" w:sz="2" w:space="0"/>
              <w:bottom w:val="single" w:color="000000" w:sz="2" w:space="0"/>
            </w:tcBorders>
            <w:tcW w:w="1179" w:type="dxa"/>
            <w:vAlign w:val="center"/>
            <w:textDirection w:val="lrTb"/>
            <w:noWrap w:val="false"/>
          </w:tcPr>
          <w:p>
            <w:pPr>
              <w:pStyle w:val="754"/>
              <w:spacing w:before="68"/>
              <w:rPr>
                <w:rFonts w:hint="eastAsia"/>
              </w:rPr>
            </w:pPr>
            <w:r>
              <w:t xml:space="preserve">进退场交接配合方案</w:t>
            </w:r>
            <w:r>
              <w:rPr>
                <w:rFonts w:hint="eastAsia"/>
              </w:rPr>
            </w:r>
            <w:r/>
          </w:p>
        </w:tc>
        <w:tc>
          <w:tcPr>
            <w:tcBorders>
              <w:top w:val="single" w:color="000000" w:sz="2" w:space="0"/>
              <w:bottom w:val="single" w:color="000000" w:sz="2" w:space="0"/>
            </w:tcBorders>
            <w:tcW w:w="6616" w:type="dxa"/>
            <w:vAlign w:val="center"/>
            <w:textDirection w:val="lrTb"/>
            <w:noWrap w:val="false"/>
          </w:tcPr>
          <w:p>
            <w:pPr>
              <w:pStyle w:val="754"/>
            </w:pPr>
            <w:r>
              <w:rPr>
                <w:rFonts w:hint="eastAsia"/>
              </w:rPr>
              <w:t xml:space="preserve">根据本项目第四章采购需求编制进退场交接配合方案，内容包含：1.交接办法；2.交接计划。以上每项内容逐项评分：</w:t>
            </w:r>
            <w:r/>
          </w:p>
          <w:p>
            <w:pPr>
              <w:pStyle w:val="754"/>
            </w:pPr>
            <w:r>
              <w:t xml:space="preserve">方案内容</w:t>
            </w:r>
            <w:r>
              <w:rPr>
                <w:rFonts w:hint="eastAsia"/>
              </w:rPr>
              <w:t xml:space="preserve">完整合理</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754"/>
              <w:jc w:val="left"/>
              <w:spacing w:line="264" w:lineRule="auto"/>
              <w:rPr>
                <w:rFonts w:hint="eastAsia" w:ascii="宋体" w:hAnsi="宋体" w:cs="宋体"/>
              </w:rPr>
            </w:pPr>
            <w:r>
              <w:rPr>
                <w:rFonts w:hint="eastAsia"/>
              </w:rPr>
              <w:t xml:space="preserve">上述每项内容</w:t>
            </w:r>
            <w:r>
              <w:t xml:space="preserve">符合得</w:t>
            </w:r>
            <w:r>
              <w:rPr>
                <w:rFonts w:hint="eastAsia"/>
              </w:rPr>
              <w:t xml:space="preserve">2</w:t>
            </w:r>
            <w:r>
              <w:t xml:space="preserve">分；部分符合得</w:t>
            </w:r>
            <w:r>
              <w:rPr>
                <w:rFonts w:hint="eastAsia"/>
              </w:rPr>
              <w:t xml:space="preserve">1</w:t>
            </w:r>
            <w:r>
              <w:t xml:space="preserve">分；不符合或不提供不得</w:t>
            </w:r>
            <w:r>
              <w:t xml:space="preserve">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54"/>
              <w:jc w:val="center"/>
              <w:spacing w:before="69" w:line="264" w:lineRule="auto"/>
              <w:rPr>
                <w:rFonts w:hint="eastAsia" w:ascii="宋体" w:hAnsi="宋体" w:cs="宋体"/>
                <w:szCs w:val="22"/>
              </w:rPr>
            </w:pPr>
            <w:r>
              <w:rPr>
                <w:rFonts w:hint="eastAsia" w:ascii="宋体" w:hAnsi="宋体" w:cs="宋体"/>
                <w:szCs w:val="22"/>
              </w:rPr>
              <w:t xml:space="preserve">4</w:t>
            </w:r>
            <w:r/>
          </w:p>
        </w:tc>
        <w:tc>
          <w:tcPr>
            <w:tcBorders>
              <w:top w:val="single" w:color="000000" w:sz="2" w:space="0"/>
              <w:bottom w:val="single" w:color="000000" w:sz="2" w:space="0"/>
            </w:tcBorders>
            <w:tcW w:w="783" w:type="dxa"/>
            <w:vAlign w:val="center"/>
            <w:textDirection w:val="lrTb"/>
            <w:noWrap w:val="false"/>
          </w:tcPr>
          <w:p>
            <w:pPr>
              <w:pStyle w:val="754"/>
              <w:jc w:val="center"/>
              <w:spacing w:before="68" w:line="264" w:lineRule="auto"/>
              <w:rPr>
                <w:rFonts w:ascii="宋体" w:hAnsi="宋体" w:cs="宋体"/>
              </w:rPr>
            </w:pPr>
            <w:r>
              <w:rPr>
                <w:rFonts w:hint="eastAsia" w:ascii="宋体" w:hAnsi="宋体" w:cs="宋体"/>
              </w:rPr>
              <w:t xml:space="preserve">主观分</w:t>
            </w:r>
            <w:r>
              <w:rPr>
                <w:rFonts w:ascii="宋体" w:hAnsi="宋体" w:cs="宋体"/>
              </w:rPr>
            </w:r>
            <w:r/>
          </w:p>
        </w:tc>
      </w:tr>
      <w:tr>
        <w:trPr/>
        <w:tc>
          <w:tcPr>
            <w:gridSpan w:val="5"/>
            <w:tcBorders>
              <w:top w:val="single" w:color="000000" w:sz="2" w:space="0"/>
              <w:bottom w:val="single" w:color="000000" w:sz="2" w:space="0"/>
            </w:tcBorders>
            <w:tcW w:w="9670" w:type="dxa"/>
            <w:vAlign w:val="center"/>
            <w:textDirection w:val="lrTb"/>
            <w:noWrap w:val="false"/>
          </w:tcPr>
          <w:p>
            <w:pPr>
              <w:pStyle w:val="754"/>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54"/>
              <w:jc w:val="center"/>
              <w:spacing w:before="68" w:line="264" w:lineRule="auto"/>
              <w:rPr>
                <w:rFonts w:ascii="宋体" w:hAnsi="宋体" w:cs="宋体"/>
                <w:spacing w:val="-2"/>
              </w:rPr>
            </w:pPr>
            <w:r>
              <w:rPr>
                <w:rFonts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pStyle w:val="754"/>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Borders>
              <w:top w:val="single" w:color="000000" w:sz="2" w:space="0"/>
              <w:bottom w:val="single" w:color="000000" w:sz="2" w:space="0"/>
            </w:tcBorders>
            <w:tcW w:w="6616" w:type="dxa"/>
            <w:vAlign w:val="center"/>
            <w:textDirection w:val="lrTb"/>
            <w:noWrap w:val="false"/>
          </w:tcPr>
          <w:p>
            <w:pPr>
              <w:pStyle w:val="754"/>
              <w:jc w:val="left"/>
              <w:spacing w:line="264" w:lineRule="auto"/>
              <w:rPr>
                <w:rFonts w:hint="eastAsia" w:ascii="宋体" w:hAnsi="宋体" w:cs="宋体"/>
              </w:rPr>
            </w:pPr>
            <w:r>
              <w:rPr>
                <w:rFonts w:hint="eastAsia" w:ascii="宋体" w:hAnsi="宋体" w:cs="宋体"/>
              </w:rPr>
              <w:t xml:space="preserve">投标人提供</w:t>
            </w:r>
            <w:r>
              <w:rPr>
                <w:rFonts w:hint="eastAsia" w:ascii="宋体" w:hAnsi="宋体" w:cs="宋体"/>
                <w:spacing w:val="-2"/>
                <w:szCs w:val="22"/>
              </w:rPr>
              <w:t xml:space="preserve">2023年1月1日</w:t>
            </w:r>
            <w:r>
              <w:rPr>
                <w:rFonts w:hint="eastAsia" w:ascii="宋体" w:hAnsi="宋体" w:cs="宋体"/>
              </w:rPr>
              <w:t xml:space="preserve">（含）以来，承接的类似公共场所物业项目（</w:t>
            </w:r>
            <w:r>
              <w:rPr>
                <w:rFonts w:ascii="宋体" w:hAnsi="宋体" w:cs="宋体"/>
              </w:rPr>
              <w:t xml:space="preserve">如服务区、景区、展览馆等</w:t>
            </w:r>
            <w:r>
              <w:rPr>
                <w:rFonts w:hint="eastAsia" w:ascii="宋体" w:hAnsi="宋体" w:cs="宋体"/>
              </w:rPr>
              <w:t xml:space="preserve">）（服务内容至少同时包</w:t>
            </w:r>
            <w:r>
              <w:rPr>
                <w:rFonts w:ascii="宋体" w:hAnsi="宋体" w:cs="宋体"/>
              </w:rPr>
              <w:t xml:space="preserve">含</w:t>
            </w:r>
            <w:r>
              <w:rPr>
                <w:rFonts w:hint="eastAsia" w:ascii="宋体" w:hAnsi="宋体" w:cs="宋体"/>
                <w:spacing w:val="-2"/>
                <w:szCs w:val="22"/>
              </w:rPr>
              <w:t xml:space="preserve">安全保卫或秩序维护、卫生清洁、</w:t>
            </w:r>
            <w:r>
              <w:rPr>
                <w:rFonts w:ascii="宋体" w:hAnsi="宋体" w:cs="宋体"/>
                <w:spacing w:val="-2"/>
                <w:szCs w:val="22"/>
              </w:rPr>
              <w:t xml:space="preserve">设备或工程维护维修</w:t>
            </w:r>
            <w:r>
              <w:rPr>
                <w:rFonts w:hint="eastAsia" w:ascii="宋体" w:hAnsi="宋体" w:cs="宋体"/>
                <w:spacing w:val="-2"/>
                <w:szCs w:val="22"/>
              </w:rPr>
              <w:t xml:space="preserve">三项内容</w:t>
            </w:r>
            <w:r>
              <w:rPr>
                <w:rFonts w:hint="eastAsia" w:ascii="宋体" w:hAnsi="宋体" w:cs="宋体"/>
              </w:rPr>
              <w:t xml:space="preserve">；以合同签订时间为准）业绩，并提供业主单位出具的履约优秀（或好评或满意或最高档次）评价材料。每提供一个业绩得3分，最多得9分，未提供不得分。</w:t>
            </w:r>
            <w:r/>
          </w:p>
          <w:p>
            <w:pPr>
              <w:pStyle w:val="754"/>
              <w:jc w:val="left"/>
              <w:spacing w:line="264" w:lineRule="auto"/>
              <w:rPr>
                <w:rFonts w:hint="eastAsia" w:ascii="宋体" w:hAnsi="宋体" w:cs="宋体"/>
              </w:rPr>
            </w:pPr>
            <w:r>
              <w:rPr>
                <w:rFonts w:hint="eastAsia" w:ascii="宋体" w:hAnsi="宋体" w:cs="宋体"/>
              </w:rPr>
              <w:t xml:space="preserve">备注：（1）提供物业服务合同，合同应能反映相关信息，若合同不能反映相关信息，则还须提供业主单位出具的相关证明材料。同时提供加盖业主单位公章的评价材料。</w:t>
            </w:r>
            <w:r/>
          </w:p>
          <w:p>
            <w:pPr>
              <w:pStyle w:val="754"/>
              <w:jc w:val="left"/>
              <w:spacing w:line="264" w:lineRule="auto"/>
              <w:rPr>
                <w:rFonts w:hint="eastAsia" w:ascii="宋体" w:hAnsi="宋体" w:cs="宋体"/>
              </w:rPr>
            </w:pPr>
            <w:r>
              <w:rPr>
                <w:rFonts w:hint="eastAsia" w:ascii="宋体" w:hAnsi="宋体" w:cs="宋体"/>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pStyle w:val="754"/>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54"/>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tc>
          <w:tcPr>
            <w:gridSpan w:val="5"/>
            <w:tcBorders>
              <w:top w:val="single" w:color="000000" w:sz="2" w:space="0"/>
              <w:bottom w:val="single" w:color="000000" w:sz="2" w:space="0"/>
            </w:tcBorders>
            <w:tcW w:w="9670" w:type="dxa"/>
            <w:vAlign w:val="top"/>
            <w:textDirection w:val="lrTb"/>
            <w:noWrap w:val="false"/>
          </w:tcPr>
          <w:p>
            <w:pPr>
              <w:pStyle w:val="754"/>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54"/>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w:t>
            </w:r>
            <w:r>
              <w:rPr>
                <w:rFonts w:hint="eastAsia" w:ascii="宋体" w:hAnsi="宋体" w:cs="宋体"/>
                <w:spacing w:val="-2"/>
              </w:rPr>
              <w:t xml:space="preserve">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54"/>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1</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54"/>
              <w:jc w:val="left"/>
              <w:spacing w:line="264" w:lineRule="auto"/>
              <w:rPr>
                <w:rFonts w:hint="eastAsia"/>
              </w:rPr>
            </w:pPr>
            <w:r>
              <w:rPr>
                <w:rFonts w:hint="eastAsia"/>
              </w:rPr>
              <w:t xml:space="preserve">（1）投标人拟投入本项目的项目负责人具有自2023年1月1日（含）以来（以合同签订时间为准）参与的类似公共场所（如服务区、景区、展览馆等）物业项目（服务内容至少同时包含安保或秩序服务、保洁服务、设备或工程维护维修服务）业绩且担任项目负责人或项目经理的业绩，每提供1个得2分，最多得4分。</w:t>
            </w:r>
            <w:r/>
          </w:p>
          <w:p>
            <w:pPr>
              <w:pStyle w:val="754"/>
              <w:jc w:val="left"/>
              <w:spacing w:line="264" w:lineRule="auto"/>
            </w:pPr>
            <w:r>
              <w:rPr>
                <w:rFonts w:hint="eastAsia"/>
              </w:rPr>
              <w:t xml:space="preserve">注：提供业绩合同，合同无法证明相关内容的需提供业主单位出具的盖章证明，证明材料缺项或不能体现相应内容的不得分。</w:t>
            </w:r>
            <w:r/>
          </w:p>
          <w:p>
            <w:pPr>
              <w:pStyle w:val="754"/>
              <w:jc w:val="left"/>
              <w:spacing w:line="264" w:lineRule="auto"/>
              <w:rPr>
                <w:rFonts w:hint="eastAsia"/>
              </w:rPr>
            </w:pPr>
            <w:r>
              <w:rPr>
                <w:rFonts w:hint="eastAsia"/>
              </w:rPr>
              <w:t xml:space="preserve">（2）上述业绩获得业主单位好评（好评或优秀或最高档次）的，每提供1个得2分，最高得4分。</w:t>
            </w:r>
            <w:r/>
          </w:p>
          <w:p>
            <w:pPr>
              <w:pStyle w:val="754"/>
              <w:jc w:val="left"/>
              <w:spacing w:line="264" w:lineRule="auto"/>
              <w:rPr>
                <w:rFonts w:hint="eastAsia" w:ascii="宋体" w:hAnsi="宋体" w:cs="宋体"/>
              </w:rPr>
            </w:pPr>
            <w:r>
              <w:rPr>
                <w:rFonts w:hint="eastAsia"/>
              </w:rPr>
              <w:t xml:space="preserve">注：提供加盖业主单位公章的履约评价材料。</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54"/>
              <w:jc w:val="center"/>
              <w:spacing w:line="264" w:lineRule="auto"/>
              <w:rPr>
                <w:rFonts w:hint="eastAsia" w:ascii="宋体" w:hAnsi="宋体" w:cs="宋体"/>
              </w:rPr>
            </w:pPr>
            <w:r>
              <w:rPr>
                <w:rFonts w:hint="eastAsia" w:cs="宋体"/>
              </w:rPr>
              <w:t xml:space="preserve">8</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54"/>
              <w:jc w:val="center"/>
              <w:spacing w:line="264" w:lineRule="auto"/>
              <w:rPr>
                <w:rFonts w:hint="eastAsia" w:ascii="宋体" w:hAnsi="宋体" w:cs="宋体"/>
              </w:rPr>
            </w:pPr>
            <w:r>
              <w:rPr>
                <w:rFonts w:hint="eastAsia"/>
              </w:rPr>
              <w:t xml:space="preserve">客观分</w:t>
            </w:r>
            <w:r>
              <w:rPr>
                <w:rFonts w:hint="eastAsia" w:ascii="宋体" w:hAnsi="宋体" w:cs="宋体"/>
              </w:rPr>
            </w:r>
            <w:r/>
          </w:p>
        </w:tc>
      </w:tr>
      <w:tr>
        <w:trPr/>
        <w:tc>
          <w:tcPr>
            <w:tcBorders>
              <w:top w:val="single" w:color="000000" w:sz="2" w:space="0"/>
              <w:bottom w:val="single" w:color="000000" w:sz="2" w:space="0"/>
            </w:tcBorders>
            <w:tcW w:w="519" w:type="dxa"/>
            <w:vAlign w:val="center"/>
            <w:textDirection w:val="lrTb"/>
            <w:noWrap w:val="false"/>
          </w:tcPr>
          <w:p>
            <w:pPr>
              <w:pStyle w:val="754"/>
              <w:jc w:val="center"/>
              <w:spacing w:before="68" w:line="264" w:lineRule="auto"/>
              <w:rPr>
                <w:rFonts w:ascii="宋体" w:hAnsi="宋体" w:cs="宋体"/>
                <w:spacing w:val="-2"/>
              </w:rPr>
            </w:pPr>
            <w:r>
              <w:rPr>
                <w:rFonts w:hint="eastAsia" w:ascii="宋体" w:hAnsi="宋体" w:cs="宋体"/>
                <w:spacing w:val="-2"/>
              </w:rPr>
              <w:t xml:space="preserve">4.2</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754"/>
              <w:spacing w:before="69" w:line="264" w:lineRule="auto"/>
              <w:rPr>
                <w:rFonts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2</w:t>
            </w:r>
            <w:r>
              <w:rPr>
                <w:rFonts w:ascii="宋体" w:hAnsi="宋体" w:cs="宋体"/>
                <w:spacing w:val="-2"/>
                <w:szCs w:val="22"/>
              </w:rPr>
            </w:r>
            <w:r/>
          </w:p>
        </w:tc>
        <w:tc>
          <w:tcPr>
            <w:tcBorders>
              <w:top w:val="single" w:color="000000" w:sz="2" w:space="0"/>
              <w:bottom w:val="single" w:color="000000" w:sz="2" w:space="0"/>
            </w:tcBorders>
            <w:tcW w:w="6616" w:type="dxa"/>
            <w:vAlign w:val="center"/>
            <w:textDirection w:val="lrTb"/>
            <w:noWrap w:val="false"/>
          </w:tcPr>
          <w:p>
            <w:pPr>
              <w:pStyle w:val="754"/>
              <w:jc w:val="left"/>
              <w:widowControl/>
              <w:rPr>
                <w:rFonts w:hint="eastAsia"/>
              </w:rPr>
            </w:pPr>
            <w:r>
              <w:rPr>
                <w:rFonts w:hint="eastAsia"/>
              </w:rPr>
              <w:t xml:space="preserve">投标人拟投入本项目的主管具有2023年1月1日以来累计2年（含）以上似公共场所（如服务区、景区、展览馆等）物业项目（服务内容至少同时包含安保或秩序服务、保洁服务、设备或工程维护维修服务）业绩工作经验的，每1人满足得2分，最高得8分。</w:t>
            </w:r>
            <w:r/>
          </w:p>
          <w:p>
            <w:pPr>
              <w:pStyle w:val="754"/>
              <w:jc w:val="left"/>
              <w:spacing w:line="264" w:lineRule="auto"/>
              <w:rPr>
                <w:rFonts w:hint="eastAsia" w:ascii="宋体" w:hAnsi="宋体" w:cs="宋体"/>
              </w:rPr>
            </w:pPr>
            <w:r>
              <w:rPr>
                <w:rFonts w:hint="eastAsia"/>
              </w:rPr>
              <w:t xml:space="preserve">注：提供加盖业主单位公章的工作经验证明材料（需体现人员姓名及服务年限），证明材料未提供或不能体现相应内容的不得分。</w:t>
            </w:r>
            <w:r>
              <w:rPr>
                <w:rFonts w:hint="eastAsia" w:ascii="宋体" w:hAnsi="宋体" w:cs="宋体"/>
              </w:rPr>
            </w:r>
            <w:r/>
          </w:p>
        </w:tc>
        <w:tc>
          <w:tcPr>
            <w:tcBorders>
              <w:top w:val="single" w:color="000000" w:sz="2" w:space="0"/>
              <w:bottom w:val="single" w:color="000000" w:sz="2" w:space="0"/>
            </w:tcBorders>
            <w:tcW w:w="573" w:type="dxa"/>
            <w:vAlign w:val="center"/>
            <w:textDirection w:val="lrTb"/>
            <w:noWrap w:val="false"/>
          </w:tcPr>
          <w:p>
            <w:pPr>
              <w:pStyle w:val="754"/>
              <w:jc w:val="center"/>
              <w:spacing w:line="264" w:lineRule="auto"/>
              <w:rPr>
                <w:rFonts w:hint="eastAsia" w:ascii="宋体" w:hAnsi="宋体" w:cs="宋体"/>
              </w:rPr>
            </w:pPr>
            <w:r>
              <w:rPr>
                <w:rFonts w:hint="eastAsia"/>
              </w:rPr>
              <w:t xml:space="preserve">8</w:t>
            </w:r>
            <w:r>
              <w:rPr>
                <w:rFonts w:hint="eastAsia" w:ascii="宋体" w:hAnsi="宋体" w:cs="宋体"/>
              </w:rPr>
            </w:r>
            <w:r/>
          </w:p>
        </w:tc>
        <w:tc>
          <w:tcPr>
            <w:tcBorders>
              <w:top w:val="single" w:color="000000" w:sz="2" w:space="0"/>
              <w:bottom w:val="single" w:color="000000" w:sz="2" w:space="0"/>
            </w:tcBorders>
            <w:tcW w:w="783" w:type="dxa"/>
            <w:vAlign w:val="center"/>
            <w:textDirection w:val="lrTb"/>
            <w:noWrap w:val="false"/>
          </w:tcPr>
          <w:p>
            <w:pPr>
              <w:pStyle w:val="754"/>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54"/>
              <w:jc w:val="center"/>
              <w:spacing w:before="68" w:line="264" w:lineRule="auto"/>
              <w:rPr>
                <w:rFonts w:hint="eastAsia" w:ascii="宋体" w:hAnsi="宋体" w:cs="宋体"/>
                <w:spacing w:val="-2"/>
              </w:rPr>
            </w:pPr>
            <w:r>
              <w:rPr>
                <w:rFonts w:hint="eastAsia" w:ascii="宋体" w:hAnsi="宋体" w:cs="宋体"/>
                <w:spacing w:val="-2"/>
              </w:rPr>
              <w:t xml:space="preserve">4.3</w:t>
            </w:r>
            <w:r/>
          </w:p>
        </w:tc>
        <w:tc>
          <w:tcPr>
            <w:tcBorders>
              <w:top w:val="single" w:color="000000" w:sz="2" w:space="0"/>
              <w:bottom w:val="single" w:color="000000" w:sz="2" w:space="0"/>
            </w:tcBorders>
            <w:tcW w:w="1179" w:type="dxa"/>
            <w:vAlign w:val="center"/>
            <w:textDirection w:val="lrTb"/>
            <w:noWrap w:val="false"/>
          </w:tcPr>
          <w:p>
            <w:pPr>
              <w:pStyle w:val="754"/>
              <w:spacing w:before="69" w:line="264" w:lineRule="auto"/>
              <w:rPr>
                <w:rFonts w:hint="eastAsia" w:ascii="宋体" w:hAnsi="宋体" w:cs="宋体"/>
                <w:spacing w:val="-2"/>
                <w:szCs w:val="22"/>
              </w:rPr>
            </w:pPr>
            <w:r>
              <w:rPr>
                <w:rFonts w:ascii="宋体" w:hAnsi="宋体" w:cs="宋体"/>
                <w:spacing w:val="-2"/>
                <w:szCs w:val="22"/>
              </w:rPr>
              <w:t xml:space="preserve">履约能力</w:t>
            </w:r>
            <w:r>
              <w:rPr>
                <w:rFonts w:hint="eastAsia" w:ascii="宋体" w:hAnsi="宋体" w:cs="宋体"/>
                <w:spacing w:val="-2"/>
                <w:szCs w:val="22"/>
              </w:rPr>
              <w:t xml:space="preserve">3</w:t>
            </w:r>
            <w:r/>
          </w:p>
        </w:tc>
        <w:tc>
          <w:tcPr>
            <w:tcBorders>
              <w:top w:val="single" w:color="000000" w:sz="2" w:space="0"/>
              <w:bottom w:val="single" w:color="000000" w:sz="2" w:space="0"/>
            </w:tcBorders>
            <w:tcW w:w="6616" w:type="dxa"/>
            <w:vAlign w:val="center"/>
            <w:textDirection w:val="lrTb"/>
            <w:noWrap w:val="false"/>
          </w:tcPr>
          <w:p>
            <w:pPr>
              <w:pStyle w:val="754"/>
              <w:jc w:val="left"/>
              <w:spacing w:line="264" w:lineRule="auto"/>
              <w:rPr>
                <w:rFonts w:hint="eastAsia" w:ascii="宋体" w:hAnsi="宋体" w:cs="宋体"/>
              </w:rPr>
            </w:pPr>
            <w:r>
              <w:rPr>
                <w:rFonts w:hint="eastAsia" w:ascii="宋体" w:hAnsi="宋体" w:cs="宋体"/>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5分，未提供不得分。（</w:t>
            </w:r>
            <w:r>
              <w:rPr>
                <w:rFonts w:ascii="宋体" w:hAnsi="宋体" w:cs="宋体"/>
              </w:rPr>
              <w:t xml:space="preserve">承诺</w:t>
            </w:r>
            <w:r>
              <w:rPr>
                <w:rFonts w:hint="eastAsia" w:ascii="宋体" w:hAnsi="宋体" w:cs="宋体"/>
              </w:rPr>
              <w:t xml:space="preserve">书格式自拟）</w:t>
            </w:r>
            <w:r/>
          </w:p>
        </w:tc>
        <w:tc>
          <w:tcPr>
            <w:tcBorders>
              <w:top w:val="single" w:color="000000" w:sz="2" w:space="0"/>
              <w:bottom w:val="single" w:color="000000" w:sz="2" w:space="0"/>
            </w:tcBorders>
            <w:tcW w:w="573" w:type="dxa"/>
            <w:vAlign w:val="center"/>
            <w:textDirection w:val="lrTb"/>
            <w:noWrap w:val="false"/>
          </w:tcPr>
          <w:p>
            <w:pPr>
              <w:pStyle w:val="754"/>
              <w:jc w:val="center"/>
              <w:spacing w:line="264" w:lineRule="auto"/>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783" w:type="dxa"/>
            <w:vAlign w:val="center"/>
            <w:textDirection w:val="lrTb"/>
            <w:noWrap w:val="false"/>
          </w:tcPr>
          <w:p>
            <w:pPr>
              <w:pStyle w:val="754"/>
              <w:jc w:val="center"/>
              <w:spacing w:line="264" w:lineRule="auto"/>
              <w:rPr>
                <w:rFonts w:hint="eastAsia" w:ascii="宋体" w:hAnsi="宋体" w:cs="宋体"/>
              </w:rPr>
            </w:pPr>
            <w:r>
              <w:rPr>
                <w:rFonts w:hint="eastAsia" w:ascii="宋体" w:hAnsi="宋体" w:cs="宋体"/>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54"/>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795" w:type="dxa"/>
            <w:vAlign w:val="center"/>
            <w:textDirection w:val="lrTb"/>
            <w:noWrap w:val="false"/>
          </w:tcPr>
          <w:p>
            <w:pPr>
              <w:pStyle w:val="754"/>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356" w:type="dxa"/>
            <w:vAlign w:val="center"/>
            <w:textDirection w:val="lrTb"/>
            <w:noWrap w:val="false"/>
          </w:tcPr>
          <w:p>
            <w:pPr>
              <w:pStyle w:val="754"/>
              <w:jc w:val="center"/>
              <w:spacing w:line="264" w:lineRule="auto"/>
            </w:pPr>
            <w:r>
              <w:rPr>
                <w:rFonts w:ascii="宋体" w:hAnsi="宋体" w:cs="宋体"/>
                <w:spacing w:val="-11"/>
              </w:rPr>
              <w:t xml:space="preserve">100分</w:t>
            </w:r>
            <w:r/>
          </w:p>
        </w:tc>
      </w:tr>
    </w:tbl>
    <w:p>
      <w:pPr>
        <w:pStyle w:val="989"/>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sz w:val="36"/>
          <w:szCs w:val="36"/>
        </w:rPr>
        <w:t xml:space="preserve">文件格式</w:t>
      </w:r>
      <w:r/>
    </w:p>
    <w:p>
      <w:pPr>
        <w:pStyle w:val="754"/>
        <w:jc w:val="center"/>
        <w:rPr>
          <w:rFonts w:hint="eastAsia" w:ascii="宋体" w:hAnsi="宋体"/>
          <w:b/>
          <w:sz w:val="72"/>
        </w:rPr>
      </w:pPr>
      <w:r/>
      <w:bookmarkStart w:id="207" w:name="_Hlt26671244"/>
      <w:r/>
      <w:bookmarkEnd w:id="207"/>
      <w:r/>
      <w:bookmarkStart w:id="208" w:name="_Hlt26955039"/>
      <w:r/>
      <w:bookmarkEnd w:id="208"/>
      <w:r/>
      <w:bookmarkStart w:id="209" w:name="_Toc120614282"/>
      <w:r/>
      <w:bookmarkStart w:id="210" w:name="_Toc49090576"/>
      <w:r/>
      <w:bookmarkStart w:id="211" w:name="_Toc26554094"/>
      <w:r>
        <w:rPr>
          <w:rFonts w:hint="eastAsia" w:ascii="宋体" w:hAnsi="宋体"/>
          <w:b/>
          <w:sz w:val="72"/>
        </w:rPr>
      </w:r>
      <w:r/>
    </w:p>
    <w:p>
      <w:pPr>
        <w:pStyle w:val="754"/>
        <w:jc w:val="center"/>
        <w:rPr>
          <w:rFonts w:hint="eastAsia" w:ascii="宋体" w:hAnsi="宋体"/>
          <w:b/>
          <w:sz w:val="72"/>
        </w:rPr>
      </w:pPr>
      <w:r>
        <w:rPr>
          <w:rFonts w:hint="eastAsia" w:ascii="宋体" w:hAnsi="宋体"/>
          <w:b/>
          <w:sz w:val="72"/>
        </w:rPr>
        <w:t xml:space="preserve">投  标  文  件</w:t>
      </w:r>
      <w:r/>
    </w:p>
    <w:p>
      <w:pPr>
        <w:pStyle w:val="754"/>
        <w:jc w:val="center"/>
        <w:rPr>
          <w:rFonts w:hint="eastAsia" w:ascii="宋体" w:hAnsi="宋体"/>
          <w:b/>
          <w:sz w:val="72"/>
        </w:rPr>
      </w:pPr>
      <w:r>
        <w:rPr>
          <w:rFonts w:hint="eastAsia" w:ascii="宋体" w:hAnsi="宋体"/>
          <w:b/>
          <w:sz w:val="72"/>
        </w:rPr>
      </w:r>
      <w:r/>
    </w:p>
    <w:p>
      <w:pPr>
        <w:pStyle w:val="754"/>
        <w:jc w:val="center"/>
        <w:rPr>
          <w:rFonts w:hint="eastAsia" w:ascii="宋体" w:hAnsi="宋体"/>
          <w:b/>
          <w:sz w:val="72"/>
        </w:rPr>
      </w:pPr>
      <w:r>
        <w:rPr>
          <w:rFonts w:hint="eastAsia" w:ascii="宋体" w:hAnsi="宋体"/>
          <w:b/>
          <w:sz w:val="72"/>
        </w:rPr>
      </w:r>
      <w:r/>
    </w:p>
    <w:p>
      <w:pPr>
        <w:pStyle w:val="754"/>
        <w:jc w:val="center"/>
        <w:rPr>
          <w:rFonts w:hint="eastAsia" w:ascii="宋体" w:hAnsi="宋体"/>
          <w:b/>
          <w:sz w:val="36"/>
        </w:rPr>
      </w:pPr>
      <w:r>
        <w:rPr>
          <w:rFonts w:hint="eastAsia" w:ascii="宋体" w:hAnsi="宋体"/>
          <w:b/>
          <w:sz w:val="36"/>
        </w:rPr>
      </w:r>
      <w:r/>
    </w:p>
    <w:p>
      <w:pPr>
        <w:pStyle w:val="754"/>
        <w:jc w:val="center"/>
        <w:rPr>
          <w:rFonts w:hint="eastAsia" w:ascii="宋体" w:hAnsi="宋体"/>
          <w:b/>
          <w:sz w:val="36"/>
        </w:rPr>
      </w:pPr>
      <w:r>
        <w:rPr>
          <w:rFonts w:hint="eastAsia" w:ascii="宋体" w:hAnsi="宋体"/>
          <w:b/>
          <w:sz w:val="36"/>
        </w:rPr>
      </w:r>
      <w:r/>
    </w:p>
    <w:p>
      <w:pPr>
        <w:pStyle w:val="754"/>
        <w:jc w:val="center"/>
        <w:rPr>
          <w:rFonts w:hint="eastAsia" w:ascii="宋体" w:hAnsi="宋体"/>
          <w:b/>
          <w:sz w:val="36"/>
        </w:rPr>
      </w:pPr>
      <w:r>
        <w:rPr>
          <w:rFonts w:hint="eastAsia" w:ascii="宋体" w:hAnsi="宋体"/>
          <w:b/>
          <w:sz w:val="36"/>
        </w:rPr>
      </w:r>
      <w:r/>
    </w:p>
    <w:p>
      <w:pPr>
        <w:pStyle w:val="75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5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5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54"/>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54"/>
        <w:jc w:val="center"/>
        <w:spacing w:line="440" w:lineRule="exact"/>
        <w:rPr>
          <w:rFonts w:hint="eastAsia" w:ascii="宋体" w:hAnsi="宋体"/>
          <w:b/>
          <w:bCs/>
          <w:sz w:val="32"/>
          <w:szCs w:val="32"/>
        </w:rPr>
      </w:pPr>
      <w:r>
        <w:rPr>
          <w:rFonts w:hint="eastAsia" w:ascii="宋体" w:hAnsi="宋体"/>
          <w:b/>
          <w:bCs/>
          <w:sz w:val="32"/>
          <w:szCs w:val="32"/>
        </w:rPr>
      </w:r>
      <w:r/>
    </w:p>
    <w:p>
      <w:pPr>
        <w:pStyle w:val="754"/>
        <w:spacing w:line="440" w:lineRule="exact"/>
        <w:rPr>
          <w:rFonts w:ascii="宋体" w:hAnsi="宋体"/>
        </w:rPr>
      </w:pPr>
      <w:r>
        <w:rPr>
          <w:rFonts w:ascii="宋体" w:hAnsi="宋体"/>
        </w:rPr>
      </w:r>
      <w:r/>
    </w:p>
    <w:p>
      <w:pPr>
        <w:pStyle w:val="754"/>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t xml:space="preserve">投标文件目录</w:t>
      </w:r>
      <w:r/>
    </w:p>
    <w:p>
      <w:pPr>
        <w:pStyle w:val="754"/>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75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75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75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75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754"/>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p>
    <w:p>
      <w:pPr>
        <w:pStyle w:val="754"/>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754"/>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754"/>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754"/>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754"/>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754"/>
        <w:ind w:firstLine="560"/>
        <w:spacing w:line="600" w:lineRule="exact"/>
        <w:rPr>
          <w:rFonts w:hint="eastAsia" w:ascii="宋体" w:hAnsi="宋体" w:cs="宋体"/>
          <w:sz w:val="28"/>
          <w:szCs w:val="28"/>
        </w:rPr>
      </w:pPr>
      <w:r>
        <w:rPr>
          <w:rFonts w:hint="eastAsia" w:ascii="宋体" w:hAnsi="宋体" w:cs="宋体"/>
          <w:sz w:val="28"/>
          <w:szCs w:val="28"/>
        </w:rPr>
      </w:r>
      <w:r/>
    </w:p>
    <w:p>
      <w:pPr>
        <w:pStyle w:val="754"/>
        <w:ind w:firstLine="480"/>
        <w:spacing w:line="440" w:lineRule="exact"/>
        <w:rPr>
          <w:rFonts w:ascii="宋体" w:hAnsi="宋体"/>
          <w:sz w:val="24"/>
        </w:rPr>
      </w:pPr>
      <w:r>
        <w:rPr>
          <w:rFonts w:ascii="宋体" w:hAnsi="宋体"/>
          <w:sz w:val="24"/>
        </w:rPr>
      </w:r>
      <w:r/>
    </w:p>
    <w:p>
      <w:pPr>
        <w:pStyle w:val="754"/>
        <w:ind w:firstLine="480"/>
        <w:spacing w:line="440" w:lineRule="exact"/>
        <w:rPr>
          <w:rFonts w:ascii="宋体" w:hAnsi="宋体"/>
          <w:sz w:val="24"/>
        </w:rPr>
      </w:pPr>
      <w:r>
        <w:rPr>
          <w:rFonts w:ascii="宋体" w:hAnsi="宋体"/>
          <w:sz w:val="24"/>
        </w:rPr>
      </w:r>
      <w:r/>
    </w:p>
    <w:p>
      <w:pPr>
        <w:pStyle w:val="754"/>
        <w:ind w:firstLine="480"/>
        <w:spacing w:line="440" w:lineRule="exact"/>
        <w:rPr>
          <w:rFonts w:ascii="宋体" w:hAnsi="宋体"/>
          <w:sz w:val="24"/>
        </w:rPr>
      </w:pPr>
      <w:r>
        <w:rPr>
          <w:rFonts w:ascii="宋体" w:hAnsi="宋体"/>
          <w:sz w:val="24"/>
        </w:rPr>
      </w:r>
      <w:r/>
    </w:p>
    <w:p>
      <w:pPr>
        <w:pStyle w:val="754"/>
        <w:ind w:firstLine="480"/>
        <w:spacing w:line="440" w:lineRule="exact"/>
        <w:rPr>
          <w:rFonts w:ascii="宋体" w:hAnsi="宋体"/>
          <w:sz w:val="24"/>
        </w:rPr>
      </w:pPr>
      <w:r>
        <w:rPr>
          <w:rFonts w:ascii="宋体" w:hAnsi="宋体"/>
          <w:sz w:val="24"/>
        </w:rPr>
      </w:r>
      <w:r/>
    </w:p>
    <w:p>
      <w:pPr>
        <w:pStyle w:val="754"/>
        <w:ind w:firstLine="480"/>
        <w:spacing w:line="440" w:lineRule="exact"/>
        <w:rPr>
          <w:rFonts w:ascii="宋体" w:hAnsi="宋体"/>
          <w:sz w:val="24"/>
        </w:rPr>
      </w:pPr>
      <w:r>
        <w:rPr>
          <w:rFonts w:ascii="宋体" w:hAnsi="宋体"/>
          <w:sz w:val="24"/>
        </w:rPr>
      </w:r>
      <w:r/>
    </w:p>
    <w:p>
      <w:pPr>
        <w:pStyle w:val="754"/>
        <w:ind w:firstLine="480"/>
        <w:spacing w:line="440" w:lineRule="exact"/>
        <w:rPr>
          <w:rFonts w:ascii="宋体" w:hAnsi="宋体"/>
          <w:sz w:val="24"/>
          <w:szCs w:val="24"/>
        </w:rPr>
      </w:pPr>
      <w:r>
        <w:rPr>
          <w:rFonts w:ascii="宋体" w:hAnsi="宋体"/>
          <w:sz w:val="24"/>
          <w:szCs w:val="24"/>
        </w:rPr>
      </w:r>
      <w:r/>
    </w:p>
    <w:p>
      <w:pPr>
        <w:pStyle w:val="754"/>
        <w:ind w:firstLine="480"/>
        <w:spacing w:line="440" w:lineRule="exact"/>
        <w:rPr>
          <w:rFonts w:ascii="宋体" w:hAnsi="宋体"/>
          <w:sz w:val="24"/>
          <w:szCs w:val="24"/>
        </w:rPr>
      </w:pPr>
      <w:r>
        <w:rPr>
          <w:rFonts w:ascii="宋体" w:hAnsi="宋体"/>
          <w:sz w:val="24"/>
          <w:szCs w:val="24"/>
        </w:rPr>
      </w:r>
      <w:r/>
    </w:p>
    <w:p>
      <w:pPr>
        <w:pStyle w:val="754"/>
        <w:ind w:firstLine="480"/>
        <w:spacing w:line="440" w:lineRule="exact"/>
        <w:rPr>
          <w:rFonts w:ascii="宋体" w:hAnsi="宋体"/>
          <w:sz w:val="24"/>
          <w:szCs w:val="24"/>
        </w:rPr>
      </w:pPr>
      <w:r>
        <w:rPr>
          <w:rFonts w:ascii="宋体" w:hAnsi="宋体"/>
          <w:sz w:val="24"/>
          <w:szCs w:val="24"/>
        </w:rPr>
      </w:r>
      <w:r/>
    </w:p>
    <w:p>
      <w:pPr>
        <w:pStyle w:val="754"/>
        <w:ind w:firstLine="480"/>
        <w:spacing w:line="440" w:lineRule="exact"/>
        <w:rPr>
          <w:rFonts w:ascii="宋体" w:hAnsi="宋体"/>
          <w:sz w:val="24"/>
          <w:szCs w:val="24"/>
        </w:rPr>
      </w:pPr>
      <w:r>
        <w:rPr>
          <w:rFonts w:ascii="宋体" w:hAnsi="宋体"/>
          <w:sz w:val="24"/>
          <w:szCs w:val="24"/>
        </w:rPr>
      </w:r>
      <w:r/>
    </w:p>
    <w:p>
      <w:pPr>
        <w:pStyle w:val="754"/>
        <w:ind w:firstLine="480"/>
        <w:spacing w:line="440" w:lineRule="exact"/>
        <w:rPr>
          <w:rFonts w:ascii="宋体" w:hAnsi="宋体"/>
          <w:sz w:val="24"/>
          <w:szCs w:val="24"/>
        </w:rPr>
      </w:pPr>
      <w:r>
        <w:rPr>
          <w:rFonts w:ascii="宋体" w:hAnsi="宋体"/>
          <w:sz w:val="24"/>
          <w:szCs w:val="24"/>
        </w:rPr>
      </w:r>
      <w:r/>
    </w:p>
    <w:p>
      <w:pPr>
        <w:pStyle w:val="1028"/>
        <w:rPr>
          <w:sz w:val="24"/>
        </w:rPr>
      </w:pPr>
      <w:r>
        <w:rPr>
          <w:sz w:val="24"/>
        </w:rPr>
      </w:r>
      <w:r/>
    </w:p>
    <w:p>
      <w:pPr>
        <w:pStyle w:val="1028"/>
        <w:rPr>
          <w:sz w:val="24"/>
        </w:rPr>
      </w:pPr>
      <w:r>
        <w:rPr>
          <w:sz w:val="24"/>
        </w:rPr>
      </w:r>
      <w:r/>
    </w:p>
    <w:p>
      <w:pPr>
        <w:pStyle w:val="1028"/>
        <w:rPr>
          <w:sz w:val="24"/>
        </w:rPr>
      </w:pPr>
      <w:r>
        <w:rPr>
          <w:sz w:val="24"/>
        </w:rPr>
      </w:r>
      <w:r/>
    </w:p>
    <w:p>
      <w:pPr>
        <w:pStyle w:val="1028"/>
        <w:rPr>
          <w:sz w:val="24"/>
        </w:rPr>
      </w:pPr>
      <w:r>
        <w:rPr>
          <w:sz w:val="24"/>
        </w:rPr>
      </w:r>
      <w:r/>
    </w:p>
    <w:p>
      <w:pPr>
        <w:pStyle w:val="1028"/>
        <w:rPr>
          <w:sz w:val="24"/>
        </w:rPr>
      </w:pPr>
      <w:r>
        <w:rPr>
          <w:sz w:val="24"/>
        </w:rPr>
      </w:r>
      <w:r/>
    </w:p>
    <w:p>
      <w:pPr>
        <w:pStyle w:val="754"/>
        <w:jc w:val="left"/>
        <w:spacing w:line="360" w:lineRule="auto"/>
        <w:rPr>
          <w:rFonts w:hint="eastAsia" w:ascii="黑体" w:hAnsi="黑体" w:eastAsia="黑体"/>
          <w:sz w:val="32"/>
          <w:szCs w:val="32"/>
        </w:rPr>
      </w:pPr>
      <w:r/>
      <w:bookmarkEnd w:id="191"/>
      <w:r/>
      <w:bookmarkEnd w:id="192"/>
      <w:r/>
      <w:bookmarkEnd w:id="209"/>
      <w:r/>
      <w:bookmarkEnd w:id="210"/>
      <w:r/>
      <w:bookmarkEnd w:id="211"/>
      <w:r>
        <w:rPr>
          <w:rFonts w:hint="eastAsia" w:ascii="黑体" w:hAnsi="黑体" w:eastAsia="黑体"/>
          <w:sz w:val="32"/>
          <w:szCs w:val="32"/>
        </w:rPr>
        <w:t xml:space="preserve">一、供应商信用承诺函</w:t>
      </w:r>
      <w:r/>
    </w:p>
    <w:p>
      <w:pPr>
        <w:pStyle w:val="7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供应商信用承诺函</w:t>
      </w:r>
      <w:r/>
    </w:p>
    <w:p>
      <w:pPr>
        <w:pStyle w:val="754"/>
        <w:spacing w:line="460" w:lineRule="exact"/>
        <w:rPr>
          <w:rFonts w:hint="eastAsia" w:ascii="宋体" w:hAnsi="宋体"/>
          <w:sz w:val="24"/>
          <w:szCs w:val="24"/>
        </w:rPr>
      </w:pPr>
      <w:r>
        <w:rPr>
          <w:rFonts w:hint="eastAsia" w:ascii="宋体" w:hAnsi="宋体"/>
          <w:sz w:val="24"/>
          <w:szCs w:val="24"/>
        </w:rPr>
        <w:t xml:space="preserve">南京市公共资源交易中心：</w:t>
      </w:r>
      <w:r/>
    </w:p>
    <w:p>
      <w:pPr>
        <w:pStyle w:val="754"/>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754"/>
        <w:ind w:firstLine="492"/>
        <w:spacing w:line="460" w:lineRule="exact"/>
        <w:rPr>
          <w:rFonts w:hint="eastAsia" w:ascii="宋体" w:hAnsi="宋体"/>
          <w:sz w:val="24"/>
          <w:szCs w:val="24"/>
        </w:rPr>
      </w:pPr>
      <w:r>
        <w:rPr>
          <w:rFonts w:hint="eastAsia" w:ascii="宋体" w:hAnsi="宋体"/>
          <w:sz w:val="24"/>
          <w:szCs w:val="24"/>
        </w:rPr>
        <w:t xml:space="preserve">我公司（单位）符合下列要求：</w:t>
      </w:r>
      <w:r/>
    </w:p>
    <w:p>
      <w:pPr>
        <w:pStyle w:val="754"/>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754"/>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754"/>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754"/>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754"/>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754"/>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754"/>
        <w:ind w:firstLine="492"/>
        <w:spacing w:line="460" w:lineRule="exact"/>
        <w:widowControl/>
        <w:rPr>
          <w:rFonts w:hint="eastAsia" w:ascii="宋体" w:hAnsi="宋体"/>
          <w:sz w:val="24"/>
          <w:szCs w:val="24"/>
        </w:rPr>
      </w:pPr>
      <w:r>
        <w:rPr>
          <w:rFonts w:hint="eastAsia" w:ascii="宋体" w:hAnsi="宋体"/>
          <w:sz w:val="24"/>
          <w:szCs w:val="24"/>
        </w:rPr>
        <w:t xml:space="preserve">(七)未</w:t>
      </w:r>
      <w:r>
        <w:rPr>
          <w:rFonts w:hint="eastAsia" w:ascii="宋体" w:hAnsi="宋体"/>
          <w:sz w:val="24"/>
          <w:szCs w:val="24"/>
        </w:rPr>
        <w:t xml:space="preserve">参加此项目的整体设计、规范编制或者项目管理、监理、检测等服务。</w:t>
      </w:r>
      <w:r/>
    </w:p>
    <w:p>
      <w:pPr>
        <w:pStyle w:val="754"/>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754"/>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754"/>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54"/>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754"/>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754"/>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754"/>
        <w:ind w:firstLine="492"/>
        <w:spacing w:line="460" w:lineRule="exact"/>
        <w:rPr>
          <w:sz w:val="24"/>
          <w:szCs w:val="24"/>
        </w:rPr>
      </w:pPr>
      <w:r>
        <w:rPr>
          <w:sz w:val="24"/>
          <w:szCs w:val="24"/>
        </w:rPr>
      </w:r>
      <w:r/>
    </w:p>
    <w:p>
      <w:pPr>
        <w:pStyle w:val="1065"/>
        <w:rPr>
          <w:sz w:val="24"/>
          <w:szCs w:val="24"/>
        </w:rPr>
      </w:pPr>
      <w:r>
        <w:rPr>
          <w:sz w:val="24"/>
          <w:szCs w:val="24"/>
        </w:rPr>
      </w:r>
      <w:r/>
    </w:p>
    <w:p>
      <w:pPr>
        <w:pStyle w:val="75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754"/>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54"/>
        <w:rPr>
          <w:sz w:val="24"/>
          <w:szCs w:val="24"/>
        </w:rPr>
      </w:pPr>
      <w:r>
        <w:rPr>
          <w:sz w:val="24"/>
          <w:szCs w:val="24"/>
        </w:rPr>
      </w:r>
      <w:r/>
    </w:p>
    <w:p>
      <w:pPr>
        <w:pStyle w:val="754"/>
        <w:spacing w:line="440" w:lineRule="exact"/>
        <w:rPr>
          <w:rFonts w:hint="eastAsia" w:ascii="宋体" w:hAnsi="宋体"/>
          <w:sz w:val="24"/>
          <w:szCs w:val="24"/>
        </w:rPr>
      </w:pPr>
      <w:r>
        <w:rPr>
          <w:rFonts w:hint="eastAsia" w:ascii="宋体" w:hAnsi="宋体"/>
          <w:sz w:val="24"/>
          <w:szCs w:val="24"/>
        </w:rPr>
      </w:r>
      <w:r/>
    </w:p>
    <w:p>
      <w:pPr>
        <w:pStyle w:val="754"/>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37"/>
        <w:ind w:firstLine="480"/>
        <w:rPr>
          <w:rFonts w:hint="eastAsia"/>
          <w:sz w:val="24"/>
          <w:szCs w:val="24"/>
        </w:rPr>
      </w:pPr>
      <w:r>
        <w:rPr>
          <w:rFonts w:hint="eastAsia"/>
          <w:sz w:val="24"/>
          <w:szCs w:val="24"/>
        </w:rPr>
        <w:t xml:space="preserve">本项目申请人的特定资格要求中要求提供的材料。</w:t>
      </w:r>
      <w:r/>
    </w:p>
    <w:p>
      <w:pPr>
        <w:pStyle w:val="754"/>
        <w:rPr>
          <w:rFonts w:hint="eastAsia" w:ascii="黑体" w:hAnsi="黑体" w:eastAsia="黑体"/>
          <w:i/>
          <w:sz w:val="32"/>
          <w:szCs w:val="32"/>
          <w:u w:val="single"/>
        </w:rPr>
      </w:pPr>
      <w:r>
        <w:rPr>
          <w:rFonts w:hint="eastAsia" w:ascii="黑体" w:hAnsi="黑体" w:eastAsia="黑体"/>
          <w:i/>
          <w:sz w:val="32"/>
          <w:szCs w:val="32"/>
          <w:u w:val="single"/>
        </w:rPr>
      </w:r>
      <w:r/>
    </w:p>
    <w:p>
      <w:pPr>
        <w:pStyle w:val="1027"/>
        <w:rPr>
          <w:rFonts w:hint="eastAsia"/>
          <w:lang w:eastAsia="zh-CN"/>
        </w:rPr>
      </w:pPr>
      <w:r>
        <w:rPr>
          <w:rFonts w:hint="eastAsia"/>
          <w:lang w:eastAsia="zh-CN"/>
        </w:rPr>
      </w:r>
      <w:r/>
    </w:p>
    <w:p>
      <w:pPr>
        <w:pStyle w:val="754"/>
        <w:rPr>
          <w:rFonts w:hint="eastAsia"/>
        </w:rPr>
      </w:pPr>
      <w:r>
        <w:rPr>
          <w:rFonts w:hint="eastAsia"/>
        </w:rPr>
      </w:r>
      <w:r/>
    </w:p>
    <w:p>
      <w:pPr>
        <w:pStyle w:val="754"/>
        <w:rPr>
          <w:rFonts w:hint="eastAsia" w:ascii="黑体" w:hAnsi="黑体" w:eastAsia="黑体"/>
          <w:i/>
          <w:sz w:val="32"/>
          <w:szCs w:val="32"/>
          <w:u w:val="single"/>
        </w:rPr>
      </w:pPr>
      <w:r>
        <w:rPr>
          <w:rFonts w:hint="eastAsia" w:ascii="黑体" w:hAnsi="黑体" w:eastAsia="黑体"/>
          <w:i/>
          <w:sz w:val="32"/>
          <w:szCs w:val="32"/>
          <w:u w:val="single"/>
        </w:rPr>
      </w:r>
      <w:r/>
    </w:p>
    <w:p>
      <w:pPr>
        <w:pStyle w:val="754"/>
        <w:rPr>
          <w:rFonts w:hint="eastAsia" w:ascii="黑体" w:hAnsi="黑体" w:eastAsia="黑体"/>
          <w:i/>
          <w:sz w:val="32"/>
          <w:szCs w:val="32"/>
          <w:u w:val="single"/>
        </w:rPr>
      </w:pPr>
      <w:r>
        <w:rPr>
          <w:rFonts w:hint="eastAsia" w:ascii="黑体" w:hAnsi="黑体" w:eastAsia="黑体"/>
          <w:i/>
          <w:sz w:val="32"/>
          <w:szCs w:val="32"/>
          <w:u w:val="single"/>
        </w:rPr>
      </w:r>
      <w:r/>
    </w:p>
    <w:p>
      <w:pPr>
        <w:pStyle w:val="754"/>
        <w:rPr>
          <w:rFonts w:hint="eastAsia" w:ascii="黑体" w:hAnsi="黑体" w:eastAsia="黑体"/>
          <w:i/>
          <w:sz w:val="32"/>
          <w:szCs w:val="32"/>
          <w:u w:val="single"/>
        </w:rPr>
      </w:pPr>
      <w:r>
        <w:rPr>
          <w:rFonts w:hint="eastAsia" w:ascii="黑体" w:hAnsi="黑体" w:eastAsia="黑体"/>
          <w:i/>
          <w:sz w:val="32"/>
          <w:szCs w:val="32"/>
          <w:u w:val="single"/>
        </w:rPr>
      </w:r>
      <w:r/>
    </w:p>
    <w:p>
      <w:pPr>
        <w:pStyle w:val="754"/>
        <w:rPr>
          <w:rFonts w:hint="eastAsia" w:ascii="黑体" w:hAnsi="黑体" w:eastAsia="黑体"/>
          <w:i/>
          <w:sz w:val="32"/>
          <w:szCs w:val="32"/>
          <w:u w:val="single"/>
        </w:rPr>
      </w:pPr>
      <w:r>
        <w:rPr>
          <w:rFonts w:hint="eastAsia" w:ascii="黑体" w:hAnsi="黑体" w:eastAsia="黑体"/>
          <w:i/>
          <w:sz w:val="32"/>
          <w:szCs w:val="32"/>
          <w:u w:val="single"/>
        </w:rPr>
      </w:r>
      <w:r/>
    </w:p>
    <w:p>
      <w:pPr>
        <w:pStyle w:val="7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4"/>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pStyle w:val="754"/>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1037"/>
        <w:ind w:firstLine="480"/>
        <w:spacing w:line="420" w:lineRule="exact"/>
        <w:rPr>
          <w:rFonts w:hint="eastAsia"/>
          <w:sz w:val="24"/>
          <w:szCs w:val="24"/>
        </w:rPr>
      </w:pPr>
      <w:r>
        <w:rPr>
          <w:rFonts w:hint="eastAsia"/>
          <w:sz w:val="24"/>
          <w:szCs w:val="24"/>
        </w:rPr>
      </w:r>
      <w:r/>
    </w:p>
    <w:p>
      <w:pPr>
        <w:pStyle w:val="1037"/>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w:t>
      </w:r>
      <w:r>
        <w:rPr>
          <w:rFonts w:hint="eastAsia"/>
          <w:sz w:val="24"/>
          <w:szCs w:val="24"/>
        </w:rPr>
        <w:t xml:space="preserve">购有关的事务。</w:t>
      </w:r>
      <w:r/>
    </w:p>
    <w:p>
      <w:pPr>
        <w:pStyle w:val="1037"/>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1037"/>
        <w:ind w:firstLine="480"/>
        <w:spacing w:line="480" w:lineRule="exact"/>
        <w:rPr>
          <w:rFonts w:hint="eastAsia"/>
          <w:sz w:val="24"/>
          <w:szCs w:val="24"/>
        </w:rPr>
      </w:pPr>
      <w:r>
        <w:rPr>
          <w:rFonts w:hint="eastAsia"/>
          <w:sz w:val="24"/>
          <w:szCs w:val="24"/>
        </w:rPr>
        <w:t xml:space="preserve">被授权人身份证号码：</w:t>
      </w:r>
      <w:r/>
    </w:p>
    <w:p>
      <w:pPr>
        <w:pStyle w:val="1037"/>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37"/>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37"/>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1037"/>
        <w:ind w:firstLine="480"/>
        <w:spacing w:line="480" w:lineRule="exact"/>
        <w:rPr>
          <w:rFonts w:hint="eastAsia"/>
          <w:sz w:val="24"/>
          <w:szCs w:val="24"/>
        </w:rPr>
      </w:pPr>
      <w:r>
        <w:rPr>
          <w:rFonts w:hint="eastAsia"/>
          <w:sz w:val="24"/>
          <w:szCs w:val="24"/>
        </w:rPr>
        <w:t xml:space="preserve">日    期：</w:t>
      </w:r>
      <w:bookmarkStart w:id="212" w:name="_Hlt26671380"/>
      <w:r/>
      <w:bookmarkEnd w:id="212"/>
      <w:r/>
      <w:bookmarkStart w:id="213" w:name="_格式3__银行出具的资信证明"/>
      <w:r/>
      <w:bookmarkEnd w:id="213"/>
      <w:r/>
      <w:bookmarkStart w:id="214" w:name="_Hlt26955070"/>
      <w:r/>
      <w:bookmarkEnd w:id="214"/>
      <w:r>
        <w:rPr>
          <w:rFonts w:hint="eastAsia"/>
          <w:sz w:val="24"/>
          <w:szCs w:val="24"/>
        </w:rPr>
      </w:r>
      <w:r/>
    </w:p>
    <w:p>
      <w:pPr>
        <w:pStyle w:val="773"/>
        <w:rPr>
          <w:rFonts w:hint="eastAsia"/>
          <w:i/>
          <w:sz w:val="24"/>
          <w:szCs w:val="24"/>
          <w:u w:val="single"/>
        </w:rPr>
      </w:pPr>
      <w:r>
        <w:rPr>
          <w:rFonts w:hint="eastAsia"/>
          <w:i/>
          <w:sz w:val="24"/>
          <w:szCs w:val="24"/>
          <w:u w:val="single"/>
        </w:rPr>
      </w:r>
      <w:r/>
    </w:p>
    <w:p>
      <w:pPr>
        <w:pStyle w:val="773"/>
        <w:ind w:firstLine="0"/>
        <w:rPr>
          <w:rFonts w:hint="eastAsia"/>
        </w:rPr>
      </w:pPr>
      <w:r>
        <w:rPr>
          <w:rFonts w:hint="eastAsia"/>
        </w:rPr>
      </w:r>
      <w:r/>
    </w:p>
    <w:p>
      <w:pPr>
        <w:pStyle w:val="754"/>
        <w:spacing w:line="460" w:lineRule="exact"/>
        <w:rPr>
          <w:rFonts w:hint="eastAsia" w:ascii="楷体" w:hAnsi="楷体" w:eastAsia="楷体"/>
          <w:bCs/>
          <w:sz w:val="24"/>
          <w:szCs w:val="24"/>
        </w:rPr>
      </w:pPr>
      <w:r>
        <w:rPr>
          <w:rFonts w:hint="eastAsia" w:ascii="楷体" w:hAnsi="楷体" w:eastAsia="楷体"/>
          <w:bCs/>
          <w:sz w:val="24"/>
          <w:szCs w:val="24"/>
        </w:rPr>
      </w:r>
      <w:r/>
    </w:p>
    <w:p>
      <w:pPr>
        <w:pStyle w:val="754"/>
        <w:spacing w:line="460" w:lineRule="exact"/>
        <w:rPr>
          <w:rFonts w:hint="eastAsia" w:ascii="宋体" w:hAnsi="宋体"/>
          <w:bCs/>
          <w:sz w:val="24"/>
        </w:rPr>
      </w:pPr>
      <w:r>
        <w:rPr>
          <w:rFonts w:hint="eastAsia" w:ascii="宋体" w:hAnsi="宋体"/>
          <w:bCs/>
          <w:sz w:val="24"/>
        </w:rPr>
      </w:r>
      <w:r/>
    </w:p>
    <w:p>
      <w:pPr>
        <w:pStyle w:val="1028"/>
        <w:rPr>
          <w:rFonts w:hint="eastAsia"/>
          <w:bCs/>
          <w:sz w:val="24"/>
        </w:rPr>
      </w:pPr>
      <w:r>
        <w:rPr>
          <w:rFonts w:hint="eastAsia"/>
          <w:bCs/>
          <w:sz w:val="24"/>
        </w:rPr>
      </w:r>
      <w:r/>
    </w:p>
    <w:p>
      <w:pPr>
        <w:pStyle w:val="1028"/>
        <w:rPr>
          <w:rFonts w:hint="eastAsia"/>
          <w:bCs/>
          <w:sz w:val="24"/>
        </w:rPr>
      </w:pPr>
      <w:r>
        <w:rPr>
          <w:rFonts w:hint="eastAsia"/>
          <w:bCs/>
          <w:sz w:val="24"/>
        </w:rPr>
      </w:r>
      <w:r/>
    </w:p>
    <w:p>
      <w:pPr>
        <w:pStyle w:val="754"/>
        <w:rPr>
          <w:rFonts w:hint="eastAsia" w:ascii="黑体" w:hAnsi="黑体" w:eastAsia="黑体"/>
          <w:i/>
          <w:sz w:val="32"/>
          <w:szCs w:val="32"/>
          <w:u w:val="single"/>
        </w:rPr>
      </w:pPr>
      <w:r>
        <w:rPr>
          <w:rFonts w:hint="eastAsia" w:ascii="黑体" w:hAnsi="黑体" w:eastAsia="黑体"/>
          <w:i/>
          <w:sz w:val="32"/>
          <w:szCs w:val="32"/>
          <w:u w:val="single"/>
        </w:rPr>
      </w:r>
      <w:r/>
    </w:p>
    <w:p>
      <w:pPr>
        <w:pStyle w:val="754"/>
        <w:rPr>
          <w:rFonts w:hint="eastAsia" w:ascii="黑体" w:hAnsi="黑体" w:eastAsia="黑体"/>
          <w:i/>
          <w:sz w:val="32"/>
          <w:szCs w:val="32"/>
          <w:u w:val="single"/>
        </w:rPr>
      </w:pPr>
      <w:r>
        <w:rPr>
          <w:rFonts w:hint="eastAsia" w:ascii="黑体" w:hAnsi="黑体" w:eastAsia="黑体"/>
          <w:i/>
          <w:sz w:val="32"/>
          <w:szCs w:val="32"/>
          <w:u w:val="single"/>
        </w:rPr>
      </w:r>
      <w:r/>
    </w:p>
    <w:p>
      <w:pPr>
        <w:pStyle w:val="754"/>
        <w:rPr>
          <w:rFonts w:hint="eastAsia" w:ascii="黑体" w:hAnsi="黑体" w:eastAsia="黑体"/>
          <w:i/>
          <w:sz w:val="32"/>
          <w:szCs w:val="32"/>
          <w:u w:val="single"/>
        </w:rPr>
      </w:pPr>
      <w:r>
        <w:rPr>
          <w:rFonts w:hint="eastAsia" w:ascii="黑体" w:hAnsi="黑体" w:eastAsia="黑体"/>
          <w:i/>
          <w:sz w:val="32"/>
          <w:szCs w:val="32"/>
          <w:u w:val="single"/>
        </w:rPr>
      </w:r>
      <w:r/>
    </w:p>
    <w:p>
      <w:pPr>
        <w:pStyle w:val="754"/>
        <w:rPr>
          <w:rFonts w:hint="eastAsia" w:ascii="黑体" w:hAnsi="黑体" w:eastAsia="黑体"/>
          <w:i/>
          <w:sz w:val="32"/>
          <w:szCs w:val="32"/>
          <w:u w:val="single"/>
        </w:rPr>
      </w:pPr>
      <w:r>
        <w:rPr>
          <w:rFonts w:hint="eastAsia" w:ascii="黑体" w:hAnsi="黑体" w:eastAsia="黑体"/>
          <w:i/>
          <w:sz w:val="32"/>
          <w:szCs w:val="32"/>
          <w:u w:val="single"/>
        </w:rPr>
      </w:r>
      <w:r/>
    </w:p>
    <w:p>
      <w:pPr>
        <w:pStyle w:val="754"/>
        <w:rPr>
          <w:rFonts w:hint="eastAsia" w:ascii="黑体" w:hAnsi="黑体" w:eastAsia="黑体"/>
          <w:i/>
          <w:sz w:val="32"/>
          <w:szCs w:val="32"/>
          <w:u w:val="single"/>
        </w:rPr>
      </w:pPr>
      <w:r>
        <w:rPr>
          <w:rFonts w:hint="eastAsia" w:ascii="黑体" w:hAnsi="黑体" w:eastAsia="黑体"/>
          <w:i/>
          <w:sz w:val="32"/>
          <w:szCs w:val="32"/>
          <w:u w:val="single"/>
        </w:rPr>
      </w:r>
      <w:r/>
    </w:p>
    <w:p>
      <w:pPr>
        <w:pStyle w:val="754"/>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pStyle w:val="7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39"/>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1039"/>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3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3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3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3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3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3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5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cs="Verdana"/>
          <w:sz w:val="24"/>
          <w:szCs w:val="24"/>
          <w:lang w:val="zh-CN"/>
        </w:rPr>
        <w:t xml:space="preserve">”</w:t>
      </w:r>
      <w:r>
        <w:rPr>
          <w:rFonts w:hint="eastAsia" w:ascii="宋体" w:hAnsi="宋体"/>
          <w:sz w:val="24"/>
          <w:szCs w:val="24"/>
        </w:rPr>
        <w:t xml:space="preserve">）</w:t>
      </w:r>
      <w:r/>
    </w:p>
    <w:p>
      <w:pPr>
        <w:pStyle w:val="767"/>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1039"/>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1039"/>
        <w:spacing w:before="0" w:after="0" w:line="420" w:lineRule="exact"/>
        <w:rPr>
          <w:rFonts w:hint="eastAsia" w:ascii="宋体" w:hAnsi="宋体"/>
          <w:szCs w:val="21"/>
        </w:rPr>
      </w:pPr>
      <w:r>
        <w:rPr>
          <w:rFonts w:hint="eastAsia" w:ascii="宋体" w:hAnsi="宋体"/>
          <w:szCs w:val="21"/>
        </w:rPr>
        <w:t xml:space="preserve">地  址：</w:t>
      </w:r>
      <w:r/>
    </w:p>
    <w:p>
      <w:pPr>
        <w:pStyle w:val="1039"/>
        <w:spacing w:before="0" w:after="0" w:line="420" w:lineRule="exact"/>
        <w:rPr>
          <w:rFonts w:hint="eastAsia" w:ascii="宋体" w:hAnsi="宋体"/>
          <w:szCs w:val="21"/>
        </w:rPr>
      </w:pPr>
      <w:r>
        <w:rPr>
          <w:rFonts w:hint="eastAsia" w:ascii="宋体" w:hAnsi="宋体"/>
          <w:szCs w:val="21"/>
        </w:rPr>
        <w:t xml:space="preserve">邮  编：</w:t>
      </w:r>
      <w:r/>
    </w:p>
    <w:p>
      <w:pPr>
        <w:pStyle w:val="1039"/>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39"/>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39"/>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39"/>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1039"/>
        <w:spacing w:before="0" w:after="0" w:line="420" w:lineRule="exact"/>
        <w:rPr>
          <w:rFonts w:hint="eastAsia" w:ascii="宋体" w:hAnsi="宋体"/>
          <w:szCs w:val="21"/>
        </w:rPr>
      </w:pPr>
      <w:r>
        <w:rPr>
          <w:rFonts w:hint="eastAsia" w:ascii="宋体" w:hAnsi="宋体"/>
          <w:szCs w:val="21"/>
        </w:rPr>
        <w:t xml:space="preserve">日  期：</w:t>
      </w:r>
      <w:r/>
    </w:p>
    <w:p>
      <w:pPr>
        <w:pStyle w:val="1039"/>
        <w:ind w:left="420"/>
        <w:spacing w:before="0" w:after="0" w:line="420" w:lineRule="exact"/>
        <w:rPr>
          <w:rFonts w:hint="eastAsia" w:ascii="宋体" w:hAnsi="宋体"/>
          <w:szCs w:val="21"/>
        </w:rPr>
      </w:pPr>
      <w:r>
        <w:rPr>
          <w:rFonts w:hint="eastAsia" w:ascii="宋体" w:hAnsi="宋体"/>
          <w:szCs w:val="21"/>
        </w:rPr>
      </w:r>
      <w:r/>
    </w:p>
    <w:p>
      <w:pPr>
        <w:pStyle w:val="754"/>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bCs/>
          <w:i/>
          <w:sz w:val="32"/>
          <w:szCs w:val="32"/>
          <w:u w:val="single"/>
        </w:rPr>
      </w:pPr>
      <w:r>
        <w:rPr>
          <w:rFonts w:hint="eastAsia" w:ascii="黑体" w:hAnsi="黑体" w:eastAsia="黑体"/>
          <w:i/>
          <w:sz w:val="32"/>
          <w:szCs w:val="32"/>
          <w:u w:val="single"/>
        </w:rPr>
      </w:r>
      <w:r>
        <w:rPr>
          <w:rFonts w:hint="eastAsia" w:ascii="黑体" w:hAnsi="黑体" w:eastAsia="黑体"/>
          <w:i/>
          <w:sz w:val="32"/>
          <w:szCs w:val="32"/>
          <w:u w:val="single"/>
        </w:rPr>
      </w:r>
      <w:r/>
    </w:p>
    <w:p>
      <w:pPr>
        <w:pStyle w:val="754"/>
        <w:rPr>
          <w:rFonts w:hint="eastAsia" w:ascii="黑体" w:hAnsi="黑体" w:eastAsia="黑体"/>
          <w:bCs/>
          <w:i/>
          <w:sz w:val="32"/>
          <w:szCs w:val="32"/>
          <w:u w:val="single"/>
        </w:rPr>
      </w:pPr>
      <w:r>
        <w:rPr>
          <w:rFonts w:hint="eastAsia" w:ascii="黑体" w:hAnsi="黑体" w:eastAsia="黑体"/>
          <w:i/>
          <w:sz w:val="32"/>
          <w:szCs w:val="32"/>
          <w:u w:val="single"/>
        </w:rPr>
      </w:r>
      <w:r/>
    </w:p>
    <w:p>
      <w:pPr>
        <w:pStyle w:val="818"/>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54"/>
        <w:rPr>
          <w:rFonts w:hint="eastAsia"/>
        </w:rPr>
      </w:pPr>
      <w:r>
        <w:rPr>
          <w:rFonts w:hint="eastAsia"/>
        </w:rPr>
      </w:r>
      <w:r/>
    </w:p>
    <w:p>
      <w:pPr>
        <w:pStyle w:val="754"/>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754"/>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754"/>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754"/>
        <w:spacing w:line="480" w:lineRule="auto"/>
        <w:rPr>
          <w:sz w:val="24"/>
          <w:szCs w:val="24"/>
        </w:rPr>
      </w:pPr>
      <w:r>
        <w:rPr>
          <w:rFonts w:hint="eastAsia" w:ascii="宋体" w:hAnsi="宋体"/>
          <w:sz w:val="24"/>
          <w:szCs w:val="24"/>
        </w:rPr>
        <w:t xml:space="preserve">项目名称：</w:t>
      </w:r>
      <w:r>
        <w:rPr>
          <w:sz w:val="24"/>
          <w:szCs w:val="24"/>
        </w:rPr>
      </w:r>
      <w:r/>
    </w:p>
    <w:p>
      <w:pPr>
        <w:pStyle w:val="754"/>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54"/>
              <w:jc w:val="center"/>
              <w:spacing w:line="480" w:lineRule="auto"/>
              <w:rPr>
                <w:rFonts w:ascii="宋体" w:hAnsi="宋体"/>
                <w:sz w:val="24"/>
                <w:szCs w:val="24"/>
              </w:rPr>
            </w:pPr>
            <w:r>
              <w:rPr>
                <w:rFonts w:hint="eastAsia" w:ascii="宋体" w:hAnsi="宋体"/>
                <w:sz w:val="24"/>
                <w:szCs w:val="24"/>
              </w:rPr>
              <w:t xml:space="preserve">投标总报价（</w:t>
            </w:r>
            <w:r>
              <w:rPr>
                <w:rFonts w:hint="eastAsia" w:ascii="宋体" w:hAnsi="宋体" w:cs="宋体"/>
                <w:b/>
                <w:bCs/>
                <w:sz w:val="24"/>
                <w:szCs w:val="24"/>
              </w:rPr>
              <w:t xml:space="preserve">填报“两年投标总价”</w:t>
            </w:r>
            <w:r>
              <w:rPr>
                <w:rFonts w:hint="eastAsia" w:ascii="宋体" w:hAnsi="宋体"/>
                <w:sz w:val="24"/>
                <w:szCs w:val="24"/>
              </w:rPr>
              <w:t xml:space="preserve">）</w:t>
            </w:r>
            <w:r>
              <w:rPr>
                <w:rFonts w:ascii="宋体" w:hAnsi="宋体"/>
                <w:sz w:val="24"/>
                <w:szCs w:val="24"/>
              </w:rPr>
            </w:r>
            <w:r/>
          </w:p>
        </w:tc>
      </w:tr>
      <w:tr>
        <w:trPr>
          <w:cantSplit/>
          <w:trHeight w:val="780"/>
        </w:trPr>
        <w:tc>
          <w:tcPr>
            <w:tcW w:w="9311" w:type="dxa"/>
            <w:vAlign w:val="center"/>
            <w:textDirection w:val="lrTb"/>
            <w:noWrap w:val="false"/>
          </w:tcPr>
          <w:p>
            <w:pPr>
              <w:pStyle w:val="1039"/>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54"/>
        <w:spacing w:line="480" w:lineRule="auto"/>
        <w:rPr>
          <w:rFonts w:ascii="宋体" w:hAnsi="宋体"/>
          <w:sz w:val="24"/>
          <w:szCs w:val="24"/>
        </w:rPr>
      </w:pPr>
      <w:r>
        <w:rPr>
          <w:rFonts w:ascii="宋体" w:hAnsi="宋体"/>
          <w:sz w:val="24"/>
          <w:szCs w:val="24"/>
        </w:rPr>
      </w:r>
      <w:r/>
    </w:p>
    <w:p>
      <w:pPr>
        <w:pStyle w:val="754"/>
        <w:jc w:val="left"/>
        <w:spacing w:line="360" w:lineRule="auto"/>
        <w:rPr>
          <w:rFonts w:hint="eastAsia" w:ascii="宋体" w:hAnsi="宋体"/>
          <w:sz w:val="24"/>
          <w:szCs w:val="24"/>
        </w:rPr>
      </w:pPr>
      <w:r>
        <w:rPr>
          <w:rFonts w:hint="eastAsia" w:ascii="宋体" w:hAnsi="宋体"/>
          <w:sz w:val="24"/>
          <w:szCs w:val="24"/>
        </w:rPr>
        <w:t xml:space="preserve">                                              日  期：</w:t>
      </w:r>
      <w:r/>
    </w:p>
    <w:p>
      <w:pPr>
        <w:pStyle w:val="818"/>
        <w:rPr>
          <w:rFonts w:hint="eastAsia" w:ascii="宋体" w:hAnsi="宋体"/>
          <w:sz w:val="24"/>
          <w:szCs w:val="24"/>
        </w:rPr>
      </w:pPr>
      <w:r>
        <w:rPr>
          <w:rFonts w:hint="eastAsia" w:ascii="宋体" w:hAnsi="宋体"/>
          <w:sz w:val="24"/>
          <w:szCs w:val="24"/>
        </w:rPr>
      </w:r>
      <w:r/>
    </w:p>
    <w:p>
      <w:pPr>
        <w:pStyle w:val="754"/>
        <w:rPr>
          <w:rFonts w:hint="eastAsia" w:ascii="宋体" w:hAnsi="宋体"/>
          <w:sz w:val="24"/>
          <w:szCs w:val="24"/>
        </w:rPr>
      </w:pPr>
      <w:r>
        <w:rPr>
          <w:rFonts w:hint="eastAsia" w:ascii="宋体" w:hAnsi="宋体"/>
          <w:sz w:val="24"/>
          <w:szCs w:val="24"/>
        </w:rPr>
      </w:r>
      <w:r/>
    </w:p>
    <w:p>
      <w:pPr>
        <w:pStyle w:val="754"/>
        <w:rPr>
          <w:rFonts w:hint="eastAsia" w:ascii="宋体" w:hAnsi="宋体"/>
          <w:sz w:val="24"/>
          <w:szCs w:val="24"/>
        </w:rPr>
      </w:pPr>
      <w:r>
        <w:rPr>
          <w:rFonts w:hint="eastAsia" w:ascii="宋体" w:hAnsi="宋体"/>
          <w:sz w:val="24"/>
          <w:szCs w:val="24"/>
        </w:rPr>
      </w:r>
      <w:r/>
    </w:p>
    <w:p>
      <w:pPr>
        <w:pStyle w:val="767"/>
        <w:rPr>
          <w:rFonts w:hint="eastAsia"/>
        </w:rPr>
      </w:pPr>
      <w:r>
        <w:rPr>
          <w:rFonts w:hint="eastAsia"/>
        </w:rPr>
      </w:r>
      <w:r/>
    </w:p>
    <w:p>
      <w:pPr>
        <w:pStyle w:val="754"/>
        <w:rPr>
          <w:rFonts w:hint="eastAsia"/>
        </w:rPr>
      </w:pPr>
      <w:r>
        <w:rPr>
          <w:rFonts w:hint="eastAsia"/>
        </w:rPr>
      </w:r>
      <w:r/>
    </w:p>
    <w:p>
      <w:pPr>
        <w:pStyle w:val="767"/>
        <w:rPr>
          <w:rFonts w:hint="eastAsia"/>
        </w:rPr>
      </w:pPr>
      <w:r>
        <w:rPr>
          <w:rFonts w:hint="eastAsia"/>
        </w:rPr>
      </w:r>
      <w:r/>
    </w:p>
    <w:p>
      <w:pPr>
        <w:pStyle w:val="754"/>
        <w:rPr>
          <w:rFonts w:hint="eastAsia"/>
        </w:rPr>
      </w:pPr>
      <w:r>
        <w:rPr>
          <w:rFonts w:hint="eastAsia"/>
        </w:rPr>
      </w:r>
      <w:r/>
    </w:p>
    <w:p>
      <w:pPr>
        <w:pStyle w:val="767"/>
        <w:rPr>
          <w:rFonts w:hint="eastAsia"/>
        </w:rPr>
      </w:pPr>
      <w:r>
        <w:rPr>
          <w:rFonts w:hint="eastAsia"/>
        </w:rPr>
      </w:r>
      <w:r/>
    </w:p>
    <w:p>
      <w:pPr>
        <w:pStyle w:val="754"/>
        <w:rPr>
          <w:rFonts w:hint="eastAsia"/>
        </w:rPr>
      </w:pPr>
      <w:r>
        <w:rPr>
          <w:rFonts w:hint="eastAsia"/>
        </w:rPr>
      </w:r>
      <w:r/>
    </w:p>
    <w:p>
      <w:pPr>
        <w:pStyle w:val="767"/>
        <w:rPr>
          <w:rFonts w:hint="eastAsia"/>
        </w:rPr>
      </w:pPr>
      <w:r>
        <w:rPr>
          <w:rFonts w:hint="eastAsia"/>
        </w:rPr>
      </w:r>
      <w:r/>
    </w:p>
    <w:p>
      <w:pPr>
        <w:pStyle w:val="818"/>
        <w:rPr>
          <w:rFonts w:hint="eastAsia" w:ascii="宋体" w:hAnsi="宋体"/>
          <w:sz w:val="24"/>
          <w:szCs w:val="24"/>
        </w:rPr>
      </w:pPr>
      <w:r>
        <w:rPr>
          <w:rFonts w:hint="eastAsia" w:ascii="宋体" w:hAnsi="宋体"/>
          <w:sz w:val="24"/>
          <w:szCs w:val="24"/>
        </w:rPr>
      </w:r>
      <w:r/>
    </w:p>
    <w:p>
      <w:pPr>
        <w:pStyle w:val="754"/>
        <w:rPr>
          <w:rFonts w:hint="eastAsia" w:ascii="宋体" w:hAnsi="宋体"/>
          <w:sz w:val="24"/>
          <w:szCs w:val="24"/>
        </w:rPr>
      </w:pPr>
      <w:r>
        <w:rPr>
          <w:rFonts w:hint="eastAsia" w:ascii="宋体" w:hAnsi="宋体"/>
          <w:sz w:val="24"/>
          <w:szCs w:val="24"/>
        </w:rPr>
      </w:r>
      <w:r/>
    </w:p>
    <w:p>
      <w:pPr>
        <w:pStyle w:val="818"/>
        <w:rPr>
          <w:rFonts w:hint="eastAsia" w:ascii="宋体" w:hAnsi="宋体"/>
          <w:sz w:val="24"/>
          <w:szCs w:val="24"/>
        </w:rPr>
      </w:pPr>
      <w:r>
        <w:rPr>
          <w:rFonts w:hint="eastAsia" w:ascii="宋体" w:hAnsi="宋体"/>
          <w:sz w:val="24"/>
          <w:szCs w:val="24"/>
        </w:rPr>
      </w:r>
      <w:r/>
    </w:p>
    <w:p>
      <w:pPr>
        <w:pStyle w:val="754"/>
        <w:rPr>
          <w:rFonts w:hint="eastAsia" w:ascii="宋体" w:hAnsi="宋体"/>
          <w:sz w:val="24"/>
          <w:szCs w:val="24"/>
        </w:rPr>
      </w:pPr>
      <w:r>
        <w:rPr>
          <w:rFonts w:hint="eastAsia" w:ascii="宋体" w:hAnsi="宋体"/>
          <w:sz w:val="24"/>
          <w:szCs w:val="24"/>
        </w:rPr>
      </w:r>
      <w:r/>
    </w:p>
    <w:p>
      <w:pPr>
        <w:pStyle w:val="754"/>
        <w:rPr>
          <w:rFonts w:hint="eastAsia" w:ascii="宋体" w:hAnsi="宋体"/>
          <w:sz w:val="24"/>
          <w:szCs w:val="24"/>
        </w:rPr>
      </w:pPr>
      <w:r>
        <w:rPr>
          <w:rFonts w:hint="eastAsia" w:ascii="宋体" w:hAnsi="宋体"/>
          <w:sz w:val="24"/>
          <w:szCs w:val="24"/>
        </w:rPr>
      </w:r>
      <w:r/>
    </w:p>
    <w:p>
      <w:pPr>
        <w:pStyle w:val="767"/>
        <w:ind w:firstLine="480"/>
        <w:rPr>
          <w:rFonts w:hint="eastAsia"/>
          <w:sz w:val="24"/>
          <w:szCs w:val="24"/>
        </w:rPr>
      </w:pPr>
      <w:r>
        <w:rPr>
          <w:rFonts w:hint="eastAsia"/>
          <w:sz w:val="24"/>
          <w:szCs w:val="24"/>
        </w:rPr>
      </w:r>
      <w:r/>
    </w:p>
    <w:p>
      <w:pPr>
        <w:pStyle w:val="754"/>
        <w:rPr>
          <w:rFonts w:hint="eastAsia" w:ascii="宋体" w:hAnsi="宋体"/>
          <w:sz w:val="24"/>
          <w:szCs w:val="24"/>
        </w:rPr>
      </w:pPr>
      <w:r>
        <w:rPr>
          <w:rFonts w:hint="eastAsia" w:ascii="宋体" w:hAnsi="宋体"/>
          <w:sz w:val="24"/>
          <w:szCs w:val="24"/>
        </w:rPr>
      </w:r>
      <w:r/>
    </w:p>
    <w:p>
      <w:pPr>
        <w:pStyle w:val="767"/>
        <w:ind w:firstLine="480"/>
        <w:rPr>
          <w:rFonts w:hint="eastAsia"/>
          <w:sz w:val="24"/>
          <w:szCs w:val="24"/>
        </w:rPr>
      </w:pPr>
      <w:r>
        <w:rPr>
          <w:rFonts w:hint="eastAsia"/>
          <w:sz w:val="24"/>
          <w:szCs w:val="24"/>
        </w:rPr>
      </w:r>
      <w:r>
        <w:rPr>
          <w:rFonts w:hint="eastAsia"/>
          <w:sz w:val="24"/>
          <w:szCs w:val="24"/>
        </w:rPr>
      </w:r>
      <w:r/>
    </w:p>
    <w:p>
      <w:pPr>
        <w:pStyle w:val="767"/>
        <w:ind w:firstLine="480"/>
        <w:rPr>
          <w:rFonts w:hint="eastAsia"/>
          <w:sz w:val="24"/>
          <w:szCs w:val="24"/>
        </w:rPr>
      </w:pPr>
      <w:r>
        <w:rPr>
          <w:rFonts w:hint="eastAsia"/>
          <w:sz w:val="24"/>
          <w:szCs w:val="24"/>
        </w:rPr>
      </w:r>
      <w:r/>
    </w:p>
    <w:p>
      <w:pPr>
        <w:pStyle w:val="754"/>
        <w:rPr>
          <w:rFonts w:hint="eastAsia" w:ascii="宋体" w:hAnsi="宋体"/>
          <w:sz w:val="24"/>
          <w:szCs w:val="24"/>
        </w:rPr>
      </w:pPr>
      <w:r>
        <w:rPr>
          <w:rFonts w:hint="eastAsia" w:ascii="宋体" w:hAnsi="宋体"/>
          <w:sz w:val="24"/>
          <w:szCs w:val="24"/>
        </w:rPr>
      </w:r>
      <w:r/>
    </w:p>
    <w:p>
      <w:pPr>
        <w:pStyle w:val="767"/>
        <w:ind w:firstLine="480"/>
        <w:rPr>
          <w:rFonts w:hint="eastAsia"/>
          <w:sz w:val="24"/>
          <w:szCs w:val="24"/>
        </w:rPr>
      </w:pPr>
      <w:r>
        <w:rPr>
          <w:rFonts w:hint="eastAsia"/>
          <w:sz w:val="24"/>
          <w:szCs w:val="24"/>
        </w:rPr>
      </w:r>
      <w:r/>
    </w:p>
    <w:p>
      <w:pPr>
        <w:pStyle w:val="754"/>
        <w:rPr>
          <w:rFonts w:hint="eastAsia"/>
        </w:rPr>
      </w:pPr>
      <w:r>
        <w:rPr>
          <w:rFonts w:hint="eastAsia"/>
        </w:rPr>
      </w:r>
      <w:r/>
    </w:p>
    <w:p>
      <w:pPr>
        <w:jc w:val="left"/>
        <w:spacing w:line="360" w:lineRule="auto"/>
        <w:rPr>
          <w:rFonts w:hint="eastAsia" w:ascii="黑体" w:hAnsi="黑体" w:eastAsia="黑体"/>
          <w:sz w:val="32"/>
          <w:szCs w:val="32"/>
        </w:rPr>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pPr>
      <w:r>
        <w:rPr>
          <w:rFonts w:hint="eastAsia" w:ascii="黑体" w:hAnsi="黑体" w:eastAsia="黑体"/>
          <w:sz w:val="32"/>
          <w:szCs w:val="32"/>
          <w:highlight w:val="none"/>
        </w:rPr>
      </w:r>
      <w:r>
        <w:rPr>
          <w:rFonts w:hint="eastAsia" w:ascii="黑体" w:hAnsi="黑体" w:eastAsia="黑体"/>
          <w:sz w:val="32"/>
          <w:szCs w:val="32"/>
          <w:highlight w:val="none"/>
        </w:rPr>
      </w:r>
      <w:r/>
    </w:p>
    <w:p>
      <w:pPr>
        <w:pStyle w:val="754"/>
        <w:jc w:val="left"/>
        <w:spacing w:line="360" w:lineRule="auto"/>
        <w:rPr>
          <w:rFonts w:hint="eastAsia" w:ascii="黑体" w:hAnsi="黑体" w:eastAsia="黑体"/>
          <w:sz w:val="32"/>
          <w:szCs w:val="32"/>
          <w:highlight w:val="none"/>
        </w:rPr>
      </w:pPr>
      <w:r>
        <w:rPr>
          <w:rFonts w:hint="eastAsia" w:ascii="黑体" w:hAnsi="黑体" w:eastAsia="黑体"/>
          <w:sz w:val="32"/>
          <w:szCs w:val="32"/>
        </w:rPr>
        <w:t xml:space="preserve">六、投标分项报价表（含人工成本报价明细表）</w:t>
      </w:r>
      <w:r/>
    </w:p>
    <w:p>
      <w:pPr>
        <w:pStyle w:val="754"/>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pStyle w:val="754"/>
        <w:rPr>
          <w:rFonts w:hint="eastAsia" w:ascii="宋体" w:hAnsi="宋体"/>
          <w:sz w:val="24"/>
          <w:szCs w:val="24"/>
        </w:rPr>
      </w:pPr>
      <w:r>
        <w:rPr>
          <w:rFonts w:hint="eastAsia" w:ascii="宋体" w:hAnsi="宋体"/>
          <w:sz w:val="24"/>
          <w:szCs w:val="24"/>
        </w:rPr>
        <w:t xml:space="preserve">投标人名称：（加盖电子公章）</w:t>
      </w:r>
      <w:r/>
    </w:p>
    <w:p>
      <w:pPr>
        <w:pStyle w:val="754"/>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54"/>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pStyle w:val="754"/>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trHeight w:val="680"/>
        </w:trPr>
        <w:tc>
          <w:tcPr>
            <w:tcW w:w="70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pStyle w:val="754"/>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754"/>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年</w:t>
            </w:r>
            <w:r/>
          </w:p>
        </w:tc>
        <w:tc>
          <w:tcPr>
            <w:tcW w:w="198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680"/>
        </w:trPr>
        <w:tc>
          <w:tcPr>
            <w:tcW w:w="70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pStyle w:val="754"/>
              <w:jc w:val="center"/>
              <w:spacing w:line="0" w:lineRule="atLeast"/>
              <w:rPr>
                <w:rFonts w:hint="eastAsia" w:ascii="宋体" w:hAnsi="宋体"/>
                <w:sz w:val="24"/>
                <w:szCs w:val="24"/>
              </w:rPr>
            </w:pPr>
            <w:r>
              <w:rPr>
                <w:rFonts w:ascii="宋体" w:hAnsi="宋体"/>
                <w:sz w:val="24"/>
                <w:szCs w:val="24"/>
              </w:rPr>
              <w:t xml:space="preserve">工具耗材费</w:t>
            </w:r>
            <w:r>
              <w:rPr>
                <w:rFonts w:hint="eastAsia" w:ascii="宋体" w:hAnsi="宋体"/>
                <w:sz w:val="24"/>
                <w:szCs w:val="24"/>
              </w:rPr>
            </w:r>
            <w:r/>
          </w:p>
        </w:tc>
        <w:tc>
          <w:tcPr>
            <w:tcW w:w="101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680"/>
        </w:trPr>
        <w:tc>
          <w:tcPr>
            <w:tcW w:w="70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3</w:t>
            </w:r>
            <w:r/>
          </w:p>
        </w:tc>
        <w:tc>
          <w:tcPr>
            <w:tcW w:w="2559" w:type="dxa"/>
            <w:vAlign w:val="center"/>
            <w:textDirection w:val="lrTb"/>
            <w:noWrap w:val="false"/>
          </w:tcPr>
          <w:p>
            <w:pPr>
              <w:pStyle w:val="754"/>
              <w:jc w:val="center"/>
              <w:spacing w:line="0" w:lineRule="atLeast"/>
              <w:rPr>
                <w:rFonts w:hint="eastAsia" w:ascii="宋体" w:hAnsi="宋体"/>
                <w:sz w:val="24"/>
                <w:szCs w:val="24"/>
              </w:rPr>
            </w:pPr>
            <w:r>
              <w:rPr>
                <w:rFonts w:ascii="宋体" w:hAnsi="宋体"/>
                <w:sz w:val="24"/>
                <w:szCs w:val="24"/>
              </w:rPr>
              <w:t xml:space="preserve">员工餐费</w:t>
            </w:r>
            <w:r>
              <w:rPr>
                <w:rFonts w:hint="eastAsia" w:ascii="宋体" w:hAnsi="宋体"/>
                <w:sz w:val="24"/>
                <w:szCs w:val="24"/>
              </w:rPr>
            </w:r>
            <w:r/>
          </w:p>
        </w:tc>
        <w:tc>
          <w:tcPr>
            <w:tcW w:w="101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680"/>
        </w:trPr>
        <w:tc>
          <w:tcPr>
            <w:tcW w:w="70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4</w:t>
            </w:r>
            <w:r/>
          </w:p>
        </w:tc>
        <w:tc>
          <w:tcPr>
            <w:tcW w:w="2559" w:type="dxa"/>
            <w:vAlign w:val="center"/>
            <w:textDirection w:val="lrTb"/>
            <w:noWrap w:val="false"/>
          </w:tcPr>
          <w:p>
            <w:pPr>
              <w:pStyle w:val="754"/>
              <w:jc w:val="center"/>
              <w:spacing w:line="0" w:lineRule="atLeast"/>
              <w:rPr>
                <w:rFonts w:hint="eastAsia" w:ascii="宋体" w:hAnsi="宋体"/>
                <w:sz w:val="24"/>
                <w:szCs w:val="24"/>
              </w:rPr>
            </w:pPr>
            <w:r>
              <w:rPr>
                <w:rFonts w:ascii="宋体" w:hAnsi="宋体"/>
                <w:sz w:val="24"/>
                <w:szCs w:val="24"/>
              </w:rPr>
              <w:t xml:space="preserve">办公大楼外墙清洗费</w:t>
            </w:r>
            <w:r>
              <w:rPr>
                <w:rFonts w:hint="eastAsia" w:ascii="宋体" w:hAnsi="宋体"/>
                <w:sz w:val="24"/>
                <w:szCs w:val="24"/>
              </w:rPr>
            </w:r>
            <w:r/>
          </w:p>
        </w:tc>
        <w:tc>
          <w:tcPr>
            <w:tcW w:w="101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680"/>
        </w:trPr>
        <w:tc>
          <w:tcPr>
            <w:tcW w:w="70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5</w:t>
            </w:r>
            <w:r/>
          </w:p>
        </w:tc>
        <w:tc>
          <w:tcPr>
            <w:tcW w:w="2559" w:type="dxa"/>
            <w:vAlign w:val="center"/>
            <w:textDirection w:val="lrTb"/>
            <w:noWrap w:val="false"/>
          </w:tcPr>
          <w:p>
            <w:pPr>
              <w:pStyle w:val="754"/>
              <w:jc w:val="center"/>
              <w:spacing w:line="0" w:lineRule="atLeast"/>
              <w:rPr>
                <w:rFonts w:hint="eastAsia" w:ascii="宋体" w:hAnsi="宋体"/>
                <w:sz w:val="24"/>
                <w:szCs w:val="24"/>
              </w:rPr>
            </w:pPr>
            <w:r>
              <w:rPr>
                <w:rFonts w:ascii="宋体" w:hAnsi="宋体"/>
                <w:sz w:val="24"/>
                <w:szCs w:val="24"/>
              </w:rPr>
              <w:t xml:space="preserve">服装费</w:t>
            </w:r>
            <w:r>
              <w:rPr>
                <w:rFonts w:hint="eastAsia" w:ascii="宋体" w:hAnsi="宋体"/>
                <w:sz w:val="24"/>
                <w:szCs w:val="24"/>
              </w:rPr>
            </w:r>
            <w:r/>
          </w:p>
        </w:tc>
        <w:tc>
          <w:tcPr>
            <w:tcW w:w="101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680"/>
        </w:trPr>
        <w:tc>
          <w:tcPr>
            <w:tcW w:w="70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6</w:t>
            </w:r>
            <w:r/>
          </w:p>
        </w:tc>
        <w:tc>
          <w:tcPr>
            <w:tcW w:w="2559" w:type="dxa"/>
            <w:vAlign w:val="center"/>
            <w:textDirection w:val="lrTb"/>
            <w:noWrap w:val="false"/>
          </w:tcPr>
          <w:p>
            <w:pPr>
              <w:pStyle w:val="754"/>
              <w:jc w:val="center"/>
              <w:spacing w:line="0" w:lineRule="atLeast"/>
              <w:rPr>
                <w:rFonts w:hint="eastAsia" w:ascii="宋体" w:hAnsi="宋体"/>
                <w:sz w:val="24"/>
                <w:szCs w:val="24"/>
              </w:rPr>
            </w:pPr>
            <w:r>
              <w:rPr>
                <w:rFonts w:ascii="宋体" w:hAnsi="宋体"/>
                <w:sz w:val="24"/>
                <w:szCs w:val="24"/>
              </w:rPr>
              <w:t xml:space="preserve">水电费</w:t>
            </w:r>
            <w:r>
              <w:rPr>
                <w:rFonts w:hint="eastAsia" w:ascii="宋体" w:hAnsi="宋体"/>
                <w:sz w:val="24"/>
                <w:szCs w:val="24"/>
              </w:rPr>
            </w:r>
            <w:r/>
          </w:p>
        </w:tc>
        <w:tc>
          <w:tcPr>
            <w:tcW w:w="101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680"/>
        </w:trPr>
        <w:tc>
          <w:tcPr>
            <w:tcW w:w="70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7</w:t>
            </w:r>
            <w:r/>
          </w:p>
        </w:tc>
        <w:tc>
          <w:tcPr>
            <w:tcW w:w="2559" w:type="dxa"/>
            <w:vAlign w:val="center"/>
            <w:textDirection w:val="lrTb"/>
            <w:noWrap w:val="false"/>
          </w:tcPr>
          <w:p>
            <w:pPr>
              <w:pStyle w:val="754"/>
              <w:jc w:val="center"/>
              <w:spacing w:line="0" w:lineRule="atLeast"/>
              <w:rPr>
                <w:rFonts w:hint="eastAsia" w:ascii="宋体" w:hAnsi="宋体"/>
                <w:sz w:val="24"/>
                <w:szCs w:val="24"/>
              </w:rPr>
            </w:pPr>
            <w:r>
              <w:rPr>
                <w:rFonts w:ascii="宋体" w:hAnsi="宋体"/>
                <w:sz w:val="24"/>
                <w:szCs w:val="24"/>
              </w:rPr>
              <w:t xml:space="preserve">垃圾清运费</w:t>
            </w:r>
            <w:r>
              <w:rPr>
                <w:rFonts w:hint="eastAsia" w:ascii="宋体" w:hAnsi="宋体"/>
                <w:sz w:val="24"/>
                <w:szCs w:val="24"/>
              </w:rPr>
            </w:r>
            <w:r/>
          </w:p>
        </w:tc>
        <w:tc>
          <w:tcPr>
            <w:tcW w:w="101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680"/>
        </w:trPr>
        <w:tc>
          <w:tcPr>
            <w:tcW w:w="70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8</w:t>
            </w:r>
            <w:r/>
          </w:p>
        </w:tc>
        <w:tc>
          <w:tcPr>
            <w:tcW w:w="2559" w:type="dxa"/>
            <w:vAlign w:val="center"/>
            <w:textDirection w:val="lrTb"/>
            <w:noWrap w:val="false"/>
          </w:tcPr>
          <w:p>
            <w:pPr>
              <w:pStyle w:val="754"/>
              <w:jc w:val="center"/>
              <w:spacing w:line="0" w:lineRule="atLeast"/>
              <w:rPr>
                <w:rFonts w:hint="eastAsia" w:ascii="宋体" w:hAnsi="宋体"/>
                <w:sz w:val="24"/>
                <w:szCs w:val="24"/>
              </w:rPr>
            </w:pPr>
            <w:r>
              <w:rPr>
                <w:rFonts w:ascii="宋体" w:hAnsi="宋体"/>
                <w:sz w:val="24"/>
                <w:szCs w:val="24"/>
              </w:rPr>
              <w:t xml:space="preserve">公共部位设施设备的日常运行和养护费用</w:t>
            </w:r>
            <w:r>
              <w:rPr>
                <w:rFonts w:hint="eastAsia" w:ascii="宋体" w:hAnsi="宋体"/>
                <w:sz w:val="24"/>
                <w:szCs w:val="24"/>
              </w:rPr>
            </w:r>
            <w:r/>
          </w:p>
        </w:tc>
        <w:tc>
          <w:tcPr>
            <w:tcW w:w="101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680"/>
        </w:trPr>
        <w:tc>
          <w:tcPr>
            <w:tcW w:w="70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9</w:t>
            </w:r>
            <w:r/>
          </w:p>
        </w:tc>
        <w:tc>
          <w:tcPr>
            <w:tcW w:w="2559" w:type="dxa"/>
            <w:vAlign w:val="center"/>
            <w:textDirection w:val="lrTb"/>
            <w:noWrap w:val="false"/>
          </w:tcPr>
          <w:p>
            <w:pPr>
              <w:pStyle w:val="754"/>
              <w:jc w:val="center"/>
              <w:spacing w:line="0" w:lineRule="atLeast"/>
              <w:rPr>
                <w:rFonts w:hint="eastAsia" w:ascii="宋体" w:hAnsi="宋体"/>
                <w:sz w:val="24"/>
                <w:szCs w:val="24"/>
              </w:rPr>
            </w:pPr>
            <w:r>
              <w:rPr>
                <w:rFonts w:ascii="宋体" w:hAnsi="宋体"/>
                <w:sz w:val="24"/>
                <w:szCs w:val="24"/>
              </w:rPr>
              <w:t xml:space="preserve">夏汛冬防设备购置使用费</w:t>
            </w:r>
            <w:r>
              <w:rPr>
                <w:rFonts w:hint="eastAsia" w:ascii="宋体" w:hAnsi="宋体"/>
                <w:sz w:val="24"/>
                <w:szCs w:val="24"/>
              </w:rPr>
            </w:r>
            <w:r/>
          </w:p>
        </w:tc>
        <w:tc>
          <w:tcPr>
            <w:tcW w:w="101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680"/>
        </w:trPr>
        <w:tc>
          <w:tcPr>
            <w:tcW w:w="707" w:type="dxa"/>
            <w:vAlign w:val="center"/>
            <w:textDirection w:val="lrTb"/>
            <w:noWrap w:val="false"/>
          </w:tcPr>
          <w:p>
            <w:pPr>
              <w:pStyle w:val="754"/>
              <w:jc w:val="center"/>
              <w:spacing w:line="0" w:lineRule="atLeast"/>
              <w:rPr>
                <w:rFonts w:ascii="宋体" w:hAnsi="宋体"/>
                <w:sz w:val="24"/>
                <w:szCs w:val="24"/>
              </w:rPr>
            </w:pPr>
            <w:r>
              <w:rPr>
                <w:rFonts w:hint="eastAsia" w:ascii="宋体" w:hAnsi="宋体"/>
                <w:sz w:val="24"/>
                <w:szCs w:val="24"/>
              </w:rPr>
              <w:t xml:space="preserve">10</w:t>
            </w:r>
            <w:r>
              <w:rPr>
                <w:rFonts w:ascii="宋体" w:hAnsi="宋体"/>
                <w:sz w:val="24"/>
                <w:szCs w:val="24"/>
              </w:rPr>
            </w:r>
            <w:r/>
          </w:p>
        </w:tc>
        <w:tc>
          <w:tcPr>
            <w:tcW w:w="2559" w:type="dxa"/>
            <w:vAlign w:val="center"/>
            <w:textDirection w:val="lrTb"/>
            <w:noWrap w:val="false"/>
          </w:tcPr>
          <w:p>
            <w:pPr>
              <w:pStyle w:val="754"/>
              <w:jc w:val="center"/>
              <w:spacing w:line="0" w:lineRule="atLeast"/>
              <w:rPr>
                <w:rFonts w:hint="eastAsia" w:ascii="宋体" w:hAnsi="宋体"/>
                <w:sz w:val="24"/>
                <w:szCs w:val="24"/>
              </w:rPr>
            </w:pPr>
            <w:r>
              <w:rPr>
                <w:rFonts w:ascii="宋体" w:hAnsi="宋体"/>
                <w:sz w:val="24"/>
                <w:szCs w:val="24"/>
              </w:rPr>
              <w:t xml:space="preserve">维修基金</w:t>
            </w:r>
            <w:r>
              <w:rPr>
                <w:rFonts w:hint="eastAsia" w:ascii="宋体" w:hAnsi="宋体"/>
                <w:sz w:val="24"/>
                <w:szCs w:val="24"/>
              </w:rPr>
            </w:r>
            <w:r/>
          </w:p>
        </w:tc>
        <w:tc>
          <w:tcPr>
            <w:tcW w:w="101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680"/>
        </w:trPr>
        <w:tc>
          <w:tcPr>
            <w:tcW w:w="707"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pStyle w:val="754"/>
              <w:jc w:val="center"/>
              <w:spacing w:line="0" w:lineRule="atLeast"/>
              <w:rPr>
                <w:rFonts w:ascii="宋体" w:hAnsi="宋体"/>
                <w:sz w:val="24"/>
                <w:szCs w:val="24"/>
              </w:rPr>
            </w:pPr>
            <w:r>
              <w:rPr>
                <w:rFonts w:ascii="宋体" w:hAnsi="宋体"/>
                <w:sz w:val="24"/>
                <w:szCs w:val="24"/>
              </w:rPr>
            </w:r>
            <w:r/>
          </w:p>
        </w:tc>
        <w:tc>
          <w:tcPr>
            <w:tcW w:w="101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680"/>
        </w:trPr>
        <w:tc>
          <w:tcPr>
            <w:tcW w:w="707" w:type="dxa"/>
            <w:vAlign w:val="center"/>
            <w:textDirection w:val="lrTb"/>
            <w:noWrap w:val="false"/>
          </w:tcPr>
          <w:p>
            <w:pPr>
              <w:pStyle w:val="754"/>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754"/>
              <w:jc w:val="center"/>
              <w:spacing w:line="0" w:lineRule="atLeast"/>
              <w:rPr>
                <w:rFonts w:ascii="宋体" w:hAnsi="宋体"/>
                <w:sz w:val="24"/>
                <w:szCs w:val="24"/>
              </w:rPr>
            </w:pPr>
            <w:r>
              <w:rPr>
                <w:rFonts w:hint="eastAsia" w:ascii="宋体" w:hAnsi="宋体"/>
                <w:sz w:val="24"/>
                <w:szCs w:val="24"/>
              </w:rPr>
              <w:t xml:space="preserve">投标总价（元）</w:t>
            </w:r>
            <w:r>
              <w:rPr>
                <w:rFonts w:ascii="宋体" w:hAnsi="宋体"/>
                <w:sz w:val="24"/>
                <w:szCs w:val="24"/>
              </w:rPr>
            </w:r>
            <w:r/>
          </w:p>
        </w:tc>
        <w:tc>
          <w:tcPr>
            <w:gridSpan w:val="4"/>
            <w:tcW w:w="639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r>
        <w:trPr>
          <w:cantSplit/>
          <w:trHeight w:val="680"/>
        </w:trPr>
        <w:tc>
          <w:tcPr>
            <w:tcW w:w="707" w:type="dxa"/>
            <w:vAlign w:val="center"/>
            <w:textDirection w:val="lrTb"/>
            <w:noWrap w:val="false"/>
          </w:tcPr>
          <w:p>
            <w:pPr>
              <w:pStyle w:val="754"/>
              <w:jc w:val="center"/>
              <w:spacing w:line="0" w:lineRule="atLeast"/>
              <w:rPr>
                <w:rFonts w:ascii="宋体" w:hAnsi="宋体"/>
                <w:sz w:val="24"/>
                <w:szCs w:val="24"/>
              </w:rPr>
            </w:pPr>
            <w:r>
              <w:rPr>
                <w:rFonts w:ascii="宋体" w:hAnsi="宋体"/>
                <w:sz w:val="24"/>
                <w:szCs w:val="24"/>
              </w:rPr>
              <w:t xml:space="preserve">…</w:t>
            </w:r>
            <w:r/>
          </w:p>
        </w:tc>
        <w:tc>
          <w:tcPr>
            <w:tcW w:w="2559"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t xml:space="preserve">两年投标总价（元）</w:t>
            </w:r>
            <w:r/>
          </w:p>
        </w:tc>
        <w:tc>
          <w:tcPr>
            <w:gridSpan w:val="4"/>
            <w:tcW w:w="6392" w:type="dxa"/>
            <w:vAlign w:val="center"/>
            <w:textDirection w:val="lrTb"/>
            <w:noWrap w:val="false"/>
          </w:tcPr>
          <w:p>
            <w:pPr>
              <w:pStyle w:val="754"/>
              <w:jc w:val="center"/>
              <w:spacing w:line="0" w:lineRule="atLeast"/>
              <w:rPr>
                <w:rFonts w:hint="eastAsia" w:ascii="宋体" w:hAnsi="宋体"/>
                <w:sz w:val="24"/>
                <w:szCs w:val="24"/>
              </w:rPr>
            </w:pPr>
            <w:r>
              <w:rPr>
                <w:rFonts w:hint="eastAsia" w:ascii="宋体" w:hAnsi="宋体"/>
                <w:sz w:val="24"/>
                <w:szCs w:val="24"/>
              </w:rPr>
            </w:r>
            <w:r/>
          </w:p>
        </w:tc>
      </w:tr>
    </w:tbl>
    <w:p>
      <w:pPr>
        <w:pStyle w:val="805"/>
        <w:ind w:firstLine="480"/>
        <w:jc w:val="both"/>
        <w:spacing w:before="0" w:beforeAutospacing="0" w:after="0" w:afterAutospacing="0" w:line="360" w:lineRule="auto"/>
      </w:pPr>
      <w:r/>
      <w:r/>
    </w:p>
    <w:p>
      <w:pPr>
        <w:pStyle w:val="805"/>
        <w:ind w:firstLine="480"/>
        <w:jc w:val="both"/>
        <w:spacing w:before="0" w:beforeAutospacing="0" w:after="0" w:afterAutospacing="0" w:line="360" w:lineRule="auto"/>
      </w:pPr>
      <w:r>
        <w:t xml:space="preserve">备注： </w:t>
      </w:r>
      <w:r/>
    </w:p>
    <w:p>
      <w:pPr>
        <w:pStyle w:val="805"/>
        <w:ind w:firstLine="480"/>
        <w:jc w:val="both"/>
        <w:spacing w:before="0" w:beforeAutospacing="0" w:after="0" w:afterAutospacing="0" w:line="360" w:lineRule="auto"/>
        <w:rPr>
          <w:rFonts w:hint="eastAsia"/>
        </w:rPr>
      </w:pPr>
      <w:r>
        <w:rPr>
          <w:rFonts w:hint="eastAsia"/>
        </w:rPr>
        <w:t xml:space="preserve">1.“投标总价”应包括为完成整个项目所产生的所有费用。</w:t>
      </w:r>
      <w:r/>
    </w:p>
    <w:p>
      <w:pPr>
        <w:pStyle w:val="805"/>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805"/>
        <w:ind w:firstLine="480"/>
        <w:jc w:val="both"/>
        <w:spacing w:before="0" w:beforeAutospacing="0" w:after="0" w:afterAutospacing="0" w:line="360" w:lineRule="auto"/>
        <w:rPr>
          <w:rFonts w:hint="eastAsia"/>
        </w:rPr>
      </w:pPr>
      <w:r>
        <w:rPr>
          <w:rFonts w:hint="eastAsia"/>
        </w:rPr>
        <w:t xml:space="preserve">3.《投标分项报价表》中“人工成本”合计应与《人工成本报价明细表》中的总计一致。</w:t>
      </w:r>
      <w:r/>
    </w:p>
    <w:p>
      <w:pPr>
        <w:pStyle w:val="805"/>
        <w:ind w:firstLine="480"/>
        <w:jc w:val="both"/>
        <w:spacing w:before="0" w:beforeAutospacing="0" w:after="0" w:afterAutospacing="0" w:line="360" w:lineRule="auto"/>
        <w:rPr>
          <w:highlight w:val="yellow"/>
        </w:rPr>
      </w:pPr>
      <w:r>
        <w:rPr>
          <w:rFonts w:hint="eastAsia"/>
        </w:rPr>
        <w:t xml:space="preserve">4.人工成本以外的分项名称及费用由供应商根据本项目采购需求和自身实际填报。行数不够，可自行添加。</w:t>
      </w:r>
      <w:r>
        <w:rPr>
          <w:highlight w:val="yellow"/>
        </w:rPr>
      </w:r>
      <w:r/>
    </w:p>
    <w:p>
      <w:pPr>
        <w:pStyle w:val="767"/>
      </w:pPr>
      <w:r/>
      <w:r/>
    </w:p>
    <w:p>
      <w:pPr>
        <w:pStyle w:val="754"/>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人工成本报价明细表</w:t>
      </w:r>
      <w:r/>
    </w:p>
    <w:p>
      <w:pPr>
        <w:pStyle w:val="7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54"/>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54"/>
        <w:ind w:right="180" w:firstLine="480"/>
        <w:spacing w:line="360" w:lineRule="auto"/>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519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85"/>
        <w:gridCol w:w="1276"/>
        <w:gridCol w:w="882"/>
        <w:gridCol w:w="1077"/>
        <w:gridCol w:w="810"/>
        <w:gridCol w:w="1131"/>
        <w:gridCol w:w="2083"/>
        <w:gridCol w:w="2411"/>
      </w:tblGrid>
      <w:tr>
        <w:trP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widowControl/>
              <w:rPr>
                <w:rFonts w:hint="eastAsia" w:ascii="宋体" w:hAnsi="宋体" w:cs="宋体"/>
                <w:b/>
                <w:bCs/>
                <w:sz w:val="18"/>
                <w:szCs w:val="18"/>
              </w:rPr>
            </w:pPr>
            <w:r>
              <w:rPr>
                <w:rFonts w:hint="eastAsia" w:ascii="宋体" w:hAnsi="宋体" w:cs="宋体"/>
                <w:b/>
                <w:bCs/>
                <w:sz w:val="18"/>
                <w:szCs w:val="18"/>
                <w:lang w:bidi="en-US"/>
              </w:rPr>
              <w:t xml:space="preserve">1</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b/>
                <w:bCs/>
                <w:sz w:val="18"/>
                <w:szCs w:val="18"/>
              </w:rPr>
            </w:pPr>
            <w:r>
              <w:rPr>
                <w:rFonts w:hint="eastAsia" w:ascii="宋体" w:hAnsi="宋体" w:cs="宋体"/>
                <w:b/>
                <w:bCs/>
                <w:sz w:val="18"/>
                <w:szCs w:val="18"/>
              </w:rPr>
              <w:t xml:space="preserve">人员工资</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754"/>
              <w:jc w:val="center"/>
              <w:widowControl/>
              <w:rPr>
                <w:rFonts w:ascii="宋体" w:hAnsi="宋体" w:cs="宋体"/>
                <w:b/>
                <w:bCs/>
                <w:sz w:val="18"/>
                <w:szCs w:val="18"/>
              </w:rPr>
            </w:pPr>
            <w:r>
              <w:rPr>
                <w:rFonts w:hint="eastAsia" w:ascii="宋体" w:hAnsi="宋体" w:cs="宋体"/>
                <w:b/>
                <w:bCs/>
                <w:sz w:val="18"/>
                <w:szCs w:val="18"/>
                <w:lang w:bidi="en-US"/>
              </w:rPr>
              <w:t xml:space="preserve">人数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754"/>
              <w:jc w:val="center"/>
              <w:widowControl/>
              <w:rPr>
                <w:rFonts w:hint="eastAsia" w:ascii="宋体" w:hAnsi="宋体" w:cs="宋体"/>
                <w:b/>
                <w:bCs/>
                <w:sz w:val="18"/>
                <w:szCs w:val="18"/>
              </w:rPr>
            </w:pPr>
            <w:r>
              <w:rPr>
                <w:rFonts w:hint="eastAsia" w:ascii="宋体" w:hAnsi="宋体" w:cs="宋体"/>
                <w:b/>
                <w:bCs/>
                <w:sz w:val="18"/>
                <w:szCs w:val="18"/>
                <w:lang w:bidi="en-US"/>
              </w:rPr>
              <w:t xml:space="preserve">单价</w:t>
              <w:br w:type="textWrapping" w:clear="all"/>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pStyle w:val="754"/>
              <w:jc w:val="center"/>
              <w:widowControl/>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754"/>
              <w:jc w:val="center"/>
              <w:widowControl/>
              <w:rPr>
                <w:rFonts w:hint="eastAsia" w:ascii="宋体" w:hAnsi="宋体" w:cs="宋体"/>
                <w:b/>
                <w:bCs/>
                <w:sz w:val="18"/>
                <w:szCs w:val="18"/>
              </w:rPr>
            </w:pPr>
            <w:r>
              <w:rPr>
                <w:rFonts w:hint="eastAsia" w:ascii="宋体" w:hAnsi="宋体" w:cs="宋体"/>
                <w:b/>
                <w:bCs/>
                <w:sz w:val="18"/>
                <w:szCs w:val="18"/>
                <w:lang w:bidi="en-US"/>
              </w:rPr>
              <w:t xml:space="preserve">分项小计</w:t>
              <w:br w:type="textWrapping" w:clear="all"/>
              <w:t xml:space="preserve">（元）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center"/>
              <w:widowControl/>
              <w:rPr>
                <w:rFonts w:ascii="宋体" w:hAnsi="宋体" w:cs="宋体"/>
                <w:b/>
                <w:bCs/>
                <w:sz w:val="18"/>
                <w:szCs w:val="18"/>
                <w:lang w:bidi="en-US"/>
              </w:rPr>
            </w:pPr>
            <w:r>
              <w:rPr>
                <w:rFonts w:hint="eastAsia" w:ascii="宋体" w:hAnsi="宋体" w:cs="宋体"/>
                <w:b/>
                <w:bCs/>
                <w:sz w:val="18"/>
                <w:szCs w:val="18"/>
                <w:lang w:bidi="en-US"/>
              </w:rPr>
              <w:t xml:space="preserve">费用计算公式</w:t>
            </w:r>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1164" w:type="pct"/>
            <w:vAlign w:val="center"/>
            <w:textDirection w:val="lrTb"/>
            <w:noWrap w:val="false"/>
          </w:tcPr>
          <w:p>
            <w:pPr>
              <w:pStyle w:val="754"/>
              <w:jc w:val="center"/>
              <w:widowControl/>
              <w:rPr>
                <w:rFonts w:hint="eastAsia" w:ascii="宋体" w:hAnsi="宋体" w:cs="宋体"/>
                <w:b/>
                <w:bCs/>
                <w:sz w:val="18"/>
                <w:szCs w:val="18"/>
              </w:rPr>
            </w:pPr>
            <w:r>
              <w:rPr>
                <w:rFonts w:hint="eastAsia" w:ascii="宋体" w:hAnsi="宋体" w:cs="宋体"/>
                <w:b/>
                <w:bCs/>
                <w:sz w:val="18"/>
                <w:szCs w:val="18"/>
                <w:lang w:bidi="en-US"/>
              </w:rPr>
              <w:t xml:space="preserve">备注</w:t>
            </w:r>
            <w:r>
              <w:rPr>
                <w:rFonts w:hint="eastAsia" w:ascii="宋体" w:hAnsi="宋体" w:cs="宋体"/>
                <w:b/>
                <w:bCs/>
                <w:sz w:val="18"/>
                <w:szCs w:val="18"/>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1164" w:type="pct"/>
            <w:vAlign w:val="center"/>
            <w:vMerge w:val="restart"/>
            <w:textDirection w:val="lrTb"/>
            <w:noWrap w:val="false"/>
          </w:tcPr>
          <w:p>
            <w:pPr>
              <w:pStyle w:val="754"/>
              <w:jc w:val="left"/>
              <w:rPr>
                <w:rFonts w:ascii="宋体" w:hAnsi="宋体" w:cs="宋体"/>
                <w:sz w:val="18"/>
                <w:szCs w:val="18"/>
              </w:rPr>
            </w:pPr>
            <w:r>
              <w:rPr>
                <w:rFonts w:hint="eastAsia" w:ascii="宋体" w:hAnsi="宋体" w:cs="宋体"/>
                <w:sz w:val="18"/>
                <w:szCs w:val="18"/>
              </w:rPr>
              <w:t xml:space="preserve">各项费用须按照投入本项目服务人员岗位分别填报，且须满足采购需求中的“报价要求”。各岗位人数不得少于采购需求中的“人员配备要求”。</w:t>
            </w:r>
            <w:r>
              <w:rPr>
                <w:rFonts w:ascii="宋体" w:hAnsi="宋体" w:cs="宋体"/>
                <w:sz w:val="18"/>
                <w:szCs w:val="18"/>
              </w:rPr>
            </w:r>
            <w:r/>
          </w:p>
          <w:p>
            <w:pPr>
              <w:pStyle w:val="754"/>
              <w:jc w:val="left"/>
              <w:rPr>
                <w:rFonts w:hint="eastAsia" w:ascii="宋体" w:hAnsi="宋体" w:cs="宋体"/>
                <w:sz w:val="18"/>
                <w:szCs w:val="18"/>
              </w:rPr>
            </w:pPr>
            <w:r>
              <w:rPr>
                <w:rFonts w:hint="eastAsia" w:ascii="宋体" w:hAnsi="宋体" w:cs="宋体"/>
                <w:sz w:val="18"/>
                <w:szCs w:val="18"/>
              </w:rPr>
            </w:r>
            <w:r/>
          </w:p>
          <w:p>
            <w:pPr>
              <w:pStyle w:val="754"/>
              <w:jc w:val="left"/>
              <w:widowControl/>
              <w:rPr>
                <w:rFonts w:hint="eastAsia"/>
              </w:rPr>
            </w:pPr>
            <w:r>
              <w:rPr>
                <w:rFonts w:hint="eastAsia"/>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widowControl/>
              <w:rPr>
                <w:rFonts w:ascii="宋体" w:hAnsi="宋体" w:cs="宋体"/>
                <w:sz w:val="18"/>
                <w:szCs w:val="18"/>
              </w:rPr>
            </w:pPr>
            <w:r>
              <w:rPr>
                <w:rFonts w:hint="eastAsia" w:ascii="宋体" w:hAnsi="宋体" w:cs="宋体"/>
                <w:sz w:val="18"/>
                <w:szCs w:val="18"/>
                <w:lang w:bidi="en-US"/>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widowControl/>
              <w:rPr>
                <w:rFonts w:ascii="宋体" w:hAnsi="宋体" w:cs="宋体"/>
                <w:sz w:val="18"/>
                <w:szCs w:val="18"/>
                <w:lang w:bidi="en-US"/>
              </w:rPr>
            </w:pPr>
            <w:r>
              <w:rPr>
                <w:rFonts w:hint="eastAsia" w:ascii="宋体" w:hAnsi="宋体" w:cs="宋体"/>
                <w:sz w:val="18"/>
                <w:szCs w:val="18"/>
                <w:lang w:bidi="en-US"/>
              </w:rPr>
              <w:t xml:space="preserve">合计</w:t>
            </w:r>
            <w:r>
              <w:rPr>
                <w:rFonts w:ascii="宋体" w:hAnsi="宋体" w:cs="宋体"/>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widowControl/>
              <w:rPr>
                <w:rFonts w:ascii="宋体" w:hAnsi="宋体" w:cs="宋体"/>
                <w:sz w:val="18"/>
                <w:szCs w:val="18"/>
                <w:lang w:bidi="en-US"/>
              </w:rPr>
            </w:pPr>
            <w:r>
              <w:rPr>
                <w:rFonts w:hint="eastAsia" w:ascii="宋体" w:hAnsi="宋体" w:cs="宋体"/>
                <w:b/>
                <w:bCs/>
                <w:sz w:val="18"/>
                <w:szCs w:val="18"/>
                <w:lang w:bidi="en-US"/>
              </w:rPr>
              <w:t xml:space="preserve">2</w:t>
            </w:r>
            <w:r>
              <w:rPr>
                <w:rFonts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b/>
                <w:bCs/>
                <w:sz w:val="18"/>
                <w:szCs w:val="18"/>
              </w:rPr>
            </w:pPr>
            <w:r>
              <w:rPr>
                <w:rFonts w:hint="eastAsia" w:ascii="宋体" w:hAnsi="宋体" w:cs="宋体"/>
                <w:b/>
                <w:bCs/>
                <w:sz w:val="18"/>
                <w:szCs w:val="18"/>
              </w:rPr>
              <w:t xml:space="preserve">法定节假日加班工资</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754"/>
              <w:jc w:val="center"/>
              <w:rPr>
                <w:rFonts w:ascii="宋体" w:hAnsi="宋体" w:cs="宋体"/>
                <w:b/>
                <w:bCs/>
                <w:sz w:val="18"/>
                <w:szCs w:val="18"/>
              </w:rPr>
            </w:pPr>
            <w:r>
              <w:rPr>
                <w:rFonts w:hint="eastAsia" w:ascii="宋体" w:hAnsi="宋体" w:cs="宋体"/>
                <w:b/>
                <w:bCs/>
                <w:sz w:val="18"/>
                <w:szCs w:val="18"/>
              </w:rPr>
              <w:t xml:space="preserve">人数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t xml:space="preserve">单价</w:t>
              <w:br w:type="textWrapping" w:clear="all"/>
              <w:t xml:space="preserve">（元/人*天）</w:t>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t xml:space="preserve">天数</w:t>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t xml:space="preserve">费用计算公式</w:t>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widowControl/>
              <w:rPr>
                <w:rFonts w:hint="eastAsia" w:ascii="宋体" w:hAnsi="宋体" w:cs="宋体"/>
                <w:sz w:val="18"/>
                <w:szCs w:val="18"/>
                <w:lang w:bidi="en-US"/>
              </w:rPr>
            </w:pPr>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r>
      <w:tr>
        <w:trPr>
          <w:cantSplit/>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left"/>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rPr>
                <w:rFonts w:hint="eastAsia" w:ascii="宋体" w:hAnsi="宋体" w:cs="宋体"/>
                <w:sz w:val="18"/>
                <w:szCs w:val="18"/>
              </w:rPr>
            </w:pPr>
            <w:r>
              <w:rPr>
                <w:rFonts w:hint="eastAsia" w:ascii="宋体" w:hAnsi="宋体" w:cs="宋体"/>
                <w:sz w:val="18"/>
                <w:szCs w:val="18"/>
              </w:rPr>
            </w:r>
            <w:r/>
          </w:p>
        </w:tc>
      </w:tr>
      <w:tr>
        <w:trPr>
          <w:cantSplit/>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widowControl/>
              <w:rPr>
                <w:rFonts w:hint="eastAsia" w:ascii="宋体" w:hAnsi="宋体" w:cs="宋体"/>
                <w:b/>
                <w:bCs/>
                <w:sz w:val="18"/>
                <w:szCs w:val="18"/>
              </w:rPr>
            </w:pPr>
            <w:r>
              <w:rPr>
                <w:rFonts w:hint="eastAsia" w:ascii="宋体" w:hAnsi="宋体" w:cs="宋体"/>
                <w:b/>
                <w:bCs/>
                <w:sz w:val="18"/>
                <w:szCs w:val="18"/>
                <w:lang w:bidi="en-US"/>
              </w:rPr>
              <w:t xml:space="preserve">3</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54"/>
              <w:jc w:val="center"/>
              <w:rPr>
                <w:rFonts w:ascii="宋体" w:hAnsi="宋体" w:cs="宋体"/>
                <w:sz w:val="18"/>
                <w:szCs w:val="18"/>
              </w:rPr>
            </w:pPr>
            <w:r>
              <w:rPr>
                <w:rFonts w:hint="eastAsia" w:ascii="宋体" w:hAnsi="宋体" w:cs="宋体"/>
                <w:b/>
                <w:bCs/>
                <w:sz w:val="18"/>
                <w:szCs w:val="18"/>
                <w:lang w:bidi="en-US"/>
              </w:rPr>
              <w:t xml:space="preserve">社保公积金</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754"/>
              <w:jc w:val="center"/>
              <w:rPr>
                <w:rFonts w:hint="eastAsia" w:ascii="宋体" w:hAnsi="宋体" w:cs="宋体"/>
                <w:b/>
                <w:bCs/>
                <w:sz w:val="18"/>
                <w:szCs w:val="18"/>
                <w:lang w:bidi="en-US"/>
              </w:rPr>
            </w:pPr>
            <w:r>
              <w:rPr>
                <w:rFonts w:hint="eastAsia" w:ascii="宋体" w:hAnsi="宋体" w:cs="宋体"/>
                <w:b/>
                <w:bCs/>
                <w:sz w:val="18"/>
                <w:szCs w:val="18"/>
              </w:rPr>
              <w:t xml:space="preserve">人数</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754"/>
              <w:jc w:val="center"/>
              <w:rPr>
                <w:rFonts w:hint="eastAsia" w:ascii="宋体" w:hAnsi="宋体" w:cs="宋体"/>
                <w:b/>
                <w:bCs/>
                <w:sz w:val="18"/>
                <w:szCs w:val="18"/>
                <w:lang w:bidi="en-US"/>
              </w:rPr>
            </w:pPr>
            <w:r>
              <w:rPr>
                <w:rFonts w:hint="eastAsia" w:ascii="宋体" w:hAnsi="宋体" w:cs="宋体"/>
                <w:b/>
                <w:bCs/>
                <w:sz w:val="18"/>
                <w:szCs w:val="18"/>
              </w:rPr>
              <w:t xml:space="preserve">单价</w:t>
              <w:br w:type="textWrapping" w:clear="all"/>
              <w:t xml:space="preserve">（元/人*月）</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pStyle w:val="754"/>
              <w:jc w:val="center"/>
              <w:rPr>
                <w:rFonts w:hint="eastAsia" w:ascii="宋体" w:hAnsi="宋体" w:cs="宋体"/>
                <w:b/>
                <w:bCs/>
                <w:sz w:val="18"/>
                <w:szCs w:val="18"/>
                <w:lang w:bidi="en-US"/>
              </w:rPr>
            </w:pPr>
            <w:r>
              <w:rPr>
                <w:rFonts w:hint="eastAsia" w:ascii="宋体" w:hAnsi="宋体" w:cs="宋体"/>
                <w:b/>
                <w:bCs/>
                <w:sz w:val="18"/>
                <w:szCs w:val="18"/>
              </w:rPr>
              <w:t xml:space="preserve">月数</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754"/>
              <w:jc w:val="center"/>
              <w:rPr>
                <w:rFonts w:hint="eastAsia" w:ascii="宋体" w:hAnsi="宋体" w:cs="宋体"/>
                <w:b/>
                <w:bCs/>
                <w:sz w:val="18"/>
                <w:szCs w:val="18"/>
                <w:lang w:bidi="en-US"/>
              </w:rPr>
            </w:pPr>
            <w:r>
              <w:rPr>
                <w:rFonts w:hint="eastAsia" w:ascii="宋体" w:hAnsi="宋体" w:cs="宋体"/>
                <w:b/>
                <w:bCs/>
                <w:sz w:val="18"/>
                <w:szCs w:val="18"/>
              </w:rPr>
              <w:t xml:space="preserve">分项小计（元）</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center"/>
              <w:rPr>
                <w:rFonts w:hint="eastAsia" w:ascii="宋体" w:hAnsi="宋体" w:cs="宋体"/>
                <w:b/>
                <w:bCs/>
                <w:sz w:val="18"/>
                <w:szCs w:val="18"/>
                <w:lang w:bidi="en-US"/>
              </w:rPr>
            </w:pPr>
            <w:r>
              <w:rPr>
                <w:rFonts w:hint="eastAsia" w:ascii="宋体" w:hAnsi="宋体" w:cs="宋体"/>
                <w:b/>
                <w:bCs/>
                <w:sz w:val="18"/>
                <w:szCs w:val="18"/>
              </w:rPr>
              <w:t xml:space="preserve">费用计算公式</w:t>
            </w:r>
            <w:r>
              <w:rPr>
                <w:rFonts w:hint="eastAsia" w:ascii="宋体" w:hAnsi="宋体" w:cs="宋体"/>
                <w:b/>
                <w:bCs/>
                <w:sz w:val="18"/>
                <w:szCs w:val="18"/>
                <w:lang w:bidi="en-US"/>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widowControl/>
              <w:rPr>
                <w:rFonts w:hint="eastAsia"/>
              </w:rPr>
            </w:pPr>
            <w:r>
              <w:rPr>
                <w:rFonts w:hint="eastAsia"/>
              </w:rPr>
            </w:r>
            <w:r/>
          </w:p>
        </w:tc>
      </w:tr>
      <w:tr>
        <w:trPr>
          <w:cantSplit/>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pStyle w:val="754"/>
              <w:jc w:val="center"/>
              <w:widowControl/>
              <w:rPr>
                <w:rFonts w:ascii="宋体" w:hAnsi="宋体" w:cs="宋体"/>
                <w:b/>
                <w:bCs/>
                <w:sz w:val="18"/>
                <w:szCs w:val="18"/>
              </w:rPr>
            </w:pPr>
            <w:r>
              <w:rPr>
                <w:rFonts w:hint="eastAsia" w:ascii="宋体" w:hAnsi="宋体" w:cs="宋体"/>
                <w:b/>
                <w:bCs/>
                <w:sz w:val="18"/>
                <w:szCs w:val="18"/>
                <w:lang w:bidi="en-US"/>
              </w:rPr>
              <w:t xml:space="preserve">3.1</w:t>
            </w:r>
            <w:r>
              <w:rPr>
                <w:rFonts w:ascii="宋体" w:hAnsi="宋体" w:cs="宋体"/>
                <w:b/>
                <w:bCs/>
                <w:sz w:val="18"/>
                <w:szCs w:val="18"/>
              </w:rPr>
            </w:r>
            <w:r/>
          </w:p>
        </w:tc>
        <w:tc>
          <w:tcPr>
            <w:gridSpan w:val="6"/>
            <w:tcBorders>
              <w:top w:val="single" w:color="000000" w:sz="4" w:space="0"/>
              <w:left w:val="single" w:color="000000" w:sz="4" w:space="0"/>
              <w:right w:val="single" w:color="000000" w:sz="4" w:space="0"/>
            </w:tcBorders>
            <w:tcW w:w="3505" w:type="pct"/>
            <w:vAlign w:val="center"/>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b/>
                <w:bCs/>
                <w:sz w:val="18"/>
                <w:szCs w:val="18"/>
                <w:lang w:bidi="en-US"/>
              </w:rPr>
              <w:t xml:space="preserve">社会保险</w:t>
            </w:r>
            <w:r>
              <w:rPr>
                <w:rFonts w:hint="eastAsia" w:ascii="宋体" w:hAnsi="宋体" w:cs="宋体"/>
                <w:sz w:val="18"/>
                <w:szCs w:val="18"/>
                <w:lang w:bidi="en-US"/>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widowControl/>
              <w:rPr>
                <w:rFonts w:ascii="宋体" w:hAnsi="宋体" w:cs="宋体"/>
                <w:sz w:val="18"/>
                <w:szCs w:val="18"/>
              </w:rPr>
            </w:pPr>
            <w:r>
              <w:rPr>
                <w:rFonts w:ascii="宋体" w:hAnsi="宋体" w:cs="宋体"/>
                <w:sz w:val="18"/>
                <w:szCs w:val="18"/>
              </w:rPr>
            </w:r>
            <w:r/>
          </w:p>
        </w:tc>
      </w:tr>
      <w:tr>
        <w:trPr>
          <w:cantSplit/>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pStyle w:val="754"/>
              <w:jc w:val="center"/>
              <w:widowControl/>
              <w:rPr>
                <w:rFonts w:hint="eastAsia" w:ascii="宋体" w:hAnsi="宋体" w:cs="宋体"/>
                <w:sz w:val="18"/>
                <w:szCs w:val="18"/>
                <w:lang w:bidi="en-US"/>
              </w:rPr>
            </w:pPr>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42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20"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91"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4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pStyle w:val="754"/>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42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20"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91"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4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pStyle w:val="754"/>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42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20"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391"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4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pStyle w:val="754"/>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right w:val="single" w:color="000000" w:sz="4" w:space="0"/>
            </w:tcBorders>
            <w:tcW w:w="3505" w:type="pct"/>
            <w:vAlign w:val="center"/>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pStyle w:val="754"/>
              <w:jc w:val="center"/>
              <w:widowControl/>
              <w:rPr>
                <w:rFonts w:ascii="宋体" w:hAnsi="宋体" w:cs="宋体"/>
                <w:b/>
                <w:bCs/>
                <w:sz w:val="18"/>
                <w:szCs w:val="18"/>
              </w:rPr>
            </w:pPr>
            <w:r>
              <w:rPr>
                <w:rFonts w:hint="eastAsia" w:ascii="宋体" w:hAnsi="宋体" w:cs="宋体"/>
                <w:b/>
                <w:bCs/>
                <w:sz w:val="18"/>
                <w:szCs w:val="18"/>
              </w:rPr>
              <w:t xml:space="preserve">3.2</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公积金</w:t>
            </w:r>
            <w:r>
              <w:rPr>
                <w:rFonts w:hint="eastAsia" w:ascii="宋体" w:hAnsi="宋体" w:cs="宋体"/>
                <w:sz w:val="18"/>
                <w:szCs w:val="18"/>
                <w:lang w:bidi="en-US"/>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widowControl/>
              <w:rPr>
                <w:rFonts w:hint="eastAsia" w:ascii="宋体" w:hAnsi="宋体" w:cs="宋体"/>
                <w:sz w:val="18"/>
                <w:szCs w:val="18"/>
              </w:rPr>
            </w:pPr>
            <w:r>
              <w:rPr>
                <w:rFonts w:hint="eastAsia" w:ascii="宋体" w:hAnsi="宋体" w:cs="宋体"/>
                <w:sz w:val="18"/>
                <w:szCs w:val="18"/>
              </w:rPr>
            </w:r>
            <w:r/>
          </w:p>
        </w:tc>
      </w:tr>
      <w:tr>
        <w:trPr>
          <w:cantSplit/>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pStyle w:val="754"/>
              <w:jc w:val="center"/>
              <w:widowControl/>
              <w:rPr>
                <w:rFonts w:hint="eastAsia" w:ascii="宋体" w:hAnsi="宋体" w:cs="宋体"/>
                <w:b/>
                <w:bCs/>
                <w:sz w:val="18"/>
                <w:szCs w:val="18"/>
              </w:rPr>
            </w:pPr>
            <w:r>
              <w:rPr>
                <w:rFonts w:hint="eastAsia" w:ascii="宋体" w:hAnsi="宋体" w:cs="宋体"/>
                <w:sz w:val="18"/>
                <w:szCs w:val="18"/>
              </w:rPr>
              <w:t xml:space="preserve">（1）</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4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val="false"/>
          </w:tcPr>
          <w:p>
            <w:pPr>
              <w:pStyle w:val="754"/>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pStyle w:val="754"/>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006" w:type="pct"/>
            <w:vAlign w:val="center"/>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right w:val="single" w:color="000000" w:sz="4" w:space="0"/>
            </w:tcBorders>
            <w:tcW w:w="1164" w:type="pct"/>
            <w:vAlign w:val="center"/>
            <w:vMerge w:val="continue"/>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4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3505" w:type="pct"/>
            <w:vAlign w:val="center"/>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c>
          <w:tcPr>
            <w:tcBorders>
              <w:left w:val="single" w:color="000000" w:sz="4" w:space="0"/>
              <w:bottom w:val="single" w:color="000000" w:sz="4" w:space="0"/>
              <w:right w:val="single" w:color="000000" w:sz="4" w:space="0"/>
            </w:tcBorders>
            <w:tcW w:w="1164" w:type="pct"/>
            <w:vAlign w:val="center"/>
            <w:vMerge w:val="continue"/>
            <w:textDirection w:val="lrTb"/>
            <w:noWrap w:val="false"/>
          </w:tcPr>
          <w:p>
            <w:pPr>
              <w:pStyle w:val="754"/>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1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rPr>
                <w:rFonts w:ascii="宋体" w:hAnsi="宋体" w:cs="宋体"/>
                <w:b/>
                <w:bCs/>
                <w:sz w:val="18"/>
                <w:szCs w:val="18"/>
              </w:rPr>
            </w:pPr>
            <w:r>
              <w:rPr>
                <w:rFonts w:hint="eastAsia" w:ascii="宋体" w:hAnsi="宋体" w:cs="宋体"/>
                <w:b/>
                <w:bCs/>
                <w:sz w:val="18"/>
                <w:szCs w:val="18"/>
              </w:rPr>
              <w:t xml:space="preserve">总计</w:t>
            </w:r>
            <w:r>
              <w:rPr>
                <w:rFonts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r>
      <w:tr>
        <w:trPr>
          <w:trHeight w:val="51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t xml:space="preserve">两年总计</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pStyle w:val="754"/>
              <w:jc w:val="center"/>
              <w:rPr>
                <w:rFonts w:hint="eastAsia" w:ascii="宋体" w:hAnsi="宋体" w:cs="宋体"/>
                <w:b/>
                <w:bCs/>
                <w:sz w:val="18"/>
                <w:szCs w:val="18"/>
              </w:rPr>
            </w:pPr>
            <w:r>
              <w:rPr>
                <w:rFonts w:hint="eastAsia" w:ascii="宋体" w:hAnsi="宋体" w:cs="宋体"/>
                <w:b/>
                <w:bCs/>
                <w:sz w:val="18"/>
                <w:szCs w:val="18"/>
              </w:rPr>
            </w:r>
            <w:r/>
          </w:p>
        </w:tc>
      </w:tr>
      <w:tr>
        <w:trPr>
          <w:trHeight w:val="109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54"/>
              <w:jc w:val="left"/>
              <w:rPr>
                <w:rFonts w:ascii="宋体" w:hAnsi="宋体" w:cs="宋体"/>
                <w:b/>
                <w:bCs/>
                <w:sz w:val="18"/>
                <w:szCs w:val="18"/>
              </w:rPr>
            </w:pPr>
            <w:r>
              <w:rPr>
                <w:rFonts w:hint="eastAsia" w:ascii="宋体" w:hAnsi="宋体" w:cs="宋体"/>
                <w:b/>
                <w:bCs/>
                <w:sz w:val="22"/>
                <w:szCs w:val="22"/>
              </w:rPr>
              <w:t xml:space="preserve">注：（1）此表为样表，行数可自行添加，但表式不变。（2）各分项报价均不得为“0”或负数，否则作无效投标处理。（3）如本项目服务时间不足一个完整年度的，“月数”或“天数”按照“合同履行期限”测算。（4）此表中所有数值保留小数点后两位。</w:t>
            </w:r>
            <w:r>
              <w:rPr>
                <w:rFonts w:ascii="宋体" w:hAnsi="宋体" w:cs="宋体"/>
                <w:b/>
                <w:bCs/>
                <w:sz w:val="18"/>
                <w:szCs w:val="18"/>
              </w:rPr>
            </w:r>
            <w:r/>
          </w:p>
        </w:tc>
      </w:tr>
    </w:tbl>
    <w:p>
      <w:pPr>
        <w:pStyle w:val="754"/>
      </w:pPr>
      <w:r/>
      <w:r/>
    </w:p>
    <w:p>
      <w:pPr>
        <w:pStyle w:val="754"/>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pStyle w:val="754"/>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rPr>
          <w:rFonts w:hint="eastAsia" w:ascii="宋体" w:hAnsi="宋体" w:cs="宋体"/>
        </w:rPr>
      </w:r>
      <w:r/>
    </w:p>
    <w:p>
      <w:pPr>
        <w:pStyle w:val="754"/>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54"/>
              <w:jc w:val="center"/>
              <w:widowControl/>
              <w:rPr>
                <w:rFonts w:hint="eastAsia" w:ascii="宋体" w:hAnsi="宋体" w:cs="宋体"/>
                <w:b/>
                <w:bCs/>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54"/>
              <w:jc w:val="center"/>
              <w:widowControl/>
              <w:rPr>
                <w:rFonts w:hint="eastAsia" w:ascii="宋体" w:hAnsi="宋体" w:cs="宋体"/>
                <w:b/>
                <w:bCs/>
              </w:rPr>
            </w:pPr>
            <w:r>
              <w:rPr>
                <w:rFonts w:hint="eastAsia" w:ascii="宋体" w:hAnsi="宋体" w:cs="宋体"/>
                <w:b/>
                <w:bCs/>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54"/>
              <w:jc w:val="center"/>
              <w:widowControl/>
              <w:rPr>
                <w:rFonts w:hint="eastAsia" w:ascii="宋体" w:hAnsi="宋体" w:cs="宋体"/>
                <w:b/>
                <w:bCs/>
              </w:rPr>
            </w:pPr>
            <w:r>
              <w:rPr>
                <w:rFonts w:hint="eastAsia" w:ascii="宋体" w:hAnsi="宋体" w:cs="宋体"/>
                <w:b/>
                <w:bCs/>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54"/>
              <w:jc w:val="center"/>
              <w:widowControl/>
              <w:rPr>
                <w:rFonts w:hint="eastAsia" w:ascii="宋体" w:hAnsi="宋体" w:cs="宋体"/>
                <w:b/>
                <w:bCs/>
              </w:rPr>
            </w:pPr>
            <w:r>
              <w:rPr>
                <w:rFonts w:hint="eastAsia" w:ascii="宋体" w:hAnsi="宋体" w:cs="宋体"/>
                <w:b/>
                <w:bCs/>
              </w:rPr>
              <w:t xml:space="preserve">金额（元/月）</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54"/>
              <w:jc w:val="center"/>
              <w:widowControl/>
              <w:rPr>
                <w:rFonts w:hint="eastAsia" w:ascii="宋体" w:hAnsi="宋体" w:cs="宋体"/>
                <w:b/>
                <w:bCs/>
              </w:rPr>
            </w:pPr>
            <w:r>
              <w:rPr>
                <w:rFonts w:hint="eastAsia" w:ascii="宋体" w:hAnsi="宋体" w:cs="宋体"/>
                <w:b/>
                <w:bCs/>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54"/>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54"/>
              <w:jc w:val="center"/>
              <w:rPr>
                <w:rFonts w:hint="eastAsia" w:ascii="宋体" w:hAnsi="宋体" w:cs="宋体"/>
              </w:rPr>
            </w:pPr>
            <w:r>
              <w:rPr>
                <w:rFonts w:hint="eastAsia" w:ascii="宋体" w:hAnsi="宋体" w:cs="宋体"/>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54"/>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54"/>
              <w:jc w:val="center"/>
              <w:rPr>
                <w:rFonts w:ascii="宋体" w:hAnsi="宋体" w:cs="宋体"/>
              </w:rPr>
            </w:pPr>
            <w:r>
              <w:rPr>
                <w:rFonts w:hint="eastAsia" w:ascii="宋体" w:hAnsi="宋体" w:cs="宋体"/>
              </w:rPr>
              <w:t xml:space="preserve">2660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54"/>
              <w:jc w:val="center"/>
              <w:rPr>
                <w:rFonts w:hint="eastAsia" w:ascii="宋体" w:hAnsi="宋体" w:cs="宋体"/>
              </w:rPr>
            </w:pPr>
            <w:r>
              <w:rPr>
                <w:rFonts w:hint="eastAsia" w:ascii="宋体" w:hAnsi="宋体" w:cs="宋体"/>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54"/>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54"/>
              <w:jc w:val="center"/>
              <w:rPr>
                <w:rFonts w:hint="eastAsia" w:ascii="宋体" w:hAnsi="宋体" w:cs="宋体"/>
              </w:rPr>
            </w:pPr>
            <w:r>
              <w:rPr>
                <w:rFonts w:hint="eastAsia" w:ascii="宋体" w:hAnsi="宋体" w:cs="宋体"/>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54"/>
              <w:jc w:val="center"/>
              <w:rPr>
                <w:rFonts w:hint="eastAsia" w:ascii="宋体" w:hAnsi="宋体" w:cs="宋体"/>
              </w:rPr>
            </w:pPr>
            <w:r>
              <w:rPr>
                <w:rFonts w:hint="eastAsia" w:ascii="宋体" w:hAnsi="宋体" w:cs="宋体"/>
              </w:rPr>
              <w:t xml:space="preserve">缴费基数（≥4952）*缴费比例（≥24.7%）</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54"/>
              <w:jc w:val="center"/>
              <w:rPr>
                <w:rFonts w:ascii="宋体" w:hAnsi="宋体" w:cs="宋体"/>
              </w:rPr>
            </w:pPr>
            <w:r>
              <w:rPr>
                <w:rFonts w:hint="eastAsia" w:ascii="宋体" w:hAnsi="宋体" w:cs="宋体"/>
              </w:rPr>
              <w:t xml:space="preserve">≥1223.144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54"/>
              <w:jc w:val="left"/>
              <w:rPr>
                <w:rFonts w:hint="eastAsia" w:ascii="宋体" w:hAnsi="宋体" w:cs="宋体"/>
                <w:b/>
                <w:bCs/>
              </w:rPr>
            </w:pPr>
            <w:r>
              <w:rPr>
                <w:rFonts w:hint="eastAsia" w:ascii="宋体" w:hAnsi="宋体" w:cs="宋体"/>
                <w:b/>
                <w:bCs/>
              </w:rPr>
              <w:t xml:space="preserve">如保留小数点后两位测算，</w:t>
            </w:r>
            <w:r/>
          </w:p>
          <w:p>
            <w:pPr>
              <w:pStyle w:val="754"/>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54"/>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54"/>
              <w:jc w:val="center"/>
              <w:rPr>
                <w:rFonts w:hint="eastAsia" w:ascii="宋体" w:hAnsi="宋体" w:cs="宋体"/>
              </w:rPr>
            </w:pPr>
            <w:r>
              <w:rPr>
                <w:rFonts w:hint="eastAsia" w:ascii="宋体" w:hAnsi="宋体" w:cs="宋体"/>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54"/>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54"/>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54"/>
              <w:jc w:val="center"/>
              <w:rPr>
                <w:rFonts w:hint="eastAsia" w:ascii="宋体" w:hAnsi="宋体" w:cs="宋体"/>
              </w:rPr>
            </w:pPr>
            <w:r>
              <w:rPr>
                <w:rFonts w:hint="eastAsia" w:ascii="宋体" w:hAnsi="宋体" w:cs="宋体"/>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54"/>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54"/>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54"/>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54"/>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54"/>
              <w:jc w:val="left"/>
              <w:rPr>
                <w:rFonts w:hint="eastAsia" w:ascii="宋体" w:hAnsi="宋体" w:cs="宋体"/>
              </w:rPr>
            </w:pPr>
            <w:r>
              <w:rPr>
                <w:rFonts w:hint="eastAsia" w:ascii="宋体" w:hAnsi="宋体" w:cs="宋体"/>
              </w:rPr>
              <w:t xml:space="preserve">最低工资不包含劳动者按下限缴存的住房公积金，由用人单位按规定另行支付。</w:t>
            </w:r>
            <w:r/>
          </w:p>
        </w:tc>
      </w:tr>
      <w:tr>
        <w:trPr>
          <w:cantSplit/>
          <w:trHeight w:val="1158" w:hRule="exact"/>
        </w:trPr>
        <w:tc>
          <w:tcPr>
            <w:tcBorders>
              <w:top w:val="single" w:color="000000" w:sz="4" w:space="0"/>
              <w:left w:val="single" w:color="000000" w:sz="4" w:space="0"/>
              <w:right w:val="single" w:color="000000" w:sz="4" w:space="0"/>
            </w:tcBorders>
            <w:tcW w:w="736" w:type="dxa"/>
            <w:vAlign w:val="center"/>
            <w:vMerge w:val="restart"/>
            <w:textDirection w:val="lrTb"/>
            <w:noWrap/>
          </w:tcPr>
          <w:p>
            <w:pPr>
              <w:pStyle w:val="754"/>
              <w:jc w:val="center"/>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54"/>
              <w:jc w:val="center"/>
              <w:rPr>
                <w:rFonts w:hint="eastAsia" w:ascii="宋体" w:hAnsi="宋体" w:cs="宋体"/>
              </w:rPr>
            </w:pPr>
            <w:r>
              <w:rPr>
                <w:rFonts w:hint="eastAsia" w:ascii="宋体" w:hAnsi="宋体" w:cs="宋体"/>
              </w:rPr>
              <w:t xml:space="preserve">企业用人成本1</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54"/>
              <w:jc w:val="center"/>
              <w:rPr>
                <w:rFonts w:hint="eastAsia" w:ascii="宋体" w:hAnsi="宋体" w:cs="宋体"/>
              </w:rPr>
            </w:pPr>
            <w:r>
              <w:rPr>
                <w:rFonts w:hint="eastAsia" w:ascii="宋体" w:hAnsi="宋体" w:cs="宋体"/>
              </w:rPr>
              <w:t xml:space="preserve">序号1+2+3+4</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54"/>
              <w:jc w:val="center"/>
              <w:rPr>
                <w:rFonts w:ascii="宋体" w:hAnsi="宋体" w:cs="宋体"/>
              </w:rPr>
            </w:pPr>
            <w:r>
              <w:rPr>
                <w:rFonts w:hint="eastAsia" w:ascii="宋体" w:hAnsi="宋体" w:cs="宋体"/>
              </w:rPr>
              <w:t xml:space="preserve">≥4149.144</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54"/>
              <w:jc w:val="left"/>
              <w:rPr>
                <w:rFonts w:hint="eastAsia" w:ascii="宋体" w:hAnsi="宋体" w:cs="宋体"/>
              </w:rPr>
            </w:pPr>
            <w:r>
              <w:rPr>
                <w:rFonts w:hint="eastAsia" w:ascii="宋体" w:hAnsi="宋体" w:cs="宋体"/>
                <w:lang w:bidi="ar"/>
              </w:rPr>
              <w:t xml:space="preserve">普通人员</w:t>
            </w:r>
            <w:r>
              <w:rPr>
                <w:rFonts w:hint="eastAsia" w:ascii="宋体" w:hAnsi="宋体" w:cs="宋体"/>
              </w:rPr>
            </w:r>
            <w:r/>
          </w:p>
        </w:tc>
      </w:tr>
      <w:tr>
        <w:trPr>
          <w:cantSplit/>
          <w:trHeight w:val="1196" w:hRule="exact"/>
        </w:trPr>
        <w:tc>
          <w:tcPr>
            <w:tcBorders>
              <w:left w:val="single" w:color="000000" w:sz="4" w:space="0"/>
              <w:bottom w:val="single" w:color="000000" w:sz="4" w:space="0"/>
              <w:right w:val="single" w:color="000000" w:sz="4" w:space="0"/>
            </w:tcBorders>
            <w:tcW w:w="736" w:type="dxa"/>
            <w:vAlign w:val="center"/>
            <w:vMerge w:val="continue"/>
            <w:textDirection w:val="lrTb"/>
            <w:noWrap/>
          </w:tcPr>
          <w:p>
            <w:pPr>
              <w:pStyle w:val="754"/>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54"/>
              <w:jc w:val="center"/>
              <w:rPr>
                <w:rFonts w:hint="eastAsia" w:ascii="宋体" w:hAnsi="宋体" w:cs="宋体"/>
              </w:rPr>
            </w:pPr>
            <w:r>
              <w:rPr>
                <w:rFonts w:hint="eastAsia" w:ascii="宋体" w:hAnsi="宋体" w:cs="宋体"/>
              </w:rPr>
              <w:t xml:space="preserve">企业用人成本2</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54"/>
              <w:jc w:val="center"/>
              <w:rPr>
                <w:rFonts w:hint="eastAsia" w:ascii="宋体" w:hAnsi="宋体" w:cs="宋体"/>
              </w:rPr>
            </w:pPr>
            <w:r>
              <w:rPr>
                <w:rFonts w:hint="eastAsia" w:ascii="宋体" w:hAnsi="宋体" w:cs="宋体"/>
              </w:rPr>
              <w:t xml:space="preserve">序号1</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54"/>
              <w:ind w:firstLine="210"/>
              <w:rPr>
                <w:rFonts w:hint="eastAsia" w:ascii="宋体" w:hAnsi="宋体" w:cs="宋体"/>
              </w:rPr>
            </w:pPr>
            <w:r>
              <w:rPr>
                <w:rFonts w:hint="eastAsia" w:ascii="宋体" w:hAnsi="宋体" w:cs="宋体"/>
              </w:rPr>
              <w:t xml:space="preserve">≥2660</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54"/>
              <w:jc w:val="left"/>
              <w:rPr>
                <w:rFonts w:hint="eastAsia" w:ascii="宋体" w:hAnsi="宋体" w:cs="宋体"/>
              </w:rPr>
            </w:pPr>
            <w:r>
              <w:rPr>
                <w:rFonts w:hint="eastAsia" w:ascii="宋体" w:hAnsi="宋体" w:cs="宋体"/>
              </w:rPr>
              <w:t xml:space="preserve">享受社保公积金减免政策人员、退休返聘人员</w:t>
            </w:r>
            <w:r/>
          </w:p>
        </w:tc>
      </w:tr>
    </w:tbl>
    <w:p>
      <w:pPr>
        <w:pStyle w:val="754"/>
        <w:ind w:firstLine="420"/>
        <w:jc w:val="left"/>
        <w:rPr>
          <w:rFonts w:hint="eastAsia" w:ascii="宋体" w:hAnsi="宋体" w:cs="宋体"/>
        </w:rPr>
      </w:pPr>
      <w:r>
        <w:rPr>
          <w:rFonts w:hint="eastAsia" w:ascii="宋体" w:hAnsi="宋体" w:cs="宋体"/>
        </w:rPr>
      </w:r>
      <w:r/>
    </w:p>
    <w:p>
      <w:pPr>
        <w:pStyle w:val="754"/>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54"/>
              <w:jc w:val="center"/>
              <w:widowControl/>
              <w:rPr>
                <w:rFonts w:hint="eastAsia" w:ascii="宋体" w:hAnsi="宋体" w:cs="宋体"/>
                <w:b/>
                <w:bCs/>
                <w:lang w:bidi="en-US"/>
              </w:rPr>
            </w:pPr>
            <w:r>
              <w:rPr>
                <w:rFonts w:hint="eastAsia" w:ascii="宋体" w:hAnsi="宋体" w:cs="宋体"/>
                <w:b/>
                <w:bCs/>
                <w:lang w:bidi="en-US"/>
              </w:rPr>
              <w:t xml:space="preserve">序号</w:t>
            </w:r>
            <w:r/>
          </w:p>
        </w:tc>
        <w:tc>
          <w:tcPr>
            <w:tcW w:w="2595" w:type="dxa"/>
            <w:vAlign w:val="top"/>
            <w:textDirection w:val="lrTb"/>
            <w:noWrap w:val="false"/>
          </w:tcPr>
          <w:p>
            <w:pPr>
              <w:pStyle w:val="754"/>
              <w:jc w:val="center"/>
              <w:widowControl/>
              <w:rPr>
                <w:rFonts w:hint="eastAsia" w:ascii="宋体" w:hAnsi="宋体" w:cs="宋体"/>
                <w:b/>
                <w:bCs/>
                <w:lang w:bidi="en-US"/>
              </w:rPr>
            </w:pPr>
            <w:r>
              <w:rPr>
                <w:rFonts w:hint="eastAsia" w:ascii="宋体" w:hAnsi="宋体" w:cs="宋体"/>
                <w:b/>
                <w:bCs/>
                <w:lang w:bidi="en-US"/>
              </w:rPr>
              <w:t xml:space="preserve">险种</w:t>
            </w:r>
            <w:r/>
          </w:p>
        </w:tc>
        <w:tc>
          <w:tcPr>
            <w:tcW w:w="3406" w:type="dxa"/>
            <w:vAlign w:val="top"/>
            <w:textDirection w:val="lrTb"/>
            <w:noWrap w:val="false"/>
          </w:tcPr>
          <w:p>
            <w:pPr>
              <w:pStyle w:val="754"/>
              <w:jc w:val="center"/>
              <w:widowControl/>
              <w:rPr>
                <w:rFonts w:hint="eastAsia" w:ascii="宋体" w:hAnsi="宋体" w:cs="宋体"/>
                <w:b/>
                <w:bCs/>
                <w:lang w:bidi="en-US"/>
              </w:rPr>
            </w:pPr>
            <w:r>
              <w:rPr>
                <w:rFonts w:hint="eastAsia" w:ascii="宋体" w:hAnsi="宋体" w:cs="宋体"/>
                <w:b/>
                <w:bCs/>
                <w:lang w:bidi="en-US"/>
              </w:rPr>
              <w:t xml:space="preserve">单位缴纳比例</w:t>
            </w:r>
            <w:r/>
          </w:p>
        </w:tc>
        <w:tc>
          <w:tcPr>
            <w:tcW w:w="3074" w:type="dxa"/>
            <w:vAlign w:val="top"/>
            <w:textDirection w:val="lrTb"/>
            <w:noWrap w:val="false"/>
          </w:tcPr>
          <w:p>
            <w:pPr>
              <w:pStyle w:val="754"/>
              <w:jc w:val="center"/>
              <w:widowControl/>
              <w:rPr>
                <w:rFonts w:hint="eastAsia" w:ascii="宋体" w:hAnsi="宋体" w:cs="宋体"/>
                <w:b/>
                <w:bCs/>
                <w:lang w:bidi="en-US"/>
              </w:rPr>
            </w:pPr>
            <w:r>
              <w:rPr>
                <w:rFonts w:hint="eastAsia" w:ascii="宋体" w:hAnsi="宋体" w:cs="宋体"/>
                <w:b/>
                <w:bCs/>
                <w:lang w:bidi="en-US"/>
              </w:rPr>
              <w:t xml:space="preserve">个人缴纳比例及金额</w:t>
            </w:r>
            <w:r/>
          </w:p>
        </w:tc>
      </w:tr>
      <w:tr>
        <w:trPr/>
        <w:tc>
          <w:tcPr>
            <w:tcW w:w="773" w:type="dxa"/>
            <w:vAlign w:val="top"/>
            <w:textDirection w:val="lrTb"/>
            <w:noWrap w:val="false"/>
          </w:tcPr>
          <w:p>
            <w:pPr>
              <w:pStyle w:val="754"/>
              <w:jc w:val="center"/>
              <w:rPr>
                <w:rFonts w:hint="eastAsia" w:ascii="宋体" w:hAnsi="宋体" w:cs="宋体"/>
              </w:rPr>
            </w:pPr>
            <w:r>
              <w:rPr>
                <w:rFonts w:hint="eastAsia" w:ascii="宋体" w:hAnsi="宋体" w:cs="宋体"/>
              </w:rPr>
              <w:t xml:space="preserve">1</w:t>
            </w:r>
            <w:r/>
          </w:p>
        </w:tc>
        <w:tc>
          <w:tcPr>
            <w:tcW w:w="2595" w:type="dxa"/>
            <w:vAlign w:val="top"/>
            <w:textDirection w:val="lrTb"/>
            <w:noWrap w:val="false"/>
          </w:tcPr>
          <w:p>
            <w:pPr>
              <w:pStyle w:val="754"/>
              <w:jc w:val="center"/>
              <w:rPr>
                <w:rFonts w:hint="eastAsia" w:ascii="宋体" w:hAnsi="宋体" w:cs="宋体"/>
              </w:rPr>
            </w:pPr>
            <w:r>
              <w:rPr>
                <w:rFonts w:hint="eastAsia" w:ascii="宋体" w:hAnsi="宋体" w:cs="宋体"/>
              </w:rPr>
              <w:t xml:space="preserve">养老保险</w:t>
            </w:r>
            <w:r/>
          </w:p>
        </w:tc>
        <w:tc>
          <w:tcPr>
            <w:tcW w:w="3406" w:type="dxa"/>
            <w:vAlign w:val="top"/>
            <w:textDirection w:val="lrTb"/>
            <w:noWrap w:val="false"/>
          </w:tcPr>
          <w:p>
            <w:pPr>
              <w:pStyle w:val="754"/>
              <w:jc w:val="center"/>
              <w:rPr>
                <w:rFonts w:hint="eastAsia" w:ascii="宋体" w:hAnsi="宋体" w:cs="宋体"/>
              </w:rPr>
            </w:pPr>
            <w:r>
              <w:rPr>
                <w:rFonts w:hint="eastAsia" w:ascii="宋体" w:hAnsi="宋体" w:cs="宋体"/>
              </w:rPr>
              <w:t xml:space="preserve">16%</w:t>
            </w:r>
            <w:r/>
          </w:p>
        </w:tc>
        <w:tc>
          <w:tcPr>
            <w:tcW w:w="3074" w:type="dxa"/>
            <w:vAlign w:val="top"/>
            <w:textDirection w:val="lrTb"/>
            <w:noWrap w:val="false"/>
          </w:tcPr>
          <w:p>
            <w:pPr>
              <w:pStyle w:val="754"/>
              <w:jc w:val="center"/>
              <w:rPr>
                <w:rFonts w:hint="eastAsia" w:ascii="宋体" w:hAnsi="宋体" w:cs="宋体"/>
              </w:rPr>
            </w:pPr>
            <w:r>
              <w:rPr>
                <w:rFonts w:hint="eastAsia" w:ascii="宋体" w:hAnsi="宋体" w:cs="宋体"/>
              </w:rPr>
              <w:t xml:space="preserve">8%</w:t>
            </w:r>
            <w:r/>
          </w:p>
        </w:tc>
      </w:tr>
      <w:tr>
        <w:trPr/>
        <w:tc>
          <w:tcPr>
            <w:tcW w:w="773" w:type="dxa"/>
            <w:vAlign w:val="top"/>
            <w:textDirection w:val="lrTb"/>
            <w:noWrap w:val="false"/>
          </w:tcPr>
          <w:p>
            <w:pPr>
              <w:pStyle w:val="754"/>
              <w:jc w:val="center"/>
              <w:rPr>
                <w:rFonts w:hint="eastAsia" w:ascii="宋体" w:hAnsi="宋体" w:cs="宋体"/>
              </w:rPr>
            </w:pPr>
            <w:r>
              <w:rPr>
                <w:rFonts w:hint="eastAsia" w:ascii="宋体" w:hAnsi="宋体" w:cs="宋体"/>
              </w:rPr>
              <w:t xml:space="preserve">2</w:t>
            </w:r>
            <w:r/>
          </w:p>
        </w:tc>
        <w:tc>
          <w:tcPr>
            <w:tcW w:w="2595" w:type="dxa"/>
            <w:vAlign w:val="top"/>
            <w:textDirection w:val="lrTb"/>
            <w:noWrap w:val="false"/>
          </w:tcPr>
          <w:p>
            <w:pPr>
              <w:pStyle w:val="754"/>
              <w:jc w:val="center"/>
              <w:rPr>
                <w:rFonts w:hint="eastAsia" w:ascii="宋体" w:hAnsi="宋体" w:cs="宋体"/>
              </w:rPr>
            </w:pPr>
            <w:r>
              <w:rPr>
                <w:rFonts w:hint="eastAsia" w:ascii="宋体" w:hAnsi="宋体" w:cs="宋体"/>
              </w:rPr>
              <w:t xml:space="preserve">医疗保险</w:t>
            </w:r>
            <w:r/>
          </w:p>
        </w:tc>
        <w:tc>
          <w:tcPr>
            <w:tcW w:w="3406" w:type="dxa"/>
            <w:vAlign w:val="top"/>
            <w:textDirection w:val="lrTb"/>
            <w:noWrap w:val="false"/>
          </w:tcPr>
          <w:p>
            <w:pPr>
              <w:pStyle w:val="754"/>
              <w:jc w:val="center"/>
              <w:rPr>
                <w:rFonts w:hint="eastAsia" w:ascii="宋体" w:hAnsi="宋体" w:cs="宋体"/>
              </w:rPr>
            </w:pPr>
            <w:r>
              <w:rPr>
                <w:rFonts w:hint="eastAsia" w:ascii="宋体" w:hAnsi="宋体" w:cs="宋体"/>
              </w:rPr>
              <w:t xml:space="preserve">7%   </w:t>
            </w:r>
            <w:r/>
          </w:p>
        </w:tc>
        <w:tc>
          <w:tcPr>
            <w:tcW w:w="3074" w:type="dxa"/>
            <w:vAlign w:val="top"/>
            <w:textDirection w:val="lrTb"/>
            <w:noWrap w:val="false"/>
          </w:tcPr>
          <w:p>
            <w:pPr>
              <w:pStyle w:val="754"/>
              <w:jc w:val="center"/>
              <w:rPr>
                <w:rFonts w:hint="eastAsia" w:ascii="宋体" w:hAnsi="宋体" w:cs="宋体"/>
              </w:rPr>
            </w:pPr>
            <w:r>
              <w:rPr>
                <w:rFonts w:hint="eastAsia" w:ascii="宋体" w:hAnsi="宋体" w:cs="宋体"/>
              </w:rPr>
              <w:t xml:space="preserve">2%</w:t>
            </w:r>
            <w:r/>
          </w:p>
        </w:tc>
      </w:tr>
      <w:tr>
        <w:trPr/>
        <w:tc>
          <w:tcPr>
            <w:tcW w:w="773" w:type="dxa"/>
            <w:vAlign w:val="top"/>
            <w:textDirection w:val="lrTb"/>
            <w:noWrap w:val="false"/>
          </w:tcPr>
          <w:p>
            <w:pPr>
              <w:pStyle w:val="754"/>
              <w:jc w:val="center"/>
              <w:rPr>
                <w:rFonts w:hint="eastAsia" w:ascii="宋体" w:hAnsi="宋体" w:cs="宋体"/>
              </w:rPr>
            </w:pPr>
            <w:r>
              <w:rPr>
                <w:rFonts w:hint="eastAsia" w:ascii="宋体" w:hAnsi="宋体" w:cs="宋体"/>
              </w:rPr>
              <w:t xml:space="preserve">3</w:t>
            </w:r>
            <w:r/>
          </w:p>
        </w:tc>
        <w:tc>
          <w:tcPr>
            <w:tcW w:w="2595" w:type="dxa"/>
            <w:vAlign w:val="top"/>
            <w:textDirection w:val="lrTb"/>
            <w:noWrap w:val="false"/>
          </w:tcPr>
          <w:p>
            <w:pPr>
              <w:pStyle w:val="754"/>
              <w:jc w:val="center"/>
              <w:rPr>
                <w:rFonts w:hint="eastAsia" w:ascii="宋体" w:hAnsi="宋体" w:cs="宋体"/>
              </w:rPr>
            </w:pPr>
            <w:r>
              <w:rPr>
                <w:rFonts w:hint="eastAsia" w:ascii="宋体" w:hAnsi="宋体" w:cs="宋体"/>
              </w:rPr>
              <w:t xml:space="preserve">工伤保险</w:t>
            </w:r>
            <w:r/>
          </w:p>
        </w:tc>
        <w:tc>
          <w:tcPr>
            <w:tcW w:w="3406" w:type="dxa"/>
            <w:vAlign w:val="top"/>
            <w:textDirection w:val="lrTb"/>
            <w:noWrap w:val="false"/>
          </w:tcPr>
          <w:p>
            <w:pPr>
              <w:pStyle w:val="754"/>
              <w:jc w:val="center"/>
              <w:rPr>
                <w:rFonts w:hint="eastAsia" w:ascii="宋体" w:hAnsi="宋体" w:cs="宋体"/>
              </w:rPr>
            </w:pPr>
            <w:r>
              <w:rPr>
                <w:rFonts w:hint="eastAsia" w:ascii="宋体" w:hAnsi="宋体" w:cs="宋体"/>
              </w:rPr>
              <w:t xml:space="preserve">0.4%</w:t>
            </w:r>
            <w:r/>
          </w:p>
        </w:tc>
        <w:tc>
          <w:tcPr>
            <w:tcW w:w="3074" w:type="dxa"/>
            <w:vAlign w:val="top"/>
            <w:textDirection w:val="lrTb"/>
            <w:noWrap w:val="false"/>
          </w:tcPr>
          <w:p>
            <w:pPr>
              <w:pStyle w:val="754"/>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754"/>
              <w:jc w:val="center"/>
              <w:rPr>
                <w:rFonts w:hint="eastAsia" w:ascii="宋体" w:hAnsi="宋体" w:cs="宋体"/>
              </w:rPr>
            </w:pPr>
            <w:r>
              <w:rPr>
                <w:rFonts w:hint="eastAsia" w:ascii="宋体" w:hAnsi="宋体" w:cs="宋体"/>
              </w:rPr>
              <w:t xml:space="preserve">4</w:t>
            </w:r>
            <w:r/>
          </w:p>
        </w:tc>
        <w:tc>
          <w:tcPr>
            <w:tcW w:w="2595" w:type="dxa"/>
            <w:vAlign w:val="top"/>
            <w:textDirection w:val="lrTb"/>
            <w:noWrap w:val="false"/>
          </w:tcPr>
          <w:p>
            <w:pPr>
              <w:pStyle w:val="754"/>
              <w:jc w:val="center"/>
              <w:rPr>
                <w:rFonts w:hint="eastAsia" w:ascii="宋体" w:hAnsi="宋体" w:cs="宋体"/>
              </w:rPr>
            </w:pPr>
            <w:r>
              <w:rPr>
                <w:rFonts w:hint="eastAsia" w:ascii="宋体" w:hAnsi="宋体" w:cs="宋体"/>
              </w:rPr>
              <w:t xml:space="preserve">失业保险</w:t>
            </w:r>
            <w:r/>
          </w:p>
        </w:tc>
        <w:tc>
          <w:tcPr>
            <w:tcW w:w="3406" w:type="dxa"/>
            <w:vAlign w:val="top"/>
            <w:textDirection w:val="lrTb"/>
            <w:noWrap w:val="false"/>
          </w:tcPr>
          <w:p>
            <w:pPr>
              <w:pStyle w:val="754"/>
              <w:jc w:val="center"/>
              <w:rPr>
                <w:rFonts w:hint="eastAsia" w:ascii="宋体" w:hAnsi="宋体" w:cs="宋体"/>
              </w:rPr>
            </w:pPr>
            <w:r>
              <w:rPr>
                <w:rFonts w:hint="eastAsia" w:ascii="宋体" w:hAnsi="宋体" w:cs="宋体"/>
              </w:rPr>
              <w:t xml:space="preserve">0.5%</w:t>
            </w:r>
            <w:r/>
          </w:p>
        </w:tc>
        <w:tc>
          <w:tcPr>
            <w:tcW w:w="3074" w:type="dxa"/>
            <w:vAlign w:val="top"/>
            <w:textDirection w:val="lrTb"/>
            <w:noWrap w:val="false"/>
          </w:tcPr>
          <w:p>
            <w:pPr>
              <w:pStyle w:val="754"/>
              <w:jc w:val="center"/>
              <w:rPr>
                <w:rFonts w:hint="eastAsia" w:ascii="宋体" w:hAnsi="宋体" w:cs="宋体"/>
              </w:rPr>
            </w:pPr>
            <w:r>
              <w:rPr>
                <w:rFonts w:hint="eastAsia" w:ascii="宋体" w:hAnsi="宋体" w:cs="宋体"/>
              </w:rPr>
              <w:t xml:space="preserve">0.5%</w:t>
            </w:r>
            <w:r/>
          </w:p>
        </w:tc>
      </w:tr>
      <w:tr>
        <w:trPr/>
        <w:tc>
          <w:tcPr>
            <w:tcW w:w="773" w:type="dxa"/>
            <w:vAlign w:val="top"/>
            <w:textDirection w:val="lrTb"/>
            <w:noWrap w:val="false"/>
          </w:tcPr>
          <w:p>
            <w:pPr>
              <w:pStyle w:val="754"/>
              <w:jc w:val="center"/>
              <w:rPr>
                <w:rFonts w:hint="eastAsia" w:ascii="宋体" w:hAnsi="宋体" w:cs="宋体"/>
              </w:rPr>
            </w:pPr>
            <w:r>
              <w:rPr>
                <w:rFonts w:hint="eastAsia" w:ascii="宋体" w:hAnsi="宋体" w:cs="宋体"/>
              </w:rPr>
              <w:t xml:space="preserve">5</w:t>
            </w:r>
            <w:r/>
          </w:p>
        </w:tc>
        <w:tc>
          <w:tcPr>
            <w:tcW w:w="2595" w:type="dxa"/>
            <w:vAlign w:val="top"/>
            <w:textDirection w:val="lrTb"/>
            <w:noWrap w:val="false"/>
          </w:tcPr>
          <w:p>
            <w:pPr>
              <w:pStyle w:val="754"/>
              <w:jc w:val="center"/>
              <w:rPr>
                <w:rFonts w:hint="eastAsia" w:ascii="宋体" w:hAnsi="宋体" w:cs="宋体"/>
              </w:rPr>
            </w:pPr>
            <w:r>
              <w:rPr>
                <w:rFonts w:hint="eastAsia" w:ascii="宋体" w:hAnsi="宋体" w:cs="宋体"/>
              </w:rPr>
              <w:t xml:space="preserve">生育保险</w:t>
            </w:r>
            <w:r/>
          </w:p>
        </w:tc>
        <w:tc>
          <w:tcPr>
            <w:tcW w:w="3406" w:type="dxa"/>
            <w:vAlign w:val="top"/>
            <w:textDirection w:val="lrTb"/>
            <w:noWrap w:val="false"/>
          </w:tcPr>
          <w:p>
            <w:pPr>
              <w:pStyle w:val="754"/>
              <w:jc w:val="center"/>
              <w:rPr>
                <w:rFonts w:hint="eastAsia" w:ascii="宋体" w:hAnsi="宋体" w:cs="宋体"/>
              </w:rPr>
            </w:pPr>
            <w:r>
              <w:rPr>
                <w:rFonts w:hint="eastAsia" w:ascii="宋体" w:hAnsi="宋体" w:cs="宋体"/>
              </w:rPr>
              <w:t xml:space="preserve">0.8%</w:t>
            </w:r>
            <w:r/>
          </w:p>
        </w:tc>
        <w:tc>
          <w:tcPr>
            <w:tcW w:w="3074" w:type="dxa"/>
            <w:vAlign w:val="top"/>
            <w:textDirection w:val="lrTb"/>
            <w:noWrap w:val="false"/>
          </w:tcPr>
          <w:p>
            <w:pPr>
              <w:pStyle w:val="754"/>
              <w:jc w:val="center"/>
              <w:rPr>
                <w:rFonts w:hint="eastAsia" w:ascii="宋体" w:hAnsi="宋体" w:cs="宋体"/>
              </w:rPr>
            </w:pPr>
            <w:r>
              <w:rPr>
                <w:rFonts w:hint="eastAsia" w:ascii="宋体" w:hAnsi="宋体" w:cs="宋体"/>
              </w:rPr>
              <w:t xml:space="preserve">/</w:t>
            </w:r>
            <w:r/>
          </w:p>
        </w:tc>
      </w:tr>
      <w:tr>
        <w:trPr/>
        <w:tc>
          <w:tcPr>
            <w:tcW w:w="773" w:type="dxa"/>
            <w:vAlign w:val="top"/>
            <w:textDirection w:val="lrTb"/>
            <w:noWrap w:val="false"/>
          </w:tcPr>
          <w:p>
            <w:pPr>
              <w:pStyle w:val="754"/>
              <w:jc w:val="center"/>
              <w:rPr>
                <w:rFonts w:hint="eastAsia" w:ascii="宋体" w:hAnsi="宋体" w:cs="宋体"/>
              </w:rPr>
            </w:pPr>
            <w:r>
              <w:rPr>
                <w:rFonts w:hint="eastAsia" w:ascii="宋体" w:hAnsi="宋体" w:cs="宋体"/>
              </w:rPr>
              <w:t xml:space="preserve">6</w:t>
            </w:r>
            <w:r/>
          </w:p>
        </w:tc>
        <w:tc>
          <w:tcPr>
            <w:tcW w:w="2595" w:type="dxa"/>
            <w:vAlign w:val="top"/>
            <w:textDirection w:val="lrTb"/>
            <w:noWrap w:val="false"/>
          </w:tcPr>
          <w:p>
            <w:pPr>
              <w:pStyle w:val="754"/>
              <w:jc w:val="center"/>
              <w:rPr>
                <w:rFonts w:hint="eastAsia" w:ascii="宋体" w:hAnsi="宋体" w:cs="宋体"/>
              </w:rPr>
            </w:pPr>
            <w:r>
              <w:rPr>
                <w:rFonts w:hint="eastAsia" w:ascii="宋体" w:hAnsi="宋体" w:cs="宋体"/>
              </w:rPr>
              <w:t xml:space="preserve">大病医疗救助</w:t>
            </w:r>
            <w:r/>
          </w:p>
        </w:tc>
        <w:tc>
          <w:tcPr>
            <w:tcW w:w="3406" w:type="dxa"/>
            <w:vAlign w:val="top"/>
            <w:textDirection w:val="lrTb"/>
            <w:noWrap w:val="false"/>
          </w:tcPr>
          <w:p>
            <w:pPr>
              <w:pStyle w:val="754"/>
              <w:jc w:val="center"/>
              <w:rPr>
                <w:rFonts w:hint="eastAsia" w:ascii="宋体" w:hAnsi="宋体" w:cs="宋体"/>
              </w:rPr>
            </w:pPr>
            <w:r>
              <w:rPr>
                <w:rFonts w:hint="eastAsia" w:ascii="宋体" w:hAnsi="宋体" w:cs="宋体"/>
              </w:rPr>
              <w:t xml:space="preserve">/</w:t>
            </w:r>
            <w:r/>
          </w:p>
        </w:tc>
        <w:tc>
          <w:tcPr>
            <w:tcW w:w="3074" w:type="dxa"/>
            <w:vAlign w:val="top"/>
            <w:textDirection w:val="lrTb"/>
            <w:noWrap w:val="false"/>
          </w:tcPr>
          <w:p>
            <w:pPr>
              <w:pStyle w:val="754"/>
              <w:jc w:val="center"/>
              <w:rPr>
                <w:rFonts w:hint="eastAsia" w:ascii="宋体" w:hAnsi="宋体" w:cs="宋体"/>
              </w:rPr>
            </w:pPr>
            <w:r>
              <w:rPr>
                <w:rFonts w:hint="eastAsia" w:ascii="宋体" w:hAnsi="宋体" w:cs="宋体"/>
              </w:rPr>
              <w:t xml:space="preserve">10元/月</w:t>
            </w:r>
            <w:r/>
          </w:p>
        </w:tc>
      </w:tr>
    </w:tbl>
    <w:p>
      <w:pPr>
        <w:pStyle w:val="818"/>
        <w:rPr>
          <w:rFonts w:ascii="宋体" w:hAnsi="宋体" w:eastAsia="宋体"/>
          <w:sz w:val="24"/>
          <w:szCs w:val="24"/>
          <w:lang w:val="en-US"/>
        </w:rPr>
      </w:pPr>
      <w:r>
        <w:rPr>
          <w:rFonts w:ascii="宋体" w:hAnsi="宋体" w:eastAsia="宋体"/>
          <w:sz w:val="24"/>
          <w:szCs w:val="24"/>
          <w:lang w:val="en-US"/>
        </w:rPr>
      </w:r>
      <w:r/>
    </w:p>
    <w:p>
      <w:pPr>
        <w:pStyle w:val="818"/>
        <w:rPr>
          <w:lang w:val="en-US"/>
        </w:rPr>
      </w:pPr>
      <w:r>
        <w:rPr>
          <w:lang w:val="en-US"/>
        </w:rPr>
      </w:r>
      <w:r/>
    </w:p>
    <w:p>
      <w:pPr>
        <w:pStyle w:val="754"/>
        <w:jc w:val="left"/>
        <w:rPr>
          <w:rFonts w:hint="eastAsia" w:ascii="方正小标宋简体" w:hAnsi="方正小标宋简体" w:eastAsia="方正小标宋简体" w:cs="方正小标宋简体"/>
          <w:sz w:val="28"/>
          <w:szCs w:val="28"/>
        </w:rPr>
      </w:pPr>
      <w:r>
        <w:rPr>
          <w:rFonts w:hint="eastAsia" w:ascii="方正小标宋简体" w:hAnsi="方正小标宋简体" w:eastAsia="方正小标宋简体" w:cs="方正小标宋简体"/>
          <w:sz w:val="28"/>
          <w:szCs w:val="28"/>
        </w:rPr>
        <w:t xml:space="preserve">相关说明、证明材料（供应商自行提供）</w:t>
      </w:r>
      <w:r/>
    </w:p>
    <w:p>
      <w:pPr>
        <w:pStyle w:val="754"/>
        <w:spacing w:line="480" w:lineRule="exact"/>
        <w:rPr>
          <w:rFonts w:hint="eastAsia" w:ascii="黑体" w:hAnsi="黑体" w:eastAsia="黑体"/>
          <w:sz w:val="32"/>
          <w:szCs w:val="32"/>
        </w:rPr>
      </w:pPr>
      <w:r>
        <w:rPr>
          <w:rFonts w:hint="eastAsia" w:ascii="黑体" w:hAnsi="黑体" w:eastAsia="黑体"/>
          <w:sz w:val="32"/>
          <w:szCs w:val="32"/>
        </w:rPr>
        <w:br w:type="page" w:clear="all"/>
        <w:t xml:space="preserve">七、技术要求响应及偏离表</w:t>
      </w:r>
      <w:r/>
    </w:p>
    <w:p>
      <w:pPr>
        <w:pStyle w:val="7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Height w:val="601"/>
        </w:trPr>
        <w:tc>
          <w:tcPr>
            <w:tcW w:w="748" w:type="dxa"/>
            <w:vAlign w:val="center"/>
            <w:textDirection w:val="lrTb"/>
            <w:noWrap w:val="false"/>
          </w:tcPr>
          <w:p>
            <w:pPr>
              <w:pStyle w:val="754"/>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754"/>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54"/>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5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bl>
    <w:p>
      <w:pPr>
        <w:pStyle w:val="805"/>
        <w:jc w:val="both"/>
        <w:spacing w:before="0" w:beforeAutospacing="0" w:after="0" w:afterAutospacing="0"/>
      </w:pPr>
      <w:r/>
      <w:r/>
    </w:p>
    <w:p>
      <w:pPr>
        <w:pStyle w:val="7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54"/>
        <w:rPr>
          <w:rFonts w:hint="eastAsia" w:ascii="宋体" w:hAnsi="宋体"/>
          <w:sz w:val="24"/>
          <w:szCs w:val="24"/>
        </w:rPr>
      </w:pPr>
      <w:r>
        <w:rPr>
          <w:rFonts w:hint="eastAsia" w:ascii="宋体" w:hAnsi="宋体"/>
          <w:sz w:val="24"/>
          <w:szCs w:val="24"/>
        </w:rPr>
      </w:r>
      <w:r/>
    </w:p>
    <w:p>
      <w:pPr>
        <w:pStyle w:val="805"/>
        <w:ind w:firstLine="480"/>
        <w:jc w:val="both"/>
        <w:spacing w:before="0" w:beforeAutospacing="0" w:after="0" w:afterAutospacing="0" w:line="360" w:lineRule="auto"/>
      </w:pPr>
      <w:r>
        <w:t xml:space="preserve">备注： </w:t>
      </w:r>
      <w:r/>
    </w:p>
    <w:p>
      <w:pPr>
        <w:pStyle w:val="805"/>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p>
    <w:p>
      <w:pPr>
        <w:pStyle w:val="805"/>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05"/>
        <w:ind w:firstLine="480"/>
        <w:jc w:val="both"/>
        <w:spacing w:before="0" w:beforeAutospacing="0" w:after="0" w:afterAutospacing="0" w:line="360" w:lineRule="auto"/>
        <w:rPr>
          <w:rFonts w:hint="eastAsia"/>
        </w:rPr>
      </w:pPr>
      <w:r>
        <w:rPr>
          <w:rFonts w:hint="eastAsia"/>
        </w:rPr>
        <w:t xml:space="preserve">3.行数不够，可自行添加。</w:t>
      </w:r>
      <w:r/>
    </w:p>
    <w:p>
      <w:pPr>
        <w:pStyle w:val="754"/>
        <w:jc w:val="center"/>
        <w:rPr>
          <w:rFonts w:hint="eastAsia" w:ascii="黑体" w:hAnsi="Arial" w:eastAsia="黑体"/>
          <w:b/>
          <w:sz w:val="36"/>
        </w:rPr>
      </w:pPr>
      <w:r>
        <w:rPr>
          <w:rFonts w:hint="eastAsia" w:ascii="黑体" w:hAnsi="Arial" w:eastAsia="黑体"/>
          <w:b/>
          <w:sz w:val="36"/>
        </w:rPr>
      </w:r>
      <w:r/>
    </w:p>
    <w:p>
      <w:pPr>
        <w:pStyle w:val="754"/>
        <w:rPr>
          <w:rFonts w:hint="eastAsia" w:ascii="黑体" w:hAnsi="黑体" w:eastAsia="黑体"/>
          <w:iCs/>
          <w:sz w:val="32"/>
          <w:szCs w:val="32"/>
        </w:rPr>
      </w:pPr>
      <w:r/>
      <w:bookmarkStart w:id="215" w:name="_Hlt26955054"/>
      <w:r/>
      <w:bookmarkEnd w:id="215"/>
      <w:r>
        <w:rPr>
          <w:rFonts w:hint="eastAsia" w:ascii="黑体" w:hAnsi="黑体" w:eastAsia="黑体"/>
          <w:iCs/>
          <w:sz w:val="32"/>
          <w:szCs w:val="32"/>
        </w:rPr>
      </w:r>
      <w:r/>
    </w:p>
    <w:p>
      <w:pPr>
        <w:pStyle w:val="754"/>
        <w:rPr>
          <w:rFonts w:hint="eastAsia" w:ascii="黑体" w:hAnsi="黑体" w:eastAsia="黑体"/>
          <w:iCs/>
          <w:sz w:val="32"/>
          <w:szCs w:val="32"/>
        </w:rPr>
      </w:pPr>
      <w:r>
        <w:rPr>
          <w:rFonts w:hint="eastAsia" w:ascii="黑体" w:hAnsi="黑体" w:eastAsia="黑体"/>
          <w:iCs/>
          <w:sz w:val="32"/>
          <w:szCs w:val="32"/>
        </w:rPr>
      </w:r>
      <w:r/>
    </w:p>
    <w:p>
      <w:pPr>
        <w:pStyle w:val="754"/>
        <w:rPr>
          <w:rFonts w:hint="eastAsia" w:ascii="黑体" w:hAnsi="黑体" w:eastAsia="黑体"/>
          <w:iCs/>
          <w:sz w:val="32"/>
          <w:szCs w:val="32"/>
        </w:rPr>
      </w:pPr>
      <w:r>
        <w:rPr>
          <w:rFonts w:hint="eastAsia" w:ascii="黑体" w:hAnsi="黑体" w:eastAsia="黑体"/>
          <w:iCs/>
          <w:sz w:val="32"/>
          <w:szCs w:val="32"/>
        </w:rPr>
      </w:r>
      <w:r/>
    </w:p>
    <w:p>
      <w:pPr>
        <w:pStyle w:val="754"/>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7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54"/>
              <w:jc w:val="center"/>
              <w:rPr>
                <w:rFonts w:hint="eastAsia" w:ascii="宋体" w:hAnsi="宋体"/>
                <w:sz w:val="24"/>
                <w:szCs w:val="24"/>
              </w:rPr>
            </w:pPr>
            <w:r/>
            <w:bookmarkStart w:id="216" w:name="_Hlt26671343"/>
            <w:r/>
            <w:bookmarkEnd w:id="216"/>
            <w:r/>
            <w:bookmarkStart w:id="217" w:name="_Hlt24879081"/>
            <w:r/>
            <w:bookmarkEnd w:id="217"/>
            <w:r/>
            <w:bookmarkStart w:id="218" w:name="_Hlt26580838"/>
            <w:r/>
            <w:bookmarkEnd w:id="218"/>
            <w:r/>
            <w:bookmarkStart w:id="219" w:name="_Hlt26955064"/>
            <w:r/>
            <w:bookmarkEnd w:id="219"/>
            <w:r/>
            <w:bookmarkStart w:id="220" w:name="_Hlt26782999"/>
            <w:r/>
            <w:bookmarkEnd w:id="220"/>
            <w:r/>
            <w:bookmarkStart w:id="221" w:name="_Hlt26671372"/>
            <w:r/>
            <w:bookmarkEnd w:id="221"/>
            <w:r/>
            <w:bookmarkStart w:id="222" w:name="_Hlt26955056"/>
            <w:r/>
            <w:bookmarkEnd w:id="222"/>
            <w:r/>
            <w:bookmarkStart w:id="223" w:name="_Hlt26609391"/>
            <w:r/>
            <w:bookmarkEnd w:id="223"/>
            <w:r>
              <w:rPr>
                <w:rFonts w:hint="eastAsia" w:ascii="宋体" w:hAnsi="宋体"/>
                <w:sz w:val="24"/>
                <w:szCs w:val="24"/>
              </w:rPr>
              <w:t xml:space="preserve">序号</w:t>
            </w:r>
            <w:r/>
          </w:p>
        </w:tc>
        <w:tc>
          <w:tcPr>
            <w:tcW w:w="2838" w:type="dxa"/>
            <w:vAlign w:val="center"/>
            <w:textDirection w:val="lrTb"/>
            <w:noWrap w:val="false"/>
          </w:tcPr>
          <w:p>
            <w:pPr>
              <w:pStyle w:val="754"/>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54"/>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5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54"/>
              <w:jc w:val="center"/>
              <w:rPr>
                <w:rFonts w:hint="eastAsia" w:ascii="宋体" w:hAnsi="宋体"/>
                <w:sz w:val="24"/>
                <w:szCs w:val="24"/>
              </w:rPr>
            </w:pPr>
            <w:r>
              <w:rPr>
                <w:rFonts w:hint="eastAsia" w:ascii="宋体" w:hAnsi="宋体"/>
                <w:sz w:val="24"/>
                <w:szCs w:val="24"/>
              </w:rPr>
            </w:r>
            <w:r/>
          </w:p>
        </w:tc>
      </w:tr>
    </w:tbl>
    <w:p>
      <w:pPr>
        <w:pStyle w:val="805"/>
        <w:jc w:val="both"/>
        <w:spacing w:before="0" w:beforeAutospacing="0" w:after="0" w:afterAutospacing="0"/>
      </w:pPr>
      <w:r/>
      <w:r/>
    </w:p>
    <w:p>
      <w:pPr>
        <w:pStyle w:val="7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54"/>
        <w:rPr>
          <w:rFonts w:hint="eastAsia" w:ascii="宋体" w:hAnsi="宋体"/>
          <w:sz w:val="24"/>
          <w:szCs w:val="24"/>
        </w:rPr>
      </w:pPr>
      <w:r>
        <w:rPr>
          <w:rFonts w:hint="eastAsia" w:ascii="宋体" w:hAnsi="宋体"/>
          <w:sz w:val="24"/>
          <w:szCs w:val="24"/>
        </w:rPr>
      </w:r>
      <w:r/>
    </w:p>
    <w:p>
      <w:pPr>
        <w:pStyle w:val="805"/>
        <w:ind w:firstLine="480"/>
        <w:jc w:val="both"/>
        <w:spacing w:before="0" w:beforeAutospacing="0" w:after="0" w:afterAutospacing="0" w:line="360" w:lineRule="auto"/>
        <w:rPr>
          <w:rFonts w:hint="eastAsia"/>
        </w:rPr>
      </w:pPr>
      <w:r>
        <w:rPr>
          <w:rFonts w:hint="eastAsia"/>
        </w:rPr>
        <w:t xml:space="preserve">备注： </w:t>
      </w:r>
      <w:r/>
    </w:p>
    <w:p>
      <w:pPr>
        <w:pStyle w:val="805"/>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805"/>
        <w:ind w:firstLine="480"/>
        <w:jc w:val="both"/>
        <w:spacing w:before="0" w:beforeAutospacing="0" w:after="0" w:afterAutospacing="0" w:line="360" w:lineRule="auto"/>
        <w:rPr>
          <w:rFonts w:hint="eastAsia"/>
        </w:rPr>
      </w:pPr>
      <w:r>
        <w:rPr>
          <w:rFonts w:hint="eastAsia"/>
        </w:rPr>
        <w:t xml:space="preserve">2.行数不够，可自行添加。</w:t>
      </w:r>
      <w:r/>
    </w:p>
    <w:p>
      <w:pPr>
        <w:pStyle w:val="754"/>
      </w:pPr>
      <w:r/>
      <w:r/>
    </w:p>
    <w:p>
      <w:pPr>
        <w:pStyle w:val="754"/>
        <w:jc w:val="center"/>
        <w:rPr>
          <w:rFonts w:hint="eastAsia" w:ascii="宋体" w:hAnsi="宋体" w:cs="仿宋"/>
          <w:b/>
          <w:bCs/>
          <w:sz w:val="32"/>
          <w:szCs w:val="32"/>
        </w:rPr>
      </w:pPr>
      <w:r>
        <w:rPr>
          <w:rFonts w:hint="eastAsia" w:ascii="宋体" w:hAnsi="宋体" w:cs="仿宋"/>
          <w:b/>
          <w:bCs/>
          <w:sz w:val="32"/>
          <w:szCs w:val="32"/>
        </w:rPr>
      </w:r>
      <w:r/>
    </w:p>
    <w:p>
      <w:pPr>
        <w:pStyle w:val="818"/>
        <w:rPr>
          <w:rFonts w:hint="eastAsia" w:ascii="宋体" w:hAnsi="宋体" w:cs="仿宋"/>
          <w:b/>
          <w:bCs/>
          <w:sz w:val="32"/>
          <w:szCs w:val="32"/>
        </w:rPr>
      </w:pPr>
      <w:r>
        <w:rPr>
          <w:rFonts w:hint="eastAsia" w:ascii="宋体" w:hAnsi="宋体" w:cs="仿宋"/>
          <w:b/>
          <w:bCs/>
          <w:sz w:val="32"/>
          <w:szCs w:val="32"/>
        </w:rPr>
      </w:r>
      <w:r/>
    </w:p>
    <w:p>
      <w:pPr>
        <w:pStyle w:val="754"/>
        <w:rPr>
          <w:rFonts w:hint="eastAsia" w:ascii="宋体" w:hAnsi="宋体" w:cs="仿宋"/>
          <w:b/>
          <w:bCs/>
          <w:sz w:val="32"/>
          <w:szCs w:val="32"/>
        </w:rPr>
      </w:pPr>
      <w:r>
        <w:rPr>
          <w:rFonts w:hint="eastAsia" w:ascii="宋体" w:hAnsi="宋体" w:cs="仿宋"/>
          <w:b/>
          <w:bCs/>
          <w:sz w:val="32"/>
          <w:szCs w:val="32"/>
        </w:rPr>
      </w:r>
      <w:r/>
    </w:p>
    <w:p>
      <w:pPr>
        <w:pStyle w:val="754"/>
        <w:rPr>
          <w:rFonts w:hint="eastAsia" w:ascii="黑体" w:hAnsi="黑体" w:eastAsia="黑体"/>
          <w:iCs/>
          <w:sz w:val="32"/>
          <w:szCs w:val="32"/>
        </w:rPr>
      </w:pPr>
      <w:r>
        <w:rPr>
          <w:rFonts w:hint="eastAsia" w:ascii="黑体" w:hAnsi="黑体" w:eastAsia="黑体"/>
          <w:iCs/>
          <w:sz w:val="32"/>
          <w:szCs w:val="32"/>
        </w:rPr>
      </w:r>
      <w:r/>
    </w:p>
    <w:p>
      <w:pPr>
        <w:pStyle w:val="754"/>
        <w:rPr>
          <w:rFonts w:hint="eastAsia" w:ascii="黑体" w:hAnsi="黑体" w:eastAsia="黑体"/>
          <w:iCs/>
          <w:sz w:val="32"/>
          <w:szCs w:val="32"/>
        </w:rPr>
      </w:pPr>
      <w:r>
        <w:rPr>
          <w:rFonts w:hint="eastAsia" w:ascii="黑体" w:hAnsi="黑体" w:eastAsia="黑体"/>
          <w:iCs/>
          <w:sz w:val="32"/>
          <w:szCs w:val="32"/>
        </w:rPr>
      </w:r>
      <w:r/>
    </w:p>
    <w:p>
      <w:pPr>
        <w:pStyle w:val="754"/>
        <w:rPr>
          <w:rFonts w:hint="eastAsia" w:ascii="黑体" w:hAnsi="黑体" w:eastAsia="黑体"/>
          <w:iCs/>
          <w:sz w:val="32"/>
          <w:szCs w:val="32"/>
        </w:rPr>
      </w:pPr>
      <w:r>
        <w:rPr>
          <w:rFonts w:hint="eastAsia" w:ascii="黑体" w:hAnsi="黑体" w:eastAsia="黑体"/>
          <w:iCs/>
          <w:sz w:val="32"/>
          <w:szCs w:val="32"/>
        </w:rPr>
      </w:r>
      <w:r/>
    </w:p>
    <w:p>
      <w:pPr>
        <w:pStyle w:val="754"/>
        <w:rPr>
          <w:rFonts w:hint="eastAsia" w:ascii="黑体" w:hAnsi="黑体" w:eastAsia="黑体"/>
          <w:iCs/>
          <w:sz w:val="32"/>
          <w:szCs w:val="32"/>
        </w:rPr>
      </w:pPr>
      <w:r>
        <w:rPr>
          <w:rFonts w:hint="eastAsia" w:ascii="黑体" w:hAnsi="黑体" w:eastAsia="黑体"/>
          <w:iCs/>
          <w:sz w:val="32"/>
          <w:szCs w:val="32"/>
        </w:rPr>
      </w:r>
      <w:r/>
    </w:p>
    <w:p>
      <w:pPr>
        <w:pStyle w:val="754"/>
        <w:rPr>
          <w:rFonts w:hint="eastAsia" w:ascii="黑体" w:hAnsi="黑体" w:eastAsia="黑体"/>
          <w:iCs/>
          <w:sz w:val="32"/>
          <w:szCs w:val="32"/>
        </w:rPr>
      </w:pPr>
      <w:r>
        <w:rPr>
          <w:rFonts w:hint="eastAsia" w:ascii="黑体" w:hAnsi="黑体" w:eastAsia="黑体"/>
          <w:iCs/>
          <w:sz w:val="32"/>
          <w:szCs w:val="32"/>
        </w:rPr>
      </w:r>
      <w:r/>
    </w:p>
    <w:p>
      <w:pPr>
        <w:pStyle w:val="754"/>
        <w:rPr>
          <w:rFonts w:hint="eastAsia" w:ascii="黑体" w:hAnsi="黑体" w:eastAsia="黑体"/>
          <w:iCs/>
          <w:sz w:val="32"/>
          <w:szCs w:val="32"/>
        </w:rPr>
      </w:pPr>
      <w:r>
        <w:rPr>
          <w:rFonts w:hint="eastAsia" w:ascii="黑体" w:hAnsi="黑体" w:eastAsia="黑体"/>
          <w:iCs/>
          <w:sz w:val="32"/>
          <w:szCs w:val="32"/>
        </w:rPr>
      </w:r>
      <w:r/>
    </w:p>
    <w:p>
      <w:pPr>
        <w:pStyle w:val="754"/>
        <w:rPr>
          <w:rFonts w:hint="eastAsia" w:ascii="黑体" w:hAnsi="黑体" w:eastAsia="黑体"/>
          <w:iCs/>
          <w:sz w:val="32"/>
          <w:szCs w:val="32"/>
        </w:rPr>
      </w:pPr>
      <w:r>
        <w:rPr>
          <w:rFonts w:hint="eastAsia" w:ascii="黑体" w:hAnsi="黑体" w:eastAsia="黑体"/>
          <w:iCs/>
          <w:sz w:val="32"/>
          <w:szCs w:val="32"/>
        </w:rPr>
      </w:r>
      <w:r/>
    </w:p>
    <w:p>
      <w:pPr>
        <w:pStyle w:val="754"/>
        <w:rPr>
          <w:rFonts w:hint="eastAsia" w:ascii="黑体" w:hAnsi="黑体" w:eastAsia="黑体"/>
          <w:iCs/>
          <w:sz w:val="32"/>
          <w:szCs w:val="32"/>
        </w:rPr>
      </w:pPr>
      <w:r>
        <w:rPr>
          <w:rFonts w:hint="eastAsia" w:ascii="黑体" w:hAnsi="黑体" w:eastAsia="黑体"/>
          <w:iCs/>
          <w:sz w:val="32"/>
          <w:szCs w:val="32"/>
        </w:rPr>
        <w:t xml:space="preserve">九、中小企业声明函</w:t>
      </w:r>
      <w:r/>
    </w:p>
    <w:p>
      <w:pPr>
        <w:pStyle w:val="7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754"/>
        <w:ind w:firstLine="480"/>
        <w:spacing w:line="360" w:lineRule="auto"/>
        <w:rPr>
          <w:rFonts w:hint="eastAsia" w:ascii="宋体" w:hAnsi="宋体"/>
          <w:sz w:val="24"/>
          <w:szCs w:val="24"/>
        </w:rPr>
      </w:pPr>
      <w:r>
        <w:rPr>
          <w:rFonts w:hint="eastAsia" w:ascii="宋体" w:hAnsi="宋体"/>
          <w:sz w:val="24"/>
          <w:szCs w:val="24"/>
        </w:rPr>
        <w:t xml:space="preserve">本公司（联合体）郑重声明，根</w:t>
      </w:r>
      <w:r>
        <w:rPr>
          <w:rFonts w:hint="eastAsia" w:ascii="宋体" w:hAnsi="宋体"/>
          <w:sz w:val="24"/>
          <w:szCs w:val="24"/>
        </w:rPr>
        <w:t xml:space="preserve">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754"/>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54"/>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54"/>
        <w:ind w:firstLine="360"/>
        <w:spacing w:line="360" w:lineRule="auto"/>
        <w:rPr>
          <w:rFonts w:hint="eastAsia" w:ascii="宋体" w:hAnsi="宋体"/>
          <w:sz w:val="24"/>
          <w:szCs w:val="24"/>
        </w:rPr>
      </w:pPr>
      <w:r>
        <w:rPr>
          <w:rFonts w:hint="eastAsia" w:ascii="宋体" w:hAnsi="宋体"/>
          <w:sz w:val="24"/>
          <w:szCs w:val="24"/>
        </w:rPr>
        <w:t xml:space="preserve">……</w:t>
      </w:r>
      <w:r/>
    </w:p>
    <w:p>
      <w:pPr>
        <w:pStyle w:val="754"/>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w:t>
      </w:r>
      <w:r>
        <w:rPr>
          <w:rFonts w:hint="eastAsia" w:ascii="宋体" w:hAnsi="宋体"/>
          <w:sz w:val="24"/>
          <w:szCs w:val="24"/>
        </w:rPr>
        <w:t xml:space="preserve">在控股股东为大企业的情形，也不存在与大企业的负责人为同一人的情形。</w:t>
      </w:r>
      <w:r/>
    </w:p>
    <w:p>
      <w:pPr>
        <w:pStyle w:val="754"/>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18"/>
        <w:spacing w:line="360" w:lineRule="auto"/>
        <w:rPr>
          <w:rFonts w:hint="eastAsia" w:ascii="宋体" w:hAnsi="宋体"/>
          <w:sz w:val="24"/>
          <w:szCs w:val="24"/>
        </w:rPr>
      </w:pPr>
      <w:r>
        <w:rPr>
          <w:rFonts w:hint="eastAsia" w:ascii="宋体" w:hAnsi="宋体"/>
          <w:sz w:val="24"/>
          <w:szCs w:val="24"/>
        </w:rPr>
      </w:r>
      <w:r/>
    </w:p>
    <w:p>
      <w:pPr>
        <w:pStyle w:val="754"/>
        <w:spacing w:line="360" w:lineRule="auto"/>
        <w:rPr>
          <w:rFonts w:hint="eastAsia"/>
        </w:rPr>
      </w:pPr>
      <w:r>
        <w:rPr>
          <w:rFonts w:hint="eastAsia"/>
        </w:rPr>
      </w:r>
      <w:r/>
    </w:p>
    <w:p>
      <w:pPr>
        <w:pStyle w:val="7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54"/>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54"/>
        <w:ind w:firstLine="480"/>
        <w:spacing w:line="360" w:lineRule="auto"/>
        <w:widowControl/>
        <w:rPr>
          <w:rFonts w:hint="eastAsia" w:ascii="宋体" w:hAnsi="宋体"/>
          <w:sz w:val="24"/>
          <w:szCs w:val="24"/>
        </w:rPr>
      </w:pPr>
      <w:r>
        <w:rPr>
          <w:rFonts w:hint="eastAsia" w:ascii="宋体" w:hAnsi="宋体"/>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w:t>
      </w:r>
      <w:r>
        <w:rPr>
          <w:rFonts w:ascii="SimSun" w:hAnsi="SimSun" w:eastAsia="SimSun" w:cs="SimSun"/>
          <w:color w:val="000000"/>
          <w:sz w:val="24"/>
        </w:rPr>
        <w:t xml:space="preserve">（</w:t>
      </w:r>
      <w:r>
        <w:rPr>
          <w:rFonts w:ascii="SimSun" w:hAnsi="SimSun" w:eastAsia="SimSun" w:cs="SimSun"/>
          <w:b/>
          <w:color w:val="000000"/>
          <w:sz w:val="24"/>
        </w:rPr>
        <w:t xml:space="preserve">服务由中小企业承接，即提供服务的人员为中小企业依照《中华人民共和国劳动合同法》订立劳动合同的从业人员</w:t>
      </w:r>
      <w:r>
        <w:rPr>
          <w:rFonts w:ascii="SimSun" w:hAnsi="SimSun" w:eastAsia="SimSun" w:cs="SimSun"/>
          <w:color w:val="000000"/>
          <w:sz w:val="24"/>
        </w:rPr>
        <w:t xml:space="preserve">）</w:t>
      </w:r>
      <w:r>
        <w:rPr>
          <w:rFonts w:hint="eastAsia" w:ascii="宋体" w:hAnsi="宋体"/>
          <w:sz w:val="24"/>
          <w:szCs w:val="24"/>
        </w:rPr>
        <w:t xml:space="preserve">，不对其中涉及的货物的制造商、工程的承建商作出要求。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sz w:val="21"/>
        </w:rPr>
      </w:r>
      <w:r/>
    </w:p>
    <w:p>
      <w:pPr>
        <w:pStyle w:val="75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754"/>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75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818"/>
        <w:spacing w:line="360" w:lineRule="auto"/>
        <w:rPr>
          <w:rFonts w:hint="eastAsia" w:ascii="宋体" w:hAnsi="宋体"/>
          <w:sz w:val="24"/>
          <w:szCs w:val="24"/>
        </w:rPr>
      </w:pPr>
      <w:r>
        <w:rPr>
          <w:rFonts w:hint="eastAsia" w:ascii="宋体" w:hAnsi="宋体"/>
          <w:sz w:val="24"/>
          <w:szCs w:val="24"/>
        </w:rPr>
      </w:r>
      <w:r/>
    </w:p>
    <w:p>
      <w:pPr>
        <w:pStyle w:val="754"/>
        <w:spacing w:line="360" w:lineRule="auto"/>
        <w:rPr>
          <w:rFonts w:hint="eastAsia"/>
        </w:rPr>
      </w:pPr>
      <w:r>
        <w:rPr>
          <w:rFonts w:hint="eastAsia"/>
        </w:rPr>
      </w:r>
      <w:r/>
    </w:p>
    <w:p>
      <w:pPr>
        <w:pStyle w:val="7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54"/>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54"/>
        <w:ind w:firstLine="480"/>
        <w:spacing w:line="360" w:lineRule="auto"/>
        <w:rPr>
          <w:rFonts w:hint="eastAsia" w:ascii="宋体" w:hAnsi="宋体"/>
          <w:sz w:val="24"/>
        </w:rPr>
      </w:pPr>
      <w:r>
        <w:rPr>
          <w:rFonts w:hint="eastAsia" w:ascii="宋体" w:hAnsi="宋体"/>
          <w:sz w:val="24"/>
        </w:rPr>
      </w:r>
      <w:r/>
    </w:p>
    <w:p>
      <w:pPr>
        <w:pStyle w:val="754"/>
        <w:ind w:firstLine="480"/>
        <w:spacing w:line="360" w:lineRule="auto"/>
        <w:rPr>
          <w:rFonts w:hint="eastAsia" w:ascii="宋体" w:hAnsi="宋体"/>
          <w:sz w:val="24"/>
        </w:rPr>
      </w:pPr>
      <w:r>
        <w:rPr>
          <w:rFonts w:hint="eastAsia" w:ascii="宋体" w:hAnsi="宋体"/>
          <w:sz w:val="24"/>
        </w:rPr>
        <w:t xml:space="preserve">备注：</w:t>
      </w:r>
      <w:r/>
    </w:p>
    <w:p>
      <w:pPr>
        <w:pStyle w:val="754"/>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pStyle w:val="754"/>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54"/>
        <w:ind w:firstLine="480"/>
        <w:spacing w:line="480" w:lineRule="exact"/>
        <w:rPr>
          <w:rFonts w:ascii="宋体" w:hAnsi="宋体"/>
          <w:sz w:val="24"/>
        </w:rPr>
      </w:pPr>
      <w:r>
        <w:rPr>
          <w:rFonts w:ascii="宋体" w:hAnsi="宋体"/>
          <w:sz w:val="24"/>
        </w:rPr>
      </w:r>
      <w:r/>
    </w:p>
    <w:p>
      <w:pPr>
        <w:pStyle w:val="7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54"/>
        <w:jc w:val="left"/>
        <w:spacing w:line="360" w:lineRule="auto"/>
        <w:rPr>
          <w:rFonts w:hint="eastAsia" w:ascii="黑体" w:hAnsi="黑体" w:eastAsia="黑体"/>
          <w:iCs/>
          <w:sz w:val="32"/>
          <w:szCs w:val="32"/>
        </w:rPr>
      </w:pPr>
      <w:r>
        <w:rPr>
          <w:rFonts w:hint="eastAsia" w:ascii="黑体" w:hAnsi="黑体" w:eastAsia="黑体"/>
          <w:iCs/>
          <w:sz w:val="32"/>
          <w:szCs w:val="32"/>
        </w:rPr>
        <w:t xml:space="preserve">十一、联合体协议</w:t>
      </w:r>
      <w:r/>
    </w:p>
    <w:p>
      <w:pPr>
        <w:pStyle w:val="754"/>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754"/>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4"/>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54"/>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w:t>
      </w:r>
      <w:r>
        <w:rPr>
          <w:rFonts w:hint="eastAsia" w:ascii="宋体" w:hAnsi="宋体"/>
          <w:sz w:val="24"/>
          <w:szCs w:val="24"/>
          <w:u w:val="single"/>
        </w:rPr>
        <w:t xml:space="preserve">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5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754"/>
        <w:ind w:firstLine="645"/>
        <w:spacing w:line="360" w:lineRule="auto"/>
        <w:rPr>
          <w:rFonts w:hint="eastAsia" w:ascii="宋体" w:hAnsi="宋体"/>
          <w:sz w:val="24"/>
        </w:rPr>
      </w:pPr>
      <w:r>
        <w:rPr>
          <w:rFonts w:hint="eastAsia" w:ascii="宋体" w:hAnsi="宋体"/>
          <w:sz w:val="24"/>
        </w:rPr>
      </w:r>
      <w:r/>
    </w:p>
    <w:p>
      <w:pPr>
        <w:pStyle w:val="754"/>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754"/>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754"/>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54"/>
        <w:ind w:firstLine="480"/>
        <w:spacing w:line="360" w:lineRule="auto"/>
        <w:rPr>
          <w:rFonts w:hint="eastAsia" w:ascii="宋体" w:hAnsi="宋体"/>
          <w:sz w:val="24"/>
        </w:rPr>
      </w:pPr>
      <w:r>
        <w:rPr>
          <w:rFonts w:hint="eastAsia" w:ascii="宋体" w:hAnsi="宋体"/>
          <w:sz w:val="24"/>
        </w:rPr>
      </w:r>
      <w:r/>
    </w:p>
    <w:p>
      <w:pPr>
        <w:pStyle w:val="754"/>
        <w:ind w:firstLine="480"/>
        <w:spacing w:line="360" w:lineRule="auto"/>
        <w:rPr>
          <w:rFonts w:hint="eastAsia" w:ascii="宋体" w:hAnsi="宋体"/>
          <w:sz w:val="24"/>
        </w:rPr>
      </w:pPr>
      <w:r>
        <w:rPr>
          <w:rFonts w:hint="eastAsia" w:ascii="宋体" w:hAnsi="宋体"/>
          <w:sz w:val="24"/>
        </w:rPr>
        <w:t xml:space="preserve">备注：</w:t>
      </w:r>
      <w:r/>
    </w:p>
    <w:p>
      <w:pPr>
        <w:pStyle w:val="754"/>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754"/>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754"/>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67"/>
        <w:ind w:firstLine="480"/>
        <w:rPr>
          <w:rFonts w:hint="eastAsia"/>
          <w:sz w:val="24"/>
        </w:rPr>
      </w:pPr>
      <w:r>
        <w:rPr>
          <w:rFonts w:hint="eastAsia"/>
          <w:sz w:val="24"/>
        </w:rPr>
      </w:r>
      <w:r/>
    </w:p>
    <w:p>
      <w:pPr>
        <w:pStyle w:val="754"/>
        <w:rPr>
          <w:rFonts w:hint="eastAsia"/>
        </w:rPr>
      </w:pPr>
      <w:r>
        <w:rPr>
          <w:rFonts w:hint="eastAsia"/>
        </w:rPr>
      </w:r>
      <w:r/>
    </w:p>
    <w:p>
      <w:pPr>
        <w:pStyle w:val="754"/>
        <w:ind w:firstLine="645"/>
        <w:spacing w:line="560" w:lineRule="exact"/>
        <w:rPr>
          <w:rFonts w:ascii="宋体" w:hAnsi="宋体"/>
          <w:sz w:val="24"/>
        </w:rPr>
      </w:pPr>
      <w:r>
        <w:rPr>
          <w:rFonts w:ascii="宋体" w:hAnsi="宋体"/>
          <w:sz w:val="24"/>
        </w:rPr>
      </w:r>
      <w:r/>
    </w:p>
    <w:p>
      <w:pPr>
        <w:pStyle w:val="754"/>
        <w:ind w:firstLine="645"/>
        <w:spacing w:line="560" w:lineRule="exact"/>
        <w:rPr>
          <w:rFonts w:hint="eastAsia" w:ascii="宋体" w:hAnsi="宋体"/>
          <w:sz w:val="24"/>
        </w:rPr>
      </w:pPr>
      <w:r>
        <w:rPr>
          <w:rFonts w:hint="eastAsia" w:ascii="宋体" w:hAnsi="宋体"/>
          <w:sz w:val="24"/>
        </w:rPr>
      </w:r>
      <w:r/>
    </w:p>
    <w:p>
      <w:pPr>
        <w:pStyle w:val="818"/>
        <w:rPr>
          <w:rFonts w:hint="eastAsia" w:ascii="宋体" w:hAnsi="宋体"/>
          <w:sz w:val="24"/>
        </w:rPr>
      </w:pPr>
      <w:r>
        <w:rPr>
          <w:rFonts w:hint="eastAsia" w:ascii="宋体" w:hAnsi="宋体"/>
          <w:sz w:val="24"/>
        </w:rPr>
      </w:r>
      <w:r/>
    </w:p>
    <w:p>
      <w:pPr>
        <w:pStyle w:val="754"/>
        <w:rPr>
          <w:rFonts w:hint="eastAsia" w:ascii="宋体" w:hAnsi="宋体"/>
          <w:sz w:val="24"/>
        </w:rPr>
      </w:pPr>
      <w:r>
        <w:rPr>
          <w:rFonts w:hint="eastAsia" w:ascii="宋体" w:hAnsi="宋体"/>
          <w:sz w:val="24"/>
        </w:rPr>
      </w:r>
      <w:r/>
    </w:p>
    <w:p>
      <w:pPr>
        <w:pStyle w:val="767"/>
        <w:rPr>
          <w:rFonts w:hint="eastAsia"/>
        </w:rPr>
      </w:pPr>
      <w:r>
        <w:rPr>
          <w:rFonts w:hint="eastAsia"/>
        </w:rPr>
      </w:r>
      <w:r/>
    </w:p>
    <w:p>
      <w:pPr>
        <w:pStyle w:val="818"/>
        <w:rPr>
          <w:rFonts w:hint="eastAsia"/>
        </w:rPr>
      </w:pPr>
      <w:r>
        <w:rPr>
          <w:rFonts w:hint="eastAsia"/>
        </w:rPr>
      </w:r>
      <w:r/>
    </w:p>
    <w:p>
      <w:pPr>
        <w:pStyle w:val="754"/>
        <w:rPr>
          <w:rFonts w:hint="eastAsia"/>
        </w:rPr>
      </w:pPr>
      <w:r>
        <w:rPr>
          <w:rFonts w:hint="eastAsia"/>
        </w:rPr>
      </w:r>
      <w:r/>
    </w:p>
    <w:p>
      <w:pPr>
        <w:pStyle w:val="75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5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75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75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5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7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7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4"/>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7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4"/>
        <w:rPr>
          <w:rFonts w:hint="eastAsia" w:ascii="宋体" w:hAnsi="宋体"/>
          <w:sz w:val="24"/>
          <w:szCs w:val="24"/>
        </w:rPr>
      </w:pPr>
      <w:r>
        <w:rPr>
          <w:rFonts w:hint="eastAsia" w:ascii="宋体" w:hAnsi="宋体"/>
          <w:sz w:val="24"/>
          <w:szCs w:val="24"/>
        </w:rPr>
      </w:r>
      <w:r/>
    </w:p>
    <w:p>
      <w:pPr>
        <w:pStyle w:val="75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5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54"/>
        <w:spacing w:line="480" w:lineRule="exact"/>
        <w:rPr>
          <w:rFonts w:hint="eastAsia" w:ascii="宋体" w:hAnsi="宋体"/>
          <w:bCs/>
          <w:sz w:val="24"/>
          <w:szCs w:val="24"/>
        </w:rPr>
      </w:pPr>
      <w:r>
        <w:rPr>
          <w:rFonts w:hint="eastAsia" w:ascii="宋体" w:hAnsi="宋体"/>
          <w:bCs/>
          <w:sz w:val="24"/>
          <w:szCs w:val="24"/>
        </w:rPr>
      </w:r>
      <w:r/>
    </w:p>
    <w:p>
      <w:pPr>
        <w:pStyle w:val="754"/>
        <w:ind w:firstLine="480"/>
        <w:spacing w:line="480" w:lineRule="exact"/>
        <w:rPr>
          <w:rFonts w:hint="eastAsia" w:ascii="宋体" w:hAnsi="宋体"/>
          <w:bCs/>
          <w:sz w:val="24"/>
          <w:szCs w:val="24"/>
        </w:rPr>
      </w:pPr>
      <w:r>
        <w:rPr>
          <w:rFonts w:hint="eastAsia" w:ascii="宋体" w:hAnsi="宋体"/>
          <w:bCs/>
          <w:sz w:val="24"/>
          <w:szCs w:val="24"/>
        </w:rPr>
      </w:r>
      <w:r/>
    </w:p>
    <w:p>
      <w:pPr>
        <w:pStyle w:val="754"/>
        <w:ind w:firstLine="480"/>
        <w:spacing w:line="480" w:lineRule="exact"/>
        <w:rPr>
          <w:rFonts w:hint="eastAsia" w:ascii="宋体" w:hAnsi="宋体"/>
          <w:bCs/>
          <w:sz w:val="24"/>
          <w:szCs w:val="24"/>
        </w:rPr>
      </w:pPr>
      <w:r>
        <w:rPr>
          <w:rFonts w:hint="eastAsia" w:ascii="宋体" w:hAnsi="宋体"/>
          <w:bCs/>
          <w:sz w:val="24"/>
          <w:szCs w:val="24"/>
        </w:rPr>
      </w:r>
      <w:r/>
    </w:p>
    <w:p>
      <w:pPr>
        <w:pStyle w:val="754"/>
        <w:ind w:firstLine="480"/>
        <w:spacing w:line="480" w:lineRule="exact"/>
        <w:rPr>
          <w:rFonts w:hint="eastAsia" w:ascii="宋体" w:hAnsi="宋体"/>
          <w:bCs/>
          <w:sz w:val="24"/>
          <w:szCs w:val="24"/>
        </w:rPr>
      </w:pPr>
      <w:r>
        <w:rPr>
          <w:rFonts w:hint="eastAsia" w:ascii="宋体" w:hAnsi="宋体"/>
          <w:bCs/>
          <w:sz w:val="24"/>
          <w:szCs w:val="24"/>
        </w:rPr>
      </w:r>
      <w:r/>
    </w:p>
    <w:p>
      <w:pPr>
        <w:pStyle w:val="75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5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754"/>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5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754"/>
        <w:ind w:firstLine="480"/>
        <w:spacing w:line="480" w:lineRule="exact"/>
        <w:rPr>
          <w:rFonts w:hint="eastAsia"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质疑函》的质疑事项应具体、明确，并有必要的事实依据和法律依据。</w:t>
      </w:r>
      <w:r/>
    </w:p>
    <w:p>
      <w:pPr>
        <w:pStyle w:val="75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75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75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even" r:id="rId11"/>
      <w:footnotePr/>
      <w:endnotePr/>
      <w:type w:val="nextPage"/>
      <w:pgSz w:w="11906" w:h="16838" w:orient="portrait"/>
      <w:pgMar w:top="1440" w:right="1080" w:bottom="1440" w:left="1080"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tabs>
        <w:tab w:val="center" w:pos="4900" w:leader="none"/>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43535" cy="1720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43534" cy="172085"/>
                      </a:xfrm>
                      <a:prstGeom prst="rect">
                        <a:avLst/>
                      </a:prstGeom>
                      <a:noFill/>
                      <a:ln w="6350">
                        <a:noFill/>
                      </a:ln>
                    </wps:spPr>
                    <wps:txbx>
                      <w:txbxContent>
                        <w:p>
                          <w:pPr>
                            <w:pStyle w:val="791"/>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75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7.0pt;height:13.5pt;mso-wrap-distance-left:9.0pt;mso-wrap-distance-top:0.0pt;mso-wrap-distance-right:9.0pt;mso-wrap-distance-bottom:0.0pt;visibility:visible;" filled="f" stroked="f" strokeweight="0.50pt">
              <v:textbox inset="0,0,0,0">
                <w:txbxContent>
                  <w:p>
                    <w:pPr>
                      <w:pStyle w:val="791"/>
                      <w:rPr>
                        <w:rFonts w:hint="eastAsia"/>
                      </w:rPr>
                    </w:pPr>
                    <w:r>
                      <w:fldChar w:fldCharType="begin"/>
                    </w:r>
                    <w:r>
                      <w:instrText xml:space="preserve"> PAGE  \* MERGEFORMAT </w:instrText>
                    </w:r>
                    <w:r>
                      <w:fldChar w:fldCharType="separate"/>
                    </w:r>
                    <w:r>
                      <w:t xml:space="preserve">1</w:t>
                    </w:r>
                    <w:r>
                      <w:fldChar w:fldCharType="end"/>
                    </w:r>
                    <w:r>
                      <w:rPr>
                        <w:rFonts w:hint="eastAsia"/>
                      </w:rPr>
                    </w:r>
                    <w:r/>
                  </w:p>
                  <w:p>
                    <w:pPr>
                      <w:pStyle w:val="754"/>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rPr>
        <w:rStyle w:val="1023"/>
      </w:rPr>
    </w:r>
    <w:r/>
  </w:p>
  <w:p>
    <w:pPr>
      <w:pStyle w:val="9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1">
    <w:multiLevelType w:val="hybridMultilevel"/>
    <w:lvl w:ilvl="0">
      <w:start w:val="1"/>
      <w:numFmt w:val="upperLetter"/>
      <w:pStyle w:val="1031"/>
      <w:isLgl w:val="false"/>
      <w:suff w:val="tab"/>
      <w:lvlText w:val="附录%1."/>
      <w:lvlJc w:val="left"/>
      <w:pPr>
        <w:pStyle w:val="754"/>
        <w:ind w:left="907" w:hanging="907"/>
        <w:tabs>
          <w:tab w:val="num" w:pos="907" w:leader="none"/>
        </w:tabs>
      </w:pPr>
      <w:rPr>
        <w:rFonts w:hint="eastAsia"/>
      </w:rPr>
    </w:lvl>
    <w:lvl w:ilvl="1">
      <w:start w:val="1"/>
      <w:numFmt w:val="bullet"/>
      <w:isLgl w:val="false"/>
      <w:suff w:val="tab"/>
      <w:lvlText w:val="o"/>
      <w:lvlJc w:val="left"/>
      <w:pPr>
        <w:pStyle w:val="754"/>
        <w:ind w:left="1440" w:hanging="360"/>
      </w:pPr>
      <w:rPr>
        <w:rFonts w:ascii="Courier New" w:hAnsi="Courier New" w:eastAsia="Courier New" w:cs="Courier New"/>
      </w:rPr>
    </w:lvl>
    <w:lvl w:ilvl="2">
      <w:start w:val="1"/>
      <w:numFmt w:val="bullet"/>
      <w:isLgl w:val="false"/>
      <w:suff w:val="tab"/>
      <w:lvlText w:val="§"/>
      <w:lvlJc w:val="left"/>
      <w:pPr>
        <w:pStyle w:val="754"/>
        <w:ind w:left="2160" w:hanging="360"/>
      </w:pPr>
      <w:rPr>
        <w:rFonts w:ascii="Wingdings" w:hAnsi="Wingdings" w:eastAsia="Wingdings" w:cs="Wingdings"/>
      </w:rPr>
    </w:lvl>
    <w:lvl w:ilvl="3">
      <w:start w:val="1"/>
      <w:numFmt w:val="bullet"/>
      <w:isLgl w:val="false"/>
      <w:suff w:val="tab"/>
      <w:lvlText w:val="·"/>
      <w:lvlJc w:val="left"/>
      <w:pPr>
        <w:pStyle w:val="754"/>
        <w:ind w:left="2880" w:hanging="360"/>
      </w:pPr>
      <w:rPr>
        <w:rFonts w:ascii="Symbol" w:hAnsi="Symbol" w:eastAsia="Symbol" w:cs="Symbol"/>
      </w:rPr>
    </w:lvl>
    <w:lvl w:ilvl="4">
      <w:start w:val="1"/>
      <w:numFmt w:val="bullet"/>
      <w:isLgl w:val="false"/>
      <w:suff w:val="tab"/>
      <w:lvlText w:val="o"/>
      <w:lvlJc w:val="left"/>
      <w:pPr>
        <w:pStyle w:val="754"/>
        <w:ind w:left="3600" w:hanging="360"/>
      </w:pPr>
      <w:rPr>
        <w:rFonts w:ascii="Courier New" w:hAnsi="Courier New" w:eastAsia="Courier New" w:cs="Courier New"/>
      </w:rPr>
    </w:lvl>
    <w:lvl w:ilvl="5">
      <w:start w:val="1"/>
      <w:numFmt w:val="bullet"/>
      <w:isLgl w:val="false"/>
      <w:suff w:val="tab"/>
      <w:lvlText w:val="§"/>
      <w:lvlJc w:val="left"/>
      <w:pPr>
        <w:pStyle w:val="754"/>
        <w:ind w:left="4320" w:hanging="360"/>
      </w:pPr>
      <w:rPr>
        <w:rFonts w:ascii="Wingdings" w:hAnsi="Wingdings" w:eastAsia="Wingdings" w:cs="Wingdings"/>
      </w:rPr>
    </w:lvl>
    <w:lvl w:ilvl="6">
      <w:start w:val="1"/>
      <w:numFmt w:val="bullet"/>
      <w:isLgl w:val="false"/>
      <w:suff w:val="tab"/>
      <w:lvlText w:val="·"/>
      <w:lvlJc w:val="left"/>
      <w:pPr>
        <w:pStyle w:val="754"/>
        <w:ind w:left="5040" w:hanging="360"/>
      </w:pPr>
      <w:rPr>
        <w:rFonts w:ascii="Symbol" w:hAnsi="Symbol" w:eastAsia="Symbol" w:cs="Symbol"/>
      </w:rPr>
    </w:lvl>
    <w:lvl w:ilvl="7">
      <w:start w:val="1"/>
      <w:numFmt w:val="bullet"/>
      <w:isLgl w:val="false"/>
      <w:suff w:val="tab"/>
      <w:lvlText w:val="o"/>
      <w:lvlJc w:val="left"/>
      <w:pPr>
        <w:pStyle w:val="754"/>
        <w:ind w:left="5760" w:hanging="360"/>
      </w:pPr>
      <w:rPr>
        <w:rFonts w:ascii="Courier New" w:hAnsi="Courier New" w:eastAsia="Courier New" w:cs="Courier New"/>
      </w:rPr>
    </w:lvl>
    <w:lvl w:ilvl="8">
      <w:start w:val="1"/>
      <w:numFmt w:val="bullet"/>
      <w:isLgl w:val="false"/>
      <w:suff w:val="tab"/>
      <w:lvlText w:val="§"/>
      <w:lvlJc w:val="left"/>
      <w:pPr>
        <w:pStyle w:val="75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54"/>
        <w:ind w:left="0" w:firstLine="0"/>
      </w:pPr>
      <w:rPr>
        <w:rFonts w:hint="eastAsia"/>
      </w:rPr>
    </w:lvl>
    <w:lvl w:ilvl="1">
      <w:start w:val="1"/>
      <w:numFmt w:val="decimal"/>
      <w:isLgl w:val="false"/>
      <w:suff w:val="nothing"/>
      <w:lvlText w:val="%2、"/>
      <w:lvlJc w:val="left"/>
      <w:pPr>
        <w:pStyle w:val="754"/>
        <w:ind w:left="0" w:firstLine="0"/>
      </w:pPr>
      <w:rPr>
        <w:rFonts w:hint="eastAsia"/>
      </w:rPr>
    </w:lvl>
    <w:lvl w:ilvl="2">
      <w:start w:val="1"/>
      <w:numFmt w:val="decimal"/>
      <w:isLgl w:val="false"/>
      <w:suff w:val="nothing"/>
      <w:lvlText w:val="%2.%3 "/>
      <w:lvlJc w:val="left"/>
      <w:pPr>
        <w:pStyle w:val="754"/>
        <w:ind w:left="0" w:firstLine="0"/>
      </w:pPr>
      <w:rPr>
        <w:rFonts w:hint="eastAsia"/>
      </w:rPr>
    </w:lvl>
    <w:lvl w:ilvl="3">
      <w:start w:val="1"/>
      <w:numFmt w:val="decimal"/>
      <w:isLgl w:val="false"/>
      <w:suff w:val="nothing"/>
      <w:lvlText w:val="%2.%3.%4 "/>
      <w:lvlJc w:val="left"/>
      <w:pPr>
        <w:pStyle w:val="754"/>
        <w:ind w:left="0" w:firstLine="0"/>
      </w:pPr>
      <w:rPr>
        <w:rFonts w:hint="eastAsia"/>
      </w:rPr>
    </w:lvl>
    <w:lvl w:ilvl="4">
      <w:start w:val="1"/>
      <w:numFmt w:val="decimal"/>
      <w:isLgl w:val="false"/>
      <w:suff w:val="nothing"/>
      <w:lvlText w:val="%2.%3.%4.%5 "/>
      <w:lvlJc w:val="left"/>
      <w:pPr>
        <w:pStyle w:val="754"/>
        <w:ind w:left="0" w:firstLine="0"/>
      </w:pPr>
      <w:rPr>
        <w:rFonts w:hint="eastAsia"/>
      </w:rPr>
    </w:lvl>
    <w:lvl w:ilvl="5">
      <w:start w:val="1"/>
      <w:numFmt w:val="decimal"/>
      <w:pStyle w:val="964"/>
      <w:isLgl w:val="false"/>
      <w:suff w:val="nothing"/>
      <w:lvlText w:val=""/>
      <w:lvlJc w:val="left"/>
      <w:pPr>
        <w:pStyle w:val="754"/>
        <w:ind w:left="0" w:firstLine="0"/>
      </w:pPr>
      <w:rPr>
        <w:rFonts w:hint="eastAsia"/>
      </w:rPr>
    </w:lvl>
    <w:lvl w:ilvl="6">
      <w:start w:val="1"/>
      <w:numFmt w:val="decimal"/>
      <w:pStyle w:val="966"/>
      <w:isLgl w:val="false"/>
      <w:suff w:val="nothing"/>
      <w:lvlText w:val=""/>
      <w:lvlJc w:val="left"/>
      <w:pPr>
        <w:pStyle w:val="754"/>
        <w:ind w:left="0" w:firstLine="0"/>
      </w:pPr>
      <w:rPr>
        <w:rFonts w:hint="eastAsia"/>
      </w:rPr>
    </w:lvl>
    <w:lvl w:ilvl="7">
      <w:start w:val="1"/>
      <w:numFmt w:val="decimal"/>
      <w:pStyle w:val="968"/>
      <w:isLgl w:val="false"/>
      <w:suff w:val="nothing"/>
      <w:lvlText w:val=""/>
      <w:lvlJc w:val="left"/>
      <w:pPr>
        <w:pStyle w:val="754"/>
        <w:ind w:left="0" w:firstLine="0"/>
      </w:pPr>
      <w:rPr>
        <w:rFonts w:hint="eastAsia"/>
      </w:rPr>
    </w:lvl>
    <w:lvl w:ilvl="8">
      <w:start w:val="1"/>
      <w:numFmt w:val="decimal"/>
      <w:pStyle w:val="970"/>
      <w:isLgl w:val="false"/>
      <w:suff w:val="nothing"/>
      <w:lvlText w:val=""/>
      <w:lvlJc w:val="left"/>
      <w:pPr>
        <w:pStyle w:val="754"/>
        <w:ind w:left="0" w:firstLine="0"/>
      </w:pPr>
      <w:rPr>
        <w:rFonts w:hint="eastAsia"/>
      </w:rPr>
    </w:lvl>
  </w:abstractNum>
  <w:abstractNum w:abstractNumId="3">
    <w:multiLevelType w:val="hybridMultilevel"/>
    <w:lvl w:ilvl="0">
      <w:start w:val="1"/>
      <w:numFmt w:val="decimal"/>
      <w:pStyle w:val="1048"/>
      <w:isLgl w:val="false"/>
      <w:suff w:val="tab"/>
      <w:lvlText w:val="%1."/>
      <w:lvlJc w:val="left"/>
      <w:pPr>
        <w:pStyle w:val="754"/>
        <w:ind w:left="709" w:hanging="709"/>
        <w:tabs>
          <w:tab w:val="num" w:pos="709" w:leader="none"/>
        </w:tabs>
      </w:pPr>
      <w:rPr>
        <w:rFonts w:hint="eastAsia"/>
      </w:rPr>
    </w:lvl>
    <w:lvl w:ilvl="1">
      <w:start w:val="1"/>
      <w:numFmt w:val="decimal"/>
      <w:isLgl w:val="false"/>
      <w:suff w:val="tab"/>
      <w:lvlText w:val="%1.%2"/>
      <w:lvlJc w:val="left"/>
      <w:pPr>
        <w:pStyle w:val="754"/>
        <w:ind w:left="709" w:hanging="709"/>
        <w:tabs>
          <w:tab w:val="num" w:pos="709" w:leader="none"/>
        </w:tabs>
      </w:pPr>
      <w:rPr>
        <w:rFonts w:hint="eastAsia"/>
      </w:rPr>
    </w:lvl>
    <w:lvl w:ilvl="2">
      <w:start w:val="1"/>
      <w:numFmt w:val="decimal"/>
      <w:isLgl w:val="false"/>
      <w:suff w:val="tab"/>
      <w:lvlText w:val="%1.%2.%3."/>
      <w:lvlJc w:val="left"/>
      <w:pPr>
        <w:pStyle w:val="754"/>
        <w:ind w:left="425" w:hanging="425"/>
        <w:tabs>
          <w:tab w:val="num" w:pos="425" w:leader="none"/>
        </w:tabs>
      </w:pPr>
      <w:rPr>
        <w:rFonts w:hint="eastAsia"/>
      </w:rPr>
    </w:lvl>
    <w:lvl w:ilvl="3">
      <w:start w:val="1"/>
      <w:numFmt w:val="decimal"/>
      <w:isLgl w:val="false"/>
      <w:suff w:val="tab"/>
      <w:lvlText w:val="%1.%2.%3.%4."/>
      <w:lvlJc w:val="left"/>
      <w:pPr>
        <w:pStyle w:val="754"/>
        <w:ind w:left="851" w:hanging="851"/>
        <w:tabs>
          <w:tab w:val="num" w:pos="851" w:leader="none"/>
        </w:tabs>
      </w:pPr>
      <w:rPr>
        <w:rFonts w:hint="eastAsia"/>
      </w:rPr>
    </w:lvl>
    <w:lvl w:ilvl="4">
      <w:start w:val="1"/>
      <w:numFmt w:val="decimal"/>
      <w:isLgl w:val="false"/>
      <w:suff w:val="tab"/>
      <w:lvlText w:val="%1.%2.%3.%4.%5."/>
      <w:lvlJc w:val="left"/>
      <w:pPr>
        <w:pStyle w:val="754"/>
        <w:ind w:left="992" w:hanging="992"/>
        <w:tabs>
          <w:tab w:val="num" w:pos="992" w:leader="none"/>
        </w:tabs>
      </w:pPr>
      <w:rPr>
        <w:rFonts w:hint="eastAsia"/>
      </w:rPr>
    </w:lvl>
    <w:lvl w:ilvl="5">
      <w:start w:val="1"/>
      <w:numFmt w:val="decimal"/>
      <w:isLgl w:val="false"/>
      <w:suff w:val="tab"/>
      <w:lvlText w:val="%1.%2.%3.%4.%5.%6."/>
      <w:lvlJc w:val="left"/>
      <w:pPr>
        <w:pStyle w:val="754"/>
        <w:ind w:left="1134" w:hanging="1134"/>
        <w:tabs>
          <w:tab w:val="num" w:pos="1134" w:leader="none"/>
        </w:tabs>
      </w:pPr>
      <w:rPr>
        <w:rFonts w:hint="eastAsia"/>
      </w:rPr>
    </w:lvl>
    <w:lvl w:ilvl="6">
      <w:start w:val="1"/>
      <w:numFmt w:val="decimal"/>
      <w:isLgl w:val="false"/>
      <w:suff w:val="tab"/>
      <w:lvlText w:val="%1.%2.%3.%4.%5.%6.%7."/>
      <w:lvlJc w:val="left"/>
      <w:pPr>
        <w:pStyle w:val="754"/>
        <w:ind w:left="1276" w:hanging="1276"/>
        <w:tabs>
          <w:tab w:val="num" w:pos="1276" w:leader="none"/>
        </w:tabs>
      </w:pPr>
      <w:rPr>
        <w:rFonts w:hint="eastAsia"/>
      </w:rPr>
    </w:lvl>
    <w:lvl w:ilvl="7">
      <w:start w:val="1"/>
      <w:numFmt w:val="decimal"/>
      <w:isLgl w:val="false"/>
      <w:suff w:val="tab"/>
      <w:lvlText w:val="%1.%2.%3.%4.%5.%6.%7.%8."/>
      <w:lvlJc w:val="left"/>
      <w:pPr>
        <w:pStyle w:val="754"/>
        <w:ind w:left="1418" w:hanging="1418"/>
        <w:tabs>
          <w:tab w:val="num" w:pos="1418" w:leader="none"/>
        </w:tabs>
      </w:pPr>
      <w:rPr>
        <w:rFonts w:hint="eastAsia"/>
      </w:rPr>
    </w:lvl>
    <w:lvl w:ilvl="8">
      <w:start w:val="1"/>
      <w:numFmt w:val="decimal"/>
      <w:isLgl w:val="false"/>
      <w:suff w:val="tab"/>
      <w:lvlText w:val="%1.%2.%3.%4.%5.%6.%7.%8.%9."/>
      <w:lvlJc w:val="left"/>
      <w:pPr>
        <w:pStyle w:val="754"/>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754"/>
    <w:next w:val="754"/>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754"/>
    <w:next w:val="754"/>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754"/>
    <w:next w:val="754"/>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754"/>
    <w:next w:val="754"/>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754"/>
    <w:next w:val="754"/>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754"/>
    <w:next w:val="754"/>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754"/>
    <w:next w:val="754"/>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754"/>
    <w:next w:val="754"/>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754"/>
    <w:next w:val="754"/>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754"/>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754"/>
    <w:next w:val="754"/>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754"/>
    <w:next w:val="754"/>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754"/>
    <w:next w:val="754"/>
    <w:link w:val="736"/>
    <w:uiPriority w:val="29"/>
    <w:qFormat/>
    <w:pPr>
      <w:ind w:left="720" w:right="720"/>
    </w:pPr>
    <w:rPr>
      <w:i/>
    </w:rPr>
  </w:style>
  <w:style w:type="character" w:styleId="736">
    <w:name w:val="Quote Char"/>
    <w:link w:val="735"/>
    <w:uiPriority w:val="29"/>
    <w:rPr>
      <w:i/>
    </w:rPr>
  </w:style>
  <w:style w:type="paragraph" w:styleId="737">
    <w:name w:val="Intense Quote"/>
    <w:basedOn w:val="754"/>
    <w:next w:val="754"/>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754"/>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754"/>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754"/>
    <w:next w:val="754"/>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Hyperlink"/>
    <w:uiPriority w:val="99"/>
    <w:unhideWhenUsed/>
    <w:rPr>
      <w:color w:val="0000ff" w:themeColor="hyperlink"/>
      <w:u w:val="single"/>
    </w:rPr>
  </w:style>
  <w:style w:type="paragraph" w:styleId="747">
    <w:name w:val="footnote text"/>
    <w:basedOn w:val="754"/>
    <w:link w:val="748"/>
    <w:uiPriority w:val="99"/>
    <w:semiHidden/>
    <w:unhideWhenUsed/>
    <w:pPr>
      <w:spacing w:after="40" w:line="240" w:lineRule="auto"/>
    </w:pPr>
    <w:rPr>
      <w:sz w:val="18"/>
    </w:rPr>
  </w:style>
  <w:style w:type="character" w:styleId="748">
    <w:name w:val="Footnote Text Char"/>
    <w:link w:val="747"/>
    <w:uiPriority w:val="99"/>
    <w:rPr>
      <w:sz w:val="18"/>
    </w:rPr>
  </w:style>
  <w:style w:type="character" w:styleId="749">
    <w:name w:val="footnote reference"/>
    <w:uiPriority w:val="99"/>
    <w:unhideWhenUsed/>
    <w:rPr>
      <w:vertAlign w:val="superscript"/>
    </w:rPr>
  </w:style>
  <w:style w:type="paragraph" w:styleId="750">
    <w:name w:val="endnote text"/>
    <w:basedOn w:val="754"/>
    <w:link w:val="751"/>
    <w:uiPriority w:val="99"/>
    <w:semiHidden/>
    <w:unhideWhenUsed/>
    <w:pPr>
      <w:spacing w:after="0" w:line="240" w:lineRule="auto"/>
    </w:pPr>
    <w:rPr>
      <w:sz w:val="20"/>
    </w:rPr>
  </w:style>
  <w:style w:type="character" w:styleId="751">
    <w:name w:val="Endnote Text Char"/>
    <w:link w:val="750"/>
    <w:uiPriority w:val="99"/>
    <w:rPr>
      <w:sz w:val="20"/>
    </w:rPr>
  </w:style>
  <w:style w:type="character" w:styleId="752">
    <w:name w:val="endnote reference"/>
    <w:uiPriority w:val="99"/>
    <w:semiHidden/>
    <w:unhideWhenUsed/>
    <w:rPr>
      <w:vertAlign w:val="superscript"/>
    </w:rPr>
  </w:style>
  <w:style w:type="paragraph" w:styleId="753">
    <w:name w:val="table of figures"/>
    <w:basedOn w:val="754"/>
    <w:next w:val="754"/>
    <w:uiPriority w:val="99"/>
    <w:unhideWhenUsed/>
    <w:pPr>
      <w:spacing w:after="0" w:afterAutospacing="0"/>
    </w:pPr>
  </w:style>
  <w:style w:type="paragraph" w:styleId="754" w:default="1">
    <w:name w:val="Normal"/>
    <w:next w:val="767"/>
    <w:link w:val="754"/>
    <w:qFormat/>
    <w:pPr>
      <w:jc w:val="both"/>
      <w:widowControl w:val="off"/>
    </w:pPr>
    <w:rPr>
      <w:sz w:val="21"/>
      <w:szCs w:val="21"/>
      <w:lang w:val="en-US" w:eastAsia="zh-CN" w:bidi="ar-SA"/>
    </w:rPr>
  </w:style>
  <w:style w:type="paragraph" w:styleId="755">
    <w:name w:val="标题 1"/>
    <w:basedOn w:val="754"/>
    <w:next w:val="754"/>
    <w:link w:val="770"/>
    <w:uiPriority w:val="9"/>
    <w:qFormat/>
    <w:pPr>
      <w:keepLines/>
      <w:keepNext/>
      <w:spacing w:before="480" w:after="200"/>
      <w:outlineLvl w:val="0"/>
    </w:pPr>
    <w:rPr>
      <w:rFonts w:ascii="Arial" w:hAnsi="Arial" w:eastAsia="Arial" w:cs="Arial"/>
      <w:sz w:val="40"/>
      <w:szCs w:val="40"/>
    </w:rPr>
  </w:style>
  <w:style w:type="paragraph" w:styleId="756">
    <w:name w:val="标题 2"/>
    <w:basedOn w:val="754"/>
    <w:next w:val="754"/>
    <w:link w:val="771"/>
    <w:uiPriority w:val="9"/>
    <w:qFormat/>
    <w:pPr>
      <w:keepLines/>
      <w:keepNext/>
      <w:spacing w:before="360" w:after="200"/>
      <w:outlineLvl w:val="1"/>
    </w:pPr>
    <w:rPr>
      <w:rFonts w:ascii="Arial" w:hAnsi="Arial" w:eastAsia="Arial" w:cs="Arial"/>
      <w:sz w:val="34"/>
    </w:rPr>
  </w:style>
  <w:style w:type="paragraph" w:styleId="757">
    <w:name w:val="标题 3"/>
    <w:basedOn w:val="754"/>
    <w:next w:val="773"/>
    <w:link w:val="772"/>
    <w:uiPriority w:val="9"/>
    <w:qFormat/>
    <w:pPr>
      <w:keepLines/>
      <w:keepNext/>
      <w:spacing w:before="320" w:after="200"/>
      <w:outlineLvl w:val="2"/>
    </w:pPr>
    <w:rPr>
      <w:rFonts w:ascii="Arial" w:hAnsi="Arial" w:eastAsia="Arial" w:cs="Arial"/>
      <w:sz w:val="30"/>
      <w:szCs w:val="30"/>
    </w:rPr>
  </w:style>
  <w:style w:type="paragraph" w:styleId="758">
    <w:name w:val="标题 4"/>
    <w:basedOn w:val="754"/>
    <w:next w:val="773"/>
    <w:link w:val="774"/>
    <w:uiPriority w:val="9"/>
    <w:qFormat/>
    <w:pPr>
      <w:keepLines/>
      <w:keepNext/>
      <w:spacing w:before="320" w:after="200"/>
      <w:outlineLvl w:val="3"/>
    </w:pPr>
    <w:rPr>
      <w:rFonts w:ascii="Arial" w:hAnsi="Arial" w:eastAsia="Arial" w:cs="Arial"/>
      <w:b/>
      <w:bCs/>
      <w:sz w:val="26"/>
      <w:szCs w:val="26"/>
    </w:rPr>
  </w:style>
  <w:style w:type="paragraph" w:styleId="759">
    <w:name w:val="标题 5"/>
    <w:basedOn w:val="754"/>
    <w:next w:val="754"/>
    <w:link w:val="775"/>
    <w:uiPriority w:val="9"/>
    <w:qFormat/>
    <w:pPr>
      <w:keepLines/>
      <w:keepNext/>
      <w:spacing w:before="320" w:after="200"/>
      <w:outlineLvl w:val="4"/>
    </w:pPr>
    <w:rPr>
      <w:rFonts w:ascii="Arial" w:hAnsi="Arial" w:eastAsia="Arial" w:cs="Arial"/>
      <w:b/>
      <w:bCs/>
      <w:sz w:val="24"/>
      <w:szCs w:val="24"/>
    </w:rPr>
  </w:style>
  <w:style w:type="paragraph" w:styleId="760">
    <w:name w:val="标题 6"/>
    <w:basedOn w:val="754"/>
    <w:next w:val="754"/>
    <w:link w:val="776"/>
    <w:uiPriority w:val="9"/>
    <w:qFormat/>
    <w:pPr>
      <w:keepLines/>
      <w:keepNext/>
      <w:spacing w:before="320" w:after="200"/>
      <w:outlineLvl w:val="5"/>
    </w:pPr>
    <w:rPr>
      <w:rFonts w:ascii="Arial" w:hAnsi="Arial" w:eastAsia="Arial" w:cs="Arial"/>
      <w:b/>
      <w:bCs/>
      <w:sz w:val="22"/>
      <w:szCs w:val="22"/>
    </w:rPr>
  </w:style>
  <w:style w:type="paragraph" w:styleId="761">
    <w:name w:val="标题 7"/>
    <w:basedOn w:val="754"/>
    <w:next w:val="754"/>
    <w:link w:val="777"/>
    <w:uiPriority w:val="9"/>
    <w:qFormat/>
    <w:pPr>
      <w:keepLines/>
      <w:keepNext/>
      <w:spacing w:before="320" w:after="200"/>
      <w:outlineLvl w:val="6"/>
    </w:pPr>
    <w:rPr>
      <w:rFonts w:ascii="Arial" w:hAnsi="Arial" w:eastAsia="Arial" w:cs="Arial"/>
      <w:b/>
      <w:bCs/>
      <w:i/>
      <w:iCs/>
      <w:sz w:val="22"/>
      <w:szCs w:val="22"/>
    </w:rPr>
  </w:style>
  <w:style w:type="paragraph" w:styleId="762">
    <w:name w:val="标题 8"/>
    <w:basedOn w:val="754"/>
    <w:next w:val="754"/>
    <w:link w:val="778"/>
    <w:uiPriority w:val="9"/>
    <w:qFormat/>
    <w:pPr>
      <w:keepLines/>
      <w:keepNext/>
      <w:spacing w:before="320" w:after="200"/>
      <w:outlineLvl w:val="7"/>
    </w:pPr>
    <w:rPr>
      <w:rFonts w:ascii="Arial" w:hAnsi="Arial" w:eastAsia="Arial" w:cs="Arial"/>
      <w:i/>
      <w:iCs/>
      <w:sz w:val="22"/>
      <w:szCs w:val="22"/>
    </w:rPr>
  </w:style>
  <w:style w:type="paragraph" w:styleId="763">
    <w:name w:val="标题 9"/>
    <w:basedOn w:val="754"/>
    <w:next w:val="754"/>
    <w:link w:val="779"/>
    <w:uiPriority w:val="9"/>
    <w:qFormat/>
    <w:pPr>
      <w:keepLines/>
      <w:keepNext/>
      <w:spacing w:before="320" w:after="200"/>
      <w:outlineLvl w:val="8"/>
    </w:pPr>
    <w:rPr>
      <w:rFonts w:ascii="Arial" w:hAnsi="Arial" w:eastAsia="Arial" w:cs="Arial"/>
      <w:i/>
      <w:iCs/>
      <w:sz w:val="21"/>
      <w:szCs w:val="21"/>
    </w:rPr>
  </w:style>
  <w:style w:type="character" w:styleId="764">
    <w:name w:val="默认段落字体"/>
    <w:next w:val="764"/>
    <w:link w:val="754"/>
    <w:uiPriority w:val="1"/>
    <w:unhideWhenUsed/>
    <w:qFormat/>
  </w:style>
  <w:style w:type="table" w:styleId="765">
    <w:name w:val="普通表格"/>
    <w:next w:val="765"/>
    <w:link w:val="754"/>
    <w:uiPriority w:val="99"/>
    <w:unhideWhenUsed/>
    <w:qFormat/>
    <w:tblPr/>
  </w:style>
  <w:style w:type="numbering" w:styleId="766">
    <w:name w:val="无列表"/>
    <w:next w:val="766"/>
    <w:link w:val="754"/>
    <w:uiPriority w:val="99"/>
    <w:semiHidden/>
    <w:unhideWhenUsed/>
  </w:style>
  <w:style w:type="paragraph" w:styleId="767">
    <w:name w:val="正文文本首行缩进 2"/>
    <w:basedOn w:val="768"/>
    <w:next w:val="754"/>
    <w:link w:val="754"/>
    <w:qFormat/>
    <w:pPr>
      <w:ind w:left="0" w:firstLine="420"/>
      <w:spacing w:after="0" w:line="360" w:lineRule="auto"/>
    </w:pPr>
    <w:rPr>
      <w:rFonts w:ascii="宋体" w:hAnsi="宋体" w:eastAsia="宋体" w:cs="Times New Roman"/>
      <w:szCs w:val="20"/>
    </w:rPr>
  </w:style>
  <w:style w:type="paragraph" w:styleId="768">
    <w:name w:val="正文文本缩进"/>
    <w:basedOn w:val="754"/>
    <w:next w:val="769"/>
    <w:link w:val="754"/>
    <w:unhideWhenUsed/>
    <w:qFormat/>
    <w:pPr>
      <w:ind w:left="420"/>
      <w:spacing w:after="120"/>
    </w:pPr>
  </w:style>
  <w:style w:type="paragraph" w:styleId="769">
    <w:name w:val="寄信人地址"/>
    <w:basedOn w:val="754"/>
    <w:next w:val="769"/>
    <w:link w:val="754"/>
    <w:qFormat/>
    <w:rPr>
      <w:rFonts w:ascii="Arial" w:hAnsi="Arial" w:eastAsia="宋体" w:cs="宋体"/>
    </w:rPr>
  </w:style>
  <w:style w:type="character" w:styleId="770">
    <w:name w:val="标题 1 字符"/>
    <w:next w:val="770"/>
    <w:link w:val="755"/>
    <w:uiPriority w:val="9"/>
    <w:qFormat/>
    <w:rPr>
      <w:rFonts w:ascii="Arial" w:hAnsi="Arial" w:eastAsia="Arial" w:cs="Arial"/>
      <w:sz w:val="40"/>
      <w:szCs w:val="40"/>
    </w:rPr>
  </w:style>
  <w:style w:type="character" w:styleId="771">
    <w:name w:val="标题 2 字符"/>
    <w:next w:val="771"/>
    <w:link w:val="756"/>
    <w:uiPriority w:val="9"/>
    <w:qFormat/>
    <w:rPr>
      <w:rFonts w:ascii="Arial" w:hAnsi="Arial" w:eastAsia="Arial" w:cs="Arial"/>
      <w:sz w:val="34"/>
    </w:rPr>
  </w:style>
  <w:style w:type="character" w:styleId="772">
    <w:name w:val="标题 3 字符"/>
    <w:next w:val="772"/>
    <w:link w:val="757"/>
    <w:uiPriority w:val="9"/>
    <w:qFormat/>
    <w:rPr>
      <w:rFonts w:ascii="Arial" w:hAnsi="Arial" w:eastAsia="Arial" w:cs="Arial"/>
      <w:sz w:val="30"/>
      <w:szCs w:val="30"/>
    </w:rPr>
  </w:style>
  <w:style w:type="paragraph" w:styleId="773">
    <w:name w:val="正文缩进"/>
    <w:basedOn w:val="754"/>
    <w:next w:val="773"/>
    <w:link w:val="754"/>
    <w:qFormat/>
    <w:pPr>
      <w:ind w:firstLine="420"/>
    </w:pPr>
  </w:style>
  <w:style w:type="character" w:styleId="774">
    <w:name w:val="标题 4 字符"/>
    <w:next w:val="774"/>
    <w:link w:val="758"/>
    <w:uiPriority w:val="9"/>
    <w:qFormat/>
    <w:rPr>
      <w:rFonts w:ascii="Arial" w:hAnsi="Arial" w:eastAsia="Arial" w:cs="Arial"/>
      <w:b/>
      <w:bCs/>
      <w:sz w:val="26"/>
      <w:szCs w:val="26"/>
    </w:rPr>
  </w:style>
  <w:style w:type="character" w:styleId="775">
    <w:name w:val="标题 5 字符"/>
    <w:next w:val="775"/>
    <w:link w:val="759"/>
    <w:uiPriority w:val="9"/>
    <w:qFormat/>
    <w:rPr>
      <w:rFonts w:ascii="Arial" w:hAnsi="Arial" w:eastAsia="Arial" w:cs="Arial"/>
      <w:b/>
      <w:bCs/>
      <w:sz w:val="24"/>
      <w:szCs w:val="24"/>
    </w:rPr>
  </w:style>
  <w:style w:type="character" w:styleId="776">
    <w:name w:val="标题 6 字符"/>
    <w:next w:val="776"/>
    <w:link w:val="760"/>
    <w:uiPriority w:val="9"/>
    <w:qFormat/>
    <w:rPr>
      <w:rFonts w:ascii="Arial" w:hAnsi="Arial" w:eastAsia="Arial" w:cs="Arial"/>
      <w:b/>
      <w:bCs/>
      <w:sz w:val="22"/>
      <w:szCs w:val="22"/>
    </w:rPr>
  </w:style>
  <w:style w:type="character" w:styleId="777">
    <w:name w:val="标题 7 字符"/>
    <w:next w:val="777"/>
    <w:link w:val="761"/>
    <w:uiPriority w:val="9"/>
    <w:qFormat/>
    <w:rPr>
      <w:rFonts w:ascii="Arial" w:hAnsi="Arial" w:eastAsia="Arial" w:cs="Arial"/>
      <w:b/>
      <w:bCs/>
      <w:i/>
      <w:iCs/>
      <w:sz w:val="22"/>
      <w:szCs w:val="22"/>
    </w:rPr>
  </w:style>
  <w:style w:type="character" w:styleId="778">
    <w:name w:val="标题 8 字符"/>
    <w:next w:val="778"/>
    <w:link w:val="762"/>
    <w:uiPriority w:val="9"/>
    <w:qFormat/>
    <w:rPr>
      <w:rFonts w:ascii="Arial" w:hAnsi="Arial" w:eastAsia="Arial" w:cs="Arial"/>
      <w:i/>
      <w:iCs/>
      <w:sz w:val="22"/>
      <w:szCs w:val="22"/>
    </w:rPr>
  </w:style>
  <w:style w:type="character" w:styleId="779">
    <w:name w:val="标题 9 字符"/>
    <w:next w:val="779"/>
    <w:link w:val="763"/>
    <w:uiPriority w:val="9"/>
    <w:qFormat/>
    <w:rPr>
      <w:rFonts w:ascii="Arial" w:hAnsi="Arial" w:eastAsia="Arial" w:cs="Arial"/>
      <w:i/>
      <w:iCs/>
      <w:sz w:val="21"/>
      <w:szCs w:val="21"/>
    </w:rPr>
  </w:style>
  <w:style w:type="paragraph" w:styleId="780">
    <w:name w:val="toc 7"/>
    <w:basedOn w:val="754"/>
    <w:next w:val="754"/>
    <w:link w:val="754"/>
    <w:uiPriority w:val="39"/>
    <w:unhideWhenUsed/>
    <w:qFormat/>
    <w:pPr>
      <w:ind w:left="1701" w:right="0" w:firstLine="0"/>
      <w:spacing w:after="57"/>
    </w:pPr>
  </w:style>
  <w:style w:type="paragraph" w:styleId="781">
    <w:name w:val="题注"/>
    <w:basedOn w:val="754"/>
    <w:next w:val="754"/>
    <w:link w:val="754"/>
    <w:uiPriority w:val="35"/>
    <w:qFormat/>
    <w:pPr>
      <w:spacing w:line="276" w:lineRule="auto"/>
    </w:pPr>
    <w:rPr>
      <w:b/>
      <w:bCs/>
      <w:color w:val="4f81bd"/>
      <w:sz w:val="18"/>
      <w:szCs w:val="18"/>
    </w:rPr>
  </w:style>
  <w:style w:type="paragraph" w:styleId="782">
    <w:name w:val="批注文字"/>
    <w:basedOn w:val="754"/>
    <w:next w:val="782"/>
    <w:link w:val="783"/>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783">
    <w:name w:val="批注文字 字符"/>
    <w:next w:val="783"/>
    <w:link w:val="782"/>
    <w:uiPriority w:val="99"/>
    <w:rPr>
      <w:sz w:val="21"/>
      <w:szCs w:val="21"/>
    </w:rPr>
  </w:style>
  <w:style w:type="paragraph" w:styleId="784">
    <w:name w:val="正文文本"/>
    <w:basedOn w:val="754"/>
    <w:next w:val="784"/>
    <w:link w:val="754"/>
    <w:uiPriority w:val="1"/>
    <w:qFormat/>
    <w:pPr>
      <w:ind w:left="120"/>
    </w:pPr>
    <w:rPr>
      <w:rFonts w:ascii="宋体" w:hAnsi="宋体" w:eastAsia="宋体" w:cs="宋体"/>
      <w:sz w:val="21"/>
      <w:szCs w:val="21"/>
      <w:lang w:val="zh-CN" w:eastAsia="zh-CN" w:bidi="zh-CN"/>
    </w:rPr>
  </w:style>
  <w:style w:type="paragraph" w:styleId="785">
    <w:name w:val="toc 5"/>
    <w:basedOn w:val="754"/>
    <w:next w:val="754"/>
    <w:link w:val="754"/>
    <w:uiPriority w:val="39"/>
    <w:unhideWhenUsed/>
    <w:qFormat/>
    <w:pPr>
      <w:ind w:left="1134" w:right="0" w:firstLine="0"/>
      <w:spacing w:after="57"/>
    </w:pPr>
  </w:style>
  <w:style w:type="paragraph" w:styleId="786">
    <w:name w:val="toc 3"/>
    <w:basedOn w:val="754"/>
    <w:next w:val="754"/>
    <w:link w:val="754"/>
    <w:uiPriority w:val="39"/>
    <w:unhideWhenUsed/>
    <w:qFormat/>
    <w:pPr>
      <w:ind w:left="567" w:right="0" w:firstLine="0"/>
      <w:spacing w:after="57"/>
    </w:pPr>
  </w:style>
  <w:style w:type="paragraph" w:styleId="787">
    <w:name w:val="纯文本"/>
    <w:basedOn w:val="754"/>
    <w:next w:val="787"/>
    <w:link w:val="754"/>
    <w:qFormat/>
    <w:rPr>
      <w:rFonts w:ascii="宋体" w:hAnsi="Courier New" w:cs="Courier New"/>
    </w:rPr>
  </w:style>
  <w:style w:type="paragraph" w:styleId="788">
    <w:name w:val="toc 8"/>
    <w:basedOn w:val="754"/>
    <w:next w:val="754"/>
    <w:link w:val="754"/>
    <w:uiPriority w:val="39"/>
    <w:unhideWhenUsed/>
    <w:qFormat/>
    <w:pPr>
      <w:ind w:left="1984" w:right="0" w:firstLine="0"/>
      <w:spacing w:after="57"/>
    </w:pPr>
  </w:style>
  <w:style w:type="paragraph" w:styleId="789">
    <w:name w:val="尾注文本"/>
    <w:basedOn w:val="754"/>
    <w:next w:val="789"/>
    <w:link w:val="790"/>
    <w:uiPriority w:val="99"/>
    <w:unhideWhenUsed/>
    <w:qFormat/>
    <w:pPr>
      <w:spacing w:after="0" w:line="240" w:lineRule="auto"/>
    </w:pPr>
    <w:rPr>
      <w:sz w:val="20"/>
    </w:rPr>
  </w:style>
  <w:style w:type="character" w:styleId="790">
    <w:name w:val="尾注文本 字符"/>
    <w:next w:val="790"/>
    <w:link w:val="789"/>
    <w:uiPriority w:val="99"/>
    <w:qFormat/>
    <w:rPr>
      <w:sz w:val="20"/>
    </w:rPr>
  </w:style>
  <w:style w:type="paragraph" w:styleId="791">
    <w:name w:val="页脚"/>
    <w:basedOn w:val="754"/>
    <w:next w:val="791"/>
    <w:link w:val="792"/>
    <w:uiPriority w:val="99"/>
    <w:unhideWhenUsed/>
    <w:qFormat/>
    <w:pPr>
      <w:spacing w:after="0" w:line="240" w:lineRule="auto"/>
      <w:tabs>
        <w:tab w:val="center" w:pos="7143" w:leader="none"/>
        <w:tab w:val="right" w:pos="14287" w:leader="none"/>
      </w:tabs>
    </w:pPr>
  </w:style>
  <w:style w:type="character" w:styleId="792">
    <w:name w:val="页脚 字符1"/>
    <w:next w:val="792"/>
    <w:link w:val="791"/>
    <w:uiPriority w:val="99"/>
    <w:qFormat/>
  </w:style>
  <w:style w:type="paragraph" w:styleId="793">
    <w:name w:val="页眉"/>
    <w:basedOn w:val="754"/>
    <w:next w:val="793"/>
    <w:link w:val="794"/>
    <w:uiPriority w:val="99"/>
    <w:unhideWhenUsed/>
    <w:qFormat/>
    <w:pPr>
      <w:spacing w:after="0" w:line="240" w:lineRule="auto"/>
      <w:tabs>
        <w:tab w:val="center" w:pos="7143" w:leader="none"/>
        <w:tab w:val="right" w:pos="14287" w:leader="none"/>
      </w:tabs>
    </w:pPr>
  </w:style>
  <w:style w:type="character" w:styleId="794">
    <w:name w:val="页眉 字符"/>
    <w:next w:val="794"/>
    <w:link w:val="793"/>
    <w:uiPriority w:val="99"/>
    <w:qFormat/>
  </w:style>
  <w:style w:type="paragraph" w:styleId="795">
    <w:name w:val="toc 1"/>
    <w:basedOn w:val="754"/>
    <w:next w:val="754"/>
    <w:link w:val="754"/>
    <w:uiPriority w:val="39"/>
    <w:unhideWhenUsed/>
    <w:qFormat/>
    <w:pPr>
      <w:ind w:left="0" w:right="0" w:firstLine="0"/>
      <w:spacing w:after="57"/>
    </w:pPr>
  </w:style>
  <w:style w:type="paragraph" w:styleId="796">
    <w:name w:val="toc 4"/>
    <w:basedOn w:val="754"/>
    <w:next w:val="754"/>
    <w:link w:val="754"/>
    <w:uiPriority w:val="39"/>
    <w:unhideWhenUsed/>
    <w:qFormat/>
    <w:pPr>
      <w:ind w:left="850" w:right="0" w:firstLine="0"/>
      <w:spacing w:after="57"/>
    </w:pPr>
  </w:style>
  <w:style w:type="paragraph" w:styleId="797">
    <w:name w:val="副标题"/>
    <w:basedOn w:val="754"/>
    <w:next w:val="754"/>
    <w:link w:val="798"/>
    <w:uiPriority w:val="11"/>
    <w:qFormat/>
    <w:pPr>
      <w:spacing w:before="200" w:after="200"/>
    </w:pPr>
    <w:rPr>
      <w:sz w:val="24"/>
      <w:szCs w:val="24"/>
    </w:rPr>
  </w:style>
  <w:style w:type="character" w:styleId="798">
    <w:name w:val="副标题 字符"/>
    <w:next w:val="798"/>
    <w:link w:val="797"/>
    <w:uiPriority w:val="11"/>
    <w:qFormat/>
    <w:rPr>
      <w:sz w:val="24"/>
      <w:szCs w:val="24"/>
    </w:rPr>
  </w:style>
  <w:style w:type="paragraph" w:styleId="799">
    <w:name w:val="脚注文本"/>
    <w:basedOn w:val="754"/>
    <w:next w:val="799"/>
    <w:link w:val="800"/>
    <w:uiPriority w:val="99"/>
    <w:unhideWhenUsed/>
    <w:qFormat/>
    <w:pPr>
      <w:spacing w:after="40" w:line="240" w:lineRule="auto"/>
    </w:pPr>
    <w:rPr>
      <w:sz w:val="18"/>
    </w:rPr>
  </w:style>
  <w:style w:type="character" w:styleId="800">
    <w:name w:val="脚注文本 字符"/>
    <w:next w:val="800"/>
    <w:link w:val="799"/>
    <w:uiPriority w:val="99"/>
    <w:qFormat/>
    <w:rPr>
      <w:sz w:val="18"/>
    </w:rPr>
  </w:style>
  <w:style w:type="paragraph" w:styleId="801">
    <w:name w:val="toc 6"/>
    <w:basedOn w:val="754"/>
    <w:next w:val="754"/>
    <w:link w:val="754"/>
    <w:uiPriority w:val="39"/>
    <w:unhideWhenUsed/>
    <w:qFormat/>
    <w:pPr>
      <w:ind w:left="1417" w:right="0" w:firstLine="0"/>
      <w:spacing w:after="57"/>
    </w:pPr>
  </w:style>
  <w:style w:type="paragraph" w:styleId="802">
    <w:name w:val="图表目录"/>
    <w:basedOn w:val="754"/>
    <w:next w:val="754"/>
    <w:link w:val="754"/>
    <w:uiPriority w:val="99"/>
    <w:unhideWhenUsed/>
    <w:qFormat/>
    <w:pPr>
      <w:spacing w:after="0" w:afterAutospacing="0"/>
    </w:pPr>
  </w:style>
  <w:style w:type="paragraph" w:styleId="803">
    <w:name w:val="toc 2"/>
    <w:basedOn w:val="754"/>
    <w:next w:val="754"/>
    <w:link w:val="754"/>
    <w:uiPriority w:val="39"/>
    <w:unhideWhenUsed/>
    <w:qFormat/>
    <w:pPr>
      <w:ind w:left="283" w:right="0" w:firstLine="0"/>
      <w:spacing w:after="57"/>
    </w:pPr>
  </w:style>
  <w:style w:type="paragraph" w:styleId="804">
    <w:name w:val="toc 9"/>
    <w:basedOn w:val="754"/>
    <w:next w:val="754"/>
    <w:link w:val="754"/>
    <w:uiPriority w:val="39"/>
    <w:unhideWhenUsed/>
    <w:qFormat/>
    <w:pPr>
      <w:ind w:left="2268" w:right="0" w:firstLine="0"/>
      <w:spacing w:after="57"/>
    </w:pPr>
  </w:style>
  <w:style w:type="paragraph" w:styleId="805">
    <w:name w:val="普通(网站)"/>
    <w:basedOn w:val="754"/>
    <w:next w:val="805"/>
    <w:link w:val="754"/>
    <w:uiPriority w:val="99"/>
    <w:qFormat/>
    <w:pPr>
      <w:jc w:val="left"/>
      <w:spacing w:before="100" w:beforeAutospacing="1" w:after="100" w:afterAutospacing="1"/>
      <w:widowControl/>
    </w:pPr>
    <w:rPr>
      <w:rFonts w:ascii="宋体" w:hAnsi="宋体" w:cs="宋体"/>
      <w:sz w:val="24"/>
      <w:szCs w:val="24"/>
    </w:rPr>
  </w:style>
  <w:style w:type="paragraph" w:styleId="806">
    <w:name w:val="标题"/>
    <w:basedOn w:val="754"/>
    <w:next w:val="754"/>
    <w:link w:val="807"/>
    <w:uiPriority w:val="10"/>
    <w:qFormat/>
    <w:pPr>
      <w:contextualSpacing/>
      <w:spacing w:before="300" w:after="200"/>
    </w:pPr>
    <w:rPr>
      <w:sz w:val="48"/>
      <w:szCs w:val="48"/>
    </w:rPr>
  </w:style>
  <w:style w:type="character" w:styleId="807">
    <w:name w:val="标题 字符"/>
    <w:next w:val="807"/>
    <w:link w:val="806"/>
    <w:uiPriority w:val="10"/>
    <w:qFormat/>
    <w:rPr>
      <w:sz w:val="48"/>
      <w:szCs w:val="48"/>
    </w:rPr>
  </w:style>
  <w:style w:type="paragraph" w:styleId="808">
    <w:name w:val="批注主题"/>
    <w:basedOn w:val="782"/>
    <w:next w:val="782"/>
    <w:link w:val="809"/>
    <w:uiPriority w:val="99"/>
    <w:unhideWhenUsed/>
    <w:rPr>
      <w:b/>
      <w:bCs/>
    </w:rPr>
  </w:style>
  <w:style w:type="character" w:styleId="809">
    <w:name w:val="批注主题 字符"/>
    <w:next w:val="809"/>
    <w:link w:val="808"/>
    <w:uiPriority w:val="99"/>
    <w:semiHidden/>
    <w:rPr>
      <w:b/>
      <w:bCs/>
      <w:sz w:val="21"/>
      <w:szCs w:val="21"/>
    </w:rPr>
  </w:style>
  <w:style w:type="table" w:styleId="810">
    <w:name w:val="网格型"/>
    <w:next w:val="810"/>
    <w:link w:val="754"/>
    <w:uiPriority w:val="59"/>
    <w:qFormat/>
    <w:rPr>
      <w:lang w:val="en-US" w:eastAsia="zh-CN" w:bidi="ar-SA"/>
    </w:rPr>
    <w:tblPr/>
  </w:style>
  <w:style w:type="character" w:styleId="811">
    <w:name w:val="尾注引用"/>
    <w:next w:val="811"/>
    <w:link w:val="754"/>
    <w:uiPriority w:val="99"/>
    <w:unhideWhenUsed/>
    <w:qFormat/>
    <w:rPr>
      <w:vertAlign w:val="superscript"/>
    </w:rPr>
  </w:style>
  <w:style w:type="character" w:styleId="812">
    <w:name w:val="页码"/>
    <w:next w:val="812"/>
    <w:link w:val="754"/>
    <w:qFormat/>
  </w:style>
  <w:style w:type="character" w:styleId="813">
    <w:name w:val="访问过的超链接"/>
    <w:next w:val="813"/>
    <w:link w:val="754"/>
    <w:qFormat/>
    <w:rPr>
      <w:color w:val="800080"/>
      <w:u w:val="single"/>
    </w:rPr>
  </w:style>
  <w:style w:type="character" w:styleId="814">
    <w:name w:val="超链接"/>
    <w:next w:val="814"/>
    <w:link w:val="754"/>
    <w:uiPriority w:val="99"/>
    <w:unhideWhenUsed/>
    <w:qFormat/>
    <w:rPr>
      <w:color w:val="0000ff"/>
      <w:u w:val="single"/>
    </w:rPr>
  </w:style>
  <w:style w:type="character" w:styleId="815">
    <w:name w:val="批注引用"/>
    <w:next w:val="815"/>
    <w:link w:val="754"/>
    <w:uiPriority w:val="99"/>
    <w:unhideWhenUsed/>
    <w:rPr>
      <w:sz w:val="21"/>
      <w:szCs w:val="21"/>
    </w:rPr>
  </w:style>
  <w:style w:type="character" w:styleId="816">
    <w:name w:val="脚注引用"/>
    <w:next w:val="816"/>
    <w:link w:val="754"/>
    <w:uiPriority w:val="99"/>
    <w:unhideWhenUsed/>
    <w:qFormat/>
    <w:rPr>
      <w:vertAlign w:val="superscript"/>
    </w:rPr>
  </w:style>
  <w:style w:type="character" w:styleId="817">
    <w:name w:val="页脚 字符"/>
    <w:next w:val="817"/>
    <w:link w:val="791"/>
    <w:uiPriority w:val="99"/>
    <w:qFormat/>
  </w:style>
  <w:style w:type="paragraph" w:styleId="818">
    <w:name w:val="索引 41"/>
    <w:basedOn w:val="754"/>
    <w:next w:val="754"/>
    <w:link w:val="754"/>
    <w:semiHidden/>
    <w:qFormat/>
    <w:pPr>
      <w:ind w:left="1260"/>
    </w:pPr>
    <w:rPr>
      <w:rFonts w:ascii="Calibri" w:hAnsi="Calibri" w:eastAsia="Calibri" w:cs="宋体"/>
      <w:sz w:val="20"/>
      <w:lang w:val="zh-CN"/>
    </w:rPr>
  </w:style>
  <w:style w:type="paragraph" w:styleId="819">
    <w:name w:val="正文文本121"/>
    <w:basedOn w:val="754"/>
    <w:next w:val="819"/>
    <w:link w:val="754"/>
    <w:qFormat/>
    <w:pPr>
      <w:ind w:left="120"/>
    </w:pPr>
    <w:rPr>
      <w:rFonts w:ascii="宋体" w:eastAsia="宋体" w:cs="宋体"/>
      <w:sz w:val="21"/>
      <w:szCs w:val="21"/>
      <w:lang w:val="zh-CN" w:eastAsia="zh-CN" w:bidi="zh-CN"/>
    </w:rPr>
  </w:style>
  <w:style w:type="paragraph" w:styleId="820">
    <w:name w:val="列表段落"/>
    <w:basedOn w:val="754"/>
    <w:next w:val="820"/>
    <w:link w:val="754"/>
    <w:uiPriority w:val="34"/>
    <w:qFormat/>
    <w:pPr>
      <w:contextualSpacing/>
      <w:ind w:left="720"/>
    </w:pPr>
  </w:style>
  <w:style w:type="paragraph" w:styleId="821">
    <w:name w:val="无间隔"/>
    <w:next w:val="821"/>
    <w:link w:val="754"/>
    <w:uiPriority w:val="1"/>
    <w:qFormat/>
    <w:rPr>
      <w:lang w:val="en-US" w:eastAsia="zh-CN" w:bidi="ar-SA"/>
    </w:rPr>
  </w:style>
  <w:style w:type="paragraph" w:styleId="822">
    <w:name w:val="引用"/>
    <w:basedOn w:val="754"/>
    <w:next w:val="754"/>
    <w:link w:val="823"/>
    <w:uiPriority w:val="29"/>
    <w:qFormat/>
    <w:pPr>
      <w:ind w:left="720" w:right="720"/>
    </w:pPr>
    <w:rPr>
      <w:i/>
    </w:rPr>
  </w:style>
  <w:style w:type="character" w:styleId="823">
    <w:name w:val="引用 字符"/>
    <w:next w:val="823"/>
    <w:link w:val="822"/>
    <w:uiPriority w:val="29"/>
    <w:qFormat/>
    <w:rPr>
      <w:i/>
    </w:rPr>
  </w:style>
  <w:style w:type="paragraph" w:styleId="824">
    <w:name w:val="明显引用"/>
    <w:basedOn w:val="754"/>
    <w:next w:val="75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name w:val="明显引用 字符"/>
    <w:next w:val="825"/>
    <w:link w:val="824"/>
    <w:uiPriority w:val="30"/>
    <w:qFormat/>
    <w:rPr>
      <w:i/>
    </w:rPr>
  </w:style>
  <w:style w:type="table" w:styleId="826">
    <w:name w:val="Table Grid Light"/>
    <w:next w:val="826"/>
    <w:link w:val="754"/>
    <w:uiPriority w:val="59"/>
    <w:qFormat/>
    <w:rPr>
      <w:lang w:val="en-US" w:eastAsia="zh-CN" w:bidi="ar-SA"/>
    </w:rPr>
    <w:tblPr/>
  </w:style>
  <w:style w:type="table" w:styleId="827">
    <w:name w:val="Plain Table 1"/>
    <w:next w:val="827"/>
    <w:link w:val="754"/>
    <w:uiPriority w:val="59"/>
    <w:qFormat/>
    <w:rPr>
      <w:lang w:val="en-US" w:eastAsia="zh-CN" w:bidi="ar-SA"/>
    </w:rPr>
    <w:tblPr/>
  </w:style>
  <w:style w:type="table" w:styleId="828">
    <w:name w:val="Plain Table 2"/>
    <w:next w:val="828"/>
    <w:link w:val="754"/>
    <w:uiPriority w:val="59"/>
    <w:qFormat/>
    <w:rPr>
      <w:lang w:val="en-US" w:eastAsia="zh-CN" w:bidi="ar-SA"/>
    </w:rPr>
    <w:tblPr/>
  </w:style>
  <w:style w:type="table" w:styleId="829">
    <w:name w:val="Plain Table 3"/>
    <w:next w:val="829"/>
    <w:link w:val="754"/>
    <w:uiPriority w:val="99"/>
    <w:qFormat/>
    <w:rPr>
      <w:lang w:val="en-US" w:eastAsia="zh-CN" w:bidi="ar-SA"/>
    </w:rPr>
    <w:tblPr/>
  </w:style>
  <w:style w:type="table" w:styleId="830">
    <w:name w:val="Plain Table 4"/>
    <w:next w:val="830"/>
    <w:link w:val="754"/>
    <w:uiPriority w:val="99"/>
    <w:qFormat/>
    <w:rPr>
      <w:lang w:val="en-US" w:eastAsia="zh-CN" w:bidi="ar-SA"/>
    </w:rPr>
    <w:tblPr/>
  </w:style>
  <w:style w:type="table" w:styleId="831">
    <w:name w:val="Plain Table 5"/>
    <w:next w:val="831"/>
    <w:link w:val="754"/>
    <w:uiPriority w:val="99"/>
    <w:qFormat/>
    <w:rPr>
      <w:lang w:val="en-US" w:eastAsia="zh-CN" w:bidi="ar-SA"/>
    </w:rPr>
    <w:tblPr/>
  </w:style>
  <w:style w:type="table" w:styleId="832">
    <w:name w:val="Grid Table 1 Light"/>
    <w:next w:val="832"/>
    <w:link w:val="754"/>
    <w:uiPriority w:val="99"/>
    <w:qFormat/>
    <w:rPr>
      <w:lang w:val="en-US" w:eastAsia="zh-CN" w:bidi="ar-SA"/>
    </w:rPr>
    <w:tblPr/>
  </w:style>
  <w:style w:type="table" w:styleId="833">
    <w:name w:val="Grid Table 1 Light - Accent 1"/>
    <w:next w:val="833"/>
    <w:link w:val="754"/>
    <w:uiPriority w:val="99"/>
    <w:qFormat/>
    <w:rPr>
      <w:lang w:val="en-US" w:eastAsia="zh-CN" w:bidi="ar-SA"/>
    </w:rPr>
    <w:tblPr/>
  </w:style>
  <w:style w:type="table" w:styleId="834">
    <w:name w:val="Grid Table 1 Light - Accent 2"/>
    <w:next w:val="834"/>
    <w:link w:val="754"/>
    <w:uiPriority w:val="99"/>
    <w:qFormat/>
    <w:rPr>
      <w:lang w:val="en-US" w:eastAsia="zh-CN" w:bidi="ar-SA"/>
    </w:rPr>
    <w:tblPr/>
  </w:style>
  <w:style w:type="table" w:styleId="835">
    <w:name w:val="Grid Table 1 Light - Accent 3"/>
    <w:next w:val="835"/>
    <w:link w:val="754"/>
    <w:uiPriority w:val="99"/>
    <w:qFormat/>
    <w:rPr>
      <w:lang w:val="en-US" w:eastAsia="zh-CN" w:bidi="ar-SA"/>
    </w:rPr>
    <w:tblPr/>
  </w:style>
  <w:style w:type="table" w:styleId="836">
    <w:name w:val="Grid Table 1 Light - Accent 4"/>
    <w:next w:val="836"/>
    <w:link w:val="754"/>
    <w:uiPriority w:val="99"/>
    <w:qFormat/>
    <w:rPr>
      <w:lang w:val="en-US" w:eastAsia="zh-CN" w:bidi="ar-SA"/>
    </w:rPr>
    <w:tblPr/>
  </w:style>
  <w:style w:type="table" w:styleId="837">
    <w:name w:val="Grid Table 1 Light - Accent 5"/>
    <w:next w:val="837"/>
    <w:link w:val="754"/>
    <w:uiPriority w:val="99"/>
    <w:qFormat/>
    <w:rPr>
      <w:lang w:val="en-US" w:eastAsia="zh-CN" w:bidi="ar-SA"/>
    </w:rPr>
    <w:tblPr/>
  </w:style>
  <w:style w:type="table" w:styleId="838">
    <w:name w:val="Grid Table 1 Light - Accent 6"/>
    <w:next w:val="838"/>
    <w:link w:val="754"/>
    <w:uiPriority w:val="99"/>
    <w:qFormat/>
    <w:rPr>
      <w:lang w:val="en-US" w:eastAsia="zh-CN" w:bidi="ar-SA"/>
    </w:rPr>
    <w:tblPr/>
  </w:style>
  <w:style w:type="table" w:styleId="839">
    <w:name w:val="Grid Table 2"/>
    <w:next w:val="839"/>
    <w:link w:val="754"/>
    <w:uiPriority w:val="99"/>
    <w:qFormat/>
    <w:rPr>
      <w:lang w:val="en-US" w:eastAsia="zh-CN" w:bidi="ar-SA"/>
    </w:rPr>
    <w:tblPr/>
  </w:style>
  <w:style w:type="table" w:styleId="840">
    <w:name w:val="Grid Table 2 - Accent 1"/>
    <w:next w:val="840"/>
    <w:link w:val="754"/>
    <w:uiPriority w:val="99"/>
    <w:qFormat/>
    <w:rPr>
      <w:lang w:val="en-US" w:eastAsia="zh-CN" w:bidi="ar-SA"/>
    </w:rPr>
    <w:tblPr/>
  </w:style>
  <w:style w:type="table" w:styleId="841">
    <w:name w:val="Grid Table 2 - Accent 2"/>
    <w:next w:val="841"/>
    <w:link w:val="754"/>
    <w:uiPriority w:val="99"/>
    <w:qFormat/>
    <w:rPr>
      <w:lang w:val="en-US" w:eastAsia="zh-CN" w:bidi="ar-SA"/>
    </w:rPr>
    <w:tblPr/>
  </w:style>
  <w:style w:type="table" w:styleId="842">
    <w:name w:val="Grid Table 2 - Accent 3"/>
    <w:next w:val="842"/>
    <w:link w:val="754"/>
    <w:uiPriority w:val="99"/>
    <w:qFormat/>
    <w:rPr>
      <w:lang w:val="en-US" w:eastAsia="zh-CN" w:bidi="ar-SA"/>
    </w:rPr>
    <w:tblPr/>
  </w:style>
  <w:style w:type="table" w:styleId="843">
    <w:name w:val="Grid Table 2 - Accent 4"/>
    <w:next w:val="843"/>
    <w:link w:val="754"/>
    <w:uiPriority w:val="99"/>
    <w:qFormat/>
    <w:rPr>
      <w:lang w:val="en-US" w:eastAsia="zh-CN" w:bidi="ar-SA"/>
    </w:rPr>
    <w:tblPr/>
  </w:style>
  <w:style w:type="table" w:styleId="844">
    <w:name w:val="Grid Table 2 - Accent 5"/>
    <w:next w:val="844"/>
    <w:link w:val="754"/>
    <w:uiPriority w:val="99"/>
    <w:qFormat/>
    <w:rPr>
      <w:lang w:val="en-US" w:eastAsia="zh-CN" w:bidi="ar-SA"/>
    </w:rPr>
    <w:tblPr/>
  </w:style>
  <w:style w:type="table" w:styleId="845">
    <w:name w:val="Grid Table 2 - Accent 6"/>
    <w:next w:val="845"/>
    <w:link w:val="754"/>
    <w:uiPriority w:val="99"/>
    <w:qFormat/>
    <w:rPr>
      <w:lang w:val="en-US" w:eastAsia="zh-CN" w:bidi="ar-SA"/>
    </w:rPr>
    <w:tblPr/>
  </w:style>
  <w:style w:type="table" w:styleId="846">
    <w:name w:val="Grid Table 3"/>
    <w:next w:val="846"/>
    <w:link w:val="754"/>
    <w:uiPriority w:val="99"/>
    <w:qFormat/>
    <w:rPr>
      <w:lang w:val="en-US" w:eastAsia="zh-CN" w:bidi="ar-SA"/>
    </w:rPr>
    <w:tblPr/>
  </w:style>
  <w:style w:type="table" w:styleId="847">
    <w:name w:val="Grid Table 3 - Accent 1"/>
    <w:next w:val="847"/>
    <w:link w:val="754"/>
    <w:uiPriority w:val="99"/>
    <w:qFormat/>
    <w:rPr>
      <w:lang w:val="en-US" w:eastAsia="zh-CN" w:bidi="ar-SA"/>
    </w:rPr>
    <w:tblPr/>
  </w:style>
  <w:style w:type="table" w:styleId="848">
    <w:name w:val="Grid Table 3 - Accent 2"/>
    <w:next w:val="848"/>
    <w:link w:val="754"/>
    <w:uiPriority w:val="99"/>
    <w:qFormat/>
    <w:rPr>
      <w:lang w:val="en-US" w:eastAsia="zh-CN" w:bidi="ar-SA"/>
    </w:rPr>
    <w:tblPr/>
  </w:style>
  <w:style w:type="table" w:styleId="849">
    <w:name w:val="Grid Table 3 - Accent 3"/>
    <w:next w:val="849"/>
    <w:link w:val="754"/>
    <w:uiPriority w:val="99"/>
    <w:qFormat/>
    <w:rPr>
      <w:lang w:val="en-US" w:eastAsia="zh-CN" w:bidi="ar-SA"/>
    </w:rPr>
    <w:tblPr/>
  </w:style>
  <w:style w:type="table" w:styleId="850">
    <w:name w:val="Grid Table 3 - Accent 4"/>
    <w:next w:val="850"/>
    <w:link w:val="754"/>
    <w:uiPriority w:val="99"/>
    <w:qFormat/>
    <w:rPr>
      <w:lang w:val="en-US" w:eastAsia="zh-CN" w:bidi="ar-SA"/>
    </w:rPr>
    <w:tblPr/>
  </w:style>
  <w:style w:type="table" w:styleId="851">
    <w:name w:val="Grid Table 3 - Accent 5"/>
    <w:next w:val="851"/>
    <w:link w:val="754"/>
    <w:uiPriority w:val="99"/>
    <w:qFormat/>
    <w:rPr>
      <w:lang w:val="en-US" w:eastAsia="zh-CN" w:bidi="ar-SA"/>
    </w:rPr>
    <w:tblPr/>
  </w:style>
  <w:style w:type="table" w:styleId="852">
    <w:name w:val="Grid Table 3 - Accent 6"/>
    <w:next w:val="852"/>
    <w:link w:val="754"/>
    <w:uiPriority w:val="99"/>
    <w:qFormat/>
    <w:rPr>
      <w:lang w:val="en-US" w:eastAsia="zh-CN" w:bidi="ar-SA"/>
    </w:rPr>
    <w:tblPr/>
  </w:style>
  <w:style w:type="table" w:styleId="853">
    <w:name w:val="Grid Table 4"/>
    <w:next w:val="853"/>
    <w:link w:val="754"/>
    <w:uiPriority w:val="59"/>
    <w:qFormat/>
    <w:rPr>
      <w:lang w:val="en-US" w:eastAsia="zh-CN" w:bidi="ar-SA"/>
    </w:rPr>
    <w:tblPr/>
  </w:style>
  <w:style w:type="table" w:styleId="854">
    <w:name w:val="Grid Table 4 - Accent 1"/>
    <w:next w:val="854"/>
    <w:link w:val="754"/>
    <w:uiPriority w:val="59"/>
    <w:qFormat/>
    <w:rPr>
      <w:lang w:val="en-US" w:eastAsia="zh-CN" w:bidi="ar-SA"/>
    </w:rPr>
    <w:tblPr/>
  </w:style>
  <w:style w:type="table" w:styleId="855">
    <w:name w:val="Grid Table 4 - Accent 2"/>
    <w:next w:val="855"/>
    <w:link w:val="754"/>
    <w:uiPriority w:val="59"/>
    <w:qFormat/>
    <w:rPr>
      <w:lang w:val="en-US" w:eastAsia="zh-CN" w:bidi="ar-SA"/>
    </w:rPr>
    <w:tblPr/>
  </w:style>
  <w:style w:type="table" w:styleId="856">
    <w:name w:val="Grid Table 4 - Accent 3"/>
    <w:next w:val="856"/>
    <w:link w:val="754"/>
    <w:uiPriority w:val="59"/>
    <w:qFormat/>
    <w:rPr>
      <w:lang w:val="en-US" w:eastAsia="zh-CN" w:bidi="ar-SA"/>
    </w:rPr>
    <w:tblPr/>
  </w:style>
  <w:style w:type="table" w:styleId="857">
    <w:name w:val="Grid Table 4 - Accent 4"/>
    <w:next w:val="857"/>
    <w:link w:val="754"/>
    <w:uiPriority w:val="59"/>
    <w:qFormat/>
    <w:rPr>
      <w:lang w:val="en-US" w:eastAsia="zh-CN" w:bidi="ar-SA"/>
    </w:rPr>
    <w:tblPr/>
  </w:style>
  <w:style w:type="table" w:styleId="858">
    <w:name w:val="Grid Table 4 - Accent 5"/>
    <w:next w:val="858"/>
    <w:link w:val="754"/>
    <w:uiPriority w:val="59"/>
    <w:qFormat/>
    <w:rPr>
      <w:lang w:val="en-US" w:eastAsia="zh-CN" w:bidi="ar-SA"/>
    </w:rPr>
    <w:tblPr/>
  </w:style>
  <w:style w:type="table" w:styleId="859">
    <w:name w:val="Grid Table 4 - Accent 6"/>
    <w:next w:val="859"/>
    <w:link w:val="754"/>
    <w:uiPriority w:val="59"/>
    <w:qFormat/>
    <w:rPr>
      <w:lang w:val="en-US" w:eastAsia="zh-CN" w:bidi="ar-SA"/>
    </w:rPr>
    <w:tblPr/>
  </w:style>
  <w:style w:type="table" w:styleId="860">
    <w:name w:val="Grid Table 5 Dark"/>
    <w:next w:val="860"/>
    <w:link w:val="754"/>
    <w:uiPriority w:val="99"/>
    <w:qFormat/>
    <w:rPr>
      <w:lang w:val="en-US" w:eastAsia="zh-CN" w:bidi="ar-SA"/>
    </w:rPr>
    <w:tblPr/>
  </w:style>
  <w:style w:type="table" w:styleId="861">
    <w:name w:val="Grid Table 5 Dark- Accent 1"/>
    <w:next w:val="861"/>
    <w:link w:val="754"/>
    <w:uiPriority w:val="99"/>
    <w:qFormat/>
    <w:rPr>
      <w:lang w:val="en-US" w:eastAsia="zh-CN" w:bidi="ar-SA"/>
    </w:rPr>
    <w:tblPr/>
  </w:style>
  <w:style w:type="table" w:styleId="862">
    <w:name w:val="Grid Table 5 Dark - Accent 2"/>
    <w:next w:val="862"/>
    <w:link w:val="754"/>
    <w:uiPriority w:val="99"/>
    <w:qFormat/>
    <w:rPr>
      <w:lang w:val="en-US" w:eastAsia="zh-CN" w:bidi="ar-SA"/>
    </w:rPr>
    <w:tblPr/>
  </w:style>
  <w:style w:type="table" w:styleId="863">
    <w:name w:val="Grid Table 5 Dark - Accent 3"/>
    <w:next w:val="863"/>
    <w:link w:val="754"/>
    <w:uiPriority w:val="99"/>
    <w:qFormat/>
    <w:rPr>
      <w:lang w:val="en-US" w:eastAsia="zh-CN" w:bidi="ar-SA"/>
    </w:rPr>
    <w:tblPr/>
  </w:style>
  <w:style w:type="table" w:styleId="864">
    <w:name w:val="Grid Table 5 Dark- Accent 4"/>
    <w:next w:val="864"/>
    <w:link w:val="754"/>
    <w:uiPriority w:val="99"/>
    <w:qFormat/>
    <w:rPr>
      <w:lang w:val="en-US" w:eastAsia="zh-CN" w:bidi="ar-SA"/>
    </w:rPr>
    <w:tblPr/>
  </w:style>
  <w:style w:type="table" w:styleId="865">
    <w:name w:val="Grid Table 5 Dark - Accent 5"/>
    <w:next w:val="865"/>
    <w:link w:val="754"/>
    <w:uiPriority w:val="99"/>
    <w:qFormat/>
    <w:rPr>
      <w:lang w:val="en-US" w:eastAsia="zh-CN" w:bidi="ar-SA"/>
    </w:rPr>
    <w:tblPr/>
  </w:style>
  <w:style w:type="table" w:styleId="866">
    <w:name w:val="Grid Table 5 Dark - Accent 6"/>
    <w:next w:val="866"/>
    <w:link w:val="754"/>
    <w:uiPriority w:val="99"/>
    <w:qFormat/>
    <w:rPr>
      <w:lang w:val="en-US" w:eastAsia="zh-CN" w:bidi="ar-SA"/>
    </w:rPr>
    <w:tblPr/>
  </w:style>
  <w:style w:type="table" w:styleId="867">
    <w:name w:val="Grid Table 6 Colorful"/>
    <w:next w:val="867"/>
    <w:link w:val="754"/>
    <w:uiPriority w:val="99"/>
    <w:qFormat/>
    <w:rPr>
      <w:lang w:val="en-US" w:eastAsia="zh-CN" w:bidi="ar-SA"/>
    </w:rPr>
    <w:tblPr/>
  </w:style>
  <w:style w:type="table" w:styleId="868">
    <w:name w:val="Grid Table 6 Colorful - Accent 1"/>
    <w:next w:val="868"/>
    <w:link w:val="754"/>
    <w:uiPriority w:val="99"/>
    <w:qFormat/>
    <w:rPr>
      <w:lang w:val="en-US" w:eastAsia="zh-CN" w:bidi="ar-SA"/>
    </w:rPr>
    <w:tblPr/>
  </w:style>
  <w:style w:type="table" w:styleId="869">
    <w:name w:val="Grid Table 6 Colorful - Accent 2"/>
    <w:next w:val="869"/>
    <w:link w:val="754"/>
    <w:uiPriority w:val="99"/>
    <w:qFormat/>
    <w:rPr>
      <w:lang w:val="en-US" w:eastAsia="zh-CN" w:bidi="ar-SA"/>
    </w:rPr>
    <w:tblPr/>
  </w:style>
  <w:style w:type="table" w:styleId="870">
    <w:name w:val="Grid Table 6 Colorful - Accent 3"/>
    <w:next w:val="870"/>
    <w:link w:val="754"/>
    <w:uiPriority w:val="99"/>
    <w:qFormat/>
    <w:rPr>
      <w:lang w:val="en-US" w:eastAsia="zh-CN" w:bidi="ar-SA"/>
    </w:rPr>
    <w:tblPr/>
  </w:style>
  <w:style w:type="table" w:styleId="871">
    <w:name w:val="Grid Table 6 Colorful - Accent 4"/>
    <w:next w:val="871"/>
    <w:link w:val="754"/>
    <w:uiPriority w:val="99"/>
    <w:qFormat/>
    <w:rPr>
      <w:lang w:val="en-US" w:eastAsia="zh-CN" w:bidi="ar-SA"/>
    </w:rPr>
    <w:tblPr/>
  </w:style>
  <w:style w:type="table" w:styleId="872">
    <w:name w:val="Grid Table 6 Colorful - Accent 5"/>
    <w:next w:val="872"/>
    <w:link w:val="754"/>
    <w:uiPriority w:val="99"/>
    <w:qFormat/>
    <w:rPr>
      <w:lang w:val="en-US" w:eastAsia="zh-CN" w:bidi="ar-SA"/>
    </w:rPr>
    <w:tblPr/>
  </w:style>
  <w:style w:type="table" w:styleId="873">
    <w:name w:val="Grid Table 6 Colorful - Accent 6"/>
    <w:next w:val="873"/>
    <w:link w:val="754"/>
    <w:uiPriority w:val="99"/>
    <w:qFormat/>
    <w:rPr>
      <w:lang w:val="en-US" w:eastAsia="zh-CN" w:bidi="ar-SA"/>
    </w:rPr>
    <w:tblPr/>
  </w:style>
  <w:style w:type="table" w:styleId="874">
    <w:name w:val="Grid Table 7 Colorful"/>
    <w:next w:val="874"/>
    <w:link w:val="754"/>
    <w:uiPriority w:val="99"/>
    <w:qFormat/>
    <w:rPr>
      <w:lang w:val="en-US" w:eastAsia="zh-CN" w:bidi="ar-SA"/>
    </w:rPr>
    <w:tblPr/>
  </w:style>
  <w:style w:type="table" w:styleId="875">
    <w:name w:val="Grid Table 7 Colorful - Accent 1"/>
    <w:next w:val="875"/>
    <w:link w:val="754"/>
    <w:uiPriority w:val="99"/>
    <w:qFormat/>
    <w:rPr>
      <w:lang w:val="en-US" w:eastAsia="zh-CN" w:bidi="ar-SA"/>
    </w:rPr>
    <w:tblPr/>
  </w:style>
  <w:style w:type="table" w:styleId="876">
    <w:name w:val="Grid Table 7 Colorful - Accent 2"/>
    <w:next w:val="876"/>
    <w:link w:val="754"/>
    <w:uiPriority w:val="99"/>
    <w:qFormat/>
    <w:rPr>
      <w:lang w:val="en-US" w:eastAsia="zh-CN" w:bidi="ar-SA"/>
    </w:rPr>
    <w:tblPr/>
  </w:style>
  <w:style w:type="table" w:styleId="877">
    <w:name w:val="Grid Table 7 Colorful - Accent 3"/>
    <w:next w:val="877"/>
    <w:link w:val="754"/>
    <w:uiPriority w:val="99"/>
    <w:qFormat/>
    <w:rPr>
      <w:lang w:val="en-US" w:eastAsia="zh-CN" w:bidi="ar-SA"/>
    </w:rPr>
    <w:tblPr/>
  </w:style>
  <w:style w:type="table" w:styleId="878">
    <w:name w:val="Grid Table 7 Colorful - Accent 4"/>
    <w:next w:val="878"/>
    <w:link w:val="754"/>
    <w:uiPriority w:val="99"/>
    <w:qFormat/>
    <w:rPr>
      <w:lang w:val="en-US" w:eastAsia="zh-CN" w:bidi="ar-SA"/>
    </w:rPr>
    <w:tblPr/>
  </w:style>
  <w:style w:type="table" w:styleId="879">
    <w:name w:val="Grid Table 7 Colorful - Accent 5"/>
    <w:next w:val="879"/>
    <w:link w:val="754"/>
    <w:uiPriority w:val="99"/>
    <w:qFormat/>
    <w:rPr>
      <w:lang w:val="en-US" w:eastAsia="zh-CN" w:bidi="ar-SA"/>
    </w:rPr>
    <w:tblPr/>
  </w:style>
  <w:style w:type="table" w:styleId="880">
    <w:name w:val="Grid Table 7 Colorful - Accent 6"/>
    <w:next w:val="880"/>
    <w:link w:val="754"/>
    <w:uiPriority w:val="99"/>
    <w:qFormat/>
    <w:rPr>
      <w:lang w:val="en-US" w:eastAsia="zh-CN" w:bidi="ar-SA"/>
    </w:rPr>
    <w:tblPr/>
  </w:style>
  <w:style w:type="table" w:styleId="881">
    <w:name w:val="List Table 1 Light"/>
    <w:next w:val="881"/>
    <w:link w:val="754"/>
    <w:uiPriority w:val="99"/>
    <w:qFormat/>
    <w:rPr>
      <w:lang w:val="en-US" w:eastAsia="zh-CN" w:bidi="ar-SA"/>
    </w:rPr>
    <w:tblPr/>
  </w:style>
  <w:style w:type="table" w:styleId="882">
    <w:name w:val="List Table 1 Light - Accent 1"/>
    <w:next w:val="882"/>
    <w:link w:val="754"/>
    <w:uiPriority w:val="99"/>
    <w:qFormat/>
    <w:rPr>
      <w:lang w:val="en-US" w:eastAsia="zh-CN" w:bidi="ar-SA"/>
    </w:rPr>
    <w:tblPr/>
  </w:style>
  <w:style w:type="table" w:styleId="883">
    <w:name w:val="List Table 1 Light - Accent 2"/>
    <w:next w:val="883"/>
    <w:link w:val="754"/>
    <w:uiPriority w:val="99"/>
    <w:qFormat/>
    <w:rPr>
      <w:lang w:val="en-US" w:eastAsia="zh-CN" w:bidi="ar-SA"/>
    </w:rPr>
    <w:tblPr/>
  </w:style>
  <w:style w:type="table" w:styleId="884">
    <w:name w:val="List Table 1 Light - Accent 3"/>
    <w:next w:val="884"/>
    <w:link w:val="754"/>
    <w:uiPriority w:val="99"/>
    <w:qFormat/>
    <w:rPr>
      <w:lang w:val="en-US" w:eastAsia="zh-CN" w:bidi="ar-SA"/>
    </w:rPr>
    <w:tblPr/>
  </w:style>
  <w:style w:type="table" w:styleId="885">
    <w:name w:val="List Table 1 Light - Accent 4"/>
    <w:next w:val="885"/>
    <w:link w:val="754"/>
    <w:uiPriority w:val="99"/>
    <w:qFormat/>
    <w:rPr>
      <w:lang w:val="en-US" w:eastAsia="zh-CN" w:bidi="ar-SA"/>
    </w:rPr>
    <w:tblPr/>
  </w:style>
  <w:style w:type="table" w:styleId="886">
    <w:name w:val="List Table 1 Light - Accent 5"/>
    <w:next w:val="886"/>
    <w:link w:val="754"/>
    <w:uiPriority w:val="99"/>
    <w:qFormat/>
    <w:rPr>
      <w:lang w:val="en-US" w:eastAsia="zh-CN" w:bidi="ar-SA"/>
    </w:rPr>
    <w:tblPr/>
  </w:style>
  <w:style w:type="table" w:styleId="887">
    <w:name w:val="List Table 1 Light - Accent 6"/>
    <w:next w:val="887"/>
    <w:link w:val="754"/>
    <w:uiPriority w:val="99"/>
    <w:qFormat/>
    <w:rPr>
      <w:lang w:val="en-US" w:eastAsia="zh-CN" w:bidi="ar-SA"/>
    </w:rPr>
    <w:tblPr/>
  </w:style>
  <w:style w:type="table" w:styleId="888">
    <w:name w:val="List Table 2"/>
    <w:next w:val="888"/>
    <w:link w:val="754"/>
    <w:uiPriority w:val="99"/>
    <w:qFormat/>
    <w:rPr>
      <w:lang w:val="en-US" w:eastAsia="zh-CN" w:bidi="ar-SA"/>
    </w:rPr>
    <w:tblPr/>
  </w:style>
  <w:style w:type="table" w:styleId="889">
    <w:name w:val="List Table 2 - Accent 1"/>
    <w:next w:val="889"/>
    <w:link w:val="754"/>
    <w:uiPriority w:val="99"/>
    <w:qFormat/>
    <w:rPr>
      <w:lang w:val="en-US" w:eastAsia="zh-CN" w:bidi="ar-SA"/>
    </w:rPr>
    <w:tblPr/>
  </w:style>
  <w:style w:type="table" w:styleId="890">
    <w:name w:val="List Table 2 - Accent 2"/>
    <w:next w:val="890"/>
    <w:link w:val="754"/>
    <w:uiPriority w:val="99"/>
    <w:qFormat/>
    <w:rPr>
      <w:lang w:val="en-US" w:eastAsia="zh-CN" w:bidi="ar-SA"/>
    </w:rPr>
    <w:tblPr/>
  </w:style>
  <w:style w:type="table" w:styleId="891">
    <w:name w:val="List Table 2 - Accent 3"/>
    <w:next w:val="891"/>
    <w:link w:val="754"/>
    <w:uiPriority w:val="99"/>
    <w:qFormat/>
    <w:rPr>
      <w:lang w:val="en-US" w:eastAsia="zh-CN" w:bidi="ar-SA"/>
    </w:rPr>
    <w:tblPr/>
  </w:style>
  <w:style w:type="table" w:styleId="892">
    <w:name w:val="List Table 2 - Accent 4"/>
    <w:next w:val="892"/>
    <w:link w:val="754"/>
    <w:uiPriority w:val="99"/>
    <w:qFormat/>
    <w:rPr>
      <w:lang w:val="en-US" w:eastAsia="zh-CN" w:bidi="ar-SA"/>
    </w:rPr>
    <w:tblPr/>
  </w:style>
  <w:style w:type="table" w:styleId="893">
    <w:name w:val="List Table 2 - Accent 5"/>
    <w:next w:val="893"/>
    <w:link w:val="754"/>
    <w:uiPriority w:val="99"/>
    <w:qFormat/>
    <w:rPr>
      <w:lang w:val="en-US" w:eastAsia="zh-CN" w:bidi="ar-SA"/>
    </w:rPr>
    <w:tblPr/>
  </w:style>
  <w:style w:type="table" w:styleId="894">
    <w:name w:val="List Table 2 - Accent 6"/>
    <w:next w:val="894"/>
    <w:link w:val="754"/>
    <w:uiPriority w:val="99"/>
    <w:qFormat/>
    <w:rPr>
      <w:lang w:val="en-US" w:eastAsia="zh-CN" w:bidi="ar-SA"/>
    </w:rPr>
    <w:tblPr/>
  </w:style>
  <w:style w:type="table" w:styleId="895">
    <w:name w:val="List Table 3"/>
    <w:next w:val="895"/>
    <w:link w:val="754"/>
    <w:uiPriority w:val="99"/>
    <w:qFormat/>
    <w:rPr>
      <w:lang w:val="en-US" w:eastAsia="zh-CN" w:bidi="ar-SA"/>
    </w:rPr>
    <w:tblPr/>
  </w:style>
  <w:style w:type="table" w:styleId="896">
    <w:name w:val="List Table 3 - Accent 1"/>
    <w:next w:val="896"/>
    <w:link w:val="754"/>
    <w:uiPriority w:val="99"/>
    <w:qFormat/>
    <w:rPr>
      <w:lang w:val="en-US" w:eastAsia="zh-CN" w:bidi="ar-SA"/>
    </w:rPr>
    <w:tblPr/>
  </w:style>
  <w:style w:type="table" w:styleId="897">
    <w:name w:val="List Table 3 - Accent 2"/>
    <w:next w:val="897"/>
    <w:link w:val="754"/>
    <w:uiPriority w:val="99"/>
    <w:qFormat/>
    <w:rPr>
      <w:lang w:val="en-US" w:eastAsia="zh-CN" w:bidi="ar-SA"/>
    </w:rPr>
    <w:tblPr/>
  </w:style>
  <w:style w:type="table" w:styleId="898">
    <w:name w:val="List Table 3 - Accent 3"/>
    <w:next w:val="898"/>
    <w:link w:val="754"/>
    <w:uiPriority w:val="99"/>
    <w:qFormat/>
    <w:rPr>
      <w:lang w:val="en-US" w:eastAsia="zh-CN" w:bidi="ar-SA"/>
    </w:rPr>
    <w:tblPr/>
  </w:style>
  <w:style w:type="table" w:styleId="899">
    <w:name w:val="List Table 3 - Accent 4"/>
    <w:next w:val="899"/>
    <w:link w:val="754"/>
    <w:uiPriority w:val="99"/>
    <w:qFormat/>
    <w:rPr>
      <w:lang w:val="en-US" w:eastAsia="zh-CN" w:bidi="ar-SA"/>
    </w:rPr>
    <w:tblPr/>
  </w:style>
  <w:style w:type="table" w:styleId="900">
    <w:name w:val="List Table 3 - Accent 5"/>
    <w:next w:val="900"/>
    <w:link w:val="754"/>
    <w:uiPriority w:val="99"/>
    <w:qFormat/>
    <w:rPr>
      <w:lang w:val="en-US" w:eastAsia="zh-CN" w:bidi="ar-SA"/>
    </w:rPr>
    <w:tblPr/>
  </w:style>
  <w:style w:type="table" w:styleId="901">
    <w:name w:val="List Table 3 - Accent 6"/>
    <w:next w:val="901"/>
    <w:link w:val="754"/>
    <w:uiPriority w:val="99"/>
    <w:qFormat/>
    <w:rPr>
      <w:lang w:val="en-US" w:eastAsia="zh-CN" w:bidi="ar-SA"/>
    </w:rPr>
    <w:tblPr/>
  </w:style>
  <w:style w:type="table" w:styleId="902">
    <w:name w:val="List Table 4"/>
    <w:next w:val="902"/>
    <w:link w:val="754"/>
    <w:uiPriority w:val="99"/>
    <w:qFormat/>
    <w:rPr>
      <w:lang w:val="en-US" w:eastAsia="zh-CN" w:bidi="ar-SA"/>
    </w:rPr>
    <w:tblPr/>
  </w:style>
  <w:style w:type="table" w:styleId="903">
    <w:name w:val="List Table 4 - Accent 1"/>
    <w:next w:val="903"/>
    <w:link w:val="754"/>
    <w:uiPriority w:val="99"/>
    <w:qFormat/>
    <w:rPr>
      <w:lang w:val="en-US" w:eastAsia="zh-CN" w:bidi="ar-SA"/>
    </w:rPr>
    <w:tblPr/>
  </w:style>
  <w:style w:type="table" w:styleId="904">
    <w:name w:val="List Table 4 - Accent 2"/>
    <w:next w:val="904"/>
    <w:link w:val="754"/>
    <w:uiPriority w:val="99"/>
    <w:qFormat/>
    <w:rPr>
      <w:lang w:val="en-US" w:eastAsia="zh-CN" w:bidi="ar-SA"/>
    </w:rPr>
    <w:tblPr/>
  </w:style>
  <w:style w:type="table" w:styleId="905">
    <w:name w:val="List Table 4 - Accent 3"/>
    <w:next w:val="905"/>
    <w:link w:val="754"/>
    <w:uiPriority w:val="99"/>
    <w:qFormat/>
    <w:rPr>
      <w:lang w:val="en-US" w:eastAsia="zh-CN" w:bidi="ar-SA"/>
    </w:rPr>
    <w:tblPr/>
  </w:style>
  <w:style w:type="table" w:styleId="906">
    <w:name w:val="List Table 4 - Accent 4"/>
    <w:next w:val="906"/>
    <w:link w:val="754"/>
    <w:uiPriority w:val="99"/>
    <w:qFormat/>
    <w:rPr>
      <w:lang w:val="en-US" w:eastAsia="zh-CN" w:bidi="ar-SA"/>
    </w:rPr>
    <w:tblPr/>
  </w:style>
  <w:style w:type="table" w:styleId="907">
    <w:name w:val="List Table 4 - Accent 5"/>
    <w:next w:val="907"/>
    <w:link w:val="754"/>
    <w:uiPriority w:val="99"/>
    <w:qFormat/>
    <w:rPr>
      <w:lang w:val="en-US" w:eastAsia="zh-CN" w:bidi="ar-SA"/>
    </w:rPr>
    <w:tblPr/>
  </w:style>
  <w:style w:type="table" w:styleId="908">
    <w:name w:val="List Table 4 - Accent 6"/>
    <w:next w:val="908"/>
    <w:link w:val="754"/>
    <w:uiPriority w:val="99"/>
    <w:qFormat/>
    <w:rPr>
      <w:lang w:val="en-US" w:eastAsia="zh-CN" w:bidi="ar-SA"/>
    </w:rPr>
    <w:tblPr/>
  </w:style>
  <w:style w:type="table" w:styleId="909">
    <w:name w:val="List Table 5 Dark"/>
    <w:next w:val="909"/>
    <w:link w:val="754"/>
    <w:uiPriority w:val="99"/>
    <w:qFormat/>
    <w:rPr>
      <w:lang w:val="en-US" w:eastAsia="zh-CN" w:bidi="ar-SA"/>
    </w:rPr>
    <w:tblPr/>
  </w:style>
  <w:style w:type="table" w:styleId="910">
    <w:name w:val="List Table 5 Dark - Accent 1"/>
    <w:next w:val="910"/>
    <w:link w:val="754"/>
    <w:uiPriority w:val="99"/>
    <w:qFormat/>
    <w:rPr>
      <w:lang w:val="en-US" w:eastAsia="zh-CN" w:bidi="ar-SA"/>
    </w:rPr>
    <w:tblPr/>
  </w:style>
  <w:style w:type="table" w:styleId="911">
    <w:name w:val="List Table 5 Dark - Accent 2"/>
    <w:next w:val="911"/>
    <w:link w:val="754"/>
    <w:uiPriority w:val="99"/>
    <w:qFormat/>
    <w:rPr>
      <w:lang w:val="en-US" w:eastAsia="zh-CN" w:bidi="ar-SA"/>
    </w:rPr>
    <w:tblPr/>
  </w:style>
  <w:style w:type="table" w:styleId="912">
    <w:name w:val="List Table 5 Dark - Accent 3"/>
    <w:next w:val="912"/>
    <w:link w:val="754"/>
    <w:uiPriority w:val="99"/>
    <w:qFormat/>
    <w:rPr>
      <w:lang w:val="en-US" w:eastAsia="zh-CN" w:bidi="ar-SA"/>
    </w:rPr>
    <w:tblPr/>
  </w:style>
  <w:style w:type="table" w:styleId="913">
    <w:name w:val="List Table 5 Dark - Accent 4"/>
    <w:next w:val="913"/>
    <w:link w:val="754"/>
    <w:uiPriority w:val="99"/>
    <w:qFormat/>
    <w:rPr>
      <w:lang w:val="en-US" w:eastAsia="zh-CN" w:bidi="ar-SA"/>
    </w:rPr>
    <w:tblPr/>
  </w:style>
  <w:style w:type="table" w:styleId="914">
    <w:name w:val="List Table 5 Dark - Accent 5"/>
    <w:next w:val="914"/>
    <w:link w:val="754"/>
    <w:uiPriority w:val="99"/>
    <w:qFormat/>
    <w:rPr>
      <w:lang w:val="en-US" w:eastAsia="zh-CN" w:bidi="ar-SA"/>
    </w:rPr>
    <w:tblPr/>
  </w:style>
  <w:style w:type="table" w:styleId="915">
    <w:name w:val="List Table 5 Dark - Accent 6"/>
    <w:next w:val="915"/>
    <w:link w:val="754"/>
    <w:uiPriority w:val="99"/>
    <w:qFormat/>
    <w:rPr>
      <w:lang w:val="en-US" w:eastAsia="zh-CN" w:bidi="ar-SA"/>
    </w:rPr>
    <w:tblPr/>
  </w:style>
  <w:style w:type="table" w:styleId="916">
    <w:name w:val="List Table 6 Colorful"/>
    <w:next w:val="916"/>
    <w:link w:val="754"/>
    <w:uiPriority w:val="99"/>
    <w:qFormat/>
    <w:rPr>
      <w:lang w:val="en-US" w:eastAsia="zh-CN" w:bidi="ar-SA"/>
    </w:rPr>
    <w:tblPr/>
  </w:style>
  <w:style w:type="table" w:styleId="917">
    <w:name w:val="List Table 6 Colorful - Accent 1"/>
    <w:next w:val="917"/>
    <w:link w:val="754"/>
    <w:uiPriority w:val="99"/>
    <w:qFormat/>
    <w:rPr>
      <w:lang w:val="en-US" w:eastAsia="zh-CN" w:bidi="ar-SA"/>
    </w:rPr>
    <w:tblPr/>
  </w:style>
  <w:style w:type="table" w:styleId="918">
    <w:name w:val="List Table 6 Colorful - Accent 2"/>
    <w:next w:val="918"/>
    <w:link w:val="754"/>
    <w:uiPriority w:val="99"/>
    <w:qFormat/>
    <w:rPr>
      <w:lang w:val="en-US" w:eastAsia="zh-CN" w:bidi="ar-SA"/>
    </w:rPr>
    <w:tblPr/>
  </w:style>
  <w:style w:type="table" w:styleId="919">
    <w:name w:val="List Table 6 Colorful - Accent 3"/>
    <w:next w:val="919"/>
    <w:link w:val="754"/>
    <w:uiPriority w:val="99"/>
    <w:qFormat/>
    <w:rPr>
      <w:lang w:val="en-US" w:eastAsia="zh-CN" w:bidi="ar-SA"/>
    </w:rPr>
    <w:tblPr/>
  </w:style>
  <w:style w:type="table" w:styleId="920">
    <w:name w:val="List Table 6 Colorful - Accent 4"/>
    <w:next w:val="920"/>
    <w:link w:val="754"/>
    <w:uiPriority w:val="99"/>
    <w:qFormat/>
    <w:rPr>
      <w:lang w:val="en-US" w:eastAsia="zh-CN" w:bidi="ar-SA"/>
    </w:rPr>
    <w:tblPr/>
  </w:style>
  <w:style w:type="table" w:styleId="921">
    <w:name w:val="List Table 6 Colorful - Accent 5"/>
    <w:next w:val="921"/>
    <w:link w:val="754"/>
    <w:uiPriority w:val="99"/>
    <w:qFormat/>
    <w:rPr>
      <w:lang w:val="en-US" w:eastAsia="zh-CN" w:bidi="ar-SA"/>
    </w:rPr>
    <w:tblPr/>
  </w:style>
  <w:style w:type="table" w:styleId="922">
    <w:name w:val="List Table 6 Colorful - Accent 6"/>
    <w:next w:val="922"/>
    <w:link w:val="754"/>
    <w:uiPriority w:val="99"/>
    <w:qFormat/>
    <w:rPr>
      <w:lang w:val="en-US" w:eastAsia="zh-CN" w:bidi="ar-SA"/>
    </w:rPr>
    <w:tblPr/>
  </w:style>
  <w:style w:type="table" w:styleId="923">
    <w:name w:val="List Table 7 Colorful"/>
    <w:next w:val="923"/>
    <w:link w:val="754"/>
    <w:uiPriority w:val="99"/>
    <w:qFormat/>
    <w:rPr>
      <w:lang w:val="en-US" w:eastAsia="zh-CN" w:bidi="ar-SA"/>
    </w:rPr>
    <w:tblPr/>
  </w:style>
  <w:style w:type="table" w:styleId="924">
    <w:name w:val="List Table 7 Colorful - Accent 1"/>
    <w:next w:val="924"/>
    <w:link w:val="754"/>
    <w:uiPriority w:val="99"/>
    <w:qFormat/>
    <w:rPr>
      <w:lang w:val="en-US" w:eastAsia="zh-CN" w:bidi="ar-SA"/>
    </w:rPr>
    <w:tblPr/>
  </w:style>
  <w:style w:type="table" w:styleId="925">
    <w:name w:val="List Table 7 Colorful - Accent 2"/>
    <w:next w:val="925"/>
    <w:link w:val="754"/>
    <w:uiPriority w:val="99"/>
    <w:qFormat/>
    <w:rPr>
      <w:lang w:val="en-US" w:eastAsia="zh-CN" w:bidi="ar-SA"/>
    </w:rPr>
    <w:tblPr/>
  </w:style>
  <w:style w:type="table" w:styleId="926">
    <w:name w:val="List Table 7 Colorful - Accent 3"/>
    <w:next w:val="926"/>
    <w:link w:val="754"/>
    <w:uiPriority w:val="99"/>
    <w:qFormat/>
    <w:rPr>
      <w:lang w:val="en-US" w:eastAsia="zh-CN" w:bidi="ar-SA"/>
    </w:rPr>
    <w:tblPr/>
  </w:style>
  <w:style w:type="table" w:styleId="927">
    <w:name w:val="List Table 7 Colorful - Accent 4"/>
    <w:next w:val="927"/>
    <w:link w:val="754"/>
    <w:uiPriority w:val="99"/>
    <w:qFormat/>
    <w:rPr>
      <w:lang w:val="en-US" w:eastAsia="zh-CN" w:bidi="ar-SA"/>
    </w:rPr>
    <w:tblPr/>
  </w:style>
  <w:style w:type="table" w:styleId="928">
    <w:name w:val="List Table 7 Colorful - Accent 5"/>
    <w:next w:val="928"/>
    <w:link w:val="754"/>
    <w:uiPriority w:val="99"/>
    <w:qFormat/>
    <w:rPr>
      <w:lang w:val="en-US" w:eastAsia="zh-CN" w:bidi="ar-SA"/>
    </w:rPr>
    <w:tblPr/>
  </w:style>
  <w:style w:type="table" w:styleId="929">
    <w:name w:val="List Table 7 Colorful - Accent 6"/>
    <w:next w:val="929"/>
    <w:link w:val="754"/>
    <w:uiPriority w:val="99"/>
    <w:qFormat/>
    <w:rPr>
      <w:lang w:val="en-US" w:eastAsia="zh-CN" w:bidi="ar-SA"/>
    </w:rPr>
    <w:tblPr/>
  </w:style>
  <w:style w:type="table" w:styleId="930">
    <w:name w:val="Lined - Accent"/>
    <w:next w:val="930"/>
    <w:link w:val="754"/>
    <w:uiPriority w:val="99"/>
    <w:qFormat/>
    <w:rPr>
      <w:color w:val="404040"/>
      <w:lang w:val="en-US" w:eastAsia="zh-CN" w:bidi="ar-SA"/>
    </w:rPr>
    <w:tblPr/>
  </w:style>
  <w:style w:type="table" w:styleId="931">
    <w:name w:val="Lined - Accent 1"/>
    <w:next w:val="931"/>
    <w:link w:val="754"/>
    <w:uiPriority w:val="99"/>
    <w:qFormat/>
    <w:rPr>
      <w:color w:val="404040"/>
      <w:lang w:val="en-US" w:eastAsia="zh-CN" w:bidi="ar-SA"/>
    </w:rPr>
    <w:tblPr/>
  </w:style>
  <w:style w:type="table" w:styleId="932">
    <w:name w:val="Lined - Accent 2"/>
    <w:next w:val="932"/>
    <w:link w:val="754"/>
    <w:uiPriority w:val="99"/>
    <w:qFormat/>
    <w:rPr>
      <w:color w:val="404040"/>
      <w:lang w:val="en-US" w:eastAsia="zh-CN" w:bidi="ar-SA"/>
    </w:rPr>
    <w:tblPr/>
  </w:style>
  <w:style w:type="table" w:styleId="933">
    <w:name w:val="Lined - Accent 3"/>
    <w:next w:val="933"/>
    <w:link w:val="754"/>
    <w:uiPriority w:val="99"/>
    <w:qFormat/>
    <w:rPr>
      <w:color w:val="404040"/>
      <w:lang w:val="en-US" w:eastAsia="zh-CN" w:bidi="ar-SA"/>
    </w:rPr>
    <w:tblPr/>
  </w:style>
  <w:style w:type="table" w:styleId="934">
    <w:name w:val="Lined - Accent 4"/>
    <w:next w:val="934"/>
    <w:link w:val="754"/>
    <w:uiPriority w:val="99"/>
    <w:qFormat/>
    <w:rPr>
      <w:color w:val="404040"/>
      <w:lang w:val="en-US" w:eastAsia="zh-CN" w:bidi="ar-SA"/>
    </w:rPr>
    <w:tblPr/>
  </w:style>
  <w:style w:type="table" w:styleId="935">
    <w:name w:val="Lined - Accent 5"/>
    <w:next w:val="935"/>
    <w:link w:val="754"/>
    <w:uiPriority w:val="99"/>
    <w:qFormat/>
    <w:rPr>
      <w:color w:val="404040"/>
      <w:lang w:val="en-US" w:eastAsia="zh-CN" w:bidi="ar-SA"/>
    </w:rPr>
    <w:tblPr/>
  </w:style>
  <w:style w:type="table" w:styleId="936">
    <w:name w:val="Lined - Accent 6"/>
    <w:next w:val="936"/>
    <w:link w:val="754"/>
    <w:uiPriority w:val="99"/>
    <w:qFormat/>
    <w:rPr>
      <w:color w:val="404040"/>
      <w:lang w:val="en-US" w:eastAsia="zh-CN" w:bidi="ar-SA"/>
    </w:rPr>
    <w:tblPr/>
  </w:style>
  <w:style w:type="table" w:styleId="937">
    <w:name w:val="Bordered &amp; Lined - Accent"/>
    <w:next w:val="937"/>
    <w:link w:val="754"/>
    <w:uiPriority w:val="99"/>
    <w:qFormat/>
    <w:rPr>
      <w:color w:val="404040"/>
      <w:lang w:val="en-US" w:eastAsia="zh-CN" w:bidi="ar-SA"/>
    </w:rPr>
    <w:tblPr/>
  </w:style>
  <w:style w:type="table" w:styleId="938">
    <w:name w:val="Bordered &amp; Lined - Accent 1"/>
    <w:next w:val="938"/>
    <w:link w:val="754"/>
    <w:uiPriority w:val="99"/>
    <w:qFormat/>
    <w:rPr>
      <w:color w:val="404040"/>
      <w:lang w:val="en-US" w:eastAsia="zh-CN" w:bidi="ar-SA"/>
    </w:rPr>
    <w:tblPr/>
  </w:style>
  <w:style w:type="table" w:styleId="939">
    <w:name w:val="Bordered &amp; Lined - Accent 2"/>
    <w:next w:val="939"/>
    <w:link w:val="754"/>
    <w:uiPriority w:val="99"/>
    <w:qFormat/>
    <w:rPr>
      <w:color w:val="404040"/>
      <w:lang w:val="en-US" w:eastAsia="zh-CN" w:bidi="ar-SA"/>
    </w:rPr>
    <w:tblPr/>
  </w:style>
  <w:style w:type="table" w:styleId="940">
    <w:name w:val="Bordered &amp; Lined - Accent 3"/>
    <w:next w:val="940"/>
    <w:link w:val="754"/>
    <w:uiPriority w:val="99"/>
    <w:qFormat/>
    <w:rPr>
      <w:color w:val="404040"/>
      <w:lang w:val="en-US" w:eastAsia="zh-CN" w:bidi="ar-SA"/>
    </w:rPr>
    <w:tblPr/>
  </w:style>
  <w:style w:type="table" w:styleId="941">
    <w:name w:val="Bordered &amp; Lined - Accent 4"/>
    <w:next w:val="941"/>
    <w:link w:val="754"/>
    <w:uiPriority w:val="99"/>
    <w:qFormat/>
    <w:rPr>
      <w:color w:val="404040"/>
      <w:lang w:val="en-US" w:eastAsia="zh-CN" w:bidi="ar-SA"/>
    </w:rPr>
    <w:tblPr/>
  </w:style>
  <w:style w:type="table" w:styleId="942">
    <w:name w:val="Bordered &amp; Lined - Accent 5"/>
    <w:next w:val="942"/>
    <w:link w:val="754"/>
    <w:uiPriority w:val="99"/>
    <w:qFormat/>
    <w:rPr>
      <w:color w:val="404040"/>
      <w:lang w:val="en-US" w:eastAsia="zh-CN" w:bidi="ar-SA"/>
    </w:rPr>
    <w:tblPr/>
  </w:style>
  <w:style w:type="table" w:styleId="943">
    <w:name w:val="Bordered &amp; Lined - Accent 6"/>
    <w:next w:val="943"/>
    <w:link w:val="754"/>
    <w:uiPriority w:val="99"/>
    <w:qFormat/>
    <w:rPr>
      <w:color w:val="404040"/>
      <w:lang w:val="en-US" w:eastAsia="zh-CN" w:bidi="ar-SA"/>
    </w:rPr>
    <w:tblPr/>
  </w:style>
  <w:style w:type="table" w:styleId="944">
    <w:name w:val="Bordered"/>
    <w:next w:val="944"/>
    <w:link w:val="754"/>
    <w:uiPriority w:val="99"/>
    <w:qFormat/>
    <w:rPr>
      <w:lang w:val="en-US" w:eastAsia="zh-CN" w:bidi="ar-SA"/>
    </w:rPr>
    <w:tblPr/>
  </w:style>
  <w:style w:type="table" w:styleId="945">
    <w:name w:val="Bordered - Accent 1"/>
    <w:next w:val="945"/>
    <w:link w:val="754"/>
    <w:uiPriority w:val="99"/>
    <w:qFormat/>
    <w:rPr>
      <w:lang w:val="en-US" w:eastAsia="zh-CN" w:bidi="ar-SA"/>
    </w:rPr>
    <w:tblPr/>
  </w:style>
  <w:style w:type="table" w:styleId="946">
    <w:name w:val="Bordered - Accent 2"/>
    <w:next w:val="946"/>
    <w:link w:val="754"/>
    <w:uiPriority w:val="99"/>
    <w:qFormat/>
    <w:rPr>
      <w:lang w:val="en-US" w:eastAsia="zh-CN" w:bidi="ar-SA"/>
    </w:rPr>
    <w:tblPr/>
  </w:style>
  <w:style w:type="table" w:styleId="947">
    <w:name w:val="Bordered - Accent 3"/>
    <w:next w:val="947"/>
    <w:link w:val="754"/>
    <w:uiPriority w:val="99"/>
    <w:qFormat/>
    <w:rPr>
      <w:lang w:val="en-US" w:eastAsia="zh-CN" w:bidi="ar-SA"/>
    </w:rPr>
    <w:tblPr/>
  </w:style>
  <w:style w:type="table" w:styleId="948">
    <w:name w:val="Bordered - Accent 4"/>
    <w:next w:val="948"/>
    <w:link w:val="754"/>
    <w:uiPriority w:val="99"/>
    <w:qFormat/>
    <w:rPr>
      <w:lang w:val="en-US" w:eastAsia="zh-CN" w:bidi="ar-SA"/>
    </w:rPr>
    <w:tblPr/>
  </w:style>
  <w:style w:type="table" w:styleId="949">
    <w:name w:val="Bordered - Accent 5"/>
    <w:next w:val="949"/>
    <w:link w:val="754"/>
    <w:uiPriority w:val="99"/>
    <w:qFormat/>
    <w:rPr>
      <w:lang w:val="en-US" w:eastAsia="zh-CN" w:bidi="ar-SA"/>
    </w:rPr>
    <w:tblPr/>
  </w:style>
  <w:style w:type="table" w:styleId="950">
    <w:name w:val="Bordered - Accent 6"/>
    <w:next w:val="950"/>
    <w:link w:val="754"/>
    <w:uiPriority w:val="99"/>
    <w:qFormat/>
    <w:rPr>
      <w:lang w:val="en-US" w:eastAsia="zh-CN" w:bidi="ar-SA"/>
    </w:rPr>
    <w:tblPr/>
  </w:style>
  <w:style w:type="paragraph" w:styleId="951">
    <w:name w:val="TOC Heading"/>
    <w:next w:val="951"/>
    <w:link w:val="754"/>
    <w:uiPriority w:val="39"/>
    <w:unhideWhenUsed/>
    <w:qFormat/>
    <w:rPr>
      <w:lang w:val="en-US" w:eastAsia="zh-CN" w:bidi="ar-SA"/>
    </w:rPr>
  </w:style>
  <w:style w:type="paragraph" w:styleId="952">
    <w:name w:val="标题 11"/>
    <w:basedOn w:val="754"/>
    <w:next w:val="754"/>
    <w:link w:val="953"/>
    <w:qFormat/>
    <w:pPr>
      <w:jc w:val="center"/>
      <w:keepNext/>
      <w:outlineLvl w:val="0"/>
    </w:pPr>
    <w:rPr>
      <w:rFonts w:ascii="楷体_GB2312" w:eastAsia="楷体_GB2312"/>
      <w:sz w:val="28"/>
      <w:szCs w:val="28"/>
    </w:rPr>
  </w:style>
  <w:style w:type="character" w:styleId="953">
    <w:name w:val="标题 1 Char"/>
    <w:next w:val="953"/>
    <w:link w:val="952"/>
    <w:qFormat/>
    <w:rPr>
      <w:rFonts w:ascii="楷体_GB2312" w:hAnsi="Times New Roman" w:eastAsia="楷体_GB2312" w:cs="Times New Roman"/>
      <w:sz w:val="28"/>
      <w:szCs w:val="28"/>
    </w:rPr>
  </w:style>
  <w:style w:type="paragraph" w:styleId="954">
    <w:name w:val="标题 21"/>
    <w:basedOn w:val="754"/>
    <w:next w:val="956"/>
    <w:link w:val="955"/>
    <w:qFormat/>
    <w:pPr>
      <w:jc w:val="center"/>
      <w:keepLines/>
      <w:keepNext/>
      <w:spacing w:before="260" w:after="260" w:line="416" w:lineRule="auto"/>
      <w:outlineLvl w:val="1"/>
    </w:pPr>
    <w:rPr>
      <w:rFonts w:ascii="Arial" w:hAnsi="Arial" w:eastAsia="幼圆" w:cs="Arial"/>
      <w:b/>
      <w:bCs/>
      <w:sz w:val="44"/>
      <w:szCs w:val="44"/>
    </w:rPr>
  </w:style>
  <w:style w:type="character" w:styleId="955">
    <w:name w:val="标题 2 Char"/>
    <w:next w:val="955"/>
    <w:link w:val="954"/>
    <w:qFormat/>
    <w:rPr>
      <w:rFonts w:ascii="Arial" w:hAnsi="Arial" w:eastAsia="幼圆" w:cs="Arial"/>
      <w:b/>
      <w:bCs/>
      <w:sz w:val="44"/>
      <w:szCs w:val="44"/>
    </w:rPr>
  </w:style>
  <w:style w:type="paragraph" w:styleId="956">
    <w:name w:val="正文缩进11"/>
    <w:basedOn w:val="754"/>
    <w:next w:val="956"/>
    <w:link w:val="957"/>
    <w:qFormat/>
    <w:pPr>
      <w:ind w:firstLine="420"/>
    </w:pPr>
  </w:style>
  <w:style w:type="character" w:styleId="957">
    <w:name w:val="正文缩进 Char"/>
    <w:next w:val="957"/>
    <w:link w:val="956"/>
    <w:qFormat/>
    <w:rPr>
      <w:rFonts w:ascii="Times New Roman" w:hAnsi="Times New Roman" w:eastAsia="宋体" w:cs="Times New Roman"/>
      <w:szCs w:val="21"/>
    </w:rPr>
  </w:style>
  <w:style w:type="paragraph" w:styleId="958">
    <w:name w:val="标题 311"/>
    <w:basedOn w:val="754"/>
    <w:next w:val="956"/>
    <w:link w:val="959"/>
    <w:qFormat/>
    <w:pPr>
      <w:keepLines/>
      <w:keepNext/>
      <w:spacing w:before="260" w:after="260" w:line="416" w:lineRule="auto"/>
      <w:outlineLvl w:val="2"/>
    </w:pPr>
    <w:rPr>
      <w:b/>
      <w:bCs/>
      <w:sz w:val="32"/>
      <w:szCs w:val="32"/>
    </w:rPr>
  </w:style>
  <w:style w:type="character" w:styleId="959">
    <w:name w:val="标题 3 Char"/>
    <w:next w:val="959"/>
    <w:link w:val="958"/>
    <w:qFormat/>
    <w:rPr>
      <w:rFonts w:ascii="Times New Roman" w:hAnsi="Times New Roman" w:eastAsia="宋体" w:cs="Times New Roman"/>
      <w:b/>
      <w:bCs/>
      <w:sz w:val="32"/>
      <w:szCs w:val="32"/>
    </w:rPr>
  </w:style>
  <w:style w:type="paragraph" w:styleId="960">
    <w:name w:val="标题 41"/>
    <w:basedOn w:val="754"/>
    <w:next w:val="956"/>
    <w:link w:val="961"/>
    <w:qFormat/>
    <w:pPr>
      <w:keepLines/>
      <w:keepNext/>
      <w:spacing w:before="280" w:after="290" w:line="376" w:lineRule="auto"/>
      <w:outlineLvl w:val="3"/>
    </w:pPr>
    <w:rPr>
      <w:rFonts w:ascii="Arial" w:hAnsi="Arial" w:eastAsia="黑体" w:cs="Arial"/>
      <w:b/>
      <w:bCs/>
      <w:sz w:val="28"/>
      <w:szCs w:val="28"/>
    </w:rPr>
  </w:style>
  <w:style w:type="character" w:styleId="961">
    <w:name w:val="标题 4 Char"/>
    <w:next w:val="961"/>
    <w:link w:val="960"/>
    <w:qFormat/>
    <w:rPr>
      <w:rFonts w:ascii="Arial" w:hAnsi="Arial" w:eastAsia="黑体" w:cs="Arial"/>
      <w:b/>
      <w:bCs/>
      <w:sz w:val="28"/>
      <w:szCs w:val="28"/>
    </w:rPr>
  </w:style>
  <w:style w:type="paragraph" w:styleId="962">
    <w:name w:val="标题 51"/>
    <w:basedOn w:val="754"/>
    <w:next w:val="956"/>
    <w:link w:val="963"/>
    <w:qFormat/>
    <w:pPr>
      <w:keepNext/>
      <w:outlineLvl w:val="4"/>
    </w:pPr>
    <w:rPr>
      <w:rFonts w:ascii="宋体"/>
      <w:color w:val="000000"/>
      <w:sz w:val="28"/>
      <w:szCs w:val="28"/>
    </w:rPr>
  </w:style>
  <w:style w:type="character" w:styleId="963">
    <w:name w:val="标题 5 Char"/>
    <w:next w:val="963"/>
    <w:link w:val="962"/>
    <w:qFormat/>
    <w:rPr>
      <w:rFonts w:ascii="宋体" w:hAnsi="Times New Roman" w:eastAsia="宋体" w:cs="Times New Roman"/>
      <w:color w:val="000000"/>
      <w:sz w:val="28"/>
      <w:szCs w:val="28"/>
    </w:rPr>
  </w:style>
  <w:style w:type="paragraph" w:styleId="964">
    <w:name w:val="标题 61"/>
    <w:basedOn w:val="754"/>
    <w:next w:val="754"/>
    <w:link w:val="965"/>
    <w:qFormat/>
    <w:pPr>
      <w:numPr>
        <w:ilvl w:val="5"/>
        <w:numId w:val="1"/>
      </w:numPr>
      <w:keepLines/>
      <w:keepNext/>
      <w:spacing w:before="240" w:after="64" w:line="320" w:lineRule="auto"/>
      <w:outlineLvl w:val="5"/>
    </w:pPr>
    <w:rPr>
      <w:rFonts w:ascii="Arial" w:hAnsi="Arial" w:eastAsia="黑体"/>
      <w:b/>
      <w:bCs/>
      <w:sz w:val="24"/>
      <w:szCs w:val="24"/>
    </w:rPr>
  </w:style>
  <w:style w:type="character" w:styleId="965">
    <w:name w:val="标题 6 Char"/>
    <w:next w:val="965"/>
    <w:link w:val="964"/>
    <w:qFormat/>
    <w:rPr>
      <w:rFonts w:ascii="Arial" w:hAnsi="Arial" w:eastAsia="黑体" w:cs="Times New Roman"/>
      <w:b/>
      <w:bCs/>
      <w:sz w:val="24"/>
      <w:szCs w:val="24"/>
    </w:rPr>
  </w:style>
  <w:style w:type="paragraph" w:styleId="966">
    <w:name w:val="标题 71"/>
    <w:basedOn w:val="754"/>
    <w:next w:val="754"/>
    <w:link w:val="967"/>
    <w:qFormat/>
    <w:pPr>
      <w:numPr>
        <w:ilvl w:val="6"/>
        <w:numId w:val="1"/>
      </w:numPr>
      <w:keepLines/>
      <w:keepNext/>
      <w:spacing w:before="240" w:after="64" w:line="320" w:lineRule="auto"/>
      <w:outlineLvl w:val="6"/>
    </w:pPr>
    <w:rPr>
      <w:b/>
      <w:bCs/>
      <w:sz w:val="24"/>
      <w:szCs w:val="24"/>
    </w:rPr>
  </w:style>
  <w:style w:type="character" w:styleId="967">
    <w:name w:val="标题 7 Char"/>
    <w:next w:val="967"/>
    <w:link w:val="966"/>
    <w:qFormat/>
    <w:rPr>
      <w:rFonts w:ascii="Times New Roman" w:hAnsi="Times New Roman" w:eastAsia="宋体" w:cs="Times New Roman"/>
      <w:b/>
      <w:bCs/>
      <w:sz w:val="24"/>
      <w:szCs w:val="24"/>
    </w:rPr>
  </w:style>
  <w:style w:type="paragraph" w:styleId="968">
    <w:name w:val="标题 81"/>
    <w:basedOn w:val="754"/>
    <w:next w:val="754"/>
    <w:link w:val="969"/>
    <w:qFormat/>
    <w:pPr>
      <w:numPr>
        <w:ilvl w:val="7"/>
        <w:numId w:val="1"/>
      </w:numPr>
      <w:keepLines/>
      <w:keepNext/>
      <w:spacing w:before="240" w:after="64" w:line="320" w:lineRule="auto"/>
      <w:outlineLvl w:val="7"/>
    </w:pPr>
    <w:rPr>
      <w:rFonts w:ascii="Arial" w:hAnsi="Arial" w:eastAsia="黑体"/>
      <w:sz w:val="24"/>
      <w:szCs w:val="24"/>
    </w:rPr>
  </w:style>
  <w:style w:type="character" w:styleId="969">
    <w:name w:val="标题 8 Char"/>
    <w:next w:val="969"/>
    <w:link w:val="968"/>
    <w:qFormat/>
    <w:rPr>
      <w:rFonts w:ascii="Arial" w:hAnsi="Arial" w:eastAsia="黑体" w:cs="Times New Roman"/>
      <w:sz w:val="24"/>
      <w:szCs w:val="24"/>
    </w:rPr>
  </w:style>
  <w:style w:type="paragraph" w:styleId="970">
    <w:name w:val="标题 91"/>
    <w:basedOn w:val="754"/>
    <w:next w:val="754"/>
    <w:link w:val="971"/>
    <w:qFormat/>
    <w:pPr>
      <w:numPr>
        <w:ilvl w:val="8"/>
        <w:numId w:val="1"/>
      </w:numPr>
      <w:keepLines/>
      <w:keepNext/>
      <w:spacing w:before="240" w:after="64" w:line="320" w:lineRule="auto"/>
      <w:outlineLvl w:val="8"/>
    </w:pPr>
    <w:rPr>
      <w:rFonts w:ascii="Arial" w:hAnsi="Arial" w:eastAsia="黑体"/>
    </w:rPr>
  </w:style>
  <w:style w:type="character" w:styleId="971">
    <w:name w:val="标题 9 Char"/>
    <w:next w:val="971"/>
    <w:link w:val="970"/>
    <w:qFormat/>
    <w:rPr>
      <w:rFonts w:ascii="Arial" w:hAnsi="Arial" w:eastAsia="黑体" w:cs="Times New Roman"/>
      <w:szCs w:val="21"/>
    </w:rPr>
  </w:style>
  <w:style w:type="character" w:styleId="972">
    <w:name w:val="默认段落字体1"/>
    <w:next w:val="972"/>
    <w:link w:val="754"/>
    <w:uiPriority w:val="1"/>
    <w:unhideWhenUsed/>
    <w:qFormat/>
  </w:style>
  <w:style w:type="table" w:styleId="973">
    <w:name w:val="普通表格11"/>
    <w:next w:val="973"/>
    <w:link w:val="754"/>
    <w:uiPriority w:val="99"/>
    <w:unhideWhenUsed/>
    <w:qFormat/>
    <w:rPr>
      <w:lang w:val="en-US" w:eastAsia="zh-CN" w:bidi="ar-SA"/>
    </w:rPr>
    <w:tblPr/>
  </w:style>
  <w:style w:type="paragraph" w:styleId="974">
    <w:name w:val="列表 31"/>
    <w:basedOn w:val="754"/>
    <w:next w:val="974"/>
    <w:link w:val="754"/>
    <w:qFormat/>
    <w:pPr>
      <w:ind w:left="100" w:hanging="200"/>
    </w:pPr>
  </w:style>
  <w:style w:type="paragraph" w:styleId="975">
    <w:name w:val="目录 71"/>
    <w:basedOn w:val="754"/>
    <w:next w:val="754"/>
    <w:link w:val="754"/>
    <w:semiHidden/>
    <w:qFormat/>
    <w:pPr>
      <w:ind w:left="1260"/>
      <w:jc w:val="left"/>
    </w:pPr>
  </w:style>
  <w:style w:type="paragraph" w:styleId="976">
    <w:name w:val="文档结构图1"/>
    <w:basedOn w:val="754"/>
    <w:next w:val="976"/>
    <w:link w:val="977"/>
    <w:semiHidden/>
    <w:qFormat/>
    <w:pPr>
      <w:shd w:val="clear" w:color="auto" w:fill="000080"/>
    </w:pPr>
  </w:style>
  <w:style w:type="character" w:styleId="977">
    <w:name w:val="文档结构图 Char"/>
    <w:next w:val="977"/>
    <w:link w:val="976"/>
    <w:semiHidden/>
    <w:qFormat/>
    <w:rPr>
      <w:rFonts w:ascii="Times New Roman" w:hAnsi="Times New Roman" w:eastAsia="宋体" w:cs="Times New Roman"/>
      <w:szCs w:val="21"/>
      <w:shd w:val="clear" w:color="auto" w:fill="000080"/>
    </w:rPr>
  </w:style>
  <w:style w:type="paragraph" w:styleId="978">
    <w:name w:val="批注文字1"/>
    <w:basedOn w:val="754"/>
    <w:next w:val="978"/>
    <w:link w:val="979"/>
    <w:semiHidden/>
    <w:qFormat/>
    <w:pPr>
      <w:jc w:val="left"/>
    </w:pPr>
  </w:style>
  <w:style w:type="character" w:styleId="979">
    <w:name w:val="批注文字 Char"/>
    <w:next w:val="979"/>
    <w:link w:val="978"/>
    <w:semiHidden/>
    <w:qFormat/>
    <w:rPr>
      <w:rFonts w:ascii="Times New Roman" w:hAnsi="Times New Roman" w:eastAsia="宋体" w:cs="Times New Roman"/>
      <w:szCs w:val="21"/>
    </w:rPr>
  </w:style>
  <w:style w:type="paragraph" w:styleId="980">
    <w:name w:val="正文文本 31"/>
    <w:basedOn w:val="754"/>
    <w:next w:val="980"/>
    <w:link w:val="981"/>
    <w:qFormat/>
    <w:rPr>
      <w:rFonts w:ascii="仿宋_GB2312" w:hAnsi="Arial" w:eastAsia="仿宋_GB2312"/>
      <w:sz w:val="32"/>
      <w:szCs w:val="32"/>
    </w:rPr>
  </w:style>
  <w:style w:type="character" w:styleId="981">
    <w:name w:val="正文文本 3 Char"/>
    <w:next w:val="981"/>
    <w:link w:val="980"/>
    <w:qFormat/>
    <w:rPr>
      <w:rFonts w:ascii="仿宋_GB2312" w:hAnsi="Arial" w:eastAsia="仿宋_GB2312" w:cs="Times New Roman"/>
      <w:sz w:val="32"/>
      <w:szCs w:val="32"/>
    </w:rPr>
  </w:style>
  <w:style w:type="paragraph" w:styleId="982">
    <w:name w:val="正文文本11"/>
    <w:basedOn w:val="754"/>
    <w:next w:val="982"/>
    <w:link w:val="983"/>
    <w:qFormat/>
    <w:rPr>
      <w:rFonts w:ascii="楷体_GB2312" w:hAnsi="Arial" w:eastAsia="楷体_GB2312"/>
      <w:sz w:val="28"/>
      <w:szCs w:val="28"/>
    </w:rPr>
  </w:style>
  <w:style w:type="character" w:styleId="983">
    <w:name w:val="正文文本 Char"/>
    <w:next w:val="983"/>
    <w:link w:val="982"/>
    <w:qFormat/>
    <w:rPr>
      <w:rFonts w:ascii="楷体_GB2312" w:hAnsi="Arial" w:eastAsia="楷体_GB2312" w:cs="Times New Roman"/>
      <w:sz w:val="28"/>
      <w:szCs w:val="28"/>
    </w:rPr>
  </w:style>
  <w:style w:type="paragraph" w:styleId="984">
    <w:name w:val="正文文本缩进1"/>
    <w:basedOn w:val="754"/>
    <w:next w:val="984"/>
    <w:link w:val="985"/>
    <w:qFormat/>
    <w:pPr>
      <w:ind w:firstLine="645"/>
    </w:pPr>
    <w:rPr>
      <w:rFonts w:ascii="楷体_GB2312" w:eastAsia="楷体_GB2312"/>
      <w:sz w:val="32"/>
      <w:szCs w:val="32"/>
    </w:rPr>
  </w:style>
  <w:style w:type="character" w:styleId="985">
    <w:name w:val="正文文本缩进 Char"/>
    <w:next w:val="985"/>
    <w:link w:val="984"/>
    <w:qFormat/>
    <w:rPr>
      <w:rFonts w:ascii="楷体_GB2312" w:hAnsi="Times New Roman" w:eastAsia="楷体_GB2312" w:cs="Times New Roman"/>
      <w:sz w:val="32"/>
      <w:szCs w:val="32"/>
    </w:rPr>
  </w:style>
  <w:style w:type="paragraph" w:styleId="986">
    <w:name w:val="列表 21"/>
    <w:basedOn w:val="754"/>
    <w:next w:val="986"/>
    <w:link w:val="754"/>
    <w:qFormat/>
    <w:pPr>
      <w:ind w:left="100" w:hanging="200"/>
    </w:pPr>
  </w:style>
  <w:style w:type="paragraph" w:styleId="987">
    <w:name w:val="目录 51"/>
    <w:basedOn w:val="754"/>
    <w:next w:val="754"/>
    <w:link w:val="754"/>
    <w:semiHidden/>
    <w:qFormat/>
    <w:pPr>
      <w:ind w:left="840"/>
      <w:jc w:val="left"/>
    </w:pPr>
  </w:style>
  <w:style w:type="paragraph" w:styleId="988">
    <w:name w:val="目录 31"/>
    <w:basedOn w:val="754"/>
    <w:next w:val="754"/>
    <w:link w:val="754"/>
    <w:semiHidden/>
    <w:qFormat/>
    <w:pPr>
      <w:ind w:left="420"/>
      <w:jc w:val="left"/>
    </w:pPr>
    <w:rPr>
      <w:i/>
      <w:iCs/>
      <w:szCs w:val="24"/>
    </w:rPr>
  </w:style>
  <w:style w:type="paragraph" w:styleId="989">
    <w:name w:val="纯文本1"/>
    <w:basedOn w:val="754"/>
    <w:next w:val="989"/>
    <w:link w:val="990"/>
    <w:qFormat/>
    <w:rPr>
      <w:rFonts w:ascii="宋体" w:hAnsi="Courier New" w:cs="Courier New"/>
    </w:rPr>
  </w:style>
  <w:style w:type="character" w:styleId="990">
    <w:name w:val="纯文本 Char"/>
    <w:next w:val="990"/>
    <w:link w:val="989"/>
    <w:qFormat/>
    <w:rPr>
      <w:rFonts w:ascii="宋体" w:hAnsi="Courier New" w:eastAsia="宋体" w:cs="Courier New"/>
      <w:szCs w:val="21"/>
    </w:rPr>
  </w:style>
  <w:style w:type="paragraph" w:styleId="991">
    <w:name w:val="目录 81"/>
    <w:basedOn w:val="754"/>
    <w:next w:val="754"/>
    <w:link w:val="754"/>
    <w:semiHidden/>
    <w:qFormat/>
    <w:pPr>
      <w:ind w:left="1470"/>
      <w:jc w:val="left"/>
    </w:pPr>
  </w:style>
  <w:style w:type="paragraph" w:styleId="992">
    <w:name w:val="日期1"/>
    <w:basedOn w:val="754"/>
    <w:next w:val="754"/>
    <w:link w:val="993"/>
    <w:qFormat/>
    <w:rPr>
      <w:sz w:val="24"/>
      <w:szCs w:val="24"/>
    </w:rPr>
  </w:style>
  <w:style w:type="character" w:styleId="993">
    <w:name w:val="日期 Char"/>
    <w:next w:val="993"/>
    <w:link w:val="992"/>
    <w:qFormat/>
    <w:rPr>
      <w:rFonts w:ascii="Times New Roman" w:hAnsi="Times New Roman" w:eastAsia="宋体" w:cs="Times New Roman"/>
      <w:sz w:val="24"/>
      <w:szCs w:val="24"/>
    </w:rPr>
  </w:style>
  <w:style w:type="paragraph" w:styleId="994">
    <w:name w:val="正文文本缩进 21"/>
    <w:basedOn w:val="754"/>
    <w:next w:val="994"/>
    <w:link w:val="995"/>
    <w:qFormat/>
    <w:pPr>
      <w:ind w:left="630" w:firstLine="645"/>
    </w:pPr>
    <w:rPr>
      <w:rFonts w:ascii="Arial" w:hAnsi="Arial" w:eastAsia="仿宋_GB2312" w:cs="Arial"/>
      <w:sz w:val="32"/>
      <w:szCs w:val="32"/>
    </w:rPr>
  </w:style>
  <w:style w:type="character" w:styleId="995">
    <w:name w:val="正文文本缩进 2 Char"/>
    <w:next w:val="995"/>
    <w:link w:val="994"/>
    <w:qFormat/>
    <w:rPr>
      <w:rFonts w:ascii="Arial" w:hAnsi="Arial" w:eastAsia="仿宋_GB2312" w:cs="Arial"/>
      <w:sz w:val="32"/>
      <w:szCs w:val="32"/>
    </w:rPr>
  </w:style>
  <w:style w:type="paragraph" w:styleId="996">
    <w:name w:val="批注框文本1"/>
    <w:basedOn w:val="754"/>
    <w:next w:val="996"/>
    <w:link w:val="997"/>
    <w:semiHidden/>
    <w:qFormat/>
    <w:rPr>
      <w:sz w:val="18"/>
      <w:szCs w:val="18"/>
    </w:rPr>
  </w:style>
  <w:style w:type="character" w:styleId="997">
    <w:name w:val="批注框文本 Char"/>
    <w:next w:val="997"/>
    <w:link w:val="996"/>
    <w:semiHidden/>
    <w:qFormat/>
    <w:rPr>
      <w:rFonts w:ascii="Times New Roman" w:hAnsi="Times New Roman" w:eastAsia="宋体" w:cs="Times New Roman"/>
      <w:sz w:val="18"/>
      <w:szCs w:val="18"/>
    </w:rPr>
  </w:style>
  <w:style w:type="paragraph" w:styleId="998">
    <w:name w:val="页脚1"/>
    <w:basedOn w:val="754"/>
    <w:next w:val="998"/>
    <w:link w:val="999"/>
    <w:qFormat/>
    <w:pPr>
      <w:jc w:val="left"/>
      <w:tabs>
        <w:tab w:val="center" w:pos="4153" w:leader="none"/>
        <w:tab w:val="right" w:pos="8306" w:leader="none"/>
      </w:tabs>
    </w:pPr>
    <w:rPr>
      <w:sz w:val="18"/>
      <w:szCs w:val="18"/>
    </w:rPr>
  </w:style>
  <w:style w:type="character" w:styleId="999">
    <w:name w:val="页脚 Char"/>
    <w:next w:val="999"/>
    <w:link w:val="998"/>
    <w:qFormat/>
    <w:rPr>
      <w:rFonts w:ascii="Times New Roman" w:hAnsi="Times New Roman" w:eastAsia="宋体" w:cs="Times New Roman"/>
      <w:sz w:val="18"/>
      <w:szCs w:val="18"/>
    </w:rPr>
  </w:style>
  <w:style w:type="paragraph" w:styleId="1000">
    <w:name w:val="页眉1"/>
    <w:basedOn w:val="754"/>
    <w:next w:val="1000"/>
    <w:link w:val="1001"/>
    <w:qFormat/>
    <w:pPr>
      <w:jc w:val="center"/>
      <w:tabs>
        <w:tab w:val="center" w:pos="4153" w:leader="none"/>
        <w:tab w:val="right" w:pos="8306" w:leader="none"/>
      </w:tabs>
      <w:pBdr>
        <w:bottom w:val="single" w:color="000000" w:sz="6" w:space="1"/>
      </w:pBdr>
    </w:pPr>
    <w:rPr>
      <w:sz w:val="18"/>
      <w:szCs w:val="18"/>
    </w:rPr>
  </w:style>
  <w:style w:type="character" w:styleId="1001">
    <w:name w:val="页眉 Char"/>
    <w:next w:val="1001"/>
    <w:link w:val="1000"/>
    <w:qFormat/>
    <w:rPr>
      <w:rFonts w:ascii="Times New Roman" w:hAnsi="Times New Roman" w:eastAsia="宋体" w:cs="Times New Roman"/>
      <w:sz w:val="18"/>
      <w:szCs w:val="18"/>
    </w:rPr>
  </w:style>
  <w:style w:type="paragraph" w:styleId="1002">
    <w:name w:val="目录 11"/>
    <w:basedOn w:val="754"/>
    <w:next w:val="754"/>
    <w:link w:val="754"/>
    <w:semiHidden/>
    <w:qFormat/>
    <w:pPr>
      <w:jc w:val="left"/>
      <w:spacing w:before="120" w:after="120" w:line="400" w:lineRule="exact"/>
      <w:tabs>
        <w:tab w:val="right" w:pos="8720" w:leader="dot"/>
      </w:tabs>
    </w:pPr>
    <w:rPr>
      <w:rFonts w:ascii="宋体" w:hAnsi="宋体"/>
      <w:caps/>
      <w:sz w:val="24"/>
      <w:szCs w:val="24"/>
    </w:rPr>
  </w:style>
  <w:style w:type="paragraph" w:styleId="1003">
    <w:name w:val="目录 41"/>
    <w:basedOn w:val="754"/>
    <w:next w:val="754"/>
    <w:link w:val="754"/>
    <w:semiHidden/>
    <w:qFormat/>
    <w:pPr>
      <w:ind w:left="630"/>
      <w:jc w:val="left"/>
    </w:pPr>
  </w:style>
  <w:style w:type="paragraph" w:styleId="1004">
    <w:name w:val="列表1"/>
    <w:basedOn w:val="754"/>
    <w:next w:val="1004"/>
    <w:link w:val="754"/>
    <w:qFormat/>
    <w:pPr>
      <w:ind w:left="200" w:hanging="200"/>
    </w:pPr>
  </w:style>
  <w:style w:type="paragraph" w:styleId="1005">
    <w:name w:val="目录 61"/>
    <w:basedOn w:val="754"/>
    <w:next w:val="754"/>
    <w:link w:val="754"/>
    <w:semiHidden/>
    <w:qFormat/>
    <w:pPr>
      <w:ind w:left="1050"/>
      <w:jc w:val="left"/>
    </w:pPr>
  </w:style>
  <w:style w:type="paragraph" w:styleId="1006">
    <w:name w:val="正文文本缩进 31"/>
    <w:basedOn w:val="754"/>
    <w:next w:val="1006"/>
    <w:link w:val="1007"/>
    <w:qFormat/>
    <w:pPr>
      <w:ind w:left="645" w:firstLine="645"/>
    </w:pPr>
    <w:rPr>
      <w:rFonts w:ascii="Arial" w:hAnsi="Arial" w:eastAsia="仿宋_GB2312" w:cs="Arial"/>
      <w:color w:val="ffff00"/>
      <w:sz w:val="32"/>
      <w:szCs w:val="32"/>
    </w:rPr>
  </w:style>
  <w:style w:type="character" w:styleId="1007">
    <w:name w:val="正文文本缩进 3 Char"/>
    <w:next w:val="1007"/>
    <w:link w:val="1006"/>
    <w:qFormat/>
    <w:rPr>
      <w:rFonts w:ascii="Arial" w:hAnsi="Arial" w:eastAsia="仿宋_GB2312" w:cs="Arial"/>
      <w:color w:val="ffff00"/>
      <w:sz w:val="32"/>
      <w:szCs w:val="32"/>
    </w:rPr>
  </w:style>
  <w:style w:type="paragraph" w:styleId="1008">
    <w:name w:val="图表目录1"/>
    <w:basedOn w:val="754"/>
    <w:next w:val="754"/>
    <w:link w:val="754"/>
    <w:semiHidden/>
    <w:qFormat/>
    <w:pPr>
      <w:ind w:left="840" w:hanging="420"/>
    </w:pPr>
  </w:style>
  <w:style w:type="paragraph" w:styleId="1009">
    <w:name w:val="目录 21"/>
    <w:basedOn w:val="754"/>
    <w:next w:val="754"/>
    <w:link w:val="754"/>
    <w:semiHidden/>
    <w:qFormat/>
    <w:pPr>
      <w:ind w:left="210"/>
      <w:jc w:val="left"/>
    </w:pPr>
    <w:rPr>
      <w:smallCaps/>
      <w:szCs w:val="24"/>
    </w:rPr>
  </w:style>
  <w:style w:type="paragraph" w:styleId="1010">
    <w:name w:val="目录 91"/>
    <w:basedOn w:val="754"/>
    <w:next w:val="754"/>
    <w:link w:val="754"/>
    <w:semiHidden/>
    <w:qFormat/>
    <w:pPr>
      <w:ind w:left="1680"/>
      <w:jc w:val="left"/>
    </w:pPr>
  </w:style>
  <w:style w:type="paragraph" w:styleId="1011">
    <w:name w:val="正文文本 21"/>
    <w:basedOn w:val="754"/>
    <w:next w:val="1011"/>
    <w:link w:val="1012"/>
    <w:qFormat/>
    <w:pPr>
      <w:jc w:val="center"/>
      <w:widowControl/>
    </w:pPr>
    <w:rPr>
      <w:rFonts w:ascii="楷体_GB2312" w:eastAsia="楷体_GB2312"/>
      <w:sz w:val="28"/>
      <w:szCs w:val="28"/>
    </w:rPr>
  </w:style>
  <w:style w:type="character" w:styleId="1012">
    <w:name w:val="正文文本 2 Char"/>
    <w:next w:val="1012"/>
    <w:link w:val="1011"/>
    <w:qFormat/>
    <w:rPr>
      <w:rFonts w:ascii="楷体_GB2312" w:hAnsi="Times New Roman" w:eastAsia="楷体_GB2312" w:cs="Times New Roman"/>
      <w:sz w:val="28"/>
      <w:szCs w:val="28"/>
    </w:rPr>
  </w:style>
  <w:style w:type="paragraph" w:styleId="1013">
    <w:name w:val="普通(网站)1"/>
    <w:basedOn w:val="754"/>
    <w:next w:val="1013"/>
    <w:link w:val="754"/>
    <w:uiPriority w:val="99"/>
    <w:qFormat/>
    <w:pPr>
      <w:jc w:val="left"/>
      <w:spacing w:before="100" w:beforeAutospacing="1" w:after="100" w:afterAutospacing="1"/>
      <w:widowControl/>
    </w:pPr>
    <w:rPr>
      <w:rFonts w:ascii="宋体" w:hAnsi="宋体" w:cs="宋体"/>
      <w:sz w:val="24"/>
      <w:szCs w:val="24"/>
    </w:rPr>
  </w:style>
  <w:style w:type="paragraph" w:styleId="1014">
    <w:name w:val="索引 11"/>
    <w:basedOn w:val="754"/>
    <w:next w:val="754"/>
    <w:link w:val="754"/>
    <w:semiHidden/>
    <w:qFormat/>
    <w:pPr>
      <w:spacing w:line="240" w:lineRule="atLeast"/>
    </w:pPr>
    <w:rPr>
      <w:b/>
      <w:bCs/>
    </w:rPr>
  </w:style>
  <w:style w:type="paragraph" w:styleId="1015">
    <w:name w:val="批注主题1"/>
    <w:basedOn w:val="978"/>
    <w:next w:val="978"/>
    <w:link w:val="1016"/>
    <w:semiHidden/>
    <w:qFormat/>
    <w:rPr>
      <w:b/>
      <w:bCs/>
    </w:rPr>
  </w:style>
  <w:style w:type="character" w:styleId="1016">
    <w:name w:val="批注主题 Char"/>
    <w:next w:val="1016"/>
    <w:link w:val="1015"/>
    <w:semiHidden/>
    <w:qFormat/>
    <w:rPr>
      <w:rFonts w:ascii="Times New Roman" w:hAnsi="Times New Roman" w:eastAsia="宋体" w:cs="Times New Roman"/>
      <w:b/>
      <w:bCs/>
      <w:szCs w:val="21"/>
    </w:rPr>
  </w:style>
  <w:style w:type="paragraph" w:styleId="1017">
    <w:name w:val="正文首行缩进1"/>
    <w:basedOn w:val="754"/>
    <w:next w:val="1017"/>
    <w:link w:val="1018"/>
    <w:qFormat/>
    <w:pPr>
      <w:ind w:firstLine="200"/>
      <w:spacing w:line="360" w:lineRule="auto"/>
    </w:pPr>
    <w:rPr>
      <w:rFonts w:ascii="仿宋_GB2312" w:eastAsia="仿宋_GB2312"/>
      <w:sz w:val="30"/>
      <w:szCs w:val="30"/>
    </w:rPr>
  </w:style>
  <w:style w:type="character" w:styleId="1018">
    <w:name w:val="正文首行缩进 Char"/>
    <w:next w:val="1018"/>
    <w:link w:val="1017"/>
    <w:qFormat/>
    <w:rPr>
      <w:rFonts w:ascii="仿宋_GB2312" w:hAnsi="Times New Roman" w:eastAsia="仿宋_GB2312" w:cs="Times New Roman"/>
      <w:sz w:val="30"/>
      <w:szCs w:val="30"/>
    </w:rPr>
  </w:style>
  <w:style w:type="paragraph" w:styleId="1019">
    <w:name w:val="正文首行缩进 21"/>
    <w:basedOn w:val="984"/>
    <w:next w:val="1019"/>
    <w:link w:val="1020"/>
    <w:qFormat/>
    <w:pPr>
      <w:ind w:firstLine="420"/>
      <w:spacing w:line="360" w:lineRule="auto"/>
    </w:pPr>
    <w:rPr>
      <w:rFonts w:ascii="宋体" w:hAnsi="宋体" w:eastAsia="宋体"/>
      <w:sz w:val="21"/>
      <w:szCs w:val="20"/>
    </w:rPr>
  </w:style>
  <w:style w:type="character" w:styleId="1020">
    <w:name w:val="正文首行缩进 2 Char"/>
    <w:next w:val="1020"/>
    <w:link w:val="1019"/>
    <w:qFormat/>
    <w:rPr>
      <w:rFonts w:ascii="宋体" w:hAnsi="宋体" w:eastAsia="宋体" w:cs="Times New Roman"/>
      <w:sz w:val="32"/>
      <w:szCs w:val="20"/>
    </w:rPr>
  </w:style>
  <w:style w:type="table" w:styleId="1021">
    <w:name w:val="网格型11"/>
    <w:basedOn w:val="973"/>
    <w:next w:val="1021"/>
    <w:link w:val="754"/>
    <w:qFormat/>
    <w:pPr>
      <w:jc w:val="both"/>
      <w:widowControl w:val="off"/>
    </w:pPr>
    <w:rPr>
      <w:rFonts w:ascii="Times New Roman" w:hAnsi="Times New Roman" w:eastAsia="宋体" w:cs="Times New Roman"/>
      <w:sz w:val="20"/>
      <w:szCs w:val="20"/>
    </w:rPr>
    <w:tblPr/>
  </w:style>
  <w:style w:type="character" w:styleId="1022">
    <w:name w:val="要点1"/>
    <w:next w:val="1022"/>
    <w:link w:val="754"/>
    <w:qFormat/>
    <w:rPr>
      <w:b/>
      <w:bCs/>
    </w:rPr>
  </w:style>
  <w:style w:type="character" w:styleId="1023">
    <w:name w:val="页码1"/>
    <w:next w:val="1023"/>
    <w:link w:val="754"/>
    <w:qFormat/>
  </w:style>
  <w:style w:type="character" w:styleId="1024">
    <w:name w:val="已访问的超链接1"/>
    <w:next w:val="1024"/>
    <w:link w:val="754"/>
    <w:qFormat/>
    <w:rPr>
      <w:color w:val="800080"/>
      <w:u w:val="single"/>
    </w:rPr>
  </w:style>
  <w:style w:type="character" w:styleId="1025">
    <w:name w:val="超链接1"/>
    <w:next w:val="1025"/>
    <w:link w:val="754"/>
    <w:qFormat/>
    <w:rPr>
      <w:color w:val="0000ff"/>
      <w:u w:val="single"/>
    </w:rPr>
  </w:style>
  <w:style w:type="character" w:styleId="1026">
    <w:name w:val="批注引用1"/>
    <w:next w:val="1026"/>
    <w:link w:val="754"/>
    <w:semiHidden/>
    <w:qFormat/>
    <w:rPr>
      <w:sz w:val="21"/>
      <w:szCs w:val="21"/>
    </w:rPr>
  </w:style>
  <w:style w:type="paragraph" w:styleId="1027">
    <w:name w:val="正文文本1"/>
    <w:basedOn w:val="754"/>
    <w:next w:val="754"/>
    <w:link w:val="754"/>
    <w:semiHidden/>
    <w:qFormat/>
    <w:rPr>
      <w:rFonts w:ascii="Arial" w:hAnsi="Arial" w:eastAsia="Arial" w:cs="Arial"/>
      <w:sz w:val="21"/>
      <w:szCs w:val="21"/>
      <w:lang w:val="en-US" w:eastAsia="en-US" w:bidi="ar-SA"/>
    </w:rPr>
  </w:style>
  <w:style w:type="paragraph" w:styleId="1028">
    <w:name w:val="正文文本12"/>
    <w:basedOn w:val="754"/>
    <w:next w:val="1028"/>
    <w:link w:val="754"/>
    <w:uiPriority w:val="1"/>
    <w:qFormat/>
    <w:pPr>
      <w:ind w:left="120"/>
    </w:pPr>
    <w:rPr>
      <w:rFonts w:ascii="宋体" w:hAnsi="宋体" w:eastAsia="宋体" w:cs="宋体"/>
      <w:sz w:val="21"/>
      <w:szCs w:val="21"/>
      <w:lang w:val="zh-CN" w:eastAsia="zh-CN" w:bidi="zh-CN"/>
    </w:rPr>
  </w:style>
  <w:style w:type="character" w:styleId="1029">
    <w:name w:val="font5 Char"/>
    <w:next w:val="1029"/>
    <w:link w:val="754"/>
    <w:qFormat/>
    <w:rPr>
      <w:rFonts w:ascii="宋体" w:hAnsi="宋体" w:eastAsia="宋体"/>
      <w:sz w:val="28"/>
      <w:szCs w:val="28"/>
      <w:lang w:val="en-US" w:eastAsia="zh-CN" w:bidi="ar-SA"/>
    </w:rPr>
  </w:style>
  <w:style w:type="character" w:styleId="1030">
    <w:name w:val="二级目录 Char"/>
    <w:next w:val="1030"/>
    <w:link w:val="1031"/>
    <w:qFormat/>
    <w:rPr>
      <w:b/>
      <w:sz w:val="30"/>
      <w:szCs w:val="28"/>
    </w:rPr>
  </w:style>
  <w:style w:type="paragraph" w:styleId="1031">
    <w:name w:val="二级目录"/>
    <w:next w:val="754"/>
    <w:link w:val="1030"/>
    <w:qFormat/>
    <w:pPr>
      <w:numPr>
        <w:ilvl w:val="0"/>
        <w:numId w:val="2"/>
      </w:numPr>
      <w:tabs>
        <w:tab w:val="left" w:pos="907" w:leader="none"/>
        <w:tab w:val="left" w:pos="1145" w:leader="none"/>
      </w:tabs>
      <w:outlineLvl w:val="1"/>
    </w:pPr>
    <w:rPr>
      <w:b/>
      <w:sz w:val="30"/>
      <w:szCs w:val="28"/>
      <w:lang w:val="en-US" w:eastAsia="zh-CN" w:bidi="ar-SA"/>
    </w:rPr>
  </w:style>
  <w:style w:type="character" w:styleId="1032">
    <w:name w:val="列出段落 Char"/>
    <w:next w:val="1032"/>
    <w:link w:val="1033"/>
    <w:qFormat/>
    <w:rPr>
      <w:rFonts w:ascii="Calibri" w:hAnsi="Calibri"/>
      <w:sz w:val="24"/>
      <w:szCs w:val="24"/>
      <w:lang w:eastAsia="en-US" w:bidi="en-US"/>
    </w:rPr>
  </w:style>
  <w:style w:type="paragraph" w:styleId="1033">
    <w:name w:val="列出段落1"/>
    <w:basedOn w:val="754"/>
    <w:next w:val="1033"/>
    <w:link w:val="1032"/>
    <w:qFormat/>
    <w:pPr>
      <w:contextualSpacing/>
      <w:ind w:left="720"/>
      <w:jc w:val="left"/>
      <w:widowControl/>
    </w:pPr>
    <w:rPr>
      <w:rFonts w:ascii="Calibri" w:hAnsi="Calibri" w:eastAsia="宋体" w:cs="Times New Roman"/>
      <w:sz w:val="24"/>
      <w:szCs w:val="24"/>
      <w:lang w:eastAsia="en-US" w:bidi="en-US"/>
    </w:rPr>
  </w:style>
  <w:style w:type="paragraph" w:styleId="1034">
    <w:name w:val="Body Text(ch)"/>
    <w:basedOn w:val="754"/>
    <w:next w:val="982"/>
    <w:link w:val="754"/>
    <w:qFormat/>
    <w:pPr>
      <w:spacing w:after="120"/>
    </w:pPr>
    <w:rPr>
      <w:rFonts w:ascii="宋体" w:hAnsi="Arial"/>
      <w:bCs/>
      <w:iCs/>
      <w:szCs w:val="24"/>
    </w:rPr>
  </w:style>
  <w:style w:type="paragraph" w:styleId="1035">
    <w:name w:val="xl27"/>
    <w:basedOn w:val="754"/>
    <w:next w:val="1035"/>
    <w:link w:val="7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6">
    <w:name w:val="xl26"/>
    <w:basedOn w:val="754"/>
    <w:next w:val="1036"/>
    <w:link w:val="7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name w:val="Char"/>
    <w:basedOn w:val="754"/>
    <w:next w:val="1037"/>
    <w:link w:val="754"/>
    <w:qFormat/>
    <w:pPr>
      <w:ind w:firstLine="200"/>
      <w:tabs>
        <w:tab w:val="left" w:pos="360" w:leader="none"/>
      </w:tabs>
    </w:pPr>
    <w:rPr>
      <w:sz w:val="28"/>
      <w:szCs w:val="30"/>
    </w:rPr>
  </w:style>
  <w:style w:type="paragraph" w:styleId="1038">
    <w:name w:val=" Char"/>
    <w:basedOn w:val="976"/>
    <w:next w:val="1038"/>
    <w:link w:val="754"/>
    <w:qFormat/>
    <w:rPr>
      <w:rFonts w:ascii="Tahoma" w:hAnsi="Tahoma"/>
      <w:sz w:val="24"/>
      <w:szCs w:val="24"/>
    </w:rPr>
  </w:style>
  <w:style w:type="paragraph" w:styleId="1039">
    <w:name w:val="普通正文"/>
    <w:basedOn w:val="754"/>
    <w:next w:val="1039"/>
    <w:link w:val="754"/>
    <w:qFormat/>
    <w:pPr>
      <w:ind w:firstLine="480"/>
      <w:jc w:val="left"/>
      <w:spacing w:before="120" w:after="120" w:line="360" w:lineRule="auto"/>
    </w:pPr>
    <w:rPr>
      <w:rFonts w:ascii="Arial" w:hAnsi="Arial"/>
      <w:sz w:val="24"/>
      <w:szCs w:val="24"/>
    </w:rPr>
  </w:style>
  <w:style w:type="paragraph" w:styleId="1040">
    <w:name w:val="table_lines"/>
    <w:basedOn w:val="754"/>
    <w:next w:val="1040"/>
    <w:link w:val="754"/>
    <w:qFormat/>
    <w:pPr>
      <w:jc w:val="left"/>
      <w:widowControl/>
    </w:pPr>
    <w:rPr>
      <w:sz w:val="20"/>
      <w:szCs w:val="20"/>
      <w:lang w:val="de-DE" w:eastAsia="de-DE"/>
    </w:rPr>
  </w:style>
  <w:style w:type="paragraph" w:styleId="1041">
    <w:name w:val="附录1"/>
    <w:next w:val="1041"/>
    <w:link w:val="754"/>
    <w:qFormat/>
    <w:pPr>
      <w:numPr>
        <w:ilvl w:val="0"/>
        <w:numId w:val="2"/>
      </w:numPr>
      <w:spacing w:before="240" w:line="600" w:lineRule="atLeast"/>
      <w:tabs>
        <w:tab w:val="left" w:pos="907" w:leader="none"/>
      </w:tabs>
    </w:pPr>
    <w:rPr>
      <w:b/>
      <w:i/>
      <w:sz w:val="28"/>
      <w:lang w:val="en-US" w:eastAsia="zh-CN" w:bidi="ar-SA"/>
    </w:rPr>
  </w:style>
  <w:style w:type="paragraph" w:styleId="1042">
    <w:name w:val="font7"/>
    <w:basedOn w:val="754"/>
    <w:next w:val="1042"/>
    <w:link w:val="754"/>
    <w:qFormat/>
    <w:pPr>
      <w:jc w:val="left"/>
      <w:spacing w:before="100" w:beforeAutospacing="1" w:after="100" w:afterAutospacing="1"/>
      <w:widowControl/>
    </w:pPr>
    <w:rPr>
      <w:rFonts w:hint="eastAsia" w:ascii="宋体" w:hAnsi="宋体"/>
      <w:sz w:val="18"/>
      <w:szCs w:val="18"/>
    </w:rPr>
  </w:style>
  <w:style w:type="paragraph" w:styleId="1043">
    <w:name w:val=" Char Char Char Char"/>
    <w:basedOn w:val="976"/>
    <w:next w:val="1043"/>
    <w:link w:val="754"/>
    <w:qFormat/>
    <w:pPr>
      <w:spacing w:line="360" w:lineRule="auto"/>
    </w:pPr>
    <w:rPr>
      <w:rFonts w:ascii="Tahoma" w:hAnsi="Tahoma"/>
      <w:sz w:val="24"/>
      <w:szCs w:val="24"/>
    </w:rPr>
  </w:style>
  <w:style w:type="paragraph" w:styleId="1044">
    <w:name w:val="列出段落"/>
    <w:basedOn w:val="754"/>
    <w:next w:val="1044"/>
    <w:link w:val="754"/>
    <w:qFormat/>
    <w:pPr>
      <w:contextualSpacing/>
      <w:ind w:left="720"/>
      <w:jc w:val="left"/>
      <w:widowControl/>
    </w:pPr>
    <w:rPr>
      <w:rFonts w:ascii="Calibri" w:hAnsi="Calibri"/>
      <w:sz w:val="24"/>
      <w:szCs w:val="24"/>
      <w:lang w:eastAsia="en-US" w:bidi="en-US"/>
    </w:rPr>
  </w:style>
  <w:style w:type="paragraph" w:styleId="1045">
    <w:name w:val="4"/>
    <w:basedOn w:val="754"/>
    <w:next w:val="1006"/>
    <w:link w:val="754"/>
    <w:qFormat/>
    <w:pPr>
      <w:ind w:firstLine="420"/>
      <w:spacing w:line="360" w:lineRule="auto"/>
    </w:pPr>
    <w:rPr>
      <w:color w:val="ff0000"/>
      <w:sz w:val="24"/>
      <w:szCs w:val="24"/>
    </w:rPr>
  </w:style>
  <w:style w:type="paragraph" w:styleId="1046">
    <w:name w:val="普通 (Web)"/>
    <w:basedOn w:val="754"/>
    <w:next w:val="1046"/>
    <w:link w:val="754"/>
    <w:qFormat/>
    <w:pPr>
      <w:jc w:val="left"/>
      <w:spacing w:before="100" w:beforeAutospacing="1" w:after="100" w:afterAutospacing="1"/>
      <w:widowControl/>
    </w:pPr>
    <w:rPr>
      <w:rFonts w:ascii="宋体" w:hAnsi="宋体"/>
      <w:sz w:val="24"/>
      <w:szCs w:val="24"/>
    </w:rPr>
  </w:style>
  <w:style w:type="paragraph" w:styleId="1047">
    <w:name w:val=" Char Char Char Char Char Char Char Char Char Char"/>
    <w:basedOn w:val="754"/>
    <w:next w:val="1047"/>
    <w:link w:val="754"/>
    <w:qFormat/>
    <w:pPr>
      <w:spacing w:line="360" w:lineRule="auto"/>
    </w:pPr>
    <w:rPr>
      <w:sz w:val="24"/>
      <w:szCs w:val="20"/>
    </w:rPr>
  </w:style>
  <w:style w:type="paragraph" w:styleId="1048">
    <w:name w:val="样式1"/>
    <w:basedOn w:val="754"/>
    <w:next w:val="1048"/>
    <w:link w:val="754"/>
    <w:qFormat/>
    <w:pPr>
      <w:numPr>
        <w:ilvl w:val="0"/>
        <w:numId w:val="3"/>
      </w:numPr>
      <w:tabs>
        <w:tab w:val="left" w:pos="709" w:leader="none"/>
      </w:tabs>
    </w:pPr>
    <w:rPr>
      <w:rFonts w:ascii="宋体" w:hAnsi="宋体"/>
    </w:rPr>
  </w:style>
  <w:style w:type="paragraph" w:styleId="1049">
    <w:name w:val="font6"/>
    <w:basedOn w:val="754"/>
    <w:next w:val="1049"/>
    <w:link w:val="754"/>
    <w:qFormat/>
    <w:pPr>
      <w:jc w:val="left"/>
      <w:spacing w:before="100" w:beforeAutospacing="1" w:after="100" w:afterAutospacing="1"/>
      <w:widowControl/>
    </w:pPr>
    <w:rPr>
      <w:rFonts w:hint="eastAsia" w:ascii="宋体" w:hAnsi="宋体"/>
      <w:sz w:val="28"/>
      <w:szCs w:val="28"/>
      <w:u w:val="single"/>
    </w:rPr>
  </w:style>
  <w:style w:type="paragraph" w:styleId="1050">
    <w:name w:val="xl25"/>
    <w:basedOn w:val="754"/>
    <w:next w:val="1050"/>
    <w:link w:val="7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1">
    <w:name w:val="图标"/>
    <w:basedOn w:val="754"/>
    <w:next w:val="754"/>
    <w:link w:val="75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2">
    <w:name w:val="标题3"/>
    <w:basedOn w:val="754"/>
    <w:next w:val="754"/>
    <w:link w:val="754"/>
    <w:qFormat/>
    <w:pPr>
      <w:ind w:firstLine="624"/>
      <w:spacing w:line="590" w:lineRule="atLeast"/>
    </w:pPr>
    <w:rPr>
      <w:rFonts w:ascii="方正黑体_GBK" w:eastAsia="方正黑体_GBK"/>
      <w:sz w:val="32"/>
      <w:szCs w:val="32"/>
    </w:rPr>
  </w:style>
  <w:style w:type="paragraph" w:styleId="1053">
    <w:name w:val="xl24"/>
    <w:basedOn w:val="754"/>
    <w:next w:val="1053"/>
    <w:link w:val="7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name w:val="xl29"/>
    <w:basedOn w:val="754"/>
    <w:next w:val="1054"/>
    <w:link w:val="75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5">
    <w:name w:val="Char Char Char Char Char Char Char Char"/>
    <w:basedOn w:val="754"/>
    <w:next w:val="1055"/>
    <w:link w:val="754"/>
    <w:qFormat/>
    <w:pPr>
      <w:jc w:val="left"/>
      <w:spacing w:after="160" w:line="240" w:lineRule="exact"/>
      <w:widowControl/>
    </w:pPr>
    <w:rPr>
      <w:rFonts w:ascii="Verdana" w:hAnsi="Verdana"/>
      <w:sz w:val="20"/>
      <w:szCs w:val="20"/>
      <w:lang w:eastAsia="en-US"/>
    </w:rPr>
  </w:style>
  <w:style w:type="paragraph" w:styleId="1056">
    <w:name w:val="xl28"/>
    <w:basedOn w:val="754"/>
    <w:next w:val="1056"/>
    <w:link w:val="75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7">
    <w:name w:val=" Char Char Char Char Char Char Char Char"/>
    <w:basedOn w:val="754"/>
    <w:next w:val="1057"/>
    <w:link w:val="754"/>
    <w:qFormat/>
    <w:pPr>
      <w:jc w:val="left"/>
      <w:spacing w:after="160" w:line="240" w:lineRule="exact"/>
      <w:widowControl/>
    </w:pPr>
    <w:rPr>
      <w:rFonts w:ascii="Verdana" w:hAnsi="Verdana"/>
      <w:sz w:val="20"/>
      <w:szCs w:val="20"/>
      <w:lang w:eastAsia="en-US"/>
    </w:rPr>
  </w:style>
  <w:style w:type="paragraph" w:styleId="1058">
    <w:name w:val="xl30"/>
    <w:basedOn w:val="754"/>
    <w:next w:val="1058"/>
    <w:link w:val="754"/>
    <w:qFormat/>
    <w:pPr>
      <w:jc w:val="center"/>
      <w:spacing w:before="100" w:beforeAutospacing="1" w:after="100" w:afterAutospacing="1"/>
      <w:widowControl/>
    </w:pPr>
    <w:rPr>
      <w:rFonts w:ascii="宋体" w:hAnsi="宋体"/>
      <w:b/>
      <w:bCs/>
      <w:sz w:val="36"/>
      <w:szCs w:val="36"/>
    </w:rPr>
  </w:style>
  <w:style w:type="paragraph" w:styleId="1059">
    <w:name w:val="Char Char Char Char"/>
    <w:basedOn w:val="976"/>
    <w:next w:val="1059"/>
    <w:link w:val="754"/>
    <w:qFormat/>
    <w:pPr>
      <w:spacing w:line="360" w:lineRule="auto"/>
    </w:pPr>
    <w:rPr>
      <w:rFonts w:ascii="Tahoma" w:hAnsi="Tahoma"/>
      <w:sz w:val="24"/>
      <w:szCs w:val="24"/>
    </w:rPr>
  </w:style>
  <w:style w:type="paragraph" w:styleId="1060">
    <w:name w:val="table_1stline"/>
    <w:basedOn w:val="754"/>
    <w:next w:val="1060"/>
    <w:link w:val="754"/>
    <w:qFormat/>
    <w:pPr>
      <w:jc w:val="left"/>
      <w:spacing w:before="120"/>
      <w:widowControl/>
    </w:pPr>
    <w:rPr>
      <w:bCs/>
      <w:sz w:val="20"/>
      <w:szCs w:val="20"/>
      <w:lang w:val="de-DE" w:eastAsia="de-DE"/>
    </w:rPr>
  </w:style>
  <w:style w:type="paragraph" w:styleId="1061">
    <w:name w:val="font5"/>
    <w:basedOn w:val="754"/>
    <w:next w:val="1061"/>
    <w:link w:val="754"/>
    <w:qFormat/>
    <w:pPr>
      <w:jc w:val="left"/>
      <w:spacing w:before="100" w:beforeAutospacing="1" w:after="100" w:afterAutospacing="1"/>
      <w:widowControl/>
    </w:pPr>
    <w:rPr>
      <w:rFonts w:hint="eastAsia" w:ascii="宋体" w:hAnsi="宋体"/>
      <w:sz w:val="28"/>
      <w:szCs w:val="28"/>
    </w:rPr>
  </w:style>
  <w:style w:type="paragraph" w:styleId="1062">
    <w:name w:val="标题1"/>
    <w:basedOn w:val="754"/>
    <w:next w:val="754"/>
    <w:link w:val="7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name w:val="修订"/>
    <w:next w:val="1063"/>
    <w:link w:val="754"/>
    <w:uiPriority w:val="99"/>
    <w:semiHidden/>
    <w:qFormat/>
    <w:rPr>
      <w:sz w:val="21"/>
      <w:szCs w:val="21"/>
      <w:lang w:val="en-US" w:eastAsia="zh-CN" w:bidi="ar-SA"/>
    </w:rPr>
  </w:style>
  <w:style w:type="paragraph" w:styleId="1064">
    <w:name w:val="无间隔1"/>
    <w:next w:val="1064"/>
    <w:link w:val="754"/>
    <w:uiPriority w:val="99"/>
    <w:qFormat/>
    <w:pPr>
      <w:jc w:val="both"/>
      <w:widowControl w:val="off"/>
    </w:pPr>
    <w:rPr>
      <w:sz w:val="21"/>
      <w:szCs w:val="21"/>
      <w:lang w:val="en-US" w:eastAsia="zh-CN" w:bidi="ar-SA"/>
    </w:rPr>
  </w:style>
  <w:style w:type="paragraph" w:styleId="1065">
    <w:name w:val="正文文本 211"/>
    <w:basedOn w:val="754"/>
    <w:next w:val="1065"/>
    <w:link w:val="754"/>
    <w:uiPriority w:val="99"/>
    <w:qFormat/>
    <w:pPr>
      <w:jc w:val="center"/>
    </w:pPr>
    <w:rPr>
      <w:b/>
      <w:bCs/>
      <w:sz w:val="20"/>
      <w:szCs w:val="20"/>
    </w:rPr>
  </w:style>
  <w:style w:type="table" w:styleId="1066">
    <w:name w:val="Table Normal_0"/>
    <w:next w:val="1066"/>
    <w:link w:val="754"/>
    <w:qFormat/>
    <w:rPr>
      <w:lang w:val="en-US" w:eastAsia="zh-CN" w:bidi="ar-SA"/>
    </w:rPr>
    <w:tblPr/>
  </w:style>
  <w:style w:type="character" w:styleId="1067">
    <w:name w:val="font71"/>
    <w:next w:val="1067"/>
    <w:link w:val="754"/>
    <w:qFormat/>
    <w:rPr>
      <w:rFonts w:hint="eastAsia" w:ascii="仿宋" w:hAnsi="仿宋" w:eastAsia="仿宋" w:cs="仿宋"/>
      <w:color w:val="000000"/>
      <w:sz w:val="24"/>
      <w:szCs w:val="24"/>
      <w:u w:val="single"/>
    </w:rPr>
  </w:style>
  <w:style w:type="character" w:styleId="1068">
    <w:name w:val="font41"/>
    <w:next w:val="1068"/>
    <w:link w:val="754"/>
    <w:qFormat/>
    <w:rPr>
      <w:rFonts w:hint="eastAsia" w:ascii="仿宋" w:hAnsi="仿宋" w:eastAsia="仿宋" w:cs="仿宋"/>
      <w:color w:val="000000"/>
      <w:sz w:val="24"/>
      <w:szCs w:val="24"/>
      <w:u w:val="none"/>
    </w:rPr>
  </w:style>
  <w:style w:type="character" w:styleId="1069">
    <w:name w:val="font81"/>
    <w:next w:val="1069"/>
    <w:link w:val="754"/>
    <w:qFormat/>
    <w:rPr>
      <w:rFonts w:hint="eastAsia" w:ascii="宋体" w:hAnsi="宋体" w:eastAsia="宋体" w:cs="宋体"/>
      <w:color w:val="000000"/>
      <w:sz w:val="24"/>
      <w:szCs w:val="24"/>
      <w:u w:val="single"/>
    </w:rPr>
  </w:style>
  <w:style w:type="paragraph" w:styleId="1070">
    <w:name w:val="Table Paragraph"/>
    <w:basedOn w:val="754"/>
    <w:next w:val="1070"/>
    <w:link w:val="754"/>
    <w:uiPriority w:val="1"/>
    <w:qFormat/>
    <w:pPr>
      <w:jc w:val="left"/>
    </w:pPr>
    <w:rPr>
      <w:rFonts w:ascii="宋体" w:hAnsi="宋体" w:eastAsia="宋体" w:cs="宋体"/>
      <w:sz w:val="22"/>
      <w:szCs w:val="22"/>
      <w:lang w:val="zh-CN" w:bidi="zh-CN"/>
    </w:rPr>
  </w:style>
  <w:style w:type="table" w:styleId="1071">
    <w:name w:val="网格型1"/>
    <w:basedOn w:val="1072"/>
    <w:next w:val="1071"/>
    <w:link w:val="754"/>
    <w:qFormat/>
    <w:pPr>
      <w:jc w:val="both"/>
      <w:widowControl w:val="off"/>
    </w:pPr>
    <w:tblPr/>
  </w:style>
  <w:style w:type="table" w:styleId="1072">
    <w:name w:val="普通表格1"/>
    <w:next w:val="1072"/>
    <w:link w:val="754"/>
    <w:semiHidden/>
    <w:qFormat/>
    <w:rPr>
      <w:lang w:val="en-US" w:eastAsia="zh-CN" w:bidi="ar-SA"/>
    </w:rPr>
    <w:tblPr/>
  </w:style>
  <w:style w:type="paragraph" w:styleId="1073">
    <w:name w:val="首行缩进"/>
    <w:basedOn w:val="754"/>
    <w:next w:val="1073"/>
    <w:link w:val="754"/>
    <w:qFormat/>
    <w:pPr>
      <w:ind w:firstLine="480"/>
    </w:pPr>
    <w:rPr>
      <w:lang w:val="zh-CN"/>
    </w:rPr>
  </w:style>
  <w:style w:type="paragraph" w:styleId="1074">
    <w:name w:val="标题 31"/>
    <w:basedOn w:val="754"/>
    <w:next w:val="754"/>
    <w:link w:val="75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75">
    <w:name w:val="正文缩进1"/>
    <w:basedOn w:val="754"/>
    <w:next w:val="1075"/>
    <w:link w:val="754"/>
    <w:qFormat/>
    <w:pPr>
      <w:ind w:firstLine="420"/>
      <w:spacing w:line="360" w:lineRule="auto"/>
    </w:pPr>
    <w:rPr>
      <w:sz w:val="24"/>
    </w:rPr>
  </w:style>
  <w:style w:type="table" w:styleId="1076">
    <w:name w:val="Table Normal"/>
    <w:next w:val="1076"/>
    <w:link w:val="754"/>
    <w:qFormat/>
    <w:rPr>
      <w:lang w:val="en-US" w:eastAsia="zh-CN" w:bidi="ar-SA"/>
    </w:rPr>
    <w:tblPr/>
  </w:style>
  <w:style w:type="character" w:styleId="1077">
    <w:name w:val="15"/>
    <w:next w:val="1077"/>
    <w:link w:val="754"/>
    <w:rPr>
      <w:rFonts w:ascii="Times New Roman" w:hAnsi="Times New Roman" w:cs="Times New Roman"/>
    </w:rPr>
  </w:style>
  <w:style w:type="paragraph" w:styleId="1078">
    <w:name w:val="正文首行缩进 211"/>
    <w:basedOn w:val="1079"/>
    <w:next w:val="754"/>
    <w:link w:val="754"/>
    <w:qFormat/>
    <w:pPr>
      <w:ind w:left="0" w:firstLine="420"/>
      <w:spacing w:after="0" w:line="360" w:lineRule="auto"/>
    </w:pPr>
    <w:rPr>
      <w:rFonts w:ascii="宋体" w:hAnsi="宋体" w:eastAsia="宋体" w:cs="Times New Roman"/>
      <w:szCs w:val="20"/>
    </w:rPr>
  </w:style>
  <w:style w:type="paragraph" w:styleId="1079">
    <w:name w:val="正文文本缩进11"/>
    <w:basedOn w:val="754"/>
    <w:next w:val="1080"/>
    <w:link w:val="754"/>
    <w:unhideWhenUsed/>
    <w:qFormat/>
    <w:pPr>
      <w:ind w:left="420"/>
      <w:spacing w:after="120"/>
    </w:pPr>
  </w:style>
  <w:style w:type="paragraph" w:styleId="1080">
    <w:name w:val="寄信人地址1"/>
    <w:basedOn w:val="754"/>
    <w:next w:val="1080"/>
    <w:link w:val="754"/>
    <w:qFormat/>
    <w:rPr>
      <w:rFonts w:ascii="Arial" w:hAnsi="Arial" w:eastAsia="宋体" w:cs="宋体"/>
    </w:rPr>
  </w:style>
  <w:style w:type="character" w:styleId="1081">
    <w:name w:val="未处理的提及"/>
    <w:next w:val="1081"/>
    <w:link w:val="754"/>
    <w:uiPriority w:val="99"/>
    <w:unhideWhenUsed/>
    <w:rPr>
      <w:color w:val="605e5c"/>
      <w:shd w:val="clear" w:color="auto" w:fill="e1dfdd"/>
    </w:rPr>
  </w:style>
  <w:style w:type="character" w:styleId="1082" w:default="1">
    <w:name w:val="Default Paragraph Font"/>
    <w:uiPriority w:val="1"/>
    <w:semiHidden/>
    <w:unhideWhenUsed/>
  </w:style>
  <w:style w:type="numbering" w:styleId="1083" w:default="1">
    <w:name w:val="No List"/>
    <w:uiPriority w:val="99"/>
    <w:semiHidden/>
    <w:unhideWhenUsed/>
  </w:style>
  <w:style w:type="table" w:styleId="10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李鼎</cp:lastModifiedBy>
  <cp:revision>25</cp:revision>
  <dcterms:created xsi:type="dcterms:W3CDTF">2023-03-16T02:16:00Z</dcterms:created>
  <dcterms:modified xsi:type="dcterms:W3CDTF">2026-05-21T07:47:11Z</dcterms:modified>
  <cp:version>1048576</cp:version>
</cp:coreProperties>
</file>