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4"/>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w:t>
      </w:r>
      <w:r>
        <w:rPr>
          <w:rFonts w:hint="eastAsia" w:ascii="Arial" w:hAnsi="Arial" w:eastAsia="黑体" w:cs="Times New Roman"/>
          <w:b/>
          <w:bCs/>
          <w:color w:val="000000"/>
          <w:sz w:val="84"/>
          <w:lang w:eastAsia="zh-CN"/>
        </w:rPr>
        <w:t xml:space="preserve">谈判</w:t>
      </w:r>
      <w:r>
        <w:rPr>
          <w:rFonts w:hint="eastAsia" w:ascii="Arial" w:hAnsi="Arial" w:eastAsia="黑体" w:cs="Times New Roman"/>
          <w:b/>
          <w:bCs/>
          <w:color w:val="000000"/>
          <w:sz w:val="84"/>
        </w:rPr>
        <w:t xml:space="preserve">文件</w:t>
      </w:r>
      <w:r>
        <w:rPr>
          <w:rFonts w:hint="eastAsia" w:ascii="Arial" w:hAnsi="Arial" w:eastAsia="黑体" w:cs="Times New Roman"/>
          <w:b/>
          <w:bCs/>
          <w:color w:val="000000"/>
          <w:sz w:val="84"/>
        </w:rPr>
      </w:r>
      <w:r/>
    </w:p>
    <w:p>
      <w:pPr>
        <w:pStyle w:val="871"/>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Arial" w:hAnsi="Arial" w:eastAsia="宋体" w:cs="Times New Roman"/>
          <w:b/>
          <w:bCs/>
          <w:color w:val="000000"/>
          <w:sz w:val="32"/>
          <w:szCs w:val="24"/>
          <w:lang w:eastAsia="zh-CN"/>
        </w:rPr>
        <w:t xml:space="preserve">紫金山实验室AI赋能自动化渗透测试系统开发服务</w:t>
      </w:r>
      <w:r>
        <w:rPr>
          <w:rFonts w:hint="eastAsia" w:ascii="Times New Roman" w:hAnsi="Times New Roman" w:eastAsia="宋体" w:cs="Times New Roman"/>
          <w:b/>
          <w:bCs w:val="0"/>
          <w:color w:val="000000"/>
          <w:sz w:val="32"/>
          <w:szCs w:val="32"/>
          <w:u w:val="none"/>
          <w:lang w:val="en-US" w:eastAsia="zh-CN"/>
        </w:rPr>
        <w:t xml:space="preserve"> </w:t>
      </w:r>
      <w:r>
        <w:rPr>
          <w:rFonts w:hint="eastAsia" w:ascii="Arial" w:hAnsi="Arial" w:cs="Times New Roman"/>
          <w:b/>
          <w:bCs/>
          <w:color w:val="000000"/>
          <w:sz w:val="32"/>
          <w:szCs w:val="24"/>
          <w:u w:val="single"/>
          <w:lang w:val="en-US" w:eastAsia="zh-CN"/>
        </w:rPr>
      </w:r>
      <w:r/>
    </w:p>
    <w:p>
      <w:pPr>
        <w:pStyle w:val="871"/>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项目编号：JSZC-320100-JZCG-T2026-0180</w:t>
      </w:r>
      <w:r>
        <w:rPr>
          <w:color w:val="000000"/>
        </w:rPr>
      </w:r>
      <w:r/>
    </w:p>
    <w:p>
      <w:pPr>
        <w:pStyle w:val="871"/>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eastAsia="zh-CN"/>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83"/>
        <w:rPr>
          <w:rFonts w:hint="eastAsia"/>
        </w:rPr>
      </w:pPr>
      <w:r>
        <w:rPr>
          <w:rFonts w:hint="eastAsia"/>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964"/>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71"/>
        <w:jc w:val="center"/>
        <w:spacing w:before="120" w:after="120" w:line="360" w:lineRule="auto"/>
        <w:rPr>
          <w:rFonts w:hint="eastAsia" w:ascii="Arial" w:hAnsi="Arial"/>
          <w:sz w:val="24"/>
          <w:szCs w:val="24"/>
        </w:rPr>
      </w:pPr>
      <w:r>
        <w:rPr>
          <w:rFonts w:hint="eastAsia" w:ascii="Arial" w:hAnsi="Arial"/>
          <w:sz w:val="24"/>
          <w:szCs w:val="24"/>
        </w:rPr>
      </w:r>
      <w:r/>
    </w:p>
    <w:p>
      <w:pPr>
        <w:pStyle w:val="871"/>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71"/>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71"/>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871"/>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谈判邀请……………………………………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lang w:eastAsia="zh-CN"/>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供应商须知………………………………… </w:t>
      </w:r>
      <w:r>
        <w:rPr>
          <w:rFonts w:hint="eastAsia" w:ascii="黑体" w:hAnsi="宋体" w:eastAsia="黑体" w:cs="Times New Roman"/>
          <w:color w:val="000000"/>
          <w:sz w:val="36"/>
          <w:szCs w:val="21"/>
          <w:lang w:val="en-US" w:eastAsia="zh-CN"/>
        </w:rPr>
        <w:t xml:space="preserve">5</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lang w:eastAsia="zh-CN"/>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lang w:eastAsia="zh-CN"/>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成交标准……………………………………</w:t>
      </w:r>
      <w:r>
        <w:rPr>
          <w:rFonts w:hint="eastAsia" w:ascii="黑体" w:hAnsi="宋体" w:eastAsia="黑体" w:cs="Times New Roman"/>
          <w:color w:val="000000"/>
          <w:sz w:val="36"/>
          <w:szCs w:val="21"/>
          <w:lang w:val="en-US" w:eastAsia="zh-CN"/>
        </w:rPr>
        <w:t xml:space="preserve">24</w:t>
      </w:r>
      <w:r>
        <w:rPr>
          <w:rFonts w:hint="eastAsia" w:ascii="黑体" w:hAnsi="宋体" w:eastAsia="黑体" w:cs="Times New Roman"/>
          <w:color w:val="000000"/>
          <w:sz w:val="36"/>
          <w:szCs w:val="21"/>
          <w:lang w:eastAsia="zh-CN"/>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响应文件格式………………………………</w:t>
      </w:r>
      <w:r>
        <w:rPr>
          <w:rFonts w:hint="eastAsia" w:ascii="黑体" w:hAnsi="宋体" w:eastAsia="黑体" w:cs="Times New Roman"/>
          <w:color w:val="000000"/>
          <w:sz w:val="36"/>
          <w:szCs w:val="21"/>
          <w:lang w:val="en-US" w:eastAsia="zh-CN"/>
        </w:rPr>
        <w:t xml:space="preserve">25</w:t>
      </w:r>
      <w:r>
        <w:rPr>
          <w:rFonts w:hint="eastAsia" w:ascii="黑体" w:hAnsi="宋体" w:eastAsia="黑体" w:cs="Times New Roman"/>
          <w:color w:val="000000"/>
          <w:sz w:val="36"/>
          <w:szCs w:val="21"/>
          <w:lang w:eastAsia="zh-CN"/>
        </w:rPr>
      </w:r>
      <w:r/>
    </w:p>
    <w:p>
      <w:pPr>
        <w:rPr>
          <w:rFonts w:hint="eastAsia" w:ascii="Times New Roman" w:hAnsi="Times New Roman"/>
        </w:rPr>
      </w:pPr>
      <w:r>
        <w:rPr>
          <w:rFonts w:hint="eastAsia" w:ascii="Times New Roman" w:hAnsi="Times New Roman"/>
          <w:szCs w:val="21"/>
        </w:rPr>
      </w:r>
      <w:r>
        <w:rPr>
          <w:rFonts w:hint="eastAsia" w:ascii="Times New Roman" w:hAnsi="Times New Roman"/>
          <w:szCs w:val="21"/>
        </w:rPr>
      </w:r>
      <w:r/>
    </w:p>
    <w:p>
      <w:pPr>
        <w:pStyle w:val="871"/>
        <w:rPr>
          <w:rFonts w:hint="eastAsia" w:ascii="Times New Roman" w:hAnsi="Times New Roman"/>
        </w:rPr>
      </w:pPr>
      <w:r>
        <w:rPr>
          <w:rFonts w:hint="eastAsia" w:ascii="Times New Roman" w:hAnsi="Times New Roman"/>
          <w:szCs w:val="21"/>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谈判邀请</w:t>
      </w:r>
      <w:r>
        <w:rPr>
          <w:rFonts w:hint="eastAsia" w:ascii="方正小标宋简体" w:hAnsi="方正小标宋简体" w:eastAsia="方正小标宋简体" w:cs="方正小标宋简体"/>
          <w:color w:val="000000"/>
          <w:sz w:val="36"/>
          <w:szCs w:val="36"/>
        </w:rPr>
      </w:r>
      <w:r/>
    </w:p>
    <w:p>
      <w:pPr>
        <w:pStyle w:val="871"/>
        <w:ind w:firstLine="480"/>
        <w:pageBreakBefore w:val="0"/>
        <w:spacing w:line="240" w:lineRule="auto"/>
        <w:widowControl w:val="off"/>
        <w:rPr>
          <w:rFonts w:hint="eastAsia" w:ascii="宋体" w:hAnsi="宋体"/>
          <w:sz w:val="24"/>
          <w:szCs w:val="24"/>
        </w:rPr>
      </w:pPr>
      <w:r/>
      <w:bookmarkStart w:id="6" w:name="_Toc28359002"/>
      <w:r/>
      <w:bookmarkStart w:id="7" w:name="_Toc38985263"/>
      <w:r/>
      <w:bookmarkStart w:id="8" w:name="_Toc35393790"/>
      <w:r/>
      <w:bookmarkStart w:id="9" w:name="_Toc35393621"/>
      <w:r/>
      <w:bookmarkStart w:id="10" w:name="_Toc28359079"/>
      <w:r/>
      <w:bookmarkStart w:id="11" w:name="_Hlk24379207"/>
      <w:r/>
      <w:bookmarkStart w:id="12" w:name="_Toc28359080"/>
      <w:r/>
      <w:bookmarkStart w:id="13" w:name="_Toc35393791"/>
      <w:r/>
      <w:bookmarkStart w:id="14" w:name="_Toc28359003"/>
      <w:r/>
      <w:bookmarkStart w:id="15" w:name="_Toc38985264"/>
      <w:r/>
      <w:bookmarkStart w:id="16" w:name="_Toc35393622"/>
      <w:r>
        <w:rPr>
          <w:rFonts w:hint="eastAsia" w:ascii="宋体" w:hAnsi="宋体"/>
          <w:sz w:val="24"/>
          <w:szCs w:val="24"/>
        </w:rPr>
      </w:r>
      <w:r/>
    </w:p>
    <w:p>
      <w:pPr>
        <w:pStyle w:val="871"/>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sz w:val="24"/>
          <w:szCs w:val="24"/>
        </w:rPr>
        <w:t xml:space="preserve">受紫金山实验室</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lang w:eastAsia="zh-CN"/>
        </w:rPr>
        <w:t xml:space="preserve">人）</w:t>
      </w:r>
      <w:r>
        <w:rPr>
          <w:rFonts w:hint="eastAsia" w:ascii="宋体" w:hAnsi="宋体"/>
          <w:sz w:val="24"/>
          <w:szCs w:val="24"/>
        </w:rPr>
        <w:t xml:space="preserve">委托</w:t>
      </w:r>
      <w:r>
        <w:rPr>
          <w:rFonts w:hint="eastAsia" w:ascii="宋体" w:hAnsi="宋体"/>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就紫金山实验室AI赋能自动化渗透测试系统开发服务</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w:t>
      </w:r>
      <w:r>
        <w:rPr>
          <w:rFonts w:hint="eastAsia" w:ascii="宋体" w:hAnsi="宋体" w:eastAsia="宋体" w:cs="Times New Roman"/>
          <w:sz w:val="24"/>
          <w:szCs w:val="24"/>
          <w:lang w:val="en-US" w:eastAsia="zh-CN"/>
        </w:rPr>
        <w:t xml:space="preserve">竞争性谈判采购，欢迎符合条件的供应商参加谈判。</w:t>
      </w:r>
      <w:r>
        <w:rPr>
          <w:rFonts w:hint="eastAsia" w:ascii="宋体" w:hAnsi="宋体" w:eastAsia="宋体" w:cs="Times New Roman"/>
          <w:sz w:val="24"/>
          <w:szCs w:val="24"/>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olor w:val="0000ff"/>
          <w:sz w:val="24"/>
          <w:szCs w:val="24"/>
        </w:rPr>
      </w:pPr>
      <w:r>
        <w:rPr>
          <w:rFonts w:hint="eastAsia" w:ascii="宋体" w:hAnsi="宋体"/>
          <w:sz w:val="24"/>
          <w:szCs w:val="24"/>
        </w:rPr>
        <w:t xml:space="preserve">1.项目编号：JSZC-320100-JZCG-T2026-0180</w:t>
      </w:r>
      <w:r>
        <w:rPr>
          <w:rFonts w:ascii="宋体" w:hAnsi="宋体"/>
          <w:color w:val="0000ff"/>
          <w:sz w:val="24"/>
          <w:szCs w:val="24"/>
        </w:rPr>
      </w:r>
      <w:r/>
    </w:p>
    <w:p>
      <w:pPr>
        <w:pStyle w:val="871"/>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2.项目名称：紫金山实验室AI赋能自动化渗透测试系统开发服务</w:t>
      </w:r>
      <w:r>
        <w:rPr>
          <w:rFonts w:hint="eastAsia" w:ascii="宋体" w:hAnsi="宋体" w:eastAsia="宋体"/>
          <w:color w:val="000000"/>
          <w:sz w:val="24"/>
          <w:szCs w:val="24"/>
          <w:lang w:eastAsia="zh-CN"/>
        </w:rPr>
      </w:r>
      <w:r/>
    </w:p>
    <w:p>
      <w:pPr>
        <w:pStyle w:val="871"/>
        <w:ind w:firstLine="480"/>
        <w:spacing w:line="240" w:lineRule="auto"/>
        <w:rPr>
          <w:rFonts w:hint="eastAsia" w:ascii="宋体" w:hAnsi="宋体" w:eastAsia="宋体" w:cs="Times New Roman"/>
          <w:color w:val="000000"/>
          <w:sz w:val="24"/>
          <w:szCs w:val="24"/>
          <w:highlight w:val="none"/>
          <w:u w:val="none"/>
        </w:rPr>
      </w:pPr>
      <w:r/>
      <w:bookmarkEnd w:id="11"/>
      <w:r>
        <w:rPr>
          <w:rFonts w:hint="eastAsia" w:ascii="宋体" w:hAnsi="宋体" w:eastAsia="宋体" w:cs="Times New Roman"/>
          <w:color w:val="000000"/>
          <w:sz w:val="24"/>
          <w:szCs w:val="24"/>
        </w:rPr>
        <w:t xml:space="preserve">3.预算金额：8.2</w:t>
      </w:r>
      <w:r>
        <w:rPr>
          <w:rFonts w:hint="eastAsia" w:ascii="宋体" w:hAnsi="宋体" w:eastAsia="宋体" w:cs="Times New Roman"/>
          <w:color w:val="000000"/>
          <w:sz w:val="24"/>
          <w:szCs w:val="24"/>
          <w:highlight w:val="none"/>
          <w:u w:val="none"/>
          <w:lang w:val="en-US" w:eastAsia="zh-CN"/>
        </w:rPr>
        <w:t xml:space="preserve">万元</w:t>
      </w:r>
      <w:r>
        <w:rPr>
          <w:rFonts w:hint="eastAsia" w:ascii="宋体" w:hAnsi="宋体" w:eastAsia="宋体" w:cs="Times New Roman"/>
          <w:color w:val="000000"/>
          <w:sz w:val="24"/>
          <w:szCs w:val="24"/>
          <w:highlight w:val="none"/>
          <w:u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rPr>
        <w:t xml:space="preserve">8.2</w:t>
      </w:r>
      <w:r>
        <w:rPr>
          <w:rFonts w:hint="eastAsia" w:ascii="宋体" w:hAnsi="宋体" w:eastAsia="宋体" w:cs="Times New Roman"/>
          <w:color w:val="000000"/>
          <w:sz w:val="24"/>
          <w:szCs w:val="24"/>
          <w:highlight w:val="none"/>
          <w:u w:val="none"/>
          <w:lang w:val="en-US" w:eastAsia="zh-CN"/>
        </w:rPr>
        <w:t xml:space="preserve">万元</w:t>
      </w:r>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因科研需求，计划采购AI赋能自动化渗透测试系统开发服务，开发出一套基于大语言模型与自主智能体架构的全自动渗透测试系统，实现从信息收集、攻击路径规划到漏洞利用的无人化渗透测试流程，综合提升安全检测效率与攻击模拟能力</w:t>
      </w:r>
      <w:r>
        <w:rPr>
          <w:rFonts w:hint="eastAsia" w:ascii="宋体" w:hAnsi="宋体"/>
          <w:color w:val="000000"/>
          <w:sz w:val="24"/>
          <w:szCs w:val="24"/>
          <w:lang w:val="en-US" w:eastAsia="zh-CN"/>
        </w:rPr>
        <w:t xml:space="preserve">。</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谈判</w:t>
      </w:r>
      <w:r>
        <w:rPr>
          <w:rFonts w:hint="eastAsia" w:ascii="宋体" w:hAnsi="宋体" w:cs="宋体"/>
          <w:color w:val="000000"/>
          <w:sz w:val="24"/>
          <w:szCs w:val="24"/>
        </w:rPr>
        <w:t xml:space="preserve">文件第四章） </w:t>
      </w:r>
      <w:r>
        <w:rPr>
          <w:rFonts w:ascii="宋体" w:hAnsi="宋体"/>
          <w:color w:val="000000"/>
          <w:sz w:val="24"/>
          <w:szCs w:val="24"/>
          <w:u w:val="single"/>
        </w:rPr>
      </w:r>
      <w:r/>
    </w:p>
    <w:p>
      <w:pPr>
        <w:pStyle w:val="87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6.合同履行期限：60</w:t>
      </w:r>
      <w:r>
        <w:rPr>
          <w:rFonts w:hint="eastAsia" w:ascii="宋体" w:hAnsi="宋体"/>
          <w:color w:val="000000"/>
          <w:sz w:val="24"/>
          <w:szCs w:val="24"/>
          <w:lang w:val="en-US" w:eastAsia="zh-CN"/>
        </w:rPr>
        <w:t xml:space="preserve">天</w:t>
      </w:r>
      <w:r>
        <w:rPr>
          <w:rFonts w:hint="eastAsia" w:ascii="宋体" w:hAnsi="宋体"/>
          <w:color w:val="000000"/>
          <w:sz w:val="24"/>
          <w:szCs w:val="24"/>
          <w:lang w:val="en-US"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联合体参加谈判。</w:t>
      </w:r>
      <w:r>
        <w:rPr>
          <w:rFonts w:hint="eastAsia" w:ascii="宋体" w:hAnsi="宋体" w:eastAsia="宋体" w:cs="宋体"/>
          <w:color w:val="000000"/>
          <w:sz w:val="24"/>
          <w:szCs w:val="24"/>
          <w:highlight w:val="none"/>
          <w:lang w:val="en-US"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End w:id="12"/>
      <w:r/>
      <w:bookmarkEnd w:id="13"/>
      <w:r/>
      <w:bookmarkEnd w:id="14"/>
      <w:r/>
      <w:bookmarkEnd w:id="15"/>
      <w:r/>
      <w:bookmarkEnd w:id="16"/>
      <w:r/>
      <w:bookmarkStart w:id="17" w:name="_Toc35393623"/>
      <w:r/>
      <w:bookmarkStart w:id="18" w:name="_Toc28359081"/>
      <w:r/>
      <w:bookmarkStart w:id="19" w:name="_Toc35393792"/>
      <w:r/>
      <w:bookmarkStart w:id="20" w:name="_Toc38985265"/>
      <w:r/>
      <w:bookmarkStart w:id="21" w:name="_Toc28359004"/>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1"/>
        <w:ind w:firstLine="480"/>
        <w:pageBreakBefore w:val="0"/>
        <w:spacing w:line="240" w:lineRule="auto"/>
        <w:widowControl w:val="off"/>
        <w:rPr>
          <w:rFonts w:ascii="宋体" w:hAnsi="宋体"/>
          <w:color w:val="000000"/>
          <w:sz w:val="24"/>
          <w:szCs w:val="24"/>
        </w:rPr>
      </w:pPr>
      <w:r>
        <w:rPr>
          <w:rFonts w:hint="eastAsia" w:ascii="宋体" w:hAnsi="宋体"/>
          <w:sz w:val="24"/>
          <w:szCs w:val="24"/>
        </w:rPr>
        <w:t xml:space="preserve">1.满足</w:t>
      </w:r>
      <w:r>
        <w:rPr>
          <w:rFonts w:hint="eastAsia" w:ascii="宋体" w:hAnsi="宋体"/>
          <w:color w:val="000000"/>
          <w:sz w:val="24"/>
          <w:szCs w:val="24"/>
        </w:rPr>
        <w:t xml:space="preserve">《中华人民共和国政府采购法》第二十二条规定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871"/>
        <w:ind w:firstLine="480"/>
        <w:pageBreakBefore w:val="0"/>
        <w:spacing w:line="240"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zh-CN" w:eastAsia="zh-CN"/>
        </w:rPr>
        <w:t xml:space="preserve">无</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宋体"/>
          <w:color w:val="000000"/>
          <w:sz w:val="24"/>
          <w:szCs w:val="24"/>
          <w:highlight w:val="none"/>
          <w:lang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谈判文件</w:t>
      </w:r>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cs="Times New Roman"/>
          <w:color w:val="000000"/>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eastAsia="宋体" w:cs="Times New Roman"/>
          <w:color w:val="000000"/>
          <w:sz w:val="24"/>
          <w:szCs w:val="24"/>
        </w:rPr>
        <w:t xml:space="preserve">1.时间：自谈判文件公告发布之日起。</w:t>
      </w:r>
      <w:r>
        <w:rPr>
          <w:rFonts w:hint="eastAsia" w:ascii="宋体" w:hAnsi="宋体" w:eastAsia="宋体" w:cs="Times New Roman"/>
          <w:color w:val="000000"/>
          <w:sz w:val="24"/>
          <w:szCs w:val="24"/>
        </w:rPr>
      </w:r>
      <w:r/>
    </w:p>
    <w:p>
      <w:pPr>
        <w:pStyle w:val="871"/>
        <w:ind w:firstLine="48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2.方式：在“江苏政府采购网”免费下载。</w:t>
      </w:r>
      <w:r>
        <w:rPr>
          <w:rFonts w:hint="eastAsia" w:ascii="宋体" w:hAnsi="宋体" w:eastAsia="宋体" w:cs="Times New Roman"/>
          <w:sz w:val="24"/>
          <w:szCs w:val="24"/>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1"/>
        <w:ind w:firstLine="480"/>
        <w:spacing w:line="240" w:lineRule="auto"/>
        <w:rPr>
          <w:rFonts w:hint="eastAsia" w:ascii="宋体" w:hAnsi="宋体" w:eastAsia="宋体" w:cs="Times New Roman"/>
          <w:b w:val="0"/>
          <w:bCs w:val="0"/>
          <w:sz w:val="24"/>
          <w:szCs w:val="24"/>
          <w:lang w:eastAsia="zh-CN"/>
        </w:rPr>
        <w:outlineLvl w:val="9"/>
      </w:pPr>
      <w:r/>
      <w:bookmarkStart w:id="27" w:name="_Toc35393625"/>
      <w:r/>
      <w:bookmarkStart w:id="28" w:name="_Toc28359084"/>
      <w:r/>
      <w:bookmarkStart w:id="29" w:name="_Toc38985267"/>
      <w:r/>
      <w:bookmarkStart w:id="30" w:name="_Toc28359007"/>
      <w:r/>
      <w:bookmarkStart w:id="31" w:name="_Toc35393794"/>
      <w:r>
        <w:rPr>
          <w:rFonts w:hint="eastAsia" w:ascii="宋体" w:hAnsi="宋体" w:eastAsia="宋体" w:cs="Times New Roman"/>
          <w:b w:val="0"/>
          <w:bCs w:val="0"/>
          <w:color w:val="000000" w:themeColor="text1"/>
          <w:sz w:val="24"/>
          <w:szCs w:val="24"/>
          <w:u w:val="none"/>
          <w:lang w:val="en-US" w:eastAsia="zh-CN"/>
        </w:rPr>
        <w:t xml:space="preserve">20</w:t>
      </w:r>
      <w:r>
        <w:rPr>
          <w:rFonts w:hint="eastAsia" w:ascii="宋体" w:hAnsi="宋体" w:eastAsia="宋体" w:cs="Times New Roman"/>
          <w:b w:val="0"/>
          <w:bCs w:val="0"/>
          <w:color w:val="000000" w:themeColor="text1"/>
          <w:sz w:val="24"/>
          <w:szCs w:val="24"/>
          <w:highlight w:val="none"/>
          <w:u w:val="none"/>
          <w:lang w:val="en-US" w:eastAsia="zh-CN"/>
        </w:rPr>
        <w:t xml:space="preserve">26</w:t>
      </w:r>
      <w:r>
        <w:rPr>
          <w:rFonts w:hint="eastAsia" w:ascii="宋体" w:hAnsi="宋体" w:eastAsia="宋体" w:cs="Times New Roman"/>
          <w:b w:val="0"/>
          <w:bCs w:val="0"/>
          <w:color w:val="000000" w:themeColor="text1"/>
          <w:sz w:val="24"/>
          <w:szCs w:val="24"/>
          <w:u w:val="none"/>
        </w:rPr>
        <w:t xml:space="preserve">年</w:t>
      </w:r>
      <w:r>
        <w:rPr>
          <w:rFonts w:hint="eastAsia" w:ascii="宋体" w:hAnsi="宋体" w:eastAsia="宋体" w:cs="Times New Roman"/>
          <w:b w:val="0"/>
          <w:bCs w:val="0"/>
          <w:color w:val="000000" w:themeColor="text1"/>
          <w:sz w:val="24"/>
          <w:szCs w:val="24"/>
          <w:highlight w:val="none"/>
          <w:u w:val="none"/>
          <w:lang w:val="en-US" w:eastAsia="zh-CN"/>
        </w:rPr>
        <w:t xml:space="preserve">7</w:t>
      </w:r>
      <w:r>
        <w:rPr>
          <w:rFonts w:hint="eastAsia" w:ascii="宋体" w:hAnsi="宋体" w:eastAsia="宋体" w:cs="Times New Roman"/>
          <w:b w:val="0"/>
          <w:bCs w:val="0"/>
          <w:color w:val="000000" w:themeColor="text1"/>
          <w:sz w:val="24"/>
          <w:szCs w:val="24"/>
          <w:u w:val="none"/>
        </w:rPr>
        <w:t xml:space="preserve">月</w:t>
      </w:r>
      <w:r>
        <w:rPr>
          <w:rFonts w:hint="eastAsia" w:ascii="宋体" w:hAnsi="宋体" w:eastAsia="宋体" w:cs="Times New Roman"/>
          <w:b w:val="0"/>
          <w:bCs w:val="0"/>
          <w:color w:val="000000" w:themeColor="text1"/>
          <w:sz w:val="24"/>
          <w:szCs w:val="24"/>
          <w:highlight w:val="none"/>
          <w:u w:val="none"/>
          <w:lang w:val="en-US" w:eastAsia="zh-CN"/>
        </w:rPr>
        <w:t xml:space="preserve">8</w:t>
      </w:r>
      <w:r>
        <w:rPr>
          <w:rFonts w:hint="eastAsia" w:ascii="宋体" w:hAnsi="宋体" w:eastAsia="宋体" w:cs="Times New Roman"/>
          <w:b w:val="0"/>
          <w:bCs w:val="0"/>
          <w:color w:val="000000" w:themeColor="text1"/>
          <w:sz w:val="24"/>
          <w:szCs w:val="24"/>
          <w:u w:val="none"/>
        </w:rPr>
        <w:t xml:space="preserve">日</w:t>
      </w:r>
      <w:r>
        <w:rPr>
          <w:rFonts w:hint="eastAsia" w:ascii="宋体" w:hAnsi="宋体" w:eastAsia="宋体" w:cs="Times New Roman"/>
          <w:b w:val="0"/>
          <w:bCs w:val="0"/>
          <w:color w:val="000000" w:themeColor="text1"/>
          <w:sz w:val="24"/>
          <w:szCs w:val="24"/>
          <w:highlight w:val="none"/>
          <w:u w:val="none"/>
          <w:lang w:val="en-US" w:eastAsia="zh-CN"/>
        </w:rPr>
        <w:t xml:space="preserve">9</w:t>
      </w:r>
      <w:r>
        <w:rPr>
          <w:rFonts w:hint="eastAsia" w:ascii="宋体" w:hAnsi="宋体" w:eastAsia="宋体" w:cs="Times New Roman"/>
          <w:b w:val="0"/>
          <w:bCs w:val="0"/>
          <w:color w:val="000000" w:themeColor="text1"/>
          <w:sz w:val="24"/>
          <w:szCs w:val="24"/>
          <w:u w:val="none"/>
          <w:lang w:val="en-US" w:eastAsia="zh-CN"/>
        </w:rPr>
        <w:t xml:space="preserve">时</w:t>
      </w:r>
      <w:r>
        <w:rPr>
          <w:rFonts w:hint="eastAsia" w:ascii="宋体" w:hAnsi="宋体" w:eastAsia="宋体" w:cs="Times New Roman"/>
          <w:b w:val="0"/>
          <w:bCs w:val="0"/>
          <w:color w:val="000000" w:themeColor="text1"/>
          <w:sz w:val="24"/>
          <w:szCs w:val="24"/>
          <w:highlight w:val="none"/>
          <w:u w:val="none"/>
          <w:lang w:val="en-US" w:eastAsia="zh-CN"/>
        </w:rPr>
        <w:t xml:space="preserve">30</w:t>
      </w:r>
      <w:r>
        <w:rPr>
          <w:rFonts w:hint="eastAsia" w:ascii="宋体" w:hAnsi="宋体" w:eastAsia="宋体" w:cs="Times New Roman"/>
          <w:b w:val="0"/>
          <w:bCs w:val="0"/>
          <w:color w:val="000000" w:themeColor="text1"/>
          <w:sz w:val="24"/>
          <w:szCs w:val="24"/>
          <w:u w:val="none"/>
        </w:rPr>
        <w:t xml:space="preserve">分</w:t>
      </w:r>
      <w:r>
        <w:rPr>
          <w:rFonts w:hint="eastAsia" w:ascii="宋体" w:hAnsi="宋体" w:eastAsia="宋体" w:cs="Times New Roman"/>
          <w:b w:val="0"/>
          <w:bCs w:val="0"/>
          <w:sz w:val="24"/>
          <w:szCs w:val="24"/>
          <w:u w:val="none"/>
        </w:rPr>
        <w:t xml:space="preserve">（</w:t>
      </w:r>
      <w:r>
        <w:rPr>
          <w:rFonts w:hint="eastAsia" w:ascii="宋体" w:hAnsi="宋体" w:eastAsia="宋体" w:cs="Times New Roman"/>
          <w:b w:val="0"/>
          <w:bCs w:val="0"/>
          <w:sz w:val="24"/>
          <w:szCs w:val="24"/>
        </w:rPr>
        <w:t xml:space="preserve">北京时间）</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cs="Times New Roman"/>
          <w:sz w:val="24"/>
          <w:szCs w:val="24"/>
        </w:rPr>
      </w:pPr>
      <w:r/>
      <w:bookmarkStart w:id="32" w:name="_Toc35393626"/>
      <w:r/>
      <w:bookmarkStart w:id="33" w:name="_Toc35393795"/>
      <w:r/>
      <w:bookmarkStart w:id="34" w:name="_Toc38985268"/>
      <w:r>
        <w:rPr>
          <w:rFonts w:hint="eastAsia" w:ascii="宋体" w:hAnsi="宋体" w:eastAsia="宋体" w:cs="Times New Roman"/>
          <w:sz w:val="24"/>
          <w:szCs w:val="24"/>
        </w:rPr>
        <w:t xml:space="preserve">公告期限为自本公告发布之日起3个工作日。</w:t>
      </w:r>
      <w:r>
        <w:rPr>
          <w:rFonts w:hint="eastAsia" w:ascii="宋体" w:hAnsi="宋体" w:eastAsia="宋体" w:cs="Times New Roman"/>
          <w:sz w:val="24"/>
          <w:szCs w:val="24"/>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六、其他补充事宜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tabs>
          <w:tab w:val="left" w:pos="900" w:leader="none"/>
        </w:tabs>
        <w:rPr>
          <w:rFonts w:hint="eastAsia" w:ascii="宋体" w:hAnsi="宋体"/>
          <w:bCs/>
          <w:sz w:val="24"/>
          <w:szCs w:val="24"/>
        </w:rPr>
      </w:pPr>
      <w:r/>
      <w:bookmarkStart w:id="35" w:name="_Toc28359085"/>
      <w:r/>
      <w:bookmarkStart w:id="36" w:name="_Toc38985269"/>
      <w:r/>
      <w:bookmarkStart w:id="37" w:name="_Toc28359008"/>
      <w:r/>
      <w:bookmarkStart w:id="38" w:name="_Toc35393627"/>
      <w:r/>
      <w:bookmarkStart w:id="39" w:name="_Toc35393796"/>
      <w:r>
        <w:rPr>
          <w:rFonts w:hint="eastAsia" w:ascii="宋体" w:hAnsi="宋体" w:eastAsia="宋体" w:cs="宋体"/>
          <w:sz w:val="24"/>
          <w:szCs w:val="24"/>
        </w:rPr>
        <w:t xml:space="preserve">1.</w:t>
      </w:r>
      <w:r>
        <w:rPr>
          <w:rFonts w:hint="eastAsia" w:ascii="宋体" w:hAnsi="宋体"/>
          <w:bCs/>
          <w:sz w:val="24"/>
          <w:szCs w:val="24"/>
        </w:rPr>
        <w:t xml:space="preserve">本次</w:t>
      </w:r>
      <w:r>
        <w:rPr>
          <w:rFonts w:hint="eastAsia" w:ascii="宋体" w:hAnsi="宋体"/>
          <w:bCs/>
          <w:sz w:val="24"/>
          <w:szCs w:val="24"/>
          <w:lang w:eastAsia="zh-CN"/>
        </w:rPr>
        <w:t xml:space="preserve">谈判</w:t>
      </w:r>
      <w:r>
        <w:rPr>
          <w:rFonts w:hint="eastAsia" w:ascii="宋体" w:hAnsi="宋体"/>
          <w:bCs/>
          <w:sz w:val="24"/>
          <w:szCs w:val="24"/>
        </w:rPr>
        <w:t xml:space="preserve">不收取</w:t>
      </w:r>
      <w:r>
        <w:rPr>
          <w:rFonts w:hint="eastAsia" w:ascii="宋体" w:hAnsi="宋体"/>
          <w:bCs/>
          <w:sz w:val="24"/>
          <w:szCs w:val="24"/>
          <w:lang w:eastAsia="zh-CN"/>
        </w:rPr>
        <w:t xml:space="preserve">谈判</w:t>
      </w:r>
      <w:r>
        <w:rPr>
          <w:rFonts w:hint="eastAsia" w:ascii="宋体" w:hAnsi="宋体"/>
          <w:bCs/>
          <w:sz w:val="24"/>
          <w:szCs w:val="24"/>
        </w:rPr>
        <w:t xml:space="preserve">保证金。</w:t>
      </w:r>
      <w:r>
        <w:rPr>
          <w:rFonts w:hint="eastAsia" w:ascii="宋体" w:hAnsi="宋体"/>
          <w:bCs/>
          <w:sz w:val="24"/>
          <w:szCs w:val="24"/>
        </w:rPr>
      </w:r>
      <w:r/>
    </w:p>
    <w:p>
      <w:pPr>
        <w:pStyle w:val="871"/>
        <w:ind w:firstLine="480"/>
        <w:pageBreakBefore w:val="0"/>
        <w:spacing w:line="240" w:lineRule="auto"/>
        <w:widowControl w:val="off"/>
        <w:tabs>
          <w:tab w:val="left" w:pos="900" w:leader="none"/>
        </w:tabs>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w:t>
      </w:r>
      <w:r>
        <w:rPr>
          <w:rFonts w:hint="eastAsia" w:ascii="宋体" w:hAnsi="宋体" w:eastAsia="宋体" w:cs="Times New Roman"/>
          <w:color w:val="000000"/>
          <w:sz w:val="24"/>
          <w:szCs w:val="24"/>
          <w:lang w:val="en-US" w:eastAsia="zh-CN"/>
        </w:rPr>
        <w:t xml:space="preserve">本项目不组织</w:t>
      </w:r>
      <w:r>
        <w:rPr>
          <w:rFonts w:hint="eastAsia" w:ascii="宋体" w:hAnsi="宋体" w:eastAsia="宋体" w:cs="Times New Roman"/>
          <w:color w:val="000000"/>
          <w:sz w:val="24"/>
          <w:szCs w:val="24"/>
          <w:lang w:eastAsia="zh-CN"/>
        </w:rPr>
        <w:t xml:space="preserve">勘察及答疑</w:t>
      </w:r>
      <w:r>
        <w:rPr>
          <w:rFonts w:hint="eastAsia" w:ascii="宋体" w:hAnsi="宋体" w:eastAsia="宋体" w:cs="Times New Roman"/>
          <w:color w:val="000000"/>
          <w:sz w:val="24"/>
          <w:szCs w:val="24"/>
          <w:lang w:val="en-US" w:eastAsia="zh-CN"/>
        </w:rPr>
        <w:t xml:space="preserve">，供应商如对采购需求有疑问，请咨询采购单位联系人。 </w:t>
      </w:r>
      <w:r>
        <w:rPr>
          <w:rFonts w:hint="eastAsia" w:ascii="宋体" w:hAnsi="宋体" w:eastAsia="宋体" w:cs="Times New Roman"/>
          <w:color w:val="000000"/>
          <w:sz w:val="24"/>
          <w:szCs w:val="24"/>
          <w:lang w:eastAsia="zh-CN"/>
        </w:rPr>
      </w:r>
      <w:r/>
    </w:p>
    <w:p>
      <w:pPr>
        <w:pStyle w:val="871"/>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.有关本次谈判的事项若存在变动或修改，请及时关注“江苏政府采购网”（www.ccgp-jiangsu.gov.cn）更正公告。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en-US" w:eastAsia="zh-CN"/>
        </w:rPr>
        <w:t xml:space="preserve">成交</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1"/>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采购人《质疑函》收件人：宋工，收件地址：</w:t>
      </w:r>
      <w:r>
        <w:rPr>
          <w:rFonts w:hint="eastAsia" w:ascii="宋体" w:hAnsi="宋体" w:eastAsia="宋体" w:cs="Times New Roman"/>
          <w:color w:val="000000"/>
          <w:sz w:val="24"/>
          <w:szCs w:val="24"/>
          <w:u w:val="none"/>
          <w:lang w:val="en-US" w:eastAsia="zh-CN"/>
        </w:rPr>
        <w:t xml:space="preserve">南京市江宁区秣周东路9号B1</w:t>
      </w:r>
      <w:r>
        <w:rPr>
          <w:rFonts w:hint="eastAsia" w:ascii="宋体" w:hAnsi="宋体" w:eastAsia="宋体" w:cs="Times New Roman"/>
          <w:color w:val="000000"/>
          <w:sz w:val="24"/>
          <w:szCs w:val="24"/>
          <w:u w:val="none"/>
          <w:lang w:val="en-US" w:eastAsia="zh-CN"/>
        </w:rPr>
        <w:t xml:space="preserve">栋</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u w:val="none"/>
          <w:lang w:val="en-US" w:eastAsia="zh-CN"/>
        </w:rPr>
        <w:t xml:space="preserve">025-57917091</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71"/>
        <w:ind w:firstLine="48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地址：南京市建邺区江东中路265号南京市公共资源交易中心北门，联系电话：025-68505926。</w:t>
      </w:r>
      <w:r>
        <w:rPr>
          <w:rFonts w:hint="eastAsia" w:ascii="宋体" w:hAnsi="宋体" w:eastAsia="宋体" w:cs="Times New Roman"/>
          <w:b w:val="0"/>
          <w:bCs w:val="0"/>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七、本次谈判联系方式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称：紫金山实验室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址：南京市江宁区秣周东路9号</w:t>
      </w:r>
      <w:r>
        <w:rPr>
          <w:rFonts w:hint="eastAsia" w:ascii="宋体" w:hAnsi="宋体" w:eastAsia="宋体" w:cs="Times New Roman"/>
          <w:color w:val="000000"/>
          <w:sz w:val="24"/>
          <w:szCs w:val="24"/>
          <w:u w:val="none"/>
          <w:lang w:val="en-US" w:eastAsia="zh-CN"/>
        </w:rPr>
        <w:t xml:space="preserve">B1</w:t>
      </w:r>
      <w:r>
        <w:rPr>
          <w:rFonts w:hint="eastAsia" w:ascii="宋体" w:hAnsi="宋体" w:eastAsia="宋体" w:cs="Times New Roman"/>
          <w:color w:val="000000"/>
          <w:sz w:val="24"/>
          <w:szCs w:val="24"/>
          <w:u w:val="none"/>
          <w:lang w:val="en-US" w:eastAsia="zh-CN"/>
        </w:rPr>
        <w:t xml:space="preserve">栋</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联系人：宋工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0" w:name="OLE_LINK3"/>
      <w:r>
        <w:rPr>
          <w:rFonts w:hint="eastAsia" w:ascii="宋体" w:hAnsi="宋体" w:eastAsia="宋体" w:cs="Times New Roman"/>
          <w:color w:val="000000"/>
          <w:sz w:val="24"/>
          <w:szCs w:val="24"/>
          <w:u w:val="none"/>
          <w:lang w:val="en-US" w:eastAsia="zh-CN"/>
        </w:rPr>
        <w:t xml:space="preserve">025-57917091</w:t>
      </w:r>
      <w:bookmarkEnd w:id="40"/>
      <w:r>
        <w:rPr>
          <w:rFonts w:hint="eastAsia" w:ascii="宋体" w:hAnsi="宋体" w:eastAsia="宋体" w:cs="Times New Roman"/>
          <w:color w:val="000000"/>
          <w:sz w:val="24"/>
          <w:szCs w:val="24"/>
          <w:u w:val="none"/>
          <w:lang w:val="en-US" w:eastAsia="zh-CN"/>
        </w:rPr>
        <w:t xml:space="preserve"> </w:t>
      </w:r>
      <w:bookmarkStart w:id="41" w:name="_Toc28359009"/>
      <w:r/>
      <w:bookmarkStart w:id="42" w:name="_Toc28359086"/>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1"/>
      <w:r/>
      <w:bookmarkEnd w:id="42"/>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王女士</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1"/>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联系电话：025-68505967</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bookmarkStart w:id="43" w:name="_Toc12061421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3"/>
      <w:r>
        <w:rPr>
          <w:rFonts w:hint="eastAsia" w:ascii="方正小标宋简体" w:hAnsi="方正小标宋简体" w:eastAsia="方正小标宋简体" w:cs="方正小标宋简体"/>
          <w:color w:val="000000"/>
          <w:sz w:val="36"/>
          <w:szCs w:val="36"/>
        </w:rPr>
        <w:t xml:space="preserve">供应商须知</w:t>
      </w:r>
      <w:r>
        <w:rPr>
          <w:rFonts w:hint="eastAsia" w:ascii="方正小标宋简体" w:hAnsi="方正小标宋简体" w:eastAsia="方正小标宋简体" w:cs="方正小标宋简体"/>
          <w:color w:val="000000"/>
          <w:sz w:val="36"/>
          <w:szCs w:val="36"/>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4" w:name="_Toc120614214"/>
      <w:r/>
      <w:bookmarkStart w:id="45" w:name="_Toc20823275"/>
      <w:r/>
      <w:bookmarkStart w:id="46" w:name="_Toc513029203"/>
      <w:r/>
      <w:bookmarkStart w:id="47" w:name="_Toc16938519"/>
      <w:r>
        <w:rPr>
          <w:rFonts w:hint="eastAsia" w:ascii="方正黑体_GBK" w:hAnsi="方正黑体_GBK" w:eastAsia="方正黑体_GBK" w:cs="方正黑体_GBK"/>
          <w:b w:val="0"/>
          <w:bCs w:val="0"/>
          <w:color w:val="000000"/>
          <w:sz w:val="30"/>
          <w:szCs w:val="30"/>
        </w:rPr>
        <w:t xml:space="preserve">一、总则</w:t>
      </w:r>
      <w:bookmarkEnd w:id="44"/>
      <w:r/>
      <w:bookmarkEnd w:id="45"/>
      <w:r/>
      <w:bookmarkEnd w:id="46"/>
      <w:r/>
      <w:bookmarkEnd w:id="47"/>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48" w:name="_Hlt16619475"/>
      <w:r/>
      <w:bookmarkEnd w:id="48"/>
      <w:r/>
      <w:bookmarkStart w:id="49" w:name="_Toc458694821"/>
      <w:r/>
      <w:bookmarkStart w:id="50" w:name="_Toc16938520"/>
      <w:r/>
      <w:bookmarkStart w:id="51" w:name="_Toc513029204"/>
      <w:r/>
      <w:bookmarkStart w:id="52" w:name="_Toc20823276"/>
      <w:r>
        <w:rPr>
          <w:rFonts w:hint="eastAsia" w:ascii="方正楷体_GBK" w:hAnsi="方正楷体_GBK" w:eastAsia="方正楷体_GBK" w:cs="方正楷体_GBK"/>
          <w:b/>
          <w:bCs/>
        </w:rPr>
        <w:t xml:space="preserve">1</w:t>
      </w:r>
      <w:bookmarkEnd w:id="49"/>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采购方式</w:t>
      </w:r>
      <w:bookmarkEnd w:id="50"/>
      <w:r/>
      <w:bookmarkEnd w:id="51"/>
      <w:r/>
      <w:bookmarkEnd w:id="52"/>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1.1 本次政府采购活动采取竞争性谈判</w:t>
      </w:r>
      <w:r>
        <w:rPr>
          <w:rFonts w:hint="eastAsia" w:ascii="宋体" w:hAnsi="宋体" w:eastAsia="宋体" w:cs="Times New Roman"/>
          <w:color w:val="000000"/>
          <w:sz w:val="24"/>
          <w:szCs w:val="21"/>
        </w:rPr>
        <w:t xml:space="preserve">(以下简称</w:t>
      </w:r>
      <w:r>
        <w:rPr>
          <w:rFonts w:hint="eastAsia" w:ascii="宋体" w:hAnsi="宋体" w:eastAsia="宋体" w:cs="Times New Roman"/>
          <w:color w:val="000000"/>
          <w:sz w:val="24"/>
          <w:szCs w:val="21"/>
          <w:lang w:eastAsia="zh-CN"/>
        </w:rPr>
        <w:t xml:space="preserve">“谈判”</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lang w:eastAsia="zh-CN"/>
        </w:rPr>
        <w:t xml:space="preserve">方式，本文件仅适用于</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公告中所述项目。</w:t>
      </w:r>
      <w:r>
        <w:rPr>
          <w:rFonts w:hint="eastAsia" w:ascii="宋体" w:hAnsi="宋体" w:eastAsia="宋体" w:cs="Times New Roman"/>
          <w:color w:val="000000"/>
          <w:sz w:val="24"/>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53" w:name="_Toc16938521"/>
      <w:r/>
      <w:bookmarkStart w:id="54" w:name="_Toc513029205"/>
      <w:r/>
      <w:bookmarkStart w:id="55"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w:t>
      </w:r>
      <w:bookmarkEnd w:id="53"/>
      <w:r/>
      <w:bookmarkEnd w:id="54"/>
      <w:r/>
      <w:bookmarkEnd w:id="55"/>
      <w:r>
        <w:rPr>
          <w:rFonts w:hint="eastAsia" w:ascii="方正楷体_GBK" w:hAnsi="方正楷体_GBK" w:eastAsia="方正楷体_GBK" w:cs="方正楷体_GBK"/>
          <w:b/>
          <w:bCs/>
        </w:rPr>
        <w:t xml:space="preserve">供应商</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满足</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公告对供应商资格要求的规定。</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2.2 满足谈判文件规定的实质性要求和条件。</w:t>
      </w:r>
      <w:r>
        <w:rPr>
          <w:rFonts w:hint="eastAsia" w:ascii="宋体" w:hAnsi="宋体" w:eastAsia="宋体" w:cs="Times New Roman"/>
          <w:color w:val="000000"/>
          <w:sz w:val="24"/>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Toc16938522"/>
      <w:r/>
      <w:bookmarkStart w:id="57" w:name="_Toc513029206"/>
      <w:r/>
      <w:bookmarkStart w:id="58" w:name="_Toc20823278"/>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56"/>
      <w:r/>
      <w:bookmarkEnd w:id="57"/>
      <w:r/>
      <w:bookmarkEnd w:id="58"/>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3.1 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及由此产生的合同受中华人民共和国有关的法律法规制约和保护。</w:t>
      </w:r>
      <w:r>
        <w:rPr>
          <w:rFonts w:hint="eastAsia" w:ascii="宋体" w:hAnsi="宋体" w:eastAsia="宋体" w:cs="Times New Roman"/>
          <w:color w:val="000000"/>
          <w:sz w:val="24"/>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59" w:name="_Toc16938523"/>
      <w:r/>
      <w:bookmarkStart w:id="60" w:name="_Toc20823279"/>
      <w:r/>
      <w:bookmarkStart w:id="61" w:name="_Toc462564067"/>
      <w:r/>
      <w:bookmarkStart w:id="62"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谈判费用</w:t>
      </w:r>
      <w:bookmarkEnd w:id="59"/>
      <w:r/>
      <w:bookmarkEnd w:id="60"/>
      <w:r/>
      <w:bookmarkEnd w:id="61"/>
      <w:r/>
      <w:bookmarkEnd w:id="62"/>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供应商应自行承担所有与参加本次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有关的费用，无论</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过程中的做法和结果如何，交易中心在任何情况下均无义务和责任承担这些费用。</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交易中心和采购人不收取谈判文件工本费与成交服务费。</w:t>
      </w:r>
      <w:r>
        <w:rPr>
          <w:rFonts w:hint="eastAsia" w:ascii="宋体" w:hAnsi="宋体" w:eastAsia="宋体" w:cs="Times New Roman"/>
          <w:color w:val="000000"/>
          <w:sz w:val="24"/>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谈判文件的约束力</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供应商一旦参加本项目采购活动，即被认为接受了本文件的规定和约束。</w:t>
      </w:r>
      <w:r>
        <w:rPr>
          <w:rFonts w:hint="eastAsia" w:ascii="宋体" w:hAnsi="宋体" w:eastAsia="宋体" w:cs="Times New Roman"/>
          <w:color w:val="000000"/>
          <w:sz w:val="24"/>
          <w:lang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3" w:name="_Toc16938525"/>
      <w:r/>
      <w:bookmarkStart w:id="64" w:name="_Toc120614215"/>
      <w:r/>
      <w:bookmarkStart w:id="65" w:name="_Toc20823281"/>
      <w:r/>
      <w:bookmarkStart w:id="66" w:name="_Toc513029209"/>
      <w:r>
        <w:rPr>
          <w:rFonts w:hint="eastAsia" w:ascii="方正黑体_GBK" w:hAnsi="方正黑体_GBK" w:eastAsia="方正黑体_GBK" w:cs="方正黑体_GBK"/>
          <w:b w:val="0"/>
          <w:bCs w:val="0"/>
          <w:color w:val="000000"/>
          <w:sz w:val="30"/>
          <w:szCs w:val="30"/>
        </w:rPr>
        <w:t xml:space="preserve">二、</w:t>
      </w:r>
      <w:bookmarkEnd w:id="63"/>
      <w:r/>
      <w:bookmarkEnd w:id="64"/>
      <w:r/>
      <w:bookmarkEnd w:id="65"/>
      <w:r/>
      <w:bookmarkEnd w:id="66"/>
      <w:r>
        <w:rPr>
          <w:rFonts w:hint="eastAsia" w:ascii="方正黑体_GBK" w:hAnsi="方正黑体_GBK" w:eastAsia="方正黑体_GBK" w:cs="方正黑体_GBK"/>
          <w:b w:val="0"/>
          <w:bCs w:val="0"/>
          <w:color w:val="000000"/>
          <w:sz w:val="30"/>
          <w:szCs w:val="30"/>
        </w:rPr>
        <w:t xml:space="preserve">谈判文件</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513029210"/>
      <w:r/>
      <w:bookmarkStart w:id="68" w:name="_Toc16938526"/>
      <w:r/>
      <w:bookmarkStart w:id="69"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谈判文件构成</w:t>
      </w:r>
      <w:bookmarkEnd w:id="67"/>
      <w:r/>
      <w:bookmarkEnd w:id="68"/>
      <w:r/>
      <w:bookmarkEnd w:id="69"/>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谈判文件由以下部分组成：</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（1）谈判邀请</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（2）供应商须知</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（3）合同文本</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（4）采购需求</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（5）成交标准</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（6）响应文件格式</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供应商应仔细检查谈判文件是否齐全，如有缺漏请立即与交易中心联系解决。</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Times New Roman"/>
          <w:color w:val="000000"/>
          <w:sz w:val="24"/>
          <w:lang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70" w:name="_Toc20823283"/>
      <w:r/>
      <w:bookmarkStart w:id="71" w:name="_Toc462564070"/>
      <w:r/>
      <w:bookmarkStart w:id="72" w:name="_Toc16938527"/>
      <w:r/>
      <w:bookmarkStart w:id="73"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谈判文件的澄清</w:t>
      </w:r>
      <w:bookmarkEnd w:id="70"/>
      <w:r/>
      <w:bookmarkEnd w:id="71"/>
      <w:r/>
      <w:bookmarkEnd w:id="72"/>
      <w:r/>
      <w:bookmarkEnd w:id="73"/>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任何要求对谈判文件进行澄清的供应商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应在谈判截止期</w:t>
      </w:r>
      <w:r>
        <w:rPr>
          <w:rFonts w:hint="eastAsia" w:ascii="宋体" w:hAnsi="宋体" w:eastAsia="宋体" w:cs="Times New Roman"/>
          <w:color w:val="000000"/>
          <w:sz w:val="24"/>
          <w:lang w:eastAsia="zh-CN"/>
        </w:rPr>
        <w:t xml:space="preserve">五</w:t>
      </w:r>
      <w:r>
        <w:rPr>
          <w:rFonts w:hint="eastAsia" w:ascii="宋体" w:hAnsi="宋体" w:eastAsia="宋体" w:cs="Times New Roman"/>
          <w:color w:val="000000"/>
          <w:sz w:val="24"/>
        </w:rPr>
        <w:t xml:space="preserve">日前按</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rPr>
        <w:t xml:space="preserve">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74" w:name="_Toc513029212"/>
      <w:r/>
      <w:bookmarkStart w:id="75" w:name="_Toc16938528"/>
      <w:r/>
      <w:bookmarkStart w:id="76" w:name="_Toc20823284"/>
      <w:r/>
      <w:bookmarkStart w:id="77"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谈判文件的修改</w:t>
      </w:r>
      <w:bookmarkEnd w:id="74"/>
      <w:r/>
      <w:bookmarkEnd w:id="75"/>
      <w:r/>
      <w:bookmarkEnd w:id="76"/>
      <w:r/>
      <w:bookmarkEnd w:id="77"/>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bookmarkStart w:id="78" w:name="_Toc462564072"/>
      <w:r/>
      <w:bookmarkStart w:id="79" w:name="_Toc16938529"/>
      <w:r/>
      <w:bookmarkStart w:id="80" w:name="_Toc20823285"/>
      <w:r/>
      <w:bookmarkStart w:id="81" w:name="_Toc513029213"/>
      <w:r/>
      <w:bookmarkStart w:id="82" w:name="_Toc120614216"/>
      <w:r>
        <w:rPr>
          <w:rFonts w:hint="eastAsia" w:ascii="宋体" w:hAnsi="宋体" w:eastAsia="宋体" w:cs="Times New Roman"/>
          <w:color w:val="000000"/>
          <w:sz w:val="24"/>
          <w:lang w:eastAsia="zh-CN"/>
        </w:rPr>
        <w:t xml:space="preserve">8.1 在响应文件提交截止时间前，交易中心可以对谈判文件进行修改。谈判文件的修改将在原公告媒体发布更正公告，更正内容将作为谈判文件的组成部分，并对供应商具有约束力。</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交易中心有权按照法定要求推迟提交响应文件截止时间，并在原公告媒体发布更正公告。</w:t>
      </w:r>
      <w:r>
        <w:rPr>
          <w:rFonts w:hint="eastAsia" w:ascii="宋体" w:hAnsi="宋体" w:eastAsia="宋体" w:cs="Times New Roman"/>
          <w:color w:val="000000"/>
          <w:sz w:val="24"/>
          <w:lang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78"/>
      <w:r/>
      <w:bookmarkEnd w:id="79"/>
      <w:r/>
      <w:bookmarkEnd w:id="80"/>
      <w:r/>
      <w:bookmarkEnd w:id="81"/>
      <w:r/>
      <w:bookmarkEnd w:id="82"/>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83" w:name="_Toc20823286"/>
      <w:r/>
      <w:bookmarkStart w:id="84" w:name="_Toc16938530"/>
      <w:r/>
      <w:bookmarkStart w:id="85" w:name="_Toc513029214"/>
      <w:r/>
      <w:bookmarkStart w:id="86"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响应文件的语言及度量衡单位</w:t>
      </w:r>
      <w:bookmarkEnd w:id="83"/>
      <w:r/>
      <w:bookmarkEnd w:id="84"/>
      <w:r/>
      <w:bookmarkEnd w:id="85"/>
      <w:r/>
      <w:bookmarkEnd w:id="86"/>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供应商提交的响应文件以及供应商与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就有关谈判的所有来往通知、函件和文件均应使用简体中文。</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响应文件所使用的度量衡单位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87" w:name="_Toc462564074"/>
      <w:r/>
      <w:bookmarkStart w:id="88" w:name="_Toc20823287"/>
      <w:r/>
      <w:bookmarkStart w:id="89" w:name="_Toc513029215"/>
      <w:r/>
      <w:bookmarkStart w:id="90" w:name="_Toc16938531"/>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响应文件构成</w:t>
      </w:r>
      <w:bookmarkEnd w:id="87"/>
      <w:r/>
      <w:bookmarkEnd w:id="88"/>
      <w:r/>
      <w:bookmarkEnd w:id="89"/>
      <w:r/>
      <w:bookmarkEnd w:id="90"/>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供应商编写的响应文件应包括资格证明文件、符合性证明文件、分项报价表、响应及偏离表、其他证明文件、谈判响应函等部分。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如标书制作工具中格式和内容与“江苏政府采购网”发布的谈判文件不一致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以“江苏政府采购网”发布的谈判文件为准。</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Hlt26668975"/>
      <w:r/>
      <w:bookmarkEnd w:id="91"/>
      <w:r/>
      <w:bookmarkStart w:id="92" w:name="_Hlt26954838"/>
      <w:r/>
      <w:bookmarkEnd w:id="92"/>
      <w:r/>
      <w:bookmarkStart w:id="93" w:name="_Hlt26670360"/>
      <w:r/>
      <w:bookmarkEnd w:id="93"/>
      <w:r/>
      <w:bookmarkStart w:id="94" w:name="_Toc49090509"/>
      <w:r/>
      <w:bookmarkStart w:id="95" w:name="_Toc14577357"/>
      <w:r/>
      <w:bookmarkStart w:id="96" w:name="_Toc513029219"/>
      <w:r/>
      <w:bookmarkStart w:id="97" w:name="_Toc14577354"/>
      <w:r/>
      <w:bookmarkStart w:id="98" w:name="_Toc513029216"/>
      <w:r/>
      <w:bookmarkStart w:id="99" w:name="_Toc49090507"/>
      <w:r/>
      <w:bookmarkStart w:id="100" w:name="_Toc49090508"/>
      <w:r/>
      <w:bookmarkStart w:id="101" w:name="_Toc14577355"/>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证明谈判响应标的符合谈判文件规定的文件</w:t>
      </w:r>
      <w:bookmarkEnd w:id="94"/>
      <w:r/>
      <w:bookmarkEnd w:id="95"/>
      <w:r/>
      <w:bookmarkEnd w:id="96"/>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End w:id="97"/>
      <w:r/>
      <w:bookmarkEnd w:id="98"/>
      <w:r/>
      <w:bookmarkEnd w:id="99"/>
      <w:r>
        <w:rPr>
          <w:rFonts w:hint="eastAsia" w:ascii="宋体" w:hAnsi="宋体" w:eastAsia="宋体" w:cs="Times New Roman"/>
          <w:color w:val="000000"/>
          <w:sz w:val="24"/>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rPr>
        <w:t xml:space="preserve">谈判</w:t>
      </w:r>
      <w:r>
        <w:rPr>
          <w:rFonts w:hint="eastAsia" w:ascii="宋体" w:hAnsi="宋体" w:eastAsia="宋体" w:cs="Times New Roman"/>
          <w:color w:val="000000"/>
          <w:sz w:val="24"/>
          <w:lang w:eastAsia="zh-CN"/>
        </w:rPr>
        <w:t xml:space="preserve">文件</w:t>
      </w:r>
      <w:r>
        <w:rPr>
          <w:rFonts w:hint="eastAsia" w:ascii="宋体" w:hAnsi="宋体" w:eastAsia="宋体" w:cs="Times New Roman"/>
          <w:color w:val="000000"/>
          <w:sz w:val="24"/>
        </w:rPr>
        <w:t xml:space="preserve">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w:t>
      </w:r>
      <w:r>
        <w:rPr>
          <w:rFonts w:hint="eastAsia" w:ascii="宋体" w:hAnsi="宋体" w:eastAsia="宋体" w:cs="Times New Roman"/>
          <w:color w:val="000000"/>
          <w:sz w:val="24"/>
        </w:rPr>
        <w:t xml:space="preserve">响应标的</w:t>
      </w:r>
      <w:r>
        <w:rPr>
          <w:rFonts w:hint="eastAsia" w:ascii="宋体" w:hAnsi="宋体" w:eastAsia="宋体" w:cs="Times New Roman"/>
          <w:color w:val="000000"/>
          <w:sz w:val="24"/>
        </w:rPr>
        <w:t xml:space="preserve">符合</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文件规定。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谈判文件对证明文件无明确形式要求的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End w:id="100"/>
      <w:r/>
      <w:bookmarkEnd w:id="101"/>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分项报价表</w:t>
      </w:r>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供应商应按照谈判文件规定格式填报分项报价表。</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响应文件中的单价和总价无特殊规定的采用人民币报价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以元为单位标注。谈判文件另有规定的按规定执行。</w:t>
      </w:r>
      <w:r>
        <w:rPr>
          <w:rFonts w:hint="eastAsia" w:ascii="宋体" w:hAnsi="宋体" w:eastAsia="宋体" w:cs="Times New Roman"/>
          <w:color w:val="000000"/>
          <w:sz w:val="24"/>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02" w:name="_Hlt26670482"/>
      <w:r/>
      <w:bookmarkEnd w:id="102"/>
      <w:r/>
      <w:bookmarkStart w:id="103" w:name="_Hlt26670486"/>
      <w:r/>
      <w:bookmarkEnd w:id="103"/>
      <w:r/>
      <w:bookmarkStart w:id="104" w:name="_Hlt26954731"/>
      <w:r/>
      <w:bookmarkEnd w:id="104"/>
      <w:r/>
      <w:bookmarkStart w:id="105" w:name="_Hlt26954846"/>
      <w:r/>
      <w:bookmarkEnd w:id="105"/>
      <w:r/>
      <w:bookmarkStart w:id="106" w:name="_Hlt26954848"/>
      <w:r/>
      <w:bookmarkEnd w:id="106"/>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供应商需对谈判文件中的技术要求与商务要求逐项作出响应或偏离说明。</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供应商可在响应文件中提供认为需要的其他技术文件或说明。</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07" w:name="_Toc14577359"/>
      <w:r/>
      <w:bookmarkStart w:id="108" w:name="_Toc49090510"/>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谈判响应函</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供应商应按照谈判文件规定格式完整、正确填报谈判响应函。</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End w:id="107"/>
      <w:r/>
      <w:bookmarkEnd w:id="108"/>
      <w:r/>
      <w:bookmarkStart w:id="109" w:name="_Toc14577360"/>
      <w:r/>
      <w:bookmarkStart w:id="110" w:name="_Toc49090511"/>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rPr>
        <w:t xml:space="preserve">谈判有效期</w:t>
      </w:r>
      <w:bookmarkEnd w:id="109"/>
      <w:r/>
      <w:bookmarkEnd w:id="110"/>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谈判有效期为</w:t>
      </w:r>
      <w:r>
        <w:rPr>
          <w:rFonts w:hint="eastAsia" w:ascii="宋体" w:hAnsi="宋体" w:eastAsia="宋体" w:cs="Times New Roman"/>
          <w:color w:val="000000"/>
          <w:sz w:val="24"/>
          <w:lang w:val="zh-CN" w:eastAsia="zh-CN"/>
        </w:rPr>
        <w:t xml:space="preserve">谈判公告</w:t>
      </w:r>
      <w:r>
        <w:rPr>
          <w:rFonts w:hint="eastAsia" w:ascii="宋体" w:hAnsi="宋体" w:eastAsia="宋体" w:cs="Times New Roman"/>
          <w:color w:val="000000"/>
          <w:sz w:val="24"/>
          <w:lang w:val="zh-CN"/>
        </w:rPr>
        <w:t xml:space="preserve">规定的提交响应文件截止之日</w:t>
      </w:r>
      <w:r>
        <w:rPr>
          <w:rFonts w:hint="eastAsia" w:ascii="宋体" w:hAnsi="宋体" w:eastAsia="宋体" w:cs="Times New Roman"/>
          <w:color w:val="000000"/>
          <w:sz w:val="24"/>
          <w:lang w:val="zh-CN" w:eastAsia="zh-CN"/>
        </w:rPr>
        <w:t xml:space="preserve">起</w:t>
      </w:r>
      <w:r>
        <w:rPr>
          <w:rFonts w:hint="eastAsia" w:ascii="宋体" w:hAnsi="宋体" w:eastAsia="宋体" w:cs="Times New Roman"/>
          <w:color w:val="000000"/>
          <w:sz w:val="24"/>
          <w:lang w:val="zh-CN"/>
        </w:rPr>
        <w:t xml:space="preserve">六十天。谈判有效期比规定短的将被视为未实质性响应谈判文件而被拒绝。</w:t>
      </w:r>
      <w:r>
        <w:rPr>
          <w:rFonts w:hint="eastAsia" w:ascii="宋体" w:hAnsi="宋体" w:eastAsia="宋体" w:cs="Times New Roman"/>
          <w:color w:val="000000"/>
          <w:sz w:val="24"/>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6.</w:t>
      </w:r>
      <w:r>
        <w:rPr>
          <w:rFonts w:hint="eastAsia" w:ascii="方正楷体_GBK" w:hAnsi="方正楷体_GBK" w:eastAsia="方正楷体_GBK" w:cs="方正楷体_GBK"/>
          <w:b/>
          <w:bCs/>
        </w:rPr>
        <w:t xml:space="preserve">谈判有效期的延长</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的这一要求而放弃谈判</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t xml:space="preserve">同意延长谈判有效期的供应商既不能要求也不允许修改其响应文件</w:t>
      </w:r>
      <w:r>
        <w:rPr>
          <w:rFonts w:hint="eastAsia" w:ascii="宋体" w:hAnsi="宋体" w:eastAsia="宋体" w:cs="Times New Roman"/>
          <w:color w:val="000000"/>
          <w:sz w:val="24"/>
          <w:lang w:val="zh-CN" w:eastAsia="zh-CN"/>
        </w:rPr>
        <w:t xml:space="preserve">，同时</w:t>
      </w:r>
      <w:r>
        <w:rPr>
          <w:rFonts w:hint="eastAsia" w:ascii="宋体" w:hAnsi="宋体" w:eastAsia="宋体" w:cs="Times New Roman"/>
          <w:color w:val="000000"/>
          <w:sz w:val="24"/>
          <w:lang w:val="zh-CN"/>
        </w:rPr>
        <w:t xml:space="preserve">受谈判有效期约束的所有权利与义务均延长至新的有效期</w:t>
      </w:r>
      <w:r>
        <w:rPr>
          <w:rFonts w:hint="eastAsia" w:ascii="宋体" w:hAnsi="宋体" w:eastAsia="宋体" w:cs="Times New Roman"/>
          <w:color w:val="000000"/>
          <w:sz w:val="24"/>
          <w:lang w:val="zh-CN"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11" w:name="_Hlt26954852"/>
      <w:r/>
      <w:bookmarkEnd w:id="111"/>
      <w:r/>
      <w:bookmarkStart w:id="112" w:name="_Hlt26954739"/>
      <w:r/>
      <w:bookmarkEnd w:id="112"/>
      <w:r/>
      <w:bookmarkStart w:id="113" w:name="_Toc16938540"/>
      <w:r/>
      <w:bookmarkStart w:id="114" w:name="_Toc120614217"/>
      <w:r/>
      <w:bookmarkStart w:id="115" w:name="_Toc20823296"/>
      <w:r/>
      <w:bookmarkStart w:id="116" w:name="_Toc513029224"/>
      <w:r>
        <w:rPr>
          <w:rFonts w:hint="eastAsia" w:ascii="方正黑体_GBK" w:hAnsi="方正黑体_GBK" w:eastAsia="方正黑体_GBK" w:cs="方正黑体_GBK"/>
          <w:b w:val="0"/>
          <w:bCs w:val="0"/>
          <w:color w:val="000000"/>
          <w:sz w:val="30"/>
          <w:szCs w:val="30"/>
        </w:rPr>
        <w:t xml:space="preserve">四、响应文件的递交</w:t>
      </w:r>
      <w:bookmarkEnd w:id="113"/>
      <w:r/>
      <w:bookmarkEnd w:id="114"/>
      <w:r/>
      <w:bookmarkEnd w:id="115"/>
      <w:r/>
      <w:bookmarkEnd w:id="116"/>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17" w:name="_Toc20823297"/>
      <w:r/>
      <w:bookmarkStart w:id="118" w:name="_Toc462564084"/>
      <w:r/>
      <w:bookmarkStart w:id="119" w:name="_Toc16938541"/>
      <w:r/>
      <w:bookmarkStart w:id="120" w:name="_Toc513029225"/>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谈判</w:t>
      </w:r>
      <w:bookmarkEnd w:id="117"/>
      <w:r/>
      <w:bookmarkEnd w:id="118"/>
      <w:r/>
      <w:bookmarkEnd w:id="119"/>
      <w:r/>
      <w:bookmarkEnd w:id="120"/>
      <w:r>
        <w:rPr>
          <w:rFonts w:hint="eastAsia" w:ascii="方正楷体_GBK" w:hAnsi="方正楷体_GBK" w:eastAsia="方正楷体_GBK" w:cs="方正楷体_GBK"/>
          <w:b/>
          <w:bCs/>
        </w:rPr>
        <w:t xml:space="preserve">响应文件的递交</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供应商应当按照《操作手册》规定，在</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公告规定的提交响应文件截止时间前制作并上传电子响应文件。</w:t>
      </w:r>
      <w:bookmarkStart w:id="121" w:name="_Toc20823298"/>
      <w:r/>
      <w:bookmarkStart w:id="122" w:name="_Toc513029226"/>
      <w:r/>
      <w:bookmarkStart w:id="123" w:name="_Toc16938542"/>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End w:id="121"/>
      <w:r/>
      <w:bookmarkEnd w:id="122"/>
      <w:r/>
      <w:bookmarkEnd w:id="123"/>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eastAsia="zh-CN"/>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lang w:val="zh-CN" w:eastAsia="zh-CN"/>
        </w:rPr>
        <w:t xml:space="preserve">，如因供应商自身原因造成的电子响应文件上传不成功</w:t>
      </w:r>
      <w:r>
        <w:rPr>
          <w:rFonts w:hint="eastAsia" w:ascii="宋体" w:hAnsi="宋体" w:eastAsia="宋体" w:cs="Times New Roman"/>
          <w:color w:val="000000"/>
          <w:sz w:val="24"/>
          <w:szCs w:val="22"/>
          <w:lang w:val="zh-CN"/>
        </w:rPr>
        <w:t xml:space="preserve">由供应商自行承担全部责任</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eastAsia="zh-CN"/>
        </w:rPr>
        <w:t xml:space="preserve">按照本谈判文件第二章第2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条规定做无效响应处理。</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 交易中心可以按照规定，通过修改谈判文件酌情延长提交响应文件截止时间，在此情况下，供应商的所有权利和义务均以延长后新的截止时间为准。</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24" w:name="_Toc20823299"/>
      <w:r/>
      <w:bookmarkStart w:id="125" w:name="_Toc513029227"/>
      <w:r/>
      <w:bookmarkStart w:id="126" w:name="_Toc16938543"/>
      <w:r>
        <w:rPr>
          <w:rFonts w:hint="eastAsia" w:ascii="方正楷体_GBK" w:hAnsi="方正楷体_GBK" w:eastAsia="方正楷体_GBK" w:cs="方正楷体_GBK"/>
          <w:b/>
          <w:bCs/>
          <w:lang w:val="en-US" w:eastAsia="zh-CN"/>
        </w:rPr>
        <w:t xml:space="preserve">18.</w:t>
      </w:r>
      <w:r>
        <w:rPr>
          <w:rFonts w:hint="eastAsia" w:ascii="方正楷体_GBK" w:hAnsi="方正楷体_GBK" w:eastAsia="方正楷体_GBK" w:cs="方正楷体_GBK"/>
          <w:b/>
          <w:bCs/>
        </w:rPr>
        <w:t xml:space="preserve">响应文件</w:t>
      </w:r>
      <w:bookmarkEnd w:id="124"/>
      <w:r/>
      <w:bookmarkEnd w:id="125"/>
      <w:r/>
      <w:bookmarkEnd w:id="126"/>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18</w:t>
      </w:r>
      <w:r>
        <w:rPr>
          <w:rFonts w:hint="eastAsia" w:ascii="宋体" w:hAnsi="宋体" w:eastAsia="宋体" w:cs="Times New Roman"/>
          <w:color w:val="000000"/>
          <w:sz w:val="24"/>
          <w:lang w:val="zh-CN" w:eastAsia="zh-CN"/>
        </w:rPr>
        <w:t xml:space="preserve">.1 提交响应文件截止时间后上传的任何响应文件将被拒绝。</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27" w:name="_Toc16938544"/>
      <w:r/>
      <w:bookmarkStart w:id="128" w:name="_Toc20823300"/>
      <w:r/>
      <w:bookmarkStart w:id="129" w:name="_Toc513029228"/>
      <w:r>
        <w:rPr>
          <w:rFonts w:hint="eastAsia" w:ascii="方正楷体_GBK" w:hAnsi="方正楷体_GBK" w:eastAsia="方正楷体_GBK" w:cs="方正楷体_GBK"/>
          <w:b/>
          <w:bCs/>
          <w:lang w:val="en-US" w:eastAsia="zh-CN"/>
        </w:rPr>
        <w:t xml:space="preserve">19.</w:t>
      </w:r>
      <w:r>
        <w:rPr>
          <w:rFonts w:hint="eastAsia" w:ascii="方正楷体_GBK" w:hAnsi="方正楷体_GBK" w:eastAsia="方正楷体_GBK" w:cs="方正楷体_GBK"/>
          <w:b/>
          <w:bCs/>
        </w:rPr>
        <w:t xml:space="preserve">响应文件的撤回和修改</w:t>
      </w:r>
      <w:bookmarkEnd w:id="127"/>
      <w:r/>
      <w:bookmarkEnd w:id="128"/>
      <w:r/>
      <w:bookmarkEnd w:id="129"/>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响应文件的撤回</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供应商可在提交响应文件截止时间前，撤回其电子响应文件，具体操作方法见《操作手册》。</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供应商撤回电子响应文件，则认为其不再参与本项目谈判活动。</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响应文件的修改</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19.2.1 </w:t>
      </w:r>
      <w:r>
        <w:rPr>
          <w:rFonts w:hint="eastAsia" w:ascii="宋体" w:hAnsi="宋体" w:eastAsia="宋体" w:cs="Times New Roman"/>
          <w:color w:val="000000"/>
          <w:sz w:val="24"/>
          <w:lang w:val="zh-CN" w:eastAsia="zh-CN"/>
        </w:rPr>
        <w:t xml:space="preserve">供应商可在提交响应文件截止时间前，对其电子响应文件进行修改，具体操作方法见《操作手册》。</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19.2.2 </w:t>
      </w:r>
      <w:r>
        <w:rPr>
          <w:rFonts w:hint="eastAsia" w:ascii="宋体" w:hAnsi="宋体" w:eastAsia="宋体" w:cs="Times New Roman"/>
          <w:color w:val="000000"/>
          <w:sz w:val="24"/>
          <w:lang w:val="zh-CN" w:eastAsia="zh-CN"/>
        </w:rPr>
        <w:t xml:space="preserve">在提交响应文件截止时间后，供应商不得对其电子响应文件作任何修改。</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 在提交响应文件截止时间至谈判文件中规定的谈判有效期满之间的这段时间内，供应商不得撤回其响应文件。</w:t>
      </w:r>
      <w:r>
        <w:rPr>
          <w:rFonts w:hint="eastAsia" w:ascii="宋体" w:hAnsi="宋体" w:eastAsia="宋体" w:cs="Times New Roman"/>
          <w:color w:val="000000"/>
          <w:sz w:val="24"/>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Toc120614218"/>
      <w:r/>
      <w:bookmarkStart w:id="131" w:name="_Toc16938545"/>
      <w:r/>
      <w:bookmarkStart w:id="132" w:name="_Toc20823301"/>
      <w:r/>
      <w:bookmarkStart w:id="133" w:name="_Toc513029229"/>
      <w:r>
        <w:rPr>
          <w:rFonts w:hint="eastAsia" w:ascii="方正黑体_GBK" w:hAnsi="方正黑体_GBK" w:eastAsia="方正黑体_GBK" w:cs="方正黑体_GBK"/>
          <w:b w:val="0"/>
          <w:bCs w:val="0"/>
          <w:color w:val="000000"/>
          <w:sz w:val="30"/>
          <w:szCs w:val="30"/>
        </w:rPr>
        <w:t xml:space="preserve">五、响应文件的解密与评审</w:t>
      </w:r>
      <w:bookmarkEnd w:id="130"/>
      <w:r/>
      <w:bookmarkEnd w:id="131"/>
      <w:r/>
      <w:bookmarkEnd w:id="132"/>
      <w:r/>
      <w:bookmarkEnd w:id="133"/>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20.</w:t>
      </w:r>
      <w:r>
        <w:rPr>
          <w:rFonts w:hint="eastAsia" w:ascii="方正楷体_GBK" w:hAnsi="方正楷体_GBK" w:eastAsia="方正楷体_GBK" w:cs="方正楷体_GBK"/>
          <w:b/>
          <w:bCs/>
        </w:rPr>
        <w:t xml:space="preserve">响应文件解密</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供应商应当按照《操作手册》规定，在苏采云系统规定的时间内对响应文件进行解密。</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lang w:val="en-US" w:eastAsia="zh-CN"/>
        </w:rPr>
      </w:pPr>
      <w:r/>
      <w:bookmarkStart w:id="134" w:name="_Toc20823303"/>
      <w:r/>
      <w:bookmarkStart w:id="135" w:name="_Toc16938547"/>
      <w:r/>
      <w:bookmarkStart w:id="136" w:name="_Toc513029231"/>
      <w:r>
        <w:rPr>
          <w:rFonts w:hint="eastAsia" w:ascii="方正楷体_GBK" w:hAnsi="方正楷体_GBK" w:eastAsia="方正楷体_GBK" w:cs="方正楷体_GBK"/>
          <w:b/>
          <w:bCs/>
          <w:lang w:val="en-US" w:eastAsia="zh-CN"/>
        </w:rPr>
        <w:t xml:space="preserve">21.谈判</w:t>
      </w:r>
      <w:r>
        <w:rPr>
          <w:rFonts w:hint="eastAsia" w:ascii="方正楷体_GBK" w:hAnsi="方正楷体_GBK" w:eastAsia="方正楷体_GBK" w:cs="方正楷体_GBK"/>
          <w:b/>
          <w:bCs/>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依法组建的谈判小组对响应文件进行评审。</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21.2 </w:t>
      </w:r>
      <w:r>
        <w:rPr>
          <w:rFonts w:hint="eastAsia" w:ascii="宋体" w:hAnsi="宋体" w:eastAsia="宋体" w:cs="Times New Roman"/>
          <w:color w:val="000000"/>
          <w:sz w:val="24"/>
          <w:lang w:val="zh-CN" w:eastAsia="zh-CN"/>
        </w:rPr>
        <w:t xml:space="preserve">谈判小组由采购人代表和有关方面的专家组成，人员构成符合政府采购有关规定。</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eastAsia="zh-CN"/>
        </w:rPr>
        <w:t xml:space="preserve">谈判小组独立工作，负责评审所有响应文件并推荐成交候选人，或根据采购人授权直接确定成交供应商。</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2.</w:t>
      </w:r>
      <w:r>
        <w:rPr>
          <w:rFonts w:hint="eastAsia" w:ascii="方正楷体_GBK" w:hAnsi="方正楷体_GBK" w:eastAsia="方正楷体_GBK" w:cs="方正楷体_GBK"/>
          <w:b/>
          <w:bCs/>
        </w:rPr>
        <w:t xml:space="preserve">评审过程的保密与公正</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End w:id="134"/>
      <w:r/>
      <w:bookmarkEnd w:id="135"/>
      <w:r/>
      <w:bookmarkEnd w:id="136"/>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供应商不得以任何行为影响评审过程，否则其响应文件将被作为无效响应文件。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交易中心和谈判小组不向未成交的供应商解释未成交原因，也不公布评审过程中的相关细节。</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37" w:name="_Toc513029232"/>
      <w:r/>
      <w:bookmarkStart w:id="138" w:name="_Toc16938548"/>
      <w:r/>
      <w:bookmarkStart w:id="139"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3.</w:t>
      </w:r>
      <w:r>
        <w:rPr>
          <w:rFonts w:hint="eastAsia" w:ascii="方正楷体_GBK" w:hAnsi="方正楷体_GBK" w:eastAsia="方正楷体_GBK" w:cs="方正楷体_GBK"/>
          <w:b/>
          <w:bCs/>
        </w:rPr>
        <w:t xml:space="preserve">评审过程中的的澄清</w:t>
      </w:r>
      <w:bookmarkEnd w:id="137"/>
      <w:r/>
      <w:bookmarkEnd w:id="138"/>
      <w:r/>
      <w:bookmarkEnd w:id="139"/>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项目评审期间，谈判小组</w:t>
      </w:r>
      <w:r>
        <w:rPr>
          <w:rFonts w:hint="eastAsia" w:ascii="宋体" w:hAnsi="宋体" w:eastAsia="宋体" w:cs="Times New Roman"/>
          <w:color w:val="000000"/>
          <w:sz w:val="24"/>
          <w:lang w:val="zh-CN"/>
        </w:rPr>
        <w:t xml:space="preserve">对响应文件中含义不明确、同类问题表述不一致或者有明显文字和计算错误的内容，有权要求供应商作出必要的澄清、说明或者补正。</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供应商的澄清、说明或者补正不得超出响应文件的范围或者改变响应文件的实质性内容。</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谈判小组并非对每个供应商都做澄清要求。</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需要供应商进行澄清、说明和补正的，谈判小组将通过苏采云系统向供应商发布</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lang w:val="zh-CN"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.3 接到谈判小组澄清、说明和补正要求的供应商如未按规定做出澄清、说明和补正，其风险由供应商自行承担。</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rPr>
      </w:pPr>
      <w:r/>
      <w:bookmarkStart w:id="140" w:name="_Toc16938549"/>
      <w:r/>
      <w:bookmarkStart w:id="141" w:name="_Toc513029233"/>
      <w:r/>
      <w:bookmarkStart w:id="142"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响应文件的审</w:t>
      </w:r>
      <w:bookmarkEnd w:id="140"/>
      <w:r/>
      <w:bookmarkEnd w:id="141"/>
      <w:r/>
      <w:bookmarkEnd w:id="142"/>
      <w:r>
        <w:rPr>
          <w:rFonts w:hint="eastAsia" w:ascii="方正楷体_GBK" w:hAnsi="方正楷体_GBK" w:eastAsia="方正楷体_GBK" w:cs="方正楷体_GBK"/>
          <w:b/>
          <w:bCs/>
        </w:rPr>
        <w:t xml:space="preserve">查</w:t>
      </w:r>
      <w:r>
        <w:rPr>
          <w:rFonts w:hint="eastAsia" w:ascii="方正楷体_GBK" w:hAnsi="方正楷体_GBK" w:eastAsia="方正楷体_GBK" w:cs="方正楷体_GBK"/>
          <w:b/>
          <w:bC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 响应文件审查分为资格审查和符合性审查。</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24.1.1 资格审查。依据法律法规和谈判文件的规定，谈判小组对响应文件中的资格证明文件进行审查，以确定供应商是否具备参加谈判的资格。</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谈判小组在进行资格审查的同时，将在“信用中国”网站（www.creditchina.gov.cn）查询供应商的信用记录，以确定供应商是否具备谈判资格，查询结果留存并归档。</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rPr>
        <w:t xml:space="preserve">接受联合体的项目</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联合体成员存在不良信用记录的</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视同联合体存在不良应用记录。</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24.1.2 符合性审查。依据谈判文件的规定，由谈判小组从响应文件的有效性、完整性和对谈判文件的响应程度进行审查，以确定是否对谈判文件的实质性要求作出响应。</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24.1.3 未通过资格审查或符合性审查的供应商，谈判小组</w:t>
      </w:r>
      <w:r>
        <w:rPr>
          <w:rFonts w:hint="eastAsia" w:ascii="宋体" w:hAnsi="宋体" w:eastAsia="宋体" w:cs="Times New Roman"/>
          <w:color w:val="000000"/>
          <w:sz w:val="24"/>
          <w:szCs w:val="22"/>
          <w:lang w:val="en-US" w:eastAsia="zh-CN"/>
        </w:rPr>
        <w:t xml:space="preserve">将通过苏采云系统告知具体原因，评审结束后将不再接受有关询问。</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rPr>
          <w:rFonts w:hint="eastAsia" w:ascii="宋体" w:hAnsi="宋体" w:eastAsia="宋体" w:cs="Times New Roman"/>
          <w:color w:val="000000"/>
          <w:sz w:val="24"/>
          <w:lang w:val="en-US" w:eastAsia="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2"/>
          <w:lang w:val="en-US" w:eastAsia="zh-CN"/>
        </w:rPr>
        <w:t xml:space="preserve">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过低，有可能影响产品质量或者不能诚信履约的其他情形。</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43"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43"/>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谈判小组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谈判小组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未实质性响应谈判文件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24.4 未实质性响应谈判文件的情形</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供应商在苏采云系统规定的时间内未成功解密电子响应文件。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供应商未按照谈判文件要求上传电子响应文件。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同一供应商提交两个（含两个）以上不同的响应文件或者报价。</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供应商不具备谈判文件中规定的资格要求。</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供应商的报价超过了采购预算</w:t>
      </w:r>
      <w:r>
        <w:rPr>
          <w:rFonts w:hint="eastAsia" w:ascii="宋体" w:hAnsi="宋体" w:eastAsia="宋体" w:cs="Times New Roman"/>
          <w:color w:val="000000"/>
          <w:sz w:val="24"/>
          <w:szCs w:val="22"/>
          <w:lang w:val="zh-CN" w:eastAsia="zh-CN"/>
        </w:rPr>
        <w:t xml:space="preserve">或最高限价</w:t>
      </w:r>
      <w:r>
        <w:rPr>
          <w:rFonts w:hint="eastAsia" w:ascii="宋体" w:hAnsi="宋体" w:eastAsia="宋体" w:cs="Times New Roman"/>
          <w:color w:val="000000"/>
          <w:sz w:val="24"/>
          <w:szCs w:val="22"/>
          <w:lang w:val="en-US" w:eastAsia="zh-CN"/>
        </w:rPr>
        <w:t xml:space="preserve">或单价上限</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不符合谈判文件中规定的实质性要求和条件</w:t>
      </w:r>
      <w:r>
        <w:rPr>
          <w:rFonts w:hint="eastAsia" w:ascii="宋体" w:hAnsi="宋体" w:eastAsia="宋体" w:cs="Times New Roman"/>
          <w:b w:val="0"/>
          <w:bCs w:val="0"/>
          <w:color w:val="000000"/>
          <w:sz w:val="24"/>
          <w:lang w:val="zh-CN" w:eastAsia="zh-CN"/>
        </w:rPr>
        <w:t xml:space="preserve">（</w:t>
      </w:r>
      <w:r>
        <w:rPr>
          <w:rFonts w:hint="eastAsia" w:ascii="宋体" w:hAnsi="宋体" w:eastAsia="宋体" w:cs="Times New Roman"/>
          <w:b/>
          <w:bCs/>
          <w:color w:val="000000"/>
          <w:sz w:val="24"/>
          <w:lang w:val="zh-CN" w:eastAsia="zh-CN"/>
        </w:rPr>
        <w:t xml:space="preserve">本文件中</w:t>
      </w:r>
      <w:r>
        <w:rPr>
          <w:rFonts w:hint="eastAsia" w:ascii="宋体" w:hAnsi="宋体" w:eastAsia="宋体" w:cs="Times New Roman"/>
          <w:b/>
          <w:bCs/>
          <w:i w:val="0"/>
          <w:iCs w:val="0"/>
          <w:color w:val="000000"/>
          <w:sz w:val="24"/>
          <w:szCs w:val="21"/>
          <w:u w:val="none"/>
          <w:lang w:val="en-US" w:eastAsia="zh-CN"/>
        </w:rPr>
        <w:t xml:space="preserve">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b w:val="0"/>
          <w:bCs w:val="0"/>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响应文件含有采购人不能接受的附加条件。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.9</w:t>
      </w:r>
      <w:r>
        <w:rPr>
          <w:rFonts w:hint="eastAsia" w:ascii="宋体" w:hAnsi="宋体" w:eastAsia="宋体" w:cs="Times New Roman"/>
          <w:color w:val="000000"/>
          <w:sz w:val="24"/>
          <w:lang w:val="en-US" w:eastAsia="zh-CN"/>
        </w:rPr>
        <w:t xml:space="preserve"> 谈判</w:t>
      </w:r>
      <w:r>
        <w:rPr>
          <w:rFonts w:hint="eastAsia" w:ascii="宋体" w:hAnsi="宋体" w:eastAsia="宋体" w:cs="Times New Roman"/>
          <w:sz w:val="24"/>
          <w:szCs w:val="21"/>
          <w:lang w:val="en-US" w:eastAsia="zh-CN"/>
        </w:rPr>
        <w:t xml:space="preserve">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10</w:t>
      </w:r>
      <w:r>
        <w:rPr>
          <w:rFonts w:hint="eastAsia" w:ascii="宋体" w:hAnsi="宋体" w:eastAsia="宋体" w:cs="Times New Roman"/>
          <w:color w:val="000000"/>
          <w:sz w:val="24"/>
          <w:szCs w:val="21"/>
          <w:lang w:val="zh-CN" w:eastAsia="zh-CN"/>
        </w:rPr>
        <w:t xml:space="preserve">采购产品被财政部、国家发改委、生态环境部等列入“节能产品品目清单”“环境标志产品品目清单”强制采购范围，</w:t>
      </w:r>
      <w:r>
        <w:rPr>
          <w:rFonts w:hint="eastAsia" w:ascii="宋体" w:hAnsi="宋体" w:eastAsia="宋体" w:cs="Times New Roman"/>
          <w:color w:val="000000"/>
          <w:sz w:val="24"/>
          <w:szCs w:val="21"/>
          <w:lang w:val="en-US" w:eastAsia="zh-CN"/>
        </w:rPr>
        <w:t xml:space="preserve">而供应商提供的产品不在强制采购范围内</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响应文件未按照谈判文件要求加盖电子公章。</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szCs w:val="21"/>
          <w:lang w:val="en-US" w:eastAsia="zh-CN"/>
        </w:rPr>
        <w:t xml:space="preserve">法律法规及本谈判文件规定的其他无效响应情形。</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 </w:t>
      </w:r>
      <w:r>
        <w:rPr>
          <w:rFonts w:hint="eastAsia" w:ascii="宋体" w:hAnsi="宋体" w:eastAsia="宋体" w:cs="Times New Roman"/>
          <w:color w:val="000000"/>
          <w:sz w:val="24"/>
          <w:lang w:val="zh-CN" w:eastAsia="zh-CN"/>
        </w:rPr>
        <w:t xml:space="preserve">未实质性响应谈判文件的响应文件按无效响应处理。</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 </w:t>
      </w:r>
      <w:r>
        <w:rPr>
          <w:rFonts w:hint="eastAsia" w:ascii="宋体" w:hAnsi="宋体" w:eastAsia="宋体" w:cs="Times New Roman"/>
          <w:color w:val="000000"/>
          <w:sz w:val="24"/>
          <w:lang w:val="zh-CN" w:eastAsia="zh-CN"/>
        </w:rPr>
        <w:t xml:space="preserve">如果响应文件实质上没有响应谈判文件的要求，谈判小组将予以拒绝，供应商不得通过修改或撤销不</w:t>
      </w:r>
      <w:r>
        <w:rPr>
          <w:rFonts w:hint="eastAsia" w:ascii="宋体" w:hAnsi="宋体" w:eastAsia="宋体" w:cs="Times New Roman"/>
          <w:color w:val="000000"/>
          <w:sz w:val="24"/>
          <w:lang w:val="en-US" w:eastAsia="zh-CN"/>
        </w:rPr>
        <w:t xml:space="preserve">符合</w:t>
      </w:r>
      <w:r>
        <w:rPr>
          <w:rFonts w:hint="eastAsia" w:ascii="宋体" w:hAnsi="宋体" w:eastAsia="宋体" w:cs="Times New Roman"/>
          <w:color w:val="000000"/>
          <w:sz w:val="24"/>
          <w:lang w:val="zh-CN" w:eastAsia="zh-CN"/>
        </w:rPr>
        <w:t xml:space="preserve">要求的偏离或保留而使其成为实质性响应的文件。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7 </w:t>
      </w:r>
      <w:r>
        <w:rPr>
          <w:rFonts w:hint="eastAsia" w:ascii="宋体" w:hAnsi="宋体" w:eastAsia="宋体" w:cs="Times New Roman"/>
          <w:color w:val="000000"/>
          <w:sz w:val="24"/>
          <w:lang w:val="zh-CN" w:eastAsia="zh-CN"/>
        </w:rPr>
        <w:t xml:space="preserve">供应商在项目评审全过程中应保持通讯畅通，</w:t>
      </w:r>
      <w:r>
        <w:rPr>
          <w:rFonts w:hint="eastAsia" w:ascii="宋体" w:hAnsi="宋体" w:eastAsia="宋体" w:cs="Times New Roman"/>
          <w:color w:val="000000"/>
          <w:sz w:val="24"/>
          <w:lang w:val="zh-CN"/>
        </w:rPr>
        <w:t xml:space="preserve">及时登录苏采云系统查阅、答复相关信息，</w:t>
      </w:r>
      <w:r>
        <w:rPr>
          <w:rFonts w:hint="eastAsia" w:ascii="宋体" w:hAnsi="宋体" w:eastAsia="宋体" w:cs="Times New Roman"/>
          <w:color w:val="000000"/>
          <w:sz w:val="24"/>
          <w:lang w:val="zh-CN" w:eastAsia="zh-CN"/>
        </w:rPr>
        <w:t xml:space="preserve">并安排专人与交易中心及谈判小组联系。</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lang w:val="zh-CN" w:eastAsia="zh-CN"/>
        </w:rPr>
      </w:pPr>
      <w:r/>
      <w:bookmarkStart w:id="144" w:name="_Toc20823306"/>
      <w:r/>
      <w:bookmarkStart w:id="145" w:name="_Toc16938550"/>
      <w:r/>
      <w:bookmarkStart w:id="146" w:name="_Toc513029234"/>
      <w:r>
        <w:rPr>
          <w:rFonts w:hint="eastAsia" w:ascii="方正楷体_GBK" w:hAnsi="方正楷体_GBK" w:eastAsia="方正楷体_GBK" w:cs="方正楷体_GBK"/>
          <w:b/>
          <w:bCs/>
          <w:lang w:val="zh-CN" w:eastAsia="zh-CN"/>
        </w:rPr>
        <w:t xml:space="preserve">2</w:t>
      </w:r>
      <w:bookmarkEnd w:id="144"/>
      <w:r/>
      <w:bookmarkEnd w:id="145"/>
      <w:r/>
      <w:bookmarkEnd w:id="146"/>
      <w:r>
        <w:rPr>
          <w:rFonts w:hint="eastAsia" w:ascii="方正楷体_GBK" w:hAnsi="方正楷体_GBK" w:eastAsia="方正楷体_GBK" w:cs="方正楷体_GBK"/>
          <w:b/>
          <w:bCs/>
          <w:lang w:val="en-US" w:eastAsia="zh-CN"/>
        </w:rPr>
        <w:t xml:space="preserve">5.</w:t>
      </w:r>
      <w:r>
        <w:rPr>
          <w:rFonts w:hint="eastAsia" w:ascii="方正楷体_GBK" w:hAnsi="方正楷体_GBK" w:eastAsia="方正楷体_GBK" w:cs="方正楷体_GBK"/>
          <w:b/>
          <w:bCs/>
          <w:lang w:val="zh-CN" w:eastAsia="zh-CN"/>
        </w:rPr>
        <w:t xml:space="preserve">谈判程序及成交标准</w:t>
      </w:r>
      <w:r>
        <w:rPr>
          <w:rFonts w:hint="eastAsia" w:ascii="方正楷体_GBK" w:hAnsi="方正楷体_GBK" w:eastAsia="方正楷体_GBK" w:cs="方正楷体_GBK"/>
          <w:b/>
          <w:bCs/>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eastAsia="zh-CN"/>
        </w:rPr>
      </w:pPr>
      <w:r>
        <w:rPr>
          <w:rFonts w:hint="eastAsia" w:ascii="宋体" w:hAnsi="宋体" w:eastAsia="宋体" w:cs="Times New Roman"/>
          <w:b w:val="0"/>
          <w:bCs w:val="0"/>
          <w:color w:val="000000"/>
          <w:sz w:val="24"/>
          <w:lang w:val="zh-CN" w:eastAsia="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eastAsia="zh-CN"/>
        </w:rPr>
        <w:t xml:space="preserve">.1</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zh-CN" w:eastAsia="zh-CN"/>
        </w:rPr>
        <w:t xml:space="preserve">谈判程序</w:t>
      </w:r>
      <w:r>
        <w:rPr>
          <w:rFonts w:hint="eastAsia" w:ascii="宋体" w:hAnsi="宋体" w:eastAsia="宋体" w:cs="Times New Roman"/>
          <w:b w:val="0"/>
          <w:bCs w:val="0"/>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w:t>
      </w:r>
      <w:r>
        <w:rPr>
          <w:rFonts w:hint="eastAsia" w:ascii="宋体" w:hAnsi="宋体" w:eastAsia="宋体" w:cs="Times New Roman"/>
          <w:color w:val="000000"/>
          <w:sz w:val="24"/>
          <w:szCs w:val="21"/>
          <w:lang w:val="en-US" w:eastAsia="zh-CN"/>
        </w:rPr>
        <w:t xml:space="preserve">小组将与通过资格审查和符合性审查的供应商分别进行</w:t>
      </w:r>
      <w:r>
        <w:rPr>
          <w:rFonts w:hint="eastAsia" w:ascii="宋体" w:hAnsi="宋体" w:eastAsia="宋体" w:cs="Times New Roman"/>
          <w:color w:val="000000"/>
          <w:sz w:val="24"/>
          <w:lang w:val="zh-CN" w:eastAsia="zh-CN"/>
        </w:rPr>
        <w:t xml:space="preserve">谈判。谈判小组通过苏采云系统向供应商发布《谈判函》，供应商应当按照要求在苏采云系统提交《谈判响应函》并加盖电子公章。</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000000"/>
          <w:sz w:val="24"/>
          <w:lang w:val="en-US" w:eastAsia="zh-CN"/>
        </w:rPr>
        <w:t xml:space="preserve">最后报价是供应商响应文件的有效组成部分。</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b w:val="0"/>
          <w:bCs w:val="0"/>
          <w:color w:val="000000"/>
          <w:sz w:val="24"/>
          <w:lang w:val="zh-CN" w:eastAsia="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eastAsia="zh-CN"/>
        </w:rPr>
        <w:t xml:space="preserve">.2 成交标准。</w:t>
      </w:r>
      <w:r>
        <w:rPr>
          <w:rFonts w:hint="eastAsia" w:ascii="宋体" w:hAnsi="宋体" w:eastAsia="宋体" w:cs="Times New Roman"/>
          <w:color w:val="000000"/>
          <w:sz w:val="24"/>
          <w:lang w:val="zh-CN" w:eastAsia="zh-CN"/>
        </w:rPr>
        <w:t xml:space="preserve">见谈判文件第五章</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25.3 采购活动终止</w:t>
      </w:r>
      <w:r>
        <w:rPr>
          <w:rFonts w:hint="eastAsia" w:ascii="宋体" w:hAnsi="宋体" w:eastAsia="宋体" w:cs="Times New Roman"/>
          <w:color w:val="000000"/>
          <w:sz w:val="24"/>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出现下列情形之一的，本次采购活动终止：</w:t>
      </w:r>
      <w:r>
        <w:rPr>
          <w:rFonts w:hint="eastAsia" w:ascii="宋体" w:hAnsi="宋体" w:eastAsia="宋体" w:cs="Times New Roman"/>
          <w:b/>
          <w:bCs/>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.1因情况变化，不再符合规定的竞争性谈判采购方式适用情形。</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.2出现影响采购公正的违法、违规行为。</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szCs w:val="21"/>
          <w:lang w:val="en-US" w:eastAsia="zh-CN"/>
        </w:rPr>
        <w:t xml:space="preserve">在苏采云系统规定时间内成功解密电子响应文件的供应商不足三家。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47" w:name="_Toc513029235"/>
      <w:r/>
      <w:bookmarkStart w:id="148" w:name="_Toc120614219"/>
      <w:r/>
      <w:bookmarkStart w:id="149" w:name="_Toc20823307"/>
      <w:r/>
      <w:bookmarkStart w:id="150" w:name="_Toc16938551"/>
      <w:r/>
      <w:bookmarkStart w:id="151" w:name="_Toc513029238"/>
      <w:r/>
      <w:bookmarkStart w:id="152" w:name="_Toc16938554"/>
      <w:r/>
      <w:bookmarkStart w:id="153" w:name="_Toc20823310"/>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.3.4</w:t>
      </w:r>
      <w:r>
        <w:rPr>
          <w:rFonts w:hint="eastAsia" w:ascii="宋体" w:hAnsi="宋体" w:eastAsia="宋体" w:cs="Times New Roman"/>
          <w:color w:val="000000"/>
          <w:sz w:val="24"/>
          <w:lang w:val="zh-CN" w:eastAsia="zh-CN"/>
        </w:rPr>
        <w:t xml:space="preserve">在谈判过程中符合要求的供应商或者最后报价未超过采购预算</w:t>
      </w:r>
      <w:r>
        <w:rPr>
          <w:rFonts w:hint="eastAsia" w:ascii="宋体" w:hAnsi="宋体" w:eastAsia="宋体" w:cs="Times New Roman"/>
          <w:color w:val="000000"/>
          <w:sz w:val="24"/>
          <w:szCs w:val="21"/>
          <w:lang w:val="en-US" w:eastAsia="zh-CN"/>
        </w:rPr>
        <w:t xml:space="preserve">或最高限价</w:t>
      </w:r>
      <w:r>
        <w:rPr>
          <w:rFonts w:hint="eastAsia" w:ascii="宋体" w:hAnsi="宋体" w:eastAsia="宋体" w:cs="Times New Roman"/>
          <w:color w:val="000000"/>
          <w:sz w:val="24"/>
          <w:lang w:val="zh-CN" w:eastAsia="zh-CN"/>
        </w:rPr>
        <w:t xml:space="preserve">的供应商不足三家。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.3.5法律法规规定的其他应当终止情形。</w:t>
      </w:r>
      <w:r>
        <w:rPr>
          <w:rFonts w:hint="eastAsia" w:ascii="宋体" w:hAnsi="宋体" w:eastAsia="宋体" w:cs="Times New Roman"/>
          <w:color w:val="000000"/>
          <w:sz w:val="24"/>
          <w:lang w:val="zh-CN" w:eastAsia="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谈判小组应</w:t>
      </w:r>
      <w:r>
        <w:rPr>
          <w:rFonts w:hint="eastAsia" w:ascii="宋体" w:hAnsi="宋体" w:eastAsia="宋体" w:cs="Times New Roman"/>
          <w:b/>
          <w:bCs/>
          <w:color w:val="000000"/>
          <w:sz w:val="24"/>
          <w:szCs w:val="22"/>
          <w:lang w:val="en-US" w:eastAsia="zh-CN" w:bidi="ar"/>
        </w:rPr>
        <w:t xml:space="preserve">对谈判</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47"/>
      <w:r/>
      <w:bookmarkEnd w:id="148"/>
      <w:r/>
      <w:bookmarkEnd w:id="149"/>
      <w:r/>
      <w:bookmarkEnd w:id="150"/>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lang w:val="en-US" w:eastAsia="zh-CN"/>
        </w:rPr>
      </w:pPr>
      <w:r>
        <w:rPr>
          <w:rFonts w:hint="eastAsia" w:ascii="方正楷体_GBK" w:hAnsi="方正楷体_GBK" w:eastAsia="方正楷体_GBK" w:cs="方正楷体_GBK"/>
          <w:b/>
          <w:bCs/>
          <w:lang w:val="en-US" w:eastAsia="zh-CN"/>
        </w:rPr>
        <w:t xml:space="preserve">26</w:t>
      </w:r>
      <w:bookmarkEnd w:id="151"/>
      <w:r>
        <w:rPr>
          <w:rFonts w:hint="eastAsia" w:ascii="方正楷体_GBK" w:hAnsi="方正楷体_GBK" w:eastAsia="方正楷体_GBK" w:cs="方正楷体_GBK"/>
          <w:b/>
          <w:bCs/>
          <w:lang w:val="en-US" w:eastAsia="zh-CN"/>
        </w:rPr>
        <w:t xml:space="preserve">.确定</w:t>
      </w:r>
      <w:bookmarkEnd w:id="152"/>
      <w:r/>
      <w:bookmarkEnd w:id="153"/>
      <w:r>
        <w:rPr>
          <w:rFonts w:hint="eastAsia" w:ascii="方正楷体_GBK" w:hAnsi="方正楷体_GBK" w:eastAsia="方正楷体_GBK" w:cs="方正楷体_GBK"/>
          <w:b/>
          <w:bCs/>
          <w:lang w:val="en-US" w:eastAsia="zh-CN"/>
        </w:rPr>
        <w:t xml:space="preserve">成交单位</w:t>
      </w:r>
      <w:r>
        <w:rPr>
          <w:rFonts w:hint="eastAsia" w:ascii="方正楷体_GBK" w:hAnsi="方正楷体_GBK" w:eastAsia="方正楷体_GBK" w:cs="方正楷体_GBK"/>
          <w:b/>
          <w:bCs/>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en-US" w:eastAsia="zh-CN"/>
        </w:rPr>
        <w:t xml:space="preserve">26.1</w:t>
      </w:r>
      <w:r>
        <w:rPr>
          <w:rFonts w:hint="eastAsia" w:ascii="宋体" w:hAnsi="宋体" w:eastAsia="宋体" w:cs="Times New Roman"/>
          <w:color w:val="000000"/>
          <w:sz w:val="24"/>
          <w:szCs w:val="21"/>
          <w:lang w:val="en-US" w:eastAsia="zh-CN"/>
        </w:rPr>
        <w:t xml:space="preserve"> 成交候选供应商的确定原则和数量见谈判文件第五章。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）种方式确定成交供应商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（1）谈判小组直接确定排名第一的成交候选供应商为成交供应商。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（2）采购人在谈判小组推荐的成交候选供应商中按顺序确定</w:t>
      </w:r>
      <w:r>
        <w:rPr>
          <w:rFonts w:hint="eastAsia" w:ascii="宋体" w:hAnsi="宋体" w:eastAsia="宋体" w:cs="Times New Roman"/>
          <w:color w:val="000000"/>
          <w:sz w:val="24"/>
          <w:lang w:val="zh-CN"/>
        </w:rPr>
        <w:t xml:space="preserve">成交供应商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按第二种方式确定</w:t>
      </w:r>
      <w:r>
        <w:rPr>
          <w:rFonts w:hint="eastAsia" w:ascii="宋体" w:hAnsi="宋体" w:eastAsia="宋体" w:cs="Times New Roman"/>
          <w:color w:val="000000"/>
          <w:sz w:val="24"/>
          <w:lang w:val="zh-CN"/>
        </w:rPr>
        <w:t xml:space="preserve">成交供应商</w:t>
      </w:r>
      <w:r>
        <w:rPr>
          <w:rFonts w:hint="eastAsia" w:ascii="宋体" w:hAnsi="宋体" w:eastAsia="宋体" w:cs="Times New Roman"/>
          <w:color w:val="000000"/>
          <w:sz w:val="24"/>
          <w:lang w:val="zh-CN"/>
        </w:rPr>
        <w:t xml:space="preserve">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采购人，采购人自收到评审报告之日起五个工作日内，在评审报告推荐的成交候选供应商中按顺序确定</w:t>
      </w:r>
      <w:r>
        <w:rPr>
          <w:rFonts w:hint="eastAsia" w:ascii="宋体" w:hAnsi="宋体" w:eastAsia="宋体" w:cs="Times New Roman"/>
          <w:color w:val="000000"/>
          <w:sz w:val="24"/>
          <w:lang w:val="zh-CN"/>
        </w:rPr>
        <w:t xml:space="preserve">成交供应商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26.3</w:t>
      </w:r>
      <w:r>
        <w:rPr>
          <w:rFonts w:hint="eastAsia" w:ascii="宋体" w:hAnsi="宋体" w:eastAsia="宋体" w:cs="Times New Roman"/>
          <w:color w:val="000000"/>
          <w:sz w:val="24"/>
          <w:lang w:val="zh-CN" w:eastAsia="zh-CN"/>
        </w:rPr>
        <w:t xml:space="preserve"> 交易中心将在“江苏政府采购网”发布成交结果公告，公告期限为1个工作日。</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26.4 </w:t>
      </w:r>
      <w:r>
        <w:rPr>
          <w:rFonts w:hint="eastAsia" w:ascii="宋体" w:hAnsi="宋体" w:eastAsia="宋体" w:cs="Times New Roman"/>
          <w:b/>
          <w:bCs/>
          <w:color w:val="000000"/>
          <w:sz w:val="24"/>
          <w:lang w:val="zh-CN" w:eastAsia="zh-CN"/>
        </w:rPr>
        <w:t xml:space="preserve">若有充分证据证明成交供应商出现下列情况之一的，一经查实将被取消成交资格：</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26.4.1 提供虚假材料谋取成交。</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26.4.2 向评审专家、采购人或交易中心工作人员行贿或者提供其他不正当利益。</w:t>
      </w:r>
      <w:r>
        <w:rPr>
          <w:rFonts w:hint="eastAsia" w:ascii="宋体" w:hAnsi="宋体" w:eastAsia="宋体" w:cs="Times New Roman"/>
          <w:color w:val="000000"/>
          <w:sz w:val="24"/>
          <w:szCs w:val="22"/>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szCs w:val="22"/>
          <w:lang w:val="zh-CN" w:eastAsia="zh-CN"/>
        </w:rPr>
        <w:t xml:space="preserve">26.4.3 与其他供应商、评审专家、采购人或交易中心工作人员恶意串通。</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26.4.4 不满足本谈判文件规定的实质性要求，但在评审过程中未被谈判小组发现。</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26.4.5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54" w:name="_Hlt16619369"/>
      <w:r/>
      <w:bookmarkEnd w:id="154"/>
      <w:r/>
      <w:bookmarkStart w:id="155" w:name="_Hlt16619350"/>
      <w:r/>
      <w:bookmarkStart w:id="156" w:name="_Toc20823346"/>
      <w:r/>
      <w:bookmarkStart w:id="157" w:name="_Toc16938590"/>
      <w:r/>
      <w:bookmarkStart w:id="158" w:name="_Toc120614244"/>
      <w:r/>
      <w:bookmarkStart w:id="159" w:name="_Toc462564139"/>
      <w:r/>
      <w:bookmarkStart w:id="160" w:name="_Toc479757211"/>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成交供应商应当在《成交通知书》发出之日起三十日内，按照谈判文件确定的事项与采购人签订政府采购合同。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谈判文件、成交供应商的响应文件及谈判过程中有关澄清、承诺文件均作为合同附件。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w:t>
      </w:r>
      <w:r>
        <w:rPr>
          <w:rFonts w:hint="eastAsia" w:ascii="宋体" w:hAnsi="宋体" w:eastAsia="宋体" w:cs="Courier New"/>
          <w:color w:val="000000"/>
          <w:sz w:val="24"/>
          <w:szCs w:val="24"/>
          <w:lang w:val="zh-CN" w:eastAsia="zh-CN"/>
        </w:rPr>
        <w:t xml:space="preserve">货物或服务（包含与货物相关的服务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Times New Roman"/>
          <w:color w:val="000000"/>
          <w:sz w:val="24"/>
          <w:szCs w:val="21"/>
          <w:lang w:val="en-US" w:eastAsia="zh-CN"/>
        </w:rPr>
        <w:t xml:space="preserve">，在不改变合同其他条款的前提下，可以与成交供应商协商签订补充合同，但所有补充合同的金额不超过原合同金额10%。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lang w:val="en-US" w:eastAsia="zh-CN"/>
        </w:rPr>
        <w:t xml:space="preserve">.2 依据《关于在全省政府采购领域推行电子履约保函（保险）的通知》（苏财购</w:t>
      </w:r>
      <w:r>
        <w:rPr>
          <w:rFonts w:hint="eastAsia" w:ascii="宋体" w:hAnsi="宋体" w:eastAsia="宋体" w:cs="Times New Roman"/>
          <w:color w:val="000000"/>
          <w:sz w:val="24"/>
          <w:szCs w:val="22"/>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w:t>
      </w:r>
      <w:r>
        <w:rPr>
          <w:rFonts w:hint="eastAsia" w:ascii="宋体" w:hAnsi="宋体" w:eastAsia="宋体" w:cs="Times New Roman"/>
          <w:color w:val="000000"/>
          <w:sz w:val="24"/>
          <w:lang w:val="zh-CN"/>
        </w:rPr>
        <w:t xml:space="preserve">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w:t>
      </w:r>
      <w:r>
        <w:rPr>
          <w:rFonts w:hint="eastAsia" w:ascii="宋体" w:hAnsi="宋体" w:eastAsia="宋体" w:cs="Times New Roman"/>
          <w:color w:val="000000"/>
          <w:sz w:val="24"/>
          <w:lang w:val="en-US" w:eastAsia="zh-CN"/>
        </w:rPr>
        <w:t xml:space="preserve">采购产品</w:t>
      </w:r>
      <w:r>
        <w:rPr>
          <w:rFonts w:hint="eastAsia" w:ascii="宋体" w:hAnsi="宋体" w:eastAsia="宋体" w:cs="Times New Roman"/>
          <w:color w:val="000000"/>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lang w:val="en-US" w:eastAsia="zh-CN"/>
        </w:rPr>
        <w:t xml:space="preserve">第五章成交标准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875"/>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5"/>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1"/>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1"/>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1"/>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1"/>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943"/>
        <w:rPr>
          <w:rFonts w:ascii="黑体" w:hAnsi="Courier New" w:eastAsia="黑体" w:cs="Courier New"/>
          <w:bCs/>
          <w:sz w:val="44"/>
          <w:szCs w:val="21"/>
        </w:rPr>
      </w:pPr>
      <w:r>
        <w:rPr>
          <w:rFonts w:ascii="黑体" w:hAnsi="Courier New" w:eastAsia="黑体" w:cs="Courier New"/>
          <w:bCs/>
          <w:sz w:val="44"/>
          <w:szCs w:val="21"/>
        </w:rPr>
      </w:r>
      <w:r/>
    </w:p>
    <w:p>
      <w:pPr>
        <w:pStyle w:val="871"/>
        <w:rPr>
          <w:rFonts w:ascii="黑体" w:hAnsi="Courier New" w:eastAsia="黑体" w:cs="Courier New"/>
          <w:bCs/>
          <w:sz w:val="44"/>
          <w:szCs w:val="21"/>
        </w:rPr>
      </w:pPr>
      <w:r>
        <w:rPr>
          <w:rFonts w:ascii="黑体" w:hAnsi="Courier New" w:eastAsia="黑体" w:cs="Courier New"/>
          <w:bCs/>
          <w:sz w:val="44"/>
          <w:szCs w:val="21"/>
        </w:rPr>
      </w:r>
      <w:r/>
    </w:p>
    <w:p>
      <w:pPr>
        <w:pStyle w:val="943"/>
        <w:rPr>
          <w:rFonts w:ascii="黑体" w:hAnsi="Courier New" w:eastAsia="黑体" w:cs="Courier New"/>
          <w:bCs/>
          <w:sz w:val="44"/>
          <w:szCs w:val="21"/>
        </w:rPr>
      </w:pPr>
      <w:r>
        <w:rPr>
          <w:rFonts w:ascii="黑体" w:hAnsi="Courier New" w:eastAsia="黑体" w:cs="Courier New"/>
          <w:bCs/>
          <w:sz w:val="44"/>
          <w:szCs w:val="21"/>
        </w:rPr>
      </w:r>
      <w:r/>
    </w:p>
    <w:p>
      <w:pPr>
        <w:pStyle w:val="871"/>
      </w:pPr>
      <w:r/>
      <w:r/>
    </w:p>
    <w:p>
      <w:pPr>
        <w:pStyle w:val="871"/>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1"/>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pStyle w:val="871"/>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合同文本</w:t>
      </w:r>
      <w:r>
        <w:rPr>
          <w:rFonts w:hint="eastAsia" w:ascii="方正小标宋简体" w:hAnsi="方正小标宋简体" w:eastAsia="方正小标宋简体" w:cs="方正小标宋简体"/>
          <w:color w:val="000000"/>
          <w:sz w:val="36"/>
          <w:szCs w:val="36"/>
        </w:rPr>
      </w:r>
      <w:r/>
    </w:p>
    <w:p>
      <w:pPr>
        <w:pStyle w:val="871"/>
        <w:ind w:firstLine="480"/>
        <w:keepLines w:val="0"/>
        <w:keepNext w:val="0"/>
        <w:pageBreakBefore w:val="0"/>
        <w:spacing w:line="240" w:lineRule="auto"/>
        <w:widowControl w:val="off"/>
        <w:rPr>
          <w:rFonts w:hint="eastAsia" w:ascii="宋体" w:hAnsi="宋体"/>
          <w:bCs/>
          <w:color w:val="000000"/>
          <w:sz w:val="24"/>
          <w:szCs w:val="21"/>
        </w:rPr>
      </w:pPr>
      <w:r/>
      <w:bookmarkStart w:id="161" w:name="_Toc513029243"/>
      <w:r/>
      <w:bookmarkStart w:id="162" w:name="_Toc16938559"/>
      <w:r/>
      <w:bookmarkStart w:id="163"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合同双方不得对谈判、响应文件内容作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1"/>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lang w:eastAsia="zh-CN"/>
        </w:rPr>
        <w:outlineLvl w:val="9"/>
      </w:pPr>
      <w:r>
        <w:rPr>
          <w:rFonts w:hint="eastAsia" w:ascii="方正小标宋简体" w:hAnsi="方正小标宋简体" w:eastAsia="方正小标宋简体" w:cs="方正小标宋简体"/>
          <w:b w:val="0"/>
          <w:bCs/>
          <w:color w:val="000000"/>
          <w:sz w:val="32"/>
          <w:szCs w:val="32"/>
        </w:rPr>
        <w:t xml:space="preserve">政府采购合同</w:t>
      </w:r>
      <w:r>
        <w:rPr>
          <w:rFonts w:hint="eastAsia" w:ascii="方正小标宋简体" w:hAnsi="方正小标宋简体" w:eastAsia="方正小标宋简体" w:cs="方正小标宋简体"/>
          <w:b w:val="0"/>
          <w:bCs/>
          <w:color w:val="000000"/>
          <w:sz w:val="32"/>
          <w:szCs w:val="32"/>
          <w:lang w:eastAsia="zh-CN"/>
        </w:rPr>
      </w:r>
      <w:r/>
    </w:p>
    <w:p>
      <w:pPr>
        <w:pStyle w:val="871"/>
        <w:jc w:val="left"/>
        <w:keepLines w:val="0"/>
        <w:keepNext w:val="0"/>
        <w:pageBreakBefore w:val="0"/>
        <w:spacing w:before="0" w:after="0"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lang w:eastAsia="zh-CN"/>
        </w:rPr>
        <w:t xml:space="preserve">JSZC-320100-JZCG-T2026-0180</w:t>
      </w:r>
      <w:r>
        <w:rPr>
          <w:rFonts w:ascii="宋体" w:hAnsi="宋体" w:eastAsia="宋体" w:cs="Courier New"/>
          <w:b w:val="0"/>
          <w:bCs w:val="0"/>
          <w:color w:val="000000"/>
          <w:sz w:val="24"/>
          <w:szCs w:val="24"/>
        </w:rPr>
      </w:r>
      <w:r/>
    </w:p>
    <w:p>
      <w:pPr>
        <w:pStyle w:val="871"/>
        <w:jc w:val="left"/>
        <w:keepLines w:val="0"/>
        <w:keepNext w:val="0"/>
        <w:pageBreakBefore w:val="0"/>
        <w:spacing w:before="0" w:after="0" w:line="240" w:lineRule="auto"/>
        <w:widowControl w:val="off"/>
        <w:rPr>
          <w:rFonts w:ascii="宋体" w:hAnsi="宋体" w:eastAsia="宋体" w:cs="Courier New"/>
          <w:color w:val="000000"/>
          <w:sz w:val="24"/>
          <w:szCs w:val="24"/>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outlineLvl w:val="9"/>
      </w:pPr>
      <w:r>
        <w:rPr>
          <w:rFonts w:ascii="宋体" w:hAnsi="宋体" w:eastAsia="宋体" w:cs="Courier New"/>
          <w:color w:val="000000"/>
          <w:sz w:val="24"/>
          <w:szCs w:val="24"/>
        </w:rPr>
      </w:r>
      <w:r/>
    </w:p>
    <w:p>
      <w:pPr>
        <w:pStyle w:val="871"/>
        <w:jc w:val="left"/>
        <w:keepLines w:val="0"/>
        <w:keepNext w:val="0"/>
        <w:pageBreakBefore w:val="0"/>
        <w:spacing w:before="0" w:after="0"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项目名称：</w:t>
      </w:r>
      <w:r>
        <w:rPr>
          <w:rFonts w:ascii="宋体" w:hAnsi="宋体" w:eastAsia="宋体" w:cs="Courier New"/>
          <w:b w:val="0"/>
          <w:bCs w:val="0"/>
          <w:color w:val="000000"/>
          <w:sz w:val="24"/>
          <w:szCs w:val="24"/>
          <w:lang w:eastAsia="zh-CN"/>
        </w:rPr>
        <w:t xml:space="preserve">紫金山实验室AI赋能自动化渗透测试系统开发服务</w:t>
      </w:r>
      <w:r>
        <w:rPr>
          <w:rFonts w:ascii="宋体" w:hAnsi="宋体" w:eastAsia="宋体" w:cs="Courier New"/>
          <w:color w:val="000000"/>
          <w:sz w:val="24"/>
          <w:szCs w:val="24"/>
        </w:rPr>
        <w:t xml:space="preserve">                                       项目编号：</w:t>
      </w:r>
      <w:r>
        <w:rPr>
          <w:rFonts w:ascii="宋体" w:hAnsi="宋体" w:eastAsia="宋体" w:cs="Courier New"/>
          <w:b w:val="0"/>
          <w:bCs w:val="0"/>
          <w:color w:val="000000"/>
          <w:sz w:val="24"/>
          <w:szCs w:val="24"/>
          <w:lang w:eastAsia="zh-CN"/>
        </w:rPr>
        <w:t xml:space="preserve">JSZC-320100-JZCG-T2026-0180</w:t>
      </w: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sectPr>
          <w:footnotePr/>
          <w:endnotePr/>
          <w:type w:val="continuous"/>
          <w:pgSz w:w="11906" w:h="16838" w:orient="portrait"/>
          <w:pgMar w:top="1440" w:right="1080" w:bottom="1440" w:left="1080" w:header="851" w:footer="907" w:gutter="0"/>
          <w:cols w:num="2" w:sep="0" w:space="425" w:equalWidth="0">
            <w:col w:w="4660" w:space="425"/>
            <w:col w:w="4660" w:space="1525"/>
          </w:cols>
          <w:docGrid w:linePitch="360"/>
          <w:titlePg/>
        </w:sectPr>
        <w:outlineLvl w:val="9"/>
      </w:pP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ascii="宋体" w:hAnsi="宋体" w:eastAsia="宋体" w:cs="宋体"/>
          <w:sz w:val="24"/>
          <w:szCs w:val="24"/>
          <w:u w:val="single"/>
          <w:lang w:val="en-US" w:eastAsia="zh-CN"/>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竞争性谈判</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71"/>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谈判</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文件规定的时</w:t>
      </w:r>
      <w:r>
        <w:rPr>
          <w:rFonts w:hint="eastAsia" w:ascii="宋体" w:hAnsi="宋体" w:eastAsia="宋体" w:cs="Courier New"/>
          <w:color w:val="000000"/>
          <w:sz w:val="24"/>
          <w:szCs w:val="24"/>
        </w:rPr>
        <w:t xml:space="preserve">间向甲方提供</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的所有权完全属于乙方且无任何抵押、查封等产权瑕疵。</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验收合格后，甲方支付合同总价款的70%。</w:t>
      </w:r>
      <w:r>
        <w:rPr>
          <w:rFonts w:hint="eastAsia" w:ascii="宋体" w:hAnsi="宋体" w:eastAsia="宋体" w:cs="Courier New"/>
          <w:color w:val="000000"/>
          <w:sz w:val="24"/>
          <w:szCs w:val="24"/>
          <w:highlight w:val="none"/>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w:t>
      </w:r>
      <w:r>
        <w:rPr>
          <w:rFonts w:hint="eastAsia" w:ascii="宋体" w:hAnsi="宋体" w:eastAsia="宋体" w:cs="Courier New"/>
          <w:sz w:val="24"/>
          <w:szCs w:val="24"/>
          <w:lang w:val="en-US" w:eastAsia="zh-CN"/>
        </w:rPr>
        <w:t xml:space="preserve">定的乙方账户。 </w:t>
      </w:r>
      <w:r>
        <w:rPr>
          <w:rFonts w:hint="eastAsia" w:ascii="宋体" w:hAnsi="宋体" w:eastAsia="宋体" w:cs="Courier New"/>
          <w:sz w:val="24"/>
          <w:szCs w:val="24"/>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3"/>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文件规定的货物性能、技术要求、质量标准向甲方提供未经使用的全新产品。</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谈判</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ff"/>
          <w:sz w:val="24"/>
          <w:szCs w:val="24"/>
          <w:lang w:val="en-US" w:eastAsia="zh-CN"/>
        </w:rPr>
        <w:t xml:space="preserve">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hint="eastAsia"/>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lang w:val="en-US" w:eastAsia="zh-CN"/>
        </w:rPr>
        <w:t xml:space="preserve">20%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lang w:val="en-US" w:eastAsia="zh-CN"/>
        </w:rPr>
        <w:t xml:space="preserve">0.05%</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5</w:t>
      </w:r>
      <w:r>
        <w:rPr>
          <w:rFonts w:ascii="宋体" w:hAnsi="宋体" w:eastAsia="宋体" w:cs="宋体"/>
          <w:sz w:val="24"/>
          <w:szCs w:val="24"/>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的，应按逾期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总额每日</w:t>
      </w:r>
      <w:r>
        <w:rPr>
          <w:rFonts w:hint="eastAsia" w:ascii="宋体" w:hAnsi="宋体" w:eastAsia="宋体" w:cs="Courier New"/>
          <w:color w:val="000000"/>
          <w:sz w:val="24"/>
          <w:szCs w:val="24"/>
          <w:u w:val="single"/>
          <w:lang w:val="en-US" w:eastAsia="zh-CN"/>
        </w:rPr>
        <w:t xml:space="preserve">0.05%</w:t>
      </w:r>
      <w:r>
        <w:rPr>
          <w:rFonts w:hint="eastAsia" w:ascii="宋体" w:hAnsi="宋体" w:eastAsia="宋体" w:cs="Courier New"/>
          <w:color w:val="000000"/>
          <w:sz w:val="24"/>
          <w:szCs w:val="24"/>
        </w:rPr>
        <w:t xml:space="preserve">向甲方支付违约金，由甲方从待付</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中扣除。逾期超过约定日期10个工作日不能</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的，甲方可解除本合同。乙方因逾期交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lang w:val="en-US" w:eastAsia="zh-CN"/>
        </w:rPr>
        <w:t xml:space="preserve">20%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或服务的</w:t>
      </w:r>
      <w:r>
        <w:rPr>
          <w:rFonts w:hint="eastAsia" w:ascii="宋体" w:hAnsi="宋体" w:eastAsia="宋体" w:cs="Courier New"/>
          <w:color w:val="000000"/>
          <w:sz w:val="24"/>
          <w:szCs w:val="24"/>
        </w:rPr>
        <w:t xml:space="preserve">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文件规定标准的，甲方有权拒收该货物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，乙方愿意更换货物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但逾期交货的，按乙方逾期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处理。乙方拒绝更换货物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的，甲方可单方面解除合同。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pPr>
      <w:r/>
      <w:bookmarkEnd w:id="161"/>
      <w:r/>
      <w:bookmarkEnd w:id="162"/>
      <w:r/>
      <w:bookmarkEnd w:id="163"/>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3"/>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3"/>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lang w:val="en-US"/>
        </w:rPr>
        <w:t xml:space="preserve">第</w:t>
      </w:r>
      <w:bookmarkEnd w:id="155"/>
      <w:r>
        <w:rPr>
          <w:rFonts w:hint="eastAsia" w:ascii="方正小标宋简体" w:hAnsi="方正小标宋简体" w:eastAsia="方正小标宋简体" w:cs="方正小标宋简体"/>
          <w:color w:val="000000"/>
          <w:sz w:val="36"/>
          <w:szCs w:val="36"/>
          <w:lang w:val="en-US"/>
        </w:rPr>
        <w:t xml:space="preserve">四章 采购需求</w:t>
      </w:r>
      <w:bookmarkEnd w:id="156"/>
      <w:r/>
      <w:bookmarkEnd w:id="157"/>
      <w:r/>
      <w:bookmarkEnd w:id="158"/>
      <w:r/>
      <w:bookmarkStart w:id="164" w:name="_Toc26554093"/>
      <w:r/>
      <w:bookmarkStart w:id="165" w:name="_Toc49090575"/>
      <w:r>
        <w:rPr>
          <w:rFonts w:hint="eastAsia" w:ascii="黑体" w:hAnsi="Courier New" w:eastAsia="黑体" w:cs="Courier New"/>
          <w:bCs/>
          <w:sz w:val="44"/>
          <w:szCs w:val="21"/>
        </w:rPr>
      </w:r>
      <w:r/>
    </w:p>
    <w:p>
      <w:pPr>
        <w:pStyle w:val="871"/>
        <w:ind w:firstLine="480"/>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黑体" w:hAnsi="黑体" w:eastAsia="黑体" w:cs="黑体"/>
          <w:bCs w:val="0"/>
          <w:color w:val="000000"/>
          <w:sz w:val="24"/>
          <w:szCs w:val="24"/>
          <w:lang w:val="en-US" w:eastAsia="zh-CN"/>
        </w:rPr>
        <w:t xml:space="preserve">一、项目属性：</w:t>
      </w:r>
      <w:r>
        <w:rPr>
          <w:rFonts w:hint="eastAsia" w:ascii="宋体" w:hAnsi="宋体" w:eastAsia="宋体" w:cs="宋体"/>
          <w:b w:val="0"/>
          <w:bCs/>
          <w:color w:val="000000"/>
          <w:sz w:val="24"/>
          <w:szCs w:val="24"/>
          <w:highlight w:val="none"/>
          <w:lang w:val="en-US" w:eastAsia="zh-CN"/>
        </w:rPr>
        <w:t xml:space="preserve">服务类项目。</w:t>
      </w:r>
      <w:r>
        <w:rPr>
          <w:rFonts w:hint="eastAsia" w:ascii="宋体" w:hAnsi="宋体" w:eastAsia="宋体" w:cs="宋体"/>
          <w:bCs/>
          <w:sz w:val="24"/>
          <w:szCs w:val="24"/>
          <w:lang w:val="en-US"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因科研需求，计划采购AI赋能自动化渗透测试系统开发服务，开发一套基于大语言模型与自主智能体架构的全自动渗透测试系统，实现从信息收集、攻击路径规划到漏洞利用的无人化渗透测试流程，综合提升安全检测效率与攻击模拟能力</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91"/>
        <w:tblW w:w="5077"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4"/>
        <w:gridCol w:w="2273"/>
        <w:gridCol w:w="847"/>
        <w:gridCol w:w="809"/>
        <w:gridCol w:w="1230"/>
        <w:gridCol w:w="1394"/>
        <w:gridCol w:w="1200"/>
        <w:gridCol w:w="1402"/>
      </w:tblGrid>
      <w:tr>
        <w:trPr>
          <w:trHeight w:val="470"/>
        </w:trPr>
        <w:tc>
          <w:tcPr>
            <w:tcW w:w="38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1146"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42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40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bidi="ar-SA"/>
              </w:rPr>
            </w:r>
            <w:r/>
          </w:p>
        </w:tc>
        <w:tc>
          <w:tcPr>
            <w:tcW w:w="62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871"/>
              <w:jc w:val="center"/>
              <w:keepLines w:val="0"/>
              <w:keepNext w:val="0"/>
              <w:pageBreakBefore w:val="0"/>
              <w:spacing w:line="264" w:lineRule="auto"/>
              <w:widowControl w:val="off"/>
              <w:rPr>
                <w:rFonts w:hint="eastAsia"/>
                <w:color w:val="000000"/>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color w:val="000000"/>
                <w:lang w:eastAsia="zh-CN"/>
              </w:rPr>
            </w:r>
            <w:r/>
          </w:p>
        </w:tc>
        <w:tc>
          <w:tcPr>
            <w:tcW w:w="70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60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rPr>
                <w:rFonts w:hint="eastAsia" w:ascii="宋体" w:hAnsi="宋体" w:eastAsia="宋体" w:cs="宋体"/>
                <w:bCs/>
                <w:color w:val="000000"/>
                <w:sz w:val="24"/>
                <w:szCs w:val="24"/>
                <w:lang w:val="en-US" w:eastAsia="zh-CN" w:bidi="ar-SA"/>
              </w:rPr>
            </w:r>
            <w:r/>
          </w:p>
        </w:tc>
        <w:tc>
          <w:tcPr>
            <w:tcW w:w="70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属性</w:t>
            </w:r>
            <w:r>
              <w:rPr>
                <w:rFonts w:hint="eastAsia" w:ascii="宋体" w:hAnsi="宋体" w:eastAsia="宋体" w:cs="宋体"/>
                <w:bCs/>
                <w:color w:val="000000"/>
                <w:sz w:val="24"/>
                <w:szCs w:val="24"/>
                <w:lang w:eastAsia="zh-CN"/>
              </w:rPr>
            </w:r>
            <w:r/>
          </w:p>
        </w:tc>
      </w:tr>
      <w:tr>
        <w:trPr>
          <w:trHeight w:val="414"/>
        </w:trPr>
        <w:tc>
          <w:tcPr>
            <w:tcW w:w="38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146"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AI赋能自动化渗透测试系统开发服务</w:t>
            </w:r>
            <w:r>
              <w:rPr>
                <w:rFonts w:hint="eastAsia" w:ascii="宋体" w:hAnsi="宋体" w:eastAsia="宋体" w:cs="宋体"/>
                <w:bCs/>
                <w:color w:val="000000"/>
                <w:sz w:val="24"/>
                <w:szCs w:val="24"/>
              </w:rPr>
            </w:r>
            <w:r/>
          </w:p>
        </w:tc>
        <w:tc>
          <w:tcPr>
            <w:tcW w:w="42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r>
            <w:r/>
          </w:p>
        </w:tc>
        <w:tc>
          <w:tcPr>
            <w:tcW w:w="40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w:t>
            </w:r>
            <w:r>
              <w:rPr>
                <w:rFonts w:hint="eastAsia" w:ascii="宋体" w:hAnsi="宋体" w:eastAsia="宋体" w:cs="宋体"/>
                <w:bCs/>
                <w:color w:val="000000"/>
                <w:sz w:val="24"/>
                <w:szCs w:val="24"/>
                <w:lang w:val="en-US" w:eastAsia="zh-CN" w:bidi="ar-SA"/>
              </w:rPr>
            </w:r>
            <w:r/>
          </w:p>
        </w:tc>
        <w:tc>
          <w:tcPr>
            <w:tcW w:w="620"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ascii="宋体" w:hAnsi="宋体" w:eastAsia="宋体" w:cs="宋体"/>
                <w:bCs/>
                <w:color w:val="000000"/>
                <w:sz w:val="24"/>
                <w:szCs w:val="24"/>
                <w:lang w:val="en-US" w:eastAsia="zh-CN"/>
              </w:rPr>
              <w:t xml:space="preserve">82000</w:t>
            </w:r>
            <w:r>
              <w:rPr>
                <w:rFonts w:ascii="宋体" w:hAnsi="宋体" w:eastAsia="宋体" w:cs="宋体"/>
                <w:bCs/>
                <w:color w:val="000000"/>
                <w:sz w:val="24"/>
                <w:szCs w:val="24"/>
                <w:lang w:val="en-US" w:eastAsia="zh-CN"/>
              </w:rPr>
            </w:r>
            <w:r/>
          </w:p>
        </w:tc>
        <w:tc>
          <w:tcPr>
            <w:tcW w:w="70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主要产品</w:t>
            </w:r>
            <w:r>
              <w:rPr>
                <w:rFonts w:hint="eastAsia" w:ascii="宋体" w:hAnsi="宋体" w:eastAsia="宋体" w:cs="宋体"/>
                <w:bCs/>
                <w:color w:val="000000"/>
                <w:sz w:val="24"/>
                <w:szCs w:val="24"/>
                <w:lang w:val="en-US" w:eastAsia="zh-CN" w:bidi="ar-SA"/>
              </w:rPr>
            </w:r>
            <w:r/>
          </w:p>
        </w:tc>
        <w:tc>
          <w:tcPr>
            <w:tcW w:w="605"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ascii="宋体" w:hAnsi="宋体" w:eastAsia="宋体" w:cs="宋体"/>
                <w:bCs/>
                <w:color w:val="000000"/>
                <w:sz w:val="24"/>
                <w:szCs w:val="24"/>
                <w:lang w:val="en-US" w:eastAsia="zh-CN"/>
              </w:rPr>
            </w:r>
            <w:r/>
          </w:p>
        </w:tc>
        <w:tc>
          <w:tcPr>
            <w:tcW w:w="70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服务</w:t>
            </w:r>
            <w:r>
              <w:rPr>
                <w:rFonts w:hint="eastAsia" w:ascii="宋体" w:hAnsi="宋体" w:eastAsia="宋体" w:cs="宋体"/>
                <w:bCs/>
                <w:color w:val="000000"/>
                <w:sz w:val="24"/>
                <w:szCs w:val="24"/>
                <w:lang w:eastAsia="zh-CN"/>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w:t>
      </w:r>
      <w:r>
        <w:rPr>
          <w:rFonts w:hint="eastAsia" w:ascii="黑体" w:hAnsi="黑体" w:eastAsia="黑体" w:cs="黑体"/>
          <w:bCs w:val="0"/>
          <w:color w:val="000000"/>
          <w:sz w:val="24"/>
          <w:szCs w:val="24"/>
          <w:lang w:eastAsia="zh-CN"/>
        </w:rPr>
        <w:t xml:space="preserve">产品</w:t>
      </w:r>
      <w:r>
        <w:rPr>
          <w:rFonts w:hint="eastAsia" w:ascii="黑体" w:hAnsi="黑体" w:eastAsia="黑体" w:cs="黑体"/>
          <w:bCs w:val="0"/>
          <w:color w:val="000000"/>
          <w:sz w:val="24"/>
          <w:szCs w:val="24"/>
        </w:rPr>
        <w:t xml:space="preserve">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1"/>
        <w:numPr>
          <w:ilvl w:val="0"/>
          <w:numId w:val="5"/>
        </w:numPr>
        <w:ind w:firstLine="480"/>
        <w:keepLines w:val="0"/>
        <w:keepNext w:val="0"/>
        <w:pageBreakBefore w:val="0"/>
        <w:spacing w:line="264" w:lineRule="auto"/>
        <w:widowControl w:val="off"/>
        <w:tabs>
          <w:tab w:val="left" w:pos="312"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产品技术指标</w:t>
      </w:r>
      <w:r>
        <w:rPr>
          <w:rFonts w:hint="eastAsia" w:ascii="宋体" w:hAnsi="宋体" w:eastAsia="宋体" w:cs="宋体"/>
          <w:bCs/>
          <w:color w:val="000000"/>
          <w:sz w:val="24"/>
          <w:szCs w:val="24"/>
          <w:lang w:val="en-US" w:eastAsia="zh-CN"/>
        </w:rPr>
      </w:r>
      <w:r/>
    </w:p>
    <w:p>
      <w:pPr>
        <w:pStyle w:val="883"/>
        <w:numPr>
          <w:ilvl w:val="0"/>
          <w:numId w:val="0"/>
        </w:numPr>
        <w:rPr>
          <w:rFonts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1.1  系统总体要求</w:t>
      </w:r>
      <w:r>
        <w:rPr>
          <w:rFonts w:ascii="宋体" w:hAnsi="宋体" w:eastAsia="宋体" w:cs="宋体"/>
          <w:b/>
          <w:bCs w:val="0"/>
          <w:sz w:val="24"/>
          <w:szCs w:val="24"/>
          <w:lang w:val="en-US" w:eastAsia="zh-CN" w:bidi="ar-SA"/>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2039"/>
        <w:gridCol w:w="7105"/>
      </w:tblGrid>
      <w:tr>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203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功能指标</w:t>
            </w:r>
            <w:r>
              <w:rPr>
                <w:rFonts w:hint="eastAsia" w:ascii="宋体" w:hAnsi="宋体" w:eastAsia="宋体" w:cs="宋体"/>
                <w:b/>
                <w:bCs w:val="0"/>
                <w:sz w:val="24"/>
                <w:szCs w:val="24"/>
                <w:lang w:eastAsia="zh-CN"/>
              </w:rPr>
            </w:r>
            <w:r/>
          </w:p>
        </w:tc>
        <w:tc>
          <w:tcPr>
            <w:tcW w:w="710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rPr>
            </w:r>
            <w:r/>
          </w:p>
        </w:tc>
      </w:tr>
      <w:tr>
        <w:trPr>
          <w:cantSplit/>
          <w:trHeight w:val="840"/>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1</w:t>
            </w:r>
            <w:r>
              <w:rPr>
                <w:rFonts w:hint="eastAsia" w:ascii="宋体" w:hAnsi="宋体" w:eastAsia="宋体" w:cs="宋体"/>
                <w:bCs/>
                <w:color w:val="000000"/>
                <w:sz w:val="24"/>
                <w:szCs w:val="24"/>
              </w:rPr>
            </w:r>
            <w:r/>
          </w:p>
        </w:tc>
        <w:tc>
          <w:tcPr>
            <w:tcW w:w="2039" w:type="dxa"/>
            <w:vAlign w:val="center"/>
            <w:textDirection w:val="lrTb"/>
            <w:noWrap w:val="false"/>
          </w:tcPr>
          <w:p>
            <w:pPr>
              <w:pStyle w:val="871"/>
              <w:jc w:val="left"/>
              <w:rPr>
                <w:rFonts w:hint="eastAsia" w:ascii="宋体" w:hAnsi="宋体" w:eastAsia="宋体" w:cs="宋体"/>
                <w:bCs/>
                <w:color w:val="000000"/>
                <w:sz w:val="24"/>
                <w:szCs w:val="24"/>
                <w:lang w:eastAsia="zh-CN"/>
              </w:rPr>
            </w:pPr>
            <w:r>
              <w:t xml:space="preserve">单机便携部署</w:t>
            </w:r>
            <w:r>
              <w:rPr>
                <w:rFonts w:hint="eastAsia" w:ascii="宋体" w:hAnsi="宋体" w:eastAsia="宋体" w:cs="宋体"/>
                <w:bCs/>
                <w:color w:val="000000"/>
                <w:sz w:val="24"/>
                <w:szCs w:val="24"/>
                <w:lang w:eastAsia="zh-CN"/>
              </w:rPr>
            </w:r>
            <w:r/>
          </w:p>
        </w:tc>
        <w:tc>
          <w:tcPr>
            <w:tcW w:w="7105" w:type="dxa"/>
            <w:vAlign w:val="center"/>
            <w:textDirection w:val="lrTb"/>
            <w:noWrap w:val="false"/>
          </w:tcPr>
          <w:p>
            <w:pPr>
              <w:pStyle w:val="871"/>
              <w:jc w:val="left"/>
              <w:rPr>
                <w:rFonts w:ascii="Times New Roman" w:hAnsi="Times New Roman" w:eastAsia="宋体" w:cs="Times New Roman"/>
                <w:lang w:val="en-US" w:eastAsia="zh-CN"/>
              </w:rPr>
            </w:pPr>
            <w:r>
              <w:rPr>
                <w:rFonts w:ascii="Times New Roman" w:hAnsi="Times New Roman" w:eastAsia="宋体" w:cs="Times New Roman"/>
              </w:rPr>
              <w:t xml:space="preserve">系统须支持在</w:t>
            </w:r>
            <w:r>
              <w:rPr>
                <w:rFonts w:ascii="Times New Roman" w:hAnsi="Times New Roman" w:eastAsia="宋体" w:cs="Times New Roman"/>
              </w:rPr>
              <w:t xml:space="preserve">虚拟机</w:t>
            </w:r>
            <w:r>
              <w:rPr>
                <w:rFonts w:ascii="Times New Roman" w:hAnsi="Times New Roman" w:eastAsia="宋体" w:cs="Times New Roman"/>
              </w:rPr>
              <w:t xml:space="preserve">上完成全部安装、配置与运行，无需额外集群或云端依赖。操作系统支持</w:t>
            </w:r>
            <w:r>
              <w:rPr>
                <w:rFonts w:ascii="Times New Roman" w:hAnsi="Times New Roman" w:eastAsia="宋体" w:cs="Times New Roman"/>
              </w:rPr>
              <w:t xml:space="preserve">kali系统</w:t>
            </w:r>
            <w:r>
              <w:rPr>
                <w:rFonts w:ascii="Times New Roman" w:hAnsi="Times New Roman" w:eastAsia="宋体" w:cs="Times New Roman"/>
              </w:rPr>
              <w:t xml:space="preserve">，提供一键式安装脚本或向导。</w:t>
            </w:r>
            <w:r>
              <w:rPr>
                <w:rFonts w:ascii="Times New Roman" w:hAnsi="Times New Roman" w:eastAsia="宋体" w:cs="Times New Roman"/>
                <w:lang w:val="en-US" w:eastAsia="zh-CN"/>
              </w:rPr>
            </w:r>
            <w:r/>
          </w:p>
        </w:tc>
      </w:tr>
      <w:tr>
        <w:trPr>
          <w:cantSplit/>
          <w:trHeight w:val="985"/>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2</w:t>
            </w:r>
            <w:r>
              <w:rPr>
                <w:rFonts w:hint="eastAsia" w:ascii="宋体" w:hAnsi="宋体" w:eastAsia="宋体" w:cs="宋体"/>
                <w:bCs/>
                <w:color w:val="000000"/>
                <w:sz w:val="24"/>
                <w:szCs w:val="24"/>
              </w:rPr>
            </w:r>
            <w:r/>
          </w:p>
        </w:tc>
        <w:tc>
          <w:tcPr>
            <w:tcW w:w="2039" w:type="dxa"/>
            <w:vAlign w:val="center"/>
            <w:textDirection w:val="lrTb"/>
            <w:noWrap w:val="false"/>
          </w:tcPr>
          <w:p>
            <w:pPr>
              <w:pStyle w:val="871"/>
              <w:jc w:val="left"/>
              <w:rPr>
                <w:rFonts w:hint="eastAsia" w:ascii="宋体" w:hAnsi="宋体" w:eastAsia="宋体" w:cs="宋体"/>
                <w:bCs/>
                <w:color w:val="000000"/>
                <w:sz w:val="24"/>
                <w:szCs w:val="24"/>
                <w:lang w:eastAsia="zh-CN"/>
              </w:rPr>
            </w:pPr>
            <w:r>
              <w:t xml:space="preserve">核心任务类型</w:t>
            </w:r>
            <w:r>
              <w:rPr>
                <w:rFonts w:hint="eastAsia" w:ascii="宋体" w:hAnsi="宋体" w:eastAsia="宋体" w:cs="宋体"/>
                <w:bCs/>
                <w:color w:val="000000"/>
                <w:sz w:val="24"/>
                <w:szCs w:val="24"/>
                <w:lang w:eastAsia="zh-CN"/>
              </w:rPr>
            </w:r>
            <w:r/>
          </w:p>
        </w:tc>
        <w:tc>
          <w:tcPr>
            <w:tcW w:w="7105" w:type="dxa"/>
            <w:vAlign w:val="center"/>
            <w:textDirection w:val="lrTb"/>
            <w:noWrap w:val="false"/>
          </w:tcPr>
          <w:p>
            <w:pPr>
              <w:pStyle w:val="871"/>
              <w:jc w:val="left"/>
              <w:rPr>
                <w:rFonts w:ascii="Times New Roman" w:hAnsi="Times New Roman" w:eastAsia="宋体" w:cs="Times New Roman"/>
                <w:lang w:val="en-US" w:eastAsia="zh-CN"/>
              </w:rPr>
            </w:pPr>
            <w:r>
              <w:rPr>
                <w:rFonts w:ascii="Times New Roman" w:hAnsi="Times New Roman" w:eastAsia="宋体" w:cs="Times New Roman"/>
              </w:rPr>
              <w:t xml:space="preserve">必须支持</w:t>
            </w:r>
            <w:r>
              <w:rPr>
                <w:rFonts w:ascii="Times New Roman" w:hAnsi="Times New Roman" w:eastAsia="宋体" w:cs="Times New Roman"/>
                <w:b w:val="0"/>
                <w:bCs w:val="0"/>
              </w:rPr>
              <w:t xml:space="preserve">Web渗透</w:t>
            </w:r>
            <w:r>
              <w:rPr>
                <w:rFonts w:ascii="Times New Roman" w:hAnsi="Times New Roman" w:eastAsia="宋体" w:cs="Times New Roman"/>
              </w:rPr>
              <w:t xml:space="preserve">与</w:t>
            </w:r>
            <w:r>
              <w:rPr>
                <w:rFonts w:ascii="Times New Roman" w:hAnsi="Times New Roman" w:eastAsia="宋体" w:cs="Times New Roman"/>
                <w:b w:val="0"/>
                <w:bCs w:val="0"/>
              </w:rPr>
              <w:t xml:space="preserve">主机渗透</w:t>
            </w:r>
            <w:r>
              <w:rPr>
                <w:rFonts w:ascii="Times New Roman" w:hAnsi="Times New Roman" w:eastAsia="宋体" w:cs="Times New Roman"/>
              </w:rPr>
              <w:t xml:space="preserve">两类核心任务，后续可通过模块化扩展其他类型。每种任务具备独立的配置界面和执行引擎。</w:t>
            </w:r>
            <w:r>
              <w:rPr>
                <w:rFonts w:ascii="Times New Roman" w:hAnsi="Times New Roman" w:eastAsia="宋体" w:cs="Times New Roman"/>
                <w:lang w:val="en-US" w:eastAsia="zh-CN"/>
              </w:rPr>
            </w:r>
            <w:r/>
          </w:p>
        </w:tc>
      </w:tr>
      <w:tr>
        <w:trPr>
          <w:cantSplit/>
          <w:trHeight w:val="976"/>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3</w:t>
            </w:r>
            <w:r>
              <w:rPr>
                <w:rFonts w:hint="eastAsia" w:ascii="宋体" w:hAnsi="宋体" w:eastAsia="宋体" w:cs="宋体"/>
                <w:bCs/>
                <w:color w:val="000000"/>
                <w:sz w:val="24"/>
                <w:szCs w:val="24"/>
              </w:rPr>
            </w:r>
            <w:r/>
          </w:p>
        </w:tc>
        <w:tc>
          <w:tcPr>
            <w:tcW w:w="2039" w:type="dxa"/>
            <w:vAlign w:val="center"/>
            <w:textDirection w:val="lrTb"/>
            <w:noWrap w:val="false"/>
          </w:tcPr>
          <w:p>
            <w:pPr>
              <w:pStyle w:val="871"/>
              <w:jc w:val="left"/>
              <w:rPr>
                <w:rFonts w:hint="eastAsia" w:ascii="宋体" w:hAnsi="宋体" w:eastAsia="宋体" w:cs="宋体"/>
                <w:bCs/>
                <w:color w:val="000000"/>
                <w:sz w:val="24"/>
                <w:szCs w:val="24"/>
                <w:lang w:eastAsia="zh-CN"/>
              </w:rPr>
            </w:pPr>
            <w:r>
              <w:t xml:space="preserve">总体态势展示</w:t>
            </w:r>
            <w:r>
              <w:rPr>
                <w:rFonts w:hint="eastAsia" w:ascii="宋体" w:hAnsi="宋体" w:eastAsia="宋体" w:cs="宋体"/>
                <w:bCs/>
                <w:color w:val="000000"/>
                <w:sz w:val="24"/>
                <w:szCs w:val="24"/>
                <w:lang w:eastAsia="zh-CN"/>
              </w:rPr>
            </w:r>
            <w:r/>
          </w:p>
        </w:tc>
        <w:tc>
          <w:tcPr>
            <w:tcW w:w="7105" w:type="dxa"/>
            <w:vAlign w:val="center"/>
            <w:textDirection w:val="lrTb"/>
            <w:noWrap w:val="false"/>
          </w:tcPr>
          <w:p>
            <w:pPr>
              <w:pStyle w:val="871"/>
              <w:jc w:val="left"/>
              <w:rPr>
                <w:rFonts w:ascii="Times New Roman" w:hAnsi="Times New Roman" w:eastAsia="宋体" w:cs="Times New Roman"/>
              </w:rPr>
            </w:pPr>
            <w:r>
              <w:rPr>
                <w:rFonts w:ascii="Times New Roman" w:hAnsi="Times New Roman" w:eastAsia="宋体" w:cs="Times New Roman"/>
              </w:rPr>
              <w:t xml:space="preserve">提供可视化仪表盘，集中汇聚展示：漏洞总数、高危漏洞数量、中危漏洞数量、正在进行任务数、已完成任务数、近24小时漏洞趋势曲线。支持按时间范围筛选。</w:t>
            </w:r>
            <w:r>
              <w:rPr>
                <w:rFonts w:ascii="Times New Roman" w:hAnsi="Times New Roman" w:eastAsia="宋体" w:cs="Times New Roman"/>
              </w:rPr>
            </w:r>
            <w:r/>
          </w:p>
        </w:tc>
      </w:tr>
      <w:tr>
        <w:trPr>
          <w:cantSplit/>
          <w:trHeight w:val="976"/>
        </w:trPr>
        <w:tc>
          <w:tcPr>
            <w:tcW w:w="660" w:type="dxa"/>
            <w:vAlign w:val="center"/>
            <w:textDirection w:val="lrTb"/>
            <w:noWrap w:val="false"/>
          </w:tcPr>
          <w:p>
            <w:pPr>
              <w:pStyle w:val="871"/>
              <w:jc w:val="center"/>
              <w:rPr>
                <w:rFonts w:hint="eastAsia" w:ascii="宋体" w:hAnsi="宋体" w:eastAsia="宋体" w:cs="宋体"/>
                <w:bCs/>
                <w:color w:val="000000"/>
                <w:sz w:val="24"/>
                <w:szCs w:val="24"/>
                <w:lang w:val="en-US" w:eastAsia="zh-CN"/>
              </w:rPr>
            </w:pPr>
            <w:r>
              <w:rPr>
                <w:rStyle w:val="999"/>
              </w:rPr>
              <w:t xml:space="preserve">4</w:t>
            </w:r>
            <w:r>
              <w:rPr>
                <w:rFonts w:hint="eastAsia" w:ascii="宋体" w:hAnsi="宋体" w:eastAsia="宋体" w:cs="宋体"/>
                <w:bCs/>
                <w:color w:val="000000"/>
                <w:sz w:val="24"/>
                <w:szCs w:val="24"/>
                <w:lang w:val="en-US" w:eastAsia="zh-CN"/>
              </w:rPr>
            </w:r>
            <w:r/>
          </w:p>
        </w:tc>
        <w:tc>
          <w:tcPr>
            <w:tcW w:w="2039" w:type="dxa"/>
            <w:vAlign w:val="center"/>
            <w:textDirection w:val="lrTb"/>
            <w:noWrap w:val="false"/>
          </w:tcPr>
          <w:p>
            <w:pPr>
              <w:pStyle w:val="871"/>
              <w:jc w:val="left"/>
              <w:rPr>
                <w:rFonts w:hint="eastAsia" w:ascii="宋体" w:hAnsi="宋体" w:eastAsia="宋体" w:cs="宋体"/>
                <w:bCs/>
                <w:color w:val="000000"/>
                <w:sz w:val="24"/>
                <w:szCs w:val="24"/>
                <w:lang w:val="en-US" w:eastAsia="zh-CN"/>
              </w:rPr>
            </w:pPr>
            <w:r>
              <w:t xml:space="preserve">活动概览呈现</w:t>
            </w:r>
            <w:r>
              <w:rPr>
                <w:rFonts w:hint="eastAsia" w:ascii="宋体" w:hAnsi="宋体" w:eastAsia="宋体" w:cs="宋体"/>
                <w:bCs/>
                <w:color w:val="000000"/>
                <w:sz w:val="24"/>
                <w:szCs w:val="24"/>
                <w:lang w:val="en-US" w:eastAsia="zh-CN"/>
              </w:rPr>
            </w:r>
            <w:r/>
          </w:p>
        </w:tc>
        <w:tc>
          <w:tcPr>
            <w:tcW w:w="7105" w:type="dxa"/>
            <w:vAlign w:val="center"/>
            <w:textDirection w:val="lrTb"/>
            <w:noWrap w:val="false"/>
          </w:tcPr>
          <w:p>
            <w:pPr>
              <w:pStyle w:val="871"/>
              <w:jc w:val="left"/>
              <w:rPr>
                <w:rFonts w:ascii="Times New Roman" w:hAnsi="Times New Roman" w:eastAsia="宋体" w:cs="Times New Roman"/>
                <w:bCs w:val="0"/>
                <w:sz w:val="21"/>
                <w:szCs w:val="22"/>
                <w:lang w:val="en-US" w:eastAsia="zh-CN"/>
              </w:rPr>
            </w:pPr>
            <w:r>
              <w:rPr>
                <w:rFonts w:ascii="Times New Roman" w:hAnsi="Times New Roman" w:eastAsia="宋体" w:cs="Times New Roman"/>
              </w:rPr>
              <w:t xml:space="preserve">首页显著位置展示</w:t>
            </w:r>
            <w:r>
              <w:rPr>
                <w:rFonts w:ascii="Times New Roman" w:hAnsi="Times New Roman" w:eastAsia="宋体" w:cs="Times New Roman"/>
                <w:b w:val="0"/>
                <w:bCs w:val="0"/>
              </w:rPr>
              <w:t xml:space="preserve">近一周活动记录</w:t>
            </w:r>
            <w:r>
              <w:rPr>
                <w:rFonts w:ascii="Times New Roman" w:hAnsi="Times New Roman" w:eastAsia="宋体" w:cs="Times New Roman"/>
              </w:rPr>
              <w:t xml:space="preserve">（时间、任务名称、状态）及</w:t>
            </w:r>
            <w:r>
              <w:rPr>
                <w:rFonts w:ascii="Times New Roman" w:hAnsi="Times New Roman" w:eastAsia="宋体" w:cs="Times New Roman"/>
                <w:b w:val="0"/>
                <w:bCs w:val="0"/>
              </w:rPr>
              <w:t xml:space="preserve">最近任务列表</w:t>
            </w:r>
            <w:r>
              <w:rPr>
                <w:rFonts w:ascii="Times New Roman" w:hAnsi="Times New Roman" w:eastAsia="宋体" w:cs="Times New Roman"/>
              </w:rPr>
              <w:t xml:space="preserve">（至少显示</w:t>
            </w:r>
            <w:r>
              <w:rPr>
                <w:rFonts w:ascii="Times New Roman" w:hAnsi="Times New Roman" w:eastAsia="宋体" w:cs="Times New Roman"/>
              </w:rPr>
              <w:t xml:space="preserve">4</w:t>
            </w:r>
            <w:r>
              <w:rPr>
                <w:rFonts w:ascii="Times New Roman" w:hAnsi="Times New Roman" w:eastAsia="宋体" w:cs="Times New Roman"/>
              </w:rPr>
              <w:t xml:space="preserve">条），点击可跳转至任务详情。卡片或时间轴样式呈现。</w:t>
            </w:r>
            <w:r>
              <w:rPr>
                <w:rFonts w:ascii="Times New Roman" w:hAnsi="Times New Roman" w:eastAsia="宋体" w:cs="Times New Roman"/>
                <w:bCs w:val="0"/>
                <w:sz w:val="21"/>
                <w:szCs w:val="22"/>
                <w:lang w:val="en-US" w:eastAsia="zh-CN"/>
              </w:rPr>
            </w:r>
            <w:r/>
          </w:p>
        </w:tc>
      </w:tr>
    </w:tbl>
    <w:p>
      <w:pPr>
        <w:pStyle w:val="883"/>
        <w:numPr>
          <w:ilvl w:val="0"/>
          <w:numId w:val="0"/>
        </w:numPr>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1.2  AI渗透业务流程要求</w:t>
      </w:r>
      <w:r>
        <w:rPr>
          <w:rFonts w:hint="eastAsia" w:ascii="宋体" w:hAnsi="宋体" w:eastAsia="宋体" w:cs="宋体"/>
          <w:b/>
          <w:bCs w:val="0"/>
          <w:sz w:val="24"/>
          <w:szCs w:val="24"/>
          <w:lang w:val="en-US" w:eastAsia="zh-CN" w:bidi="ar-SA"/>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2051"/>
        <w:gridCol w:w="7093"/>
      </w:tblGrid>
      <w:tr>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205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功能指标</w:t>
            </w:r>
            <w:r>
              <w:rPr>
                <w:rFonts w:hint="eastAsia" w:ascii="宋体" w:hAnsi="宋体" w:eastAsia="宋体" w:cs="宋体"/>
                <w:b/>
                <w:bCs w:val="0"/>
                <w:sz w:val="24"/>
                <w:szCs w:val="24"/>
                <w:lang w:eastAsia="zh-CN"/>
              </w:rPr>
            </w:r>
            <w:r/>
          </w:p>
        </w:tc>
        <w:tc>
          <w:tcPr>
            <w:tcW w:w="7093"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rPr>
            </w:r>
            <w:r/>
          </w:p>
        </w:tc>
      </w:tr>
      <w:tr>
        <w:trPr>
          <w:cantSplit/>
          <w:trHeight w:val="840"/>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1</w:t>
            </w:r>
            <w:r>
              <w:rPr>
                <w:rFonts w:hint="eastAsia" w:ascii="宋体" w:hAnsi="宋体" w:eastAsia="宋体" w:cs="宋体"/>
                <w:bCs/>
                <w:color w:val="000000"/>
                <w:sz w:val="24"/>
                <w:szCs w:val="24"/>
              </w:rPr>
            </w:r>
            <w:r/>
          </w:p>
        </w:tc>
        <w:tc>
          <w:tcPr>
            <w:tcW w:w="2051" w:type="dxa"/>
            <w:vAlign w:val="center"/>
            <w:textDirection w:val="lrTb"/>
            <w:noWrap w:val="false"/>
          </w:tcPr>
          <w:p>
            <w:pPr>
              <w:pStyle w:val="871"/>
              <w:jc w:val="left"/>
              <w:rPr>
                <w:rFonts w:hint="eastAsia" w:ascii="宋体" w:hAnsi="宋体" w:eastAsia="宋体" w:cs="宋体"/>
                <w:bCs/>
                <w:color w:val="000000"/>
                <w:sz w:val="24"/>
                <w:szCs w:val="24"/>
                <w:lang w:eastAsia="zh-CN"/>
              </w:rPr>
            </w:pPr>
            <w:r>
              <w:t xml:space="preserve">任务生命周期管理</w:t>
            </w:r>
            <w:r>
              <w:rPr>
                <w:rFonts w:hint="eastAsia" w:ascii="宋体" w:hAnsi="宋体" w:eastAsia="宋体" w:cs="宋体"/>
                <w:bCs/>
                <w:color w:val="000000"/>
                <w:sz w:val="24"/>
                <w:szCs w:val="24"/>
                <w:lang w:eastAsia="zh-CN"/>
              </w:rPr>
            </w:r>
            <w:r/>
          </w:p>
        </w:tc>
        <w:tc>
          <w:tcPr>
            <w:tcW w:w="7093" w:type="dxa"/>
            <w:vAlign w:val="center"/>
            <w:textDirection w:val="lrTb"/>
            <w:noWrap w:val="false"/>
          </w:tcPr>
          <w:p>
            <w:pPr>
              <w:pStyle w:val="871"/>
              <w:rPr>
                <w:color w:val="000000"/>
                <w:lang w:val="en-US" w:eastAsia="zh-CN"/>
              </w:rPr>
            </w:pPr>
            <w:r>
              <w:t xml:space="preserve">支持创建渗透任务（填写目标、类型、参数），删除任务（需二次确认），查看任务列表及详情。任务状态包括：等待中、执行中、已完成、失败。</w:t>
            </w:r>
            <w:r>
              <w:rPr>
                <w:color w:val="000000"/>
                <w:lang w:val="en-US" w:eastAsia="zh-CN"/>
              </w:rPr>
            </w:r>
            <w:r/>
          </w:p>
        </w:tc>
      </w:tr>
      <w:tr>
        <w:trPr>
          <w:cantSplit/>
          <w:trHeight w:val="985"/>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2</w:t>
            </w:r>
            <w:r>
              <w:rPr>
                <w:rFonts w:hint="eastAsia" w:ascii="宋体" w:hAnsi="宋体" w:eastAsia="宋体" w:cs="宋体"/>
                <w:bCs/>
                <w:color w:val="000000"/>
                <w:sz w:val="24"/>
                <w:szCs w:val="24"/>
              </w:rPr>
            </w:r>
            <w:r/>
          </w:p>
        </w:tc>
        <w:tc>
          <w:tcPr>
            <w:tcW w:w="2051" w:type="dxa"/>
            <w:vAlign w:val="center"/>
            <w:textDirection w:val="lrTb"/>
            <w:noWrap w:val="false"/>
          </w:tcPr>
          <w:p>
            <w:pPr>
              <w:pStyle w:val="871"/>
              <w:jc w:val="left"/>
              <w:rPr>
                <w:rFonts w:hint="eastAsia" w:ascii="宋体" w:hAnsi="宋体" w:eastAsia="宋体" w:cs="宋体"/>
                <w:bCs/>
                <w:color w:val="000000"/>
                <w:sz w:val="24"/>
                <w:szCs w:val="24"/>
                <w:lang w:eastAsia="zh-CN"/>
              </w:rPr>
            </w:pPr>
            <w:r>
              <w:t xml:space="preserve">多层级任务树生成</w:t>
            </w:r>
            <w:r>
              <w:rPr>
                <w:rFonts w:hint="eastAsia" w:ascii="宋体" w:hAnsi="宋体" w:eastAsia="宋体" w:cs="宋体"/>
                <w:bCs/>
                <w:color w:val="000000"/>
                <w:sz w:val="24"/>
                <w:szCs w:val="24"/>
                <w:lang w:eastAsia="zh-CN"/>
              </w:rPr>
            </w:r>
            <w:r/>
          </w:p>
        </w:tc>
        <w:tc>
          <w:tcPr>
            <w:tcW w:w="7093" w:type="dxa"/>
            <w:vAlign w:val="center"/>
            <w:textDirection w:val="lrTb"/>
            <w:noWrap w:val="false"/>
          </w:tcPr>
          <w:p>
            <w:pPr>
              <w:pStyle w:val="871"/>
              <w:rPr>
                <w:color w:val="000000"/>
                <w:lang w:val="en-US" w:eastAsia="zh-CN"/>
              </w:rPr>
            </w:pPr>
            <w:r>
              <w:t xml:space="preserve">根据任务目标，利用大模型自动生成多层级的攻击任务树（任务→子任务→具体操作步骤），树状结构清晰展示父子依赖关系，每个节点包含描述、状态。</w:t>
            </w:r>
            <w:r>
              <w:rPr>
                <w:color w:val="000000"/>
                <w:lang w:val="en-US" w:eastAsia="zh-CN"/>
              </w:rPr>
            </w:r>
            <w:r/>
          </w:p>
        </w:tc>
      </w:tr>
      <w:tr>
        <w:trPr>
          <w:cantSplit/>
          <w:trHeight w:val="976"/>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3</w:t>
            </w:r>
            <w:r>
              <w:rPr>
                <w:rFonts w:hint="eastAsia" w:ascii="宋体" w:hAnsi="宋体" w:eastAsia="宋体" w:cs="宋体"/>
                <w:bCs/>
                <w:color w:val="000000"/>
                <w:sz w:val="24"/>
                <w:szCs w:val="24"/>
              </w:rPr>
            </w:r>
            <w:r/>
          </w:p>
        </w:tc>
        <w:tc>
          <w:tcPr>
            <w:tcW w:w="2051" w:type="dxa"/>
            <w:vAlign w:val="center"/>
            <w:textDirection w:val="lrTb"/>
            <w:noWrap w:val="false"/>
          </w:tcPr>
          <w:p>
            <w:pPr>
              <w:pStyle w:val="871"/>
              <w:jc w:val="left"/>
              <w:rPr>
                <w:rFonts w:hint="eastAsia" w:ascii="宋体" w:hAnsi="宋体" w:eastAsia="宋体" w:cs="宋体"/>
                <w:bCs/>
                <w:color w:val="000000"/>
                <w:sz w:val="24"/>
                <w:szCs w:val="24"/>
                <w:lang w:eastAsia="zh-CN"/>
              </w:rPr>
            </w:pPr>
            <w:r>
              <w:t xml:space="preserve">任务树动态更新</w:t>
            </w:r>
            <w:r>
              <w:rPr>
                <w:rFonts w:hint="eastAsia" w:ascii="宋体" w:hAnsi="宋体" w:eastAsia="宋体" w:cs="宋体"/>
                <w:bCs/>
                <w:color w:val="000000"/>
                <w:sz w:val="24"/>
                <w:szCs w:val="24"/>
                <w:lang w:eastAsia="zh-CN"/>
              </w:rPr>
            </w:r>
            <w:r/>
          </w:p>
        </w:tc>
        <w:tc>
          <w:tcPr>
            <w:tcW w:w="7093" w:type="dxa"/>
            <w:vAlign w:val="center"/>
            <w:textDirection w:val="lrTb"/>
            <w:noWrap w:val="false"/>
          </w:tcPr>
          <w:p>
            <w:pPr>
              <w:pStyle w:val="871"/>
              <w:rPr>
                <w:rFonts w:hint="eastAsia"/>
                <w:color w:val="000000"/>
              </w:rPr>
            </w:pPr>
            <w:r>
              <w:t xml:space="preserve">渗透执行过程中，系统根据实时结果（如端口开放情况、漏洞存在与否）自动裁剪、扩展或修改任务树节点</w:t>
            </w:r>
            <w:r>
              <w:rPr>
                <w:rFonts w:hint="eastAsia"/>
              </w:rPr>
              <w:t xml:space="preserve">。在对话中显示</w:t>
            </w:r>
            <w:r>
              <w:t xml:space="preserve">变更原因。前端需实时刷新显示树结构变化。</w:t>
            </w:r>
            <w:r>
              <w:rPr>
                <w:rFonts w:hint="eastAsia"/>
                <w:color w:val="000000"/>
              </w:rPr>
            </w:r>
            <w:r/>
          </w:p>
        </w:tc>
      </w:tr>
      <w:tr>
        <w:trPr>
          <w:cantSplit/>
          <w:trHeight w:val="976"/>
        </w:trPr>
        <w:tc>
          <w:tcPr>
            <w:tcW w:w="660" w:type="dxa"/>
            <w:vAlign w:val="center"/>
            <w:textDirection w:val="lrTb"/>
            <w:noWrap w:val="false"/>
          </w:tcPr>
          <w:p>
            <w:pPr>
              <w:pStyle w:val="871"/>
              <w:jc w:val="center"/>
              <w:rPr>
                <w:rFonts w:hint="eastAsia" w:ascii="宋体" w:hAnsi="宋体" w:eastAsia="宋体" w:cs="宋体"/>
                <w:bCs/>
                <w:color w:val="000000"/>
                <w:sz w:val="24"/>
                <w:szCs w:val="24"/>
                <w:lang w:val="en-US" w:eastAsia="zh-CN"/>
              </w:rPr>
            </w:pPr>
            <w:r>
              <w:rPr>
                <w:rStyle w:val="999"/>
              </w:rPr>
              <w:t xml:space="preserve">4</w:t>
            </w:r>
            <w:r>
              <w:rPr>
                <w:rFonts w:hint="eastAsia" w:ascii="宋体" w:hAnsi="宋体" w:eastAsia="宋体" w:cs="宋体"/>
                <w:bCs/>
                <w:color w:val="000000"/>
                <w:sz w:val="24"/>
                <w:szCs w:val="24"/>
                <w:lang w:val="en-US" w:eastAsia="zh-CN"/>
              </w:rPr>
            </w:r>
            <w:r/>
          </w:p>
        </w:tc>
        <w:tc>
          <w:tcPr>
            <w:tcW w:w="2051" w:type="dxa"/>
            <w:vAlign w:val="center"/>
            <w:textDirection w:val="lrTb"/>
            <w:noWrap w:val="false"/>
          </w:tcPr>
          <w:p>
            <w:pPr>
              <w:pStyle w:val="871"/>
              <w:jc w:val="left"/>
              <w:rPr>
                <w:rFonts w:hint="eastAsia" w:ascii="宋体" w:hAnsi="宋体" w:eastAsia="宋体" w:cs="宋体"/>
                <w:bCs/>
                <w:color w:val="000000"/>
                <w:sz w:val="24"/>
                <w:szCs w:val="24"/>
                <w:lang w:val="en-US" w:eastAsia="zh-CN"/>
              </w:rPr>
            </w:pPr>
            <w:r>
              <w:t xml:space="preserve">人工干预与附件上传</w:t>
            </w:r>
            <w:r>
              <w:rPr>
                <w:rFonts w:hint="eastAsia" w:ascii="宋体" w:hAnsi="宋体" w:eastAsia="宋体" w:cs="宋体"/>
                <w:bCs/>
                <w:color w:val="000000"/>
                <w:sz w:val="24"/>
                <w:szCs w:val="24"/>
                <w:lang w:val="en-US" w:eastAsia="zh-CN"/>
              </w:rPr>
            </w:r>
            <w:r/>
          </w:p>
        </w:tc>
        <w:tc>
          <w:tcPr>
            <w:tcW w:w="7093" w:type="dxa"/>
            <w:vAlign w:val="center"/>
            <w:textDirection w:val="lrTb"/>
            <w:noWrap w:val="false"/>
          </w:tcPr>
          <w:p>
            <w:pPr>
              <w:pStyle w:val="871"/>
              <w:rPr>
                <w:rFonts w:hint="eastAsia" w:ascii="宋体" w:hAnsi="宋体" w:eastAsia="宋体" w:cs="宋体"/>
                <w:bCs/>
                <w:color w:val="000000"/>
                <w:sz w:val="24"/>
                <w:szCs w:val="24"/>
                <w:lang w:val="en-US" w:eastAsia="zh-CN"/>
              </w:rPr>
            </w:pPr>
            <w:r>
              <w:t xml:space="preserve">支持管理员在任务执行</w:t>
            </w:r>
            <w:r>
              <w:rPr>
                <w:rFonts w:ascii="Times New Roman" w:hAnsi="Times New Roman" w:eastAsia="宋体" w:cs="Times New Roman"/>
              </w:rPr>
              <w:t xml:space="preserve">时</w:t>
            </w:r>
            <w:r>
              <w:rPr>
                <w:rFonts w:ascii="Times New Roman" w:hAnsi="Times New Roman" w:eastAsia="宋体" w:cs="Times New Roman"/>
                <w:b w:val="0"/>
                <w:bCs w:val="0"/>
              </w:rPr>
              <w:t xml:space="preserve">终止</w:t>
            </w:r>
            <w:r>
              <w:rPr>
                <w:rFonts w:ascii="Times New Roman" w:hAnsi="Times New Roman" w:eastAsia="宋体" w:cs="Times New Roman"/>
              </w:rPr>
              <w:t xml:space="preserve">任</w:t>
            </w:r>
            <w:r>
              <w:t xml:space="preserve">务，</w:t>
            </w:r>
            <w:r>
              <w:rPr>
                <w:rFonts w:hint="eastAsia"/>
              </w:rPr>
              <w:t xml:space="preserve">后续通过对话继续执行，</w:t>
            </w:r>
            <w:r>
              <w:t xml:space="preserve">或对某个子任务进行“跳过</w:t>
            </w:r>
            <w:r>
              <w:rPr>
                <w:rFonts w:hint="eastAsia"/>
                <w:lang w:val="en-US" w:eastAsia="zh-CN"/>
              </w:rPr>
              <w:t xml:space="preserve">/</w:t>
            </w:r>
            <w:r>
              <w:t xml:space="preserve">强制重新执行”。允许上传任务附件（如自定义字典、特定漏洞利用脚本）作为任务输入。</w:t>
            </w:r>
            <w:r>
              <w:rPr>
                <w:rFonts w:hint="eastAsia" w:ascii="宋体" w:hAnsi="宋体" w:eastAsia="宋体" w:cs="宋体"/>
                <w:bCs/>
                <w:color w:val="000000"/>
                <w:sz w:val="24"/>
                <w:szCs w:val="24"/>
                <w:lang w:val="en-US" w:eastAsia="zh-CN"/>
              </w:rPr>
            </w:r>
            <w:r/>
          </w:p>
        </w:tc>
      </w:tr>
      <w:tr>
        <w:trPr>
          <w:cantSplit/>
          <w:trHeight w:val="976"/>
        </w:trPr>
        <w:tc>
          <w:tcPr>
            <w:tcW w:w="660" w:type="dxa"/>
            <w:vAlign w:val="center"/>
            <w:textDirection w:val="lrTb"/>
            <w:noWrap w:val="false"/>
          </w:tcPr>
          <w:p>
            <w:pPr>
              <w:pStyle w:val="871"/>
              <w:jc w:val="center"/>
              <w:rPr>
                <w:rStyle w:val="999"/>
                <w:lang w:val="en-US"/>
              </w:rPr>
            </w:pPr>
            <w:r>
              <w:rPr>
                <w:rStyle w:val="999"/>
              </w:rPr>
              <w:t xml:space="preserve">5</w:t>
            </w:r>
            <w:r>
              <w:rPr>
                <w:rStyle w:val="999"/>
                <w:lang w:val="en-US"/>
              </w:rPr>
            </w:r>
            <w:r/>
          </w:p>
        </w:tc>
        <w:tc>
          <w:tcPr>
            <w:tcW w:w="2051" w:type="dxa"/>
            <w:vAlign w:val="center"/>
            <w:textDirection w:val="lrTb"/>
            <w:noWrap w:val="false"/>
          </w:tcPr>
          <w:p>
            <w:pPr>
              <w:pStyle w:val="871"/>
              <w:jc w:val="left"/>
            </w:pPr>
            <w:r>
              <w:t xml:space="preserve">漏洞验证与导出</w:t>
            </w:r>
            <w:r/>
          </w:p>
        </w:tc>
        <w:tc>
          <w:tcPr>
            <w:tcW w:w="7093" w:type="dxa"/>
            <w:vAlign w:val="center"/>
            <w:textDirection w:val="lrTb"/>
            <w:noWrap w:val="false"/>
          </w:tcPr>
          <w:p>
            <w:pPr>
              <w:pStyle w:val="871"/>
            </w:pPr>
            <w:r>
              <w:t xml:space="preserve">当漏洞验证成功后，前端自动推送通知，展示漏洞详情（名称、CVE编号、风险等级、</w:t>
            </w:r>
            <w:r>
              <w:rPr>
                <w:rFonts w:hint="eastAsia"/>
              </w:rPr>
              <w:t xml:space="preserve">漏洞描述、漏洞证明信息</w:t>
            </w:r>
            <w:r>
              <w:t xml:space="preserve">）。支持导出为PDF格式漏洞文件，包含完整复现步骤。</w:t>
            </w:r>
            <w:r/>
          </w:p>
        </w:tc>
      </w:tr>
      <w:tr>
        <w:trPr>
          <w:cantSplit/>
          <w:trHeight w:val="976"/>
        </w:trPr>
        <w:tc>
          <w:tcPr>
            <w:tcW w:w="660" w:type="dxa"/>
            <w:vAlign w:val="center"/>
            <w:textDirection w:val="lrTb"/>
            <w:noWrap w:val="false"/>
          </w:tcPr>
          <w:p>
            <w:pPr>
              <w:pStyle w:val="871"/>
              <w:jc w:val="center"/>
              <w:rPr>
                <w:rStyle w:val="999"/>
                <w:lang w:val="en-US"/>
              </w:rPr>
            </w:pPr>
            <w:r>
              <w:rPr>
                <w:rStyle w:val="999"/>
              </w:rPr>
              <w:t xml:space="preserve">6</w:t>
            </w:r>
            <w:r>
              <w:rPr>
                <w:rStyle w:val="999"/>
                <w:lang w:val="en-US"/>
              </w:rPr>
            </w:r>
            <w:r/>
          </w:p>
        </w:tc>
        <w:tc>
          <w:tcPr>
            <w:tcW w:w="2051" w:type="dxa"/>
            <w:vAlign w:val="center"/>
            <w:textDirection w:val="lrTb"/>
            <w:noWrap w:val="false"/>
          </w:tcPr>
          <w:p>
            <w:pPr>
              <w:pStyle w:val="871"/>
              <w:jc w:val="left"/>
            </w:pPr>
            <w:r>
              <w:t xml:space="preserve">渗透报告生成与导出</w:t>
            </w:r>
            <w:r/>
          </w:p>
        </w:tc>
        <w:tc>
          <w:tcPr>
            <w:tcW w:w="7093" w:type="dxa"/>
            <w:vAlign w:val="center"/>
            <w:textDirection w:val="lrTb"/>
            <w:noWrap w:val="false"/>
          </w:tcPr>
          <w:p>
            <w:pPr>
              <w:pStyle w:val="871"/>
            </w:pPr>
            <w:r>
              <w:t xml:space="preserve">任务</w:t>
            </w:r>
            <w:r>
              <w:rPr>
                <w:rFonts w:ascii="Times New Roman" w:hAnsi="Times New Roman" w:eastAsia="宋体" w:cs="Times New Roman"/>
              </w:rPr>
              <w:t xml:space="preserve">结束后，自动生成结构化渗透报告，涵盖：</w:t>
            </w:r>
            <w:r>
              <w:rPr>
                <w:rFonts w:ascii="Times New Roman" w:hAnsi="Times New Roman" w:eastAsia="宋体" w:cs="Times New Roman"/>
              </w:rPr>
              <w:t xml:space="preserve">概览</w:t>
            </w:r>
            <w:r>
              <w:rPr>
                <w:rFonts w:ascii="Times New Roman" w:hAnsi="Times New Roman" w:eastAsia="宋体" w:cs="Times New Roman"/>
              </w:rPr>
              <w:t xml:space="preserve">、漏洞列表、</w:t>
            </w:r>
            <w:r>
              <w:rPr>
                <w:rFonts w:ascii="Times New Roman" w:hAnsi="Times New Roman" w:eastAsia="宋体" w:cs="Times New Roman"/>
              </w:rPr>
              <w:t xml:space="preserve">攻击流程图</w:t>
            </w:r>
            <w:r>
              <w:rPr>
                <w:rFonts w:ascii="Times New Roman" w:hAnsi="Times New Roman" w:eastAsia="宋体" w:cs="Times New Roman"/>
              </w:rPr>
              <w:t xml:space="preserve">、</w:t>
            </w:r>
            <w:r>
              <w:rPr>
                <w:rFonts w:ascii="Times New Roman" w:hAnsi="Times New Roman" w:eastAsia="宋体" w:cs="Times New Roman"/>
              </w:rPr>
              <w:t xml:space="preserve">影响评估</w:t>
            </w:r>
            <w:r>
              <w:rPr>
                <w:rFonts w:ascii="Times New Roman" w:hAnsi="Times New Roman" w:eastAsia="宋体" w:cs="Times New Roman"/>
              </w:rPr>
              <w:t xml:space="preserve">、修复建议。支持导出为PDF格式。</w:t>
            </w:r>
            <w:r/>
          </w:p>
        </w:tc>
      </w:tr>
      <w:tr>
        <w:trPr>
          <w:cantSplit/>
          <w:trHeight w:val="976"/>
        </w:trPr>
        <w:tc>
          <w:tcPr>
            <w:tcW w:w="660" w:type="dxa"/>
            <w:vAlign w:val="center"/>
            <w:textDirection w:val="lrTb"/>
            <w:noWrap w:val="false"/>
          </w:tcPr>
          <w:p>
            <w:pPr>
              <w:pStyle w:val="871"/>
              <w:jc w:val="center"/>
              <w:rPr>
                <w:rStyle w:val="999"/>
                <w:lang w:val="en-US"/>
              </w:rPr>
            </w:pPr>
            <w:r>
              <w:rPr>
                <w:rStyle w:val="999"/>
              </w:rPr>
              <w:t xml:space="preserve">7</w:t>
            </w:r>
            <w:r>
              <w:rPr>
                <w:rStyle w:val="999"/>
                <w:lang w:val="en-US"/>
              </w:rPr>
            </w:r>
            <w:r/>
          </w:p>
        </w:tc>
        <w:tc>
          <w:tcPr>
            <w:tcW w:w="2051" w:type="dxa"/>
            <w:vAlign w:val="center"/>
            <w:textDirection w:val="lrTb"/>
            <w:noWrap w:val="false"/>
          </w:tcPr>
          <w:p>
            <w:pPr>
              <w:pStyle w:val="871"/>
              <w:jc w:val="left"/>
            </w:pPr>
            <w:r>
              <w:t xml:space="preserve">任务卡片化展示</w:t>
            </w:r>
            <w:r/>
          </w:p>
        </w:tc>
        <w:tc>
          <w:tcPr>
            <w:tcW w:w="7093" w:type="dxa"/>
            <w:vAlign w:val="center"/>
            <w:textDirection w:val="lrTb"/>
            <w:noWrap w:val="false"/>
          </w:tcPr>
          <w:p>
            <w:pPr>
              <w:pStyle w:val="871"/>
            </w:pPr>
            <w:r>
              <w:t xml:space="preserve">任务列表以卡片形式展示，每张卡片直观显示：任务名称、目标、漏洞发现数量（高危/中危/低危）、运行进度百分比、运行状态（</w:t>
            </w:r>
            <w:r>
              <w:rPr>
                <w:rFonts w:hint="eastAsia"/>
              </w:rPr>
              <w:t xml:space="preserve">进度条</w:t>
            </w:r>
            <w:r>
              <w:t xml:space="preserve">），点击卡片进入详情。</w:t>
            </w:r>
            <w:r/>
          </w:p>
        </w:tc>
      </w:tr>
      <w:tr>
        <w:trPr>
          <w:cantSplit/>
          <w:trHeight w:val="976"/>
        </w:trPr>
        <w:tc>
          <w:tcPr>
            <w:tcW w:w="660" w:type="dxa"/>
            <w:vAlign w:val="center"/>
            <w:textDirection w:val="lrTb"/>
            <w:noWrap w:val="false"/>
          </w:tcPr>
          <w:p>
            <w:pPr>
              <w:pStyle w:val="871"/>
              <w:jc w:val="center"/>
              <w:rPr>
                <w:rStyle w:val="999"/>
                <w:lang w:val="en-US"/>
              </w:rPr>
            </w:pPr>
            <w:r>
              <w:rPr>
                <w:rStyle w:val="999"/>
              </w:rPr>
              <w:t xml:space="preserve">8</w:t>
            </w:r>
            <w:r>
              <w:rPr>
                <w:rStyle w:val="999"/>
                <w:lang w:val="en-US"/>
              </w:rPr>
            </w:r>
            <w:r/>
          </w:p>
        </w:tc>
        <w:tc>
          <w:tcPr>
            <w:tcW w:w="2051" w:type="dxa"/>
            <w:vAlign w:val="center"/>
            <w:textDirection w:val="lrTb"/>
            <w:noWrap w:val="false"/>
          </w:tcPr>
          <w:p>
            <w:pPr>
              <w:pStyle w:val="871"/>
              <w:jc w:val="left"/>
              <w:rPr>
                <w:rFonts w:ascii="Times New Roman" w:hAnsi="Times New Roman" w:eastAsia="宋体" w:cs="Times New Roman"/>
              </w:rPr>
            </w:pPr>
            <w:r>
              <w:rPr>
                <w:rFonts w:ascii="Times New Roman" w:hAnsi="Times New Roman" w:eastAsia="宋体" w:cs="Times New Roman"/>
              </w:rPr>
              <w:t xml:space="preserve">执行过程实时推送</w:t>
            </w:r>
            <w:r>
              <w:rPr>
                <w:rFonts w:ascii="Times New Roman" w:hAnsi="Times New Roman" w:eastAsia="宋体" w:cs="Times New Roman"/>
              </w:rPr>
            </w:r>
            <w:r/>
          </w:p>
        </w:tc>
        <w:tc>
          <w:tcPr>
            <w:tcW w:w="7093" w:type="dxa"/>
            <w:vAlign w:val="center"/>
            <w:textDirection w:val="lrTb"/>
            <w:noWrap w:val="false"/>
          </w:tcPr>
          <w:p>
            <w:pPr>
              <w:pStyle w:val="871"/>
              <w:rPr>
                <w:rFonts w:ascii="Times New Roman" w:hAnsi="Times New Roman" w:eastAsia="宋体" w:cs="Times New Roman"/>
              </w:rPr>
            </w:pPr>
            <w:r>
              <w:rPr>
                <w:rFonts w:ascii="Times New Roman" w:hAnsi="Times New Roman" w:eastAsia="宋体" w:cs="Times New Roman"/>
              </w:rPr>
              <w:t xml:space="preserve">基于WebSocket或Server-Sent Events技术，将渗透执行过程日志、当前攻击步骤、漏洞产出信息实时推送到前端页面。</w:t>
            </w:r>
            <w:r>
              <w:rPr>
                <w:rFonts w:ascii="Times New Roman" w:hAnsi="Times New Roman" w:eastAsia="宋体" w:cs="Times New Roman"/>
              </w:rPr>
            </w:r>
            <w:r/>
          </w:p>
        </w:tc>
      </w:tr>
    </w:tbl>
    <w:p>
      <w:pPr>
        <w:pStyle w:val="883"/>
        <w:ind w:left="0" w:firstLine="0"/>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1.3  Web渗透能力要求</w:t>
      </w:r>
      <w:r>
        <w:rPr>
          <w:rFonts w:hint="eastAsia" w:ascii="宋体" w:hAnsi="宋体" w:eastAsia="宋体" w:cs="宋体"/>
          <w:b/>
          <w:bCs w:val="0"/>
          <w:sz w:val="24"/>
          <w:szCs w:val="24"/>
          <w:lang w:val="en-US" w:eastAsia="zh-CN" w:bidi="ar-SA"/>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2039"/>
        <w:gridCol w:w="7105"/>
      </w:tblGrid>
      <w:tr>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203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功能指标</w:t>
            </w:r>
            <w:r>
              <w:rPr>
                <w:rFonts w:hint="eastAsia" w:ascii="宋体" w:hAnsi="宋体" w:eastAsia="宋体" w:cs="宋体"/>
                <w:b/>
                <w:bCs w:val="0"/>
                <w:sz w:val="24"/>
                <w:szCs w:val="24"/>
                <w:lang w:eastAsia="zh-CN"/>
              </w:rPr>
            </w:r>
            <w:r/>
          </w:p>
        </w:tc>
        <w:tc>
          <w:tcPr>
            <w:tcW w:w="710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rPr>
            </w:r>
            <w:r/>
          </w:p>
        </w:tc>
      </w:tr>
      <w:tr>
        <w:trPr>
          <w:cantSplit/>
          <w:trHeight w:val="840"/>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1</w:t>
            </w:r>
            <w:r>
              <w:rPr>
                <w:rFonts w:hint="eastAsia" w:ascii="宋体" w:hAnsi="宋体" w:eastAsia="宋体" w:cs="宋体"/>
                <w:bCs/>
                <w:color w:val="000000"/>
                <w:sz w:val="24"/>
                <w:szCs w:val="24"/>
              </w:rPr>
            </w:r>
            <w:r/>
          </w:p>
        </w:tc>
        <w:tc>
          <w:tcPr>
            <w:tcW w:w="2039" w:type="dxa"/>
            <w:vAlign w:val="center"/>
            <w:textDirection w:val="lrTb"/>
            <w:noWrap w:val="false"/>
          </w:tcPr>
          <w:p>
            <w:pPr>
              <w:pStyle w:val="871"/>
              <w:rPr>
                <w:rFonts w:hint="eastAsia" w:ascii="宋体" w:hAnsi="宋体" w:eastAsia="宋体" w:cs="宋体"/>
                <w:bCs/>
                <w:color w:val="000000"/>
                <w:sz w:val="24"/>
                <w:szCs w:val="24"/>
                <w:lang w:eastAsia="zh-CN"/>
              </w:rPr>
            </w:pPr>
            <w:r>
              <w:t xml:space="preserve">基于URL创建任务</w:t>
            </w:r>
            <w:r>
              <w:rPr>
                <w:rFonts w:hint="eastAsia" w:ascii="宋体" w:hAnsi="宋体" w:eastAsia="宋体" w:cs="宋体"/>
                <w:bCs/>
                <w:color w:val="000000"/>
                <w:sz w:val="24"/>
                <w:szCs w:val="24"/>
                <w:lang w:eastAsia="zh-CN"/>
              </w:rPr>
            </w:r>
            <w:r/>
          </w:p>
        </w:tc>
        <w:tc>
          <w:tcPr>
            <w:tcW w:w="7105" w:type="dxa"/>
            <w:vAlign w:val="center"/>
            <w:textDirection w:val="lrTb"/>
            <w:noWrap w:val="false"/>
          </w:tcPr>
          <w:p>
            <w:pPr>
              <w:pStyle w:val="871"/>
              <w:rPr>
                <w:color w:val="000000"/>
                <w:lang w:val="en-US" w:eastAsia="zh-CN"/>
              </w:rPr>
            </w:pPr>
            <w:r>
              <w:t xml:space="preserve">支持输入完整目标URL（如https://example.com）创建Web渗透任务，系统自动解析协议、域名、端口及路径。</w:t>
            </w:r>
            <w:r>
              <w:rPr>
                <w:color w:val="000000"/>
                <w:lang w:val="en-US" w:eastAsia="zh-CN"/>
              </w:rPr>
            </w:r>
            <w:r/>
          </w:p>
        </w:tc>
      </w:tr>
      <w:tr>
        <w:trPr>
          <w:cantSplit/>
          <w:trHeight w:val="985"/>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2</w:t>
            </w:r>
            <w:r>
              <w:rPr>
                <w:rFonts w:hint="eastAsia" w:ascii="宋体" w:hAnsi="宋体" w:eastAsia="宋体" w:cs="宋体"/>
                <w:bCs/>
                <w:color w:val="000000"/>
                <w:sz w:val="24"/>
                <w:szCs w:val="24"/>
              </w:rPr>
            </w:r>
            <w:r/>
          </w:p>
        </w:tc>
        <w:tc>
          <w:tcPr>
            <w:tcW w:w="2039" w:type="dxa"/>
            <w:vAlign w:val="center"/>
            <w:textDirection w:val="lrTb"/>
            <w:noWrap w:val="false"/>
          </w:tcPr>
          <w:p>
            <w:pPr>
              <w:pStyle w:val="871"/>
              <w:rPr>
                <w:rFonts w:hint="eastAsia" w:ascii="宋体" w:hAnsi="宋体" w:eastAsia="宋体" w:cs="宋体"/>
                <w:bCs/>
                <w:color w:val="000000"/>
                <w:sz w:val="24"/>
                <w:szCs w:val="24"/>
                <w:lang w:eastAsia="zh-CN"/>
              </w:rPr>
            </w:pPr>
            <w:r>
              <w:t xml:space="preserve">渗透深度</w:t>
            </w:r>
            <w:r>
              <w:rPr>
                <w:rFonts w:hint="eastAsia" w:ascii="宋体" w:hAnsi="宋体" w:eastAsia="宋体" w:cs="宋体"/>
                <w:bCs/>
                <w:color w:val="000000"/>
                <w:sz w:val="24"/>
                <w:szCs w:val="24"/>
                <w:lang w:eastAsia="zh-CN"/>
              </w:rPr>
            </w:r>
            <w:r/>
          </w:p>
        </w:tc>
        <w:tc>
          <w:tcPr>
            <w:tcW w:w="7105" w:type="dxa"/>
            <w:vAlign w:val="center"/>
            <w:textDirection w:val="lrTb"/>
            <w:noWrap w:val="false"/>
          </w:tcPr>
          <w:p>
            <w:pPr>
              <w:jc w:val="left"/>
              <w:rPr>
                <w:rFonts w:hint="eastAsia" w:eastAsia="宋体"/>
                <w:color w:val="000000"/>
                <w:lang w:val="en-US" w:eastAsia="zh-CN"/>
              </w:rPr>
            </w:pPr>
            <w:r>
              <w:t xml:space="preserve">提供配置选项：</w:t>
            </w:r>
            <w:r>
              <w:br w:type="textWrapping" w:clear="all"/>
            </w:r>
            <w:r>
              <w:t xml:space="preserve">测试深度</w:t>
            </w:r>
            <w:r>
              <w:t xml:space="preserve">：</w:t>
            </w:r>
            <w:r>
              <w:t xml:space="preserve">轻量扫描（仅基础指纹与常见漏洞）、标准扫描（含目录遍历、注入检测）、深度扫描（含复杂逻辑漏洞、认证绕过尝试）</w:t>
            </w:r>
            <w:r>
              <w:rPr>
                <w:rFonts w:hint="eastAsia"/>
                <w:lang w:eastAsia="zh-CN"/>
              </w:rPr>
              <w:t xml:space="preserve">。</w:t>
            </w:r>
            <w:r>
              <w:rPr>
                <w:rFonts w:hint="eastAsia" w:eastAsia="宋体"/>
                <w:color w:val="000000"/>
                <w:lang w:val="en-US" w:eastAsia="zh-CN"/>
              </w:rPr>
            </w:r>
            <w:r/>
          </w:p>
        </w:tc>
      </w:tr>
    </w:tbl>
    <w:p>
      <w:pPr>
        <w:pStyle w:val="883"/>
        <w:ind w:left="0" w:firstLine="0"/>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1.4  主机渗透能力要求</w:t>
      </w:r>
      <w:r>
        <w:rPr>
          <w:rFonts w:hint="eastAsia" w:ascii="宋体" w:hAnsi="宋体" w:eastAsia="宋体" w:cs="宋体"/>
          <w:b/>
          <w:bCs w:val="0"/>
          <w:sz w:val="24"/>
          <w:szCs w:val="24"/>
          <w:lang w:val="en-US" w:eastAsia="zh-CN" w:bidi="ar-SA"/>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2039"/>
        <w:gridCol w:w="7105"/>
      </w:tblGrid>
      <w:tr>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203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功能指标</w:t>
            </w:r>
            <w:r>
              <w:rPr>
                <w:rFonts w:hint="eastAsia" w:ascii="宋体" w:hAnsi="宋体" w:eastAsia="宋体" w:cs="宋体"/>
                <w:b/>
                <w:bCs w:val="0"/>
                <w:sz w:val="24"/>
                <w:szCs w:val="24"/>
                <w:lang w:eastAsia="zh-CN"/>
              </w:rPr>
            </w:r>
            <w:r/>
          </w:p>
        </w:tc>
        <w:tc>
          <w:tcPr>
            <w:tcW w:w="710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rPr>
            </w:r>
            <w:r/>
          </w:p>
        </w:tc>
      </w:tr>
      <w:tr>
        <w:trPr>
          <w:cantSplit/>
          <w:trHeight w:val="840"/>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1</w:t>
            </w:r>
            <w:r>
              <w:rPr>
                <w:rFonts w:hint="eastAsia" w:ascii="宋体" w:hAnsi="宋体" w:eastAsia="宋体" w:cs="宋体"/>
                <w:bCs/>
                <w:color w:val="000000"/>
                <w:sz w:val="24"/>
                <w:szCs w:val="24"/>
              </w:rPr>
            </w:r>
            <w:r/>
          </w:p>
        </w:tc>
        <w:tc>
          <w:tcPr>
            <w:tcW w:w="2039" w:type="dxa"/>
            <w:vAlign w:val="center"/>
            <w:textDirection w:val="lrTb"/>
            <w:noWrap w:val="false"/>
          </w:tcPr>
          <w:p>
            <w:pPr>
              <w:pStyle w:val="871"/>
              <w:rPr>
                <w:rFonts w:hint="eastAsia" w:ascii="宋体" w:hAnsi="宋体" w:eastAsia="宋体" w:cs="宋体"/>
                <w:bCs/>
                <w:color w:val="000000"/>
                <w:sz w:val="24"/>
                <w:szCs w:val="24"/>
                <w:lang w:eastAsia="zh-CN"/>
              </w:rPr>
            </w:pPr>
            <w:r>
              <w:t xml:space="preserve">基于IP创建任务</w:t>
            </w:r>
            <w:r>
              <w:rPr>
                <w:rFonts w:hint="eastAsia" w:ascii="宋体" w:hAnsi="宋体" w:eastAsia="宋体" w:cs="宋体"/>
                <w:bCs/>
                <w:color w:val="000000"/>
                <w:sz w:val="24"/>
                <w:szCs w:val="24"/>
                <w:lang w:eastAsia="zh-CN"/>
              </w:rPr>
            </w:r>
            <w:r/>
          </w:p>
        </w:tc>
        <w:tc>
          <w:tcPr>
            <w:tcW w:w="7105" w:type="dxa"/>
            <w:vAlign w:val="center"/>
            <w:textDirection w:val="lrTb"/>
            <w:noWrap w:val="false"/>
          </w:tcPr>
          <w:p>
            <w:pPr>
              <w:rPr>
                <w:color w:val="000000"/>
                <w:lang w:val="en-US" w:eastAsia="zh-CN"/>
              </w:rPr>
            </w:pPr>
            <w:r>
              <w:t xml:space="preserve">支持输入目标</w:t>
            </w:r>
            <w:r>
              <w:t xml:space="preserve">IP</w:t>
            </w:r>
            <w:r>
              <w:t xml:space="preserve">地址创建主机渗透任务。系统自动进行主机存活探测和端口扫描。</w:t>
            </w:r>
            <w:r>
              <w:rPr>
                <w:color w:val="000000"/>
                <w:lang w:val="en-US" w:eastAsia="zh-CN"/>
              </w:rPr>
            </w:r>
            <w:r/>
          </w:p>
        </w:tc>
      </w:tr>
      <w:tr>
        <w:trPr>
          <w:cantSplit/>
          <w:trHeight w:val="985"/>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2</w:t>
            </w:r>
            <w:r>
              <w:rPr>
                <w:rFonts w:hint="eastAsia" w:ascii="宋体" w:hAnsi="宋体" w:eastAsia="宋体" w:cs="宋体"/>
                <w:bCs/>
                <w:color w:val="000000"/>
                <w:sz w:val="24"/>
                <w:szCs w:val="24"/>
              </w:rPr>
            </w:r>
            <w:r/>
          </w:p>
        </w:tc>
        <w:tc>
          <w:tcPr>
            <w:tcW w:w="2039" w:type="dxa"/>
            <w:vAlign w:val="center"/>
            <w:textDirection w:val="lrTb"/>
            <w:noWrap w:val="false"/>
          </w:tcPr>
          <w:p>
            <w:pPr>
              <w:pStyle w:val="871"/>
              <w:rPr>
                <w:rFonts w:hint="eastAsia" w:ascii="宋体" w:hAnsi="宋体" w:eastAsia="宋体" w:cs="宋体"/>
                <w:bCs/>
                <w:color w:val="000000"/>
                <w:sz w:val="24"/>
                <w:szCs w:val="24"/>
                <w:lang w:eastAsia="zh-CN"/>
              </w:rPr>
            </w:pPr>
            <w:r>
              <w:t xml:space="preserve">操作系统</w:t>
            </w:r>
            <w:r>
              <w:rPr>
                <w:rFonts w:hint="eastAsia" w:ascii="宋体" w:hAnsi="宋体" w:eastAsia="宋体" w:cs="宋体"/>
                <w:bCs/>
                <w:color w:val="000000"/>
                <w:sz w:val="24"/>
                <w:szCs w:val="24"/>
                <w:lang w:eastAsia="zh-CN"/>
              </w:rPr>
            </w:r>
            <w:r/>
          </w:p>
        </w:tc>
        <w:tc>
          <w:tcPr>
            <w:tcW w:w="7105" w:type="dxa"/>
            <w:vAlign w:val="center"/>
            <w:textDirection w:val="lrTb"/>
            <w:noWrap w:val="false"/>
          </w:tcPr>
          <w:p>
            <w:pPr>
              <w:shd w:val="clear" w:color="ffffff" w:themeColor="background1" w:fill="ffffff" w:themeFill="background1"/>
              <w:rPr>
                <w:rFonts w:hint="eastAsia" w:eastAsia="宋体"/>
                <w:color w:val="000000"/>
                <w:lang w:val="en-US" w:eastAsia="zh-CN"/>
              </w:rPr>
            </w:pPr>
            <w:r>
              <w:t xml:space="preserve">可手动指定目标操作系统类型（Windows/Linux）以提高效率；</w:t>
            </w:r>
            <w:r>
              <w:br w:type="textWrapping" w:clear="all"/>
            </w:r>
            <w:r>
              <w:t xml:space="preserve">测试深度</w:t>
            </w:r>
            <w:r>
              <w:t xml:space="preserve">：</w:t>
            </w:r>
            <w:r>
              <w:t xml:space="preserve">基础信息收集、漏洞扫描、弱口令爆破、本地提权模拟等递进层次</w:t>
            </w:r>
            <w:r>
              <w:rPr>
                <w:rFonts w:hint="eastAsia"/>
                <w:lang w:eastAsia="zh-CN"/>
              </w:rPr>
              <w:t xml:space="preserve">。</w:t>
            </w:r>
            <w:r>
              <w:rPr>
                <w:rFonts w:hint="eastAsia" w:eastAsia="宋体"/>
                <w:color w:val="000000"/>
                <w:lang w:val="en-US" w:eastAsia="zh-CN"/>
              </w:rPr>
            </w:r>
            <w:r/>
          </w:p>
        </w:tc>
      </w:tr>
    </w:tbl>
    <w:p>
      <w:pPr>
        <w:pStyle w:val="883"/>
        <w:ind w:left="0" w:firstLine="0"/>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1.5  模型管理要求</w:t>
      </w:r>
      <w:r>
        <w:rPr>
          <w:rFonts w:hint="eastAsia" w:ascii="宋体" w:hAnsi="宋体" w:eastAsia="宋体" w:cs="宋体"/>
          <w:b/>
          <w:bCs w:val="0"/>
          <w:sz w:val="24"/>
          <w:szCs w:val="24"/>
          <w:lang w:val="en-US" w:eastAsia="zh-CN" w:bidi="ar-SA"/>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2039"/>
        <w:gridCol w:w="7105"/>
      </w:tblGrid>
      <w:tr>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203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功能指标</w:t>
            </w:r>
            <w:r>
              <w:rPr>
                <w:rFonts w:hint="eastAsia" w:ascii="宋体" w:hAnsi="宋体" w:eastAsia="宋体" w:cs="宋体"/>
                <w:b/>
                <w:bCs w:val="0"/>
                <w:sz w:val="24"/>
                <w:szCs w:val="24"/>
                <w:lang w:eastAsia="zh-CN"/>
              </w:rPr>
            </w:r>
            <w:r/>
          </w:p>
        </w:tc>
        <w:tc>
          <w:tcPr>
            <w:tcW w:w="710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rPr>
            </w:r>
            <w:r/>
          </w:p>
        </w:tc>
      </w:tr>
      <w:tr>
        <w:trPr>
          <w:cantSplit/>
          <w:trHeight w:val="840"/>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1</w:t>
            </w:r>
            <w:r>
              <w:rPr>
                <w:rFonts w:hint="eastAsia" w:ascii="宋体" w:hAnsi="宋体" w:eastAsia="宋体" w:cs="宋体"/>
                <w:bCs/>
                <w:color w:val="000000"/>
                <w:sz w:val="24"/>
                <w:szCs w:val="24"/>
              </w:rPr>
            </w:r>
            <w:r/>
          </w:p>
        </w:tc>
        <w:tc>
          <w:tcPr>
            <w:tcW w:w="2039" w:type="dxa"/>
            <w:vAlign w:val="center"/>
            <w:textDirection w:val="lrTb"/>
            <w:noWrap w:val="false"/>
          </w:tcPr>
          <w:p>
            <w:pPr>
              <w:pStyle w:val="871"/>
              <w:rPr>
                <w:rFonts w:hint="eastAsia" w:ascii="宋体" w:hAnsi="宋体" w:eastAsia="宋体" w:cs="宋体"/>
                <w:bCs/>
                <w:color w:val="000000"/>
                <w:sz w:val="24"/>
                <w:szCs w:val="24"/>
                <w:lang w:eastAsia="zh-CN"/>
              </w:rPr>
            </w:pPr>
            <w:r>
              <w:t xml:space="preserve">模型接入管理</w:t>
            </w:r>
            <w:r>
              <w:rPr>
                <w:rFonts w:hint="eastAsia" w:ascii="宋体" w:hAnsi="宋体" w:eastAsia="宋体" w:cs="宋体"/>
                <w:bCs/>
                <w:color w:val="000000"/>
                <w:sz w:val="24"/>
                <w:szCs w:val="24"/>
                <w:lang w:eastAsia="zh-CN"/>
              </w:rPr>
            </w:r>
            <w:r/>
          </w:p>
        </w:tc>
        <w:tc>
          <w:tcPr>
            <w:tcW w:w="7105" w:type="dxa"/>
            <w:vAlign w:val="center"/>
            <w:textDirection w:val="lrTb"/>
            <w:noWrap w:val="false"/>
          </w:tcPr>
          <w:p>
            <w:pPr>
              <w:pStyle w:val="871"/>
              <w:rPr>
                <w:color w:val="000000"/>
                <w:lang w:val="en-US" w:eastAsia="zh-CN"/>
              </w:rPr>
            </w:pPr>
            <w:r>
              <w:t xml:space="preserve">支持对接多种大语言模型（</w:t>
            </w:r>
            <w:r>
              <w:rPr>
                <w:rFonts w:hint="eastAsia"/>
              </w:rPr>
              <w:t xml:space="preserve">添加的模型要兼容Anthropic接口</w:t>
            </w:r>
            <w:r>
              <w:t xml:space="preserve">）。提供界面进行模型</w:t>
            </w:r>
            <w:r>
              <w:rPr>
                <w:rFonts w:ascii="Times New Roman" w:hAnsi="Times New Roman" w:eastAsia="宋体" w:cs="Times New Roman"/>
              </w:rPr>
              <w:t xml:space="preserve">的</w:t>
            </w:r>
            <w:r>
              <w:rPr>
                <w:rFonts w:ascii="Times New Roman" w:hAnsi="Times New Roman" w:eastAsia="宋体" w:cs="Times New Roman"/>
                <w:b w:val="0"/>
                <w:bCs w:val="0"/>
              </w:rPr>
              <w:t xml:space="preserve">新增</w:t>
            </w:r>
            <w:r>
              <w:rPr>
                <w:rFonts w:ascii="Times New Roman" w:hAnsi="Times New Roman" w:eastAsia="宋体" w:cs="Times New Roman"/>
              </w:rPr>
              <w:t xml:space="preserve">（配置API地址、密钥、模型名称）、</w:t>
            </w:r>
            <w:r>
              <w:rPr>
                <w:rFonts w:ascii="Times New Roman" w:hAnsi="Times New Roman" w:eastAsia="宋体" w:cs="Times New Roman"/>
                <w:b w:val="0"/>
                <w:bCs w:val="0"/>
              </w:rPr>
              <w:t xml:space="preserve">删除、修改、查看</w:t>
            </w:r>
            <w:r>
              <w:rPr>
                <w:rFonts w:ascii="Times New Roman" w:hAnsi="Times New Roman" w:eastAsia="宋体" w:cs="Times New Roman"/>
              </w:rPr>
              <w:t xml:space="preserve">。支持配置模型参数如温度、最大Token数。</w:t>
            </w:r>
            <w:r>
              <w:rPr>
                <w:color w:val="000000"/>
                <w:lang w:val="en-US" w:eastAsia="zh-CN"/>
              </w:rPr>
            </w:r>
            <w:r/>
          </w:p>
        </w:tc>
      </w:tr>
      <w:tr>
        <w:trPr>
          <w:cantSplit/>
          <w:trHeight w:val="985"/>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2</w:t>
            </w:r>
            <w:r>
              <w:rPr>
                <w:rFonts w:hint="eastAsia" w:ascii="宋体" w:hAnsi="宋体" w:eastAsia="宋体" w:cs="宋体"/>
                <w:bCs/>
                <w:color w:val="000000"/>
                <w:sz w:val="24"/>
                <w:szCs w:val="24"/>
              </w:rPr>
            </w:r>
            <w:r/>
          </w:p>
        </w:tc>
        <w:tc>
          <w:tcPr>
            <w:tcW w:w="2039" w:type="dxa"/>
            <w:vAlign w:val="center"/>
            <w:textDirection w:val="lrTb"/>
            <w:noWrap w:val="false"/>
          </w:tcPr>
          <w:p>
            <w:pPr>
              <w:pStyle w:val="871"/>
              <w:rPr>
                <w:rFonts w:hint="eastAsia" w:ascii="宋体" w:hAnsi="宋体" w:eastAsia="宋体" w:cs="宋体"/>
                <w:bCs/>
                <w:color w:val="000000"/>
                <w:sz w:val="24"/>
                <w:szCs w:val="24"/>
                <w:lang w:eastAsia="zh-CN"/>
              </w:rPr>
            </w:pPr>
            <w:r>
              <w:t xml:space="preserve">默认模型切换</w:t>
            </w:r>
            <w:r>
              <w:rPr>
                <w:rFonts w:hint="eastAsia" w:ascii="宋体" w:hAnsi="宋体" w:eastAsia="宋体" w:cs="宋体"/>
                <w:bCs/>
                <w:color w:val="000000"/>
                <w:sz w:val="24"/>
                <w:szCs w:val="24"/>
                <w:lang w:eastAsia="zh-CN"/>
              </w:rPr>
            </w:r>
            <w:r/>
          </w:p>
        </w:tc>
        <w:tc>
          <w:tcPr>
            <w:tcW w:w="7105" w:type="dxa"/>
            <w:vAlign w:val="center"/>
            <w:textDirection w:val="lrTb"/>
            <w:noWrap w:val="false"/>
          </w:tcPr>
          <w:p>
            <w:pPr>
              <w:pStyle w:val="871"/>
              <w:rPr>
                <w:color w:val="000000"/>
                <w:lang w:val="en-US" w:eastAsia="zh-CN"/>
              </w:rPr>
            </w:pPr>
            <w:r>
              <w:t xml:space="preserve">系统允许将任意已接入且测试通过的模型设为“默认模型”，后续创建任务默认使用该模型。</w:t>
            </w:r>
            <w:r>
              <w:rPr>
                <w:color w:val="000000"/>
                <w:lang w:val="en-US" w:eastAsia="zh-CN"/>
              </w:rPr>
            </w:r>
            <w:r/>
          </w:p>
        </w:tc>
      </w:tr>
      <w:tr>
        <w:trPr>
          <w:cantSplit/>
          <w:trHeight w:val="976"/>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3</w:t>
            </w:r>
            <w:r>
              <w:rPr>
                <w:rFonts w:hint="eastAsia" w:ascii="宋体" w:hAnsi="宋体" w:eastAsia="宋体" w:cs="宋体"/>
                <w:bCs/>
                <w:color w:val="000000"/>
                <w:sz w:val="24"/>
                <w:szCs w:val="24"/>
              </w:rPr>
            </w:r>
            <w:r/>
          </w:p>
        </w:tc>
        <w:tc>
          <w:tcPr>
            <w:tcW w:w="2039" w:type="dxa"/>
            <w:vAlign w:val="center"/>
            <w:textDirection w:val="lrTb"/>
            <w:noWrap w:val="false"/>
          </w:tcPr>
          <w:p>
            <w:pPr>
              <w:pStyle w:val="871"/>
              <w:rPr>
                <w:rFonts w:hint="eastAsia" w:ascii="宋体" w:hAnsi="宋体" w:eastAsia="宋体" w:cs="宋体"/>
                <w:bCs/>
                <w:color w:val="000000"/>
                <w:sz w:val="24"/>
                <w:szCs w:val="24"/>
                <w:lang w:eastAsia="zh-CN"/>
              </w:rPr>
            </w:pPr>
            <w:r>
              <w:t xml:space="preserve">连通性测试</w:t>
            </w:r>
            <w:r>
              <w:rPr>
                <w:rFonts w:hint="eastAsia" w:ascii="宋体" w:hAnsi="宋体" w:eastAsia="宋体" w:cs="宋体"/>
                <w:bCs/>
                <w:color w:val="000000"/>
                <w:sz w:val="24"/>
                <w:szCs w:val="24"/>
                <w:lang w:eastAsia="zh-CN"/>
              </w:rPr>
            </w:r>
            <w:r/>
          </w:p>
        </w:tc>
        <w:tc>
          <w:tcPr>
            <w:tcW w:w="7105" w:type="dxa"/>
            <w:vAlign w:val="center"/>
            <w:textDirection w:val="lrTb"/>
            <w:noWrap w:val="false"/>
          </w:tcPr>
          <w:p>
            <w:pPr>
              <w:pStyle w:val="871"/>
              <w:rPr>
                <w:rFonts w:hint="eastAsia"/>
                <w:color w:val="000000"/>
              </w:rPr>
            </w:pPr>
            <w:r>
              <w:t xml:space="preserve">对于已配置的模型，提供“测试连接”按钮，系统发送测试请求，确保模型可用。测试失败须明确提示错误原因（如网络不可达、认证失败）。</w:t>
            </w:r>
            <w:r>
              <w:rPr>
                <w:rFonts w:hint="eastAsia"/>
                <w:color w:val="000000"/>
              </w:rPr>
            </w:r>
            <w:r/>
          </w:p>
        </w:tc>
      </w:tr>
    </w:tbl>
    <w:p>
      <w:pPr>
        <w:pStyle w:val="871"/>
        <w:rPr>
          <w:rFonts w:hint="eastAsia"/>
          <w:lang w:val="en-US" w:eastAsia="zh-CN"/>
        </w:rPr>
      </w:pPr>
      <w:r>
        <w:rPr>
          <w:rFonts w:hint="eastAsia"/>
          <w:lang w:val="en-US" w:eastAsia="zh-CN"/>
        </w:rPr>
      </w:r>
      <w:r/>
    </w:p>
    <w:p>
      <w:pPr>
        <w:pStyle w:val="883"/>
        <w:ind w:left="0" w:firstLine="0"/>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1.6  系统管理要求</w:t>
      </w:r>
      <w:r>
        <w:rPr>
          <w:rFonts w:hint="eastAsia" w:ascii="宋体" w:hAnsi="宋体" w:eastAsia="宋体" w:cs="宋体"/>
          <w:b/>
          <w:bCs w:val="0"/>
          <w:sz w:val="24"/>
          <w:szCs w:val="24"/>
          <w:lang w:val="en-US" w:eastAsia="zh-CN" w:bidi="ar-SA"/>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2039"/>
        <w:gridCol w:w="7105"/>
      </w:tblGrid>
      <w:tr>
        <w:trPr/>
        <w:tc>
          <w:tcPr>
            <w:tcW w:w="66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rPr>
                <w:rFonts w:hint="eastAsia" w:ascii="宋体" w:hAnsi="宋体" w:eastAsia="宋体" w:cs="宋体"/>
                <w:b/>
                <w:bCs w:val="0"/>
                <w:sz w:val="24"/>
                <w:szCs w:val="24"/>
              </w:rPr>
            </w:r>
            <w:r/>
          </w:p>
        </w:tc>
        <w:tc>
          <w:tcPr>
            <w:tcW w:w="203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功能指标</w:t>
            </w:r>
            <w:r>
              <w:rPr>
                <w:rFonts w:hint="eastAsia" w:ascii="宋体" w:hAnsi="宋体" w:eastAsia="宋体" w:cs="宋体"/>
                <w:b/>
                <w:bCs w:val="0"/>
                <w:sz w:val="24"/>
                <w:szCs w:val="24"/>
                <w:lang w:eastAsia="zh-CN"/>
              </w:rPr>
            </w:r>
            <w:r/>
          </w:p>
        </w:tc>
        <w:tc>
          <w:tcPr>
            <w:tcW w:w="710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rPr>
                <w:rFonts w:hint="eastAsia" w:ascii="宋体" w:hAnsi="宋体" w:eastAsia="宋体" w:cs="宋体"/>
                <w:b/>
                <w:bCs w:val="0"/>
                <w:sz w:val="24"/>
                <w:szCs w:val="24"/>
              </w:rPr>
            </w:r>
            <w:r/>
          </w:p>
        </w:tc>
      </w:tr>
      <w:tr>
        <w:trPr>
          <w:cantSplit/>
          <w:trHeight w:val="840"/>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1</w:t>
            </w:r>
            <w:r>
              <w:rPr>
                <w:rFonts w:hint="eastAsia" w:ascii="宋体" w:hAnsi="宋体" w:eastAsia="宋体" w:cs="宋体"/>
                <w:bCs/>
                <w:color w:val="000000"/>
                <w:sz w:val="24"/>
                <w:szCs w:val="24"/>
              </w:rPr>
            </w:r>
            <w:r/>
          </w:p>
        </w:tc>
        <w:tc>
          <w:tcPr>
            <w:tcW w:w="2039" w:type="dxa"/>
            <w:vAlign w:val="center"/>
            <w:textDirection w:val="lrTb"/>
            <w:noWrap w:val="false"/>
          </w:tcPr>
          <w:p>
            <w:pPr>
              <w:pStyle w:val="871"/>
              <w:rPr>
                <w:rFonts w:hint="eastAsia" w:ascii="宋体" w:hAnsi="宋体" w:eastAsia="宋体" w:cs="宋体"/>
                <w:bCs/>
                <w:color w:val="000000"/>
                <w:sz w:val="24"/>
                <w:szCs w:val="24"/>
                <w:lang w:eastAsia="zh-CN"/>
              </w:rPr>
            </w:pPr>
            <w:r>
              <w:t xml:space="preserve">系统基本设置</w:t>
            </w:r>
            <w:r>
              <w:rPr>
                <w:rFonts w:hint="eastAsia" w:ascii="宋体" w:hAnsi="宋体" w:eastAsia="宋体" w:cs="宋体"/>
                <w:bCs/>
                <w:color w:val="000000"/>
                <w:sz w:val="24"/>
                <w:szCs w:val="24"/>
                <w:lang w:eastAsia="zh-CN"/>
              </w:rPr>
            </w:r>
            <w:r/>
          </w:p>
        </w:tc>
        <w:tc>
          <w:tcPr>
            <w:tcW w:w="7105" w:type="dxa"/>
            <w:vAlign w:val="center"/>
            <w:textDirection w:val="lrTb"/>
            <w:noWrap w:val="false"/>
          </w:tcPr>
          <w:p>
            <w:pPr>
              <w:pStyle w:val="871"/>
              <w:rPr>
                <w:color w:val="000000"/>
                <w:lang w:val="en-US" w:eastAsia="zh-CN"/>
              </w:rPr>
            </w:pPr>
            <w:r>
              <w:t xml:space="preserve">支持自定</w:t>
            </w:r>
            <w:r>
              <w:rPr>
                <w:rFonts w:ascii="Times New Roman" w:hAnsi="Times New Roman" w:eastAsia="宋体" w:cs="Times New Roman"/>
              </w:rPr>
              <w:t xml:space="preserve">义</w:t>
            </w:r>
            <w:r>
              <w:rPr>
                <w:rFonts w:ascii="Times New Roman" w:hAnsi="Times New Roman" w:eastAsia="宋体" w:cs="Times New Roman"/>
                <w:b w:val="0"/>
                <w:bCs w:val="0"/>
              </w:rPr>
              <w:t xml:space="preserve">系统名称</w:t>
            </w:r>
            <w:r>
              <w:rPr>
                <w:rFonts w:ascii="Times New Roman" w:hAnsi="Times New Roman" w:eastAsia="宋体" w:cs="Times New Roman"/>
              </w:rPr>
              <w:t xml:space="preserve">（显示在标题栏）、上传</w:t>
            </w:r>
            <w:r>
              <w:rPr>
                <w:rFonts w:ascii="Times New Roman" w:hAnsi="Times New Roman" w:eastAsia="宋体" w:cs="Times New Roman"/>
                <w:b w:val="0"/>
                <w:bCs w:val="0"/>
              </w:rPr>
              <w:t xml:space="preserve">系统Logo</w:t>
            </w:r>
            <w:r>
              <w:rPr>
                <w:rFonts w:ascii="Times New Roman" w:hAnsi="Times New Roman" w:eastAsia="宋体" w:cs="Times New Roman"/>
              </w:rPr>
              <w:t xml:space="preserve">（支</w:t>
            </w:r>
            <w:r>
              <w:t xml:space="preserve">持png/jpg）。</w:t>
            </w:r>
            <w:r>
              <w:rPr>
                <w:color w:val="000000"/>
                <w:lang w:val="en-US" w:eastAsia="zh-CN"/>
              </w:rPr>
            </w:r>
            <w:r/>
          </w:p>
        </w:tc>
      </w:tr>
      <w:tr>
        <w:trPr>
          <w:cantSplit/>
          <w:trHeight w:val="985"/>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2</w:t>
            </w:r>
            <w:r>
              <w:rPr>
                <w:rFonts w:hint="eastAsia" w:ascii="宋体" w:hAnsi="宋体" w:eastAsia="宋体" w:cs="宋体"/>
                <w:bCs/>
                <w:color w:val="000000"/>
                <w:sz w:val="24"/>
                <w:szCs w:val="24"/>
              </w:rPr>
            </w:r>
            <w:r/>
          </w:p>
        </w:tc>
        <w:tc>
          <w:tcPr>
            <w:tcW w:w="2039" w:type="dxa"/>
            <w:vAlign w:val="center"/>
            <w:textDirection w:val="lrTb"/>
            <w:noWrap w:val="false"/>
          </w:tcPr>
          <w:p>
            <w:pPr>
              <w:pStyle w:val="871"/>
              <w:rPr>
                <w:rFonts w:hint="eastAsia" w:ascii="宋体" w:hAnsi="宋体" w:eastAsia="宋体" w:cs="宋体"/>
                <w:bCs/>
                <w:color w:val="000000"/>
                <w:sz w:val="24"/>
                <w:szCs w:val="24"/>
                <w:lang w:eastAsia="zh-CN"/>
              </w:rPr>
            </w:pPr>
            <w:r>
              <w:t xml:space="preserve">用户认证与安全</w:t>
            </w:r>
            <w:r>
              <w:rPr>
                <w:rFonts w:hint="eastAsia" w:ascii="宋体" w:hAnsi="宋体" w:eastAsia="宋体" w:cs="宋体"/>
                <w:bCs/>
                <w:color w:val="000000"/>
                <w:sz w:val="24"/>
                <w:szCs w:val="24"/>
                <w:lang w:eastAsia="zh-CN"/>
              </w:rPr>
            </w:r>
            <w:r/>
          </w:p>
        </w:tc>
        <w:tc>
          <w:tcPr>
            <w:tcW w:w="7105" w:type="dxa"/>
            <w:vAlign w:val="center"/>
            <w:textDirection w:val="lrTb"/>
            <w:noWrap w:val="false"/>
          </w:tcPr>
          <w:p>
            <w:pPr>
              <w:pStyle w:val="871"/>
              <w:rPr>
                <w:color w:val="000000"/>
                <w:lang w:val="en-US" w:eastAsia="zh-CN"/>
              </w:rPr>
            </w:pPr>
            <w:r>
              <w:rPr>
                <w:rFonts w:ascii="Times New Roman" w:hAnsi="Times New Roman" w:eastAsia="宋体" w:cs="Times New Roman"/>
              </w:rPr>
              <w:t xml:space="preserve">内置用户管理：支持用户</w:t>
            </w:r>
            <w:r>
              <w:rPr>
                <w:rFonts w:ascii="Times New Roman" w:hAnsi="Times New Roman" w:eastAsia="宋体" w:cs="Times New Roman"/>
                <w:b w:val="0"/>
                <w:bCs w:val="0"/>
              </w:rPr>
              <w:t xml:space="preserve">登录/登出</w:t>
            </w:r>
            <w:r>
              <w:rPr>
                <w:rFonts w:ascii="Times New Roman" w:hAnsi="Times New Roman" w:eastAsia="宋体" w:cs="Times New Roman"/>
              </w:rPr>
              <w:t xml:space="preserve">，采用JWT或Session认证；用户可</w:t>
            </w:r>
            <w:r>
              <w:rPr>
                <w:rFonts w:ascii="Times New Roman" w:hAnsi="Times New Roman" w:eastAsia="宋体" w:cs="Times New Roman"/>
                <w:b w:val="0"/>
                <w:bCs w:val="0"/>
              </w:rPr>
              <w:t xml:space="preserve">修改自己的登录密码</w:t>
            </w:r>
            <w:r>
              <w:rPr>
                <w:rFonts w:ascii="Times New Roman" w:hAnsi="Times New Roman" w:eastAsia="宋体" w:cs="Times New Roman"/>
              </w:rPr>
              <w:t xml:space="preserve">（需验证旧密码）。</w:t>
            </w:r>
            <w:r>
              <w:rPr>
                <w:color w:val="000000"/>
                <w:lang w:val="en-US" w:eastAsia="zh-CN"/>
              </w:rPr>
            </w:r>
            <w:r/>
          </w:p>
        </w:tc>
      </w:tr>
      <w:tr>
        <w:trPr>
          <w:cantSplit/>
          <w:trHeight w:val="976"/>
        </w:trPr>
        <w:tc>
          <w:tcPr>
            <w:tcW w:w="660" w:type="dxa"/>
            <w:vAlign w:val="center"/>
            <w:textDirection w:val="lrTb"/>
            <w:noWrap w:val="false"/>
          </w:tcPr>
          <w:p>
            <w:pPr>
              <w:pStyle w:val="871"/>
              <w:jc w:val="center"/>
              <w:rPr>
                <w:rFonts w:hint="eastAsia" w:ascii="宋体" w:hAnsi="宋体" w:eastAsia="宋体" w:cs="宋体"/>
                <w:bCs/>
                <w:color w:val="000000"/>
                <w:sz w:val="24"/>
                <w:szCs w:val="24"/>
              </w:rPr>
            </w:pPr>
            <w:r>
              <w:rPr>
                <w:rStyle w:val="999"/>
              </w:rPr>
              <w:t xml:space="preserve">3</w:t>
            </w:r>
            <w:r>
              <w:rPr>
                <w:rFonts w:hint="eastAsia" w:ascii="宋体" w:hAnsi="宋体" w:eastAsia="宋体" w:cs="宋体"/>
                <w:bCs/>
                <w:color w:val="000000"/>
                <w:sz w:val="24"/>
                <w:szCs w:val="24"/>
              </w:rPr>
            </w:r>
            <w:r/>
          </w:p>
        </w:tc>
        <w:tc>
          <w:tcPr>
            <w:tcW w:w="2039" w:type="dxa"/>
            <w:vAlign w:val="center"/>
            <w:textDirection w:val="lrTb"/>
            <w:noWrap w:val="false"/>
          </w:tcPr>
          <w:p>
            <w:pPr>
              <w:pStyle w:val="871"/>
              <w:rPr>
                <w:rFonts w:hint="eastAsia" w:ascii="宋体" w:hAnsi="宋体" w:eastAsia="宋体" w:cs="宋体"/>
                <w:bCs/>
                <w:color w:val="000000"/>
                <w:sz w:val="24"/>
                <w:szCs w:val="24"/>
                <w:lang w:eastAsia="zh-CN"/>
              </w:rPr>
            </w:pPr>
            <w:r>
              <w:t xml:space="preserve">多语言界面</w:t>
            </w:r>
            <w:r>
              <w:rPr>
                <w:rFonts w:hint="eastAsia" w:ascii="宋体" w:hAnsi="宋体" w:eastAsia="宋体" w:cs="宋体"/>
                <w:bCs/>
                <w:color w:val="000000"/>
                <w:sz w:val="24"/>
                <w:szCs w:val="24"/>
                <w:lang w:eastAsia="zh-CN"/>
              </w:rPr>
            </w:r>
            <w:r/>
          </w:p>
        </w:tc>
        <w:tc>
          <w:tcPr>
            <w:tcW w:w="7105" w:type="dxa"/>
            <w:vAlign w:val="center"/>
            <w:textDirection w:val="lrTb"/>
            <w:noWrap w:val="false"/>
          </w:tcPr>
          <w:p>
            <w:pPr>
              <w:pStyle w:val="871"/>
              <w:rPr>
                <w:rFonts w:hint="eastAsia"/>
                <w:color w:val="000000"/>
              </w:rPr>
            </w:pPr>
            <w:r>
              <w:t xml:space="preserve">系统前端界面须</w:t>
            </w:r>
            <w:r>
              <w:rPr>
                <w:rFonts w:ascii="Times New Roman" w:hAnsi="Times New Roman" w:eastAsia="宋体" w:cs="Times New Roman"/>
              </w:rPr>
              <w:t xml:space="preserve">支持</w:t>
            </w:r>
            <w:r>
              <w:rPr>
                <w:rFonts w:ascii="Times New Roman" w:hAnsi="Times New Roman" w:eastAsia="宋体" w:cs="Times New Roman"/>
                <w:b w:val="0"/>
                <w:bCs w:val="0"/>
              </w:rPr>
              <w:t xml:space="preserve">中文、英文</w:t>
            </w:r>
            <w:r>
              <w:rPr>
                <w:rFonts w:ascii="Times New Roman" w:hAnsi="Times New Roman" w:eastAsia="宋体" w:cs="Times New Roman"/>
              </w:rPr>
              <w:t xml:space="preserve">两种语言，提供切换按钮，语言包需完整覆盖所有菜单、提示、报告模板。默认语言可配置。</w:t>
            </w:r>
            <w:r>
              <w:rPr>
                <w:rFonts w:hint="eastAsia"/>
                <w:color w:val="000000"/>
              </w:rPr>
            </w:r>
            <w:r/>
          </w:p>
        </w:tc>
      </w:tr>
      <w:tr>
        <w:trPr>
          <w:cantSplit/>
          <w:trHeight w:val="976"/>
        </w:trPr>
        <w:tc>
          <w:tcPr>
            <w:tcW w:w="660" w:type="dxa"/>
            <w:vAlign w:val="center"/>
            <w:textDirection w:val="lrTb"/>
            <w:noWrap w:val="false"/>
          </w:tcPr>
          <w:p>
            <w:pPr>
              <w:pStyle w:val="871"/>
              <w:jc w:val="center"/>
              <w:rPr>
                <w:rFonts w:hint="eastAsia" w:ascii="宋体" w:hAnsi="宋体" w:eastAsia="宋体" w:cs="宋体"/>
                <w:bCs/>
                <w:color w:val="000000"/>
                <w:sz w:val="24"/>
                <w:szCs w:val="24"/>
                <w:lang w:val="en-US" w:eastAsia="zh-CN"/>
              </w:rPr>
            </w:pPr>
            <w:r>
              <w:rPr>
                <w:rStyle w:val="999"/>
              </w:rPr>
              <w:t xml:space="preserve">4</w:t>
            </w:r>
            <w:r>
              <w:rPr>
                <w:rFonts w:hint="eastAsia" w:ascii="宋体" w:hAnsi="宋体" w:eastAsia="宋体" w:cs="宋体"/>
                <w:bCs/>
                <w:color w:val="000000"/>
                <w:sz w:val="24"/>
                <w:szCs w:val="24"/>
                <w:lang w:val="en-US" w:eastAsia="zh-CN"/>
              </w:rPr>
            </w:r>
            <w:r/>
          </w:p>
        </w:tc>
        <w:tc>
          <w:tcPr>
            <w:tcW w:w="2039" w:type="dxa"/>
            <w:vAlign w:val="center"/>
            <w:textDirection w:val="lrTb"/>
            <w:noWrap w:val="false"/>
          </w:tcPr>
          <w:p>
            <w:pPr>
              <w:pStyle w:val="871"/>
              <w:rPr>
                <w:rFonts w:hint="eastAsia" w:ascii="宋体" w:hAnsi="宋体" w:eastAsia="宋体" w:cs="宋体"/>
                <w:bCs/>
                <w:color w:val="000000"/>
                <w:sz w:val="24"/>
                <w:szCs w:val="24"/>
                <w:lang w:val="en-US" w:eastAsia="zh-CN"/>
              </w:rPr>
            </w:pPr>
            <w:r>
              <w:t xml:space="preserve">系统版本升级</w:t>
            </w:r>
            <w:r>
              <w:rPr>
                <w:rFonts w:hint="eastAsia" w:ascii="宋体" w:hAnsi="宋体" w:eastAsia="宋体" w:cs="宋体"/>
                <w:bCs/>
                <w:color w:val="000000"/>
                <w:sz w:val="24"/>
                <w:szCs w:val="24"/>
                <w:lang w:val="en-US" w:eastAsia="zh-CN"/>
              </w:rPr>
            </w:r>
            <w:r/>
          </w:p>
        </w:tc>
        <w:tc>
          <w:tcPr>
            <w:tcW w:w="7105" w:type="dxa"/>
            <w:vAlign w:val="center"/>
            <w:textDirection w:val="lrTb"/>
            <w:noWrap w:val="false"/>
          </w:tcPr>
          <w:p>
            <w:pPr>
              <w:pStyle w:val="871"/>
              <w:rPr>
                <w:rFonts w:hint="eastAsia" w:ascii="宋体" w:hAnsi="宋体" w:eastAsia="宋体" w:cs="宋体"/>
                <w:bCs/>
                <w:color w:val="000000"/>
                <w:sz w:val="24"/>
                <w:szCs w:val="24"/>
                <w:lang w:val="en-US" w:eastAsia="zh-CN"/>
              </w:rPr>
            </w:pPr>
            <w:r>
              <w:t xml:space="preserve">支持离线升级方式。管理员可通过后台上传升级包，系统自动校验完整性、备份当前版本，然后执行升级。升级过程中应有进度提示，失败后支持回滚。</w:t>
            </w:r>
            <w:r>
              <w:rPr>
                <w:rFonts w:hint="eastAsia" w:ascii="宋体" w:hAnsi="宋体" w:eastAsia="宋体" w:cs="宋体"/>
                <w:bCs/>
                <w:color w:val="000000"/>
                <w:sz w:val="24"/>
                <w:szCs w:val="24"/>
                <w:lang w:val="en-US" w:eastAsia="zh-CN"/>
              </w:rPr>
            </w:r>
            <w:r/>
          </w:p>
        </w:tc>
      </w:tr>
    </w:tbl>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2.其他技术要求 </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00"/>
          <w:sz w:val="24"/>
          <w:szCs w:val="24"/>
          <w:lang w:val="en-US" w:eastAsia="zh-CN"/>
        </w:rPr>
        <w:t xml:space="preserve">（1）性能要求：常规页面加载及交互响应时间不超过2秒；渗透任务执行过程中，系统内存占用稳定，不导致宿主机卡死。</w:t>
      </w:r>
      <w:r>
        <w:rPr>
          <w:rFonts w:hint="eastAsia" w:ascii="宋体" w:hAnsi="宋体" w:eastAsia="宋体" w:cs="宋体"/>
          <w:color w:val="0000ff"/>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00"/>
          <w:sz w:val="24"/>
          <w:szCs w:val="24"/>
          <w:lang w:val="en-US" w:eastAsia="zh-CN"/>
        </w:rPr>
        <w:t xml:space="preserve">（2）安全性：系统自身不得包含任何后门、恶意代码；通讯采用TLS加密；系统须能防御常见Web攻击（XSS、CSRF等）。</w:t>
      </w:r>
      <w:r>
        <w:rPr>
          <w:rFonts w:hint="eastAsia" w:ascii="宋体" w:hAnsi="宋体" w:eastAsia="宋体" w:cs="宋体"/>
          <w:color w:val="0000ff"/>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ff"/>
          <w:sz w:val="24"/>
          <w:szCs w:val="24"/>
          <w:lang w:val="en-US" w:eastAsia="zh-CN"/>
        </w:rPr>
      </w:pPr>
      <w:r>
        <w:rPr>
          <w:rFonts w:hint="eastAsia" w:ascii="宋体" w:hAnsi="宋体" w:eastAsia="宋体" w:cs="宋体"/>
          <w:color w:val="000000"/>
          <w:sz w:val="24"/>
          <w:szCs w:val="24"/>
          <w:lang w:val="en-US" w:eastAsia="zh-CN"/>
        </w:rPr>
        <w:t xml:space="preserve">（3）可靠性：系统应具备异常捕获与自动恢复能力，任务意外中断后支持断点续作。</w:t>
      </w:r>
      <w:r>
        <w:rPr>
          <w:rFonts w:hint="eastAsia" w:ascii="宋体" w:hAnsi="宋体" w:eastAsia="宋体" w:cs="宋体"/>
          <w:color w:val="0000ff"/>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pPr>
      <w:r>
        <w:rPr>
          <w:rFonts w:hint="eastAsia" w:ascii="宋体" w:hAnsi="宋体" w:eastAsia="宋体" w:cs="宋体"/>
          <w:color w:val="000000"/>
          <w:sz w:val="24"/>
          <w:szCs w:val="24"/>
          <w:lang w:val="en-US" w:eastAsia="zh-CN"/>
        </w:rPr>
        <w:t xml:space="preserve">（4）可扩展性：系统架构应支持后续扩展更多渗透类型（如移动应用、云环境）和AI模型。</w:t>
      </w:r>
      <w:r>
        <w:rPr>
          <w:rFonts w:hint="eastAsia" w:ascii="宋体" w:hAnsi="宋体" w:eastAsia="宋体" w:cs="Times New Roman"/>
          <w:b w:val="0"/>
          <w:bCs w:val="0"/>
          <w:i w:val="0"/>
          <w:iCs w:val="0"/>
          <w:color w:val="000000"/>
          <w:sz w:val="24"/>
          <w:u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（3）供应商报价除包含谈判文件中列明的项目外，还应包括保障产品正常使用应当具有的物资和服务，对产品正常使用应当具有的物资和服务理解不一致的以采购单位理解为准。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交付一套支持Web渗透与主机渗透的智能渗透测试平台，具备自主推理、任务规划、动态执行与漏洞验证能力，并提供态势监测、模型调度、系统管理等功能。</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t xml:space="preserve">采购内容与交付物清单</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AI赋能自动化渗透测试系统软件（完整安装包，支持单机便携部署）壹套。</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《软件使用说明书》（中文版，包含功能操作、配置说明、常见故障排除）纸质版2份及电子版。</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lang w:val="en-US" w:eastAsia="zh-CN"/>
        </w:rPr>
        <w:t xml:space="preserve">《系统部署与运维手册》（包含环境依赖、安装步骤、参数调优指南）电子版。</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w:t>
      </w:r>
      <w:r>
        <w:rPr>
          <w:rFonts w:hint="eastAsia" w:ascii="宋体" w:hAnsi="宋体" w:eastAsia="宋体" w:cs="宋体"/>
          <w:b w:val="0"/>
          <w:bCs w:val="0"/>
          <w:color w:val="000000"/>
          <w:sz w:val="24"/>
          <w:szCs w:val="24"/>
          <w:highlight w:val="none"/>
          <w:lang w:val="en-US" w:eastAsia="zh-CN"/>
        </w:rPr>
        <w:t xml:space="preserve">《系统接口文档》（如涉及与其他系统对接，需提供详细API说明）。</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w:t>
      </w:r>
      <w:r>
        <w:rPr>
          <w:rFonts w:hint="eastAsia" w:ascii="宋体" w:hAnsi="宋体" w:eastAsia="宋体" w:cs="宋体"/>
          <w:b w:val="0"/>
          <w:bCs w:val="0"/>
          <w:color w:val="000000"/>
          <w:sz w:val="24"/>
          <w:szCs w:val="24"/>
          <w:highlight w:val="none"/>
          <w:lang w:val="en-US" w:eastAsia="zh-CN"/>
        </w:rPr>
        <w:t xml:space="preserve">全部软件源代码（无加密、无混淆，含完整注释，可直接编译部署）。</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w:t>
      </w:r>
      <w:r>
        <w:rPr>
          <w:rFonts w:hint="eastAsia" w:ascii="宋体" w:hAnsi="宋体" w:eastAsia="宋体" w:cs="宋体"/>
          <w:b w:val="0"/>
          <w:bCs w:val="0"/>
          <w:color w:val="000000"/>
          <w:sz w:val="24"/>
          <w:szCs w:val="24"/>
          <w:highlight w:val="none"/>
          <w:lang w:val="en-US" w:eastAsia="zh-CN"/>
        </w:rPr>
        <w:t xml:space="preserve">测试报告与验收材料（包括功能测试、性能测试记录）。</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在采购人指定环境中部署调试完毕</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验收依据“技术需求”逐条功能测试，所有指标均满足后方可签署验收报告。</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验收标准：</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ascii="宋体" w:hAnsi="宋体" w:eastAsia="宋体" w:cs="宋体"/>
          <w:b w:val="0"/>
          <w:bCs w:val="0"/>
          <w:color w:val="000000"/>
          <w:sz w:val="24"/>
          <w:szCs w:val="24"/>
          <w:highlight w:val="none"/>
          <w:lang w:val="en-US" w:eastAsia="zh-CN"/>
        </w:rPr>
        <w:t xml:space="preserve">文档齐全性验收：检查软件、源代码、使用说明书、部署手册、接口文档等交付物是否完整、版本一致。</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w:t>
      </w:r>
      <w:r>
        <w:rPr>
          <w:rFonts w:ascii="宋体" w:hAnsi="宋体" w:eastAsia="宋体" w:cs="宋体"/>
          <w:b w:val="0"/>
          <w:bCs w:val="0"/>
          <w:color w:val="000000"/>
          <w:sz w:val="24"/>
          <w:szCs w:val="24"/>
          <w:highlight w:val="none"/>
          <w:lang w:val="en-US" w:eastAsia="zh-CN"/>
        </w:rPr>
        <w:t xml:space="preserve">功能符合性验收：在采购人提供的测试环境中，依据</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四、拟采购产品需要满足的技术、商务要求★（一）技术要求</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逐条验证，所有功能须实现且无严重Bug。</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ascii="宋体" w:hAnsi="宋体" w:eastAsia="宋体" w:cs="宋体"/>
          <w:b w:val="0"/>
          <w:bCs w:val="0"/>
          <w:color w:val="000000"/>
          <w:sz w:val="24"/>
          <w:szCs w:val="24"/>
          <w:highlight w:val="none"/>
          <w:lang w:val="en-US" w:eastAsia="zh-CN"/>
        </w:rPr>
        <w:t xml:space="preserve">安全性审查：采购人有权委托第三方进行代码安全审计和渗透测试，若发现系统存在高危漏洞、后门或恶意代码，视为一票否决，供应商须承担相应责任。</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w:t>
      </w:r>
      <w:r>
        <w:rPr>
          <w:rFonts w:ascii="宋体" w:hAnsi="宋体" w:eastAsia="宋体" w:cs="宋体"/>
          <w:b w:val="0"/>
          <w:bCs w:val="0"/>
          <w:color w:val="000000"/>
          <w:sz w:val="24"/>
          <w:szCs w:val="24"/>
          <w:highlight w:val="none"/>
          <w:lang w:val="en-US" w:eastAsia="zh-CN"/>
        </w:rPr>
        <w:t xml:space="preserve">性能验收：在模拟负载下，验证响应时间、并发等非功能性指标满足要求。</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w:t>
      </w:r>
      <w:r>
        <w:rPr>
          <w:rFonts w:ascii="宋体" w:hAnsi="宋体" w:eastAsia="宋体" w:cs="宋体"/>
          <w:b w:val="0"/>
          <w:bCs w:val="0"/>
          <w:color w:val="000000"/>
          <w:sz w:val="24"/>
          <w:szCs w:val="24"/>
          <w:highlight w:val="none"/>
          <w:lang w:val="en-US" w:eastAsia="zh-CN"/>
        </w:rPr>
        <w:t xml:space="preserve">最终验收：全部验收通过后，双方签署《项目验收报告》。</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①质保期：自最终验收合格之日起，提供不少于1年的免费软件质保与技术支持服务。质保期内任何软件缺陷、安全漏洞，供应商须在48小时内响应，5个工作日内修复。</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w:t>
      </w:r>
      <w:r>
        <w:rPr>
          <w:rFonts w:ascii="宋体" w:hAnsi="宋体" w:eastAsia="宋体" w:cs="宋体"/>
          <w:color w:val="000000"/>
          <w:sz w:val="24"/>
          <w:szCs w:val="24"/>
          <w:highlight w:val="none"/>
        </w:rPr>
        <w:t xml:space="preserve">培训服务：提供至少2次现场或远程培训（管理员操作培训、使用人员培训），每次不少于2小时，并交付培训视频及教材</w:t>
      </w:r>
      <w:r>
        <w:rPr>
          <w:rFonts w:ascii="宋体" w:hAnsi="宋体" w:eastAsia="宋体" w:cs="宋体"/>
          <w:b w:val="0"/>
          <w:bCs w:val="0"/>
          <w:color w:val="000000"/>
          <w:sz w:val="24"/>
          <w:szCs w:val="24"/>
          <w:highlight w:val="none"/>
          <w:lang w:val="en-US" w:eastAsia="zh-CN"/>
        </w:rPr>
        <w:t xml:space="preserve">。 </w:t>
      </w:r>
      <w:r>
        <w:rPr>
          <w:rFonts w:ascii="宋体" w:hAnsi="宋体" w:eastAsia="宋体" w:cs="宋体"/>
          <w:b w:val="0"/>
          <w:bCs w:val="0"/>
          <w:color w:val="000000"/>
          <w:sz w:val="24"/>
          <w:szCs w:val="24"/>
          <w:highlight w:val="none"/>
          <w:lang w:val="en-US" w:eastAsia="zh-CN"/>
        </w:rPr>
      </w:r>
      <w:r/>
    </w:p>
    <w:p>
      <w:pPr>
        <w:pStyle w:val="871"/>
        <w:ind w:firstLine="48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（5）知识产权及保密要求</w:t>
      </w:r>
      <w:r>
        <w:rPr>
          <w:rFonts w:hint="eastAsia" w:ascii="宋体" w:hAnsi="宋体" w:eastAsia="宋体" w:cs="宋体"/>
          <w:color w:val="000000"/>
          <w:sz w:val="24"/>
          <w:szCs w:val="24"/>
          <w:highlight w:val="none"/>
          <w:lang w:val="en-US" w:eastAsia="zh-CN"/>
        </w:rPr>
      </w:r>
      <w:r/>
    </w:p>
    <w:p>
      <w:pPr>
        <w:pStyle w:val="871"/>
        <w:ind w:firstLine="480"/>
        <w:spacing w:line="264" w:lineRule="auto"/>
        <w:rPr>
          <w:rFonts w:ascii="宋体" w:hAnsi="宋体" w:eastAsia="宋体" w:cs="宋体"/>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ascii="宋体" w:hAnsi="宋体" w:eastAsia="宋体" w:cs="宋体"/>
          <w:color w:val="000000"/>
          <w:sz w:val="24"/>
          <w:szCs w:val="24"/>
          <w:highlight w:val="none"/>
          <w:lang w:val="en-US" w:eastAsia="zh-CN"/>
        </w:rPr>
        <w:t xml:space="preserve">知识产权声明：本项目开发产生的全部源代码、文档及技术成果，其知识产权归采购人所有。供应商须保证代码无第三方知识产权风险。</w:t>
      </w:r>
      <w:r>
        <w:rPr>
          <w:rFonts w:ascii="宋体" w:hAnsi="宋体" w:eastAsia="宋体" w:cs="宋体"/>
          <w:color w:val="000000"/>
          <w:sz w:val="24"/>
          <w:szCs w:val="24"/>
          <w:highlight w:val="none"/>
          <w:lang w:val="en-US" w:eastAsia="zh-CN"/>
        </w:rPr>
      </w:r>
      <w:r/>
    </w:p>
    <w:p>
      <w:pPr>
        <w:pStyle w:val="871"/>
        <w:ind w:firstLine="480"/>
        <w:spacing w:line="264" w:lineRule="auto"/>
        <w:rPr>
          <w:rFonts w:ascii="宋体" w:hAnsi="宋体" w:eastAsia="宋体" w:cs="宋体"/>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w:t>
      </w:r>
      <w:r>
        <w:rPr>
          <w:rFonts w:ascii="宋体" w:hAnsi="宋体" w:eastAsia="宋体" w:cs="宋体"/>
          <w:color w:val="000000"/>
          <w:sz w:val="24"/>
          <w:szCs w:val="24"/>
          <w:highlight w:val="none"/>
          <w:lang w:val="en-US" w:eastAsia="zh-CN"/>
        </w:rPr>
        <w:t xml:space="preserve">源代码与知识产权：交付完整、无加密的源代码，代码规范清晰。供应商须协助采购人完成代码编译与独立部署验证，确保无隐藏依赖。</w:t>
      </w:r>
      <w:r>
        <w:rPr>
          <w:rFonts w:ascii="宋体" w:hAnsi="宋体" w:eastAsia="宋体" w:cs="宋体"/>
          <w:color w:val="000000"/>
          <w:sz w:val="24"/>
          <w:szCs w:val="24"/>
          <w:highlight w:val="none"/>
          <w:lang w:val="en-US" w:eastAsia="zh-CN"/>
        </w:rPr>
      </w:r>
      <w:r/>
    </w:p>
    <w:p>
      <w:pPr>
        <w:pStyle w:val="871"/>
        <w:ind w:firstLine="480"/>
        <w:spacing w:line="264" w:lineRule="auto"/>
        <w:rPr>
          <w:rFonts w:ascii="宋体" w:hAnsi="宋体" w:eastAsia="宋体" w:cs="宋体"/>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ascii="宋体" w:hAnsi="宋体" w:eastAsia="宋体" w:cs="宋体"/>
          <w:color w:val="000000"/>
          <w:sz w:val="24"/>
          <w:szCs w:val="24"/>
          <w:highlight w:val="none"/>
          <w:lang w:val="en-US" w:eastAsia="zh-CN"/>
        </w:rPr>
        <w:t xml:space="preserve">保密义务：供应商及项目参与人员须签署保密协议，对项目实施中获取的任何网络结构、系统信息、漏洞数据永久保密，不得留存或另作他用。</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1"/>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60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166"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采购文件成交标准中涉及的相关证明材料，应在响应文件中提供，由评审小组在评审现场予以确认。签订合同时供应商应按采购人要求提供上述证明材料原件供采购人核验。</w:t>
      </w:r>
      <w:bookmarkEnd w:id="166"/>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1"/>
        <w:ind w:firstLine="0"/>
        <w:spacing w:line="0" w:lineRule="atLeast"/>
        <w:rPr>
          <w:rFonts w:hint="eastAsia" w:ascii="宋体" w:hAnsi="宋体"/>
          <w:color w:val="ff0000"/>
          <w:sz w:val="24"/>
          <w:szCs w:val="21"/>
        </w:rPr>
      </w:pPr>
      <w:r>
        <w:rPr>
          <w:rFonts w:hint="eastAsia" w:ascii="宋体" w:hAnsi="宋体"/>
          <w:color w:val="ff0000"/>
          <w:sz w:val="24"/>
          <w:szCs w:val="21"/>
        </w:rPr>
      </w:r>
      <w:r/>
    </w:p>
    <w:p>
      <w:pPr>
        <w:pStyle w:val="871"/>
        <w:spacing w:line="0" w:lineRule="atLeast"/>
        <w:rPr>
          <w:rFonts w:hint="eastAsia" w:ascii="宋体" w:hAnsi="宋体"/>
          <w:sz w:val="24"/>
          <w:szCs w:val="24"/>
        </w:rPr>
      </w:pPr>
      <w:r>
        <w:rPr>
          <w:rFonts w:hint="eastAsia" w:ascii="宋体" w:hAnsi="宋体"/>
          <w:sz w:val="24"/>
          <w:szCs w:val="24"/>
        </w:rPr>
      </w:r>
      <w:r/>
    </w:p>
    <w:p>
      <w:pPr>
        <w:pStyle w:val="871"/>
        <w:ind w:firstLine="480"/>
        <w:spacing w:line="560" w:lineRule="exact"/>
        <w:rPr>
          <w:rFonts w:hint="eastAsia" w:ascii="宋体" w:hAnsi="宋体"/>
          <w:sz w:val="24"/>
          <w:szCs w:val="21"/>
        </w:rPr>
      </w:pPr>
      <w:r>
        <w:rPr>
          <w:rFonts w:hint="eastAsia" w:ascii="宋体" w:hAnsi="宋体"/>
          <w:sz w:val="24"/>
          <w:szCs w:val="21"/>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bookmarkStart w:id="167" w:name="_Toc120614281"/>
      <w:r>
        <w:rPr>
          <w:rFonts w:hint="eastAsia" w:ascii="方正小标宋简体" w:hAnsi="方正小标宋简体" w:eastAsia="方正小标宋简体" w:cs="方正小标宋简体"/>
          <w:color w:val="000000"/>
          <w:sz w:val="36"/>
          <w:szCs w:val="36"/>
          <w:lang w:val="en-US"/>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1"/>
        <w:jc w:val="left"/>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rPr>
          <w:rFonts w:hint="eastAsia" w:ascii="方正小标宋简体" w:hAnsi="方正小标宋简体" w:eastAsia="方正小标宋简体" w:cs="方正小标宋简体"/>
          <w:color w:val="000000"/>
          <w:sz w:val="36"/>
          <w:szCs w:val="36"/>
          <w:lang w:val="en-US"/>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1"/>
        <w:jc w:val="both"/>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成交标准</w:t>
      </w:r>
      <w:r>
        <w:rPr>
          <w:rFonts w:hint="eastAsia" w:ascii="方正小标宋简体" w:hAnsi="方正小标宋简体" w:eastAsia="方正小标宋简体" w:cs="方正小标宋简体"/>
          <w:color w:val="000000"/>
          <w:sz w:val="36"/>
          <w:szCs w:val="36"/>
          <w:lang w:val="en-US"/>
        </w:rPr>
      </w:r>
      <w:r/>
    </w:p>
    <w:p>
      <w:pPr>
        <w:pStyle w:val="871"/>
        <w:ind w:firstLine="420"/>
        <w:keepLines w:val="0"/>
        <w:keepNext w:val="0"/>
        <w:pageBreakBefore w:val="0"/>
        <w:spacing w:line="288" w:lineRule="auto"/>
        <w:widowControl w:val="off"/>
        <w:rPr>
          <w:rFonts w:hint="eastAsia" w:ascii="Times New Roman" w:hAnsi="Times New Roman" w:eastAsia="宋体" w:cs="Times New Roman"/>
          <w:b w:val="0"/>
          <w:bCs w:val="0"/>
          <w:sz w:val="21"/>
          <w:szCs w:val="21"/>
          <w:lang w:eastAsia="zh-CN"/>
        </w:rPr>
      </w:pPr>
      <w:r>
        <w:rPr>
          <w:rFonts w:hint="eastAsia" w:ascii="Times New Roman" w:hAnsi="Times New Roman" w:eastAsia="宋体" w:cs="Times New Roman"/>
          <w:b w:val="0"/>
          <w:bCs w:val="0"/>
          <w:sz w:val="21"/>
          <w:szCs w:val="21"/>
          <w:lang w:eastAsia="zh-CN"/>
        </w:rPr>
      </w:r>
      <w:r/>
    </w:p>
    <w:p>
      <w:pPr>
        <w:pStyle w:val="871"/>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一、成交标准</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88"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谈判小组从质量和服务均能满足谈判文件实质性要求的供应商中，按照</w:t>
      </w:r>
      <w:r>
        <w:rPr>
          <w:rFonts w:hint="eastAsia" w:ascii="宋体" w:hAnsi="宋体" w:eastAsia="宋体" w:cs="宋体"/>
          <w:color w:val="000000"/>
          <w:sz w:val="24"/>
          <w:szCs w:val="24"/>
          <w:lang w:val="en-US" w:eastAsia="zh-CN"/>
        </w:rPr>
        <w:t xml:space="preserve">评审价格</w:t>
      </w:r>
      <w:r>
        <w:rPr>
          <w:rFonts w:hint="eastAsia" w:ascii="宋体" w:hAnsi="宋体" w:eastAsia="宋体" w:cs="宋体"/>
          <w:color w:val="000000"/>
          <w:sz w:val="24"/>
          <w:szCs w:val="24"/>
          <w:lang w:val="zh-CN" w:eastAsia="zh-CN"/>
        </w:rPr>
        <w:t xml:space="preserve">由低到高顺序推荐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zh-CN" w:eastAsia="zh-CN"/>
        </w:rPr>
        <w:t xml:space="preserve">名</w:t>
      </w:r>
      <w:r>
        <w:rPr>
          <w:rFonts w:hint="eastAsia" w:ascii="宋体" w:hAnsi="宋体" w:eastAsia="宋体" w:cs="宋体"/>
          <w:color w:val="000000"/>
          <w:sz w:val="24"/>
          <w:szCs w:val="24"/>
          <w:lang w:val="zh-CN" w:eastAsia="zh-CN"/>
        </w:rPr>
        <w:t xml:space="preserve">成交候选供应商。</w:t>
      </w:r>
      <w:r>
        <w:rPr>
          <w:rFonts w:hint="eastAsia" w:ascii="宋体" w:hAnsi="宋体" w:eastAsia="宋体" w:cs="宋体"/>
          <w:color w:val="000000"/>
          <w:sz w:val="24"/>
          <w:szCs w:val="24"/>
          <w:lang w:val="zh-CN" w:eastAsia="zh-CN"/>
        </w:rPr>
      </w:r>
      <w:r/>
    </w:p>
    <w:p>
      <w:pPr>
        <w:pStyle w:val="901"/>
        <w:ind w:firstLine="480"/>
        <w:spacing w:line="288"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2.</w:t>
      </w:r>
      <w:r>
        <w:rPr>
          <w:rFonts w:hint="eastAsia" w:ascii="宋体" w:hAnsi="宋体" w:eastAsia="宋体" w:cs="宋体"/>
          <w:color w:val="000000"/>
          <w:sz w:val="24"/>
          <w:szCs w:val="24"/>
          <w:lang w:val="en-US" w:eastAsia="zh-CN"/>
        </w:rPr>
        <w:t xml:space="preserve">供应商的评审价格如相同，按照供应商在“苏采云系统”最终递交响应文件的先后顺序进行排名。</w:t>
      </w:r>
      <w:r>
        <w:rPr>
          <w:rFonts w:hint="eastAsia" w:ascii="宋体" w:hAnsi="宋体" w:eastAsia="宋体" w:cs="宋体"/>
          <w:color w:val="000000"/>
          <w:sz w:val="24"/>
          <w:szCs w:val="24"/>
          <w:lang w:val="en-US" w:eastAsia="zh-CN"/>
        </w:rPr>
      </w:r>
      <w:r/>
    </w:p>
    <w:p>
      <w:pPr>
        <w:pStyle w:val="871"/>
        <w:ind w:firstLine="480"/>
        <w:spacing w:line="288"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1"/>
        <w:ind w:firstLine="420"/>
        <w:keepLines w:val="0"/>
        <w:keepNext w:val="0"/>
        <w:pageBreakBefore w:val="0"/>
        <w:spacing w:line="288" w:lineRule="auto"/>
        <w:widowControl w:val="off"/>
        <w:rPr>
          <w:rFonts w:hint="eastAsia" w:ascii="宋体" w:hAnsi="宋体" w:eastAsia="宋体" w:cs="Times New Roman"/>
          <w:color w:val="000000"/>
          <w:sz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Times New Roman"/>
          <w:b w:val="0"/>
          <w:bCs w:val="0"/>
          <w:color w:val="000000"/>
          <w:sz w:val="24"/>
          <w:szCs w:val="24"/>
          <w:highlight w:val="none"/>
          <w:u w:val="none"/>
          <w:lang w:val="zh-CN" w:eastAsia="zh-CN"/>
        </w:rPr>
        <w:t xml:space="preserve">本项目服务的承接商为小微企业的，</w:t>
      </w:r>
      <w:r>
        <w:rPr>
          <w:rFonts w:hint="eastAsia" w:ascii="宋体" w:hAnsi="宋体" w:eastAsia="宋体" w:cs="Times New Roman"/>
          <w:b w:val="0"/>
          <w:bCs w:val="0"/>
          <w:color w:val="000000"/>
          <w:sz w:val="24"/>
          <w:szCs w:val="24"/>
          <w:highlight w:val="none"/>
          <w:u w:val="none"/>
          <w:lang w:val="en-US" w:eastAsia="zh-CN"/>
        </w:rPr>
        <w:t xml:space="preserve">对报价给予</w:t>
      </w:r>
      <w:r>
        <w:rPr>
          <w:rFonts w:hint="eastAsia" w:ascii="宋体" w:hAnsi="宋体"/>
          <w:color w:val="000000"/>
          <w:sz w:val="24"/>
          <w:szCs w:val="24"/>
        </w:rPr>
        <w:t xml:space="preserve">10%</w:t>
      </w:r>
      <w:r>
        <w:rPr>
          <w:rFonts w:hint="eastAsia" w:ascii="宋体" w:hAnsi="宋体" w:eastAsia="宋体" w:cs="Times New Roman"/>
          <w:b w:val="0"/>
          <w:bCs w:val="0"/>
          <w:color w:val="000000"/>
          <w:sz w:val="24"/>
          <w:szCs w:val="24"/>
          <w:highlight w:val="none"/>
          <w:u w:val="none"/>
          <w:lang w:val="en-US" w:eastAsia="zh-CN"/>
        </w:rPr>
        <w:t xml:space="preserve">的扣除，用扣除后的价格参与评审。</w:t>
      </w:r>
      <w:r>
        <w:rPr>
          <w:rFonts w:hint="eastAsia" w:ascii="宋体" w:hAnsi="宋体" w:eastAsia="宋体" w:cs="Times New Roman"/>
          <w:color w:val="000000"/>
          <w:sz w:val="24"/>
          <w:lang w:val="en-US" w:eastAsia="zh-CN"/>
        </w:rPr>
      </w:r>
      <w:r/>
    </w:p>
    <w:p>
      <w:pPr>
        <w:pStyle w:val="871"/>
        <w:ind w:firstLine="480"/>
        <w:keepLines w:val="0"/>
        <w:keepNext w:val="0"/>
        <w:pageBreakBefore w:val="0"/>
        <w:spacing w:line="288"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1"/>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六</w:t>
      </w:r>
      <w:r>
        <w:rPr>
          <w:rFonts w:hint="eastAsia" w:ascii="方正小标宋简体" w:hAnsi="方正小标宋简体" w:eastAsia="方正小标宋简体" w:cs="方正小标宋简体"/>
          <w:color w:val="000000"/>
          <w:sz w:val="36"/>
          <w:szCs w:val="36"/>
          <w:lang w:val="en-US"/>
        </w:rPr>
        <w:t xml:space="preserve">章  </w:t>
      </w:r>
      <w:bookmarkEnd w:id="164"/>
      <w:r/>
      <w:bookmarkEnd w:id="165"/>
      <w:r/>
      <w:bookmarkEnd w:id="167"/>
      <w:r>
        <w:rPr>
          <w:rFonts w:hint="eastAsia" w:ascii="方正小标宋简体" w:hAnsi="方正小标宋简体" w:eastAsia="方正小标宋简体" w:cs="方正小标宋简体"/>
          <w:color w:val="000000"/>
          <w:sz w:val="36"/>
          <w:szCs w:val="36"/>
          <w:lang w:val="en-US"/>
        </w:rPr>
        <w:t xml:space="preserve">响应文件格式 </w:t>
      </w:r>
      <w:r>
        <w:rPr>
          <w:rFonts w:hint="eastAsia" w:ascii="方正小标宋简体" w:hAnsi="方正小标宋简体" w:eastAsia="方正小标宋简体" w:cs="方正小标宋简体"/>
          <w:color w:val="000000"/>
          <w:sz w:val="36"/>
          <w:szCs w:val="36"/>
          <w:lang w:val="en-US"/>
        </w:rPr>
      </w:r>
      <w:r/>
    </w:p>
    <w:p>
      <w:pPr>
        <w:pStyle w:val="871"/>
        <w:jc w:val="center"/>
        <w:rPr>
          <w:rFonts w:hint="eastAsia" w:ascii="宋体" w:hAnsi="宋体"/>
          <w:b/>
          <w:sz w:val="72"/>
          <w:szCs w:val="21"/>
        </w:rPr>
      </w:pPr>
      <w:r/>
      <w:bookmarkStart w:id="168" w:name="_Hlt26671244"/>
      <w:r/>
      <w:bookmarkEnd w:id="168"/>
      <w:r/>
      <w:bookmarkStart w:id="169" w:name="_Hlt26955039"/>
      <w:r/>
      <w:bookmarkEnd w:id="169"/>
      <w:r/>
      <w:bookmarkStart w:id="170" w:name="_Toc49090576"/>
      <w:r/>
      <w:bookmarkStart w:id="171" w:name="_Toc26554094"/>
      <w:r/>
      <w:bookmarkStart w:id="172" w:name="_Toc120614282"/>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71"/>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71"/>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rPr>
      </w:r>
      <w:r/>
    </w:p>
    <w:p>
      <w:pPr>
        <w:pStyle w:val="871"/>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szCs w:val="21"/>
        </w:rPr>
      </w:pPr>
      <w:r>
        <w:rPr>
          <w:rFonts w:ascii="宋体" w:hAnsi="宋体"/>
          <w:szCs w:val="21"/>
        </w:rPr>
      </w:r>
      <w:r/>
    </w:p>
    <w:p>
      <w:pPr>
        <w:pStyle w:val="871"/>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四、谈判响应函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五、谈判报价表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六、分项报价表（如有）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71"/>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十一、关于符合本国产品标准的声明函（如有）</w:t>
      </w:r>
      <w:r>
        <w:rPr>
          <w:rFonts w:hint="eastAsia" w:ascii="宋体" w:hAnsi="宋体" w:eastAsia="宋体" w:cs="宋体"/>
          <w:sz w:val="28"/>
          <w:szCs w:val="28"/>
          <w:lang w:val="en-US" w:eastAsia="zh-CN"/>
        </w:rPr>
      </w:r>
      <w:r/>
    </w:p>
    <w:p>
      <w:pPr>
        <w:pStyle w:val="871"/>
        <w:ind w:firstLine="480"/>
        <w:spacing w:line="440" w:lineRule="exact"/>
        <w:rPr>
          <w:rFonts w:ascii="宋体" w:hAnsi="宋体"/>
          <w:i/>
          <w:sz w:val="24"/>
          <w:szCs w:val="21"/>
          <w:u w:val="single"/>
        </w:rPr>
      </w:pPr>
      <w:r>
        <w:rPr>
          <w:rFonts w:ascii="宋体" w:hAnsi="宋体"/>
          <w:i/>
          <w:sz w:val="24"/>
          <w:szCs w:val="21"/>
          <w:u w:val="single"/>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92"/>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48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lang w:eastAsia="zh-CN"/>
        </w:rPr>
      </w:pPr>
      <w:r>
        <w:rPr>
          <w:rFonts w:hint="eastAsia" w:ascii="宋体" w:hAnsi="宋体"/>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2"/>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1"/>
        <w:rPr>
          <w:rFonts w:hint="eastAsia" w:ascii="黑体" w:hAnsi="黑体" w:eastAsia="黑体"/>
          <w:i/>
          <w:sz w:val="32"/>
          <w:szCs w:val="32"/>
          <w:u w:val="single"/>
        </w:rPr>
      </w:pPr>
      <w:r>
        <w:rPr>
          <w:rFonts w:hint="eastAsia" w:ascii="黑体" w:hAnsi="黑体" w:eastAsia="黑体"/>
          <w:i/>
          <w:sz w:val="32"/>
          <w:szCs w:val="32"/>
          <w:u w:val="single"/>
        </w:rPr>
      </w:r>
      <w:r/>
    </w:p>
    <w:p>
      <w:pPr>
        <w:pStyle w:val="871"/>
        <w:jc w:val="left"/>
        <w:spacing w:line="360" w:lineRule="auto"/>
        <w:rPr>
          <w:rFonts w:hint="eastAsia" w:ascii="黑体" w:hAnsi="黑体" w:eastAsia="黑体" w:cs="Times New Roman"/>
          <w:i w:val="0"/>
          <w:sz w:val="32"/>
          <w:szCs w:val="32"/>
          <w:u w:val="none"/>
          <w:lang w:eastAsia="zh-CN"/>
        </w:rPr>
      </w:pPr>
      <w:r/>
      <w:bookmarkEnd w:id="170"/>
      <w:r/>
      <w:bookmarkEnd w:id="171"/>
      <w:r/>
      <w:bookmarkEnd w:id="172"/>
      <w:r/>
      <w:bookmarkStart w:id="173" w:name="_Toc120614284"/>
      <w:r>
        <w:rPr>
          <w:rFonts w:hint="eastAsia" w:ascii="黑体" w:hAnsi="黑体" w:eastAsia="黑体" w:cs="Times New Roman"/>
          <w:i w:val="0"/>
          <w:sz w:val="32"/>
          <w:szCs w:val="32"/>
          <w:u w:val="none"/>
          <w:lang w:eastAsia="zh-CN"/>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2"/>
        <w:ind w:firstLine="480"/>
        <w:spacing w:line="420" w:lineRule="exact"/>
        <w:tabs>
          <w:tab w:val="left" w:pos="360" w:leader="none"/>
        </w:tabs>
        <w:rPr>
          <w:rFonts w:hint="eastAsia"/>
          <w:sz w:val="24"/>
          <w:szCs w:val="24"/>
        </w:rPr>
      </w:pP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6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2"/>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2"/>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2"/>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74" w:name="_格式3__银行出具的资信证明"/>
      <w:r/>
      <w:bookmarkEnd w:id="174"/>
      <w:r/>
      <w:bookmarkStart w:id="175" w:name="_Hlt26955070"/>
      <w:r/>
      <w:bookmarkEnd w:id="175"/>
      <w:r/>
      <w:bookmarkStart w:id="176" w:name="_Hlt26671380"/>
      <w:r/>
      <w:bookmarkEnd w:id="176"/>
      <w:r>
        <w:rPr>
          <w:rFonts w:hint="eastAsia"/>
          <w:sz w:val="24"/>
          <w:szCs w:val="24"/>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四、谈判响应函</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谈判响应函</w:t>
      </w:r>
      <w:r>
        <w:rPr>
          <w:rFonts w:hint="eastAsia" w:ascii="方正小标宋简体" w:hAnsi="方正小标宋简体" w:eastAsia="方正小标宋简体" w:cs="方正小标宋简体"/>
          <w:color w:val="000000"/>
          <w:sz w:val="32"/>
          <w:szCs w:val="32"/>
          <w:lang w:val="en-US" w:eastAsia="zh-CN"/>
        </w:rPr>
      </w:r>
      <w:r/>
    </w:p>
    <w:p>
      <w:pPr>
        <w:pStyle w:val="964"/>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4"/>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谈判</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交谈判响应函，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4"/>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1.按谈判文件规定的各项要求</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向买方提供所需货物、服务（包含与货物相关的服务</w:t>
      </w:r>
      <w:r>
        <w:rPr>
          <w:rFonts w:hint="eastAsia" w:ascii="宋体" w:hAnsi="宋体" w:eastAsia="宋体" w:cs="Times New Roman"/>
          <w:szCs w:val="21"/>
          <w:lang w:val="en-US" w:eastAsia="zh-CN"/>
        </w:rPr>
        <w:t xml:space="preserve">或</w:t>
      </w:r>
      <w:r>
        <w:rPr>
          <w:rFonts w:hint="eastAsia" w:ascii="宋体" w:hAnsi="宋体" w:eastAsia="宋体" w:cs="Times New Roman"/>
          <w:szCs w:val="21"/>
        </w:rPr>
        <w:t xml:space="preserve">与服务相关的货物）。</w:t>
      </w:r>
      <w:r>
        <w:rPr>
          <w:rFonts w:hint="eastAsia" w:ascii="宋体" w:hAnsi="宋体" w:eastAsia="宋体" w:cs="Times New Roman"/>
          <w:szCs w:val="21"/>
        </w:rPr>
      </w:r>
      <w:r/>
    </w:p>
    <w:p>
      <w:pPr>
        <w:pStyle w:val="964"/>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2.我们已详细审核全部谈判文件及其有效补充文件</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我们知道必须放弃提出含糊不清或误解问题的权利。</w:t>
      </w:r>
      <w:r>
        <w:rPr>
          <w:rFonts w:hint="eastAsia" w:ascii="宋体" w:hAnsi="宋体" w:eastAsia="宋体" w:cs="Times New Roman"/>
          <w:szCs w:val="21"/>
        </w:rPr>
      </w:r>
      <w:r/>
    </w:p>
    <w:p>
      <w:pPr>
        <w:pStyle w:val="964"/>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3.我们同意从规定的</w:t>
      </w:r>
      <w:r>
        <w:rPr>
          <w:rFonts w:hint="eastAsia" w:ascii="宋体" w:hAnsi="宋体" w:eastAsia="宋体" w:cs="Times New Roman"/>
          <w:szCs w:val="21"/>
          <w:lang w:eastAsia="zh-CN"/>
        </w:rPr>
        <w:t xml:space="preserve">谈判</w:t>
      </w:r>
      <w:r>
        <w:rPr>
          <w:rFonts w:hint="eastAsia" w:ascii="宋体" w:hAnsi="宋体" w:eastAsia="宋体" w:cs="Times New Roman"/>
          <w:szCs w:val="21"/>
        </w:rPr>
        <w:t xml:space="preserve">日期起遵循本响应文件</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并在规定的谈判有效期期满之前均具有约束力。</w:t>
      </w:r>
      <w:r>
        <w:rPr>
          <w:rFonts w:hint="eastAsia" w:ascii="宋体" w:hAnsi="宋体" w:eastAsia="宋体" w:cs="Times New Roman"/>
          <w:szCs w:val="21"/>
        </w:rPr>
      </w:r>
      <w:r/>
    </w:p>
    <w:p>
      <w:pPr>
        <w:pStyle w:val="964"/>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4.同意向贵方提供贵方可能另外要求的与谈判有关的任何证据或资料</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并保证我方已提供和将要提供的文件是真实的、准确的。</w:t>
      </w:r>
      <w:r>
        <w:rPr>
          <w:rFonts w:hint="eastAsia" w:ascii="宋体" w:hAnsi="宋体" w:eastAsia="宋体" w:cs="Times New Roman"/>
          <w:szCs w:val="21"/>
        </w:rPr>
      </w:r>
      <w:r/>
    </w:p>
    <w:p>
      <w:pPr>
        <w:pStyle w:val="964"/>
        <w:spacing w:before="0" w:after="0" w:line="420" w:lineRule="exact"/>
        <w:rPr>
          <w:rFonts w:hint="eastAsia" w:ascii="宋体" w:hAnsi="宋体" w:eastAsia="宋体" w:cs="Times New Roman"/>
          <w:szCs w:val="21"/>
        </w:rPr>
      </w:pPr>
      <w:r>
        <w:rPr>
          <w:rFonts w:hint="eastAsia" w:ascii="宋体" w:hAnsi="宋体" w:eastAsia="宋体" w:cs="Times New Roman"/>
          <w:szCs w:val="21"/>
        </w:rPr>
        <w:t xml:space="preserve">5.一旦我方成交,我方将根据谈判文件的规定</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严格履行合同的责任和义务,并保证在谈判文件规定的时间完成项目</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交付买方验收、使用。</w:t>
      </w:r>
      <w:r>
        <w:rPr>
          <w:rFonts w:hint="eastAsia" w:ascii="宋体" w:hAnsi="宋体" w:eastAsia="宋体" w:cs="Times New Roman"/>
          <w:szCs w:val="21"/>
        </w:rPr>
      </w:r>
      <w:r/>
    </w:p>
    <w:p>
      <w:pPr>
        <w:pStyle w:val="964"/>
        <w:spacing w:before="0" w:after="0" w:line="42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6.</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Cs w:val="21"/>
        </w:rPr>
      </w:r>
      <w:r/>
    </w:p>
    <w:p>
      <w:pPr>
        <w:pStyle w:val="943"/>
        <w:rPr>
          <w:rFonts w:eastAsia="宋体"/>
          <w:lang w:val="en-US" w:eastAsia="zh-CN"/>
        </w:rPr>
      </w:pPr>
      <w:r>
        <w:rPr>
          <w:rFonts w:hint="eastAsia"/>
          <w:sz w:val="24"/>
          <w:szCs w:val="24"/>
          <w:lang w:val="en-US" w:eastAsia="zh-CN"/>
        </w:rPr>
        <w:t xml:space="preserve">7.我方为：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4"/>
        <w:spacing w:before="0" w:after="0" w:line="420" w:lineRule="exact"/>
        <w:rPr>
          <w:rFonts w:hint="eastAsia" w:ascii="宋体" w:hAnsi="宋体" w:eastAsia="宋体" w:cs="Times New Roman"/>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eastAsia="宋体" w:cs="Times New Roman"/>
          <w:szCs w:val="21"/>
        </w:rPr>
        <w:t xml:space="preserve">我方与本谈判有关的正式通讯地址为：</w:t>
      </w:r>
      <w:r>
        <w:rPr>
          <w:rFonts w:hint="eastAsia" w:ascii="宋体" w:hAnsi="宋体" w:eastAsia="宋体" w:cs="Times New Roman"/>
          <w:szCs w:val="21"/>
        </w:rPr>
      </w:r>
      <w:r/>
    </w:p>
    <w:p>
      <w:pPr>
        <w:pStyle w:val="964"/>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4"/>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4"/>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ind w:firstLine="240"/>
        <w:jc w:val="center"/>
        <w:spacing w:line="560" w:lineRule="exact"/>
        <w:rPr>
          <w:rFonts w:hint="eastAsia" w:ascii="宋体" w:hAnsi="宋体"/>
          <w:sz w:val="24"/>
          <w:szCs w:val="24"/>
        </w:rPr>
      </w:pPr>
      <w:r>
        <w:rPr>
          <w:rFonts w:hint="eastAsia" w:ascii="宋体" w:hAnsi="宋体"/>
          <w:bCs/>
          <w:sz w:val="24"/>
          <w:szCs w:val="21"/>
        </w:rPr>
      </w:r>
      <w:r>
        <w:rPr>
          <w:rFonts w:hint="eastAsia" w:ascii="宋体" w:hAnsi="宋体"/>
          <w:bCs/>
          <w:sz w:val="24"/>
          <w:szCs w:val="21"/>
        </w:rPr>
      </w:r>
      <w:r/>
    </w:p>
    <w:p>
      <w:pPr>
        <w:ind w:firstLine="240"/>
        <w:jc w:val="center"/>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71"/>
        <w:ind w:firstLine="240"/>
        <w:jc w:val="center"/>
        <w:spacing w:line="560" w:lineRule="exact"/>
        <w:rPr>
          <w:rFonts w:hint="eastAsia" w:ascii="宋体" w:hAnsi="宋体"/>
          <w:sz w:val="24"/>
          <w:szCs w:val="24"/>
        </w:rPr>
      </w:pPr>
      <w:r>
        <w:rPr>
          <w:rFonts w:hint="eastAsia" w:ascii="宋体" w:hAnsi="宋体"/>
          <w:bCs/>
          <w:sz w:val="24"/>
          <w:szCs w:val="21"/>
        </w:rPr>
      </w:r>
      <w:r/>
    </w:p>
    <w:p>
      <w:pPr>
        <w:pStyle w:val="871"/>
        <w:jc w:val="left"/>
        <w:spacing w:line="360" w:lineRule="auto"/>
        <w:rPr>
          <w:rFonts w:hint="eastAsia" w:ascii="黑体" w:hAnsi="黑体" w:eastAsia="黑体" w:cs="Times New Roman"/>
          <w:i w:val="0"/>
          <w:sz w:val="32"/>
          <w:szCs w:val="32"/>
          <w:u w:val="none"/>
          <w:lang w:val="en-US" w:eastAsia="zh-CN"/>
        </w:rPr>
      </w:pPr>
      <w:r/>
      <w:bookmarkEnd w:id="159"/>
      <w:r/>
      <w:bookmarkEnd w:id="160"/>
      <w:r/>
      <w:bookmarkEnd w:id="173"/>
      <w:r>
        <w:rPr>
          <w:rFonts w:hint="eastAsia" w:ascii="黑体" w:hAnsi="黑体" w:eastAsia="黑体" w:cs="Times New Roman"/>
          <w:i w:val="0"/>
          <w:sz w:val="32"/>
          <w:szCs w:val="32"/>
          <w:u w:val="none"/>
          <w:lang w:val="en-US" w:eastAsia="zh-CN"/>
        </w:rPr>
        <w:t xml:space="preserve">五、谈判报价表</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谈判报价表</w:t>
      </w:r>
      <w:r>
        <w:rPr>
          <w:rFonts w:hint="eastAsia" w:ascii="方正小标宋简体" w:hAnsi="方正小标宋简体" w:eastAsia="方正小标宋简体" w:cs="方正小标宋简体"/>
          <w:color w:val="000000"/>
          <w:sz w:val="32"/>
          <w:szCs w:val="32"/>
          <w:lang w:val="en-US" w:eastAsia="zh-CN"/>
        </w:rPr>
      </w:r>
      <w:r/>
    </w:p>
    <w:p>
      <w:pPr>
        <w:pStyle w:val="871"/>
        <w:ind w:firstLine="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1"/>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4"/>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1"/>
        <w:rPr>
          <w:rFonts w:ascii="宋体" w:hAnsi="宋体"/>
          <w:sz w:val="24"/>
          <w:szCs w:val="24"/>
        </w:rPr>
      </w:pPr>
      <w:r>
        <w:rPr>
          <w:rFonts w:ascii="宋体" w:hAnsi="宋体"/>
          <w:sz w:val="24"/>
          <w:szCs w:val="24"/>
        </w:rPr>
      </w:r>
      <w:r/>
    </w:p>
    <w:p>
      <w:pPr>
        <w:pStyle w:val="871"/>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1"/>
        <w:rPr>
          <w:rFonts w:ascii="Times New Roman" w:hAnsi="Times New Roman"/>
          <w:sz w:val="24"/>
          <w:szCs w:val="24"/>
        </w:rPr>
      </w:pPr>
      <w:r>
        <w:rPr>
          <w:rFonts w:ascii="Times New Roman" w:hAnsi="Times New Roman"/>
          <w:sz w:val="24"/>
          <w:szCs w:val="24"/>
        </w:rPr>
      </w:r>
      <w:r/>
    </w:p>
    <w:p>
      <w:pPr>
        <w:pStyle w:val="871"/>
      </w:pPr>
      <w:r/>
      <w:r/>
    </w:p>
    <w:p>
      <w:pPr>
        <w:pStyle w:val="871"/>
      </w:pPr>
      <w:r/>
      <w:r/>
    </w:p>
    <w:p>
      <w:pPr>
        <w:pStyle w:val="943"/>
      </w:pPr>
      <w:r/>
      <w:r/>
    </w:p>
    <w:p>
      <w:pPr>
        <w:pStyle w:val="871"/>
      </w:pPr>
      <w:r/>
      <w:r/>
    </w:p>
    <w:p>
      <w:pPr>
        <w:pStyle w:val="943"/>
      </w:pPr>
      <w:r/>
      <w:r/>
    </w:p>
    <w:p>
      <w:pPr>
        <w:pStyle w:val="871"/>
      </w:pPr>
      <w:r/>
      <w:r/>
    </w:p>
    <w:p>
      <w:pPr>
        <w:pStyle w:val="943"/>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pStyle w:val="871"/>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黑体" w:hAnsi="Calibri" w:eastAsia="黑体" w:cs="Times New Roman"/>
          <w:color w:val="000000"/>
          <w:sz w:val="32"/>
          <w:szCs w:val="32"/>
          <w:lang w:val="en-US" w:eastAsia="zh-CN"/>
        </w:rPr>
        <w:outlineLvl w:val="2"/>
      </w:pPr>
      <w:r>
        <w:rPr>
          <w:rFonts w:hint="eastAsia" w:ascii="黑体" w:hAnsi="Calibri" w:eastAsia="黑体" w:cs="Times New Roman"/>
          <w:color w:val="000000"/>
          <w:sz w:val="32"/>
          <w:szCs w:val="32"/>
          <w:lang w:val="en-US" w:eastAsia="zh-CN"/>
        </w:rPr>
        <w:t xml:space="preserve">分项报价表</w:t>
      </w:r>
      <w:r>
        <w:rPr>
          <w:rFonts w:hint="eastAsia" w:ascii="黑体" w:hAnsi="Calibri" w:eastAsia="黑体" w:cs="Times New Roman"/>
          <w:color w:val="000000"/>
          <w:sz w:val="32"/>
          <w:szCs w:val="32"/>
          <w:lang w:val="en-US" w:eastAsia="zh-CN"/>
        </w:rPr>
      </w:r>
      <w:r/>
    </w:p>
    <w:p>
      <w:pPr>
        <w:pStyle w:val="871"/>
        <w:ind w:firstLine="0"/>
        <w:rPr>
          <w:sz w:val="24"/>
          <w:szCs w:val="24"/>
        </w:rPr>
      </w:pPr>
      <w:r>
        <w:rPr>
          <w:rFonts w:hint="eastAsia" w:ascii="宋体" w:hAnsi="宋体"/>
          <w:sz w:val="24"/>
          <w:szCs w:val="24"/>
        </w:rPr>
        <w:t xml:space="preserve">项目名称：</w:t>
      </w:r>
      <w:r>
        <w:rPr>
          <w:sz w:val="24"/>
          <w:szCs w:val="24"/>
        </w:rPr>
      </w:r>
      <w:r/>
    </w:p>
    <w:p>
      <w:pPr>
        <w:pStyle w:val="871"/>
        <w:ind w:firstLine="0"/>
        <w:rPr>
          <w:rFonts w:hint="eastAsia"/>
          <w:lang w:val="en-US" w:eastAsia="zh-CN"/>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hint="eastAsia"/>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38"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322"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294"/>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38"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322" w:type="dxa"/>
            <w:vAlign w:val="center"/>
            <w:textDirection w:val="lrTb"/>
            <w:noWrap w:val="false"/>
          </w:tcPr>
          <w:p>
            <w:pPr>
              <w:pStyle w:val="871"/>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322"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71"/>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961" w:type="dxa"/>
            <w:vAlign w:val="center"/>
            <w:textDirection w:val="lrTb"/>
            <w:noWrap w:val="false"/>
          </w:tcPr>
          <w:p>
            <w:pPr>
              <w:pStyle w:val="871"/>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71"/>
        <w:jc w:val="center"/>
        <w:keepLines w:val="0"/>
        <w:keepNext w:val="0"/>
        <w:pageBreakBefore w:val="0"/>
        <w:widowControl w:val="off"/>
        <w:rPr>
          <w:rFonts w:hint="eastAsia" w:ascii="黑体" w:hAnsi="黑体" w:eastAsia="黑体"/>
          <w:b/>
          <w:color w:val="000000"/>
          <w:sz w:val="24"/>
          <w:szCs w:val="24"/>
        </w:rPr>
      </w:pPr>
      <w:r>
        <w:rPr>
          <w:rFonts w:hint="eastAsia" w:ascii="黑体" w:hAnsi="黑体" w:eastAsia="黑体"/>
          <w:b/>
          <w:color w:val="000000"/>
          <w:sz w:val="24"/>
          <w:szCs w:val="24"/>
        </w:rPr>
      </w:r>
      <w:r/>
    </w:p>
    <w:p>
      <w:pPr>
        <w:pStyle w:val="871"/>
        <w:ind w:firstLine="48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1"/>
        <w:ind w:firstLine="480"/>
        <w:keepLines w:val="0"/>
        <w:keepNext w:val="0"/>
        <w:pageBreakBefore w:val="0"/>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2.《分项报价表中》“总报价”应当与《谈判报价表》中“总报价”一致。</w:t>
      </w:r>
      <w:r>
        <w:rPr>
          <w:rFonts w:hint="eastAsia"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7"/>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7"/>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71"/>
      </w:p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七、技术要求响应及偏离表</w:t>
      </w:r>
      <w:r>
        <w:rPr>
          <w:rFonts w:hint="eastAsia" w:ascii="黑体" w:hAnsi="黑体" w:eastAsia="黑体" w:cs="Times New Roman"/>
          <w:i w:val="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58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6"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1"/>
        <w:ind w:firstLine="480"/>
        <w:keepLines w:val="0"/>
        <w:keepNext w:val="0"/>
        <w:pageBreakBefore w:val="0"/>
        <w:widowControl w:val="off"/>
        <w:rPr>
          <w:rFonts w:ascii="宋体" w:hAnsi="宋体" w:eastAsia="宋体" w:cs="宋体"/>
          <w:color w:val="000000"/>
          <w:sz w:val="24"/>
          <w:szCs w:val="24"/>
        </w:rPr>
      </w:pPr>
      <w:r>
        <w:rPr>
          <w:rFonts w:ascii="宋体" w:hAnsi="宋体" w:eastAsia="宋体" w:cs="宋体"/>
          <w:color w:val="000000"/>
          <w:sz w:val="24"/>
          <w:szCs w:val="24"/>
        </w:rPr>
      </w:r>
      <w:r/>
    </w:p>
    <w:p>
      <w:pPr>
        <w:pStyle w:val="871"/>
      </w:p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1.供应商须对谈判文件技术要求中的实质性要求（斜体下划线内容或打“★”内容）及其他要求做出明确响应，否则视为无效响应。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1"/>
      </w:pPr>
      <w:r/>
      <w:r/>
    </w:p>
    <w:p>
      <w:pPr>
        <w:pStyle w:val="871"/>
      </w:p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八、商务要求响应及偏离表</w:t>
      </w:r>
      <w:r>
        <w:rPr>
          <w:rFonts w:hint="eastAsia" w:ascii="黑体" w:hAnsi="黑体" w:eastAsia="黑体" w:cs="Times New Roman"/>
          <w:i w:val="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620"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871"/>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1"/>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1.供应商须对谈判文件商务要求中的实质性要求（斜体下划线内容或打“★”内容）做出明确响应，否则视为无效响应。</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1"/>
      </w:pPr>
      <w:r/>
      <w:r/>
    </w:p>
    <w:p>
      <w:pPr>
        <w:pStyle w:val="871"/>
      </w:pPr>
      <w:r/>
      <w:r/>
    </w:p>
    <w:p>
      <w:pPr>
        <w:pStyle w:val="87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ind w:firstLine="0"/>
        <w:keepLines w:val="0"/>
        <w:keepNext w:val="0"/>
        <w:pageBreakBefore w:val="0"/>
        <w:spacing w:line="336" w:lineRule="auto"/>
        <w:widowControl w:val="off"/>
        <w:rPr>
          <w:rFonts w:hint="eastAsia" w:ascii="宋体" w:hAnsi="宋体" w:eastAsia="宋体" w:cs="Times New Roman"/>
          <w:sz w:val="24"/>
          <w:szCs w:val="24"/>
          <w:lang w:eastAsia="zh-CN"/>
        </w:rPr>
      </w:pPr>
      <w:r>
        <w:rPr>
          <w:rFonts w:hint="eastAsia" w:ascii="黑体" w:hAnsi="黑体" w:eastAsia="黑体" w:cs="Times New Roman"/>
          <w:i w:val="0"/>
          <w:iCs w:val="0"/>
          <w:sz w:val="32"/>
          <w:szCs w:val="32"/>
          <w:u w:val="none"/>
          <w:lang w:val="en-US" w:eastAsia="zh-CN"/>
        </w:rPr>
        <w:t xml:space="preserve">九、中小企业声明函</w:t>
      </w:r>
      <w:r>
        <w:rPr>
          <w:rFonts w:hint="eastAsia" w:ascii="宋体" w:hAnsi="宋体" w:eastAsia="宋体" w:cs="Times New Roman"/>
          <w:sz w:val="24"/>
          <w:szCs w:val="24"/>
          <w:lang w:eastAsia="zh-CN"/>
        </w:rPr>
      </w:r>
      <w:r/>
    </w:p>
    <w:p>
      <w:pPr>
        <w:pStyle w:val="871"/>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中小企业声明函（服务）</w:t>
      </w:r>
      <w:r>
        <w:rPr>
          <w:rFonts w:hint="eastAsia" w:ascii="方正小标宋简体" w:hAnsi="方正小标宋简体" w:eastAsia="方正小标宋简体" w:cs="方正小标宋简体"/>
          <w:color w:val="000000"/>
          <w:sz w:val="32"/>
          <w:szCs w:val="32"/>
          <w:lang w:val="en-US" w:eastAsia="zh-CN"/>
        </w:rPr>
      </w:r>
      <w:r/>
    </w:p>
    <w:p>
      <w:pPr>
        <w:pStyle w:val="871"/>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w:t>
      </w:r>
      <w:r>
        <w:rPr>
          <w:rFonts w:hint="eastAsia" w:ascii="宋体" w:hAnsi="宋体"/>
          <w:color w:val="000000"/>
          <w:sz w:val="24"/>
          <w:szCs w:val="24"/>
          <w:lang w:eastAsia="zh-CN"/>
        </w:rPr>
        <w:t xml:space="preserve">，</w:t>
      </w:r>
      <w:r>
        <w:rPr>
          <w:rFonts w:hint="eastAsia" w:ascii="宋体" w:hAnsi="宋体"/>
          <w:color w:val="000000"/>
          <w:sz w:val="24"/>
          <w:szCs w:val="24"/>
        </w:rPr>
        <w:t xml:space="preserve">根据《政府采购促进中小企业发展管理办法》(财库[2020]46号)的规定</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szCs w:val="24"/>
          <w:lang w:eastAsia="zh-CN"/>
        </w:rPr>
        <w:t xml:space="preserve">，</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871"/>
        <w:ind w:firstLine="360"/>
        <w:keepLines w:val="0"/>
        <w:keepNext w:val="0"/>
        <w:pageBreakBefore w:val="0"/>
        <w:spacing w:line="360" w:lineRule="auto"/>
        <w:widowControl w:val="off"/>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（谈判文件中明确的所属行业）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i/>
          <w:color w:val="000000"/>
          <w:sz w:val="24"/>
          <w:szCs w:val="24"/>
          <w:u w:val="single"/>
        </w:rPr>
      </w:r>
      <w:r/>
    </w:p>
    <w:p>
      <w:pPr>
        <w:pStyle w:val="871"/>
        <w:ind w:firstLine="360"/>
        <w:keepLines w:val="0"/>
        <w:keepNext w:val="0"/>
        <w:pageBreakBefore w:val="0"/>
        <w:spacing w:line="360" w:lineRule="auto"/>
        <w:widowControl w:val="off"/>
        <w:rPr>
          <w:rFonts w:hint="eastAsia" w:ascii="宋体" w:hAnsi="宋体"/>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（谈判文件中明确的所属行业）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eastAsia="zh-CN"/>
        </w:rPr>
      </w:r>
      <w:r/>
    </w:p>
    <w:p>
      <w:pPr>
        <w:pStyle w:val="871"/>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71"/>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871"/>
        <w:ind w:firstLine="360"/>
        <w:keepLines w:val="0"/>
        <w:keepNext w:val="0"/>
        <w:pageBreakBefore w:val="0"/>
        <w:spacing w:line="36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本企业对上述声明内容的真实性负责。如有虚假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953"/>
        <w:rPr>
          <w:rFonts w:hint="eastAsia" w:ascii="宋体" w:hAnsi="宋体"/>
          <w:color w:val="000000"/>
          <w:sz w:val="24"/>
          <w:szCs w:val="24"/>
          <w:lang w:eastAsia="zh-CN"/>
        </w:rPr>
      </w:pPr>
      <w:r>
        <w:rPr>
          <w:rFonts w:hint="eastAsia" w:ascii="宋体" w:hAnsi="宋体"/>
          <w:color w:val="000000"/>
          <w:sz w:val="24"/>
          <w:szCs w:val="24"/>
          <w:lang w:eastAsia="zh-CN"/>
        </w:rPr>
      </w:r>
      <w:r/>
    </w:p>
    <w:p>
      <w:pPr>
        <w:pStyle w:val="871"/>
        <w:rPr>
          <w:rFonts w:hint="eastAsia"/>
          <w:color w:val="000000"/>
          <w:lang w:eastAsia="zh-CN"/>
        </w:rPr>
      </w:pPr>
      <w:r>
        <w:rPr>
          <w:rFonts w:hint="eastAsia"/>
          <w:color w:val="000000"/>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71"/>
        <w:ind w:firstLine="6000"/>
        <w:keepLines w:val="0"/>
        <w:keepNext w:val="0"/>
        <w:pageBreakBefore w:val="0"/>
        <w:spacing w:line="360" w:lineRule="auto"/>
        <w:widowControl/>
        <w:rPr>
          <w:rFonts w:hint="eastAsia" w:ascii="宋体" w:hAnsi="宋体" w:eastAsia="宋体" w:cs="Times New Roman"/>
          <w:color w:val="000000"/>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color w:val="000000"/>
          <w:sz w:val="24"/>
          <w:szCs w:val="24"/>
          <w:lang w:eastAsia="zh-CN"/>
        </w:rPr>
      </w:r>
      <w:r/>
    </w:p>
    <w:p>
      <w:pPr>
        <w:pStyle w:val="871"/>
        <w:ind w:firstLine="480"/>
        <w:keepLines w:val="0"/>
        <w:keepNext w:val="0"/>
        <w:pageBreakBefore w:val="0"/>
        <w:spacing w:line="48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供应商如不提供此声明函，不得参加专门面向中小企业采购项目或者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w:t>
      </w:r>
      <w:r>
        <w:rPr>
          <w:rFonts w:hint="eastAsia" w:ascii="宋体" w:hAnsi="宋体" w:eastAsia="宋体" w:cs="Times New Roman"/>
          <w:color w:val="000000"/>
          <w:sz w:val="24"/>
          <w:szCs w:val="24"/>
          <w:lang w:val="en-US" w:eastAsia="zh-CN"/>
        </w:rPr>
        <w:t xml:space="preserve">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服务采购项目中，服务的承接商应当为中小企业</w:t>
      </w:r>
      <w:bookmarkStart w:id="177" w:name="OLE_LINK6"/>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bCs/>
          <w:color w:val="000000"/>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000000"/>
          <w:sz w:val="24"/>
          <w:szCs w:val="24"/>
          <w:lang w:eastAsia="zh-CN"/>
        </w:rPr>
        <w:t xml:space="preserve">）</w:t>
      </w:r>
      <w:bookmarkEnd w:id="177"/>
      <w:r>
        <w:rPr>
          <w:rFonts w:hint="eastAsia" w:ascii="宋体" w:hAnsi="宋体" w:eastAsia="宋体" w:cs="Times New Roman"/>
          <w:color w:val="000000"/>
          <w:sz w:val="24"/>
          <w:szCs w:val="24"/>
          <w:lang w:eastAsia="zh-CN"/>
        </w:rPr>
        <w:t xml:space="preserve">，不对其中涉及的货物的制造商、工程的承建商作出要求。</w:t>
      </w:r>
      <w:r>
        <w:rPr>
          <w:rFonts w:hint="eastAsia" w:ascii="宋体" w:hAnsi="宋体" w:eastAsia="宋体" w:cs="Times New Roman"/>
          <w:color w:val="000000"/>
          <w:sz w:val="24"/>
          <w:szCs w:val="24"/>
          <w:lang w:eastAsia="zh-CN"/>
        </w:rPr>
      </w:r>
      <w:r/>
    </w:p>
    <w:p>
      <w:pPr>
        <w:pStyle w:val="943"/>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1"/>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十、残疾人福利性单位声明函</w:t>
      </w:r>
      <w:r>
        <w:rPr>
          <w:rFonts w:hint="eastAsia" w:ascii="黑体" w:hAnsi="黑体" w:eastAsia="黑体"/>
          <w:b w:val="0"/>
          <w:color w:val="000000"/>
          <w:sz w:val="32"/>
          <w:szCs w:val="32"/>
        </w:rPr>
      </w:r>
      <w:r/>
    </w:p>
    <w:p>
      <w:pPr>
        <w:pStyle w:val="871"/>
        <w:ind w:firstLine="576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残疾人福利性单位声明函（服务）</w:t>
      </w:r>
      <w:r>
        <w:rPr>
          <w:rFonts w:hint="eastAsia" w:ascii="方正小标宋简体" w:hAnsi="方正小标宋简体" w:eastAsia="方正小标宋简体" w:cs="方正小标宋简体"/>
          <w:color w:val="000000"/>
          <w:sz w:val="32"/>
          <w:szCs w:val="32"/>
          <w:lang w:val="en-US" w:eastAsia="zh-CN"/>
        </w:rPr>
      </w:r>
      <w:r/>
    </w:p>
    <w:p>
      <w:pPr>
        <w:pStyle w:val="871"/>
        <w:ind w:firstLine="480"/>
        <w:spacing w:line="360" w:lineRule="auto"/>
        <w:rPr>
          <w:rFonts w:hint="eastAsia" w:ascii="宋体" w:hAnsi="宋体" w:eastAsia="宋体"/>
          <w:color w:val="000000"/>
          <w:sz w:val="24"/>
          <w:szCs w:val="21"/>
          <w:lang w:eastAsia="zh-CN"/>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，服务全部由本单位提供。</w:t>
      </w:r>
      <w:r>
        <w:rPr>
          <w:rFonts w:hint="eastAsia" w:ascii="宋体" w:hAnsi="宋体" w:eastAsia="宋体"/>
          <w:color w:val="000000"/>
          <w:sz w:val="24"/>
          <w:szCs w:val="21"/>
          <w:lang w:eastAsia="zh-CN"/>
        </w:rPr>
      </w:r>
      <w:r/>
    </w:p>
    <w:p>
      <w:pPr>
        <w:pStyle w:val="871"/>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953"/>
        <w:rPr>
          <w:rFonts w:hint="eastAsia" w:ascii="宋体" w:hAnsi="宋体"/>
          <w:color w:val="000000"/>
          <w:sz w:val="24"/>
          <w:szCs w:val="24"/>
          <w:lang w:eastAsia="zh-CN"/>
        </w:rPr>
      </w:pPr>
      <w:r>
        <w:rPr>
          <w:rFonts w:hint="eastAsia" w:ascii="宋体" w:hAnsi="宋体"/>
          <w:color w:val="000000"/>
          <w:sz w:val="24"/>
          <w:szCs w:val="24"/>
          <w:lang w:eastAsia="zh-CN"/>
        </w:rPr>
      </w:r>
      <w:r/>
    </w:p>
    <w:p>
      <w:pPr>
        <w:pStyle w:val="871"/>
        <w:rPr>
          <w:rFonts w:hint="eastAsia"/>
          <w:color w:val="000000"/>
          <w:lang w:eastAsia="zh-CN"/>
        </w:rPr>
      </w:pPr>
      <w:r>
        <w:rPr>
          <w:rFonts w:hint="eastAsia"/>
          <w:color w:val="000000"/>
          <w:lang w:eastAsia="zh-CN"/>
        </w:rPr>
      </w:r>
      <w:r/>
    </w:p>
    <w:p>
      <w:pPr>
        <w:pStyle w:val="871"/>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71"/>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71"/>
        <w:ind w:firstLine="480"/>
        <w:spacing w:line="588" w:lineRule="exact"/>
        <w:rPr>
          <w:rFonts w:hint="eastAsia" w:ascii="宋体" w:hAnsi="宋体"/>
          <w:color w:val="000000"/>
          <w:sz w:val="24"/>
        </w:rPr>
      </w:pPr>
      <w:r>
        <w:rPr>
          <w:rFonts w:hint="eastAsia" w:ascii="宋体" w:hAnsi="宋体"/>
          <w:color w:val="000000"/>
          <w:sz w:val="24"/>
        </w:rPr>
      </w:r>
      <w:r/>
    </w:p>
    <w:p>
      <w:pPr>
        <w:pStyle w:val="871"/>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71"/>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供应商如不提供此声明函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价格将不做相应扣除。</w:t>
      </w:r>
      <w:r>
        <w:rPr>
          <w:rFonts w:hint="eastAsia" w:ascii="宋体" w:hAnsi="宋体"/>
          <w:color w:val="000000"/>
          <w:sz w:val="24"/>
        </w:rPr>
      </w:r>
      <w:r/>
    </w:p>
    <w:p>
      <w:pPr>
        <w:pStyle w:val="871"/>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bCs/>
          <w:color w:val="000000"/>
          <w:sz w:val="32"/>
          <w:szCs w:val="32"/>
        </w:rPr>
      </w:pPr>
      <w:r>
        <w:rPr>
          <w:rFonts w:hint="eastAsia" w:ascii="黑体" w:hAnsi="黑体" w:eastAsia="黑体"/>
          <w:b/>
          <w:color w:val="000000"/>
          <w:sz w:val="32"/>
          <w:szCs w:val="32"/>
        </w:rPr>
      </w:r>
      <w:r>
        <w:rPr>
          <w:rFonts w:hint="eastAsia" w:ascii="黑体" w:hAnsi="黑体" w:eastAsia="黑体"/>
          <w:b/>
          <w:color w:val="000000"/>
          <w:sz w:val="32"/>
          <w:szCs w:val="32"/>
        </w:rPr>
      </w:r>
      <w:r/>
    </w:p>
    <w:p>
      <w:pPr>
        <w:jc w:val="center"/>
        <w:spacing w:line="560" w:lineRule="exact"/>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r/>
    </w:p>
    <w:p>
      <w:pPr>
        <w:pStyle w:val="871"/>
        <w:jc w:val="center"/>
        <w:spacing w:line="560" w:lineRule="exact"/>
        <w:rPr>
          <w:rFonts w:hint="eastAsia" w:ascii="黑体" w:hAnsi="黑体" w:eastAsia="黑体"/>
          <w:b/>
          <w:bCs/>
          <w:color w:val="000000"/>
          <w:sz w:val="32"/>
          <w:szCs w:val="32"/>
        </w:rPr>
      </w:pPr>
      <w:r>
        <w:rPr>
          <w:rFonts w:hint="eastAsia" w:ascii="黑体" w:hAnsi="黑体" w:eastAsia="黑体"/>
          <w:b/>
          <w:color w:val="000000"/>
          <w:sz w:val="32"/>
          <w:szCs w:val="32"/>
        </w:rPr>
      </w:r>
      <w:r/>
    </w:p>
    <w:p>
      <w:pPr>
        <w:pStyle w:val="871"/>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71"/>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71"/>
        <w:numPr>
          <w:ilvl w:val="0"/>
          <w:numId w:val="0"/>
        </w:numPr>
        <w:jc w:val="left"/>
        <w:spacing w:line="360" w:lineRule="auto"/>
        <w:rPr>
          <w:rFonts w:hint="eastAsia" w:ascii="宋体" w:hAnsi="宋体" w:eastAsia="宋体" w:cs="Times New Roman"/>
          <w:color w:val="000000"/>
          <w:sz w:val="24"/>
          <w:lang w:val="en-US" w:eastAsia="zh-CN"/>
        </w:rPr>
      </w:pPr>
      <w:r>
        <w:rPr>
          <w:rFonts w:hint="eastAsia" w:ascii="黑体" w:hAnsi="黑体" w:eastAsia="黑体" w:cs="Times New Roman"/>
          <w:i w:val="0"/>
          <w:iCs w:val="0"/>
          <w:color w:val="000000"/>
          <w:sz w:val="32"/>
          <w:szCs w:val="32"/>
          <w:u w:val="none"/>
          <w:lang w:val="en-US" w:eastAsia="zh-CN"/>
        </w:rPr>
        <w:t xml:space="preserve">十一、关于符合本国产品标准的声明函</w:t>
      </w:r>
      <w:r>
        <w:rPr>
          <w:rFonts w:hint="eastAsia" w:ascii="宋体" w:hAnsi="宋体" w:eastAsia="宋体" w:cs="Times New Roman"/>
          <w:color w:val="000000"/>
          <w:sz w:val="24"/>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lang w:val="en-US" w:eastAsia="zh-CN"/>
        </w:rPr>
        <w:t xml:space="preserve">  </w:t>
      </w:r>
      <w:r>
        <w:rPr>
          <w:rFonts w:hint="eastAsia" w:ascii="方正小标宋简体" w:hAnsi="方正小标宋简体" w:eastAsia="方正小标宋简体" w:cs="方正小标宋简体"/>
          <w:color w:val="000000"/>
          <w:sz w:val="32"/>
          <w:szCs w:val="32"/>
        </w:rPr>
        <w:t xml:space="preserve">）</w:t>
      </w:r>
      <w:r>
        <w:rPr>
          <w:rFonts w:hint="eastAsia" w:ascii="方正小标宋简体" w:hAnsi="方正小标宋简体" w:eastAsia="方正小标宋简体" w:cs="方正小标宋简体"/>
          <w:color w:val="000000"/>
          <w:sz w:val="32"/>
          <w:szCs w:val="32"/>
        </w:rPr>
      </w:r>
      <w:r/>
    </w:p>
    <w:p>
      <w:pPr>
        <w:pStyle w:val="937"/>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937"/>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1.</w:t>
      </w:r>
      <w:r>
        <w:rPr>
          <w:rStyle w:val="949"/>
          <w:rFonts w:hint="eastAsia"/>
          <w:i w:val="0"/>
          <w:color w:val="000000"/>
          <w:u w:val="single"/>
          <w:shd w:val="clear" w:color="auto" w:fill="ffffff"/>
        </w:rPr>
        <w:t xml:space="preserve">（产品名称1）</w:t>
      </w:r>
      <w:r>
        <w:rPr>
          <w:rStyle w:val="949"/>
          <w:rFonts w:hint="eastAsia"/>
          <w:i w:val="0"/>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949"/>
          <w:rFonts w:hint="eastAsia"/>
          <w:i w:val="0"/>
          <w:color w:val="000000"/>
          <w:u w:val="single"/>
          <w:shd w:val="clear" w:color="auto" w:fill="ffffff"/>
        </w:rPr>
        <w:t xml:space="preserve">（厂名）</w:t>
      </w:r>
      <w:r>
        <w:rPr>
          <w:rStyle w:val="949"/>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49"/>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9"/>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的中国境内生产的组件成本占比≥</w:t>
      </w:r>
      <w:r>
        <w:rPr>
          <w:rStyle w:val="949"/>
          <w:rFonts w:hint="eastAsia"/>
          <w:i/>
          <w:strike w:val="0"/>
          <w:color w:val="000000"/>
          <w:u w:val="single"/>
          <w:shd w:val="clear" w:color="auto" w:fill="ffffff"/>
        </w:rPr>
        <w:t xml:space="preserve">（规定比例）</w:t>
      </w:r>
      <w:r>
        <w:rPr>
          <w:rStyle w:val="949"/>
          <w:rFonts w:hint="eastAsia"/>
          <w:i w:val="0"/>
          <w:color w:val="000000"/>
          <w:shd w:val="clear" w:color="auto" w:fill="ffffff"/>
          <w:vertAlign w:val="superscript"/>
        </w:rPr>
        <w:t xml:space="preserve">3</w:t>
      </w:r>
      <w:r>
        <w:rPr>
          <w:rFonts w:hint="eastAsia"/>
          <w:strike w:val="0"/>
          <w:color w:val="000000"/>
          <w:shd w:val="clear" w:color="auto" w:fill="ffffff"/>
        </w:rPr>
        <w:t xml:space="preserve">。</w:t>
      </w:r>
      <w:r>
        <w:rPr>
          <w:rStyle w:val="949"/>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49"/>
          <w:rFonts w:hint="eastAsia"/>
          <w:i/>
          <w:strike w:val="0"/>
          <w:color w:val="000000"/>
          <w:u w:val="single"/>
          <w:shd w:val="clear" w:color="auto" w:fill="ffffff"/>
        </w:rPr>
        <w:t xml:space="preserve">（关键组件）</w:t>
      </w:r>
      <w:r>
        <w:rPr>
          <w:rStyle w:val="949"/>
          <w:rFonts w:hint="eastAsia"/>
          <w:i w:val="0"/>
          <w:color w:val="000000"/>
          <w:shd w:val="clear" w:color="auto" w:fill="ffffff"/>
          <w:vertAlign w:val="superscript"/>
        </w:rPr>
        <w:t xml:space="preserve">4</w:t>
      </w:r>
      <w:r>
        <w:rPr>
          <w:rFonts w:hint="eastAsia"/>
          <w:strike w:val="0"/>
          <w:color w:val="000000"/>
          <w:shd w:val="clear" w:color="auto" w:fill="ffffff"/>
        </w:rPr>
        <w:t xml:space="preserve">在中国境内生产。</w:t>
      </w:r>
      <w:r>
        <w:rPr>
          <w:rStyle w:val="949"/>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49"/>
          <w:rFonts w:hint="eastAsia"/>
          <w:i/>
          <w:strike w:val="0"/>
          <w:color w:val="000000"/>
          <w:u w:val="single"/>
          <w:shd w:val="clear" w:color="auto" w:fill="ffffff"/>
        </w:rPr>
        <w:t xml:space="preserve">（关键工序）</w:t>
      </w:r>
      <w:r>
        <w:rPr>
          <w:rStyle w:val="949"/>
          <w:rFonts w:hint="eastAsia"/>
          <w:i w:val="0"/>
          <w:color w:val="000000"/>
          <w:shd w:val="clear" w:color="auto" w:fill="ffffff"/>
          <w:vertAlign w:val="superscript"/>
        </w:rPr>
        <w:t xml:space="preserve">5</w:t>
      </w:r>
      <w:r>
        <w:rPr>
          <w:rFonts w:hint="eastAsia"/>
          <w:strike w:val="0"/>
          <w:color w:val="000000"/>
          <w:shd w:val="clear" w:color="auto" w:fill="ffffff"/>
        </w:rPr>
        <w:t xml:space="preserve">在中国境内完成。</w:t>
      </w:r>
      <w:r>
        <w:rPr>
          <w:rFonts w:hint="eastAsia"/>
          <w:color w:val="000000"/>
        </w:rPr>
      </w:r>
      <w:r/>
    </w:p>
    <w:p>
      <w:pPr>
        <w:pStyle w:val="937"/>
        <w:ind w:firstLine="420"/>
        <w:spacing w:before="24" w:beforeAutospacing="0" w:after="24" w:afterAutospacing="0" w:line="360" w:lineRule="auto"/>
        <w:shd w:val="clear" w:color="auto" w:fill="ffffff"/>
        <w:rPr>
          <w:rFonts w:hint="eastAsia"/>
          <w:strike w:val="0"/>
          <w:color w:val="000000"/>
        </w:rPr>
      </w:pPr>
      <w:r>
        <w:rPr>
          <w:rFonts w:hint="eastAsia"/>
          <w:color w:val="000000"/>
          <w:shd w:val="clear" w:color="auto" w:fill="ffffff"/>
        </w:rPr>
        <w:t xml:space="preserve">2.</w:t>
      </w:r>
      <w:r>
        <w:rPr>
          <w:rStyle w:val="949"/>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49"/>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49"/>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9"/>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的中国境内生产的组件成本占比≥</w:t>
      </w:r>
      <w:r>
        <w:rPr>
          <w:rStyle w:val="949"/>
          <w:rFonts w:hint="eastAsia"/>
          <w:i/>
          <w:strike w:val="0"/>
          <w:color w:val="000000"/>
          <w:u w:val="single"/>
          <w:shd w:val="clear" w:color="auto" w:fill="ffffff"/>
        </w:rPr>
        <w:t xml:space="preserve">（规定比例）</w:t>
      </w:r>
      <w:r>
        <w:rPr>
          <w:rFonts w:hint="eastAsia"/>
          <w:strike w:val="0"/>
          <w:color w:val="000000"/>
          <w:shd w:val="clear" w:color="auto" w:fill="ffffff"/>
        </w:rPr>
        <w:t xml:space="preserve">。</w:t>
      </w:r>
      <w:r>
        <w:rPr>
          <w:rStyle w:val="949"/>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49"/>
          <w:rFonts w:hint="eastAsia"/>
          <w:i/>
          <w:strike w:val="0"/>
          <w:color w:val="000000"/>
          <w:u w:val="single"/>
          <w:shd w:val="clear" w:color="auto" w:fill="ffffff"/>
        </w:rPr>
        <w:t xml:space="preserve">（关键组件）</w:t>
      </w:r>
      <w:r>
        <w:rPr>
          <w:rFonts w:hint="eastAsia"/>
          <w:strike w:val="0"/>
          <w:color w:val="000000"/>
          <w:shd w:val="clear" w:color="auto" w:fill="ffffff"/>
        </w:rPr>
        <w:t xml:space="preserve">在中国境内生产。</w:t>
      </w:r>
      <w:r>
        <w:rPr>
          <w:rStyle w:val="949"/>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49"/>
          <w:rFonts w:hint="eastAsia"/>
          <w:i/>
          <w:strike w:val="0"/>
          <w:color w:val="000000"/>
          <w:u w:val="single"/>
          <w:shd w:val="clear" w:color="auto" w:fill="ffffff"/>
        </w:rPr>
        <w:t xml:space="preserve">（关键工序）</w:t>
      </w:r>
      <w:r>
        <w:rPr>
          <w:rFonts w:hint="eastAsia"/>
          <w:strike w:val="0"/>
          <w:color w:val="000000"/>
          <w:shd w:val="clear" w:color="auto" w:fill="ffffff"/>
        </w:rPr>
        <w:t xml:space="preserve">在中国境内完成。</w:t>
      </w:r>
      <w:r>
        <w:rPr>
          <w:rFonts w:hint="eastAsia"/>
          <w:strike w:val="0"/>
          <w:color w:val="000000"/>
        </w:rPr>
      </w:r>
      <w:r/>
    </w:p>
    <w:p>
      <w:pPr>
        <w:pStyle w:val="937"/>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w:t>
      </w:r>
      <w:r>
        <w:rPr>
          <w:rFonts w:hint="eastAsia"/>
          <w:color w:val="000000"/>
          <w:shd w:val="clear" w:color="auto" w:fill="ffffff"/>
        </w:rPr>
      </w:r>
      <w:r/>
    </w:p>
    <w:p>
      <w:pPr>
        <w:pStyle w:val="937"/>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937"/>
        <w:jc w:val="right"/>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公司（单位）名称（盖章）：　        </w:t>
      </w:r>
      <w:r>
        <w:rPr>
          <w:rFonts w:hint="eastAsia"/>
          <w:color w:val="000000"/>
        </w:rPr>
      </w:r>
      <w:r/>
    </w:p>
    <w:p>
      <w:pPr>
        <w:pStyle w:val="937"/>
        <w:jc w:val="right"/>
        <w:spacing w:before="24" w:beforeAutospacing="0" w:after="24" w:afterAutospacing="0" w:line="360" w:lineRule="auto"/>
        <w:shd w:val="clear" w:color="auto" w:fill="ffffff"/>
        <w:rPr>
          <w:rFonts w:hint="eastAsia"/>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rPr>
          <w:rFonts w:hint="eastAsia"/>
          <w:color w:val="000000"/>
          <w:sz w:val="28"/>
          <w:szCs w:val="28"/>
        </w:rPr>
      </w:r>
      <w:r/>
    </w:p>
    <w:p>
      <w:pPr>
        <w:pStyle w:val="937"/>
        <w:spacing w:before="24" w:beforeAutospacing="0" w:after="24" w:afterAutospacing="0" w:line="360" w:lineRule="auto"/>
        <w:shd w:val="clear" w:color="auto" w:fill="ffffff"/>
        <w:rPr>
          <w:rFonts w:hint="eastAsia"/>
          <w:color w:val="000000"/>
          <w:sz w:val="28"/>
          <w:szCs w:val="28"/>
        </w:rPr>
      </w:pPr>
      <w:r>
        <w:rPr>
          <w:rFonts w:hint="eastAsia"/>
          <w:color w:val="000000"/>
          <w:sz w:val="28"/>
          <w:szCs w:val="28"/>
          <w:shd w:val="clear" w:color="auto" w:fill="ffffff"/>
        </w:rPr>
        <w:t xml:space="preserve">__________________</w:t>
      </w:r>
      <w:r>
        <w:rPr>
          <w:rFonts w:hint="eastAsia"/>
          <w:color w:val="000000"/>
          <w:sz w:val="28"/>
          <w:szCs w:val="28"/>
        </w:rPr>
      </w:r>
      <w:r/>
    </w:p>
    <w:p>
      <w:pPr>
        <w:pStyle w:val="937"/>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1.产品如有型号，请在“产品名称”栏一并填写。</w:t>
      </w:r>
      <w:r>
        <w:rPr>
          <w:rFonts w:hint="eastAsia"/>
          <w:color w:val="000000"/>
          <w:sz w:val="21"/>
          <w:szCs w:val="21"/>
        </w:rPr>
      </w:r>
      <w:r/>
    </w:p>
    <w:p>
      <w:pPr>
        <w:pStyle w:val="937"/>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rFonts w:hint="eastAsia"/>
          <w:color w:val="000000"/>
          <w:sz w:val="21"/>
          <w:szCs w:val="21"/>
        </w:rPr>
      </w:r>
      <w:r/>
    </w:p>
    <w:p>
      <w:pPr>
        <w:pStyle w:val="937"/>
        <w:ind w:firstLine="420"/>
        <w:spacing w:before="24" w:beforeAutospacing="0" w:after="24" w:afterAutospacing="0" w:line="360" w:lineRule="auto"/>
        <w:shd w:val="clear" w:color="auto" w:fill="ffffff"/>
        <w:rPr>
          <w:rFonts w:hint="eastAsia"/>
          <w:b w:val="0"/>
          <w:bCs w:val="0"/>
          <w:color w:val="000000"/>
          <w:sz w:val="21"/>
          <w:szCs w:val="21"/>
        </w:rPr>
      </w:pPr>
      <w:r>
        <w:rPr>
          <w:rFonts w:hint="eastAsia"/>
          <w:b w:val="0"/>
          <w:bCs w:val="0"/>
          <w:color w:val="000000"/>
          <w:sz w:val="21"/>
          <w:szCs w:val="21"/>
          <w:shd w:val="clear" w:color="auto" w:fill="ffffff"/>
        </w:rPr>
        <w:t xml:space="preserve">3.该产品的中国境内生产的组件成本占比相关要求实施前，“规定比例”栏可不填。</w:t>
      </w:r>
      <w:r>
        <w:rPr>
          <w:rFonts w:hint="eastAsia"/>
          <w:b w:val="0"/>
          <w:bCs w:val="0"/>
          <w:color w:val="000000"/>
          <w:sz w:val="21"/>
          <w:szCs w:val="21"/>
        </w:rPr>
      </w:r>
      <w:r/>
    </w:p>
    <w:p>
      <w:pPr>
        <w:pStyle w:val="937"/>
        <w:ind w:firstLine="420"/>
        <w:spacing w:before="24" w:beforeAutospacing="0" w:after="24" w:afterAutospacing="0" w:line="360" w:lineRule="auto"/>
        <w:shd w:val="clear" w:color="auto" w:fill="ffffff"/>
        <w:rPr>
          <w:rFonts w:hint="eastAsia"/>
          <w:b w:val="0"/>
          <w:bCs w:val="0"/>
          <w:color w:val="000000"/>
          <w:sz w:val="21"/>
          <w:szCs w:val="21"/>
          <w:shd w:val="clear" w:color="auto" w:fill="ffffff"/>
        </w:rPr>
      </w:pPr>
      <w:r>
        <w:rPr>
          <w:rFonts w:hint="eastAsia"/>
          <w:b w:val="0"/>
          <w:bCs w:val="0"/>
          <w:color w:val="000000"/>
          <w:sz w:val="21"/>
          <w:szCs w:val="21"/>
          <w:shd w:val="clear" w:color="auto" w:fill="ffffff"/>
        </w:rPr>
        <w:t xml:space="preserve">4.该产品的关键组件要求实施前，“关键组件”栏可不填。</w:t>
      </w:r>
      <w:r>
        <w:rPr>
          <w:rFonts w:hint="eastAsia"/>
          <w:b w:val="0"/>
          <w:bCs w:val="0"/>
          <w:color w:val="000000"/>
          <w:sz w:val="21"/>
          <w:szCs w:val="21"/>
          <w:shd w:val="clear" w:color="auto" w:fill="ffffff"/>
        </w:rPr>
      </w:r>
      <w:r/>
    </w:p>
    <w:p>
      <w:pPr>
        <w:pStyle w:val="937"/>
        <w:ind w:firstLine="420"/>
        <w:spacing w:before="24" w:beforeAutospacing="0" w:after="24" w:afterAutospacing="0" w:line="360" w:lineRule="auto"/>
        <w:shd w:val="clear" w:color="auto" w:fill="ffffff"/>
        <w:rPr>
          <w:rFonts w:hint="eastAsia"/>
          <w:b w:val="0"/>
          <w:bCs w:val="0"/>
          <w:color w:val="000000"/>
          <w:sz w:val="21"/>
          <w:szCs w:val="21"/>
          <w:shd w:val="clear" w:color="auto" w:fill="ffffff"/>
        </w:rPr>
      </w:pPr>
      <w:r>
        <w:rPr>
          <w:rFonts w:hint="eastAsia"/>
          <w:b w:val="0"/>
          <w:bCs w:val="0"/>
          <w:color w:val="000000"/>
          <w:sz w:val="21"/>
          <w:szCs w:val="21"/>
          <w:shd w:val="clear" w:color="auto" w:fill="ffffff"/>
        </w:rPr>
        <w:t xml:space="preserve">5.该产品的关键工序要求实施前，“关键工序”栏可不填。</w:t>
      </w:r>
      <w:r>
        <w:rPr>
          <w:rFonts w:hint="eastAsia"/>
          <w:b w:val="0"/>
          <w:bCs w:val="0"/>
          <w:color w:val="000000"/>
          <w:sz w:val="21"/>
          <w:szCs w:val="21"/>
          <w:shd w:val="clear" w:color="auto" w:fill="ffffff"/>
        </w:rPr>
      </w:r>
      <w:r/>
    </w:p>
    <w:p>
      <w:pPr>
        <w:pStyle w:val="937"/>
        <w:ind w:firstLine="420"/>
        <w:spacing w:before="24" w:beforeAutospacing="0" w:after="24" w:afterAutospacing="0" w:line="360" w:lineRule="auto"/>
        <w:shd w:val="clear" w:color="auto" w:fill="ffffff"/>
        <w:rPr>
          <w:rFonts w:hint="eastAsia"/>
          <w:b w:val="0"/>
          <w:bCs w:val="0"/>
          <w:color w:val="000000"/>
          <w:sz w:val="21"/>
          <w:szCs w:val="21"/>
          <w:shd w:val="clear" w:color="auto" w:fill="ffffff"/>
        </w:rPr>
      </w:pPr>
      <w:r>
        <w:rPr>
          <w:rFonts w:hint="eastAsia"/>
          <w:b w:val="0"/>
          <w:bCs w:val="0"/>
          <w:color w:val="000000"/>
          <w:sz w:val="21"/>
          <w:szCs w:val="21"/>
          <w:shd w:val="clear" w:color="auto" w:fill="ffffff"/>
        </w:rPr>
      </w:r>
      <w:r/>
    </w:p>
    <w:p>
      <w:pPr>
        <w:pStyle w:val="937"/>
        <w:ind w:left="0" w:right="0" w:firstLine="420"/>
        <w:keepLines w:val="0"/>
        <w:keepNext w:val="0"/>
        <w:spacing w:before="24" w:beforeAutospacing="0" w:after="24"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pBdr>
        <w:suppressLineNumbers w:val="0"/>
      </w:pPr>
      <w:r>
        <w:rPr>
          <w:color w:val="000000"/>
        </w:rPr>
      </w:r>
      <w:r/>
    </w:p>
    <w:p>
      <w:pPr>
        <w:pStyle w:val="943"/>
        <w:ind w:firstLine="0"/>
        <w:jc w:val="center"/>
        <w:rPr>
          <w:rFonts w:hint="eastAsia" w:ascii="方正小标宋简体" w:hAnsi="方正小标宋简体" w:eastAsia="方正小标宋简体" w:cs="方正小标宋简体"/>
          <w:b w:val="0"/>
          <w:bCs w:val="0"/>
          <w:color w:val="000000"/>
          <w:sz w:val="32"/>
          <w:szCs w:val="32"/>
        </w:rPr>
      </w:pPr>
      <w:r>
        <w:rPr>
          <w:color w:val="000000"/>
        </w:rPr>
        <w:br w:type="page" w:clear="all"/>
      </w: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87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1"/>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rPr>
          <w:rFonts w:hint="eastAsia" w:ascii="宋体" w:hAnsi="宋体"/>
          <w:color w:val="000000"/>
          <w:sz w:val="24"/>
          <w:szCs w:val="24"/>
        </w:rPr>
      </w:pPr>
      <w:r>
        <w:rPr>
          <w:rFonts w:hint="eastAsia" w:ascii="宋体" w:hAnsi="宋体"/>
          <w:color w:val="000000"/>
          <w:sz w:val="24"/>
          <w:szCs w:val="24"/>
        </w:rPr>
      </w:r>
      <w:r/>
    </w:p>
    <w:p>
      <w:pPr>
        <w:pStyle w:val="871"/>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871"/>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871"/>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871"/>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71"/>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871"/>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footnotePr/>
      <w:endnotePr/>
      <w:type w:val="continuous"/>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２８</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2">
    <w:multiLevelType w:val="hybridMultilevel"/>
    <w:lvl w:ilvl="0">
      <w:start w:val="1"/>
      <w:numFmt w:val="upperLetter"/>
      <w:pStyle w:val="956"/>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4"/>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6"/>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7"/>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9"/>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89"/>
    <w:link w:val="891"/>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9"/>
    <w:link w:val="892"/>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1"/>
    <w:basedOn w:val="884"/>
    <w:next w:val="871"/>
    <w:link w:val="871"/>
    <w:qFormat/>
    <w:pPr>
      <w:ind w:left="0" w:firstLine="420"/>
      <w:spacing w:after="0" w:line="360" w:lineRule="auto"/>
    </w:pPr>
    <w:rPr>
      <w:rFonts w:ascii="宋体" w:hAnsi="宋体" w:eastAsia="宋体" w:cs="Times New Roman"/>
      <w:szCs w:val="20"/>
    </w:rPr>
  </w:style>
  <w:style w:type="paragraph" w:styleId="884">
    <w:name w:val="正文文本缩进1"/>
    <w:basedOn w:val="871"/>
    <w:next w:val="885"/>
    <w:link w:val="871"/>
    <w:unhideWhenUsed/>
    <w:qFormat/>
    <w:pPr>
      <w:ind w:left="420"/>
      <w:spacing w:after="120"/>
    </w:pPr>
  </w:style>
  <w:style w:type="paragraph" w:styleId="885">
    <w:name w:val="寄信人地址11"/>
    <w:basedOn w:val="871"/>
    <w:next w:val="885"/>
    <w:link w:val="871"/>
    <w:qFormat/>
    <w:rPr>
      <w:rFonts w:ascii="Arial" w:hAnsi="Arial" w:eastAsia="宋体" w:cs="宋体"/>
    </w:rPr>
  </w:style>
  <w:style w:type="character" w:styleId="886">
    <w:name w:val="标题 1 Char"/>
    <w:next w:val="886"/>
    <w:link w:val="872"/>
    <w:rPr>
      <w:rFonts w:ascii="楷体_GB2312" w:hAnsi="Times New Roman" w:eastAsia="楷体_GB2312" w:cs="Times New Roman"/>
      <w:sz w:val="28"/>
      <w:szCs w:val="28"/>
    </w:rPr>
  </w:style>
  <w:style w:type="character" w:styleId="887">
    <w:name w:val="标题 2 Char"/>
    <w:next w:val="887"/>
    <w:link w:val="873"/>
    <w:rPr>
      <w:rFonts w:ascii="Arial" w:hAnsi="Arial" w:eastAsia="幼圆" w:cs="Arial"/>
      <w:b/>
      <w:bCs/>
      <w:sz w:val="44"/>
      <w:szCs w:val="44"/>
    </w:rPr>
  </w:style>
  <w:style w:type="character" w:styleId="888">
    <w:name w:val="标题 3 Char"/>
    <w:next w:val="888"/>
    <w:link w:val="874"/>
    <w:rPr>
      <w:rFonts w:ascii="Times New Roman" w:hAnsi="Times New Roman" w:eastAsia="宋体" w:cs="Times New Roman"/>
      <w:b/>
      <w:bCs/>
      <w:sz w:val="32"/>
      <w:szCs w:val="32"/>
    </w:rPr>
  </w:style>
  <w:style w:type="paragraph" w:styleId="889">
    <w:name w:val="正文缩进"/>
    <w:basedOn w:val="871"/>
    <w:next w:val="889"/>
    <w:link w:val="890"/>
    <w:pPr>
      <w:ind w:firstLine="420"/>
    </w:pPr>
    <w:rPr>
      <w:szCs w:val="21"/>
    </w:rPr>
  </w:style>
  <w:style w:type="character" w:styleId="890">
    <w:name w:val="正文缩进 Char"/>
    <w:next w:val="890"/>
    <w:link w:val="889"/>
    <w:rPr>
      <w:szCs w:val="21"/>
    </w:rPr>
  </w:style>
  <w:style w:type="character" w:styleId="891">
    <w:name w:val="标题 4 Char"/>
    <w:next w:val="891"/>
    <w:link w:val="875"/>
    <w:rPr>
      <w:rFonts w:ascii="Arial" w:hAnsi="Arial" w:eastAsia="黑体" w:cs="Arial"/>
      <w:b/>
      <w:bCs/>
      <w:sz w:val="28"/>
      <w:szCs w:val="28"/>
    </w:rPr>
  </w:style>
  <w:style w:type="character" w:styleId="892">
    <w:name w:val="标题 5 Char"/>
    <w:next w:val="892"/>
    <w:link w:val="876"/>
    <w:rPr>
      <w:rFonts w:ascii="宋体" w:hAnsi="Times New Roman" w:eastAsia="宋体" w:cs="Times New Roman"/>
      <w:color w:val="000000"/>
      <w:sz w:val="28"/>
      <w:szCs w:val="28"/>
    </w:rPr>
  </w:style>
  <w:style w:type="character" w:styleId="893">
    <w:name w:val="标题 6 Char"/>
    <w:next w:val="893"/>
    <w:link w:val="877"/>
    <w:rPr>
      <w:rFonts w:ascii="Arial" w:hAnsi="Arial" w:eastAsia="黑体" w:cs="Times New Roman"/>
      <w:b/>
      <w:bCs/>
      <w:sz w:val="24"/>
      <w:szCs w:val="24"/>
    </w:rPr>
  </w:style>
  <w:style w:type="character" w:styleId="894">
    <w:name w:val="标题 7 Char"/>
    <w:next w:val="894"/>
    <w:link w:val="878"/>
    <w:rPr>
      <w:rFonts w:ascii="Times New Roman" w:hAnsi="Times New Roman" w:eastAsia="宋体" w:cs="Times New Roman"/>
      <w:b/>
      <w:bCs/>
      <w:sz w:val="24"/>
      <w:szCs w:val="24"/>
    </w:rPr>
  </w:style>
  <w:style w:type="character" w:styleId="895">
    <w:name w:val="标题 8 Char"/>
    <w:next w:val="895"/>
    <w:link w:val="879"/>
    <w:rPr>
      <w:rFonts w:ascii="Arial" w:hAnsi="Arial" w:eastAsia="黑体" w:cs="Times New Roman"/>
      <w:sz w:val="24"/>
      <w:szCs w:val="24"/>
    </w:rPr>
  </w:style>
  <w:style w:type="character" w:styleId="896">
    <w:name w:val="标题 9 Char"/>
    <w:next w:val="896"/>
    <w:link w:val="880"/>
    <w:rPr>
      <w:rFonts w:ascii="Arial" w:hAnsi="Arial" w:eastAsia="黑体" w:cs="Times New Roman"/>
      <w:szCs w:val="21"/>
    </w:rPr>
  </w:style>
  <w:style w:type="paragraph" w:styleId="897">
    <w:name w:val="列表 3"/>
    <w:basedOn w:val="871"/>
    <w:next w:val="897"/>
    <w:link w:val="871"/>
    <w:pPr>
      <w:ind w:left="100" w:hanging="200"/>
    </w:pPr>
    <w:rPr>
      <w:rFonts w:ascii="Times New Roman" w:hAnsi="Times New Roman" w:eastAsia="宋体" w:cs="Times New Roman"/>
      <w:szCs w:val="21"/>
    </w:rPr>
  </w:style>
  <w:style w:type="paragraph" w:styleId="898">
    <w:name w:val="目录 7"/>
    <w:basedOn w:val="871"/>
    <w:next w:val="871"/>
    <w:link w:val="871"/>
    <w:semiHidden/>
    <w:pPr>
      <w:ind w:left="1260"/>
      <w:jc w:val="left"/>
    </w:pPr>
    <w:rPr>
      <w:rFonts w:ascii="Times New Roman" w:hAnsi="Times New Roman" w:eastAsia="宋体" w:cs="Times New Roman"/>
      <w:szCs w:val="21"/>
    </w:rPr>
  </w:style>
  <w:style w:type="paragraph" w:styleId="899">
    <w:name w:val="文档结构图"/>
    <w:basedOn w:val="871"/>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1"/>
    <w:next w:val="901"/>
    <w:link w:val="902"/>
    <w:unhideWhenUsed/>
    <w:pPr>
      <w:jc w:val="left"/>
    </w:pPr>
  </w:style>
  <w:style w:type="character" w:styleId="902">
    <w:name w:val="批注文字 Char"/>
    <w:basedOn w:val="881"/>
    <w:next w:val="902"/>
    <w:link w:val="901"/>
    <w:uiPriority w:val="99"/>
    <w:semiHidden/>
  </w:style>
  <w:style w:type="paragraph" w:styleId="903">
    <w:name w:val="正文文本 3"/>
    <w:basedOn w:val="871"/>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1"/>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1"/>
    <w:next w:val="909"/>
    <w:link w:val="908"/>
    <w:unhideWhenUsed/>
    <w:pPr>
      <w:ind w:left="420"/>
      <w:spacing w:after="120"/>
    </w:pPr>
  </w:style>
  <w:style w:type="character" w:styleId="908">
    <w:name w:val="正文文本缩进 Char"/>
    <w:basedOn w:val="881"/>
    <w:next w:val="908"/>
    <w:link w:val="907"/>
    <w:uiPriority w:val="99"/>
    <w:semiHidden/>
  </w:style>
  <w:style w:type="paragraph" w:styleId="909">
    <w:name w:val="寄信人地址"/>
    <w:basedOn w:val="871"/>
    <w:next w:val="909"/>
    <w:link w:val="871"/>
    <w:qFormat/>
    <w:rPr>
      <w:rFonts w:ascii="Arial" w:hAnsi="Arial" w:eastAsia="宋体" w:cs="宋体"/>
    </w:rPr>
  </w:style>
  <w:style w:type="paragraph" w:styleId="910">
    <w:name w:val="列表 2"/>
    <w:basedOn w:val="871"/>
    <w:next w:val="910"/>
    <w:link w:val="871"/>
    <w:pPr>
      <w:ind w:left="100" w:hanging="200"/>
    </w:pPr>
    <w:rPr>
      <w:rFonts w:ascii="Times New Roman" w:hAnsi="Times New Roman" w:eastAsia="宋体" w:cs="Times New Roman"/>
      <w:szCs w:val="21"/>
    </w:rPr>
  </w:style>
  <w:style w:type="paragraph" w:styleId="911">
    <w:name w:val="目录 5"/>
    <w:basedOn w:val="871"/>
    <w:next w:val="871"/>
    <w:link w:val="871"/>
    <w:semiHidden/>
    <w:pPr>
      <w:ind w:left="840"/>
      <w:jc w:val="left"/>
    </w:pPr>
    <w:rPr>
      <w:rFonts w:ascii="Times New Roman" w:hAnsi="Times New Roman" w:eastAsia="宋体" w:cs="Times New Roman"/>
      <w:szCs w:val="21"/>
    </w:rPr>
  </w:style>
  <w:style w:type="paragraph" w:styleId="912">
    <w:name w:val="目录 3"/>
    <w:basedOn w:val="871"/>
    <w:next w:val="871"/>
    <w:link w:val="871"/>
    <w:semiHidden/>
    <w:pPr>
      <w:ind w:left="420"/>
      <w:jc w:val="left"/>
    </w:pPr>
    <w:rPr>
      <w:rFonts w:ascii="Times New Roman" w:hAnsi="Times New Roman" w:eastAsia="宋体" w:cs="Times New Roman"/>
      <w:i/>
      <w:iCs/>
      <w:szCs w:val="24"/>
    </w:rPr>
  </w:style>
  <w:style w:type="paragraph" w:styleId="913">
    <w:name w:val="纯文本"/>
    <w:basedOn w:val="871"/>
    <w:next w:val="913"/>
    <w:link w:val="914"/>
    <w:rPr>
      <w:rFonts w:ascii="宋体" w:hAnsi="Courier New" w:eastAsia="宋体" w:cs="Courier New"/>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1"/>
    <w:next w:val="871"/>
    <w:link w:val="871"/>
    <w:semiHidden/>
    <w:pPr>
      <w:ind w:left="1470"/>
      <w:jc w:val="left"/>
    </w:pPr>
    <w:rPr>
      <w:rFonts w:ascii="Times New Roman" w:hAnsi="Times New Roman" w:eastAsia="宋体" w:cs="Times New Roman"/>
      <w:szCs w:val="21"/>
    </w:rPr>
  </w:style>
  <w:style w:type="paragraph" w:styleId="916">
    <w:name w:val="日期"/>
    <w:basedOn w:val="871"/>
    <w:next w:val="871"/>
    <w:link w:val="917"/>
    <w:rPr>
      <w:rFonts w:ascii="Times New Roman" w:hAnsi="Times New Roman" w:eastAsia="宋体" w:cs="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1"/>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1"/>
    <w:next w:val="920"/>
    <w:link w:val="921"/>
    <w:semiHidden/>
    <w:rPr>
      <w:rFonts w:ascii="Times New Roman" w:hAnsi="Times New Roman" w:eastAsia="宋体" w:cs="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1"/>
    <w:next w:val="922"/>
    <w:link w:val="923"/>
    <w:pPr>
      <w:jc w:val="left"/>
      <w:tabs>
        <w:tab w:val="center" w:pos="4153" w:leader="none"/>
        <w:tab w:val="right" w:pos="8306" w:leader="none"/>
      </w:tabs>
    </w:pPr>
    <w:rPr>
      <w:rFonts w:ascii="Times New Roman" w:hAnsi="Times New Roman" w:eastAsia="宋体" w:cs="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1"/>
    <w:next w:val="924"/>
    <w:link w:val="92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1"/>
    <w:next w:val="871"/>
    <w:link w:val="871"/>
    <w:semiHidden/>
    <w:pPr>
      <w:ind w:left="630"/>
      <w:jc w:val="left"/>
    </w:pPr>
    <w:rPr>
      <w:rFonts w:ascii="Times New Roman" w:hAnsi="Times New Roman" w:eastAsia="宋体" w:cs="Times New Roman"/>
      <w:szCs w:val="21"/>
    </w:rPr>
  </w:style>
  <w:style w:type="paragraph" w:styleId="928">
    <w:name w:val="列表"/>
    <w:basedOn w:val="871"/>
    <w:next w:val="928"/>
    <w:link w:val="871"/>
    <w:pPr>
      <w:ind w:left="200" w:hanging="200"/>
    </w:pPr>
    <w:rPr>
      <w:rFonts w:ascii="Times New Roman" w:hAnsi="Times New Roman" w:eastAsia="宋体" w:cs="Times New Roman"/>
      <w:szCs w:val="21"/>
    </w:rPr>
  </w:style>
  <w:style w:type="paragraph" w:styleId="929">
    <w:name w:val="目录 6"/>
    <w:basedOn w:val="871"/>
    <w:next w:val="871"/>
    <w:link w:val="871"/>
    <w:semiHidden/>
    <w:pPr>
      <w:ind w:left="1050"/>
      <w:jc w:val="left"/>
    </w:pPr>
    <w:rPr>
      <w:rFonts w:ascii="Times New Roman" w:hAnsi="Times New Roman" w:eastAsia="宋体" w:cs="Times New Roman"/>
      <w:szCs w:val="21"/>
    </w:rPr>
  </w:style>
  <w:style w:type="paragraph" w:styleId="930">
    <w:name w:val="正文文本缩进 3"/>
    <w:basedOn w:val="871"/>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1"/>
    <w:next w:val="871"/>
    <w:link w:val="871"/>
    <w:semiHidden/>
    <w:pPr>
      <w:ind w:left="840" w:hanging="420"/>
    </w:pPr>
    <w:rPr>
      <w:rFonts w:ascii="Times New Roman" w:hAnsi="Times New Roman" w:eastAsia="宋体" w:cs="Times New Roman"/>
      <w:szCs w:val="21"/>
    </w:rPr>
  </w:style>
  <w:style w:type="paragraph" w:styleId="933">
    <w:name w:val="目录 2"/>
    <w:basedOn w:val="871"/>
    <w:next w:val="871"/>
    <w:link w:val="871"/>
    <w:semiHidden/>
    <w:pPr>
      <w:ind w:left="210"/>
      <w:jc w:val="left"/>
    </w:pPr>
    <w:rPr>
      <w:rFonts w:ascii="Times New Roman" w:hAnsi="Times New Roman" w:eastAsia="宋体" w:cs="Times New Roman"/>
      <w:smallCaps/>
      <w:szCs w:val="24"/>
    </w:rPr>
  </w:style>
  <w:style w:type="paragraph" w:styleId="934">
    <w:name w:val="目录 9"/>
    <w:basedOn w:val="871"/>
    <w:next w:val="871"/>
    <w:link w:val="871"/>
    <w:semiHidden/>
    <w:pPr>
      <w:ind w:left="1680"/>
      <w:jc w:val="left"/>
    </w:pPr>
    <w:rPr>
      <w:rFonts w:ascii="Times New Roman" w:hAnsi="Times New Roman" w:eastAsia="宋体" w:cs="Times New Roman"/>
      <w:szCs w:val="21"/>
    </w:rPr>
  </w:style>
  <w:style w:type="paragraph" w:styleId="935">
    <w:name w:val="正文文本 2"/>
    <w:basedOn w:val="871"/>
    <w:next w:val="935"/>
    <w:link w:val="936"/>
    <w:pPr>
      <w:jc w:val="center"/>
      <w:widowControl/>
    </w:pPr>
    <w:rPr>
      <w:rFonts w:ascii="楷体_GB2312" w:hAnsi="Times New Roman" w:eastAsia="楷体_GB2312" w:cs="Times New Roman"/>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1"/>
    <w:next w:val="937"/>
    <w:link w:val="871"/>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1"/>
    <w:next w:val="871"/>
    <w:link w:val="871"/>
    <w:semiHidden/>
    <w:pPr>
      <w:spacing w:line="240" w:lineRule="atLeast"/>
    </w:pPr>
    <w:rPr>
      <w:rFonts w:ascii="Times New Roman" w:hAnsi="Times New Roman" w:eastAsia="宋体" w:cs="Times New Roman"/>
      <w:b/>
      <w:bCs/>
      <w:szCs w:val="21"/>
    </w:rPr>
  </w:style>
  <w:style w:type="paragraph" w:styleId="939">
    <w:name w:val="批注主题"/>
    <w:basedOn w:val="901"/>
    <w:next w:val="901"/>
    <w:link w:val="940"/>
    <w:semiHidden/>
    <w:rPr>
      <w:rFonts w:ascii="Times New Roman" w:hAnsi="Times New Roman" w:eastAsia="宋体" w:cs="Times New Roman"/>
      <w:b/>
      <w:bCs/>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1"/>
    <w:next w:val="941"/>
    <w:link w:val="942"/>
    <w:pPr>
      <w:ind w:firstLine="200"/>
      <w:spacing w:line="360" w:lineRule="auto"/>
    </w:pPr>
    <w:rPr>
      <w:rFonts w:ascii="仿宋_GB2312" w:hAnsi="Times New Roman" w:eastAsia="仿宋_GB2312" w:cs="Times New Roman"/>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7"/>
    <w:next w:val="871"/>
    <w:link w:val="944"/>
    <w:pPr>
      <w:ind w:left="0" w:firstLine="420"/>
      <w:spacing w:after="0" w:line="360" w:lineRule="auto"/>
    </w:pPr>
    <w:rPr>
      <w:rFonts w:ascii="宋体" w:hAnsi="宋体" w:eastAsia="宋体" w:cs="Times New Roman"/>
      <w:szCs w:val="20"/>
    </w:rPr>
  </w:style>
  <w:style w:type="character" w:styleId="944">
    <w:name w:val="正文首行缩进 2 Char"/>
    <w:next w:val="944"/>
    <w:link w:val="943"/>
    <w:rPr>
      <w:rFonts w:ascii="宋体" w:hAnsi="宋体" w:eastAsia="宋体" w:cs="Times New Roman"/>
      <w:szCs w:val="20"/>
    </w:rPr>
  </w:style>
  <w:style w:type="table" w:styleId="945">
    <w:name w:val="网格型"/>
    <w:basedOn w:val="882"/>
    <w:next w:val="945"/>
    <w:link w:val="871"/>
    <w:pPr>
      <w:jc w:val="both"/>
      <w:widowControl w:val="off"/>
    </w:pPr>
    <w:rPr>
      <w:rFonts w:ascii="Times New Roman" w:hAnsi="Times New Roman" w:eastAsia="宋体" w:cs="Times New Roman"/>
      <w:sz w:val="20"/>
      <w:szCs w:val="20"/>
    </w:rPr>
    <w:tblPr/>
  </w:style>
  <w:style w:type="character" w:styleId="946">
    <w:name w:val="要点"/>
    <w:next w:val="946"/>
    <w:link w:val="871"/>
    <w:qFormat/>
    <w:rPr>
      <w:b/>
      <w:bCs/>
    </w:rPr>
  </w:style>
  <w:style w:type="character" w:styleId="947">
    <w:name w:val="页码"/>
    <w:next w:val="947"/>
    <w:link w:val="871"/>
  </w:style>
  <w:style w:type="character" w:styleId="948">
    <w:name w:val="已访问的超链接"/>
    <w:next w:val="948"/>
    <w:link w:val="871"/>
    <w:rPr>
      <w:color w:val="800080"/>
      <w:u w:val="single"/>
    </w:rPr>
  </w:style>
  <w:style w:type="character" w:styleId="949">
    <w:name w:val="强调"/>
    <w:next w:val="949"/>
    <w:link w:val="871"/>
    <w:qFormat/>
    <w:rPr>
      <w:i/>
    </w:rPr>
  </w:style>
  <w:style w:type="character" w:styleId="950">
    <w:name w:val="超链接"/>
    <w:next w:val="950"/>
    <w:link w:val="871"/>
    <w:rPr>
      <w:color w:val="0000ff"/>
      <w:u w:val="single"/>
    </w:rPr>
  </w:style>
  <w:style w:type="character" w:styleId="951">
    <w:name w:val="批注引用"/>
    <w:next w:val="951"/>
    <w:link w:val="871"/>
    <w:semiHidden/>
    <w:rPr>
      <w:sz w:val="21"/>
      <w:szCs w:val="21"/>
    </w:rPr>
  </w:style>
  <w:style w:type="character" w:styleId="952">
    <w:name w:val="要点1"/>
    <w:next w:val="952"/>
    <w:link w:val="871"/>
    <w:qFormat/>
    <w:rPr>
      <w:sz w:val="21"/>
      <w:szCs w:val="22"/>
      <w:lang w:val="en-US" w:eastAsia="zh-CN" w:bidi="ar-SA"/>
    </w:rPr>
  </w:style>
  <w:style w:type="paragraph" w:styleId="953">
    <w:name w:val="索引 41"/>
    <w:basedOn w:val="871"/>
    <w:next w:val="871"/>
    <w:link w:val="871"/>
    <w:semiHidden/>
    <w:qFormat/>
    <w:pPr>
      <w:ind w:left="1260"/>
    </w:pPr>
    <w:rPr>
      <w:rFonts w:ascii="Calibri" w:hAnsi="Calibri" w:eastAsia="Calibri" w:cs="宋体"/>
      <w:sz w:val="20"/>
      <w:lang w:val="zh-CN"/>
    </w:rPr>
  </w:style>
  <w:style w:type="character" w:styleId="954">
    <w:name w:val="font5 Char"/>
    <w:next w:val="954"/>
    <w:link w:val="871"/>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71"/>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1"/>
    <w:next w:val="958"/>
    <w:link w:val="957"/>
    <w:qFormat/>
    <w:pPr>
      <w:contextualSpacing/>
      <w:ind w:left="720"/>
      <w:jc w:val="left"/>
      <w:widowControl/>
    </w:pPr>
    <w:rPr>
      <w:rFonts w:ascii="Calibri" w:hAnsi="Calibri"/>
      <w:sz w:val="24"/>
      <w:szCs w:val="24"/>
      <w:lang w:eastAsia="en-US" w:bidi="en-US"/>
    </w:rPr>
  </w:style>
  <w:style w:type="paragraph" w:styleId="959">
    <w:name w:val="Body Text(ch)"/>
    <w:basedOn w:val="871"/>
    <w:next w:val="905"/>
    <w:link w:val="871"/>
    <w:pPr>
      <w:spacing w:after="120"/>
    </w:pPr>
    <w:rPr>
      <w:rFonts w:ascii="宋体" w:hAnsi="Arial" w:eastAsia="宋体" w:cs="Times New Roman"/>
      <w:bCs/>
      <w:iCs/>
      <w:szCs w:val="24"/>
    </w:rPr>
  </w:style>
  <w:style w:type="paragraph" w:styleId="960">
    <w:name w:val="xl27"/>
    <w:basedOn w:val="871"/>
    <w:next w:val="960"/>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1">
    <w:name w:val="xl26"/>
    <w:basedOn w:val="871"/>
    <w:next w:val="961"/>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2">
    <w:name w:val="Char"/>
    <w:basedOn w:val="871"/>
    <w:next w:val="962"/>
    <w:link w:val="871"/>
    <w:pPr>
      <w:ind w:firstLine="200"/>
      <w:tabs>
        <w:tab w:val="left" w:pos="360" w:leader="none"/>
      </w:tabs>
    </w:pPr>
    <w:rPr>
      <w:rFonts w:ascii="Times New Roman" w:hAnsi="Times New Roman" w:eastAsia="宋体" w:cs="Times New Roman"/>
      <w:sz w:val="28"/>
      <w:szCs w:val="30"/>
    </w:rPr>
  </w:style>
  <w:style w:type="paragraph" w:styleId="963">
    <w:name w:val=" Char"/>
    <w:basedOn w:val="899"/>
    <w:next w:val="963"/>
    <w:link w:val="871"/>
    <w:rPr>
      <w:rFonts w:ascii="Tahoma" w:hAnsi="Tahoma"/>
      <w:sz w:val="24"/>
      <w:szCs w:val="24"/>
    </w:rPr>
  </w:style>
  <w:style w:type="paragraph" w:styleId="964">
    <w:name w:val="普通正文"/>
    <w:basedOn w:val="965"/>
    <w:next w:val="964"/>
    <w:link w:val="871"/>
    <w:pPr>
      <w:ind w:firstLine="480"/>
      <w:jc w:val="left"/>
      <w:spacing w:before="120" w:after="120" w:line="360" w:lineRule="auto"/>
    </w:pPr>
    <w:rPr>
      <w:rFonts w:ascii="Arial" w:hAnsi="Arial" w:eastAsia="宋体" w:cs="Times New Roman"/>
      <w:sz w:val="24"/>
      <w:szCs w:val="24"/>
    </w:rPr>
  </w:style>
  <w:style w:type="paragraph" w:styleId="965">
    <w:name w:val="正文1"/>
    <w:next w:val="965"/>
    <w:link w:val="871"/>
    <w:qFormat/>
    <w:pPr>
      <w:spacing w:after="200" w:line="276" w:lineRule="auto"/>
    </w:pPr>
    <w:rPr>
      <w:rFonts w:ascii="Calibri" w:hAnsi="Calibri" w:eastAsia="宋体" w:cs="Times New Roman"/>
      <w:sz w:val="22"/>
      <w:szCs w:val="22"/>
      <w:lang w:val="en-US" w:eastAsia="en-US" w:bidi="ar-SA"/>
    </w:rPr>
  </w:style>
  <w:style w:type="paragraph" w:styleId="966">
    <w:name w:val="table_lines"/>
    <w:basedOn w:val="871"/>
    <w:next w:val="966"/>
    <w:link w:val="871"/>
    <w:pPr>
      <w:jc w:val="left"/>
      <w:widowControl/>
    </w:pPr>
    <w:rPr>
      <w:rFonts w:ascii="Times New Roman" w:hAnsi="Times New Roman" w:eastAsia="宋体" w:cs="Times New Roman"/>
      <w:sz w:val="20"/>
      <w:szCs w:val="20"/>
      <w:lang w:val="de-DE" w:eastAsia="de-DE"/>
    </w:rPr>
  </w:style>
  <w:style w:type="paragraph" w:styleId="967">
    <w:name w:val="附录1"/>
    <w:next w:val="967"/>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8">
    <w:name w:val="font7"/>
    <w:basedOn w:val="871"/>
    <w:next w:val="968"/>
    <w:link w:val="871"/>
    <w:pPr>
      <w:jc w:val="left"/>
      <w:spacing w:before="100" w:beforeAutospacing="1" w:after="100" w:afterAutospacing="1"/>
      <w:widowControl/>
    </w:pPr>
    <w:rPr>
      <w:rFonts w:hint="eastAsia" w:ascii="宋体" w:hAnsi="宋体" w:eastAsia="宋体" w:cs="Times New Roman"/>
      <w:sz w:val="18"/>
      <w:szCs w:val="18"/>
    </w:rPr>
  </w:style>
  <w:style w:type="paragraph" w:styleId="969">
    <w:name w:val=" Char Char Char Char"/>
    <w:basedOn w:val="899"/>
    <w:next w:val="969"/>
    <w:link w:val="871"/>
    <w:pPr>
      <w:spacing w:line="360" w:lineRule="auto"/>
    </w:pPr>
    <w:rPr>
      <w:rFonts w:ascii="Tahoma" w:hAnsi="Tahoma"/>
      <w:sz w:val="24"/>
      <w:szCs w:val="24"/>
    </w:rPr>
  </w:style>
  <w:style w:type="paragraph" w:styleId="970">
    <w:name w:val="列出段落"/>
    <w:basedOn w:val="871"/>
    <w:next w:val="970"/>
    <w:link w:val="871"/>
    <w:qFormat/>
    <w:pPr>
      <w:contextualSpacing/>
      <w:ind w:left="720"/>
      <w:jc w:val="left"/>
      <w:widowControl/>
    </w:pPr>
    <w:rPr>
      <w:rFonts w:ascii="Calibri" w:hAnsi="Calibri" w:eastAsia="宋体" w:cs="Times New Roman"/>
      <w:sz w:val="24"/>
      <w:szCs w:val="24"/>
      <w:lang w:eastAsia="en-US" w:bidi="en-US"/>
    </w:rPr>
  </w:style>
  <w:style w:type="paragraph" w:styleId="971">
    <w:name w:val="4"/>
    <w:basedOn w:val="871"/>
    <w:next w:val="930"/>
    <w:link w:val="871"/>
    <w:pPr>
      <w:ind w:firstLine="420"/>
      <w:spacing w:line="360" w:lineRule="auto"/>
    </w:pPr>
    <w:rPr>
      <w:rFonts w:ascii="Times New Roman" w:hAnsi="Times New Roman" w:eastAsia="宋体" w:cs="Times New Roman"/>
      <w:color w:val="ff0000"/>
      <w:sz w:val="24"/>
      <w:szCs w:val="24"/>
    </w:rPr>
  </w:style>
  <w:style w:type="paragraph" w:styleId="972">
    <w:name w:val="普通 (Web)"/>
    <w:basedOn w:val="871"/>
    <w:next w:val="972"/>
    <w:link w:val="871"/>
    <w:pPr>
      <w:jc w:val="left"/>
      <w:spacing w:before="100" w:beforeAutospacing="1" w:after="100" w:afterAutospacing="1"/>
      <w:widowControl/>
    </w:pPr>
    <w:rPr>
      <w:rFonts w:ascii="宋体" w:hAnsi="宋体" w:eastAsia="宋体" w:cs="Times New Roman"/>
      <w:sz w:val="24"/>
      <w:szCs w:val="24"/>
    </w:rPr>
  </w:style>
  <w:style w:type="paragraph" w:styleId="973">
    <w:name w:val=" Char Char Char Char Char Char Char Char Char Char"/>
    <w:basedOn w:val="871"/>
    <w:next w:val="973"/>
    <w:link w:val="871"/>
    <w:pPr>
      <w:spacing w:line="360" w:lineRule="auto"/>
    </w:pPr>
    <w:rPr>
      <w:rFonts w:ascii="Times New Roman" w:hAnsi="Times New Roman" w:eastAsia="宋体" w:cs="Times New Roman"/>
      <w:sz w:val="24"/>
      <w:szCs w:val="20"/>
    </w:rPr>
  </w:style>
  <w:style w:type="paragraph" w:styleId="974">
    <w:name w:val="样式1"/>
    <w:basedOn w:val="871"/>
    <w:next w:val="974"/>
    <w:link w:val="871"/>
    <w:pPr>
      <w:numPr>
        <w:ilvl w:val="0"/>
        <w:numId w:val="3"/>
      </w:numPr>
      <w:tabs>
        <w:tab w:val="left" w:pos="709" w:leader="none"/>
      </w:tabs>
    </w:pPr>
    <w:rPr>
      <w:rFonts w:ascii="宋体" w:hAnsi="宋体" w:eastAsia="宋体" w:cs="Times New Roman"/>
      <w:szCs w:val="21"/>
    </w:rPr>
  </w:style>
  <w:style w:type="paragraph" w:styleId="975">
    <w:name w:val="font6"/>
    <w:basedOn w:val="871"/>
    <w:next w:val="975"/>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6">
    <w:name w:val="xl25"/>
    <w:basedOn w:val="871"/>
    <w:next w:val="976"/>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8">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9">
    <w:name w:val="xl24"/>
    <w:basedOn w:val="871"/>
    <w:next w:val="979"/>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0">
    <w:name w:val="xl29"/>
    <w:basedOn w:val="871"/>
    <w:next w:val="980"/>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name w:val="Char Char Char Char Char Char Char Char"/>
    <w:basedOn w:val="871"/>
    <w:next w:val="981"/>
    <w:link w:val="871"/>
    <w:pPr>
      <w:jc w:val="left"/>
      <w:spacing w:after="160" w:line="240" w:lineRule="exact"/>
      <w:widowControl/>
    </w:pPr>
    <w:rPr>
      <w:rFonts w:ascii="Verdana" w:hAnsi="Verdana" w:eastAsia="宋体" w:cs="Times New Roman"/>
      <w:sz w:val="20"/>
      <w:szCs w:val="20"/>
      <w:lang w:eastAsia="en-US"/>
    </w:rPr>
  </w:style>
  <w:style w:type="paragraph" w:styleId="982">
    <w:name w:val="xl28"/>
    <w:basedOn w:val="871"/>
    <w:next w:val="982"/>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name w:val=" Char Char Char Char Char Char Char Char"/>
    <w:basedOn w:val="871"/>
    <w:next w:val="983"/>
    <w:link w:val="871"/>
    <w:pPr>
      <w:jc w:val="left"/>
      <w:spacing w:after="160" w:line="240" w:lineRule="exact"/>
      <w:widowControl/>
    </w:pPr>
    <w:rPr>
      <w:rFonts w:ascii="Verdana" w:hAnsi="Verdana" w:eastAsia="宋体" w:cs="Times New Roman"/>
      <w:sz w:val="20"/>
      <w:szCs w:val="20"/>
      <w:lang w:eastAsia="en-US"/>
    </w:rPr>
  </w:style>
  <w:style w:type="paragraph" w:styleId="984">
    <w:name w:val="xl30"/>
    <w:basedOn w:val="871"/>
    <w:next w:val="984"/>
    <w:link w:val="871"/>
    <w:pPr>
      <w:jc w:val="center"/>
      <w:spacing w:before="100" w:beforeAutospacing="1" w:after="100" w:afterAutospacing="1"/>
      <w:widowControl/>
    </w:pPr>
    <w:rPr>
      <w:rFonts w:ascii="宋体" w:hAnsi="宋体" w:eastAsia="宋体" w:cs="Times New Roman"/>
      <w:b/>
      <w:bCs/>
      <w:sz w:val="36"/>
      <w:szCs w:val="36"/>
    </w:rPr>
  </w:style>
  <w:style w:type="paragraph" w:styleId="985">
    <w:name w:val="Char Char Char Char"/>
    <w:basedOn w:val="899"/>
    <w:next w:val="985"/>
    <w:link w:val="871"/>
    <w:pPr>
      <w:spacing w:line="360" w:lineRule="auto"/>
    </w:pPr>
    <w:rPr>
      <w:rFonts w:ascii="Tahoma" w:hAnsi="Tahoma"/>
      <w:sz w:val="24"/>
      <w:szCs w:val="24"/>
    </w:rPr>
  </w:style>
  <w:style w:type="paragraph" w:styleId="986">
    <w:name w:val="table_1stline"/>
    <w:basedOn w:val="871"/>
    <w:next w:val="986"/>
    <w:link w:val="871"/>
    <w:pPr>
      <w:jc w:val="left"/>
      <w:spacing w:before="120"/>
      <w:widowControl/>
    </w:pPr>
    <w:rPr>
      <w:rFonts w:ascii="Times New Roman" w:hAnsi="Times New Roman" w:eastAsia="宋体" w:cs="Times New Roman"/>
      <w:bCs/>
      <w:sz w:val="20"/>
      <w:szCs w:val="20"/>
      <w:lang w:val="de-DE" w:eastAsia="de-DE"/>
    </w:rPr>
  </w:style>
  <w:style w:type="paragraph" w:styleId="987">
    <w:name w:val="font5"/>
    <w:basedOn w:val="871"/>
    <w:next w:val="987"/>
    <w:link w:val="871"/>
    <w:pPr>
      <w:jc w:val="left"/>
      <w:spacing w:before="100" w:beforeAutospacing="1" w:after="100" w:afterAutospacing="1"/>
      <w:widowControl/>
    </w:pPr>
    <w:rPr>
      <w:rFonts w:hint="eastAsia" w:ascii="宋体" w:hAnsi="宋体" w:eastAsia="宋体" w:cs="Times New Roman"/>
      <w:sz w:val="28"/>
      <w:szCs w:val="28"/>
    </w:rPr>
  </w:style>
  <w:style w:type="paragraph" w:styleId="988">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9">
    <w:name w:val="修订"/>
    <w:next w:val="989"/>
    <w:link w:val="871"/>
    <w:uiPriority w:val="99"/>
    <w:semiHidden/>
    <w:rPr>
      <w:rFonts w:ascii="Times New Roman" w:hAnsi="Times New Roman"/>
      <w:sz w:val="21"/>
      <w:szCs w:val="21"/>
      <w:lang w:val="en-US" w:eastAsia="zh-CN" w:bidi="ar-SA"/>
    </w:rPr>
  </w:style>
  <w:style w:type="paragraph" w:styleId="990">
    <w:name w:val="无间隔"/>
    <w:next w:val="990"/>
    <w:link w:val="871"/>
    <w:uiPriority w:val="99"/>
    <w:qFormat/>
    <w:pPr>
      <w:jc w:val="both"/>
      <w:widowControl w:val="off"/>
    </w:pPr>
    <w:rPr>
      <w:rFonts w:ascii="Times New Roman" w:hAnsi="Times New Roman"/>
      <w:sz w:val="21"/>
      <w:szCs w:val="21"/>
      <w:lang w:val="en-US" w:eastAsia="zh-CN" w:bidi="ar-SA"/>
    </w:rPr>
  </w:style>
  <w:style w:type="table" w:styleId="991">
    <w:name w:val="Table Normal"/>
    <w:next w:val="991"/>
    <w:link w:val="871"/>
    <w:qFormat/>
    <w:tblPr/>
  </w:style>
  <w:style w:type="paragraph" w:styleId="992">
    <w:name w:val="正文文本 211"/>
    <w:basedOn w:val="871"/>
    <w:next w:val="992"/>
    <w:link w:val="871"/>
    <w:uiPriority w:val="99"/>
    <w:qFormat/>
    <w:pPr>
      <w:jc w:val="center"/>
    </w:pPr>
    <w:rPr>
      <w:b/>
      <w:bCs/>
      <w:sz w:val="20"/>
      <w:szCs w:val="20"/>
    </w:rPr>
  </w:style>
  <w:style w:type="paragraph" w:styleId="993">
    <w:name w:val="正文文本12"/>
    <w:basedOn w:val="871"/>
    <w:next w:val="993"/>
    <w:link w:val="871"/>
    <w:uiPriority w:val="1"/>
    <w:qFormat/>
    <w:pPr>
      <w:ind w:left="120"/>
    </w:pPr>
    <w:rPr>
      <w:rFonts w:ascii="宋体" w:hAnsi="宋体" w:eastAsia="宋体" w:cs="宋体"/>
      <w:sz w:val="21"/>
      <w:szCs w:val="21"/>
      <w:lang w:val="zh-CN" w:eastAsia="zh-CN" w:bidi="zh-CN"/>
    </w:rPr>
  </w:style>
  <w:style w:type="table" w:styleId="994">
    <w:name w:val="网格型1"/>
    <w:basedOn w:val="995"/>
    <w:next w:val="994"/>
    <w:link w:val="871"/>
    <w:qFormat/>
    <w:pPr>
      <w:jc w:val="both"/>
      <w:widowControl w:val="off"/>
    </w:pPr>
    <w:tblPr/>
  </w:style>
  <w:style w:type="table" w:styleId="995">
    <w:name w:val="普通表格1"/>
    <w:next w:val="995"/>
    <w:link w:val="871"/>
    <w:uiPriority w:val="99"/>
    <w:unhideWhenUsed/>
    <w:qFormat/>
    <w:tblPr/>
  </w:style>
  <w:style w:type="paragraph" w:styleId="996">
    <w:name w:val="正文首行缩进 211"/>
    <w:basedOn w:val="997"/>
    <w:next w:val="871"/>
    <w:link w:val="871"/>
    <w:qFormat/>
    <w:pPr>
      <w:ind w:left="0" w:firstLine="420"/>
      <w:spacing w:after="0" w:line="360" w:lineRule="auto"/>
    </w:pPr>
    <w:rPr>
      <w:rFonts w:ascii="宋体" w:hAnsi="宋体" w:eastAsia="宋体" w:cs="Times New Roman"/>
      <w:szCs w:val="20"/>
    </w:rPr>
  </w:style>
  <w:style w:type="paragraph" w:styleId="997">
    <w:name w:val="正文文本缩进11"/>
    <w:basedOn w:val="871"/>
    <w:next w:val="998"/>
    <w:link w:val="871"/>
    <w:unhideWhenUsed/>
    <w:qFormat/>
    <w:pPr>
      <w:ind w:left="420"/>
      <w:spacing w:after="120"/>
    </w:pPr>
  </w:style>
  <w:style w:type="paragraph" w:styleId="998">
    <w:name w:val="寄信人地址1"/>
    <w:basedOn w:val="871"/>
    <w:next w:val="998"/>
    <w:link w:val="871"/>
    <w:qFormat/>
    <w:rPr>
      <w:rFonts w:ascii="Arial" w:hAnsi="Arial" w:eastAsia="宋体" w:cs="宋体"/>
    </w:rPr>
  </w:style>
  <w:style w:type="character" w:styleId="999">
    <w:name w:val="req-number"/>
    <w:basedOn w:val="1000"/>
    <w:next w:val="999"/>
    <w:link w:val="871"/>
    <w:qFormat/>
    <w:rPr>
      <w:sz w:val="21"/>
      <w:szCs w:val="22"/>
      <w:lang w:val="en-US" w:eastAsia="zh-CN" w:bidi="ar-SA"/>
    </w:rPr>
  </w:style>
  <w:style w:type="character" w:styleId="1000">
    <w:name w:val="默认段落字体1"/>
    <w:next w:val="1000"/>
    <w:link w:val="871"/>
    <w:uiPriority w:val="1"/>
    <w:unhideWhenUsed/>
    <w:qFormat/>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王承敏</cp:lastModifiedBy>
  <cp:revision>6</cp:revision>
  <dcterms:created xsi:type="dcterms:W3CDTF">2023-03-27T07:28:00Z</dcterms:created>
  <dcterms:modified xsi:type="dcterms:W3CDTF">2026-06-30T08:41:59Z</dcterms:modified>
</cp:coreProperties>
</file>