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300"/>
        <w:spacing w:line="360" w:lineRule="auto"/>
        <w:rPr>
          <w:sz w:val="60"/>
          <w:szCs w:val="60"/>
        </w:rPr>
      </w:pPr>
      <w:r>
        <w:rPr>
          <w:sz w:val="60"/>
          <w:szCs w:val="60"/>
        </w:rPr>
      </w:r>
      <w:r/>
    </w:p>
    <w:p>
      <w:pPr>
        <w:pStyle w:val="976"/>
        <w:ind w:firstLine="300"/>
        <w:spacing w:line="360" w:lineRule="auto"/>
        <w:rPr>
          <w:sz w:val="60"/>
          <w:szCs w:val="60"/>
        </w:rPr>
      </w:pPr>
      <w:r>
        <w:rPr>
          <w:sz w:val="60"/>
          <w:szCs w:val="60"/>
        </w:rPr>
      </w:r>
      <w:r/>
    </w:p>
    <w:p>
      <w:pPr>
        <w:pStyle w:val="976"/>
        <w:jc w:val="center"/>
        <w:rPr>
          <w:b/>
          <w:bCs/>
          <w:sz w:val="60"/>
          <w:szCs w:val="60"/>
        </w:rPr>
      </w:pPr>
      <w:r>
        <w:rPr>
          <w:b/>
          <w:bCs/>
          <w:sz w:val="60"/>
          <w:szCs w:val="60"/>
        </w:rPr>
        <w:t xml:space="preserve">常州市政府采购项目</w:t>
      </w:r>
      <w:r>
        <w:rPr>
          <w:b/>
          <w:bCs/>
          <w:sz w:val="60"/>
          <w:szCs w:val="60"/>
        </w:rPr>
      </w:r>
      <w:r/>
    </w:p>
    <w:p>
      <w:pPr>
        <w:pStyle w:val="976"/>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976"/>
        <w:jc w:val="center"/>
        <w:spacing w:line="360" w:lineRule="auto"/>
        <w:rPr>
          <w:rFonts w:hint="eastAsia" w:eastAsia="宋体"/>
          <w:sz w:val="60"/>
          <w:szCs w:val="60"/>
          <w:lang w:eastAsia="zh-CN"/>
        </w:rPr>
      </w:pPr>
      <w:r>
        <w:rPr>
          <w:rFonts w:hint="eastAsia" w:eastAsia="宋体"/>
          <w:sz w:val="60"/>
          <w:szCs w:val="60"/>
          <w:lang w:eastAsia="zh-CN"/>
        </w:rPr>
      </w:r>
      <w:r/>
    </w:p>
    <w:p>
      <w:pPr>
        <w:pStyle w:val="97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常州市金坛第一人民医</w:t>
      </w:r>
      <w:r>
        <w:rPr>
          <w:rFonts w:hint="eastAsia" w:ascii="Times New Roman" w:hAnsi="Times New Roman" w:eastAsia="宋体" w:cs="Times New Roman"/>
          <w:bCs/>
          <w:sz w:val="36"/>
          <w:szCs w:val="36"/>
          <w:lang w:eastAsia="zh-CN"/>
        </w:rPr>
        <w:t xml:space="preserve">院PET/CT</w:t>
      </w:r>
      <w:r>
        <w:rPr>
          <w:rFonts w:hint="eastAsia" w:eastAsia="宋体"/>
          <w:bCs/>
          <w:sz w:val="36"/>
          <w:szCs w:val="36"/>
          <w:lang w:eastAsia="zh-CN"/>
        </w:rPr>
      </w:r>
      <w:r/>
    </w:p>
    <w:p>
      <w:pPr>
        <w:pStyle w:val="97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项目编号/包号：JSZC-320413-JTMS-G2026-0021</w:t>
      </w:r>
      <w:r>
        <w:rPr>
          <w:rFonts w:hint="eastAsia" w:eastAsia="宋体"/>
          <w:bCs/>
          <w:sz w:val="36"/>
          <w:szCs w:val="36"/>
          <w:lang w:eastAsia="zh-CN"/>
        </w:rPr>
      </w:r>
      <w:r/>
    </w:p>
    <w:p>
      <w:pPr>
        <w:pStyle w:val="976"/>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常州市金坛第一人民医院</w:t>
      </w:r>
      <w:r>
        <w:rPr>
          <w:bCs/>
          <w:sz w:val="36"/>
          <w:szCs w:val="36"/>
        </w:rPr>
      </w:r>
      <w:r/>
    </w:p>
    <w:p>
      <w:pPr>
        <w:pStyle w:val="97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976"/>
        <w:jc w:val="left"/>
        <w:widowControl/>
        <w:rPr>
          <w:b/>
          <w:bCs/>
          <w:sz w:val="44"/>
        </w:rPr>
      </w:pPr>
      <w:r>
        <w:rPr>
          <w:b/>
          <w:bCs/>
          <w:sz w:val="44"/>
        </w:rPr>
        <w:br w:type="page" w:clear="all"/>
      </w:r>
      <w:r>
        <w:rPr>
          <w:b/>
          <w:bCs/>
          <w:sz w:val="44"/>
        </w:rPr>
      </w:r>
      <w:r/>
    </w:p>
    <w:p>
      <w:pPr>
        <w:pStyle w:val="976"/>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976"/>
      </w:pPr>
      <w:r/>
      <w:r/>
    </w:p>
    <w:p>
      <w:pPr>
        <w:pStyle w:val="976"/>
      </w:pPr>
      <w:r/>
      <w:r/>
    </w:p>
    <w:p>
      <w:pPr>
        <w:pStyle w:val="976"/>
      </w:pPr>
      <w:r/>
      <w:r/>
    </w:p>
    <w:p>
      <w:pPr>
        <w:pStyle w:val="1029"/>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53"/>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53"/>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53"/>
          <w:rFonts w:ascii="Times New Roman" w:hAnsi="Times New Roman"/>
        </w:rPr>
        <w:t xml:space="preserve">第三章   资</w:t>
      </w:r>
      <w:bookmarkStart w:id="1" w:name="_Hlt100754117"/>
      <w:r>
        <w:rPr>
          <w:rStyle w:val="1053"/>
          <w:rFonts w:ascii="Times New Roman" w:hAnsi="Times New Roman"/>
        </w:rPr>
        <w:t xml:space="preserve">格</w:t>
      </w:r>
      <w:bookmarkEnd w:id="1"/>
      <w:r>
        <w:rPr>
          <w:rStyle w:val="1053"/>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53"/>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53"/>
          <w:rFonts w:ascii="Times New Roman" w:hAnsi="Times New Roman"/>
        </w:rPr>
        <w:t xml:space="preserve">第五章   采购</w:t>
      </w:r>
      <w:bookmarkStart w:id="2" w:name="_Hlt100754102"/>
      <w:r/>
      <w:bookmarkStart w:id="3" w:name="_Hlt100754103"/>
      <w:r>
        <w:rPr>
          <w:rStyle w:val="1053"/>
          <w:rFonts w:ascii="Times New Roman" w:hAnsi="Times New Roman"/>
        </w:rPr>
        <w:t xml:space="preserve">需</w:t>
      </w:r>
      <w:bookmarkEnd w:id="2"/>
      <w:r/>
      <w:bookmarkEnd w:id="3"/>
      <w:r>
        <w:rPr>
          <w:rStyle w:val="1053"/>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53"/>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53"/>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9"/>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6"/>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978"/>
        <w:ind w:left="0"/>
        <w:jc w:val="left"/>
        <w:pageBreakBefore w:val="0"/>
        <w:spacing w:before="0" w:line="360" w:lineRule="exact"/>
        <w:rPr>
          <w:rFonts w:hint="eastAsia" w:ascii="宋体" w:hAnsi="宋体" w:eastAsia="宋体" w:cs="宋体"/>
          <w:sz w:val="24"/>
          <w:szCs w:val="24"/>
        </w:rPr>
      </w:pPr>
      <w:r/>
      <w:bookmarkStart w:id="5" w:name="_Toc28359079"/>
      <w:r/>
      <w:bookmarkStart w:id="6" w:name="_Toc35393621"/>
      <w:r/>
      <w:bookmarkStart w:id="7" w:name="_Toc28359002"/>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976"/>
        <w:ind w:left="0" w:firstLine="24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JSZC-320413-JTMS-G2026-0021</w:t>
      </w:r>
      <w:r>
        <w:rPr>
          <w:rFonts w:ascii="宋体" w:hAnsi="宋体" w:eastAsia="宋体" w:cs="宋体"/>
          <w:sz w:val="24"/>
          <w:szCs w:val="24"/>
          <w:u w:val="single"/>
          <w:lang w:val="en-US" w:eastAsia="zh-CN"/>
        </w:rPr>
      </w:r>
      <w:r/>
    </w:p>
    <w:p>
      <w:pPr>
        <w:pStyle w:val="976"/>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常州市金坛第一人民医院PET/CT</w:t>
      </w:r>
      <w:r>
        <w:rPr>
          <w:rFonts w:hint="eastAsia" w:ascii="宋体" w:hAnsi="宋体" w:eastAsia="宋体" w:cs="宋体"/>
          <w:sz w:val="24"/>
          <w:szCs w:val="24"/>
          <w:lang w:eastAsia="zh-CN"/>
        </w:rPr>
      </w:r>
      <w:r/>
    </w:p>
    <w:p>
      <w:pPr>
        <w:pStyle w:val="976"/>
        <w:ind w:left="0" w:firstLine="240"/>
        <w:pageBreakBefore w:val="0"/>
        <w:spacing w:line="360" w:lineRule="exact"/>
        <w:rPr>
          <w:rFonts w:hint="eastAsia" w:ascii="宋体" w:hAnsi="宋体" w:eastAsia="宋体" w:cs="宋体"/>
          <w:color w:val="000000" w:themeColor="text1"/>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1800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项目最高限价（如有）：</w:t>
      </w:r>
      <w:r>
        <w:rPr>
          <w:rFonts w:hint="eastAsia" w:ascii="宋体" w:hAnsi="宋体" w:eastAsia="宋体" w:cs="宋体"/>
          <w:color w:val="000000" w:themeColor="text1"/>
          <w:sz w:val="24"/>
          <w:szCs w:val="24"/>
          <w:u w:val="single"/>
          <w:lang w:val="en-US" w:eastAsia="zh-CN"/>
        </w:rPr>
        <w:t xml:space="preserve">1800</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val="en-US" w:eastAsia="zh-CN"/>
        </w:rPr>
        <w:t xml:space="preserve">,</w:t>
      </w:r>
      <w:r>
        <w:rPr>
          <w:rFonts w:hint="eastAsia" w:ascii="宋体" w:hAnsi="宋体" w:eastAsia="宋体" w:cs="宋体"/>
          <w:color w:val="000000" w:themeColor="text1"/>
          <w:sz w:val="24"/>
          <w:szCs w:val="24"/>
          <w:lang w:eastAsia="zh-CN"/>
        </w:rPr>
        <w:t xml:space="preserve">超过最高限价的为无效报价，作废标处理。</w:t>
      </w:r>
      <w:r>
        <w:rPr>
          <w:color w:val="000000" w:themeColor="text1"/>
        </w:rPr>
      </w:r>
      <w:r/>
    </w:p>
    <w:p>
      <w:pPr>
        <w:pStyle w:val="97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49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956"/>
        <w:gridCol w:w="1958"/>
        <w:gridCol w:w="1110"/>
        <w:gridCol w:w="4129"/>
      </w:tblGrid>
      <w:tr>
        <w:trPr>
          <w:trHeight w:val="590"/>
        </w:trPr>
        <w:tc>
          <w:tcPr>
            <w:tcW w:w="378"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987"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988"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560"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2084" w:type="dxa"/>
            <w:vAlign w:val="center"/>
            <w:textDirection w:val="lrTb"/>
            <w:noWrap w:val="false"/>
          </w:tcPr>
          <w:p>
            <w:pPr>
              <w:pStyle w:val="97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589"/>
        </w:trPr>
        <w:tc>
          <w:tcPr>
            <w:tcW w:w="378"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987"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PET/CT</w:t>
            </w:r>
            <w:r>
              <w:rPr>
                <w:color w:val="000000" w:themeColor="text1"/>
              </w:rPr>
            </w:r>
            <w:r/>
          </w:p>
        </w:tc>
        <w:tc>
          <w:tcPr>
            <w:tcW w:w="988" w:type="dxa"/>
            <w:vAlign w:val="center"/>
            <w:textDirection w:val="lrTb"/>
            <w:noWrap w:val="false"/>
          </w:tcPr>
          <w:p>
            <w:pPr>
              <w:pStyle w:val="976"/>
              <w:ind w:left="0"/>
              <w:jc w:val="center"/>
              <w:pageBreakBefore w:val="0"/>
              <w:spacing w:line="360" w:lineRule="exac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1800</w:t>
            </w:r>
            <w:r>
              <w:rPr>
                <w:color w:val="000000" w:themeColor="text1"/>
              </w:rPr>
            </w:r>
            <w:r/>
          </w:p>
        </w:tc>
        <w:tc>
          <w:tcPr>
            <w:tcW w:w="560" w:type="dxa"/>
            <w:vAlign w:val="center"/>
            <w:textDirection w:val="lrTb"/>
            <w:noWrap w:val="false"/>
          </w:tcPr>
          <w:p>
            <w:pPr>
              <w:pStyle w:val="97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r/>
          </w:p>
        </w:tc>
        <w:tc>
          <w:tcPr>
            <w:tcW w:w="2084" w:type="dxa"/>
            <w:vAlign w:val="center"/>
            <w:textDirection w:val="lrTb"/>
            <w:noWrap w:val="false"/>
          </w:tcPr>
          <w:p>
            <w:pPr>
              <w:pStyle w:val="976"/>
              <w:ind w:left="0"/>
              <w:jc w:val="center"/>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97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eastAsia="zh-CN"/>
        </w:rPr>
        <w:t xml:space="preserve">合同签订日期次日起90日内。</w:t>
      </w:r>
      <w:r>
        <w:rPr>
          <w:color w:val="000000" w:themeColor="text1"/>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7.本项目是否接受进口产品投标</w:t>
      </w:r>
      <w:r>
        <w:rPr>
          <w:rFonts w:hint="eastAsia" w:ascii="宋体" w:hAnsi="宋体" w:eastAsia="宋体" w:cs="宋体"/>
          <w:color w:val="ff0000"/>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8"/>
        <w:ind w:left="0"/>
        <w:jc w:val="left"/>
        <w:pageBreakBefore w:val="0"/>
        <w:spacing w:before="0" w:line="360" w:lineRule="exact"/>
        <w:rPr>
          <w:rFonts w:hint="eastAsia" w:ascii="宋体" w:hAnsi="宋体" w:eastAsia="宋体" w:cs="宋体"/>
          <w:sz w:val="24"/>
          <w:szCs w:val="24"/>
        </w:rPr>
      </w:pPr>
      <w:r/>
      <w:bookmarkStart w:id="10" w:name="_Toc35393622"/>
      <w:r/>
      <w:bookmarkStart w:id="11" w:name="_Toc28359003"/>
      <w:r/>
      <w:bookmarkStart w:id="12" w:name="_Toc28359080"/>
      <w:r/>
      <w:bookmarkStart w:id="13" w:name="_Toc35393791"/>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976"/>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sz w:val="24"/>
          <w:szCs w:val="24"/>
        </w:rPr>
        <w:t xml:space="preserve">3.3其他特定资格要求：</w:t>
      </w:r>
      <w:r>
        <w:rPr>
          <w:rFonts w:hint="eastAsia" w:ascii="宋体" w:hAnsi="宋体" w:eastAsia="宋体" w:cs="宋体"/>
          <w:b/>
          <w:bCs/>
          <w:color w:val="000000" w:themeColor="text1"/>
          <w:sz w:val="24"/>
          <w:szCs w:val="24"/>
          <w:lang w:val="en-US" w:eastAsia="zh-CN"/>
        </w:rPr>
        <w:t xml:space="preserve">本项目设备为三类医疗器械</w:t>
      </w:r>
      <w:r>
        <w:rPr>
          <w:color w:val="000000" w:themeColor="text1"/>
        </w:rPr>
      </w:r>
      <w:r/>
    </w:p>
    <w:p>
      <w:pPr>
        <w:pStyle w:val="976"/>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(1)满足以下两项中任意一项要求：</w:t>
      </w:r>
      <w:r>
        <w:rPr>
          <w:color w:val="000000" w:themeColor="text1"/>
        </w:rPr>
      </w:r>
      <w:r/>
    </w:p>
    <w:p>
      <w:pPr>
        <w:pStyle w:val="976"/>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①供应商为所投产品制造商：提供具有有效期内的《医疗器械生产许可证》；</w:t>
      </w:r>
      <w:r>
        <w:rPr>
          <w:color w:val="000000" w:themeColor="text1"/>
        </w:rPr>
      </w:r>
      <w:r/>
    </w:p>
    <w:p>
      <w:pPr>
        <w:pStyle w:val="976"/>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②供应商为所投产品经销商：提供具有有效期内的《医疗器械经营许可证》；</w:t>
      </w:r>
      <w:r>
        <w:rPr>
          <w:color w:val="000000" w:themeColor="text1"/>
        </w:rPr>
      </w:r>
      <w:r/>
    </w:p>
    <w:p>
      <w:pPr>
        <w:pStyle w:val="976"/>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(2)提供所投产品的有效的医疗器械注册证；</w:t>
      </w:r>
      <w:r>
        <w:rPr>
          <w:color w:val="000000" w:themeColor="text1"/>
        </w:rPr>
      </w:r>
      <w:r/>
    </w:p>
    <w:p>
      <w:pPr>
        <w:pStyle w:val="976"/>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(3)提供有效期内的辐射安全许可证.</w:t>
      </w:r>
      <w:r>
        <w:rPr>
          <w:color w:val="000000" w:themeColor="text1"/>
        </w:rPr>
      </w:r>
      <w:r/>
    </w:p>
    <w:p>
      <w:pPr>
        <w:pStyle w:val="978"/>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sz w:val="24"/>
          <w:szCs w:val="24"/>
          <w:lang w:eastAsia="zh-CN" w:bidi="ar"/>
        </w:rPr>
      </w:r>
      <w:r/>
    </w:p>
    <w:p>
      <w:pPr>
        <w:pStyle w:val="976"/>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976"/>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976"/>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978"/>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eastAsia="宋体" w:cs="宋体"/>
          <w:color w:val="0000ff"/>
          <w:sz w:val="24"/>
          <w:szCs w:val="24"/>
          <w:u w:val="single"/>
          <w:lang w:val="en-US" w:eastAsia="zh-CN" w:bidi="ar"/>
        </w:rPr>
        <w:t xml:space="preserve">7</w:t>
      </w:r>
      <w:r>
        <w:rPr>
          <w:rFonts w:hint="eastAsia" w:ascii="宋体" w:hAnsi="宋体" w:eastAsia="宋体" w:cs="宋体"/>
          <w:color w:val="0000ff"/>
          <w:sz w:val="24"/>
          <w:szCs w:val="24"/>
          <w:highlight w:val="none"/>
          <w:u w:val="single"/>
          <w:lang w:bidi="ar"/>
        </w:rPr>
        <w:t xml:space="preserve">月</w:t>
      </w:r>
      <w:r>
        <w:rPr>
          <w:rFonts w:hint="eastAsia" w:ascii="宋体" w:hAnsi="宋体" w:eastAsia="宋体" w:cs="宋体"/>
          <w:color w:val="0000ff"/>
          <w:sz w:val="24"/>
          <w:szCs w:val="24"/>
          <w:u w:val="single"/>
          <w:lang w:val="en-US" w:eastAsia="zh-CN" w:bidi="ar"/>
        </w:rPr>
        <w:t xml:space="preserve">28</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978"/>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794"/>
      <w:r/>
      <w:bookmarkStart w:id="23" w:name="_Toc35393625"/>
      <w:r/>
      <w:bookmarkStart w:id="24" w:name="_Toc28359007"/>
      <w:r/>
      <w:bookmarkStart w:id="25"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978"/>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978"/>
        <w:ind w:left="0"/>
        <w:jc w:val="left"/>
        <w:pageBreakBefore w:val="0"/>
        <w:spacing w:before="0" w:line="36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976"/>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ascii="SimSun" w:hAnsi="SimSun" w:eastAsia="SimSun" w:cs="SimSun"/>
          <w:color w:val="000000"/>
          <w:sz w:val="24"/>
        </w:rPr>
        <w:t xml:space="preserve">、本国产品政策支持</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97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978"/>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976"/>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976"/>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976"/>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rPr>
          <w:rFonts w:hint="eastAsia" w:ascii="宋体" w:hAnsi="宋体" w:eastAsia="宋体" w:cs="宋体"/>
          <w:sz w:val="24"/>
          <w:szCs w:val="24"/>
          <w:lang w:val="zh-TW" w:eastAsia="zh-CN"/>
        </w:rPr>
      </w:r>
      <w:r/>
    </w:p>
    <w:p>
      <w:pPr>
        <w:pStyle w:val="976"/>
        <w:ind w:left="479" w:firstLine="180"/>
        <w:jc w:val="left"/>
        <w:pageBreakBefore w:val="0"/>
        <w:spacing w:line="36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0519-82885505</w:t>
      </w:r>
      <w:r>
        <w:rPr>
          <w:rFonts w:hint="eastAsia" w:ascii="宋体" w:hAnsi="宋体" w:eastAsia="宋体" w:cs="宋体"/>
          <w:sz w:val="24"/>
          <w:szCs w:val="24"/>
          <w:u w:val="single"/>
          <w:lang w:val="en-US"/>
        </w:rPr>
      </w:r>
      <w:r/>
    </w:p>
    <w:p>
      <w:pPr>
        <w:pStyle w:val="976"/>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976"/>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976"/>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976"/>
        <w:ind w:left="479" w:firstLine="180"/>
        <w:jc w:val="left"/>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ascii="宋体" w:hAnsi="宋体" w:eastAsia="宋体" w:cs="宋体"/>
          <w:sz w:val="24"/>
          <w:szCs w:val="24"/>
          <w:u w:val="single"/>
          <w:lang w:val="en-US" w:eastAsia="zh-CN"/>
        </w:rPr>
      </w:r>
      <w:r/>
    </w:p>
    <w:p>
      <w:pPr>
        <w:pStyle w:val="976"/>
        <w:numPr>
          <w:ilvl w:val="0"/>
          <w:numId w:val="8"/>
        </w:numPr>
        <w:ind w:left="0" w:firstLine="723"/>
        <w:pageBreakBefore w:val="0"/>
        <w:spacing w:line="360" w:lineRule="exact"/>
        <w:tabs>
          <w:tab w:val="left" w:pos="312" w:leader="none"/>
        </w:tabs>
        <w:rPr>
          <w:rFonts w:hint="eastAsia" w:ascii="宋体" w:hAnsi="宋体" w:eastAsia="宋体" w:cs="宋体"/>
          <w:b/>
          <w:sz w:val="24"/>
          <w:szCs w:val="24"/>
        </w:rPr>
      </w:pPr>
      <w:r>
        <w:rPr>
          <w:rFonts w:hint="eastAsia" w:ascii="宋体" w:hAnsi="宋体" w:eastAsia="宋体" w:cs="宋体"/>
          <w:b/>
          <w:sz w:val="24"/>
          <w:szCs w:val="24"/>
        </w:rPr>
        <w:t xml:space="preserve">项目联系方式</w:t>
      </w:r>
      <w:bookmarkEnd w:id="30"/>
      <w:r/>
      <w:bookmarkEnd w:id="31"/>
      <w:r>
        <w:rPr>
          <w:rFonts w:hint="eastAsia" w:ascii="宋体" w:hAnsi="宋体" w:eastAsia="宋体" w:cs="宋体"/>
          <w:b/>
          <w:sz w:val="24"/>
          <w:szCs w:val="24"/>
        </w:rPr>
      </w:r>
      <w:r/>
    </w:p>
    <w:p>
      <w:pPr>
        <w:pStyle w:val="976"/>
        <w:numPr>
          <w:ilvl w:val="0"/>
          <w:numId w:val="0"/>
        </w:numPr>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     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eastAsia="zh-CN"/>
        </w:rPr>
      </w:r>
      <w:r/>
    </w:p>
    <w:p>
      <w:pPr>
        <w:pStyle w:val="976"/>
        <w:numPr>
          <w:ilvl w:val="0"/>
          <w:numId w:val="0"/>
        </w:numPr>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     电      话：</w:t>
      </w:r>
      <w:r>
        <w:rPr>
          <w:rFonts w:hint="eastAsia" w:ascii="宋体" w:hAnsi="宋体" w:eastAsia="宋体" w:cs="宋体"/>
          <w:sz w:val="24"/>
          <w:szCs w:val="24"/>
          <w:u w:val="single"/>
          <w:lang w:val="en-US" w:eastAsia="zh-CN"/>
        </w:rPr>
        <w:t xml:space="preserve">0519-</w:t>
      </w:r>
      <w:r>
        <w:rPr>
          <w:rFonts w:hint="eastAsia" w:ascii="宋体"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976"/>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226965856"/>
      <w:r/>
      <w:bookmarkStart w:id="33" w:name="_Toc195842950"/>
      <w:r/>
      <w:bookmarkStart w:id="34" w:name="_Toc305158928"/>
      <w:r/>
      <w:bookmarkStart w:id="35" w:name="_Toc127151777"/>
      <w:r/>
      <w:bookmarkStart w:id="36" w:name="_Toc353825548"/>
      <w:r/>
      <w:bookmarkStart w:id="37" w:name="_Toc264969275"/>
      <w:r/>
      <w:bookmarkStart w:id="38" w:name="_Toc353873938"/>
      <w:r/>
      <w:bookmarkStart w:id="39" w:name="_Toc150774783"/>
      <w:r/>
      <w:bookmarkStart w:id="40" w:name="_Toc99301420"/>
      <w:r/>
      <w:bookmarkStart w:id="41" w:name="_Toc265228423"/>
      <w:r/>
      <w:bookmarkStart w:id="42" w:name="_Toc305158854"/>
      <w:r/>
      <w:bookmarkStart w:id="43" w:name="_Toc512937850"/>
      <w:r/>
      <w:bookmarkStart w:id="44" w:name="_Toc127161488"/>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978"/>
        <w:spacing w:before="0" w:line="240" w:lineRule="auto"/>
        <w:tabs>
          <w:tab w:val="center" w:pos="4592" w:leader="none"/>
          <w:tab w:val="left" w:pos="7860" w:leader="none"/>
        </w:tabs>
        <w:rPr>
          <w:b w:val="0"/>
          <w:sz w:val="28"/>
          <w:szCs w:val="28"/>
        </w:rPr>
      </w:pPr>
      <w:r/>
      <w:bookmarkStart w:id="45" w:name="_Toc151193761"/>
      <w:r/>
      <w:bookmarkStart w:id="46" w:name="_Toc150774619"/>
      <w:r/>
      <w:bookmarkStart w:id="47" w:name="_Toc151193833"/>
      <w:r/>
      <w:bookmarkStart w:id="48" w:name="_Toc142311021"/>
      <w:r/>
      <w:bookmarkStart w:id="49" w:name="_Toc127161433"/>
      <w:r/>
      <w:bookmarkStart w:id="50" w:name="_Toc164351613"/>
      <w:r/>
      <w:bookmarkStart w:id="51" w:name="_Toc150509270"/>
      <w:r/>
      <w:bookmarkStart w:id="52" w:name="_Toc127151720"/>
      <w:r/>
      <w:bookmarkStart w:id="53" w:name="_Toc151190146"/>
      <w:r/>
      <w:bookmarkStart w:id="54" w:name="_Toc226309763"/>
      <w:r/>
      <w:bookmarkStart w:id="55" w:name="_Toc149720812"/>
      <w:r/>
      <w:bookmarkStart w:id="56" w:name="_Toc150774724"/>
      <w:r/>
      <w:bookmarkStart w:id="57" w:name="_Toc164608633"/>
      <w:r/>
      <w:bookmarkStart w:id="58" w:name="_Toc164229360"/>
      <w:r/>
      <w:bookmarkStart w:id="59" w:name="_Toc164229214"/>
      <w:r/>
      <w:bookmarkStart w:id="60" w:name="_Toc151193907"/>
      <w:r/>
      <w:bookmarkStart w:id="61" w:name="_Toc127151519"/>
      <w:r/>
      <w:bookmarkStart w:id="62" w:name="_Toc226337215"/>
      <w:r/>
      <w:bookmarkStart w:id="63" w:name="_Toc226965709"/>
      <w:r/>
      <w:bookmarkStart w:id="64" w:name="_Toc164608788"/>
      <w:r/>
      <w:bookmarkStart w:id="65" w:name="_Toc195842884"/>
      <w:r/>
      <w:bookmarkStart w:id="66" w:name="_Toc150480757"/>
      <w:r/>
      <w:bookmarkStart w:id="67" w:name="_Toc520356144"/>
      <w:r/>
      <w:bookmarkStart w:id="68" w:name="_Toc226965792"/>
      <w:r/>
      <w:bookmarkStart w:id="69" w:name="_Toc151193617"/>
      <w:r/>
      <w:bookmarkStart w:id="70" w:name="_Toc151193689"/>
      <w:r>
        <w:rPr>
          <w:rFonts w:ascii="Times New Roman" w:hAnsi="Times New Roman" w:eastAsia="宋体"/>
          <w:sz w:val="28"/>
        </w:rPr>
        <w:t xml:space="preserve">投标人须知资料表</w:t>
      </w:r>
      <w:r>
        <w:rPr>
          <w:b w:val="0"/>
          <w:sz w:val="28"/>
          <w:szCs w:val="28"/>
        </w:rPr>
      </w:r>
      <w:r/>
    </w:p>
    <w:p>
      <w:pPr>
        <w:pStyle w:val="976"/>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976"/>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661"/>
        <w:gridCol w:w="7248"/>
      </w:tblGrid>
      <w:tr>
        <w:trPr>
          <w:trHeight w:val="449"/>
          <w:tblHeader/>
        </w:trPr>
        <w:tc>
          <w:tcPr>
            <w:tcW w:w="927"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rPr>
                <w:rFonts w:hint="eastAsia" w:ascii="宋体" w:hAnsi="宋体" w:eastAsia="宋体" w:cs="宋体"/>
                <w:sz w:val="24"/>
                <w:szCs w:val="24"/>
                <w:u w:val="single"/>
              </w:rPr>
            </w:r>
            <w:r/>
          </w:p>
        </w:tc>
      </w:tr>
      <w:tr>
        <w:trPr>
          <w:trHeight w:val="436"/>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1236"/>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rPr>
                <w:rFonts w:ascii="Times New Roman" w:hAnsi="Times New Roman"/>
                <w:color w:val="000000"/>
                <w:sz w:val="24"/>
                <w:szCs w:val="24"/>
                <w:highlight w:val="none"/>
              </w:rPr>
            </w:r>
            <w:r/>
          </w:p>
          <w:p>
            <w:pPr>
              <w:pStyle w:val="1236"/>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highlight w:val="yellow"/>
                <w:u w:val="single"/>
                <w:lang w:val="en-US" w:eastAsia="zh-CN"/>
              </w:rPr>
              <w:t xml:space="preserve">10</w:t>
            </w:r>
            <w:r>
              <w:rPr>
                <w:rFonts w:hint="eastAsia" w:ascii="宋体" w:hAnsi="宋体" w:eastAsia="宋体" w:cs="宋体"/>
                <w:sz w:val="24"/>
                <w:szCs w:val="24"/>
                <w:highlight w:val="yellow"/>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27" w:type="dxa"/>
            <w:vAlign w:val="center"/>
            <w:vMerge w:val="restart"/>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27" w:type="dxa"/>
            <w:vAlign w:val="center"/>
            <w:vMerge w:val="continue"/>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976"/>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zh-TW" w:eastAsia="zh-CN"/>
              </w:rPr>
              <w:t xml:space="preserve">货物类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zh-TW" w:eastAsia="zh-CN"/>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976"/>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4"/>
                <w:sz w:val="36"/>
                <w:szCs w:val="24"/>
                <w:highlight w:val="none"/>
                <w:lang w:eastAsia="zh-CN"/>
              </w:rPr>
              <w:instrText xml:space="preserve">,</w:instrText>
            </w:r>
            <w:r>
              <w:rPr>
                <w:rFonts w:hint="eastAsia" w:ascii="宋体" w:hAnsi="宋体" w:eastAsia="宋体" w:cs="宋体"/>
                <w:b/>
                <w:bCs/>
                <w:color w:val="000000"/>
                <w:position w:val="0"/>
                <w:sz w:val="25"/>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eq \o \ac(</w:instrText>
            </w:r>
            <w:r>
              <w:rPr>
                <w:rFonts w:hint="eastAsia" w:ascii="宋体" w:hAnsi="宋体" w:eastAsia="宋体" w:cs="宋体"/>
                <w:b w:val="0"/>
                <w:bCs w:val="0"/>
                <w:color w:val="000000"/>
                <w:position w:val="-4"/>
                <w:sz w:val="36"/>
                <w:szCs w:val="24"/>
                <w:highlight w:val="none"/>
              </w:rPr>
              <w:instrText xml:space="preserve">□</w:instrText>
            </w:r>
            <w:r>
              <w:rPr>
                <w:rFonts w:hint="eastAsia" w:ascii="宋体" w:hAnsi="宋体" w:eastAsia="宋体" w:cs="宋体"/>
                <w:b w:val="0"/>
                <w:bCs w:val="0"/>
                <w:color w:val="000000"/>
                <w:position w:val="0"/>
                <w:sz w:val="24"/>
                <w:szCs w:val="24"/>
                <w:highlight w:val="none"/>
              </w:rPr>
              <w:instrText xml:space="preserve">)</w:instrTex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highlight w:val="none"/>
                <w:lang w:val="en-US" w:eastAsia="zh-CN"/>
              </w:rPr>
            </w:r>
            <w:r/>
          </w:p>
        </w:tc>
        <w:tc>
          <w:tcPr>
            <w:tcW w:w="7248" w:type="dxa"/>
            <w:vAlign w:val="center"/>
            <w:textDirection w:val="lrTb"/>
            <w:noWrap w:val="false"/>
          </w:tcPr>
          <w:p>
            <w:pPr>
              <w:pStyle w:val="976"/>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自主选择以</w:t>
            </w:r>
            <w:r>
              <w:rPr>
                <w:rFonts w:hint="eastAsia" w:ascii="Times New Roman" w:eastAsia="宋体"/>
                <w:sz w:val="24"/>
                <w:highlight w:val="none"/>
                <w:lang w:val="en-US" w:eastAsia="zh-CN"/>
              </w:rPr>
              <w:t xml:space="preserve">现金或银行保函</w:t>
            </w:r>
            <w:r>
              <w:rPr>
                <w:rFonts w:hint="eastAsia" w:ascii="Times New Roman" w:eastAsia="宋体"/>
                <w:sz w:val="24"/>
                <w:highlight w:val="none"/>
                <w:lang w:val="zh-TW" w:eastAsia="zh-CN"/>
              </w:rPr>
              <w:t xml:space="preserve">等形式缴纳或递交），按照省市有关文件精神，鼓励优先采用电子履约保函（保险）形式。</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将在终验完毕后返还乙方履约保证金。</w:t>
            </w:r>
            <w:r>
              <w:rPr>
                <w:rFonts w:hint="eastAsia" w:ascii="宋体" w:hAnsi="宋体" w:eastAsia="宋体" w:cs="宋体"/>
                <w:sz w:val="24"/>
                <w:szCs w:val="24"/>
                <w:highlight w:val="none"/>
                <w:lang w:val="en-US" w:eastAsia="zh-CN"/>
              </w:rPr>
              <w:t xml:space="preserve">（保函有效期须至质保期满）</w:t>
            </w:r>
            <w:r>
              <w:rPr>
                <w:rFonts w:ascii="宋体" w:hAnsi="宋体" w:eastAsia="宋体" w:cs="宋体"/>
                <w:sz w:val="24"/>
                <w:szCs w:val="24"/>
                <w:highlight w:val="none"/>
                <w:lang w:val="en-US" w:eastAsia="zh-CN"/>
              </w:rPr>
            </w:r>
            <w:r/>
          </w:p>
        </w:tc>
      </w:tr>
      <w:tr>
        <w:trPr>
          <w:trHeight w:val="54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452"/>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54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2026年7月13</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日12时00分前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未提出疑问将被视为完全认同招标文件，逾期将不接受其对于采购文件的相关异议。如有变更，更正公告将会在常州市政府采购网公布。</w:t>
            </w:r>
            <w:r>
              <w:rPr>
                <w:rFonts w:hint="eastAsia" w:ascii="宋体" w:hAnsi="宋体" w:eastAsia="宋体" w:cs="宋体"/>
                <w:sz w:val="24"/>
                <w:szCs w:val="24"/>
                <w:lang w:val="en-US" w:eastAsia="zh-CN" w:bidi="ar-SA"/>
              </w:rPr>
            </w:r>
            <w:r/>
          </w:p>
        </w:tc>
      </w:tr>
      <w:tr>
        <w:trPr>
          <w:trHeight w:val="1710"/>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6"/>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6"/>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446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76"/>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1.投标（响应）报价低于全部通过符合性审查供应商投标（响应）报价平均值50%的，即投标（响应）报价〈全部通过符合性审查供应商投标（响应）报价平均值X50%；</w:t>
            </w:r>
            <w:r>
              <w:rPr>
                <w:rFonts w:hint="eastAsia" w:ascii="宋体" w:hAnsi="宋体" w:eastAsia="宋体" w:cs="宋体"/>
                <w:sz w:val="24"/>
                <w:szCs w:val="24"/>
                <w:lang w:val="en-US" w:eastAsia="zh-CN"/>
              </w:rPr>
            </w:r>
            <w:r/>
          </w:p>
          <w:p>
            <w:pPr>
              <w:pStyle w:val="976"/>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sz w:val="24"/>
                <w:szCs w:val="24"/>
                <w:lang w:val="en-US" w:eastAsia="zh-CN"/>
              </w:rPr>
            </w:r>
            <w:r/>
          </w:p>
          <w:p>
            <w:pPr>
              <w:pStyle w:val="976"/>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3.投标（响应）报价低于采购项目最高限价45%的，即投标（响应）报价〈采购项目最高限价X45%；</w:t>
            </w:r>
            <w:r>
              <w:rPr>
                <w:rFonts w:hint="eastAsia" w:ascii="宋体" w:hAnsi="宋体" w:eastAsia="宋体" w:cs="宋体"/>
                <w:sz w:val="24"/>
                <w:szCs w:val="24"/>
                <w:lang w:val="en-US" w:eastAsia="zh-CN"/>
              </w:rPr>
            </w:r>
            <w:r/>
          </w:p>
          <w:p>
            <w:pPr>
              <w:pStyle w:val="976"/>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sz w:val="24"/>
                <w:szCs w:val="24"/>
                <w:lang w:val="en-US" w:eastAsia="zh-CN"/>
              </w:rPr>
            </w:r>
            <w:r/>
          </w:p>
          <w:p>
            <w:pPr>
              <w:pStyle w:val="976"/>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1795"/>
        </w:trPr>
        <w:tc>
          <w:tcPr>
            <w:tcW w:w="927" w:type="dxa"/>
            <w:vAlign w:val="center"/>
            <w:textDirection w:val="lrTb"/>
            <w:noWrap w:val="false"/>
          </w:tcPr>
          <w:p>
            <w:pPr>
              <w:pStyle w:val="1016"/>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661" w:type="dxa"/>
            <w:vAlign w:val="center"/>
            <w:textDirection w:val="lrTb"/>
            <w:noWrap w:val="false"/>
          </w:tcPr>
          <w:p>
            <w:pPr>
              <w:pStyle w:val="976"/>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rPr>
                <w:rFonts w:ascii="SimSun" w:hAnsi="SimSun" w:eastAsia="SimSun" w:cs="SimSun"/>
                <w:b/>
                <w:color w:val="000000"/>
                <w:sz w:val="24"/>
                <w:u w:val="single"/>
              </w:rPr>
              <w:t xml:space="preserve">预算金额包含代理费，该费用由中标(成交)供应商承担。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b/>
                <w:color w:val="000000"/>
                <w:sz w:val="24"/>
                <w:u w:val="single"/>
              </w:rPr>
              <w:t xml:space="preserve">以《江苏省政府采购代理服务收费指导意见》（苏政采〔2024〕20号）规定的收费标准核算收费基准价，以基准价为基数乘以40%中标费率，计取本项目代理服务费。</w:t>
            </w:r>
            <w:r/>
          </w:p>
          <w:p>
            <w:pPr>
              <w:pStyle w:val="976"/>
              <w:jc w:val="left"/>
              <w:keepLines w:val="0"/>
              <w:keepNext w:val="0"/>
              <w:pageBreakBefore w:val="0"/>
              <w:spacing w:line="400" w:lineRule="exact"/>
              <w:rPr>
                <w:rFonts w:hint="eastAsia" w:ascii="宋体" w:hAnsi="宋体" w:eastAsia="宋体" w:cs="宋体"/>
                <w:sz w:val="24"/>
                <w:szCs w:val="24"/>
              </w:rPr>
            </w:pPr>
            <w:r>
              <w:rPr>
                <w:rFonts w:ascii="SimSun" w:hAnsi="SimSun" w:eastAsia="SimSun" w:cs="SimSun"/>
                <w:color w:val="000000"/>
                <w:sz w:val="24"/>
              </w:rPr>
              <w:t xml:space="preserve">时间：</w:t>
            </w:r>
            <w:r>
              <w:rPr>
                <w:rFonts w:ascii="SimSun" w:hAnsi="SimSun" w:eastAsia="SimSun" w:cs="SimSun"/>
                <w:color w:val="000000"/>
                <w:sz w:val="24"/>
                <w:u w:val="single"/>
              </w:rPr>
              <w:t xml:space="preserve">由</w:t>
            </w:r>
            <w:r>
              <w:rPr>
                <w:rFonts w:ascii="SimSun" w:hAnsi="SimSun" w:eastAsia="SimSun" w:cs="SimSun"/>
                <w:b/>
                <w:color w:val="000000"/>
                <w:sz w:val="24"/>
                <w:u w:val="single"/>
              </w:rPr>
              <w:t xml:space="preserve">中标(成交)供应商</w:t>
            </w:r>
            <w:r>
              <w:rPr>
                <w:rFonts w:ascii="SimSun" w:hAnsi="SimSun" w:eastAsia="SimSun" w:cs="SimSun"/>
                <w:color w:val="000000"/>
                <w:sz w:val="24"/>
                <w:u w:val="single"/>
              </w:rPr>
              <w:t xml:space="preserve">在领取中标通知书时支付</w:t>
            </w:r>
            <w:r>
              <w:rPr>
                <w:rFonts w:ascii="SimSun" w:hAnsi="SimSun" w:eastAsia="SimSun" w:cs="SimSun"/>
                <w:color w:val="000000"/>
                <w:sz w:val="24"/>
              </w:rPr>
              <w:t xml:space="preserve">。</w:t>
            </w:r>
            <w:r>
              <w:rPr>
                <w:rFonts w:hint="eastAsia" w:ascii="宋体" w:hAnsi="宋体" w:eastAsia="宋体" w:cs="宋体"/>
                <w:sz w:val="24"/>
                <w:szCs w:val="24"/>
              </w:rPr>
            </w:r>
            <w:r/>
          </w:p>
        </w:tc>
      </w:tr>
    </w:tbl>
    <w:p>
      <w:pPr>
        <w:pStyle w:val="976"/>
        <w:jc w:val="center"/>
        <w:pageBreakBefore w:val="0"/>
        <w:spacing w:before="240" w:after="240" w:line="380" w:lineRule="exact"/>
        <w:widowControl w:val="off"/>
        <w:rPr>
          <w:b/>
          <w:sz w:val="28"/>
          <w:szCs w:val="28"/>
        </w:rPr>
      </w:pPr>
      <w:r>
        <w:br w:type="page" w:clear="all"/>
      </w:r>
      <w:bookmarkStart w:id="71" w:name="_Toc305158785"/>
      <w:r/>
      <w:bookmarkStart w:id="72" w:name="_Toc353873662"/>
      <w:r/>
      <w:bookmarkStart w:id="73" w:name="_Toc150774722"/>
      <w:r/>
      <w:bookmarkStart w:id="74" w:name="_Toc265228355"/>
      <w:r/>
      <w:bookmarkStart w:id="75" w:name="_Toc127151517"/>
      <w:r/>
      <w:bookmarkStart w:id="76" w:name="_Toc305158859"/>
      <w:r/>
      <w:bookmarkStart w:id="77" w:name="_Toc264969207"/>
      <w:r/>
      <w:bookmarkStart w:id="78" w:name="_Toc226337213"/>
      <w:r/>
      <w:bookmarkStart w:id="79" w:name="_Toc195842882"/>
      <w:r/>
      <w:bookmarkStart w:id="80" w:name="_Toc226965790"/>
      <w:r/>
      <w:bookmarkStart w:id="81" w:name="_Toc353825542"/>
      <w:r/>
      <w:bookmarkStart w:id="82" w:name="_Toc353873932"/>
      <w:r/>
      <w:bookmarkStart w:id="83" w:name="_Toc142311019"/>
      <w:r/>
      <w:bookmarkStart w:id="84" w:name="_Toc15048075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978"/>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151193832"/>
      <w:r/>
      <w:bookmarkStart w:id="88" w:name="_Toc151193906"/>
      <w:r/>
      <w:bookmarkStart w:id="89" w:name="_Toc150509269"/>
      <w:r/>
      <w:bookmarkStart w:id="90" w:name="_Toc151193760"/>
      <w:r/>
      <w:bookmarkStart w:id="91" w:name="_Toc150774618"/>
      <w:r/>
      <w:bookmarkStart w:id="92" w:name="_Toc226309762"/>
      <w:r/>
      <w:bookmarkStart w:id="93" w:name="_Toc151190145"/>
      <w:r/>
      <w:bookmarkStart w:id="94" w:name="_Toc226965708"/>
      <w:r/>
      <w:bookmarkStart w:id="95" w:name="_Toc151193688"/>
      <w:r/>
      <w:bookmarkStart w:id="96" w:name="_Toc265228356"/>
      <w:r/>
      <w:bookmarkStart w:id="97" w:name="_Toc264969208"/>
      <w:r/>
      <w:bookmarkStart w:id="98" w:name="_Toc305158786"/>
      <w:r/>
      <w:bookmarkStart w:id="99" w:name="_Toc226337214"/>
      <w:r/>
      <w:bookmarkStart w:id="100" w:name="_Toc150480756"/>
      <w:r/>
      <w:bookmarkStart w:id="101" w:name="_Toc142311020"/>
      <w:r/>
      <w:bookmarkStart w:id="102" w:name="_Toc150774723"/>
      <w:r/>
      <w:bookmarkStart w:id="103" w:name="_Toc151193616"/>
      <w:r/>
      <w:bookmarkStart w:id="104" w:name="_Toc195842883"/>
      <w:r/>
      <w:bookmarkStart w:id="105" w:name="_Toc305158860"/>
      <w:r/>
      <w:bookmarkStart w:id="106" w:name="_Toc226965791"/>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s>
        <w:rPr>
          <w:sz w:val="24"/>
        </w:rPr>
        <w:outlineLvl w:val="1"/>
      </w:pPr>
      <w:r/>
      <w:bookmarkStart w:id="107" w:name="_Toc305158787"/>
      <w:r/>
      <w:bookmarkStart w:id="108" w:name="_Toc265228357"/>
      <w:r/>
      <w:bookmarkStart w:id="109" w:name="_Toc264969209"/>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76"/>
        <w:numPr>
          <w:ilvl w:val="0"/>
          <w:numId w:val="9"/>
        </w:numPr>
        <w:ind w:left="357" w:hanging="357"/>
        <w:pageBreakBefore w:val="0"/>
        <w:spacing w:line="380" w:lineRule="exact"/>
        <w:widowControl w:val="off"/>
        <w:tabs>
          <w:tab w:val="left" w:pos="360" w:leader="none"/>
        </w:tabs>
        <w:rPr>
          <w:sz w:val="24"/>
        </w:rPr>
        <w:outlineLvl w:val="1"/>
      </w:pPr>
      <w:r/>
      <w:bookmarkStart w:id="111" w:name="_Toc151190147"/>
      <w:r/>
      <w:bookmarkStart w:id="112" w:name="_Toc151193908"/>
      <w:r/>
      <w:bookmarkStart w:id="113" w:name="_Toc150509271"/>
      <w:r/>
      <w:bookmarkStart w:id="114" w:name="_Toc127151520"/>
      <w:r/>
      <w:bookmarkStart w:id="115" w:name="_Toc127151721"/>
      <w:r/>
      <w:bookmarkStart w:id="116" w:name="_Toc265228358"/>
      <w:r/>
      <w:bookmarkStart w:id="117" w:name="_Toc226337216"/>
      <w:r/>
      <w:bookmarkStart w:id="118" w:name="_Toc305158862"/>
      <w:r/>
      <w:bookmarkStart w:id="119" w:name="_Toc150774725"/>
      <w:r/>
      <w:bookmarkStart w:id="120" w:name="_Toc150774620"/>
      <w:r/>
      <w:bookmarkStart w:id="121" w:name="_Toc151193618"/>
      <w:r/>
      <w:bookmarkStart w:id="122" w:name="_Toc226965793"/>
      <w:r/>
      <w:bookmarkStart w:id="123" w:name="_Toc164608789"/>
      <w:r/>
      <w:bookmarkStart w:id="124" w:name="_Toc164608634"/>
      <w:r/>
      <w:bookmarkStart w:id="125" w:name="_Toc226965710"/>
      <w:r/>
      <w:bookmarkStart w:id="126" w:name="_Toc150480758"/>
      <w:r/>
      <w:bookmarkStart w:id="127" w:name="_Toc195842885"/>
      <w:r/>
      <w:bookmarkStart w:id="128" w:name="_Toc151193834"/>
      <w:r/>
      <w:bookmarkStart w:id="129" w:name="_Toc151193762"/>
      <w:r/>
      <w:bookmarkStart w:id="130" w:name="_Toc142311022"/>
      <w:r/>
      <w:bookmarkStart w:id="131" w:name="_Toc164351614"/>
      <w:r/>
      <w:bookmarkStart w:id="132" w:name="_Toc149720813"/>
      <w:r/>
      <w:bookmarkStart w:id="133" w:name="_Toc127161434"/>
      <w:r/>
      <w:bookmarkStart w:id="134" w:name="_Toc151193690"/>
      <w:r/>
      <w:bookmarkStart w:id="135" w:name="_Toc305158788"/>
      <w:r/>
      <w:bookmarkStart w:id="136" w:name="_Toc264969210"/>
      <w:r/>
      <w:bookmarkStart w:id="137" w:name="_Toc226309764"/>
      <w:r/>
      <w:bookmarkStart w:id="138" w:name="_Toc164229361"/>
      <w:r/>
      <w:bookmarkStart w:id="139" w:name="_Toc164229215"/>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26965712"/>
      <w:r/>
      <w:bookmarkStart w:id="141" w:name="_Toc195842887"/>
      <w:r/>
      <w:bookmarkStart w:id="142" w:name="_Toc226337218"/>
      <w:r/>
      <w:bookmarkStart w:id="143" w:name="_Toc151190149"/>
      <w:r/>
      <w:bookmarkStart w:id="144" w:name="_Toc150774622"/>
      <w:r/>
      <w:bookmarkStart w:id="145" w:name="_Toc226309766"/>
      <w:r/>
      <w:bookmarkStart w:id="146" w:name="_Toc150774727"/>
      <w:r/>
      <w:bookmarkStart w:id="147" w:name="_Toc150480760"/>
      <w:r/>
      <w:bookmarkStart w:id="148" w:name="_Toc520356146"/>
      <w:r/>
      <w:bookmarkStart w:id="149" w:name="_Toc264969212"/>
      <w:r/>
      <w:bookmarkStart w:id="150" w:name="_Toc151193910"/>
      <w:r/>
      <w:bookmarkStart w:id="151" w:name="_Toc151193836"/>
      <w:r/>
      <w:bookmarkStart w:id="152" w:name="_Toc151193764"/>
      <w:r/>
      <w:bookmarkStart w:id="153" w:name="_Toc150509273"/>
      <w:r/>
      <w:bookmarkStart w:id="154" w:name="_Toc151193620"/>
      <w:r/>
      <w:bookmarkStart w:id="155" w:name="_Toc226965795"/>
      <w:r/>
      <w:bookmarkStart w:id="156" w:name="_Toc151193692"/>
      <w:r/>
      <w:bookmarkStart w:id="157" w:name="_Toc305158790"/>
      <w:r/>
      <w:bookmarkStart w:id="158" w:name="_Toc142311024"/>
      <w:r/>
      <w:bookmarkStart w:id="159" w:name="_Toc265228360"/>
      <w:r/>
      <w:bookmarkStart w:id="160" w:name="_Toc305158864"/>
      <w:r/>
      <w:bookmarkStart w:id="161" w:name="_Toc127151522"/>
      <w:r>
        <w:rPr>
          <w:sz w:val="28"/>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76"/>
        <w:numPr>
          <w:ilvl w:val="0"/>
          <w:numId w:val="9"/>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976"/>
        <w:numPr>
          <w:ilvl w:val="2"/>
          <w:numId w:val="9"/>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中小企业定义：</w:t>
      </w:r>
      <w:r>
        <w:rPr>
          <w:sz w:val="24"/>
        </w:rPr>
      </w:r>
      <w:r/>
    </w:p>
    <w:p>
      <w:pPr>
        <w:pStyle w:val="1075"/>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76"/>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76"/>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76"/>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75"/>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75"/>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76"/>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76"/>
        <w:numPr>
          <w:ilvl w:val="2"/>
          <w:numId w:val="9"/>
        </w:numPr>
        <w:pageBreakBefore w:val="0"/>
        <w:spacing w:line="380" w:lineRule="exact"/>
        <w:widowControl w:val="off"/>
        <w:tabs>
          <w:tab w:val="left" w:pos="1980" w:leader="none"/>
        </w:tabs>
        <w:rPr>
          <w:b/>
          <w:bCs/>
          <w:i w:val="0"/>
          <w:iCs w:val="0"/>
          <w:sz w:val="24"/>
          <w:u w:val="single"/>
        </w:rPr>
      </w:pPr>
      <w:r>
        <w:rPr>
          <w:b/>
          <w:bCs/>
          <w:i w:val="0"/>
          <w:iCs w:val="0"/>
          <w:sz w:val="24"/>
          <w:u w:val="single"/>
        </w:rPr>
        <w:t xml:space="preserve">如本项目采购产品属于实施政府强制采购品目清单范围的节能产品，则投标人所报产品必须获得国家确定的认证机构出具的、处于有效期之内的节能产品认证证书，</w:t>
      </w:r>
      <w:r>
        <w:rPr>
          <w:b/>
          <w:bCs/>
          <w:i w:val="0"/>
          <w:iCs w:val="0"/>
          <w:sz w:val="24"/>
          <w:u w:val="single"/>
        </w:rPr>
        <w:t xml:space="preserve">否则投标无效</w:t>
      </w:r>
      <w:r>
        <w:rPr>
          <w:b/>
          <w:bCs/>
          <w:i w:val="0"/>
          <w:iCs w:val="0"/>
          <w:sz w:val="24"/>
          <w:u w:val="single"/>
        </w:rPr>
        <w:t xml:space="preserve">；</w:t>
      </w:r>
      <w:r>
        <w:rPr>
          <w:b/>
          <w:bCs/>
          <w:i w:val="0"/>
          <w:iCs w:val="0"/>
          <w:sz w:val="24"/>
          <w:u w:val="single"/>
        </w:rPr>
      </w:r>
      <w:r/>
    </w:p>
    <w:p>
      <w:pPr>
        <w:pStyle w:val="976"/>
        <w:numPr>
          <w:ilvl w:val="2"/>
          <w:numId w:val="9"/>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76"/>
        <w:numPr>
          <w:ilvl w:val="2"/>
          <w:numId w:val="9"/>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976"/>
        <w:numPr>
          <w:ilvl w:val="2"/>
          <w:numId w:val="9"/>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76"/>
        <w:numPr>
          <w:ilvl w:val="2"/>
          <w:numId w:val="9"/>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76"/>
        <w:ind w:firstLine="120"/>
        <w:pageBreakBefore w:val="0"/>
        <w:spacing w:line="380" w:lineRule="exact"/>
        <w:widowControl w:val="off"/>
        <w:rPr>
          <w:sz w:val="24"/>
        </w:rPr>
      </w:pPr>
      <w:r>
        <w:rPr>
          <w:rFonts w:hint="eastAsia"/>
          <w:sz w:val="24"/>
        </w:rPr>
        <w:t xml:space="preserve"> 5.8     绿色采购政策</w:t>
      </w:r>
      <w:r>
        <w:rPr>
          <w:sz w:val="24"/>
        </w:rPr>
      </w:r>
      <w:r/>
    </w:p>
    <w:p>
      <w:pPr>
        <w:pStyle w:val="976"/>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976"/>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76"/>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976"/>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76"/>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976"/>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76"/>
        <w:jc w:val="both"/>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976"/>
        <w:ind w:left="1197" w:firstLine="0"/>
        <w:jc w:val="both"/>
        <w:pageBreakBefore w:val="0"/>
        <w:spacing w:line="380" w:lineRule="exact"/>
        <w:widowControl w:val="off"/>
        <w:rPr>
          <w:rFonts w:ascii="宋体" w:hAnsi="宋体"/>
          <w:sz w:val="24"/>
        </w:rPr>
      </w:pPr>
      <w:r>
        <w:rPr>
          <w:rFonts w:hint="eastAsia" w:ascii="宋体" w:hAnsi="宋体" w:eastAsia="宋体" w:cs="Times New Roman"/>
          <w:b/>
          <w:bCs/>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976"/>
        <w:numPr>
          <w:ilvl w:val="0"/>
          <w:numId w:val="9"/>
        </w:numPr>
        <w:ind w:left="357" w:hanging="357"/>
        <w:jc w:val="both"/>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976"/>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97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163" w:name="_Toc151193621"/>
      <w:r/>
      <w:bookmarkStart w:id="164" w:name="_Toc164608792"/>
      <w:r/>
      <w:bookmarkStart w:id="165" w:name="_Toc226337219"/>
      <w:r/>
      <w:bookmarkStart w:id="166" w:name="_Toc164608637"/>
      <w:r/>
      <w:bookmarkStart w:id="167" w:name="_Toc195842888"/>
      <w:r/>
      <w:bookmarkStart w:id="168" w:name="_Toc150480761"/>
      <w:r/>
      <w:bookmarkStart w:id="169" w:name="_Toc150774623"/>
      <w:r/>
      <w:bookmarkStart w:id="170" w:name="_Toc142311025"/>
      <w:r/>
      <w:bookmarkStart w:id="171" w:name="_Toc151193837"/>
      <w:r/>
      <w:bookmarkStart w:id="172" w:name="_Toc149720816"/>
      <w:r/>
      <w:bookmarkStart w:id="173" w:name="_Toc226965796"/>
      <w:r/>
      <w:bookmarkStart w:id="174" w:name="_Toc151190150"/>
      <w:r/>
      <w:bookmarkStart w:id="175" w:name="_Toc164351617"/>
      <w:r/>
      <w:bookmarkStart w:id="176" w:name="_Toc226309767"/>
      <w:r/>
      <w:bookmarkStart w:id="177" w:name="_Toc127161437"/>
      <w:r/>
      <w:bookmarkStart w:id="178" w:name="_Toc305158865"/>
      <w:r/>
      <w:bookmarkStart w:id="179" w:name="_Toc150774728"/>
      <w:r/>
      <w:bookmarkStart w:id="180" w:name="_Toc151193693"/>
      <w:r/>
      <w:bookmarkStart w:id="181" w:name="_Toc164229364"/>
      <w:r/>
      <w:bookmarkStart w:id="182" w:name="_Toc305158791"/>
      <w:r/>
      <w:bookmarkStart w:id="183" w:name="_Toc127151523"/>
      <w:r/>
      <w:bookmarkStart w:id="184" w:name="_Toc520356147"/>
      <w:r/>
      <w:bookmarkStart w:id="185" w:name="_Toc164229218"/>
      <w:r/>
      <w:bookmarkStart w:id="186" w:name="_Toc150509274"/>
      <w:r/>
      <w:bookmarkStart w:id="187" w:name="_Toc226965713"/>
      <w:r/>
      <w:bookmarkStart w:id="188" w:name="_Toc151193765"/>
      <w:r/>
      <w:bookmarkStart w:id="189" w:name="_Toc127151724"/>
      <w:r/>
      <w:bookmarkStart w:id="190" w:name="_Toc151193911"/>
      <w:r/>
      <w:bookmarkStart w:id="191" w:name="_Toc264969213"/>
      <w:r/>
      <w:bookmarkStart w:id="192" w:name="_Toc265228361"/>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976"/>
        <w:numPr>
          <w:ilvl w:val="0"/>
          <w:numId w:val="11"/>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76"/>
        <w:numPr>
          <w:ilvl w:val="0"/>
          <w:numId w:val="9"/>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76"/>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76"/>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76"/>
        <w:ind w:left="1080"/>
        <w:pageBreakBefore w:val="0"/>
        <w:spacing w:line="380" w:lineRule="exact"/>
        <w:widowControl w:val="off"/>
        <w:tabs>
          <w:tab w:val="left" w:pos="1080" w:leader="none"/>
          <w:tab w:val="left" w:pos="1561" w:leader="none"/>
        </w:tabs>
        <w:rPr>
          <w:sz w:val="28"/>
        </w:rPr>
      </w:pPr>
      <w:r/>
      <w:bookmarkStart w:id="193" w:name="_Toc151193840"/>
      <w:r/>
      <w:bookmarkStart w:id="194" w:name="_Toc150774731"/>
      <w:r/>
      <w:bookmarkStart w:id="195" w:name="_Toc226309770"/>
      <w:r/>
      <w:bookmarkStart w:id="196" w:name="_Toc305158794"/>
      <w:r/>
      <w:bookmarkStart w:id="197" w:name="_Toc127151526"/>
      <w:r/>
      <w:bookmarkStart w:id="198" w:name="_Toc150774626"/>
      <w:r/>
      <w:bookmarkStart w:id="199" w:name="_Toc151193624"/>
      <w:r/>
      <w:bookmarkStart w:id="200" w:name="_Toc195842891"/>
      <w:r/>
      <w:bookmarkStart w:id="201" w:name="_Toc264969216"/>
      <w:r/>
      <w:bookmarkStart w:id="202" w:name="_Toc151193914"/>
      <w:r/>
      <w:bookmarkStart w:id="203" w:name="_Toc151193768"/>
      <w:r/>
      <w:bookmarkStart w:id="204" w:name="_Toc265228364"/>
      <w:r/>
      <w:bookmarkStart w:id="205" w:name="_Toc142311028"/>
      <w:r/>
      <w:bookmarkStart w:id="206" w:name="_Toc516367020"/>
      <w:r/>
      <w:bookmarkStart w:id="207" w:name="_Toc226965799"/>
      <w:r/>
      <w:bookmarkStart w:id="208" w:name="_Toc305158868"/>
      <w:r/>
      <w:bookmarkStart w:id="209" w:name="_Toc520356150"/>
      <w:r/>
      <w:bookmarkStart w:id="210" w:name="_Toc226337222"/>
      <w:r/>
      <w:bookmarkStart w:id="211" w:name="_Toc151190153"/>
      <w:r/>
      <w:bookmarkStart w:id="212" w:name="_Toc226965716"/>
      <w:r/>
      <w:bookmarkStart w:id="213" w:name="_Toc151193696"/>
      <w:r/>
      <w:bookmarkStart w:id="214" w:name="_Toc150480764"/>
      <w:r/>
      <w:bookmarkStart w:id="215" w:name="_Toc150509277"/>
      <w:r>
        <w:rPr>
          <w:sz w:val="28"/>
        </w:rPr>
      </w:r>
      <w:r/>
    </w:p>
    <w:p>
      <w:pPr>
        <w:pStyle w:val="97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16" w:name="_Toc164608641"/>
      <w:r/>
      <w:bookmarkStart w:id="217" w:name="_Toc151193915"/>
      <w:r/>
      <w:bookmarkStart w:id="218" w:name="_Toc150774627"/>
      <w:r/>
      <w:bookmarkStart w:id="219" w:name="_Toc151193841"/>
      <w:r/>
      <w:bookmarkStart w:id="220" w:name="_Toc164608796"/>
      <w:r/>
      <w:bookmarkStart w:id="221" w:name="_Toc150774732"/>
      <w:r/>
      <w:bookmarkStart w:id="222" w:name="_Toc151193625"/>
      <w:r/>
      <w:bookmarkStart w:id="223" w:name="_Toc195842892"/>
      <w:r/>
      <w:bookmarkStart w:id="224" w:name="_Toc151193697"/>
      <w:r/>
      <w:bookmarkStart w:id="225" w:name="_Toc127151527"/>
      <w:r/>
      <w:bookmarkStart w:id="226" w:name="_Toc127161441"/>
      <w:r/>
      <w:bookmarkStart w:id="227" w:name="_Toc127151728"/>
      <w:r/>
      <w:bookmarkStart w:id="228" w:name="_Toc226337223"/>
      <w:r/>
      <w:bookmarkStart w:id="229" w:name="_Toc142311029"/>
      <w:r/>
      <w:bookmarkStart w:id="230" w:name="_Toc305158869"/>
      <w:r/>
      <w:bookmarkStart w:id="231" w:name="_Toc226309771"/>
      <w:r/>
      <w:bookmarkStart w:id="232" w:name="_Toc150509278"/>
      <w:r/>
      <w:bookmarkStart w:id="233" w:name="_Toc226965800"/>
      <w:r/>
      <w:bookmarkStart w:id="234" w:name="_Toc149720820"/>
      <w:r/>
      <w:bookmarkStart w:id="235" w:name="_Toc164351621"/>
      <w:r/>
      <w:bookmarkStart w:id="236" w:name="_Toc305158795"/>
      <w:r/>
      <w:bookmarkStart w:id="237" w:name="_Toc264969217"/>
      <w:r/>
      <w:bookmarkStart w:id="238" w:name="_Toc164229222"/>
      <w:r/>
      <w:bookmarkStart w:id="239" w:name="_Toc151190154"/>
      <w:r/>
      <w:bookmarkStart w:id="240" w:name="_Toc150480765"/>
      <w:r/>
      <w:bookmarkStart w:id="241" w:name="_Toc265228365"/>
      <w:r/>
      <w:bookmarkStart w:id="242" w:name="_Toc516367021"/>
      <w:r/>
      <w:bookmarkStart w:id="243" w:name="_Toc226965717"/>
      <w:r/>
      <w:bookmarkStart w:id="244" w:name="_Toc151193769"/>
      <w:r/>
      <w:bookmarkStart w:id="245" w:name="_Toc164229368"/>
      <w:r/>
      <w:bookmarkStart w:id="246" w:name="_Toc52035615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47" w:name="_Toc127161442"/>
      <w:r/>
      <w:bookmarkStart w:id="248" w:name="_Toc305158870"/>
      <w:r/>
      <w:bookmarkStart w:id="249" w:name="_Toc305158796"/>
      <w:r/>
      <w:bookmarkStart w:id="250" w:name="_Toc149720821"/>
      <w:r/>
      <w:bookmarkStart w:id="251" w:name="_Toc127151729"/>
      <w:r/>
      <w:bookmarkStart w:id="252" w:name="_Toc151193842"/>
      <w:r/>
      <w:bookmarkStart w:id="253" w:name="_Toc264969218"/>
      <w:r/>
      <w:bookmarkStart w:id="254" w:name="_Ref467306195"/>
      <w:r/>
      <w:bookmarkStart w:id="255" w:name="_Ref467306676"/>
      <w:r/>
      <w:bookmarkStart w:id="256" w:name="_Toc516367022"/>
      <w:r/>
      <w:bookmarkStart w:id="257" w:name="_Toc226965801"/>
      <w:r/>
      <w:bookmarkStart w:id="258" w:name="_Toc520356152"/>
      <w:r/>
      <w:bookmarkStart w:id="259" w:name="_Toc151193770"/>
      <w:r/>
      <w:bookmarkStart w:id="260" w:name="_Toc142311030"/>
      <w:r/>
      <w:bookmarkStart w:id="261" w:name="_Toc265228366"/>
      <w:r/>
      <w:bookmarkStart w:id="262" w:name="_Toc164608797"/>
      <w:r/>
      <w:bookmarkStart w:id="263" w:name="_Toc164229369"/>
      <w:r/>
      <w:bookmarkStart w:id="264" w:name="_Toc226337224"/>
      <w:r/>
      <w:bookmarkStart w:id="265" w:name="_Toc151193626"/>
      <w:r/>
      <w:bookmarkStart w:id="266" w:name="_Toc151193916"/>
      <w:r/>
      <w:bookmarkStart w:id="267" w:name="_Toc195842893"/>
      <w:r/>
      <w:bookmarkStart w:id="268" w:name="_Toc150774628"/>
      <w:r/>
      <w:bookmarkStart w:id="269" w:name="_Toc164229223"/>
      <w:r/>
      <w:bookmarkStart w:id="270" w:name="_Toc150480766"/>
      <w:r/>
      <w:bookmarkStart w:id="271" w:name="_Toc151190155"/>
      <w:r/>
      <w:bookmarkStart w:id="272" w:name="_Toc150509279"/>
      <w:r/>
      <w:bookmarkStart w:id="273" w:name="_Toc164608642"/>
      <w:r/>
      <w:bookmarkStart w:id="274" w:name="_Toc127151528"/>
      <w:r/>
      <w:bookmarkStart w:id="275" w:name="_Toc164351622"/>
      <w:r/>
      <w:bookmarkStart w:id="276" w:name="_Toc150774733"/>
      <w:r/>
      <w:bookmarkStart w:id="277" w:name="_Toc226309772"/>
      <w:r/>
      <w:bookmarkStart w:id="278" w:name="_Toc151193698"/>
      <w:r/>
      <w:bookmarkStart w:id="279" w:name="_Toc226965718"/>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81" w:name="_Toc151193700"/>
      <w:r/>
      <w:bookmarkStart w:id="282" w:name="_Toc127151530"/>
      <w:r/>
      <w:bookmarkStart w:id="283" w:name="_Toc150774630"/>
      <w:r/>
      <w:bookmarkStart w:id="284" w:name="_Toc164608799"/>
      <w:r/>
      <w:bookmarkStart w:id="285" w:name="_Toc195842895"/>
      <w:r/>
      <w:bookmarkStart w:id="286" w:name="_Toc151193844"/>
      <w:r/>
      <w:bookmarkStart w:id="287" w:name="_Toc142311032"/>
      <w:r/>
      <w:bookmarkStart w:id="288" w:name="_Toc127151731"/>
      <w:r/>
      <w:bookmarkStart w:id="289" w:name="_Toc150509281"/>
      <w:r/>
      <w:bookmarkStart w:id="290" w:name="_Toc520356155"/>
      <w:r/>
      <w:bookmarkStart w:id="291" w:name="_Toc151193918"/>
      <w:r/>
      <w:bookmarkStart w:id="292" w:name="_Toc151190157"/>
      <w:r/>
      <w:bookmarkStart w:id="293" w:name="_Toc150774735"/>
      <w:r/>
      <w:bookmarkStart w:id="294" w:name="_Toc164229371"/>
      <w:r/>
      <w:bookmarkStart w:id="295" w:name="_Toc164608644"/>
      <w:r/>
      <w:bookmarkStart w:id="296" w:name="_Toc151193772"/>
      <w:r/>
      <w:bookmarkStart w:id="297" w:name="_Toc151193628"/>
      <w:r/>
      <w:bookmarkStart w:id="298" w:name="_Toc149720823"/>
      <w:r/>
      <w:bookmarkStart w:id="299" w:name="_Toc127161444"/>
      <w:r/>
      <w:bookmarkStart w:id="300" w:name="_Toc150480768"/>
      <w:r/>
      <w:bookmarkStart w:id="301" w:name="_Toc164229225"/>
      <w:r/>
      <w:bookmarkStart w:id="302" w:name="_Toc164351624"/>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76"/>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226965804"/>
      <w:r/>
      <w:bookmarkStart w:id="304" w:name="_Toc151193845"/>
      <w:r/>
      <w:bookmarkStart w:id="305" w:name="_Toc264969221"/>
      <w:r/>
      <w:bookmarkStart w:id="306" w:name="_Toc164229226"/>
      <w:r/>
      <w:bookmarkStart w:id="307" w:name="_Toc150480769"/>
      <w:r/>
      <w:bookmarkStart w:id="308" w:name="_Toc151193629"/>
      <w:r/>
      <w:bookmarkStart w:id="309" w:name="_Toc520356156"/>
      <w:r/>
      <w:bookmarkStart w:id="310" w:name="_Toc164229372"/>
      <w:r/>
      <w:bookmarkStart w:id="311" w:name="_Ref467306513"/>
      <w:r/>
      <w:bookmarkStart w:id="312" w:name="_Toc150774631"/>
      <w:r/>
      <w:bookmarkStart w:id="313" w:name="_Toc226965721"/>
      <w:r/>
      <w:bookmarkStart w:id="314" w:name="_Toc142311033"/>
      <w:r/>
      <w:bookmarkStart w:id="315" w:name="_Toc265228369"/>
      <w:r/>
      <w:bookmarkStart w:id="316" w:name="_Toc164351625"/>
      <w:r/>
      <w:bookmarkStart w:id="317" w:name="_Toc151193919"/>
      <w:r/>
      <w:bookmarkStart w:id="318" w:name="_Toc164608800"/>
      <w:r/>
      <w:bookmarkStart w:id="319" w:name="_Toc195842896"/>
      <w:r/>
      <w:bookmarkStart w:id="320" w:name="_Toc226337227"/>
      <w:r/>
      <w:bookmarkStart w:id="321" w:name="_Toc226309775"/>
      <w:r/>
      <w:bookmarkStart w:id="322" w:name="_Toc150774736"/>
      <w:r/>
      <w:bookmarkStart w:id="323" w:name="_Toc151190158"/>
      <w:r/>
      <w:bookmarkStart w:id="324" w:name="_Toc127161445"/>
      <w:r/>
      <w:bookmarkStart w:id="325" w:name="_Toc150509282"/>
      <w:r/>
      <w:bookmarkStart w:id="326" w:name="_Toc305158873"/>
      <w:r/>
      <w:bookmarkStart w:id="327" w:name="_Toc151193701"/>
      <w:r/>
      <w:bookmarkStart w:id="328" w:name="_Toc305158799"/>
      <w:r/>
      <w:bookmarkStart w:id="329" w:name="_Toc149720824"/>
      <w:r/>
      <w:bookmarkStart w:id="330" w:name="_Toc127151732"/>
      <w:r/>
      <w:bookmarkStart w:id="331" w:name="_Toc127151531"/>
      <w:r/>
      <w:bookmarkStart w:id="332" w:name="_Toc164608645"/>
      <w:r/>
      <w:bookmarkStart w:id="333" w:name="_Toc151193773"/>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976"/>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334" w:name="_Toc151193702"/>
      <w:r/>
      <w:bookmarkStart w:id="335" w:name="_Toc127161446"/>
      <w:r/>
      <w:bookmarkStart w:id="336" w:name="_Toc151193920"/>
      <w:r/>
      <w:bookmarkStart w:id="337" w:name="_Toc151190159"/>
      <w:r/>
      <w:bookmarkStart w:id="338" w:name="_Toc150509283"/>
      <w:r/>
      <w:bookmarkStart w:id="339" w:name="_Toc151193774"/>
      <w:r/>
      <w:bookmarkStart w:id="340" w:name="_Toc150774737"/>
      <w:r/>
      <w:bookmarkStart w:id="341" w:name="_Toc226309776"/>
      <w:r/>
      <w:bookmarkStart w:id="342" w:name="_Toc305158874"/>
      <w:r/>
      <w:bookmarkStart w:id="343" w:name="_Toc226965722"/>
      <w:r/>
      <w:bookmarkStart w:id="344" w:name="_Toc151193630"/>
      <w:r/>
      <w:bookmarkStart w:id="345" w:name="_Toc226965805"/>
      <w:r/>
      <w:bookmarkStart w:id="346" w:name="_Toc226337228"/>
      <w:r/>
      <w:bookmarkStart w:id="347" w:name="_Toc127151532"/>
      <w:r/>
      <w:bookmarkStart w:id="348" w:name="_Toc164229373"/>
      <w:r/>
      <w:bookmarkStart w:id="349" w:name="_Toc164608801"/>
      <w:r/>
      <w:bookmarkStart w:id="350" w:name="_Toc149720825"/>
      <w:r/>
      <w:bookmarkStart w:id="351" w:name="_Toc164608646"/>
      <w:r/>
      <w:bookmarkStart w:id="352" w:name="_Toc264969222"/>
      <w:r/>
      <w:bookmarkStart w:id="353" w:name="_Toc265228370"/>
      <w:r/>
      <w:bookmarkStart w:id="354" w:name="_Toc142311034"/>
      <w:r/>
      <w:bookmarkStart w:id="355" w:name="_Toc150774632"/>
      <w:r/>
      <w:bookmarkStart w:id="356" w:name="_Toc195842897"/>
      <w:r/>
      <w:bookmarkStart w:id="357" w:name="_Toc150480770"/>
      <w:r/>
      <w:bookmarkStart w:id="358" w:name="_Toc151193846"/>
      <w:r/>
      <w:bookmarkStart w:id="359" w:name="_Toc305158800"/>
      <w:r/>
      <w:bookmarkStart w:id="360" w:name="_Toc127151733"/>
      <w:r/>
      <w:bookmarkStart w:id="361" w:name="_Toc164229227"/>
      <w:r/>
      <w:bookmarkStart w:id="362" w:name="_Toc520356157"/>
      <w:r/>
      <w:bookmarkStart w:id="363" w:name="_Toc164351626"/>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364" w:name="_Toc150774738"/>
      <w:r/>
      <w:bookmarkStart w:id="365" w:name="_Toc150774633"/>
      <w:r/>
      <w:bookmarkStart w:id="366" w:name="_Toc127151734"/>
      <w:r/>
      <w:bookmarkStart w:id="367" w:name="_Toc151190160"/>
      <w:r/>
      <w:bookmarkStart w:id="368" w:name="_Toc164608802"/>
      <w:r/>
      <w:bookmarkStart w:id="369" w:name="_Toc151193631"/>
      <w:r/>
      <w:bookmarkStart w:id="370" w:name="_Toc127161447"/>
      <w:r/>
      <w:bookmarkStart w:id="371" w:name="_Toc127151533"/>
      <w:r/>
      <w:bookmarkStart w:id="372" w:name="_Toc151193921"/>
      <w:r/>
      <w:bookmarkStart w:id="373" w:name="_Toc151193703"/>
      <w:r/>
      <w:bookmarkStart w:id="374" w:name="_Toc142311035"/>
      <w:r/>
      <w:bookmarkStart w:id="375" w:name="_Toc265228371"/>
      <w:r/>
      <w:bookmarkStart w:id="376" w:name="_Toc305158801"/>
      <w:r/>
      <w:bookmarkStart w:id="377" w:name="_Toc151193847"/>
      <w:r/>
      <w:bookmarkStart w:id="378" w:name="_Toc151193775"/>
      <w:r/>
      <w:bookmarkStart w:id="379" w:name="_Toc226337229"/>
      <w:r/>
      <w:bookmarkStart w:id="380" w:name="_Toc164351627"/>
      <w:r/>
      <w:bookmarkStart w:id="381" w:name="_Toc226965723"/>
      <w:r/>
      <w:bookmarkStart w:id="382" w:name="_Toc164229374"/>
      <w:r/>
      <w:bookmarkStart w:id="383" w:name="_Toc226965806"/>
      <w:r/>
      <w:bookmarkStart w:id="384" w:name="_Toc226309777"/>
      <w:r/>
      <w:bookmarkStart w:id="385" w:name="_Toc164608647"/>
      <w:r/>
      <w:bookmarkStart w:id="386" w:name="_Toc305158875"/>
      <w:r/>
      <w:bookmarkStart w:id="387" w:name="_Toc149720826"/>
      <w:r/>
      <w:bookmarkStart w:id="388" w:name="_Toc164229228"/>
      <w:r/>
      <w:bookmarkStart w:id="389" w:name="_Toc150480771"/>
      <w:r/>
      <w:bookmarkStart w:id="390" w:name="_Toc520356158"/>
      <w:r/>
      <w:bookmarkStart w:id="391" w:name="_Toc195842898"/>
      <w:r/>
      <w:bookmarkStart w:id="392" w:name="_Toc264969223"/>
      <w:r/>
      <w:bookmarkStart w:id="393" w:name="_Toc150509284"/>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151193776"/>
      <w:r/>
      <w:bookmarkStart w:id="395" w:name="_Toc265228372"/>
      <w:r/>
      <w:bookmarkStart w:id="396" w:name="_Toc151193632"/>
      <w:r/>
      <w:bookmarkStart w:id="397" w:name="_Toc151193704"/>
      <w:r/>
      <w:bookmarkStart w:id="398" w:name="_Toc151190161"/>
      <w:r/>
      <w:bookmarkStart w:id="399" w:name="_Toc127151534"/>
      <w:r/>
      <w:bookmarkStart w:id="400" w:name="_Toc151193922"/>
      <w:r/>
      <w:bookmarkStart w:id="401" w:name="_Toc151193848"/>
      <w:r/>
      <w:bookmarkStart w:id="402" w:name="_Toc226337230"/>
      <w:r/>
      <w:bookmarkStart w:id="403" w:name="_Toc305158802"/>
      <w:r/>
      <w:bookmarkStart w:id="404" w:name="_Toc226309778"/>
      <w:r/>
      <w:bookmarkStart w:id="405" w:name="_Toc150774739"/>
      <w:r/>
      <w:bookmarkStart w:id="406" w:name="_Toc150774634"/>
      <w:r/>
      <w:bookmarkStart w:id="407" w:name="_Toc305158876"/>
      <w:r/>
      <w:bookmarkStart w:id="408" w:name="_Toc150509285"/>
      <w:r/>
      <w:bookmarkStart w:id="409" w:name="_Toc195842899"/>
      <w:r/>
      <w:bookmarkStart w:id="410" w:name="_Toc520356159"/>
      <w:r/>
      <w:bookmarkStart w:id="411" w:name="_Toc142311036"/>
      <w:r/>
      <w:bookmarkStart w:id="412" w:name="_Toc264969224"/>
      <w:r/>
      <w:bookmarkStart w:id="413" w:name="_Toc226965807"/>
      <w:r/>
      <w:bookmarkStart w:id="414" w:name="_Toc226965724"/>
      <w:r/>
      <w:bookmarkStart w:id="415"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76"/>
        <w:ind w:left="357"/>
        <w:pageBreakBefore w:val="0"/>
        <w:spacing w:line="380" w:lineRule="exact"/>
        <w:widowControl w:val="off"/>
        <w:tabs>
          <w:tab w:val="left" w:pos="900" w:leader="none"/>
          <w:tab w:val="left" w:pos="1080" w:leader="none"/>
        </w:tabs>
      </w:pPr>
      <w:r/>
      <w:r/>
    </w:p>
    <w:p>
      <w:pPr>
        <w:pStyle w:val="978"/>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16" w:name="_Toc150509286"/>
      <w:r/>
      <w:bookmarkStart w:id="417" w:name="_Toc265228373"/>
      <w:r/>
      <w:bookmarkStart w:id="418" w:name="_Toc226965725"/>
      <w:r/>
      <w:bookmarkStart w:id="419" w:name="_Toc226965808"/>
      <w:r/>
      <w:bookmarkStart w:id="420" w:name="_Toc305158803"/>
      <w:r/>
      <w:bookmarkStart w:id="421" w:name="_Toc226309779"/>
      <w:r/>
      <w:bookmarkStart w:id="422" w:name="_Toc142311037"/>
      <w:r/>
      <w:bookmarkStart w:id="423" w:name="_Toc195842900"/>
      <w:r/>
      <w:bookmarkStart w:id="424" w:name="_Toc305158877"/>
      <w:r/>
      <w:bookmarkStart w:id="425" w:name="_Toc150774740"/>
      <w:r/>
      <w:bookmarkStart w:id="426" w:name="_Toc264969225"/>
      <w:r/>
      <w:bookmarkStart w:id="427" w:name="_Toc150774635"/>
      <w:r/>
      <w:bookmarkStart w:id="428" w:name="_Toc151193633"/>
      <w:r/>
      <w:bookmarkStart w:id="429" w:name="_Toc150480773"/>
      <w:r/>
      <w:bookmarkStart w:id="430" w:name="_Toc164351629"/>
      <w:r/>
      <w:bookmarkStart w:id="431" w:name="_Toc127161449"/>
      <w:r/>
      <w:bookmarkStart w:id="432" w:name="_Toc164229230"/>
      <w:r/>
      <w:bookmarkStart w:id="433" w:name="_Toc164229376"/>
      <w:r/>
      <w:bookmarkStart w:id="434" w:name="_Toc151190162"/>
      <w:r/>
      <w:bookmarkStart w:id="435" w:name="_Toc226337231"/>
      <w:r/>
      <w:bookmarkStart w:id="436" w:name="_Toc520356160"/>
      <w:r/>
      <w:bookmarkStart w:id="437" w:name="_Toc151193923"/>
      <w:r/>
      <w:bookmarkStart w:id="438" w:name="_Toc151193705"/>
      <w:r/>
      <w:bookmarkStart w:id="439" w:name="_Toc151193777"/>
      <w:r/>
      <w:bookmarkStart w:id="440" w:name="_Toc151193849"/>
      <w:r/>
      <w:bookmarkStart w:id="441" w:name="_Toc164608804"/>
      <w:r/>
      <w:bookmarkStart w:id="442" w:name="_Toc127151535"/>
      <w:r/>
      <w:bookmarkStart w:id="443" w:name="_Toc149720828"/>
      <w:r/>
      <w:bookmarkStart w:id="444" w:name="_Toc127151736"/>
      <w:r/>
      <w:bookmarkStart w:id="445" w:name="_Toc164608649"/>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46" w:name="_Toc151190163"/>
      <w:r/>
      <w:bookmarkStart w:id="447" w:name="_Toc164229231"/>
      <w:r/>
      <w:bookmarkStart w:id="448" w:name="_Toc142311038"/>
      <w:r/>
      <w:bookmarkStart w:id="449" w:name="_Toc150774741"/>
      <w:r/>
      <w:bookmarkStart w:id="450" w:name="_Toc226309780"/>
      <w:r/>
      <w:bookmarkStart w:id="451" w:name="_Toc305158804"/>
      <w:r/>
      <w:bookmarkStart w:id="452" w:name="_Toc164608650"/>
      <w:r/>
      <w:bookmarkStart w:id="453" w:name="_Toc226965726"/>
      <w:r/>
      <w:bookmarkStart w:id="454" w:name="_Toc195842901"/>
      <w:r/>
      <w:bookmarkStart w:id="455" w:name="_Toc164608805"/>
      <w:r/>
      <w:bookmarkStart w:id="456" w:name="_Toc150509287"/>
      <w:r/>
      <w:bookmarkStart w:id="457" w:name="_Toc151193850"/>
      <w:r/>
      <w:bookmarkStart w:id="458" w:name="_Toc151193778"/>
      <w:r/>
      <w:bookmarkStart w:id="459" w:name="_Toc149720829"/>
      <w:r/>
      <w:bookmarkStart w:id="460" w:name="_Toc127151536"/>
      <w:r/>
      <w:bookmarkStart w:id="461" w:name="_Toc150774636"/>
      <w:r/>
      <w:bookmarkStart w:id="462" w:name="_Toc226337232"/>
      <w:r/>
      <w:bookmarkStart w:id="463" w:name="_Toc164229377"/>
      <w:r/>
      <w:bookmarkStart w:id="464" w:name="_Toc151193924"/>
      <w:r/>
      <w:bookmarkStart w:id="465" w:name="_Toc265228374"/>
      <w:r/>
      <w:bookmarkStart w:id="466" w:name="_Toc226965809"/>
      <w:r/>
      <w:bookmarkStart w:id="467" w:name="_Toc127161450"/>
      <w:r/>
      <w:bookmarkStart w:id="468" w:name="_Toc151193634"/>
      <w:r/>
      <w:bookmarkStart w:id="469" w:name="_Toc520356161"/>
      <w:r/>
      <w:bookmarkStart w:id="470" w:name="_Toc150480774"/>
      <w:r/>
      <w:bookmarkStart w:id="471" w:name="_Toc264969226"/>
      <w:r/>
      <w:bookmarkStart w:id="472" w:name="_Toc164351630"/>
      <w:r/>
      <w:bookmarkStart w:id="473" w:name="_Toc127151737"/>
      <w:r/>
      <w:bookmarkStart w:id="474" w:name="_Toc151193706"/>
      <w:r/>
      <w:bookmarkStart w:id="475" w:name="_Toc305158878"/>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76" w:name="_Toc226337233"/>
      <w:r/>
      <w:bookmarkStart w:id="477" w:name="_Toc150509288"/>
      <w:r/>
      <w:bookmarkStart w:id="478" w:name="_Toc305158805"/>
      <w:r/>
      <w:bookmarkStart w:id="479" w:name="_Toc520356162"/>
      <w:r/>
      <w:bookmarkStart w:id="480" w:name="_Toc150774742"/>
      <w:r/>
      <w:bookmarkStart w:id="481" w:name="_Toc264969227"/>
      <w:r/>
      <w:bookmarkStart w:id="482" w:name="_Toc151193635"/>
      <w:r/>
      <w:bookmarkStart w:id="483" w:name="_Toc164351631"/>
      <w:r/>
      <w:bookmarkStart w:id="484" w:name="_Toc164229232"/>
      <w:r/>
      <w:bookmarkStart w:id="485" w:name="_Toc151193925"/>
      <w:r/>
      <w:bookmarkStart w:id="486" w:name="_Toc164229378"/>
      <w:r/>
      <w:bookmarkStart w:id="487" w:name="_Toc127161451"/>
      <w:r/>
      <w:bookmarkStart w:id="488" w:name="_Toc151193707"/>
      <w:r/>
      <w:bookmarkStart w:id="489" w:name="_Toc149720830"/>
      <w:r/>
      <w:bookmarkStart w:id="490" w:name="_Toc150480775"/>
      <w:r/>
      <w:bookmarkStart w:id="491" w:name="_Toc151193779"/>
      <w:r/>
      <w:bookmarkStart w:id="492" w:name="_Toc127151738"/>
      <w:r/>
      <w:bookmarkStart w:id="493" w:name="_Toc164608806"/>
      <w:r/>
      <w:bookmarkStart w:id="494" w:name="_Toc142311039"/>
      <w:r/>
      <w:bookmarkStart w:id="495" w:name="_Toc226965727"/>
      <w:r/>
      <w:bookmarkStart w:id="496" w:name="_Toc195842902"/>
      <w:r/>
      <w:bookmarkStart w:id="497" w:name="_Toc150774637"/>
      <w:r/>
      <w:bookmarkStart w:id="498" w:name="_Toc265228375"/>
      <w:r/>
      <w:bookmarkStart w:id="499" w:name="_Toc164608651"/>
      <w:r/>
      <w:bookmarkStart w:id="500" w:name="_Toc305158879"/>
      <w:r/>
      <w:bookmarkStart w:id="501" w:name="_Toc226309781"/>
      <w:r/>
      <w:bookmarkStart w:id="502" w:name="_Toc151193851"/>
      <w:r/>
      <w:bookmarkStart w:id="503" w:name="_Toc151190164"/>
      <w:r/>
      <w:bookmarkStart w:id="504" w:name="_Toc226965810"/>
      <w:r/>
      <w:bookmarkStart w:id="505" w:name="_Toc1271515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76"/>
        <w:pageBreakBefore w:val="0"/>
        <w:spacing w:line="380" w:lineRule="exact"/>
        <w:widowControl w:val="off"/>
        <w:rPr>
          <w:sz w:val="24"/>
        </w:rPr>
      </w:pPr>
      <w:r>
        <w:rPr>
          <w:sz w:val="24"/>
        </w:rPr>
      </w:r>
      <w:r/>
    </w:p>
    <w:p>
      <w:pPr>
        <w:pStyle w:val="978"/>
        <w:pageBreakBefore w:val="0"/>
        <w:spacing w:before="0" w:line="380" w:lineRule="exact"/>
        <w:widowControl w:val="off"/>
        <w:rPr>
          <w:rFonts w:ascii="Times New Roman" w:hAnsi="Times New Roman" w:eastAsia="宋体"/>
          <w:sz w:val="28"/>
        </w:rPr>
      </w:pPr>
      <w:r/>
      <w:bookmarkStart w:id="506" w:name="_Toc127151538"/>
      <w:r/>
      <w:bookmarkStart w:id="507" w:name="_Toc226965811"/>
      <w:r/>
      <w:bookmarkStart w:id="508" w:name="_Toc226965728"/>
      <w:r/>
      <w:bookmarkStart w:id="509" w:name="_Toc151193852"/>
      <w:r/>
      <w:bookmarkStart w:id="510" w:name="_Toc150774743"/>
      <w:r/>
      <w:bookmarkStart w:id="511" w:name="_Toc195842903"/>
      <w:r/>
      <w:bookmarkStart w:id="512" w:name="_Toc151193780"/>
      <w:r/>
      <w:bookmarkStart w:id="513" w:name="_Toc264969228"/>
      <w:r/>
      <w:bookmarkStart w:id="514" w:name="_Toc265228376"/>
      <w:r/>
      <w:bookmarkStart w:id="515" w:name="_Toc226337234"/>
      <w:r/>
      <w:bookmarkStart w:id="516" w:name="_Toc142311040"/>
      <w:r/>
      <w:bookmarkStart w:id="517" w:name="_Toc151193926"/>
      <w:r/>
      <w:bookmarkStart w:id="518" w:name="_Toc150480776"/>
      <w:r/>
      <w:bookmarkStart w:id="519" w:name="_Toc305158880"/>
      <w:r/>
      <w:bookmarkStart w:id="520" w:name="_Toc151193708"/>
      <w:r/>
      <w:bookmarkStart w:id="521" w:name="_Toc305158806"/>
      <w:r/>
      <w:bookmarkStart w:id="522" w:name="_Toc520356163"/>
      <w:r/>
      <w:bookmarkStart w:id="523" w:name="_Toc226309782"/>
      <w:r/>
      <w:bookmarkStart w:id="524" w:name="_Toc151193636"/>
      <w:r/>
      <w:bookmarkStart w:id="525" w:name="_Toc150774638"/>
      <w:r/>
      <w:bookmarkStart w:id="526" w:name="_Toc150509289"/>
      <w:r/>
      <w:bookmarkStart w:id="527" w:name="_Toc151190165"/>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528" w:name="_Toc151190166"/>
      <w:r/>
      <w:bookmarkStart w:id="529" w:name="_Toc264969229"/>
      <w:r/>
      <w:bookmarkStart w:id="530" w:name="_Toc164229380"/>
      <w:r/>
      <w:bookmarkStart w:id="531" w:name="_Toc164608653"/>
      <w:r/>
      <w:bookmarkStart w:id="532" w:name="_Toc127151740"/>
      <w:r/>
      <w:bookmarkStart w:id="533" w:name="_Toc226337235"/>
      <w:r/>
      <w:bookmarkStart w:id="534" w:name="_Toc305158807"/>
      <w:r/>
      <w:bookmarkStart w:id="535" w:name="_Toc150480777"/>
      <w:r/>
      <w:bookmarkStart w:id="536" w:name="_Toc142311041"/>
      <w:r/>
      <w:bookmarkStart w:id="537" w:name="_Toc164608808"/>
      <w:r/>
      <w:bookmarkStart w:id="538" w:name="_Toc265228377"/>
      <w:r/>
      <w:bookmarkStart w:id="539" w:name="_Toc164351633"/>
      <w:r/>
      <w:bookmarkStart w:id="540" w:name="_Toc305158881"/>
      <w:r/>
      <w:bookmarkStart w:id="541" w:name="_Toc520356164"/>
      <w:r/>
      <w:bookmarkStart w:id="542" w:name="_Toc226965812"/>
      <w:r/>
      <w:bookmarkStart w:id="543" w:name="_Toc150774744"/>
      <w:r/>
      <w:bookmarkStart w:id="544" w:name="_Toc151193781"/>
      <w:r/>
      <w:bookmarkStart w:id="545" w:name="_Toc149720832"/>
      <w:r/>
      <w:bookmarkStart w:id="546" w:name="_Toc195842904"/>
      <w:r/>
      <w:bookmarkStart w:id="547" w:name="_Toc151193637"/>
      <w:r/>
      <w:bookmarkStart w:id="548" w:name="_Toc151193853"/>
      <w:r/>
      <w:bookmarkStart w:id="549" w:name="_Toc127151539"/>
      <w:r/>
      <w:bookmarkStart w:id="550" w:name="_Toc226309783"/>
      <w:r/>
      <w:bookmarkStart w:id="551" w:name="_Toc150509290"/>
      <w:r/>
      <w:bookmarkStart w:id="552" w:name="_Toc151193927"/>
      <w:r/>
      <w:bookmarkStart w:id="553" w:name="_Toc151193709"/>
      <w:r/>
      <w:bookmarkStart w:id="554" w:name="_Toc164229234"/>
      <w:r/>
      <w:bookmarkStart w:id="555" w:name="_Toc226965729"/>
      <w:r/>
      <w:bookmarkStart w:id="556" w:name="_Toc150774639"/>
      <w:r/>
      <w:bookmarkStart w:id="557" w:name="_Toc127161453"/>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7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7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76"/>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76"/>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76"/>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150774640"/>
      <w:r/>
      <w:bookmarkStart w:id="560" w:name="_Toc226965813"/>
      <w:r/>
      <w:bookmarkStart w:id="561" w:name="_Toc195842905"/>
      <w:r/>
      <w:bookmarkStart w:id="562" w:name="_Toc164351634"/>
      <w:r/>
      <w:bookmarkStart w:id="563" w:name="_Toc305158808"/>
      <w:r/>
      <w:bookmarkStart w:id="564" w:name="_Toc151193854"/>
      <w:r/>
      <w:bookmarkStart w:id="565" w:name="_Toc226309784"/>
      <w:r/>
      <w:bookmarkStart w:id="566" w:name="_Toc151193638"/>
      <w:r/>
      <w:bookmarkStart w:id="567" w:name="_Toc264969230"/>
      <w:r/>
      <w:bookmarkStart w:id="568" w:name="_Toc127151540"/>
      <w:r/>
      <w:bookmarkStart w:id="569" w:name="_Toc127161454"/>
      <w:r/>
      <w:bookmarkStart w:id="570" w:name="_Toc150774745"/>
      <w:r/>
      <w:bookmarkStart w:id="571" w:name="_Toc305158882"/>
      <w:r/>
      <w:bookmarkStart w:id="572" w:name="_Toc265228378"/>
      <w:r/>
      <w:bookmarkStart w:id="573" w:name="_Toc150509291"/>
      <w:r/>
      <w:bookmarkStart w:id="574" w:name="_Toc151190167"/>
      <w:r/>
      <w:bookmarkStart w:id="575" w:name="_Toc151193710"/>
      <w:r/>
      <w:bookmarkStart w:id="576" w:name="_Toc164229235"/>
      <w:r/>
      <w:bookmarkStart w:id="577" w:name="_Toc151193782"/>
      <w:r/>
      <w:bookmarkStart w:id="578" w:name="_Toc150480778"/>
      <w:r/>
      <w:bookmarkStart w:id="579" w:name="_Toc149720833"/>
      <w:r/>
      <w:bookmarkStart w:id="580" w:name="_Toc127151741"/>
      <w:r/>
      <w:bookmarkStart w:id="581" w:name="_Toc164608654"/>
      <w:r/>
      <w:bookmarkStart w:id="582" w:name="_Toc164608809"/>
      <w:r/>
      <w:bookmarkStart w:id="583" w:name="_Toc226965730"/>
      <w:r/>
      <w:bookmarkStart w:id="584" w:name="_Toc164229381"/>
      <w:r/>
      <w:bookmarkStart w:id="585" w:name="_Toc142311042"/>
      <w:r/>
      <w:bookmarkStart w:id="586" w:name="_Toc151193928"/>
      <w:r/>
      <w:bookmarkStart w:id="587" w:name="_Toc226337236"/>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76"/>
        <w:ind w:left="1080"/>
        <w:pageBreakBefore w:val="0"/>
        <w:spacing w:line="380" w:lineRule="exact"/>
        <w:widowControl w:val="off"/>
        <w:tabs>
          <w:tab w:val="left" w:pos="360" w:leader="none"/>
          <w:tab w:val="left" w:pos="1080" w:leader="none"/>
        </w:tabs>
        <w:rPr>
          <w:sz w:val="24"/>
        </w:rPr>
      </w:pPr>
      <w:r>
        <w:rPr>
          <w:sz w:val="24"/>
        </w:rPr>
      </w:r>
      <w:r/>
    </w:p>
    <w:p>
      <w:pPr>
        <w:pStyle w:val="978"/>
        <w:pageBreakBefore w:val="0"/>
        <w:spacing w:before="0" w:line="380" w:lineRule="exact"/>
        <w:widowControl w:val="off"/>
        <w:rPr>
          <w:rFonts w:ascii="Times New Roman" w:hAnsi="Times New Roman" w:eastAsia="宋体"/>
          <w:sz w:val="28"/>
        </w:rPr>
      </w:pPr>
      <w:r/>
      <w:bookmarkStart w:id="590" w:name="_Toc226965735"/>
      <w:r/>
      <w:bookmarkStart w:id="591" w:name="_Toc151193643"/>
      <w:r/>
      <w:bookmarkStart w:id="592" w:name="_Toc151193933"/>
      <w:r/>
      <w:bookmarkStart w:id="593" w:name="_Toc150509296"/>
      <w:r/>
      <w:bookmarkStart w:id="594" w:name="_Toc142311047"/>
      <w:r/>
      <w:bookmarkStart w:id="595" w:name="_Toc195842910"/>
      <w:r/>
      <w:bookmarkStart w:id="596" w:name="_Toc264969235"/>
      <w:r/>
      <w:bookmarkStart w:id="597" w:name="_Toc305158813"/>
      <w:r/>
      <w:bookmarkStart w:id="598" w:name="_Toc226309789"/>
      <w:r/>
      <w:bookmarkStart w:id="599" w:name="_Toc265228383"/>
      <w:r/>
      <w:bookmarkStart w:id="600" w:name="_Toc127151545"/>
      <w:r/>
      <w:bookmarkStart w:id="601" w:name="_Toc151193787"/>
      <w:r/>
      <w:bookmarkStart w:id="602" w:name="_Toc151193859"/>
      <w:r/>
      <w:bookmarkStart w:id="603" w:name="_Toc150774645"/>
      <w:r/>
      <w:bookmarkStart w:id="604" w:name="_Toc226337241"/>
      <w:r/>
      <w:bookmarkStart w:id="605" w:name="_Toc226965818"/>
      <w:r/>
      <w:bookmarkStart w:id="606" w:name="_Toc150774750"/>
      <w:r/>
      <w:bookmarkStart w:id="607" w:name="_Toc151190172"/>
      <w:r/>
      <w:bookmarkStart w:id="608" w:name="_Toc150480783"/>
      <w:r/>
      <w:bookmarkStart w:id="609" w:name="_Toc305158887"/>
      <w:r/>
      <w:bookmarkStart w:id="610" w:name="_Toc15119371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27161461"/>
      <w:r/>
      <w:bookmarkStart w:id="612" w:name="_Toc150774647"/>
      <w:r/>
      <w:bookmarkStart w:id="613" w:name="_Toc150509298"/>
      <w:r/>
      <w:bookmarkStart w:id="614" w:name="_Toc151193861"/>
      <w:r/>
      <w:bookmarkStart w:id="615" w:name="_Toc265228385"/>
      <w:r/>
      <w:bookmarkStart w:id="616" w:name="_Toc150774752"/>
      <w:r/>
      <w:bookmarkStart w:id="617" w:name="_Toc226337243"/>
      <w:r/>
      <w:bookmarkStart w:id="618" w:name="_Toc305158889"/>
      <w:r/>
      <w:bookmarkStart w:id="619" w:name="_Toc127151547"/>
      <w:r/>
      <w:bookmarkStart w:id="620" w:name="_Toc151193717"/>
      <w:r/>
      <w:bookmarkStart w:id="621" w:name="_Toc149720840"/>
      <w:r/>
      <w:bookmarkStart w:id="622" w:name="_Toc151193645"/>
      <w:r/>
      <w:bookmarkStart w:id="623" w:name="_Toc150480785"/>
      <w:r/>
      <w:bookmarkStart w:id="624" w:name="_Toc226965820"/>
      <w:r/>
      <w:bookmarkStart w:id="625" w:name="_Toc151193935"/>
      <w:r/>
      <w:bookmarkStart w:id="626" w:name="_Toc164229242"/>
      <w:r/>
      <w:bookmarkStart w:id="627" w:name="_Toc127151748"/>
      <w:r/>
      <w:bookmarkStart w:id="628" w:name="_Toc151190174"/>
      <w:r/>
      <w:bookmarkStart w:id="629" w:name="_Toc151193789"/>
      <w:r/>
      <w:bookmarkStart w:id="630" w:name="_Toc264969237"/>
      <w:r/>
      <w:bookmarkStart w:id="631" w:name="_Toc164608816"/>
      <w:r/>
      <w:bookmarkStart w:id="632" w:name="_Toc164229388"/>
      <w:r/>
      <w:bookmarkStart w:id="633" w:name="_Toc164351641"/>
      <w:r/>
      <w:bookmarkStart w:id="634" w:name="_Toc195842912"/>
      <w:r/>
      <w:bookmarkStart w:id="635" w:name="_Toc226309791"/>
      <w:r/>
      <w:bookmarkStart w:id="636" w:name="_Toc164608661"/>
      <w:r/>
      <w:bookmarkStart w:id="637" w:name="_Toc226965737"/>
      <w:r/>
      <w:bookmarkStart w:id="638" w:name="_Toc305158815"/>
      <w:r/>
      <w:bookmarkStart w:id="639" w:name="_Toc142311049"/>
      <w:r>
        <w:rPr>
          <w:rFonts w:ascii="Times New Roman" w:hAnsi="Times New Roman" w:eastAsia="宋体"/>
          <w:sz w:val="28"/>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640" w:name="_Toc151193791"/>
      <w:r/>
      <w:bookmarkStart w:id="641" w:name="_Toc151190176"/>
      <w:r/>
      <w:bookmarkStart w:id="642" w:name="_Toc164608663"/>
      <w:r/>
      <w:bookmarkStart w:id="643" w:name="_Toc305158891"/>
      <w:r/>
      <w:bookmarkStart w:id="644" w:name="_Toc151193863"/>
      <w:r/>
      <w:bookmarkStart w:id="645" w:name="_Toc150774649"/>
      <w:r/>
      <w:bookmarkStart w:id="646" w:name="_Toc149720842"/>
      <w:r/>
      <w:bookmarkStart w:id="647" w:name="_Toc164229390"/>
      <w:r/>
      <w:bookmarkStart w:id="648" w:name="_Ref467306425"/>
      <w:r/>
      <w:bookmarkStart w:id="649" w:name="_Toc520356176"/>
      <w:r/>
      <w:bookmarkStart w:id="650" w:name="_Ref467307090"/>
      <w:r/>
      <w:bookmarkStart w:id="651" w:name="_Toc164608818"/>
      <w:r/>
      <w:bookmarkStart w:id="652" w:name="_Toc150509300"/>
      <w:r/>
      <w:bookmarkStart w:id="653" w:name="_Toc151193937"/>
      <w:r/>
      <w:bookmarkStart w:id="654" w:name="_Toc226965822"/>
      <w:r/>
      <w:bookmarkStart w:id="655" w:name="_Toc265228387"/>
      <w:r/>
      <w:bookmarkStart w:id="656" w:name="_Toc226337245"/>
      <w:r/>
      <w:bookmarkStart w:id="657" w:name="_Toc305158817"/>
      <w:r/>
      <w:bookmarkStart w:id="658" w:name="_Toc226965739"/>
      <w:r/>
      <w:bookmarkStart w:id="659" w:name="_Toc264969239"/>
      <w:r/>
      <w:bookmarkStart w:id="660" w:name="_Toc127161463"/>
      <w:r/>
      <w:bookmarkStart w:id="661" w:name="_Toc164229244"/>
      <w:r/>
      <w:bookmarkStart w:id="662" w:name="_Toc127151750"/>
      <w:r/>
      <w:bookmarkStart w:id="663" w:name="_Toc164351643"/>
      <w:r/>
      <w:bookmarkStart w:id="664" w:name="_Toc151193647"/>
      <w:r/>
      <w:bookmarkStart w:id="665" w:name="_Toc226309793"/>
      <w:r/>
      <w:bookmarkStart w:id="666" w:name="_Toc151193719"/>
      <w:r/>
      <w:bookmarkStart w:id="667" w:name="_Toc150774754"/>
      <w:r/>
      <w:bookmarkStart w:id="668" w:name="_Toc142311051"/>
      <w:r/>
      <w:bookmarkStart w:id="669" w:name="_Toc127151549"/>
      <w:r/>
      <w:bookmarkStart w:id="670" w:name="_Toc150480787"/>
      <w:r/>
      <w:bookmarkStart w:id="671" w:name="_Toc195842914"/>
      <w:r>
        <w:rPr>
          <w:sz w:val="24"/>
        </w:rPr>
        <w:t xml:space="preserve">中标公告与中标通知书</w:t>
      </w:r>
      <w:bookmarkEnd w:id="643"/>
      <w:r/>
      <w:bookmarkEnd w:id="657"/>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976"/>
        <w:numPr>
          <w:ilvl w:val="2"/>
          <w:numId w:val="9"/>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976"/>
        <w:numPr>
          <w:ilvl w:val="2"/>
          <w:numId w:val="9"/>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Ref467306978"/>
      <w:r/>
      <w:bookmarkStart w:id="673" w:name="_Toc151193938"/>
      <w:r/>
      <w:bookmarkStart w:id="674" w:name="_Toc164351644"/>
      <w:r/>
      <w:bookmarkStart w:id="675" w:name="_Toc305158892"/>
      <w:r/>
      <w:bookmarkStart w:id="676" w:name="_Toc151193792"/>
      <w:r/>
      <w:bookmarkStart w:id="677" w:name="_Toc264969240"/>
      <w:r/>
      <w:bookmarkStart w:id="678" w:name="_Toc305158818"/>
      <w:r/>
      <w:bookmarkStart w:id="679" w:name="_Toc195842915"/>
      <w:r/>
      <w:bookmarkStart w:id="680" w:name="_Toc142311052"/>
      <w:r/>
      <w:bookmarkStart w:id="681" w:name="_Toc127161464"/>
      <w:r/>
      <w:bookmarkStart w:id="682" w:name="_Toc127151751"/>
      <w:r/>
      <w:bookmarkStart w:id="683" w:name="_Toc164608664"/>
      <w:r/>
      <w:bookmarkStart w:id="684" w:name="_Toc127151550"/>
      <w:r/>
      <w:bookmarkStart w:id="685" w:name="_Toc265228388"/>
      <w:r/>
      <w:bookmarkStart w:id="686" w:name="_Ref467307204"/>
      <w:r/>
      <w:bookmarkStart w:id="687" w:name="_Toc150509301"/>
      <w:r/>
      <w:bookmarkStart w:id="688" w:name="_Toc151193864"/>
      <w:r/>
      <w:bookmarkStart w:id="689" w:name="_Toc164229245"/>
      <w:r/>
      <w:bookmarkStart w:id="690" w:name="_Toc226337246"/>
      <w:r/>
      <w:bookmarkStart w:id="691" w:name="_Toc150774650"/>
      <w:r/>
      <w:bookmarkStart w:id="692" w:name="_Toc151193648"/>
      <w:r/>
      <w:bookmarkStart w:id="693" w:name="_Toc151190177"/>
      <w:r/>
      <w:bookmarkStart w:id="694" w:name="_Toc164229391"/>
      <w:r/>
      <w:bookmarkStart w:id="695" w:name="_Toc226965740"/>
      <w:r/>
      <w:bookmarkStart w:id="696" w:name="_Toc151193720"/>
      <w:r/>
      <w:bookmarkStart w:id="697" w:name="_Toc226309794"/>
      <w:r/>
      <w:bookmarkStart w:id="698" w:name="_Toc520356175"/>
      <w:r/>
      <w:bookmarkStart w:id="699" w:name="_Toc164608819"/>
      <w:r/>
      <w:bookmarkStart w:id="700" w:name="_Toc150774755"/>
      <w:r/>
      <w:bookmarkStart w:id="701" w:name="_Toc226965823"/>
      <w:r/>
      <w:bookmarkStart w:id="702" w:name="_Ref467306377"/>
      <w:r/>
      <w:bookmarkStart w:id="703" w:name="_Toc150480788"/>
      <w:r/>
      <w:bookmarkStart w:id="704" w:name="_Ref467307062"/>
      <w:r/>
      <w:bookmarkStart w:id="705" w:name="_Toc149720843"/>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976"/>
        <w:numPr>
          <w:ilvl w:val="2"/>
          <w:numId w:val="9"/>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76"/>
        <w:numPr>
          <w:ilvl w:val="2"/>
          <w:numId w:val="9"/>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53"/>
        </w:rPr>
        <w:t xml:space="preserve">http://gk</w:t>
      </w:r>
      <w:bookmarkStart w:id="706" w:name="_Hlt100654014"/>
      <w:r>
        <w:rPr>
          <w:rStyle w:val="1053"/>
        </w:rPr>
        <w:t xml:space="preserve">s</w:t>
      </w:r>
      <w:bookmarkEnd w:id="706"/>
      <w:r>
        <w:rPr>
          <w:rStyle w:val="1053"/>
        </w:rPr>
        <w:t xml:space="preserve">.m</w:t>
      </w:r>
      <w:bookmarkStart w:id="707" w:name="_Hlt100653994"/>
      <w:r/>
      <w:bookmarkStart w:id="708" w:name="_Hlt100653993"/>
      <w:r>
        <w:rPr>
          <w:rStyle w:val="1053"/>
        </w:rPr>
        <w:t xml:space="preserve">o</w:t>
      </w:r>
      <w:bookmarkEnd w:id="707"/>
      <w:r/>
      <w:bookmarkEnd w:id="708"/>
      <w:r>
        <w:rPr>
          <w:rStyle w:val="1053"/>
        </w:rPr>
        <w:t xml:space="preserve">f.gov.cn/ztztz/zhengfucaigouguanli/201802/t20180201_2804589.htm</w:t>
      </w:r>
      <w:r>
        <w:fldChar w:fldCharType="end"/>
      </w:r>
      <w:r>
        <w:rPr>
          <w:rFonts w:hint="eastAsia"/>
        </w:rPr>
        <w:t xml:space="preserve">）</w:t>
      </w:r>
      <w:r>
        <w:rPr>
          <w:sz w:val="24"/>
        </w:rPr>
      </w:r>
      <w:r/>
    </w:p>
    <w:p>
      <w:pPr>
        <w:pStyle w:val="976"/>
        <w:numPr>
          <w:ilvl w:val="2"/>
          <w:numId w:val="9"/>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76"/>
        <w:numPr>
          <w:ilvl w:val="2"/>
          <w:numId w:val="9"/>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76"/>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976"/>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976"/>
        <w:ind w:left="360"/>
        <w:spacing w:line="360" w:lineRule="auto"/>
        <w:tabs>
          <w:tab w:val="left" w:pos="360" w:leader="none"/>
          <w:tab w:val="left" w:pos="1080" w:leader="none"/>
        </w:tabs>
        <w:rPr>
          <w:sz w:val="24"/>
        </w:rPr>
      </w:pPr>
      <w:r>
        <w:rPr>
          <w:sz w:val="24"/>
        </w:rPr>
      </w:r>
      <w:r/>
    </w:p>
    <w:p>
      <w:pPr>
        <w:pStyle w:val="976"/>
        <w:jc w:val="both"/>
        <w:spacing w:line="240" w:lineRule="auto"/>
        <w:rPr>
          <w:b/>
          <w:sz w:val="36"/>
          <w:szCs w:val="36"/>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226337250"/>
      <w:r/>
      <w:bookmarkStart w:id="711" w:name="_Toc353825544"/>
      <w:r/>
      <w:bookmarkStart w:id="712" w:name="_Toc353873934"/>
      <w:r/>
      <w:bookmarkStart w:id="713" w:name="_Toc142311056"/>
      <w:r/>
      <w:bookmarkStart w:id="714" w:name="_Toc353873664"/>
      <w:r/>
      <w:bookmarkStart w:id="715" w:name="_Toc264969244"/>
      <w:r/>
      <w:bookmarkStart w:id="716" w:name="_Toc305158822"/>
      <w:r/>
      <w:bookmarkStart w:id="717" w:name="_Toc150774759"/>
      <w:r/>
      <w:bookmarkStart w:id="718" w:name="_Toc127151554"/>
      <w:r/>
      <w:bookmarkStart w:id="719" w:name="_Toc265228392"/>
      <w:r/>
      <w:bookmarkStart w:id="720" w:name="_Toc150480792"/>
      <w:r/>
      <w:bookmarkStart w:id="721" w:name="_Toc226965827"/>
      <w:r/>
      <w:bookmarkStart w:id="722" w:name="_Toc305158896"/>
      <w:r>
        <w:rPr>
          <w:b/>
          <w:sz w:val="36"/>
          <w:szCs w:val="36"/>
        </w:rPr>
      </w:r>
      <w:r/>
    </w:p>
    <w:p>
      <w:pPr>
        <w:pStyle w:val="976"/>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976"/>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76"/>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976"/>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976"/>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11"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8"/>
        <w:gridCol w:w="1696"/>
      </w:tblGrid>
      <w:tr>
        <w:trPr>
          <w:trHeight w:val="468"/>
          <w:tblHeader/>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52"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513"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866"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3847"/>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976"/>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976"/>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700"/>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685"/>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7" w:type="dxa"/>
            <w:vAlign w:val="center"/>
            <w:textDirection w:val="lrTb"/>
            <w:noWrap w:val="false"/>
          </w:tcPr>
          <w:p>
            <w:pPr>
              <w:pStyle w:val="976"/>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52"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513"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866" w:type="dxa"/>
            <w:vAlign w:val="center"/>
            <w:textDirection w:val="lrTb"/>
            <w:noWrap w:val="false"/>
          </w:tcPr>
          <w:p>
            <w:pPr>
              <w:pStyle w:val="976"/>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976"/>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353873940"/>
      <w:r/>
      <w:bookmarkStart w:id="728" w:name="_Toc353825550"/>
      <w:r/>
      <w:bookmarkStart w:id="729" w:name="_Toc127151779"/>
      <w:r/>
      <w:bookmarkStart w:id="730" w:name="_Toc226965858"/>
      <w:r/>
      <w:bookmarkStart w:id="731" w:name="_Toc99301423"/>
      <w:r>
        <w:rPr>
          <w:b/>
          <w:sz w:val="36"/>
          <w:szCs w:val="36"/>
        </w:rPr>
      </w:r>
      <w:r/>
    </w:p>
    <w:p>
      <w:pPr>
        <w:pStyle w:val="976"/>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976"/>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76"/>
        <w:numPr>
          <w:ilvl w:val="0"/>
          <w:numId w:val="12"/>
        </w:numPr>
        <w:keepLines w:val="0"/>
        <w:keepNext w:val="0"/>
        <w:pageBreakBefore w:val="0"/>
        <w:spacing w:line="360" w:lineRule="exact"/>
        <w:widowControl w:val="off"/>
        <w:tabs>
          <w:tab w:val="left" w:pos="360" w:leader="none"/>
          <w:tab w:val="left" w:pos="900" w:leader="none"/>
        </w:tabs>
        <w:rPr>
          <w:sz w:val="24"/>
        </w:rPr>
        <w:outlineLvl w:val="1"/>
      </w:pPr>
      <w:r/>
      <w:bookmarkStart w:id="733" w:name="_Toc226965731"/>
      <w:r/>
      <w:bookmarkStart w:id="734" w:name="_Toc264969231"/>
      <w:r/>
      <w:bookmarkStart w:id="735" w:name="_Toc164608655"/>
      <w:r/>
      <w:bookmarkStart w:id="736" w:name="_Toc226965814"/>
      <w:r/>
      <w:bookmarkStart w:id="737" w:name="_Toc164608810"/>
      <w:r/>
      <w:bookmarkStart w:id="738" w:name="_Toc151193639"/>
      <w:r/>
      <w:bookmarkStart w:id="739" w:name="_Toc151193711"/>
      <w:r/>
      <w:bookmarkStart w:id="740" w:name="_Toc127161455"/>
      <w:r/>
      <w:bookmarkStart w:id="741" w:name="_Toc150480779"/>
      <w:r/>
      <w:bookmarkStart w:id="742" w:name="_Toc127151742"/>
      <w:r/>
      <w:bookmarkStart w:id="743" w:name="_Toc149720834"/>
      <w:r/>
      <w:bookmarkStart w:id="744" w:name="_Toc265228379"/>
      <w:r/>
      <w:bookmarkStart w:id="745" w:name="_Toc142311043"/>
      <w:r/>
      <w:bookmarkStart w:id="746" w:name="_Toc150509292"/>
      <w:r/>
      <w:bookmarkStart w:id="747" w:name="_Toc151193929"/>
      <w:r/>
      <w:bookmarkStart w:id="748" w:name="_Toc195842906"/>
      <w:r/>
      <w:bookmarkStart w:id="749" w:name="_Toc151193783"/>
      <w:r/>
      <w:bookmarkStart w:id="750" w:name="_Toc305158883"/>
      <w:r/>
      <w:bookmarkStart w:id="751" w:name="_Toc164351635"/>
      <w:r/>
      <w:bookmarkStart w:id="752" w:name="_Toc127151541"/>
      <w:r/>
      <w:bookmarkStart w:id="753" w:name="_Toc150774746"/>
      <w:r/>
      <w:bookmarkStart w:id="754" w:name="_Toc164229236"/>
      <w:r/>
      <w:bookmarkStart w:id="755" w:name="_Toc305158809"/>
      <w:r/>
      <w:bookmarkStart w:id="756" w:name="_Toc150774641"/>
      <w:r/>
      <w:bookmarkStart w:id="757" w:name="_Toc151190168"/>
      <w:r/>
      <w:bookmarkStart w:id="758" w:name="_Toc226337237"/>
      <w:r/>
      <w:bookmarkStart w:id="759" w:name="_Toc164229382"/>
      <w:r/>
      <w:bookmarkStart w:id="760" w:name="_Toc226309785"/>
      <w:r/>
      <w:bookmarkStart w:id="761" w:name="_Toc151193855"/>
      <w:r/>
      <w:bookmarkStart w:id="762" w:name="_Toc353873941"/>
      <w:r/>
      <w:bookmarkStart w:id="763" w:name="_Toc353825551"/>
      <w:r/>
      <w:bookmarkStart w:id="764" w:name="_Toc150774760"/>
      <w:r/>
      <w:bookmarkStart w:id="765" w:name="_Toc195842920"/>
      <w:r/>
      <w:bookmarkStart w:id="766" w:name="_Toc353873665"/>
      <w:r/>
      <w:bookmarkStart w:id="767" w:name="_Toc226337251"/>
      <w:r/>
      <w:bookmarkStart w:id="768" w:name="_Toc353825545"/>
      <w:r/>
      <w:bookmarkStart w:id="769" w:name="_Toc150480793"/>
      <w:r/>
      <w:bookmarkStart w:id="770" w:name="_Toc353873935"/>
      <w:r/>
      <w:bookmarkStart w:id="771" w:name="_Toc127151555"/>
      <w:r/>
      <w:bookmarkStart w:id="772" w:name="_Toc305158823"/>
      <w:r/>
      <w:bookmarkStart w:id="773" w:name="_Toc226965828"/>
      <w:r/>
      <w:bookmarkStart w:id="774" w:name="_Toc264969245"/>
      <w:r/>
      <w:bookmarkStart w:id="775" w:name="_Toc142311057"/>
      <w:r/>
      <w:bookmarkStart w:id="776" w:name="_Toc265228393"/>
      <w:r/>
      <w:bookmarkStart w:id="777" w:name="_Toc305158897"/>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976"/>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976"/>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76"/>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67" w:type="pct"/>
        <w:jc w:val="center"/>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034"/>
        <w:gridCol w:w="7219"/>
      </w:tblGrid>
      <w:tr>
        <w:trPr>
          <w:trHeight w:val="466"/>
        </w:trPr>
        <w:tc>
          <w:tcPr>
            <w:tcW w:w="418" w:type="dxa"/>
            <w:vAlign w:val="center"/>
            <w:textDirection w:val="lrTb"/>
            <w:noWrap w:val="false"/>
          </w:tcPr>
          <w:p>
            <w:pPr>
              <w:pStyle w:val="976"/>
              <w:jc w:val="center"/>
              <w:widowControl/>
              <w:rPr>
                <w:b/>
                <w:color w:val="000000"/>
                <w:sz w:val="24"/>
              </w:rPr>
            </w:pPr>
            <w:r>
              <w:rPr>
                <w:b/>
                <w:color w:val="000000"/>
                <w:sz w:val="24"/>
              </w:rPr>
              <w:t xml:space="preserve">序号</w:t>
            </w:r>
            <w:r>
              <w:rPr>
                <w:b/>
                <w:color w:val="000000"/>
                <w:sz w:val="24"/>
              </w:rPr>
            </w:r>
            <w:r/>
          </w:p>
        </w:tc>
        <w:tc>
          <w:tcPr>
            <w:tcW w:w="1007" w:type="dxa"/>
            <w:vAlign w:val="center"/>
            <w:textDirection w:val="lrTb"/>
            <w:noWrap w:val="false"/>
          </w:tcPr>
          <w:p>
            <w:pPr>
              <w:pStyle w:val="976"/>
              <w:jc w:val="center"/>
              <w:widowControl/>
              <w:rPr>
                <w:b/>
                <w:color w:val="000000"/>
                <w:sz w:val="24"/>
              </w:rPr>
            </w:pPr>
            <w:r>
              <w:rPr>
                <w:b/>
                <w:color w:val="000000"/>
                <w:sz w:val="24"/>
              </w:rPr>
              <w:t xml:space="preserve">审查因素</w:t>
            </w:r>
            <w:r>
              <w:rPr>
                <w:b/>
                <w:color w:val="000000"/>
                <w:sz w:val="24"/>
              </w:rPr>
            </w:r>
            <w:r/>
          </w:p>
        </w:tc>
        <w:tc>
          <w:tcPr>
            <w:tcW w:w="3573" w:type="dxa"/>
            <w:vAlign w:val="center"/>
            <w:textDirection w:val="lrTb"/>
            <w:noWrap w:val="false"/>
          </w:tcPr>
          <w:p>
            <w:pPr>
              <w:pStyle w:val="976"/>
              <w:jc w:val="center"/>
              <w:widowControl/>
              <w:rPr>
                <w:b/>
                <w:color w:val="000000"/>
                <w:sz w:val="24"/>
              </w:rPr>
            </w:pPr>
            <w:r>
              <w:rPr>
                <w:b/>
                <w:color w:val="000000"/>
                <w:sz w:val="24"/>
              </w:rPr>
              <w:t xml:space="preserve">审查内容</w:t>
            </w:r>
            <w:r>
              <w:rPr>
                <w:b/>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color w:val="000000"/>
                <w:sz w:val="24"/>
              </w:rPr>
              <w:t xml:space="preserve">1</w:t>
            </w:r>
            <w:r>
              <w:rPr>
                <w:color w:val="000000"/>
                <w:sz w:val="24"/>
              </w:rPr>
            </w:r>
            <w:r/>
          </w:p>
        </w:tc>
        <w:tc>
          <w:tcPr>
            <w:tcW w:w="1007" w:type="dxa"/>
            <w:vAlign w:val="center"/>
            <w:textDirection w:val="lrTb"/>
            <w:noWrap w:val="false"/>
          </w:tcPr>
          <w:p>
            <w:pPr>
              <w:pStyle w:val="976"/>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418" w:type="dxa"/>
            <w:vAlign w:val="center"/>
            <w:textDirection w:val="lrTb"/>
            <w:noWrap w:val="false"/>
          </w:tcPr>
          <w:p>
            <w:pPr>
              <w:pStyle w:val="976"/>
              <w:jc w:val="center"/>
              <w:widowControl/>
              <w:rPr>
                <w:color w:val="000000"/>
                <w:sz w:val="24"/>
              </w:rPr>
            </w:pPr>
            <w:r>
              <w:rPr>
                <w:color w:val="000000"/>
                <w:sz w:val="24"/>
              </w:rPr>
              <w:t xml:space="preserve">2</w:t>
            </w:r>
            <w:r>
              <w:rPr>
                <w:color w:val="000000"/>
                <w:sz w:val="24"/>
              </w:rPr>
            </w:r>
            <w:r/>
          </w:p>
        </w:tc>
        <w:tc>
          <w:tcPr>
            <w:tcW w:w="1007" w:type="dxa"/>
            <w:vAlign w:val="center"/>
            <w:textDirection w:val="lrTb"/>
            <w:noWrap w:val="false"/>
          </w:tcPr>
          <w:p>
            <w:pPr>
              <w:pStyle w:val="976"/>
              <w:jc w:val="left"/>
              <w:widowControl/>
              <w:rPr>
                <w:color w:val="000000"/>
                <w:sz w:val="24"/>
              </w:rPr>
            </w:pPr>
            <w:r>
              <w:rPr>
                <w:color w:val="000000"/>
                <w:sz w:val="24"/>
              </w:rPr>
              <w:t xml:space="preserve">投标完整性</w:t>
            </w:r>
            <w:r>
              <w:rPr>
                <w:color w:val="000000"/>
                <w:sz w:val="24"/>
              </w:rPr>
            </w:r>
            <w:r/>
          </w:p>
        </w:tc>
        <w:tc>
          <w:tcPr>
            <w:tcW w:w="3573" w:type="dxa"/>
            <w:vAlign w:val="center"/>
            <w:textDirection w:val="lrTb"/>
            <w:noWrap w:val="false"/>
          </w:tcPr>
          <w:p>
            <w:pPr>
              <w:pStyle w:val="976"/>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color w:val="000000"/>
                <w:sz w:val="24"/>
              </w:rPr>
              <w:t xml:space="preserve">3</w:t>
            </w:r>
            <w:r>
              <w:rPr>
                <w:color w:val="000000"/>
                <w:sz w:val="24"/>
              </w:rPr>
            </w:r>
            <w:r/>
          </w:p>
        </w:tc>
        <w:tc>
          <w:tcPr>
            <w:tcW w:w="1007" w:type="dxa"/>
            <w:vAlign w:val="center"/>
            <w:textDirection w:val="lrTb"/>
            <w:noWrap w:val="false"/>
          </w:tcPr>
          <w:p>
            <w:pPr>
              <w:pStyle w:val="976"/>
              <w:jc w:val="left"/>
              <w:widowControl/>
              <w:rPr>
                <w:color w:val="000000"/>
                <w:sz w:val="24"/>
              </w:rPr>
            </w:pPr>
            <w:r>
              <w:rPr>
                <w:color w:val="000000"/>
                <w:sz w:val="24"/>
              </w:rPr>
              <w:t xml:space="preserve">投标报价</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color w:val="000000"/>
                <w:sz w:val="24"/>
              </w:rPr>
              <w:t xml:space="preserve">4</w:t>
            </w:r>
            <w:r>
              <w:rPr>
                <w:color w:val="000000"/>
                <w:sz w:val="24"/>
              </w:rPr>
            </w:r>
            <w:r/>
          </w:p>
        </w:tc>
        <w:tc>
          <w:tcPr>
            <w:tcW w:w="1007" w:type="dxa"/>
            <w:vAlign w:val="center"/>
            <w:textDirection w:val="lrTb"/>
            <w:noWrap w:val="false"/>
          </w:tcPr>
          <w:p>
            <w:pPr>
              <w:pStyle w:val="976"/>
              <w:jc w:val="left"/>
              <w:widowControl/>
              <w:rPr>
                <w:color w:val="000000"/>
                <w:sz w:val="24"/>
              </w:rPr>
            </w:pPr>
            <w:r>
              <w:rPr>
                <w:color w:val="000000"/>
                <w:sz w:val="24"/>
              </w:rPr>
              <w:t xml:space="preserve">报价唯一性</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color w:val="000000"/>
                <w:sz w:val="24"/>
              </w:rPr>
              <w:t xml:space="preserve">5</w:t>
            </w:r>
            <w:r>
              <w:rPr>
                <w:color w:val="000000"/>
                <w:sz w:val="24"/>
              </w:rPr>
            </w:r>
            <w:r/>
          </w:p>
        </w:tc>
        <w:tc>
          <w:tcPr>
            <w:tcW w:w="1007" w:type="dxa"/>
            <w:vAlign w:val="center"/>
            <w:textDirection w:val="lrTb"/>
            <w:noWrap w:val="false"/>
          </w:tcPr>
          <w:p>
            <w:pPr>
              <w:pStyle w:val="976"/>
              <w:jc w:val="left"/>
              <w:widowControl/>
              <w:rPr>
                <w:color w:val="000000"/>
                <w:sz w:val="24"/>
              </w:rPr>
            </w:pPr>
            <w:r>
              <w:rPr>
                <w:color w:val="000000"/>
                <w:sz w:val="24"/>
              </w:rPr>
              <w:t xml:space="preserve">投标有效期</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color w:val="000000"/>
                <w:sz w:val="24"/>
              </w:rPr>
              <w:t xml:space="preserve">6</w:t>
            </w:r>
            <w:r>
              <w:rPr>
                <w:color w:val="000000"/>
                <w:sz w:val="24"/>
              </w:rPr>
            </w:r>
            <w:r/>
          </w:p>
        </w:tc>
        <w:tc>
          <w:tcPr>
            <w:tcW w:w="1007" w:type="dxa"/>
            <w:vAlign w:val="center"/>
            <w:textDirection w:val="lrTb"/>
            <w:noWrap w:val="false"/>
          </w:tcPr>
          <w:p>
            <w:pPr>
              <w:pStyle w:val="976"/>
              <w:jc w:val="left"/>
              <w:widowControl/>
              <w:rPr>
                <w:color w:val="000000"/>
                <w:sz w:val="24"/>
              </w:rPr>
            </w:pPr>
            <w:r>
              <w:rPr>
                <w:color w:val="000000"/>
                <w:sz w:val="24"/>
              </w:rPr>
              <w:t xml:space="preserve">签署、加盖公章</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18" w:type="dxa"/>
            <w:vAlign w:val="center"/>
            <w:textDirection w:val="lrTb"/>
            <w:noWrap w:val="false"/>
          </w:tcPr>
          <w:p>
            <w:pPr>
              <w:pStyle w:val="976"/>
              <w:jc w:val="center"/>
              <w:widowControl/>
              <w:rPr>
                <w:color w:val="000000"/>
                <w:sz w:val="24"/>
              </w:rPr>
            </w:pPr>
            <w:r>
              <w:rPr>
                <w:rFonts w:hint="eastAsia"/>
                <w:color w:val="000000"/>
                <w:sz w:val="24"/>
              </w:rPr>
              <w:t xml:space="preserve">7</w:t>
            </w:r>
            <w:r>
              <w:rPr>
                <w:color w:val="000000"/>
                <w:sz w:val="24"/>
              </w:rPr>
            </w:r>
            <w:r/>
          </w:p>
        </w:tc>
        <w:tc>
          <w:tcPr>
            <w:tcW w:w="1007" w:type="dxa"/>
            <w:vAlign w:val="center"/>
            <w:textDirection w:val="lrTb"/>
            <w:noWrap w:val="false"/>
          </w:tcPr>
          <w:p>
            <w:pPr>
              <w:pStyle w:val="976"/>
              <w:jc w:val="left"/>
              <w:widowControl/>
              <w:rPr>
                <w:color w:val="000000"/>
                <w:sz w:val="24"/>
              </w:rPr>
            </w:pPr>
            <w:r>
              <w:rPr>
                <w:rFonts w:hint="eastAsia"/>
                <w:color w:val="000000"/>
                <w:sz w:val="24"/>
              </w:rPr>
              <w:t xml:space="preserve">实质性格式</w:t>
            </w:r>
            <w:r>
              <w:rPr>
                <w:color w:val="000000"/>
                <w:sz w:val="24"/>
              </w:rPr>
            </w:r>
            <w:r/>
          </w:p>
        </w:tc>
        <w:tc>
          <w:tcPr>
            <w:tcW w:w="3573" w:type="dxa"/>
            <w:vAlign w:val="center"/>
            <w:textDirection w:val="lrTb"/>
            <w:noWrap w:val="false"/>
          </w:tcPr>
          <w:p>
            <w:pPr>
              <w:pStyle w:val="976"/>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分包承担主体资质（如有）</w:t>
            </w:r>
            <w:r>
              <w:rPr>
                <w:color w:val="000000"/>
                <w:sz w:val="24"/>
              </w:rPr>
            </w:r>
            <w:r/>
          </w:p>
        </w:tc>
        <w:tc>
          <w:tcPr>
            <w:tcW w:w="3573" w:type="dxa"/>
            <w:vAlign w:val="center"/>
            <w:textDirection w:val="lrTb"/>
            <w:noWrap w:val="false"/>
          </w:tcPr>
          <w:p>
            <w:pPr>
              <w:pStyle w:val="976"/>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780"/>
        </w:trPr>
        <w:tc>
          <w:tcPr>
            <w:tcW w:w="418" w:type="dxa"/>
            <w:vAlign w:val="center"/>
            <w:textDirection w:val="lrTb"/>
            <w:noWrap w:val="false"/>
          </w:tcPr>
          <w:p>
            <w:pPr>
              <w:pStyle w:val="976"/>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007" w:type="dxa"/>
            <w:vAlign w:val="center"/>
            <w:textDirection w:val="lrTb"/>
            <w:noWrap w:val="false"/>
          </w:tcPr>
          <w:p>
            <w:pPr>
              <w:pStyle w:val="976"/>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szCs w:val="24"/>
                <w:highlight w:val="none"/>
                <w:lang w:val="en-US" w:eastAsia="zh-CN" w:bidi="ar-SA"/>
              </w:rPr>
            </w:r>
            <w:r/>
          </w:p>
        </w:tc>
        <w:tc>
          <w:tcPr>
            <w:tcW w:w="3573" w:type="dxa"/>
            <w:vAlign w:val="center"/>
            <w:textDirection w:val="lrTb"/>
            <w:noWrap w:val="false"/>
          </w:tcPr>
          <w:p>
            <w:pPr>
              <w:pStyle w:val="976"/>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报价的修正（如有）</w:t>
            </w:r>
            <w:r>
              <w:rPr>
                <w:color w:val="000000"/>
                <w:sz w:val="24"/>
              </w:rPr>
            </w:r>
            <w:r/>
          </w:p>
        </w:tc>
        <w:tc>
          <w:tcPr>
            <w:tcW w:w="3573" w:type="dxa"/>
            <w:vAlign w:val="center"/>
            <w:textDirection w:val="lrTb"/>
            <w:noWrap w:val="false"/>
          </w:tcPr>
          <w:p>
            <w:pPr>
              <w:pStyle w:val="976"/>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报价合理性</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p>
            <w:pPr>
              <w:pStyle w:val="976"/>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根据苏财购〔2026〕36号文件规定，评审过程中出现下列情形之一的，评审委员会应当启动异常低价投标（响应）审查程序： </w:t>
            </w:r>
            <w:r>
              <w:rPr>
                <w:rFonts w:hint="eastAsia" w:ascii="宋体" w:hAnsi="宋体" w:cs="宋体"/>
                <w:b/>
                <w:bCs/>
                <w:color w:val="000000"/>
                <w:sz w:val="24"/>
                <w:highlight w:val="none"/>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3.投标（响应）报价低于采购项目最高限价45%的，即投标（响应）报价&lt;采购项目最高限价×45%；</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lang w:val="en-US" w:eastAsia="zh-CN"/>
              </w:rPr>
            </w:r>
            <w:r/>
          </w:p>
          <w:p>
            <w:pPr>
              <w:pStyle w:val="976"/>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color w:val="000000"/>
                <w:sz w:val="24"/>
                <w:highlight w:val="none"/>
                <w:lang w:val="en-US" w:eastAsia="zh-CN"/>
              </w:rPr>
            </w:r>
            <w:r/>
          </w:p>
          <w:p>
            <w:pPr>
              <w:pStyle w:val="976"/>
              <w:jc w:val="left"/>
              <w:widowControl/>
              <w:rPr>
                <w:color w:val="000000"/>
                <w:sz w:val="24"/>
              </w:rPr>
            </w:pPr>
            <w:r>
              <w:rPr>
                <w:rFonts w:hint="eastAsia" w:ascii="宋体" w:hAnsi="宋体" w:cs="宋体"/>
                <w:b/>
                <w:bCs/>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76"/>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76"/>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976"/>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976"/>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公平竞争</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串通投标</w:t>
            </w:r>
            <w:r>
              <w:rPr>
                <w:color w:val="000000"/>
                <w:sz w:val="24"/>
              </w:rPr>
            </w:r>
            <w:r/>
          </w:p>
        </w:tc>
        <w:tc>
          <w:tcPr>
            <w:tcW w:w="3573" w:type="dxa"/>
            <w:vAlign w:val="center"/>
            <w:textDirection w:val="lrTb"/>
            <w:noWrap w:val="false"/>
          </w:tcPr>
          <w:p>
            <w:pPr>
              <w:pStyle w:val="976"/>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附加条件</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18" w:type="dxa"/>
            <w:vAlign w:val="center"/>
            <w:textDirection w:val="lrTb"/>
            <w:noWrap w:val="false"/>
          </w:tcPr>
          <w:p>
            <w:pPr>
              <w:pStyle w:val="976"/>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007" w:type="dxa"/>
            <w:vAlign w:val="center"/>
            <w:textDirection w:val="lrTb"/>
            <w:noWrap w:val="false"/>
          </w:tcPr>
          <w:p>
            <w:pPr>
              <w:pStyle w:val="976"/>
              <w:jc w:val="left"/>
              <w:widowControl/>
              <w:rPr>
                <w:color w:val="000000"/>
                <w:sz w:val="24"/>
              </w:rPr>
            </w:pPr>
            <w:r>
              <w:rPr>
                <w:color w:val="000000"/>
                <w:sz w:val="24"/>
              </w:rPr>
              <w:t xml:space="preserve">其他无效情形</w:t>
            </w:r>
            <w:r>
              <w:rPr>
                <w:color w:val="000000"/>
                <w:sz w:val="24"/>
              </w:rPr>
            </w:r>
            <w:r/>
          </w:p>
        </w:tc>
        <w:tc>
          <w:tcPr>
            <w:tcW w:w="3573" w:type="dxa"/>
            <w:vAlign w:val="center"/>
            <w:textDirection w:val="lrTb"/>
            <w:noWrap w:val="false"/>
          </w:tcPr>
          <w:p>
            <w:pPr>
              <w:pStyle w:val="976"/>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976"/>
        <w:numPr>
          <w:ilvl w:val="0"/>
          <w:numId w:val="13"/>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976"/>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rPr>
          <w:sz w:val="24"/>
          <w:u w:val="single"/>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97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97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97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7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976"/>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76"/>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97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rPr>
          <w:rFonts w:hint="eastAsia" w:ascii="宋体" w:hAnsi="宋体" w:eastAsia="宋体" w:cs="Times New Roman"/>
          <w:b/>
          <w:bCs/>
          <w:color w:val="000000"/>
          <w:sz w:val="24"/>
          <w:highlight w:val="none"/>
          <w:u w:val="single"/>
        </w:rPr>
      </w:r>
      <w:r/>
    </w:p>
    <w:p>
      <w:pPr>
        <w:pStyle w:val="97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w:t>
      </w:r>
      <w:r>
        <w:rPr>
          <w:rFonts w:hint="eastAsia" w:ascii="宋体" w:hAnsi="宋体" w:eastAsia="宋体" w:cs="Times New Roman"/>
          <w:b/>
          <w:bCs/>
          <w:color w:val="000000"/>
          <w:sz w:val="24"/>
          <w:highlight w:val="none"/>
          <w:u w:val="single"/>
          <w:lang w:val="en-US" w:eastAsia="zh-CN"/>
        </w:rPr>
        <w:t xml:space="preserve">6.</w:t>
      </w:r>
      <w:r>
        <w:rPr>
          <w:rFonts w:hint="eastAsia" w:ascii="宋体" w:hAnsi="宋体" w:eastAsia="宋体" w:cs="Times New Roman"/>
          <w:b/>
          <w:bCs/>
          <w:color w:val="000000"/>
          <w:sz w:val="24"/>
          <w:highlight w:val="none"/>
          <w:u w:val="single"/>
        </w:rPr>
        <w:t xml:space="preserve">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rPr>
          <w:rFonts w:hint="eastAsia" w:ascii="宋体" w:hAnsi="宋体" w:eastAsia="宋体" w:cs="Times New Roman"/>
          <w:b/>
          <w:bCs/>
          <w:color w:val="000000"/>
          <w:sz w:val="24"/>
          <w:highlight w:val="none"/>
          <w:u w:val="single"/>
        </w:rPr>
      </w:r>
      <w:r/>
    </w:p>
    <w:p>
      <w:pPr>
        <w:pStyle w:val="97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b/>
          <w:bCs/>
          <w:color w:val="000000"/>
          <w:sz w:val="24"/>
          <w:highlight w:val="none"/>
          <w:u w:val="single"/>
        </w:rPr>
      </w:r>
      <w:r/>
    </w:p>
    <w:p>
      <w:pPr>
        <w:pStyle w:val="97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b/>
          <w:bCs/>
          <w:color w:val="000000"/>
          <w:sz w:val="24"/>
          <w:highlight w:val="none"/>
          <w:u w:val="single"/>
        </w:rPr>
      </w:r>
      <w:r/>
    </w:p>
    <w:p>
      <w:pPr>
        <w:pStyle w:val="97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rPr>
          <w:sz w:val="24"/>
        </w:rPr>
      </w:r>
      <w:r/>
    </w:p>
    <w:p>
      <w:pPr>
        <w:pStyle w:val="976"/>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76"/>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76"/>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976"/>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rPr>
          <w:sz w:val="24"/>
          <w:u w:val="single"/>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rPr>
          <w:sz w:val="24"/>
        </w:rPr>
      </w:r>
      <w:r/>
    </w:p>
    <w:p>
      <w:pPr>
        <w:pStyle w:val="976"/>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rPr>
          <w:sz w:val="24"/>
        </w:rPr>
      </w:r>
      <w:r/>
    </w:p>
    <w:p>
      <w:pPr>
        <w:pStyle w:val="976"/>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226337242"/>
      <w:r/>
      <w:bookmarkStart w:id="780" w:name="_Toc150774751"/>
      <w:r/>
      <w:bookmarkStart w:id="781" w:name="_Toc195842911"/>
      <w:r/>
      <w:bookmarkStart w:id="782" w:name="_Toc305158888"/>
      <w:r/>
      <w:bookmarkStart w:id="783" w:name="_Toc164351640"/>
      <w:r/>
      <w:bookmarkStart w:id="784" w:name="_Toc127151747"/>
      <w:r/>
      <w:bookmarkStart w:id="785" w:name="_Toc164229241"/>
      <w:r/>
      <w:bookmarkStart w:id="786" w:name="_Toc142311048"/>
      <w:r/>
      <w:bookmarkStart w:id="787" w:name="_Toc150774646"/>
      <w:r/>
      <w:bookmarkStart w:id="788" w:name="_Toc127151546"/>
      <w:r/>
      <w:bookmarkStart w:id="789" w:name="_Toc265228384"/>
      <w:r/>
      <w:bookmarkStart w:id="790" w:name="_Toc127161460"/>
      <w:r/>
      <w:bookmarkStart w:id="791" w:name="_Toc151193860"/>
      <w:r/>
      <w:bookmarkStart w:id="792" w:name="_Toc151193934"/>
      <w:r/>
      <w:bookmarkStart w:id="793" w:name="_Toc150509297"/>
      <w:r/>
      <w:bookmarkStart w:id="794" w:name="_Toc226965736"/>
      <w:r/>
      <w:bookmarkStart w:id="795" w:name="_Toc151193788"/>
      <w:r/>
      <w:bookmarkStart w:id="796" w:name="_Toc226965819"/>
      <w:r/>
      <w:bookmarkStart w:id="797" w:name="_Toc305158814"/>
      <w:r/>
      <w:bookmarkStart w:id="798" w:name="_Toc149720839"/>
      <w:r/>
      <w:bookmarkStart w:id="799" w:name="_Toc151190173"/>
      <w:r/>
      <w:bookmarkStart w:id="800" w:name="_Ref467307010"/>
      <w:r/>
      <w:bookmarkStart w:id="801" w:name="_Toc151193716"/>
      <w:r/>
      <w:bookmarkStart w:id="802" w:name="_Toc264969236"/>
      <w:r/>
      <w:bookmarkStart w:id="803" w:name="_Toc151193644"/>
      <w:r/>
      <w:bookmarkStart w:id="804" w:name="_Toc164608660"/>
      <w:r/>
      <w:bookmarkStart w:id="805" w:name="_Toc164608815"/>
      <w:r/>
      <w:bookmarkStart w:id="806" w:name="_Toc226309790"/>
      <w:r/>
      <w:bookmarkStart w:id="807" w:name="_Toc164229387"/>
      <w:r/>
      <w:bookmarkStart w:id="808" w:name="_Toc150480784"/>
      <w:r/>
      <w:bookmarkStart w:id="809" w:name="_Toc52035617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1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76"/>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rPr>
          <w:rFonts w:ascii="Times New Roman" w:hAnsi="Times New Roman"/>
          <w:b/>
          <w:bCs w:val="0"/>
          <w:sz w:val="24"/>
          <w:szCs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76"/>
        <w:numPr>
          <w:ilvl w:val="1"/>
          <w:numId w:val="12"/>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rPr>
          <w:b/>
          <w:bCs/>
          <w:sz w:val="24"/>
        </w:rPr>
      </w:r>
      <w:r/>
    </w:p>
    <w:p>
      <w:pPr>
        <w:pStyle w:val="976"/>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976"/>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976"/>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976"/>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869"/>
        <w:gridCol w:w="780"/>
        <w:gridCol w:w="7111"/>
        <w:gridCol w:w="765"/>
      </w:tblGrid>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1"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5" w:type="dxa"/>
            <w:vAlign w:val="center"/>
            <w:textDirection w:val="lrTb"/>
            <w:noWrap w:val="false"/>
          </w:tcPr>
          <w:p>
            <w:pPr>
              <w:pStyle w:val="1225"/>
              <w:ind w:left="0" w:right="0" w:firstLine="0"/>
              <w:keepLines w:val="0"/>
              <w:keepNext w:val="0"/>
              <w:pageBreakBefore w:val="0"/>
              <w:spacing w:before="0" w:after="0" w:line="36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910"/>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7111"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en-US" w:eastAsia="zh-CN"/>
              </w:rPr>
            </w:r>
            <w:r/>
          </w:p>
          <w:p>
            <w:pPr>
              <w:pStyle w:val="976"/>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rPr>
                <w:rFonts w:hint="eastAsia" w:ascii="宋体" w:hAnsi="宋体" w:eastAsia="宋体" w:cs="宋体"/>
                <w:sz w:val="24"/>
                <w:szCs w:val="24"/>
                <w:lang w:val="en-US" w:eastAsia="zh-CN"/>
              </w:rPr>
            </w:r>
            <w:r/>
          </w:p>
          <w:p>
            <w:pPr>
              <w:pStyle w:val="976"/>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注：此处投标报价指经过报价修正，及因落实政府采购政策进行价格调整后的报价，详见第四章《评标方法和评标标准》2.4及2.5。</w:t>
            </w:r>
            <w:r>
              <w:rPr>
                <w:rFonts w:hint="eastAsia" w:ascii="宋体" w:hAnsi="宋体" w:eastAsia="宋体" w:cs="宋体"/>
                <w:sz w:val="24"/>
                <w:szCs w:val="24"/>
                <w:lang w:val="en-US" w:eastAsia="zh-CN"/>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en-US" w:eastAsia="zh-CN"/>
              </w:rPr>
            </w:r>
            <w:r/>
          </w:p>
        </w:tc>
        <w:tc>
          <w:tcPr>
            <w:tcW w:w="7111"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869" w:type="dxa"/>
            <w:vAlign w:val="center"/>
            <w:textDirection w:val="lrTb"/>
            <w:noWrap w:val="false"/>
          </w:tcPr>
          <w:p>
            <w:pPr>
              <w:pStyle w:val="976"/>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安装方案</w:t>
            </w:r>
            <w:r>
              <w:rPr>
                <w:rFonts w:hint="eastAsia" w:ascii="宋体" w:hAnsi="宋体" w:eastAsia="宋体" w:cs="宋体"/>
                <w:sz w:val="24"/>
                <w:szCs w:val="24"/>
                <w:highlight w:val="none"/>
                <w:lang w:val="en-US" w:eastAsia="zh-CN" w:bidi="ar-SA"/>
              </w:rPr>
            </w:r>
            <w:r/>
          </w:p>
        </w:tc>
        <w:tc>
          <w:tcPr>
            <w:shd w:val="clear" w:color="auto" w:fill="ffffff"/>
            <w:tcW w:w="780" w:type="dxa"/>
            <w:vAlign w:val="center"/>
            <w:textDirection w:val="lrTb"/>
            <w:noWrap w:val="false"/>
          </w:tcPr>
          <w:p>
            <w:pPr>
              <w:pStyle w:val="976"/>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shd w:val="clear" w:color="auto" w:fill="ffffff"/>
            <w:tcW w:w="7111" w:type="dxa"/>
            <w:vAlign w:val="center"/>
            <w:textDirection w:val="lrTb"/>
            <w:noWrap w:val="false"/>
          </w:tcPr>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投标人针对本次项目提供详细的安装方案，包含但不限于以下内容：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（1）交货进度计划；</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（2）安装施工流程；</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（3）安装调试验收方案。</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培训方案</w:t>
            </w:r>
            <w:r>
              <w:rPr>
                <w:rFonts w:hint="eastAsia" w:ascii="宋体" w:hAnsi="宋体" w:eastAsia="宋体" w:cs="宋体"/>
                <w:sz w:val="24"/>
                <w:szCs w:val="24"/>
                <w:highlight w:val="none"/>
              </w:rPr>
            </w:r>
            <w:r/>
          </w:p>
        </w:tc>
        <w:tc>
          <w:tcPr>
            <w:tcW w:w="780" w:type="dxa"/>
            <w:vAlign w:val="center"/>
            <w:textDirection w:val="lrTb"/>
            <w:noWrap w:val="false"/>
          </w:tcPr>
          <w:p>
            <w:pPr>
              <w:pStyle w:val="976"/>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（1）培训内容；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（2）培训时间、地点；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（3）培训目标、培训人数、和培训方法。</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976"/>
              <w:ind w:firstLine="0"/>
              <w:jc w:val="center"/>
              <w:keepLines w:val="0"/>
              <w:keepNext w:val="0"/>
              <w:pageBreakBefore w:val="0"/>
              <w:spacing w:line="360" w:lineRule="exact"/>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售后服务管理体系方案</w:t>
            </w:r>
            <w:r>
              <w:rPr>
                <w:rFonts w:hint="eastAsia" w:ascii="宋体" w:hAnsi="宋体" w:eastAsia="宋体" w:cs="宋体"/>
                <w:spacing w:val="-3"/>
                <w:sz w:val="24"/>
                <w:szCs w:val="24"/>
              </w:rPr>
            </w:r>
            <w:r/>
          </w:p>
        </w:tc>
        <w:tc>
          <w:tcPr>
            <w:tcW w:w="780" w:type="dxa"/>
            <w:vAlign w:val="center"/>
            <w:textDirection w:val="lrTb"/>
            <w:noWrap w:val="false"/>
          </w:tcPr>
          <w:p>
            <w:pPr>
              <w:pStyle w:val="976"/>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（1）服务响应机制；</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（2）服务团队配置；</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（3）故障解决。</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976"/>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应急和重大故障解决方案</w:t>
            </w:r>
            <w:r>
              <w:rPr>
                <w:rFonts w:hint="eastAsia" w:ascii="宋体" w:hAnsi="宋体" w:eastAsia="宋体" w:cs="宋体"/>
                <w:spacing w:val="-3"/>
                <w:sz w:val="24"/>
                <w:szCs w:val="24"/>
                <w:lang w:val="en-US" w:eastAsia="zh-CN"/>
              </w:rPr>
            </w:r>
            <w:r/>
          </w:p>
        </w:tc>
        <w:tc>
          <w:tcPr>
            <w:tcW w:w="780" w:type="dxa"/>
            <w:vAlign w:val="center"/>
            <w:textDirection w:val="lrTb"/>
            <w:noWrap w:val="false"/>
          </w:tcPr>
          <w:p>
            <w:pPr>
              <w:pStyle w:val="976"/>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（1）出现问题的响应时间、补救措施、应急响应流程；</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（2）应急和重大故障预防措施；</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（3）备用方案及保障。</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rPr>
                <w:rFonts w:hint="eastAsia" w:ascii="宋体" w:hAnsi="宋体" w:eastAsia="宋体" w:cs="宋体"/>
                <w:sz w:val="24"/>
                <w:szCs w:val="24"/>
                <w:highlight w:val="none"/>
                <w:lang w:val="en-US" w:eastAsia="zh-CN" w:bidi="ar-SA"/>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2.5</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976"/>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质保期满后维保方案</w:t>
            </w:r>
            <w:r>
              <w:rPr>
                <w:rFonts w:hint="eastAsia" w:ascii="宋体" w:hAnsi="宋体" w:eastAsia="宋体" w:cs="宋体"/>
                <w:spacing w:val="-3"/>
                <w:sz w:val="24"/>
                <w:szCs w:val="24"/>
                <w:lang w:val="en-US" w:eastAsia="zh-CN"/>
              </w:rPr>
            </w:r>
            <w:r/>
          </w:p>
        </w:tc>
        <w:tc>
          <w:tcPr>
            <w:tcW w:w="780" w:type="dxa"/>
            <w:vAlign w:val="center"/>
            <w:textDirection w:val="lrTb"/>
            <w:noWrap w:val="false"/>
          </w:tcPr>
          <w:p>
            <w:pPr>
              <w:pStyle w:val="976"/>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6</w:t>
            </w:r>
            <w:r>
              <w:rPr>
                <w:rFonts w:hint="eastAsia" w:ascii="宋体" w:hAnsi="宋体" w:eastAsia="宋体" w:cs="宋体"/>
                <w:spacing w:val="-3"/>
                <w:sz w:val="24"/>
                <w:szCs w:val="24"/>
                <w:lang w:val="en-US" w:eastAsia="zh-CN"/>
              </w:rPr>
            </w:r>
            <w:r/>
          </w:p>
        </w:tc>
        <w:tc>
          <w:tcPr>
            <w:tcW w:w="7111" w:type="dxa"/>
            <w:vAlign w:val="center"/>
            <w:textDirection w:val="lrTb"/>
            <w:noWrap w:val="false"/>
          </w:tcPr>
          <w:p>
            <w:pPr>
              <w:pStyle w:val="976"/>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一）评分内容：</w:t>
            </w:r>
            <w:r>
              <w:rPr>
                <w:rFonts w:hint="eastAsia" w:ascii="宋体" w:hAnsi="宋体" w:eastAsia="宋体" w:cs="宋体"/>
                <w:b/>
                <w:bCs w:val="0"/>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投标人针对本次项目提供详细的培训方案，包含但不限于以下内容：</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shd w:val="clear" w:color="auto" w:fill="ffffff"/>
              </w:rPr>
              <w:t xml:space="preserve">提供零配件和维修备品备件的供应保障；</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（2）质保期满后维保收费标准；</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（3）维保响应时效。</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（二）评审依据：</w:t>
            </w:r>
            <w:r>
              <w:rPr>
                <w:rFonts w:hint="eastAsia" w:ascii="宋体" w:hAnsi="宋体" w:eastAsia="宋体" w:cs="宋体"/>
                <w:b/>
                <w:bCs w:val="0"/>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1.考察以上内容,每满足任意一项内容得20%，最高得60%。</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2.在上述基础上，专家根据各投标人的具体响应内容按照量化的评审因素指标进一步评审。</w:t>
            </w:r>
            <w:r>
              <w:rPr>
                <w:rFonts w:hint="eastAsia" w:ascii="宋体" w:hAnsi="宋体" w:eastAsia="宋体" w:cs="宋体"/>
                <w:bCs/>
                <w:sz w:val="24"/>
                <w:szCs w:val="24"/>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（1）方案内容完整，可行性强、思路清晰、有重难点、结合实际分析表述详尽，评审为优加40%</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（2）方案内容较完整，可行性较强、思路较清晰、有重难点、结合实际分析表述较详尽，评审为良加20%</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（3）方案内容一般，思路一般，可行性一般，评审为中加10%</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976"/>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（4）方案内容不完整，思路不清晰，无可行性，评审为差不加分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976"/>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rPr>
              <w:t xml:space="preserve">（5）未提供的不得分。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43</w:t>
            </w:r>
            <w:r>
              <w:rPr>
                <w:rFonts w:ascii="宋体" w:hAnsi="宋体" w:eastAsia="宋体" w:cs="宋体"/>
                <w:sz w:val="24"/>
                <w:szCs w:val="24"/>
                <w:lang w:val="en-US" w:eastAsia="zh-CN"/>
              </w:rPr>
            </w:r>
            <w:r/>
          </w:p>
        </w:tc>
        <w:tc>
          <w:tcPr>
            <w:tcW w:w="7111"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技术参数符合性</w:t>
            </w:r>
            <w:r>
              <w:rPr>
                <w:rFonts w:hint="eastAsia" w:ascii="宋体" w:hAnsi="宋体" w:eastAsia="宋体" w:cs="宋体"/>
                <w:sz w:val="24"/>
                <w:szCs w:val="24"/>
                <w:lang w:val="en-US" w:eastAsia="zh-CN"/>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lang w:val="en-US" w:eastAsia="zh-CN"/>
              </w:rPr>
            </w:r>
            <w:r/>
          </w:p>
        </w:tc>
        <w:tc>
          <w:tcPr>
            <w:tcW w:w="7111" w:type="dxa"/>
            <w:vAlign w:val="top"/>
            <w:textDirection w:val="lrTb"/>
            <w:noWrap w:val="false"/>
          </w:tcPr>
          <w:p>
            <w:pPr>
              <w:pStyle w:val="976"/>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技术参数符合性：基准分40分。</w:t>
            </w:r>
            <w:r>
              <w:rPr>
                <w:rFonts w:hint="eastAsia" w:ascii="宋体" w:hAnsi="宋体" w:eastAsia="宋体" w:cs="宋体"/>
                <w:sz w:val="24"/>
                <w:szCs w:val="24"/>
                <w:lang w:val="en-US" w:eastAsia="zh-CN" w:bidi="ar-SA"/>
              </w:rPr>
            </w:r>
            <w:r/>
          </w:p>
          <w:p>
            <w:pPr>
              <w:pStyle w:val="976"/>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投标人完全符合招标文件要求得40分，若有负偏离，则在基准分40分的基础上，注“▲”参数扣4分/项，标注“★”的参数，负偏离或无证明材料的则按照废标处理。</w:t>
            </w:r>
            <w:r>
              <w:rPr>
                <w:rFonts w:hint="eastAsia" w:ascii="宋体" w:hAnsi="宋体" w:eastAsia="宋体" w:cs="宋体"/>
                <w:sz w:val="24"/>
                <w:szCs w:val="24"/>
                <w:lang w:val="en-US" w:eastAsia="zh-CN" w:bidi="ar-SA"/>
              </w:rPr>
            </w:r>
            <w:r/>
          </w:p>
          <w:p>
            <w:pPr>
              <w:pStyle w:val="976"/>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bookmarkStart w:id="811" w:name="OLE_LINK14"/>
            <w:r>
              <w:rPr>
                <w:rFonts w:hint="eastAsia" w:ascii="宋体" w:hAnsi="宋体" w:eastAsia="宋体" w:cs="宋体"/>
                <w:b/>
                <w:bCs/>
                <w:sz w:val="24"/>
                <w:szCs w:val="24"/>
                <w:highlight w:val="yellow"/>
                <w:lang w:val="en-US" w:eastAsia="zh-CN" w:bidi="ar-SA"/>
              </w:rPr>
              <w:t xml:space="preserve">注：1.按要求提供证明材料，加盖投标人公章，并用红色标记，其他包括但不限于：产品样本或技术手册，检测报告，功能截图，生产厂家出具的技术证明文件、技术白皮书等（厂家的产品使用说明书以中文版为准）。未提供上述证明材料视为负偏离进行扣分。</w:t>
            </w:r>
            <w:bookmarkEnd w:id="811"/>
            <w:r>
              <w:rPr>
                <w:rFonts w:hint="eastAsia" w:ascii="宋体" w:hAnsi="宋体" w:eastAsia="宋体" w:cs="宋体"/>
                <w:b/>
                <w:bCs/>
                <w:sz w:val="24"/>
                <w:szCs w:val="24"/>
                <w:highlight w:val="yellow"/>
                <w:lang w:val="en-US" w:eastAsia="zh-CN" w:bidi="ar-SA"/>
              </w:rPr>
            </w:r>
            <w:r/>
          </w:p>
          <w:p>
            <w:pPr>
              <w:pStyle w:val="976"/>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2.中标单位需提供厂家盖章的技术资料和相应国家检测报告作为验收凭证，对虚假投标而中标的，采购人有权取消中标结果，对应中标单位需自行承担相应法律责任。</w:t>
            </w:r>
            <w:r>
              <w:rPr>
                <w:rFonts w:hint="eastAsia" w:ascii="宋体" w:hAnsi="宋体" w:eastAsia="宋体" w:cs="宋体"/>
                <w:b/>
                <w:bCs/>
                <w:sz w:val="24"/>
                <w:szCs w:val="24"/>
                <w:highlight w:val="yellow"/>
                <w:lang w:val="en-US" w:eastAsia="zh-CN" w:bidi="ar-SA"/>
              </w:rPr>
            </w:r>
            <w:r/>
          </w:p>
        </w:tc>
        <w:tc>
          <w:tcPr>
            <w:tcW w:w="765" w:type="dxa"/>
            <w:vAlign w:val="top"/>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tc>
      </w:tr>
      <w:tr>
        <w:trPr>
          <w:trHeight w:val="23"/>
        </w:trPr>
        <w:tc>
          <w:tcPr>
            <w:tcW w:w="782"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869"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使用年限</w:t>
            </w:r>
            <w:r>
              <w:rPr>
                <w:rFonts w:hint="eastAsia" w:ascii="宋体" w:hAnsi="宋体" w:eastAsia="宋体" w:cs="宋体"/>
                <w:sz w:val="24"/>
                <w:szCs w:val="24"/>
                <w:lang w:val="en-US" w:eastAsia="zh-CN"/>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7111" w:type="dxa"/>
            <w:vAlign w:val="center"/>
            <w:textDirection w:val="lrTb"/>
            <w:noWrap w:val="false"/>
          </w:tcPr>
          <w:p>
            <w:pPr>
              <w:pStyle w:val="976"/>
              <w:ind w:firstLine="0"/>
              <w:jc w:val="left"/>
              <w:keepLines w:val="0"/>
              <w:keepNext w:val="0"/>
              <w:pageBreakBefore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所投产品使用年限：使用年限≤10年，得1分；10＜使用年限≤20年，得2分；20＜使用年限≤30年，得3分。</w:t>
            </w:r>
            <w:r>
              <w:rPr>
                <w:rFonts w:hint="eastAsia" w:ascii="宋体" w:hAnsi="宋体" w:eastAsia="宋体" w:cs="宋体"/>
                <w:b w:val="0"/>
                <w:bCs w:val="0"/>
                <w:sz w:val="24"/>
                <w:szCs w:val="24"/>
                <w:lang w:val="en-US" w:eastAsia="zh-CN"/>
              </w:rPr>
            </w:r>
            <w:r/>
          </w:p>
          <w:p>
            <w:pPr>
              <w:pStyle w:val="976"/>
              <w:ind w:firstLine="0"/>
              <w:jc w:val="left"/>
              <w:keepLines w:val="0"/>
              <w:keepNext w:val="0"/>
              <w:pageBreakBefore w:val="0"/>
              <w:spacing w:line="360" w:lineRule="exact"/>
              <w:rPr>
                <w:rFonts w:hint="eastAsia" w:ascii="宋体" w:hAnsi="宋体" w:eastAsia="宋体" w:cs="宋体"/>
                <w:sz w:val="24"/>
                <w:szCs w:val="24"/>
                <w:lang w:val="en-US" w:eastAsia="zh-CN"/>
              </w:rPr>
            </w:pPr>
            <w:r/>
            <w:bookmarkStart w:id="812" w:name="OLE_LINK10"/>
            <w:r>
              <w:rPr>
                <w:rFonts w:hint="eastAsia" w:ascii="宋体" w:hAnsi="宋体" w:eastAsia="宋体" w:cs="宋体"/>
                <w:b/>
                <w:bCs/>
                <w:sz w:val="24"/>
                <w:szCs w:val="24"/>
                <w:highlight w:val="yellow"/>
                <w:lang w:val="en-US" w:eastAsia="zh-CN"/>
              </w:rPr>
              <w:t xml:space="preserve">注：</w:t>
            </w:r>
            <w:bookmarkEnd w:id="812"/>
            <w:r>
              <w:rPr>
                <w:rFonts w:hint="eastAsia" w:ascii="宋体" w:hAnsi="宋体" w:eastAsia="宋体" w:cs="宋体"/>
                <w:b/>
                <w:bCs/>
                <w:sz w:val="24"/>
                <w:szCs w:val="24"/>
                <w:highlight w:val="yellow"/>
                <w:lang w:val="en-US" w:eastAsia="zh-CN"/>
              </w:rPr>
              <w:t xml:space="preserve">提供所投产品型号铭牌佐证，不提供不得分。</w:t>
            </w:r>
            <w:r>
              <w:rPr>
                <w:rFonts w:hint="eastAsia" w:ascii="宋体" w:hAnsi="宋体" w:eastAsia="宋体" w:cs="宋体"/>
                <w:sz w:val="24"/>
                <w:szCs w:val="24"/>
                <w:lang w:val="en-US" w:eastAsia="zh-CN"/>
              </w:rPr>
            </w:r>
            <w:r/>
          </w:p>
        </w:tc>
        <w:tc>
          <w:tcPr>
            <w:tcW w:w="765" w:type="dxa"/>
            <w:vAlign w:val="top"/>
            <w:textDirection w:val="lrTb"/>
            <w:noWrap w:val="false"/>
          </w:tcPr>
          <w:p>
            <w:pPr>
              <w:pStyle w:val="976"/>
              <w:ind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gridSpan w:val="2"/>
            <w:tcW w:w="1651"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976"/>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976"/>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76"/>
        <w:jc w:val="both"/>
        <w:pageBreakBefore w:val="0"/>
        <w:spacing w:line="360"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976"/>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976"/>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1075"/>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：常州市金坛第一人民医院PET/CT</w:t>
      </w:r>
      <w:r>
        <w:rPr>
          <w:rFonts w:hint="eastAsia" w:ascii="宋体" w:hAnsi="宋体" w:eastAsia="宋体" w:cs="宋体"/>
          <w:bCs/>
          <w:sz w:val="24"/>
          <w:szCs w:val="24"/>
          <w:lang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预算金额：1800万元</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最高限价：1800万元，</w:t>
      </w:r>
      <w:r>
        <w:rPr>
          <w:rFonts w:hint="eastAsia" w:ascii="宋体" w:hAnsi="宋体" w:eastAsia="宋体" w:cs="宋体"/>
          <w:color w:val="000000"/>
          <w:sz w:val="24"/>
          <w:szCs w:val="24"/>
          <w:lang w:eastAsia="zh-CN"/>
        </w:rPr>
        <w:t xml:space="preserve">超过最高限价的为无效报价，作废标处理。</w:t>
      </w:r>
      <w:r>
        <w:rPr>
          <w:rFonts w:hint="eastAsia" w:ascii="宋体" w:hAnsi="宋体" w:eastAsia="宋体" w:cs="宋体"/>
          <w:bCs/>
          <w:sz w:val="24"/>
          <w:szCs w:val="24"/>
          <w:lang w:val="en-US" w:eastAsia="zh-CN"/>
        </w:rPr>
      </w:r>
      <w:r/>
    </w:p>
    <w:p>
      <w:pPr>
        <w:pStyle w:val="976"/>
        <w:contextualSpacing/>
        <w:ind w:firstLine="241"/>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 项目清单：</w:t>
      </w:r>
      <w:r>
        <w:rPr>
          <w:rFonts w:hint="eastAsia" w:ascii="宋体" w:hAnsi="宋体" w:eastAsia="宋体" w:cs="宋体"/>
          <w:bCs/>
          <w:sz w:val="24"/>
          <w:szCs w:val="24"/>
          <w:lang w:val="en-US" w:eastAsia="zh-CN"/>
        </w:rPr>
      </w:r>
      <w:r/>
    </w:p>
    <w:tbl>
      <w:tblPr>
        <w:tblW w:w="4624"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898"/>
        <w:gridCol w:w="1065"/>
        <w:gridCol w:w="1485"/>
        <w:gridCol w:w="2837"/>
      </w:tblGrid>
      <w:tr>
        <w:trPr>
          <w:trHeight w:val="659"/>
        </w:trPr>
        <w:tc>
          <w:tcPr>
            <w:tcW w:w="504" w:type="dxa"/>
            <w:vAlign w:val="center"/>
            <w:textDirection w:val="lrTb"/>
            <w:noWrap w:val="false"/>
          </w:tcPr>
          <w:p>
            <w:pPr>
              <w:pStyle w:val="97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572" w:type="dxa"/>
            <w:vAlign w:val="center"/>
            <w:textDirection w:val="lrTb"/>
            <w:noWrap w:val="false"/>
          </w:tcPr>
          <w:p>
            <w:pPr>
              <w:pStyle w:val="97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77" w:type="dxa"/>
            <w:vAlign w:val="center"/>
            <w:textDirection w:val="lrTb"/>
            <w:noWrap w:val="false"/>
          </w:tcPr>
          <w:p>
            <w:pPr>
              <w:pStyle w:val="97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805" w:type="dxa"/>
            <w:vAlign w:val="center"/>
            <w:textDirection w:val="lrTb"/>
            <w:noWrap w:val="false"/>
          </w:tcPr>
          <w:p>
            <w:pPr>
              <w:pStyle w:val="97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539" w:type="dxa"/>
            <w:vAlign w:val="center"/>
            <w:textDirection w:val="lrTb"/>
            <w:noWrap w:val="false"/>
          </w:tcPr>
          <w:p>
            <w:pPr>
              <w:pStyle w:val="97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rPr>
                <w:rFonts w:hint="eastAsia" w:ascii="宋体" w:hAnsi="宋体" w:eastAsia="宋体" w:cs="宋体"/>
                <w:b/>
                <w:bCs w:val="0"/>
                <w:sz w:val="24"/>
                <w:szCs w:val="24"/>
                <w:lang w:val="en-US" w:eastAsia="zh-CN"/>
              </w:rPr>
            </w:r>
            <w:r/>
          </w:p>
        </w:tc>
      </w:tr>
      <w:tr>
        <w:trPr>
          <w:trHeight w:val="830"/>
        </w:trPr>
        <w:tc>
          <w:tcPr>
            <w:tcW w:w="504" w:type="dxa"/>
            <w:vAlign w:val="center"/>
            <w:textDirection w:val="lrTb"/>
            <w:noWrap w:val="false"/>
          </w:tcPr>
          <w:p>
            <w:pPr>
              <w:pStyle w:val="97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572" w:type="dxa"/>
            <w:vAlign w:val="center"/>
            <w:textDirection w:val="lrTb"/>
            <w:noWrap w:val="false"/>
          </w:tcPr>
          <w:p>
            <w:pPr>
              <w:pStyle w:val="976"/>
              <w:contextualSpacing/>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eastAsia="zh-CN"/>
              </w:rPr>
              <w:t xml:space="preserve">PET/CT</w:t>
            </w:r>
            <w:r>
              <w:rPr>
                <w:rFonts w:hint="eastAsia" w:ascii="宋体" w:hAnsi="宋体" w:eastAsia="宋体" w:cs="宋体"/>
                <w:sz w:val="24"/>
                <w:szCs w:val="24"/>
                <w:lang w:val="en-US" w:eastAsia="zh-CN" w:bidi="ar-SA"/>
              </w:rPr>
            </w:r>
            <w:r/>
          </w:p>
        </w:tc>
        <w:tc>
          <w:tcPr>
            <w:tcW w:w="577" w:type="dxa"/>
            <w:vAlign w:val="center"/>
            <w:textDirection w:val="lrTb"/>
            <w:noWrap w:val="false"/>
          </w:tcPr>
          <w:p>
            <w:pPr>
              <w:pStyle w:val="97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805" w:type="dxa"/>
            <w:vAlign w:val="center"/>
            <w:textDirection w:val="lrTb"/>
            <w:noWrap w:val="false"/>
          </w:tcPr>
          <w:p>
            <w:pPr>
              <w:pStyle w:val="97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bidi="ar-SA"/>
              </w:rPr>
            </w:r>
            <w:r/>
          </w:p>
        </w:tc>
        <w:tc>
          <w:tcPr>
            <w:tcW w:w="1539" w:type="dxa"/>
            <w:vAlign w:val="center"/>
            <w:textDirection w:val="lrTb"/>
            <w:noWrap w:val="false"/>
          </w:tcPr>
          <w:p>
            <w:pPr>
              <w:pStyle w:val="97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用于疾病诊断、分期及疗效评估</w:t>
            </w:r>
            <w:r>
              <w:rPr>
                <w:rFonts w:hint="eastAsia" w:ascii="宋体" w:hAnsi="宋体" w:eastAsia="宋体" w:cs="宋体"/>
                <w:sz w:val="24"/>
                <w:szCs w:val="24"/>
                <w:lang w:val="en-US" w:eastAsia="zh-CN"/>
              </w:rPr>
            </w:r>
            <w:r/>
          </w:p>
        </w:tc>
      </w:tr>
    </w:tbl>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5．合同履行期限：详见“</w:t>
      </w:r>
      <w:r>
        <w:rPr>
          <w:rFonts w:hint="eastAsia" w:ascii="宋体" w:hAnsi="宋体" w:eastAsia="宋体" w:cs="宋体"/>
          <w:bCs/>
          <w:sz w:val="24"/>
          <w:szCs w:val="24"/>
          <w:lang w:val="en-US" w:eastAsia="zh-CN"/>
        </w:rPr>
        <w:t xml:space="preserve">商务要求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9．是/否接受进口产品投标：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10．是/否专门面向中小企业预留采购份额：</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976"/>
        <w:ind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12．项目类别：货物类</w:t>
      </w:r>
      <w:r>
        <w:rPr>
          <w:rFonts w:hint="eastAsia" w:ascii="宋体" w:hAnsi="宋体" w:eastAsia="宋体" w:cs="宋体"/>
          <w:bCs/>
          <w:sz w:val="24"/>
          <w:szCs w:val="24"/>
          <w:lang w:val="en-US" w:eastAsia="zh-CN"/>
        </w:rPr>
      </w:r>
      <w:r/>
    </w:p>
    <w:p>
      <w:pPr>
        <w:pStyle w:val="1075"/>
        <w:numPr>
          <w:ilvl w:val="0"/>
          <w:numId w:val="0"/>
        </w:numPr>
        <w:contextualSpacing/>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w:t>
      </w:r>
      <w:r>
        <w:rPr>
          <w:rFonts w:hint="eastAsia" w:ascii="宋体" w:hAnsi="宋体" w:eastAsia="宋体" w:cs="宋体"/>
          <w:b/>
          <w:sz w:val="24"/>
          <w:szCs w:val="24"/>
          <w:highlight w:val="yellow"/>
          <w:lang w:eastAsia="zh-CN"/>
        </w:rPr>
        <w:t xml:space="preserve">商务要求应完全响应，如出现负偏离，将视为无效响应</w:t>
      </w:r>
      <w:r>
        <w:rPr>
          <w:rFonts w:hint="eastAsia" w:ascii="宋体" w:hAnsi="宋体" w:eastAsia="宋体" w:cs="宋体"/>
          <w:b/>
          <w:sz w:val="24"/>
          <w:szCs w:val="24"/>
          <w:highlight w:val="yellow"/>
          <w:lang w:eastAsia="zh-CN"/>
        </w:rPr>
        <w:t xml:space="preserve">）</w:t>
      </w:r>
      <w:r>
        <w:rPr>
          <w:rFonts w:hint="eastAsia" w:ascii="宋体" w:hAnsi="宋体" w:eastAsia="宋体" w:cs="宋体"/>
          <w:b/>
          <w:i/>
          <w:iCs/>
          <w:sz w:val="24"/>
          <w:szCs w:val="24"/>
          <w:highlight w:val="yellow"/>
          <w:lang w:eastAsia="zh-CN"/>
        </w:rPr>
      </w:r>
      <w:r/>
    </w:p>
    <w:p>
      <w:pPr>
        <w:pStyle w:val="976"/>
        <w:contextualSpacing/>
        <w:ind w:firstLine="241"/>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交货期：</w:t>
      </w:r>
      <w:r>
        <w:rPr>
          <w:rFonts w:hint="eastAsia" w:ascii="宋体" w:hAnsi="宋体" w:eastAsia="宋体" w:cs="宋体"/>
          <w:bCs/>
          <w:color w:val="0000ff"/>
          <w:sz w:val="24"/>
          <w:szCs w:val="24"/>
          <w:lang w:val="en-US" w:eastAsia="zh-CN"/>
        </w:rPr>
        <w:t xml:space="preserve">合同签订日期次日起90日内。</w:t>
      </w:r>
      <w:r>
        <w:rPr>
          <w:rFonts w:hint="eastAsia" w:ascii="宋体" w:hAnsi="宋体" w:eastAsia="宋体" w:cs="宋体"/>
          <w:bCs/>
          <w:sz w:val="24"/>
          <w:szCs w:val="24"/>
          <w:lang w:val="en-US" w:eastAsia="zh-CN"/>
        </w:rPr>
      </w:r>
      <w:r/>
    </w:p>
    <w:p>
      <w:pPr>
        <w:pStyle w:val="976"/>
        <w:contextualSpacing/>
        <w:ind w:firstLine="24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交货地点：常州市金坛第一人民医院</w:t>
      </w:r>
      <w:r>
        <w:rPr>
          <w:rFonts w:hint="eastAsia" w:ascii="宋体" w:hAnsi="宋体" w:eastAsia="宋体" w:cs="宋体"/>
          <w:bCs/>
          <w:sz w:val="24"/>
          <w:szCs w:val="24"/>
        </w:rPr>
      </w:r>
      <w:r/>
    </w:p>
    <w:p>
      <w:pPr>
        <w:pStyle w:val="976"/>
        <w:contextualSpacing/>
        <w:ind w:firstLine="241"/>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976"/>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40%货款；若验收不合格，乙方应在10日内整改完毕，否则甲方有权拒收并暂缓付款。</w:t>
      </w:r>
      <w:r>
        <w:rPr>
          <w:rFonts w:hint="eastAsia" w:ascii="宋体" w:hAnsi="宋体" w:eastAsia="宋体" w:cs="宋体"/>
          <w:b w:val="0"/>
          <w:bCs w:val="0"/>
          <w:color w:val="0000ff"/>
          <w:sz w:val="24"/>
          <w:szCs w:val="24"/>
          <w:lang w:val="en-US" w:eastAsia="zh-CN"/>
        </w:rPr>
      </w:r>
      <w:r/>
    </w:p>
    <w:p>
      <w:pPr>
        <w:pStyle w:val="976"/>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②验收合格满12个月后支付合同价的40%，验收合格满24个月后支付剩余款项。</w:t>
      </w:r>
      <w:r>
        <w:rPr>
          <w:rFonts w:hint="eastAsia" w:ascii="宋体" w:hAnsi="宋体" w:eastAsia="宋体" w:cs="宋体"/>
          <w:b w:val="0"/>
          <w:bCs w:val="0"/>
          <w:color w:val="0000ff"/>
          <w:sz w:val="24"/>
          <w:szCs w:val="24"/>
          <w:lang w:val="en-US" w:eastAsia="zh-CN"/>
        </w:rPr>
      </w:r>
      <w:r/>
    </w:p>
    <w:p>
      <w:pPr>
        <w:pStyle w:val="976"/>
        <w:contextualSpacing/>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rPr>
          <w:rFonts w:hint="eastAsia" w:ascii="宋体" w:hAnsi="宋体" w:eastAsia="宋体" w:cs="宋体"/>
          <w:b/>
          <w:bCs/>
          <w:sz w:val="24"/>
          <w:szCs w:val="24"/>
          <w:lang w:val="en-US" w:eastAsia="zh-CN"/>
        </w:rPr>
      </w:r>
      <w:r/>
    </w:p>
    <w:p>
      <w:pPr>
        <w:pStyle w:val="976"/>
        <w:ind w:left="0" w:firstLine="480"/>
        <w:jc w:val="both"/>
        <w:keepLines w:val="0"/>
        <w:keepNext w:val="0"/>
        <w:pageBreakBefore w:val="0"/>
        <w:spacing w:line="400" w:lineRule="exact"/>
        <w:widowControl w:val="off"/>
        <w:rPr>
          <w:rFonts w:hint="eastAsia" w:ascii="宋体" w:hAnsi="宋体" w:eastAsia="宋体" w:cs="宋体"/>
          <w:color w:val="000000"/>
          <w:sz w:val="24"/>
          <w:szCs w:val="24"/>
          <w:lang w:val="zh-CN" w:bidi="zh-CN"/>
        </w:rPr>
      </w:pPr>
      <w:r>
        <w:rPr>
          <w:rFonts w:hint="eastAsia" w:ascii="宋体" w:hAnsi="宋体" w:eastAsia="宋体" w:cs="宋体"/>
          <w:sz w:val="24"/>
          <w:szCs w:val="24"/>
          <w:lang w:val="en-US" w:eastAsia="zh-CN"/>
        </w:rPr>
        <w:t xml:space="preserve">本项目报价为</w:t>
      </w:r>
      <w:r>
        <w:rPr>
          <w:rFonts w:hint="eastAsia" w:ascii="宋体" w:hAnsi="宋体" w:eastAsia="宋体" w:cs="宋体"/>
          <w:b/>
          <w:bCs/>
          <w:sz w:val="24"/>
          <w:szCs w:val="24"/>
          <w:u w:val="single"/>
          <w:lang w:val="en-US" w:eastAsia="zh-CN"/>
        </w:rPr>
        <w:t xml:space="preserve">固定总价，</w:t>
      </w:r>
      <w:r>
        <w:rPr>
          <w:rFonts w:hint="eastAsia" w:ascii="宋体" w:hAnsi="宋体" w:eastAsia="宋体" w:cs="宋体"/>
          <w:b w:val="0"/>
          <w:bCs w:val="0"/>
          <w:sz w:val="24"/>
          <w:szCs w:val="24"/>
          <w:u w:val="none"/>
          <w:lang w:val="en-US" w:eastAsia="zh-CN"/>
        </w:rPr>
        <w:t xml:space="preserve">投标报价应包括</w:t>
      </w:r>
      <w:r>
        <w:rPr>
          <w:rFonts w:hint="eastAsia" w:ascii="宋体" w:hAnsi="宋体" w:eastAsia="宋体" w:cs="宋体"/>
          <w:color w:val="000000"/>
          <w:sz w:val="24"/>
          <w:szCs w:val="24"/>
          <w:lang w:val="zh-CN" w:bidi="zh-CN"/>
        </w:rPr>
        <w:t xml:space="preserve">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rPr>
          <w:rFonts w:hint="eastAsia" w:ascii="宋体" w:hAnsi="宋体" w:eastAsia="宋体" w:cs="宋体"/>
          <w:sz w:val="24"/>
          <w:szCs w:val="24"/>
          <w:lang w:val="en-US" w:eastAsia="zh-CN"/>
        </w:rPr>
      </w:r>
      <w:r/>
    </w:p>
    <w:p>
      <w:pPr>
        <w:pStyle w:val="976"/>
        <w:ind w:firstLine="241"/>
        <w:jc w:val="both"/>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lang w:val="en-US" w:eastAsia="zh-CN" w:bidi="ar"/>
        </w:rPr>
        <w:t xml:space="preserve">4.</w:t>
      </w:r>
      <w:r>
        <w:rPr>
          <w:rFonts w:hint="eastAsia" w:ascii="宋体" w:hAnsi="宋体" w:eastAsia="宋体" w:cs="宋体"/>
          <w:b/>
          <w:sz w:val="24"/>
          <w:lang w:bidi="ar"/>
        </w:rPr>
        <w:t xml:space="preserve">验收标准</w:t>
      </w:r>
      <w:r>
        <w:rPr>
          <w:rFonts w:hint="eastAsia" w:ascii="宋体" w:hAnsi="宋体" w:eastAsia="宋体" w:cs="宋体"/>
          <w:b/>
          <w:sz w:val="24"/>
        </w:rPr>
      </w:r>
      <w:r/>
    </w:p>
    <w:p>
      <w:pPr>
        <w:pStyle w:val="976"/>
        <w:ind w:firstLine="480"/>
        <w:jc w:val="left"/>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lang w:val="en-US" w:eastAsia="zh-CN"/>
        </w:rPr>
        <w:t xml:space="preserve">4.1</w:t>
      </w:r>
      <w:r>
        <w:rPr>
          <w:rFonts w:hint="eastAsia" w:ascii="宋体" w:hAnsi="宋体" w:eastAsia="宋体" w:cs="宋体"/>
          <w:bCs/>
          <w:sz w:val="24"/>
          <w:szCs w:val="24"/>
          <w:lang w:val="en-US" w:eastAsia="zh-CN"/>
        </w:rPr>
        <w:t xml:space="preserve">合格，满足采购人需求且符合行业及国家标准。</w:t>
      </w:r>
      <w:r>
        <w:rPr>
          <w:rFonts w:hint="eastAsia" w:ascii="宋体" w:hAnsi="宋体" w:eastAsia="宋体" w:cs="宋体"/>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Cs/>
          <w:sz w:val="24"/>
          <w:szCs w:val="24"/>
          <w:lang w:val="en-US" w:eastAsia="zh-CN"/>
        </w:rPr>
        <w:t xml:space="preserve">4.2</w:t>
      </w:r>
      <w:r>
        <w:rPr>
          <w:rFonts w:hint="eastAsia" w:ascii="宋体" w:hAnsi="宋体" w:eastAsia="宋体" w:cs="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eastAsia="宋体" w:cs="宋体"/>
          <w:sz w:val="24"/>
        </w:rPr>
      </w:r>
      <w:r/>
    </w:p>
    <w:p>
      <w:pPr>
        <w:pStyle w:val="976"/>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5.售后服务</w:t>
      </w:r>
      <w:r>
        <w:rPr>
          <w:rFonts w:hint="eastAsia" w:ascii="宋体" w:hAnsi="宋体" w:eastAsia="宋体" w:cs="宋体"/>
          <w:b/>
          <w:bCs w:val="0"/>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sz w:val="24"/>
          <w:szCs w:val="24"/>
          <w:lang w:val="en-US" w:eastAsia="zh-CN"/>
        </w:rPr>
        <w:t xml:space="preserve">5.1质保期：</w:t>
      </w:r>
      <w:r>
        <w:rPr>
          <w:rFonts w:hint="eastAsia" w:ascii="宋体" w:hAnsi="宋体" w:eastAsia="宋体" w:cs="宋体"/>
          <w:b w:val="0"/>
          <w:bCs/>
          <w:color w:val="000000"/>
          <w:sz w:val="24"/>
          <w:szCs w:val="24"/>
          <w:vertAlign w:val="baseline"/>
          <w:lang w:val="en-US" w:eastAsia="zh-CN"/>
        </w:rPr>
        <w:t xml:space="preserve">原厂全保：≥3年，出保后每年原厂全保价格不超过90万元/年</w:t>
      </w:r>
      <w:r>
        <w:rPr>
          <w:rFonts w:hint="eastAsia" w:ascii="宋体" w:hAnsi="宋体" w:eastAsia="宋体" w:cs="宋体"/>
          <w:b w:val="0"/>
          <w:bCs/>
          <w:color w:val="000000"/>
          <w:sz w:val="24"/>
          <w:szCs w:val="24"/>
          <w:vertAlign w:val="baseline"/>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5.2响应要求：</w:t>
      </w:r>
      <w:r>
        <w:rPr>
          <w:rFonts w:hint="eastAsia" w:ascii="宋体" w:hAnsi="宋体" w:eastAsia="宋体" w:cs="宋体"/>
          <w:b w:val="0"/>
          <w:bCs/>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（1）质保期内免费更换零配件（人为损坏除外），质保期满后实行终身有偿维修保养。在服务和技术支持方面，实行每周“7日×24小时”工作制。中标人接到保修请求，维修应在2小时内响应</w:t>
      </w:r>
      <w:r>
        <w:rPr>
          <w:rFonts w:hint="eastAsia" w:ascii="宋体" w:hAnsi="宋体" w:eastAsia="宋体" w:cs="宋体"/>
          <w:b w:val="0"/>
          <w:bCs/>
          <w:sz w:val="24"/>
          <w:szCs w:val="24"/>
          <w:highlight w:val="none"/>
          <w:lang w:val="en-US" w:eastAsia="zh-CN"/>
        </w:rPr>
        <w:t xml:space="preserve">，12小时内维修人员到达现场，排除故障；48小时内解决故障问题，恢复设备正常使用（如遇特殊情况，须与采购人沟通，经采购人同意后可适当延长修复时间）。</w:t>
      </w:r>
      <w:r>
        <w:rPr>
          <w:rFonts w:hint="eastAsia" w:ascii="宋体" w:hAnsi="宋体" w:eastAsia="宋体" w:cs="宋体"/>
          <w:b w:val="0"/>
          <w:bCs/>
          <w:sz w:val="24"/>
          <w:szCs w:val="24"/>
          <w:lang w:val="en-US" w:eastAsia="zh-CN"/>
        </w:rPr>
        <w:t xml:space="preserve">必要时应向采购人提供应急备用设备。质保期后，中标人提供终身服务，保证零配件的供给。在质保期内，应每年免费对设备性能、精度进行校核，并提供检测合格报告。</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（3）中标人应按照国家有关法律法规和“三包”规定以及采购人规定的质保要求。</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（4）因中标人所提供的产品，造成采购人设备损坏或其他损失，以及其他第三方损失的，一经核实，中标人必须赔偿采购人或第三方因此造成的所有损失。</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（5）中标人所提供货物必须是全新未使用的并符合国家有关技术标准。</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（6）根据用户要求免费提供并安装操作应用软件。</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（7）在产品质量保证有效期内修理两次，仍不符合规定或质量不合格导致设备不能正常使用，甲方可凭修理记录和证明，有权选择调换同型号同规格的产品或退货。</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（8）质保期过后，对于货物维修只收取基本材料备件费，不收取工时费。</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（9）备件要求：</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①中标人应设置备件库，存入所有必须的备件，保证必要时可以及时供应技术及维修服务。</w:t>
      </w:r>
      <w:r>
        <w:rPr>
          <w:rFonts w:hint="eastAsia" w:ascii="宋体" w:hAnsi="宋体" w:eastAsia="宋体" w:cs="宋体"/>
          <w:b w:val="0"/>
          <w:bCs/>
          <w:sz w:val="24"/>
          <w:szCs w:val="24"/>
          <w:lang w:val="en-US" w:eastAsia="zh-CN"/>
        </w:rPr>
      </w:r>
      <w:r/>
    </w:p>
    <w:p>
      <w:pPr>
        <w:pStyle w:val="976"/>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②中标人应配置工程技术人员，随时提供开箱验货、安装、调试或维修等服务。</w:t>
      </w:r>
      <w:r>
        <w:rPr>
          <w:rFonts w:hint="eastAsia" w:ascii="宋体" w:hAnsi="宋体" w:eastAsia="宋体" w:cs="宋体"/>
          <w:b w:val="0"/>
          <w:bCs/>
          <w:sz w:val="24"/>
          <w:szCs w:val="24"/>
          <w:lang w:val="en-US" w:eastAsia="zh-CN"/>
        </w:rPr>
      </w:r>
      <w:r/>
    </w:p>
    <w:p>
      <w:pPr>
        <w:pStyle w:val="976"/>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7.人员培训</w:t>
      </w:r>
      <w:r>
        <w:rPr>
          <w:rFonts w:hint="eastAsia" w:ascii="宋体" w:hAnsi="宋体" w:eastAsia="宋体" w:cs="宋体"/>
          <w:b w:val="0"/>
          <w:bCs/>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lang w:val="en-US" w:eastAsia="zh-CN"/>
        </w:rPr>
        <w:t xml:space="preserve">（1）提供人员培训（1名医师6个月，1名技术员3个月，2名护士各两周），费用由供应商承担。</w:t>
      </w:r>
      <w:r>
        <w:rPr>
          <w:rFonts w:hint="eastAsia" w:ascii="宋体" w:hAnsi="宋体" w:eastAsia="宋体" w:cs="宋体"/>
          <w:b w:val="0"/>
          <w:bCs/>
          <w:sz w:val="24"/>
          <w:szCs w:val="24"/>
          <w:highlight w:val="yellow"/>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（2）中标人应安排专业技术人员提供现场技术培训，保证使用人员能正常操作设备的各种功能。</w:t>
      </w:r>
      <w:r>
        <w:rPr>
          <w:rFonts w:hint="eastAsia" w:ascii="宋体" w:hAnsi="宋体" w:eastAsia="宋体" w:cs="宋体"/>
          <w:b w:val="0"/>
          <w:bCs/>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（3）对采购人员工进行设备安全培训。</w:t>
      </w:r>
      <w:r>
        <w:rPr>
          <w:rFonts w:hint="eastAsia" w:ascii="宋体" w:hAnsi="宋体" w:eastAsia="宋体" w:cs="宋体"/>
          <w:b w:val="0"/>
          <w:bCs/>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（4）提供设备运行、调试、维护过程中必要的专用工具、软件，以及对相关人员进行工艺设置、设备运行、调试和维护过程中相关的专用工具及软件使用的培训。</w:t>
      </w:r>
      <w:r>
        <w:rPr>
          <w:rFonts w:hint="eastAsia" w:ascii="宋体" w:hAnsi="宋体" w:eastAsia="宋体" w:cs="宋体"/>
          <w:b w:val="0"/>
          <w:bCs/>
          <w:sz w:val="24"/>
          <w:szCs w:val="24"/>
          <w:lang w:val="en-US" w:eastAsia="zh-CN"/>
        </w:rPr>
      </w:r>
      <w:r/>
    </w:p>
    <w:p>
      <w:pPr>
        <w:pStyle w:val="976"/>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（5）中标人应免费提供一定数量的培训资料。</w:t>
      </w:r>
      <w:r>
        <w:rPr>
          <w:rFonts w:hint="eastAsia" w:ascii="宋体" w:hAnsi="宋体" w:eastAsia="宋体" w:cs="宋体"/>
          <w:b w:val="0"/>
          <w:bCs/>
          <w:sz w:val="24"/>
          <w:szCs w:val="24"/>
          <w:lang w:val="en-US" w:eastAsia="zh-CN"/>
        </w:rPr>
      </w:r>
      <w:r/>
    </w:p>
    <w:p>
      <w:pPr>
        <w:pStyle w:val="1075"/>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976"/>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rPr>
          <w:rFonts w:hint="eastAsia" w:ascii="宋体" w:hAnsi="宋体" w:eastAsia="宋体" w:cs="宋体"/>
          <w:b/>
          <w:bCs w:val="0"/>
          <w:sz w:val="24"/>
          <w:szCs w:val="24"/>
          <w:lang w:val="en-US" w:eastAsia="zh-CN"/>
        </w:rPr>
      </w:r>
      <w:r/>
    </w:p>
    <w:p>
      <w:pPr>
        <w:pStyle w:val="976"/>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rPr>
          <w:rFonts w:hint="eastAsia" w:ascii="宋体" w:hAnsi="宋体" w:eastAsia="宋体" w:cs="宋体"/>
          <w:bCs/>
          <w:sz w:val="24"/>
          <w:szCs w:val="24"/>
          <w:lang w:val="en-US" w:eastAsia="zh-CN"/>
        </w:rPr>
      </w:r>
      <w:r/>
    </w:p>
    <w:p>
      <w:pPr>
        <w:pStyle w:val="976"/>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bCs/>
          <w:sz w:val="24"/>
          <w:szCs w:val="24"/>
          <w:lang w:val="en-US" w:eastAsia="zh-CN"/>
        </w:rPr>
      </w:r>
      <w:r/>
    </w:p>
    <w:p>
      <w:pPr>
        <w:pStyle w:val="976"/>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3）供应商所出售的货物的系统软件及软件质保期内免费提供升级服务。</w:t>
      </w:r>
      <w:r>
        <w:rPr>
          <w:rFonts w:hint="eastAsia" w:ascii="宋体" w:hAnsi="宋体" w:eastAsia="宋体" w:cs="宋体"/>
          <w:bCs/>
          <w:sz w:val="24"/>
          <w:szCs w:val="24"/>
          <w:lang w:val="en-US" w:eastAsia="zh-CN"/>
        </w:rPr>
      </w:r>
      <w:r/>
    </w:p>
    <w:p>
      <w:pPr>
        <w:pStyle w:val="976"/>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rPr>
          <w:rFonts w:hint="eastAsia" w:ascii="宋体" w:hAnsi="宋体" w:eastAsia="宋体" w:cs="宋体"/>
          <w:b/>
          <w:bCs w:val="0"/>
          <w:sz w:val="24"/>
          <w:szCs w:val="24"/>
          <w:lang w:val="en-US" w:eastAsia="zh-CN"/>
        </w:rPr>
      </w:r>
      <w:r/>
    </w:p>
    <w:p>
      <w:pPr>
        <w:pStyle w:val="976"/>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vertAlign w:val="baseline"/>
          <w:lang w:val="en-US" w:eastAsia="zh-CN"/>
        </w:rPr>
      </w:pPr>
      <w:r>
        <w:rPr>
          <w:rFonts w:hint="eastAsia" w:ascii="宋体" w:hAnsi="宋体" w:eastAsia="宋体" w:cs="宋体"/>
          <w:b/>
          <w:bCs w:val="0"/>
          <w:sz w:val="24"/>
          <w:szCs w:val="24"/>
          <w:lang w:val="en-US" w:eastAsia="zh-CN"/>
        </w:rPr>
        <w:t xml:space="preserve">（1）主要技术参数：</w:t>
      </w:r>
      <w:r>
        <w:rPr>
          <w:rFonts w:hint="eastAsia" w:ascii="宋体" w:hAnsi="宋体" w:eastAsia="宋体" w:cs="宋体"/>
          <w:b/>
          <w:bCs w:val="0"/>
          <w:sz w:val="24"/>
          <w:szCs w:val="24"/>
          <w:vertAlign w:val="baseline"/>
          <w:lang w:val="en-US" w:eastAsia="zh-CN"/>
        </w:rPr>
      </w:r>
      <w:r/>
    </w:p>
    <w:tbl>
      <w:tblPr>
        <w:tblStyle w:val="1047"/>
        <w:tblW w:w="10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5521"/>
        <w:gridCol w:w="3418"/>
      </w:tblGrid>
      <w:tr>
        <w:trPr>
          <w:trHeight w:val="364"/>
        </w:trPr>
        <w:tc>
          <w:tcPr>
            <w:shd w:val="clear" w:color="auto" w:fill="c7daf1"/>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序号</w:t>
            </w:r>
            <w:r>
              <w:rPr>
                <w:rFonts w:hint="eastAsia" w:ascii="宋体" w:hAnsi="宋体" w:eastAsia="宋体" w:cs="宋体"/>
                <w:b/>
                <w:bCs/>
                <w:color w:val="000000"/>
                <w:sz w:val="24"/>
                <w:szCs w:val="24"/>
                <w:vertAlign w:val="baseline"/>
                <w:lang w:val="en-US" w:eastAsia="zh-CN"/>
              </w:rPr>
            </w:r>
            <w:r/>
          </w:p>
        </w:tc>
        <w:tc>
          <w:tcPr>
            <w:shd w:val="clear" w:color="auto" w:fill="c7daf1"/>
            <w:tcW w:w="5521"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技术参数要求</w:t>
            </w:r>
            <w:r>
              <w:rPr>
                <w:rFonts w:hint="eastAsia" w:ascii="宋体" w:hAnsi="宋体" w:eastAsia="宋体" w:cs="宋体"/>
                <w:b/>
                <w:bCs/>
                <w:color w:val="000000"/>
                <w:sz w:val="24"/>
                <w:szCs w:val="24"/>
                <w:vertAlign w:val="baseline"/>
                <w:lang w:val="en-US" w:eastAsia="zh-CN"/>
              </w:rPr>
            </w:r>
            <w:r/>
          </w:p>
        </w:tc>
        <w:tc>
          <w:tcPr>
            <w:shd w:val="clear" w:color="auto" w:fill="c7daf1"/>
            <w:tcW w:w="3418"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要求</w:t>
            </w:r>
            <w:r>
              <w:rPr>
                <w:rFonts w:hint="eastAsia" w:ascii="宋体" w:hAnsi="宋体" w:eastAsia="宋体" w:cs="宋体"/>
                <w:b/>
                <w:bCs/>
                <w:color w:val="000000"/>
                <w:sz w:val="24"/>
                <w:szCs w:val="24"/>
                <w:vertAlign w:val="baseline"/>
                <w:lang w:val="en-US" w:eastAsia="zh-CN"/>
              </w:rPr>
            </w:r>
            <w:r/>
          </w:p>
        </w:tc>
      </w:tr>
      <w:tr>
        <w:trPr>
          <w:trHeight w:val="792"/>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★总则</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为保证设备及技术的先进性，各厂家提供设备的首次NMPA（注册证）注册时间必须在</w:t>
            </w:r>
            <w:r>
              <w:rPr>
                <w:rFonts w:hint="eastAsia" w:ascii="宋体" w:hAnsi="宋体" w:eastAsia="宋体" w:cs="宋体"/>
                <w:b/>
                <w:bCs/>
                <w:color w:val="000000"/>
                <w:sz w:val="24"/>
                <w:szCs w:val="24"/>
                <w:highlight w:val="none"/>
                <w:vertAlign w:val="baseline"/>
                <w:lang w:val="en-US" w:eastAsia="zh-CN"/>
              </w:rPr>
              <w:t xml:space="preserve">2022年</w:t>
            </w:r>
            <w:r>
              <w:rPr>
                <w:rFonts w:hint="eastAsia" w:ascii="宋体" w:hAnsi="宋体" w:eastAsia="宋体" w:cs="宋体"/>
                <w:b w:val="0"/>
                <w:bCs w:val="0"/>
                <w:color w:val="000000"/>
                <w:sz w:val="24"/>
                <w:szCs w:val="24"/>
                <w:vertAlign w:val="baseline"/>
                <w:lang w:val="en-US" w:eastAsia="zh-CN"/>
              </w:rPr>
              <w:t xml:space="preserve">及以后。</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bCs/>
                <w:color w:val="000000"/>
                <w:sz w:val="24"/>
                <w:szCs w:val="24"/>
                <w:highlight w:val="yellow"/>
                <w:vertAlign w:val="baseline"/>
                <w:lang w:val="en-US" w:eastAsia="zh-CN"/>
              </w:rPr>
              <w:t xml:space="preserve">提供医疗器械注册证。</w:t>
            </w:r>
            <w:r>
              <w:rPr>
                <w:rFonts w:hint="eastAsia" w:ascii="宋体" w:hAnsi="宋体" w:eastAsia="宋体" w:cs="宋体"/>
                <w:b w:val="0"/>
                <w:bCs w:val="0"/>
                <w:color w:val="000000"/>
                <w:sz w:val="24"/>
                <w:szCs w:val="24"/>
                <w:vertAlign w:val="baseline"/>
              </w:rPr>
            </w:r>
            <w:r/>
          </w:p>
        </w:tc>
      </w:tr>
      <w:tr>
        <w:trPr>
          <w:trHeight w:val="364"/>
        </w:trPr>
        <w:tc>
          <w:tcPr>
            <w:shd w:val="clear" w:color="auto" w:fill="dce6f2"/>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一</w:t>
            </w:r>
            <w:r>
              <w:rPr>
                <w:rFonts w:hint="eastAsia" w:ascii="宋体" w:hAnsi="宋体" w:eastAsia="宋体" w:cs="宋体"/>
                <w:b/>
                <w:bCs/>
                <w:color w:val="000000"/>
                <w:sz w:val="24"/>
                <w:szCs w:val="24"/>
                <w:vertAlign w:val="baseline"/>
                <w:lang w:val="en-US" w:eastAsia="zh-CN"/>
              </w:rPr>
            </w:r>
            <w:r/>
          </w:p>
        </w:tc>
        <w:tc>
          <w:tcPr>
            <w:shd w:val="clear" w:color="auto" w:fill="dce6f2"/>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基本结构</w:t>
            </w:r>
            <w:r>
              <w:rPr>
                <w:rFonts w:hint="eastAsia" w:ascii="宋体" w:hAnsi="宋体" w:eastAsia="宋体" w:cs="宋体"/>
                <w:b/>
                <w:bCs/>
                <w:color w:val="000000"/>
                <w:sz w:val="24"/>
                <w:szCs w:val="24"/>
                <w:vertAlign w:val="baseline"/>
                <w:lang w:val="en-US" w:eastAsia="zh-CN"/>
              </w:rPr>
            </w:r>
            <w:r/>
          </w:p>
        </w:tc>
        <w:tc>
          <w:tcPr>
            <w:shd w:val="clear" w:color="auto" w:fill="dce6f2"/>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64"/>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64"/>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晶体</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762"/>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材料</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快速晶体材料（LBS或LYSO或LSO）</w:t>
            </w:r>
            <w:r>
              <w:rPr>
                <w:rFonts w:hint="eastAsia" w:ascii="宋体" w:hAnsi="宋体" w:eastAsia="宋体" w:cs="宋体"/>
                <w:b w:val="0"/>
                <w:bCs w:val="0"/>
                <w:color w:val="000000"/>
                <w:sz w:val="24"/>
                <w:szCs w:val="24"/>
                <w:vertAlign w:val="baseline"/>
                <w:lang w:val="en-US" w:eastAsia="zh-CN"/>
              </w:rPr>
            </w:r>
            <w:r/>
          </w:p>
        </w:tc>
      </w:tr>
      <w:tr>
        <w:trPr>
          <w:trHeight w:val="777"/>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晶体厚度（mm）及切割环</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晶体厚度≥20mm或晶体切割环≥95环</w:t>
            </w:r>
            <w:r>
              <w:rPr>
                <w:rFonts w:hint="eastAsia" w:ascii="宋体" w:hAnsi="宋体" w:eastAsia="宋体" w:cs="宋体"/>
                <w:b/>
                <w:bCs/>
                <w:color w:val="000000"/>
                <w:sz w:val="24"/>
                <w:szCs w:val="24"/>
                <w:highlight w:val="yellow"/>
                <w:vertAlign w:val="baseline"/>
                <w:lang w:val="en-US" w:eastAsia="zh-CN"/>
              </w:rPr>
              <w:t xml:space="preserve">（提供技术白皮书证明）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晶体长度（mm）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≥3.2</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晶体宽度（mm）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≥3.2</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PET探测器</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SiPM数字化PET探测器</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SiPM总通道数量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≥76194000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TOF技术</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TOF时间分辨率</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 385ps </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PET全新影像链平台</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PET探测器冷却方式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水冷</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PET探测器制冷机制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封闭式液体循环制冷，无需连接医院水源</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衰减校正</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1.4.1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衰减校正方式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CT衰减校正</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校准源</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Ge-68或F-18校准源</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2</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CT </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探测器</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2.1.1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CT探测器宽度（mm）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≥38</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CT探测器物理排数（排）</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≥64</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单排CT探测器单元数</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≥730</w:t>
            </w:r>
            <w:r>
              <w:rPr>
                <w:rFonts w:hint="eastAsia" w:ascii="宋体" w:hAnsi="宋体" w:eastAsia="宋体" w:cs="宋体"/>
                <w:b/>
                <w:bCs/>
                <w:color w:val="000000"/>
                <w:sz w:val="24"/>
                <w:szCs w:val="24"/>
                <w:highlight w:val="yellow"/>
                <w:vertAlign w:val="baseline"/>
                <w:lang w:val="en-US" w:eastAsia="zh-CN"/>
              </w:rPr>
              <w:t xml:space="preserve">（提供技术白皮书证明）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CT探测器采光效率</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≥98%</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球管</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所投品牌厂家具备CT球管自主生产能力。</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具备</w:t>
            </w:r>
            <w:r>
              <w:rPr>
                <w:rFonts w:hint="eastAsia" w:ascii="宋体" w:hAnsi="宋体" w:eastAsia="宋体" w:cs="宋体"/>
                <w:b/>
                <w:bCs/>
                <w:color w:val="000000"/>
                <w:sz w:val="24"/>
                <w:szCs w:val="24"/>
                <w:highlight w:val="yellow"/>
                <w:vertAlign w:val="baseline"/>
                <w:lang w:val="en-US" w:eastAsia="zh-CN"/>
              </w:rPr>
              <w:t xml:space="preserve">（提供对应产品检测报告）</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液态金属轴承球管</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球管物理最大热容量（不接受等效）（MHU）</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阳极散热率（KHU/min）</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≥1050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球管阳极冷却方式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油冷</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小焦点尺寸（mm）（IEC 60336/1993）</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≤0.6×0.7</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2.2.6</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大焦点尺寸（mm）（IEC 60336/1993）</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≤0.9 x 0.9 </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高压系统</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高压发生器功率</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≥72KW</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KV选择范围</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80~140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最小球管管电流输出</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≤10mA</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最大球管管电流输出</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≥600mA</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3</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机架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一体式闭合机架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内置激光定位系统</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交互式应答系统</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 </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机架孔径（cm）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开放门控接口</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4</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扫描床</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提供</w:t>
            </w: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最大水平移动范围（cm）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≥200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最大水平移动速度（mm/s）</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安全保护装置</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提供安全绑带，头托，碰撞报警装置</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承重量（kg）</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5</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计算机系统</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提供</w:t>
            </w: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工作站</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采集工作站</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1套，独立采集后处理工作站</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处理工作站</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1套，独立处理后处理工作站</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采集工作站硬件配置</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主频</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≥2GHz，12核</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内存（GB）</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≥96</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硬盘容量（TB）</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数据外存方式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DVD和DVD-RW</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医学影像专用显示器（LCD）</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19"双屏</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处理工作站硬件配置</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主频</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≥3GHz，16核</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内存（GB）</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≥128</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硬盘容量（TB）</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数据外存方式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DVD和DVD-RW</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医学影像专用显示器（LCD）</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≥19"双屏</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网络要求</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5.4.1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DICOM 3.0</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提供，支持接收、传输、打印和 worklist 功能，提供DICOM3.0协议文件</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5.4.2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DICOM RT</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 用于放疗数据传输</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6</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辅助设备</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头托</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CT校准模型</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PET校准源及存储装置</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常州市金坛第一人民医院PET/CT校准模型</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提供VQC模型</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二</w:t>
            </w:r>
            <w:r>
              <w:rPr>
                <w:rFonts w:hint="eastAsia" w:ascii="宋体" w:hAnsi="宋体" w:eastAsia="宋体" w:cs="宋体"/>
                <w:b/>
                <w:bCs/>
                <w:color w:val="000000"/>
                <w:sz w:val="24"/>
                <w:szCs w:val="24"/>
                <w:vertAlign w:val="baseline"/>
                <w:lang w:val="en-US" w:eastAsia="zh-CN"/>
              </w:rPr>
            </w:r>
            <w:r/>
          </w:p>
        </w:tc>
        <w:tc>
          <w:tcPr>
            <w:shd w:val="clear" w:color="auto" w:fill="dce6f2"/>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性能指标（NEMA）</w:t>
            </w:r>
            <w:r>
              <w:rPr>
                <w:rFonts w:hint="eastAsia" w:ascii="宋体" w:hAnsi="宋体" w:eastAsia="宋体" w:cs="宋体"/>
                <w:b/>
                <w:bCs/>
                <w:color w:val="000000"/>
                <w:sz w:val="24"/>
                <w:szCs w:val="24"/>
                <w:vertAlign w:val="baseline"/>
                <w:lang w:val="en-US" w:eastAsia="zh-CN"/>
              </w:rPr>
            </w:r>
            <w:r/>
          </w:p>
        </w:tc>
        <w:tc>
          <w:tcPr>
            <w:shd w:val="clear" w:color="auto" w:fill="dce6f2"/>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1</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PET</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扫描参数</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孔径（cm）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衰减校正视野（cm）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轴向视野（cm）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3D每床位重叠范围</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一次全身最大扫描范围（cm）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≥200</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性能参数</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系统空间分辨率（NEMA 2012，3D ，FWHM mm）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1.2.1.1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横向距中心1cm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1.2.1.2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横向距中心10cm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轴向距中心1cm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轴向距中心10cm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系统灵敏度cps/kBq（NEMA标准，3D采集，不接受等效灵敏度）</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1.2.3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单位灵敏度（cps/MBq/cm）（NEMA标准，3D采集，单位灵敏度＝系统灵敏度/轴向扫描视野，不接受等效灵敏度）</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≥500</w:t>
            </w:r>
            <w:r>
              <w:rPr>
                <w:rFonts w:hint="eastAsia" w:ascii="宋体" w:hAnsi="宋体" w:eastAsia="宋体" w:cs="宋体"/>
                <w:b/>
                <w:bCs/>
                <w:color w:val="000000"/>
                <w:sz w:val="24"/>
                <w:szCs w:val="24"/>
                <w:highlight w:val="yellow"/>
                <w:vertAlign w:val="baseline"/>
                <w:lang w:val="en-US" w:eastAsia="zh-CN"/>
              </w:rPr>
              <w:t xml:space="preserve">（提供检验报告或技术白皮书证明）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系统峰值噪声等效计数率（kcps) （NEMA标准，不接受等效NECR）</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≥110@20kBq/ml</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2</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CT </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扫描参数</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360度最快体部扫描速度（s/360°）</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≤0.35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最薄扫描层厚（mm）</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≤0.625</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2.1.3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螺旋连续扫描能力（s）</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≥120</w:t>
            </w:r>
            <w:r>
              <w:rPr>
                <w:rFonts w:hint="eastAsia" w:ascii="宋体" w:hAnsi="宋体" w:eastAsia="宋体" w:cs="宋体"/>
                <w:b/>
                <w:bCs/>
                <w:color w:val="000000"/>
                <w:sz w:val="24"/>
                <w:szCs w:val="24"/>
                <w:highlight w:val="yellow"/>
                <w:vertAlign w:val="baseline"/>
                <w:lang w:val="en-US" w:eastAsia="zh-CN"/>
              </w:rPr>
              <w:t xml:space="preserve">（提供技术白皮书证明）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显示矩阵</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≥1024 x 1024</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CT空间分辨率（X-Y轴防线，@10% MTF）</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≥16lp/cm</w:t>
            </w:r>
            <w:r>
              <w:rPr>
                <w:rFonts w:hint="eastAsia" w:ascii="宋体" w:hAnsi="宋体" w:eastAsia="宋体" w:cs="宋体"/>
                <w:b/>
                <w:bCs/>
                <w:color w:val="000000"/>
                <w:sz w:val="24"/>
                <w:szCs w:val="24"/>
                <w:highlight w:val="yellow"/>
                <w:vertAlign w:val="baseline"/>
                <w:lang w:val="en-US" w:eastAsia="zh-CN"/>
              </w:rPr>
              <w:t xml:space="preserve">（提供技术白皮书证明）</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3</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常州市金坛第一人民医院PET/CT</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门控采集方式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心电门控接口</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呼吸门控接口</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三</w:t>
            </w:r>
            <w:r>
              <w:rPr>
                <w:rFonts w:hint="eastAsia" w:ascii="宋体" w:hAnsi="宋体" w:eastAsia="宋体" w:cs="宋体"/>
                <w:b/>
                <w:bCs/>
                <w:color w:val="000000"/>
                <w:sz w:val="24"/>
                <w:szCs w:val="24"/>
                <w:vertAlign w:val="baseline"/>
                <w:lang w:val="en-US" w:eastAsia="zh-CN"/>
              </w:rPr>
            </w:r>
            <w:r/>
          </w:p>
        </w:tc>
        <w:tc>
          <w:tcPr>
            <w:shd w:val="clear" w:color="auto" w:fill="dce6f2"/>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应用软件</w:t>
            </w:r>
            <w:r>
              <w:rPr>
                <w:rFonts w:hint="eastAsia" w:ascii="宋体" w:hAnsi="宋体" w:eastAsia="宋体" w:cs="宋体"/>
                <w:b/>
                <w:bCs/>
                <w:color w:val="000000"/>
                <w:sz w:val="24"/>
                <w:szCs w:val="24"/>
                <w:vertAlign w:val="baseline"/>
                <w:lang w:val="en-US" w:eastAsia="zh-CN"/>
              </w:rPr>
            </w:r>
            <w:r/>
          </w:p>
        </w:tc>
        <w:tc>
          <w:tcPr>
            <w:shd w:val="clear" w:color="auto" w:fill="dce6f2"/>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1</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PET应用软件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图像采集软件（包含静态, 动态, 门控, 3D,List mode, 脑，心脏专用等）</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静态采集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动态采集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门控采集方式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3D采集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List Mode采集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1.1.6</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脑专用采集显像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1.1.7</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心脏专用采集显像</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图像处理（重建）软件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图像显示软件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定量分析软件（SUV，VOI)</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校正软件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1.6</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质量控制软件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1.7</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NEMA测试软件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1.8</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3D迭代重建软件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2</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CT应用软件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图像采集软件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图像处理（重建）软件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图像显示软件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图像分析软件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校正软件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2.6</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质量控制软件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2.7</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辐射剂量计算软件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2.8</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低剂量软件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2.9</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自动剂量调节软件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常州市金坛第一人民医院PET/CT应用软件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同机图像融合软件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图像处理软件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图像显示软件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图像分析软件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校正软件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3.6</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质量控制软件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3.7</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图像传输软件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4</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高级肿瘤精准疗效评估软件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内置RECIST标准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内置PERCIST标准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4.3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一键生成PERCIST/RECIST/EORTC评估结果</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bCs/>
                <w:color w:val="000000"/>
                <w:sz w:val="24"/>
                <w:szCs w:val="24"/>
                <w:highlight w:val="yellow"/>
                <w:vertAlign w:val="baseline"/>
                <w:lang w:val="en-US" w:eastAsia="zh-CN"/>
              </w:rPr>
              <w:t xml:space="preserve">（提供同机机型设备工作站界面截屏）</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5</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心脏灌注与心肌活性高级分析软件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提供</w:t>
            </w: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冠状动脉血流储备CFR计算软件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冠脉血流能力图CFC计算软件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具备冠脉分析功能</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具备心电门控功能</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6</w:t>
            </w:r>
            <w:r>
              <w:rPr>
                <w:rFonts w:hint="eastAsia" w:ascii="宋体" w:hAnsi="宋体" w:eastAsia="宋体" w:cs="宋体"/>
                <w:b/>
                <w:bCs/>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神经高级分析软件</w:t>
            </w:r>
            <w:r>
              <w:rPr>
                <w:rFonts w:hint="eastAsia" w:ascii="宋体" w:hAnsi="宋体" w:eastAsia="宋体" w:cs="宋体"/>
                <w:b/>
                <w:bCs/>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提供</w:t>
            </w: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阿尔茨海默病神经学高级分析软件</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vertAlign w:val="baseline"/>
                <w:lang w:val="en-US" w:eastAsia="zh-CN"/>
              </w:rPr>
              <w:t xml:space="preserve">6.1.1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3D SSP三维立体定向投影技术</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标准18F-FDG数据库</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标准11C-PiB数据库</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自动化数据分析处理</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6.1.5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结构化报告生成</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可用于癫痫、痴呆、帕金森、感染、免疫诊断分析</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四</w:t>
            </w:r>
            <w:r>
              <w:rPr>
                <w:rFonts w:hint="eastAsia" w:ascii="宋体" w:hAnsi="宋体" w:eastAsia="宋体" w:cs="宋体"/>
                <w:b/>
                <w:bCs/>
                <w:color w:val="000000"/>
                <w:sz w:val="24"/>
                <w:szCs w:val="24"/>
                <w:vertAlign w:val="baseline"/>
                <w:lang w:val="en-US" w:eastAsia="zh-CN"/>
              </w:rPr>
            </w:r>
            <w:r/>
          </w:p>
        </w:tc>
        <w:tc>
          <w:tcPr>
            <w:shd w:val="clear" w:color="auto" w:fill="dce6f2"/>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辅助设备</w:t>
            </w:r>
            <w:r>
              <w:rPr>
                <w:rFonts w:hint="eastAsia" w:ascii="宋体" w:hAnsi="宋体" w:eastAsia="宋体" w:cs="宋体"/>
                <w:b/>
                <w:bCs/>
                <w:color w:val="000000"/>
                <w:sz w:val="24"/>
                <w:szCs w:val="24"/>
                <w:vertAlign w:val="baseline"/>
                <w:lang w:val="en-US" w:eastAsia="zh-CN"/>
              </w:rPr>
            </w:r>
            <w:r/>
          </w:p>
        </w:tc>
        <w:tc>
          <w:tcPr>
            <w:shd w:val="clear" w:color="auto" w:fill="dce6f2"/>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头托</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输液系统固定器</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冷却系统</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安全扫描固定装置</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rPr>
                <w:rFonts w:hint="eastAsia" w:ascii="宋体" w:hAnsi="宋体" w:eastAsia="宋体" w:cs="宋体"/>
                <w:b w:val="0"/>
                <w:bCs w:val="0"/>
                <w:color w:val="000000"/>
                <w:sz w:val="24"/>
                <w:szCs w:val="24"/>
                <w:vertAlign w:val="baseline"/>
                <w:lang w:val="en-US" w:eastAsia="zh-CN"/>
              </w:rPr>
            </w:r>
            <w:r/>
          </w:p>
        </w:tc>
        <w:tc>
          <w:tcPr>
            <w:tcW w:w="5521"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牵引带</w:t>
            </w:r>
            <w:r>
              <w:rPr>
                <w:rFonts w:hint="eastAsia" w:ascii="宋体" w:hAnsi="宋体" w:eastAsia="宋体" w:cs="宋体"/>
                <w:b w:val="0"/>
                <w:bCs w:val="0"/>
                <w:color w:val="000000"/>
                <w:sz w:val="24"/>
                <w:szCs w:val="24"/>
                <w:vertAlign w:val="baseline"/>
                <w:lang w:val="en-US" w:eastAsia="zh-CN"/>
              </w:rPr>
            </w:r>
            <w:r/>
          </w:p>
        </w:tc>
        <w:tc>
          <w:tcPr>
            <w:tcW w:w="3418"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提供</w:t>
            </w:r>
            <w:r>
              <w:rPr>
                <w:rFonts w:hint="eastAsia" w:ascii="宋体" w:hAnsi="宋体" w:eastAsia="宋体" w:cs="宋体"/>
                <w:b w:val="0"/>
                <w:bCs w:val="0"/>
                <w:color w:val="000000"/>
                <w:sz w:val="24"/>
                <w:szCs w:val="24"/>
                <w:vertAlign w:val="baseline"/>
                <w:lang w:val="en-US" w:eastAsia="zh-CN"/>
              </w:rPr>
            </w:r>
            <w:r/>
          </w:p>
        </w:tc>
      </w:tr>
      <w:tr>
        <w:trPr>
          <w:trHeight w:val="1238"/>
        </w:trPr>
        <w:tc>
          <w:tcPr>
            <w:shd w:val="clear" w:color="auto" w:fill="dce6f2"/>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★五</w:t>
            </w:r>
            <w:r>
              <w:rPr>
                <w:rFonts w:hint="eastAsia" w:ascii="宋体" w:hAnsi="宋体" w:eastAsia="宋体" w:cs="宋体"/>
                <w:b/>
                <w:bCs/>
                <w:color w:val="000000"/>
                <w:sz w:val="24"/>
                <w:szCs w:val="24"/>
                <w:vertAlign w:val="baseline"/>
                <w:lang w:val="en-US" w:eastAsia="zh-CN"/>
              </w:rPr>
            </w:r>
            <w:r/>
          </w:p>
        </w:tc>
        <w:tc>
          <w:tcPr>
            <w:gridSpan w:val="2"/>
            <w:shd w:val="clear" w:color="auto" w:fill="dce6f2"/>
            <w:tcW w:w="8939" w:type="dxa"/>
            <w:vAlign w:val="center"/>
            <w:textDirection w:val="lrTb"/>
            <w:noWrap w:val="false"/>
          </w:tcPr>
          <w:p>
            <w:pPr>
              <w:pStyle w:val="1061"/>
              <w:jc w:val="left"/>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配套设施：</w:t>
            </w:r>
            <w:r>
              <w:rPr>
                <w:rFonts w:hint="eastAsia" w:ascii="宋体" w:hAnsi="宋体" w:eastAsia="宋体" w:cs="宋体"/>
                <w:b/>
                <w:bCs/>
                <w:color w:val="000000"/>
                <w:sz w:val="24"/>
                <w:szCs w:val="24"/>
                <w:highlight w:val="yellow"/>
                <w:vertAlign w:val="baseline"/>
                <w:lang w:val="en-US" w:eastAsia="zh-CN"/>
              </w:rPr>
              <w:t xml:space="preserve">投标文件中提供承诺函（承诺后续按要求提供配套设备及软件系统，配套产品需满足核医学装修配套和使用需求）并加盖投标人公章进行响应，此项为实质性响应条款，如未提供承诺函，投标文件作为无效投标处理。</w:t>
            </w:r>
            <w:r>
              <w:rPr>
                <w:rFonts w:hint="eastAsia" w:ascii="宋体" w:hAnsi="宋体" w:eastAsia="宋体" w:cs="宋体"/>
                <w:b w:val="0"/>
                <w:bCs w:val="0"/>
                <w:color w:val="000000"/>
                <w:sz w:val="24"/>
                <w:szCs w:val="24"/>
                <w:vertAlign w:val="baseline"/>
                <w:lang w:val="en-US" w:eastAsia="zh-CN"/>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gridSpan w:val="2"/>
            <w:tcW w:w="8939" w:type="dxa"/>
            <w:vAlign w:val="center"/>
            <w:textDirection w:val="lrTb"/>
            <w:noWrap w:val="false"/>
          </w:tcPr>
          <w:p>
            <w:pPr>
              <w:pStyle w:val="976"/>
              <w:keepLines w:val="0"/>
              <w:keepNext w:val="0"/>
              <w:pageBreakBefore w:val="0"/>
              <w:spacing w:line="360" w:lineRule="exact"/>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rPr>
              <w:t xml:space="preserve">根据医院现有系统，结合临床需求增加常州市金坛第一人民医院PET/CT报告模块及其他相应功能:含预约、问诊、叫号、检查、报告处理、质控管理、科室管理、临床在线浏览、远程会诊、报告打印装订（含硬件）等功能、专用报告工作站2套（含≥2M专用显示器）、移动工作站1套、图文工作站1套等，所有费用由供应商承担。</w:t>
            </w:r>
            <w:r>
              <w:rPr>
                <w:rFonts w:hint="eastAsia" w:ascii="宋体" w:hAnsi="宋体" w:eastAsia="宋体" w:cs="宋体"/>
                <w:b w:val="0"/>
                <w:bCs w:val="0"/>
                <w:color w:val="000000"/>
                <w:sz w:val="24"/>
                <w:szCs w:val="24"/>
                <w:vertAlign w:val="baseline"/>
                <w:lang w:val="en-US" w:eastAsia="zh-CN" w:bidi="ar-SA"/>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gridSpan w:val="2"/>
            <w:tcW w:w="8939" w:type="dxa"/>
            <w:vAlign w:val="center"/>
            <w:textDirection w:val="lrTb"/>
            <w:noWrap w:val="false"/>
          </w:tcPr>
          <w:p>
            <w:pPr>
              <w:pStyle w:val="976"/>
              <w:jc w:val="left"/>
              <w:keepLines w:val="0"/>
              <w:keepNext w:val="0"/>
              <w:pageBreakBefore w:val="0"/>
              <w:spacing w:line="360" w:lineRule="exact"/>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智能化影像中心的设计安装培训：包含智能工位18套（显示器全向支臂、人体工学工位等）、12人会议桌椅、98寸及以上医用大屏、智能晨会系统软硬件、远程会议系统及影像中心改造装修等，所有费用由供应商承担。</w:t>
            </w:r>
            <w:r>
              <w:rPr>
                <w:rFonts w:hint="eastAsia" w:ascii="宋体" w:hAnsi="宋体" w:eastAsia="宋体" w:cs="宋体"/>
                <w:b w:val="0"/>
                <w:bCs w:val="0"/>
                <w:color w:val="000000"/>
                <w:sz w:val="24"/>
                <w:szCs w:val="24"/>
                <w:vertAlign w:val="baseline"/>
                <w:lang w:val="en-US" w:eastAsia="zh-CN" w:bidi="ar-SA"/>
              </w:rPr>
            </w:r>
            <w:r/>
          </w:p>
        </w:tc>
      </w:tr>
      <w:tr>
        <w:trPr>
          <w:trHeight w:val="376"/>
        </w:trPr>
        <w:tc>
          <w:tcPr>
            <w:tcW w:w="1320" w:type="dxa"/>
            <w:vAlign w:val="center"/>
            <w:textDirection w:val="lrTb"/>
            <w:noWrap w:val="false"/>
          </w:tcPr>
          <w:p>
            <w:pPr>
              <w:pStyle w:val="1061"/>
              <w:jc w:val="center"/>
              <w:keepLines w:val="0"/>
              <w:keepNext w:val="0"/>
              <w:pageBreakBefore w:val="0"/>
              <w:spacing w:line="36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gridSpan w:val="2"/>
            <w:tcW w:w="8939" w:type="dxa"/>
            <w:vAlign w:val="center"/>
            <w:textDirection w:val="lrTb"/>
            <w:noWrap w:val="false"/>
          </w:tcPr>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活度计1套；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智能铅箱1套；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铅屏风4个（带窗）；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铅衣8套；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个人计量监测仪20套；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巡检仪1套；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表污仪1套；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双筒高压注射器1套（含双筒高压注射器及信息化管理平台，用于自动生成注射方案、后续质控等）；</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18F药物自动分装仪1套；</w:t>
            </w:r>
            <w:r>
              <w:rPr>
                <w:rFonts w:hint="eastAsia" w:ascii="宋体" w:hAnsi="宋体" w:eastAsia="宋体" w:cs="宋体"/>
                <w:b w:val="0"/>
                <w:bCs w:val="0"/>
                <w:color w:val="000000"/>
                <w:sz w:val="24"/>
                <w:szCs w:val="24"/>
                <w:vertAlign w:val="baseline"/>
                <w:lang w:val="en-US" w:eastAsia="zh-CN" w:bidi="ar-SA"/>
              </w:rPr>
            </w:r>
            <w:r/>
          </w:p>
          <w:p>
            <w:pPr>
              <w:pStyle w:val="976"/>
              <w:numPr>
                <w:ilvl w:val="0"/>
                <w:numId w:val="14"/>
              </w:numPr>
              <w:jc w:val="left"/>
              <w:keepLines w:val="0"/>
              <w:keepNext w:val="0"/>
              <w:pageBreakBefore w:val="0"/>
              <w:spacing w:line="360" w:lineRule="exact"/>
              <w:widowControl/>
              <w:tabs>
                <w:tab w:val="left" w:pos="312" w:leader="none"/>
              </w:tabs>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UPS1套。</w:t>
            </w:r>
            <w:r>
              <w:rPr>
                <w:rFonts w:hint="eastAsia" w:ascii="宋体" w:hAnsi="宋体" w:eastAsia="宋体" w:cs="宋体"/>
                <w:b w:val="0"/>
                <w:bCs w:val="0"/>
                <w:color w:val="000000"/>
                <w:sz w:val="24"/>
                <w:szCs w:val="24"/>
                <w:vertAlign w:val="baseline"/>
                <w:lang w:val="en-US" w:eastAsia="zh-CN" w:bidi="ar-SA"/>
              </w:rPr>
            </w:r>
            <w:r/>
          </w:p>
          <w:p>
            <w:pPr>
              <w:pStyle w:val="976"/>
              <w:jc w:val="left"/>
              <w:keepLines w:val="0"/>
              <w:keepNext w:val="0"/>
              <w:pageBreakBefore w:val="0"/>
              <w:spacing w:line="360" w:lineRule="exact"/>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以上所有费用由供应商承担。</w:t>
            </w:r>
            <w:r>
              <w:rPr>
                <w:rFonts w:hint="eastAsia" w:ascii="宋体" w:hAnsi="宋体" w:eastAsia="宋体" w:cs="宋体"/>
                <w:b w:val="0"/>
                <w:bCs w:val="0"/>
                <w:color w:val="000000"/>
                <w:sz w:val="24"/>
                <w:szCs w:val="24"/>
                <w:vertAlign w:val="baseline"/>
                <w:lang w:val="en-US" w:eastAsia="zh-CN" w:bidi="ar-SA"/>
              </w:rPr>
            </w:r>
            <w:r/>
          </w:p>
        </w:tc>
      </w:tr>
      <w:tr>
        <w:trPr>
          <w:trHeight w:val="376"/>
        </w:trPr>
        <w:tc>
          <w:tcPr>
            <w:tcW w:w="1320" w:type="dxa"/>
            <w:vAlign w:val="center"/>
            <w:textDirection w:val="lrTb"/>
            <w:noWrap w:val="false"/>
          </w:tcPr>
          <w:p>
            <w:pPr>
              <w:pStyle w:val="976"/>
              <w:jc w:val="center"/>
              <w:keepLines w:val="0"/>
              <w:keepNext w:val="0"/>
              <w:pageBreakBefore w:val="0"/>
              <w:spacing w:line="360" w:lineRule="exact"/>
              <w:widowControl/>
              <w:rPr>
                <w:rFonts w:hint="eastAsia" w:ascii="宋体" w:hAnsi="宋体" w:eastAsia="宋体" w:cs="宋体"/>
                <w:b/>
                <w:bCs/>
                <w:color w:val="000000"/>
                <w:sz w:val="24"/>
                <w:szCs w:val="24"/>
                <w:vertAlign w:val="baseline"/>
                <w:lang w:val="en-US"/>
              </w:rPr>
              <w:suppressLineNumbers w:val="0"/>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bCs/>
                <w:color w:val="000000"/>
                <w:sz w:val="24"/>
                <w:szCs w:val="24"/>
                <w:vertAlign w:val="baseline"/>
                <w:lang w:val="en-US"/>
              </w:rPr>
            </w:r>
            <w:r/>
          </w:p>
        </w:tc>
        <w:tc>
          <w:tcPr>
            <w:gridSpan w:val="2"/>
            <w:tcW w:w="8939" w:type="dxa"/>
            <w:vAlign w:val="center"/>
            <w:textDirection w:val="lrTb"/>
            <w:noWrap w:val="false"/>
          </w:tcPr>
          <w:p>
            <w:pPr>
              <w:pStyle w:val="976"/>
              <w:jc w:val="left"/>
              <w:keepLines w:val="0"/>
              <w:keepNext w:val="0"/>
              <w:pageBreakBefore w:val="0"/>
              <w:spacing w:line="360" w:lineRule="exact"/>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投标人协助医院完成机房装修及环评建设，所有费用由供应商承担。</w:t>
            </w:r>
            <w:r>
              <w:rPr>
                <w:rFonts w:hint="eastAsia" w:ascii="宋体" w:hAnsi="宋体" w:eastAsia="宋体" w:cs="宋体"/>
                <w:b w:val="0"/>
                <w:bCs w:val="0"/>
                <w:color w:val="000000"/>
                <w:sz w:val="24"/>
                <w:szCs w:val="24"/>
                <w:vertAlign w:val="baseline"/>
                <w:lang w:val="en-US" w:eastAsia="zh-CN" w:bidi="ar-SA"/>
              </w:rPr>
            </w:r>
            <w:r/>
          </w:p>
        </w:tc>
      </w:tr>
      <w:tr>
        <w:trPr>
          <w:trHeight w:val="376"/>
        </w:trPr>
        <w:tc>
          <w:tcPr>
            <w:tcW w:w="1320" w:type="dxa"/>
            <w:vAlign w:val="center"/>
            <w:textDirection w:val="lrTb"/>
            <w:noWrap w:val="false"/>
          </w:tcPr>
          <w:p>
            <w:pPr>
              <w:pStyle w:val="976"/>
              <w:jc w:val="center"/>
              <w:keepLines w:val="0"/>
              <w:keepNext w:val="0"/>
              <w:pageBreakBefore w:val="0"/>
              <w:spacing w:line="360" w:lineRule="exact"/>
              <w:widowControl/>
              <w:rPr>
                <w:rFonts w:hint="eastAsia" w:ascii="宋体" w:hAnsi="宋体" w:eastAsia="宋体" w:cs="宋体"/>
                <w:b w:val="0"/>
                <w:bCs w:val="0"/>
                <w:color w:val="000000"/>
                <w:sz w:val="24"/>
                <w:szCs w:val="24"/>
                <w:vertAlign w:val="baseline"/>
                <w:lang w:val="en-US" w:eastAsia="zh-CN"/>
              </w:rPr>
              <w:suppressLineNumbers w:val="0"/>
            </w:pPr>
            <w:r>
              <w:rPr>
                <w:rFonts w:hint="eastAsia" w:ascii="宋体" w:hAnsi="宋体" w:eastAsia="宋体" w:cs="宋体"/>
                <w:b w:val="0"/>
                <w:bCs w:val="0"/>
                <w:color w:val="000000"/>
                <w:sz w:val="24"/>
                <w:szCs w:val="24"/>
                <w:vertAlign w:val="baseline"/>
                <w:lang w:val="en-US" w:eastAsia="zh-CN"/>
              </w:rPr>
              <w:t xml:space="preserve">5</w:t>
            </w:r>
            <w:r>
              <w:rPr>
                <w:rFonts w:hint="eastAsia" w:ascii="宋体" w:hAnsi="宋体" w:eastAsia="宋体" w:cs="宋体"/>
                <w:b w:val="0"/>
                <w:bCs w:val="0"/>
                <w:color w:val="000000"/>
                <w:sz w:val="24"/>
                <w:szCs w:val="24"/>
                <w:vertAlign w:val="baseline"/>
                <w:lang w:val="en-US" w:eastAsia="zh-CN"/>
              </w:rPr>
            </w:r>
            <w:r/>
          </w:p>
        </w:tc>
        <w:tc>
          <w:tcPr>
            <w:gridSpan w:val="2"/>
            <w:tcW w:w="8939" w:type="dxa"/>
            <w:vAlign w:val="center"/>
            <w:textDirection w:val="lrTb"/>
            <w:noWrap w:val="false"/>
          </w:tcPr>
          <w:p>
            <w:pPr>
              <w:pStyle w:val="976"/>
              <w:jc w:val="left"/>
              <w:keepLines w:val="0"/>
              <w:keepNext w:val="0"/>
              <w:pageBreakBefore w:val="0"/>
              <w:spacing w:line="360" w:lineRule="exact"/>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color w:val="000000"/>
                <w:sz w:val="24"/>
                <w:szCs w:val="24"/>
                <w:vertAlign w:val="baseline"/>
                <w:lang w:val="en-US" w:eastAsia="zh-CN" w:bidi="ar-SA"/>
              </w:rPr>
              <w:t xml:space="preserve">提供10年有源质控检测，每年至少2次，费用由供应商承担。</w:t>
            </w:r>
            <w:r>
              <w:rPr>
                <w:rFonts w:hint="eastAsia" w:ascii="宋体" w:hAnsi="宋体" w:eastAsia="宋体" w:cs="宋体"/>
                <w:b w:val="0"/>
                <w:bCs w:val="0"/>
                <w:color w:val="000000"/>
                <w:sz w:val="24"/>
                <w:szCs w:val="24"/>
                <w:vertAlign w:val="baseline"/>
                <w:lang w:val="en-US" w:eastAsia="zh-CN" w:bidi="ar-SA"/>
              </w:rPr>
            </w:r>
            <w:r/>
          </w:p>
        </w:tc>
      </w:tr>
    </w:tbl>
    <w:p>
      <w:pPr>
        <w:pStyle w:val="976"/>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（2）其他说明：</w:t>
      </w:r>
      <w:r>
        <w:rPr>
          <w:rFonts w:hint="eastAsia" w:ascii="宋体" w:hAnsi="宋体" w:eastAsia="宋体" w:cs="宋体"/>
          <w:b/>
          <w:bCs w:val="0"/>
          <w:sz w:val="24"/>
          <w:szCs w:val="24"/>
          <w:lang w:val="en-US" w:eastAsia="zh-CN"/>
        </w:rPr>
      </w:r>
      <w:r/>
    </w:p>
    <w:p>
      <w:pPr>
        <w:pStyle w:val="976"/>
        <w:numPr>
          <w:ilvl w:val="0"/>
          <w:numId w:val="0"/>
        </w:numPr>
        <w:contextualSpacing/>
        <w:ind w:firstLine="482"/>
        <w:keepLines w:val="0"/>
        <w:keepNext w:val="0"/>
        <w:pageBreakBefore w:val="0"/>
        <w:spacing w:line="400" w:lineRule="exact"/>
        <w:widowControl w:val="off"/>
        <w:rPr>
          <w:rFonts w:hint="eastAsia" w:ascii="宋体" w:hAnsi="宋体" w:eastAsia="宋体" w:cs="宋体"/>
          <w:b/>
          <w:bCs w:val="0"/>
          <w:color w:val="0000ff"/>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★1.</w:t>
      </w:r>
      <w:r>
        <w:rPr>
          <w:rFonts w:hint="eastAsia" w:ascii="宋体" w:hAnsi="宋体" w:eastAsia="宋体" w:cs="宋体"/>
          <w:b w:val="0"/>
          <w:bCs/>
          <w:sz w:val="24"/>
          <w:szCs w:val="24"/>
          <w:lang w:val="en-US" w:eastAsia="zh-CN"/>
        </w:rPr>
        <w:t xml:space="preserve">供应商投标时需提供所投产品备品备件承诺。</w:t>
      </w:r>
      <w:r>
        <w:rPr>
          <w:rFonts w:hint="eastAsia" w:ascii="宋体" w:hAnsi="宋体" w:eastAsia="宋体" w:cs="宋体"/>
          <w:b/>
          <w:bCs w:val="0"/>
          <w:sz w:val="24"/>
          <w:szCs w:val="24"/>
          <w:highlight w:val="yellow"/>
          <w:lang w:val="en-US" w:eastAsia="zh-CN"/>
        </w:rPr>
        <w:t xml:space="preserve">（提供承诺函，格式详见投标文件“备品备件承诺书”不提供视为响应无效）</w:t>
      </w:r>
      <w:r>
        <w:rPr>
          <w:rFonts w:hint="eastAsia" w:ascii="宋体" w:hAnsi="宋体" w:eastAsia="宋体" w:cs="宋体"/>
          <w:b/>
          <w:bCs w:val="0"/>
          <w:color w:val="0000ff"/>
          <w:sz w:val="24"/>
          <w:szCs w:val="24"/>
          <w:highlight w:val="yellow"/>
          <w:lang w:val="en-US" w:eastAsia="zh-CN"/>
        </w:rPr>
      </w:r>
      <w:r/>
    </w:p>
    <w:p>
      <w:pPr>
        <w:pStyle w:val="976"/>
        <w:numPr>
          <w:ilvl w:val="0"/>
          <w:numId w:val="0"/>
        </w:numPr>
        <w:ind w:firstLine="482"/>
        <w:keepLines w:val="0"/>
        <w:keepNext w:val="0"/>
        <w:pageBreakBefore w:val="0"/>
        <w:spacing w:line="400" w:lineRule="exact"/>
        <w:widowControl w:val="off"/>
        <w:rPr>
          <w:rFonts w:hint="eastAsia" w:ascii="宋体" w:hAnsi="宋体" w:eastAsia="宋体" w:cs="宋体"/>
          <w:b w:val="0"/>
          <w:bCs/>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★2.</w:t>
      </w:r>
      <w:r>
        <w:rPr>
          <w:rFonts w:ascii="宋体" w:hAnsi="宋体" w:eastAsia="宋体" w:cs="宋体"/>
          <w:b w:val="0"/>
          <w:bCs/>
          <w:sz w:val="24"/>
          <w:szCs w:val="24"/>
          <w:lang w:val="en-US" w:eastAsia="zh-CN"/>
        </w:rPr>
        <w:t xml:space="preserve">本项目系统如涉及与医院平台系统（如HIS系统、LIS系统、PACS系统等）的接口对接、与现有/后期设备对接等产生的费用，均包含在投标报价中，由中标单位承担，采购人不再支付其他任何费用。</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此项为实质性响应条款，投标文件中提供承诺，未提供承诺投标文件将作为无效投标。</w:t>
      </w:r>
      <w:r>
        <w:rPr>
          <w:rFonts w:hint="eastAsia" w:ascii="宋体" w:hAnsi="宋体" w:eastAsia="宋体" w:cs="宋体"/>
          <w:b w:val="0"/>
          <w:bCs/>
          <w:sz w:val="24"/>
          <w:szCs w:val="24"/>
          <w:highlight w:val="yellow"/>
          <w:lang w:val="en-US" w:eastAsia="zh-CN"/>
        </w:rPr>
        <w:t xml:space="preserve">）</w:t>
      </w:r>
      <w:r>
        <w:rPr>
          <w:rFonts w:hint="eastAsia" w:ascii="宋体" w:hAnsi="宋体" w:eastAsia="宋体" w:cs="宋体"/>
          <w:b w:val="0"/>
          <w:bCs/>
          <w:sz w:val="24"/>
          <w:szCs w:val="24"/>
          <w:highlight w:val="yellow"/>
          <w:lang w:val="en-US" w:eastAsia="zh-CN"/>
        </w:rPr>
      </w:r>
      <w:r/>
    </w:p>
    <w:p>
      <w:pPr>
        <w:pStyle w:val="976"/>
        <w:numPr>
          <w:ilvl w:val="0"/>
          <w:numId w:val="0"/>
        </w:num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1、上述加</w:t>
      </w:r>
      <w:r>
        <w:rPr>
          <w:rFonts w:hint="eastAsia" w:ascii="宋体" w:hAnsi="宋体" w:eastAsia="宋体" w:cs="宋体"/>
          <w:b/>
          <w:bCs/>
          <w:sz w:val="24"/>
          <w:szCs w:val="24"/>
          <w:lang w:val="en-US" w:eastAsia="zh-CN"/>
        </w:rPr>
        <w:t xml:space="preserve">“★”条款为实质性条款，投标人须实质性响应，否则作无效标处理；</w:t>
      </w:r>
      <w:r>
        <w:rPr>
          <w:rFonts w:hint="eastAsia" w:ascii="宋体" w:hAnsi="宋体" w:eastAsia="宋体" w:cs="宋体"/>
          <w:b/>
          <w:bCs/>
          <w:sz w:val="24"/>
          <w:szCs w:val="24"/>
          <w:lang w:val="en-US" w:eastAsia="zh-CN"/>
        </w:rPr>
      </w:r>
      <w:r/>
    </w:p>
    <w:p>
      <w:pPr>
        <w:pStyle w:val="976"/>
        <w:numPr>
          <w:ilvl w:val="0"/>
          <w:numId w:val="0"/>
        </w:numPr>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号的条款为重要条款，未响应者或任何负偏离将扣分</w:t>
      </w:r>
      <w:r>
        <w:rPr>
          <w:rFonts w:hint="eastAsia" w:ascii="宋体" w:hAnsi="宋体" w:eastAsia="宋体" w:cs="宋体"/>
          <w:b/>
          <w:bCs/>
          <w:sz w:val="24"/>
          <w:szCs w:val="24"/>
          <w:lang w:eastAsia="zh-CN"/>
        </w:rPr>
        <w:t xml:space="preserve">。</w:t>
      </w:r>
      <w:r>
        <w:rPr>
          <w:rFonts w:hint="eastAsia" w:ascii="宋体" w:hAnsi="宋体" w:eastAsia="宋体" w:cs="宋体"/>
          <w:b/>
          <w:bCs w:val="0"/>
          <w:sz w:val="24"/>
          <w:szCs w:val="24"/>
          <w:lang w:val="en-US" w:eastAsia="zh-CN"/>
        </w:rPr>
      </w:r>
      <w:r/>
    </w:p>
    <w:p>
      <w:pPr>
        <w:pStyle w:val="976"/>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rPr>
          <w:rFonts w:hint="eastAsia" w:ascii="宋体" w:hAnsi="宋体" w:eastAsia="宋体" w:cs="宋体"/>
          <w:b/>
          <w:bCs w:val="0"/>
          <w:sz w:val="24"/>
          <w:szCs w:val="24"/>
          <w:lang w:val="en-US" w:eastAsia="zh-CN"/>
        </w:rPr>
      </w:r>
      <w:r/>
    </w:p>
    <w:tbl>
      <w:tblPr>
        <w:tblW w:w="49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9051"/>
      </w:tblGrid>
      <w:tr>
        <w:trPr/>
        <w:tc>
          <w:tcPr>
            <w:tcW w:w="429" w:type="dxa"/>
            <w:vAlign w:val="center"/>
            <w:textDirection w:val="lrTb"/>
            <w:noWrap w:val="false"/>
          </w:tcPr>
          <w:p>
            <w:pPr>
              <w:pStyle w:val="976"/>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570" w:type="dxa"/>
            <w:vAlign w:val="center"/>
            <w:textDirection w:val="lrTb"/>
            <w:noWrap w:val="false"/>
          </w:tcPr>
          <w:p>
            <w:pPr>
              <w:pStyle w:val="976"/>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rPr>
                <w:rFonts w:hint="eastAsia" w:ascii="宋体" w:hAnsi="宋体" w:eastAsia="宋体" w:cs="宋体"/>
                <w:b/>
                <w:bCs w:val="0"/>
                <w:sz w:val="24"/>
                <w:szCs w:val="24"/>
                <w:lang w:val="en-US" w:eastAsia="zh-CN"/>
              </w:rPr>
            </w:r>
            <w:r/>
          </w:p>
        </w:tc>
      </w:tr>
      <w:tr>
        <w:trPr>
          <w:trHeight w:val="600"/>
        </w:trPr>
        <w:tc>
          <w:tcPr>
            <w:tcW w:w="429" w:type="dxa"/>
            <w:vAlign w:val="center"/>
            <w:textDirection w:val="lrTb"/>
            <w:noWrap w:val="false"/>
          </w:tcPr>
          <w:p>
            <w:pPr>
              <w:pStyle w:val="976"/>
              <w:numPr>
                <w:ilvl w:val="0"/>
                <w:numId w:val="0"/>
              </w:numPr>
              <w:ind w:left="-500" w:firstLine="482"/>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w:t>
            </w:r>
            <w:r>
              <w:rPr>
                <w:rFonts w:ascii="宋体" w:hAnsi="宋体" w:eastAsia="宋体" w:cs="宋体"/>
                <w:b/>
                <w:bCs w:val="0"/>
                <w:sz w:val="24"/>
                <w:szCs w:val="24"/>
                <w:lang w:val="en-US" w:eastAsia="zh-CN"/>
              </w:rPr>
            </w:r>
            <w:r/>
          </w:p>
        </w:tc>
        <w:tc>
          <w:tcPr>
            <w:tcW w:w="4570" w:type="dxa"/>
            <w:vAlign w:val="center"/>
            <w:textDirection w:val="lrTb"/>
            <w:noWrap w:val="false"/>
          </w:tcPr>
          <w:p>
            <w:pPr>
              <w:pStyle w:val="976"/>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rPr>
                <w:rFonts w:hint="eastAsia" w:ascii="宋体" w:hAnsi="宋体" w:eastAsia="宋体" w:cs="宋体"/>
                <w:b/>
                <w:bCs w:val="0"/>
                <w:sz w:val="24"/>
                <w:szCs w:val="24"/>
                <w:lang w:val="en-US" w:eastAsia="zh-CN"/>
              </w:rPr>
            </w:r>
            <w:r/>
          </w:p>
        </w:tc>
      </w:tr>
      <w:tr>
        <w:trPr>
          <w:trHeight w:val="955"/>
        </w:trPr>
        <w:tc>
          <w:tcPr>
            <w:tcW w:w="429" w:type="dxa"/>
            <w:vAlign w:val="center"/>
            <w:textDirection w:val="lrTb"/>
            <w:noWrap w:val="false"/>
          </w:tcPr>
          <w:p>
            <w:pPr>
              <w:pStyle w:val="976"/>
              <w:numPr>
                <w:ilvl w:val="0"/>
                <w:numId w:val="0"/>
              </w:numPr>
              <w:ind w:firstLine="240"/>
              <w:jc w:val="both"/>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2</w:t>
            </w:r>
            <w:r>
              <w:rPr>
                <w:rFonts w:ascii="宋体" w:hAnsi="宋体" w:eastAsia="宋体" w:cs="宋体"/>
                <w:b/>
                <w:bCs w:val="0"/>
                <w:sz w:val="24"/>
                <w:szCs w:val="24"/>
                <w:lang w:val="en-US" w:eastAsia="zh-CN"/>
              </w:rPr>
            </w:r>
            <w:r/>
          </w:p>
        </w:tc>
        <w:tc>
          <w:tcPr>
            <w:tcW w:w="4570" w:type="dxa"/>
            <w:vAlign w:val="center"/>
            <w:textDirection w:val="lrTb"/>
            <w:noWrap w:val="false"/>
          </w:tcPr>
          <w:p>
            <w:pPr>
              <w:pStyle w:val="976"/>
              <w:numPr>
                <w:ilvl w:val="0"/>
                <w:numId w:val="0"/>
              </w:numPr>
              <w:jc w:val="both"/>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ascii="宋体" w:hAnsi="宋体" w:eastAsia="宋体" w:cs="Times New Roman"/>
                <w:b w:val="0"/>
                <w:bCs w:val="0"/>
                <w:color w:val="000000"/>
                <w:sz w:val="24"/>
                <w:szCs w:val="24"/>
                <w:vertAlign w:val="baseline"/>
                <w:lang w:val="en-US" w:eastAsia="zh-CN"/>
              </w:rPr>
              <w:t xml:space="preserve">为保证设备及技术的先进性，各厂家提供设备的首次NMPA（注册证）注册时间必须在</w:t>
            </w:r>
            <w:r>
              <w:rPr>
                <w:rFonts w:ascii="宋体" w:hAnsi="宋体" w:eastAsia="宋体" w:cs="Times New Roman"/>
                <w:b/>
                <w:bCs/>
                <w:color w:val="000000"/>
                <w:sz w:val="24"/>
                <w:szCs w:val="24"/>
                <w:vertAlign w:val="baseline"/>
                <w:lang w:val="en-US" w:eastAsia="zh-CN"/>
              </w:rPr>
              <w:t xml:space="preserve">2022年</w:t>
            </w:r>
            <w:r>
              <w:rPr>
                <w:rFonts w:ascii="宋体" w:hAnsi="宋体" w:eastAsia="宋体" w:cs="Times New Roman"/>
                <w:b w:val="0"/>
                <w:bCs w:val="0"/>
                <w:color w:val="000000"/>
                <w:sz w:val="24"/>
                <w:szCs w:val="24"/>
                <w:vertAlign w:val="baseline"/>
                <w:lang w:val="en-US" w:eastAsia="zh-CN"/>
              </w:rPr>
              <w:t xml:space="preserve">及以后</w:t>
            </w:r>
            <w:r>
              <w:rPr>
                <w:rFonts w:hint="eastAsia" w:ascii="宋体" w:hAnsi="宋体" w:eastAsia="宋体" w:cs="Times New Roman"/>
                <w:b w:val="0"/>
                <w:bCs w:val="0"/>
                <w:color w:val="000000"/>
                <w:sz w:val="24"/>
                <w:szCs w:val="24"/>
                <w:vertAlign w:val="baseline"/>
                <w:lang w:val="en-US" w:eastAsia="zh-CN"/>
              </w:rPr>
              <w:t xml:space="preserve">。</w:t>
            </w:r>
            <w:r>
              <w:rPr>
                <w:rFonts w:hint="eastAsia" w:ascii="宋体" w:hAnsi="宋体" w:eastAsia="宋体" w:cs="Times New Roman"/>
                <w:b/>
                <w:bCs/>
                <w:color w:val="000000"/>
                <w:sz w:val="24"/>
                <w:szCs w:val="24"/>
                <w:highlight w:val="yellow"/>
                <w:vertAlign w:val="baseline"/>
                <w:lang w:val="en-US" w:eastAsia="zh-CN"/>
              </w:rPr>
              <w:t xml:space="preserve">（提供医疗器械注册证）</w:t>
            </w:r>
            <w:r>
              <w:rPr>
                <w:rFonts w:ascii="宋体" w:hAnsi="宋体" w:eastAsia="宋体" w:cs="宋体"/>
                <w:b/>
                <w:bCs w:val="0"/>
                <w:sz w:val="24"/>
                <w:szCs w:val="24"/>
                <w:lang w:val="en-US" w:eastAsia="zh-CN"/>
              </w:rPr>
            </w:r>
            <w:r/>
          </w:p>
        </w:tc>
      </w:tr>
      <w:tr>
        <w:trPr>
          <w:trHeight w:val="435"/>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Times New Roman"/>
                <w:b w:val="0"/>
                <w:bCs w:val="0"/>
                <w:color w:val="000000"/>
                <w:sz w:val="24"/>
                <w:szCs w:val="24"/>
                <w:vertAlign w:val="baseline"/>
                <w:lang w:val="en-US" w:eastAsia="zh-CN"/>
              </w:rPr>
              <w:t xml:space="preserve">晶体厚度（mm）及切割环</w:t>
            </w:r>
            <w:r>
              <w:rPr>
                <w:rFonts w:hint="eastAsia" w:ascii="宋体" w:hAnsi="宋体" w:eastAsia="宋体" w:cs="Times New Roman"/>
                <w:b/>
                <w:bCs/>
                <w:color w:val="000000"/>
                <w:sz w:val="24"/>
                <w:szCs w:val="24"/>
                <w:highlight w:val="yellow"/>
                <w:vertAlign w:val="baseline"/>
                <w:lang w:val="en-US" w:eastAsia="zh-CN"/>
              </w:rPr>
              <w:t xml:space="preserve">（提供技术白皮书证明）</w:t>
            </w:r>
            <w:r>
              <w:rPr>
                <w:rFonts w:hint="eastAsia" w:ascii="宋体" w:hAnsi="宋体" w:eastAsia="宋体" w:cs="宋体"/>
                <w:b w:val="0"/>
                <w:bCs/>
                <w:sz w:val="24"/>
                <w:szCs w:val="24"/>
                <w:lang w:val="en-US" w:eastAsia="zh-CN"/>
              </w:rPr>
            </w:r>
            <w:r/>
          </w:p>
        </w:tc>
      </w:tr>
      <w:tr>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ind w:left="0" w:firstLine="0"/>
              <w:jc w:val="left"/>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Times New Roman"/>
                <w:b w:val="0"/>
                <w:bCs w:val="0"/>
                <w:color w:val="000000"/>
                <w:sz w:val="24"/>
                <w:szCs w:val="24"/>
                <w:vertAlign w:val="baseline"/>
                <w:lang w:val="en-US" w:eastAsia="zh-CN"/>
              </w:rPr>
              <w:t xml:space="preserve">单排CT探测器单元数。</w:t>
            </w:r>
            <w:r>
              <w:rPr>
                <w:rFonts w:hint="eastAsia" w:ascii="宋体" w:hAnsi="宋体" w:eastAsia="宋体" w:cs="Times New Roman"/>
                <w:b/>
                <w:bCs/>
                <w:color w:val="000000"/>
                <w:sz w:val="24"/>
                <w:szCs w:val="24"/>
                <w:highlight w:val="yellow"/>
                <w:vertAlign w:val="baseline"/>
                <w:lang w:val="en-US" w:eastAsia="zh-CN"/>
              </w:rPr>
              <w:t xml:space="preserve">（提供技术白皮书证明）</w:t>
            </w:r>
            <w:r>
              <w:rPr>
                <w:rFonts w:hint="eastAsia" w:ascii="宋体" w:hAnsi="宋体" w:eastAsia="宋体" w:cs="宋体"/>
                <w:b/>
                <w:bCs/>
                <w:sz w:val="24"/>
                <w:szCs w:val="24"/>
                <w:lang w:val="en-US" w:eastAsia="zh-CN"/>
              </w:rPr>
            </w:r>
            <w:r/>
          </w:p>
        </w:tc>
      </w:tr>
      <w:tr>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ind w:left="0" w:firstLine="0"/>
              <w:jc w:val="left"/>
              <w:keepLines w:val="0"/>
              <w:keepNext w:val="0"/>
              <w:pageBreakBefore w:val="0"/>
              <w:spacing w:line="400" w:lineRule="exact"/>
              <w:widowControl w:val="off"/>
              <w:rPr>
                <w:rFonts w:hint="eastAsia" w:ascii="宋体" w:hAnsi="宋体" w:eastAsia="宋体" w:cs="Times New Roman"/>
                <w:b/>
                <w:bCs/>
                <w:color w:val="000000"/>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Times New Roman"/>
                <w:b w:val="0"/>
                <w:bCs w:val="0"/>
                <w:color w:val="000000"/>
                <w:sz w:val="24"/>
                <w:szCs w:val="24"/>
                <w:vertAlign w:val="baseline"/>
                <w:lang w:val="en-US" w:eastAsia="zh-CN"/>
              </w:rPr>
              <w:t xml:space="preserve">所投品牌厂家具备CT球管自主生产能力。</w:t>
            </w:r>
            <w:r>
              <w:rPr>
                <w:rFonts w:hint="eastAsia" w:ascii="宋体" w:hAnsi="宋体" w:eastAsia="宋体" w:cs="Times New Roman"/>
                <w:b/>
                <w:bCs/>
                <w:color w:val="000000"/>
                <w:sz w:val="24"/>
                <w:szCs w:val="24"/>
                <w:highlight w:val="yellow"/>
                <w:vertAlign w:val="baseline"/>
                <w:lang w:val="en-US" w:eastAsia="zh-CN"/>
              </w:rPr>
              <w:t xml:space="preserve">（提供对应产品检测报告）</w:t>
            </w:r>
            <w:r>
              <w:rPr>
                <w:rFonts w:hint="eastAsia" w:ascii="宋体" w:hAnsi="宋体" w:eastAsia="宋体" w:cs="Times New Roman"/>
                <w:b/>
                <w:bCs/>
                <w:color w:val="000000"/>
                <w:sz w:val="24"/>
                <w:szCs w:val="24"/>
                <w:vertAlign w:val="baseline"/>
                <w:lang w:val="en-US" w:eastAsia="zh-CN"/>
              </w:rPr>
            </w:r>
            <w:r/>
          </w:p>
        </w:tc>
      </w:tr>
      <w:tr>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Times New Roman"/>
                <w:b w:val="0"/>
                <w:bCs w:val="0"/>
                <w:color w:val="000000"/>
                <w:sz w:val="24"/>
                <w:szCs w:val="24"/>
                <w:vertAlign w:val="baseline"/>
                <w:lang w:val="en-US" w:eastAsia="zh-CN"/>
              </w:rPr>
              <w:t xml:space="preserve">配套设施：投标文件中提供承诺函。</w:t>
            </w:r>
            <w:r>
              <w:rPr>
                <w:rFonts w:hint="eastAsia" w:ascii="宋体" w:hAnsi="宋体" w:eastAsia="宋体" w:cs="Times New Roman"/>
                <w:b/>
                <w:bCs/>
                <w:color w:val="000000"/>
                <w:sz w:val="24"/>
                <w:szCs w:val="24"/>
                <w:highlight w:val="yellow"/>
                <w:vertAlign w:val="baseline"/>
                <w:lang w:val="en-US" w:eastAsia="zh-CN"/>
              </w:rPr>
              <w:t xml:space="preserve">（承诺后续按要求提供配套设备及软件系统，配套产品需满足核医学装修配套和使用需求并加盖投标人公章进行响应，此项为实质性响应条款，如未提供承诺函，投标文件作为无效投标处理。）</w:t>
            </w:r>
            <w:r>
              <w:rPr>
                <w:rFonts w:hint="eastAsia" w:ascii="宋体" w:hAnsi="宋体" w:eastAsia="宋体" w:cs="宋体"/>
                <w:b w:val="0"/>
                <w:bCs/>
                <w:sz w:val="24"/>
                <w:szCs w:val="24"/>
                <w:vertAlign w:val="baseline"/>
                <w:lang w:val="en-US" w:eastAsia="zh-CN"/>
              </w:rPr>
            </w:r>
            <w:r/>
          </w:p>
        </w:tc>
      </w:tr>
      <w:tr>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★供应商投标时需提供所投产品备品备件承诺。</w:t>
            </w:r>
            <w:r>
              <w:rPr>
                <w:rFonts w:hint="eastAsia" w:ascii="宋体" w:hAnsi="宋体" w:eastAsia="宋体" w:cs="宋体"/>
                <w:b/>
                <w:bCs w:val="0"/>
                <w:sz w:val="24"/>
                <w:szCs w:val="24"/>
                <w:highlight w:val="yellow"/>
                <w:vertAlign w:val="baseline"/>
                <w:lang w:val="en-US" w:eastAsia="zh-CN"/>
              </w:rPr>
              <w:t xml:space="preserve">（提供承诺函，格式详见投标文件“备品备件承诺书”不提供视为响应无效）</w:t>
            </w:r>
            <w:r>
              <w:rPr>
                <w:rFonts w:hint="eastAsia" w:ascii="宋体" w:hAnsi="宋体" w:eastAsia="宋体" w:cs="宋体"/>
                <w:b w:val="0"/>
                <w:bCs/>
                <w:sz w:val="24"/>
                <w:szCs w:val="24"/>
                <w:lang w:val="en-US" w:eastAsia="zh-CN"/>
              </w:rPr>
            </w:r>
            <w:r/>
          </w:p>
        </w:tc>
      </w:tr>
      <w:tr>
        <w:trPr/>
        <w:tc>
          <w:tcPr>
            <w:tcW w:w="429" w:type="dxa"/>
            <w:vAlign w:val="center"/>
            <w:textDirection w:val="lrTb"/>
            <w:noWrap w:val="false"/>
          </w:tcPr>
          <w:p>
            <w:pPr>
              <w:pStyle w:val="976"/>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rPr>
                <w:rFonts w:ascii="宋体" w:hAnsi="宋体" w:eastAsia="宋体" w:cs="宋体"/>
                <w:b w:val="0"/>
                <w:bCs/>
                <w:sz w:val="24"/>
                <w:szCs w:val="24"/>
                <w:lang w:val="en-US" w:eastAsia="zh-CN"/>
              </w:rPr>
            </w:r>
            <w:r/>
          </w:p>
        </w:tc>
        <w:tc>
          <w:tcPr>
            <w:tcW w:w="4570" w:type="dxa"/>
            <w:vAlign w:val="center"/>
            <w:textDirection w:val="lrTb"/>
            <w:noWrap w:val="false"/>
          </w:tcPr>
          <w:p>
            <w:pPr>
              <w:pStyle w:val="976"/>
              <w:numPr>
                <w:ilvl w:val="0"/>
                <w:numId w:val="0"/>
              </w:numPr>
              <w:contextualSpacing/>
              <w:keepLines w:val="0"/>
              <w:keepNext w:val="0"/>
              <w:pageBreakBefore w:val="0"/>
              <w:spacing w:line="400" w:lineRule="exact"/>
              <w:widowControl w:val="off"/>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lang w:val="en-US" w:eastAsia="zh-CN"/>
              </w:rPr>
              <w:t xml:space="preserve">★</w:t>
            </w:r>
            <w:r>
              <w:rPr>
                <w:rFonts w:ascii="宋体" w:hAnsi="宋体" w:eastAsia="宋体" w:cs="宋体"/>
                <w:b w:val="0"/>
                <w:bCs/>
                <w:sz w:val="24"/>
                <w:szCs w:val="24"/>
                <w:lang w:val="en-US" w:eastAsia="zh-CN"/>
              </w:rPr>
              <w:t xml:space="preserve">项目系统如涉及与医院平台系统（如HIS系统、LIS系统、PACS系统等）的接口对接、与现有/后期设备对接等产生的费用，均包含在投标报价中，由中标单位承担，采购人不再支付其他任何费用。</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此项为实质性响应条款，投标文件中提供承诺，未提供承诺投标文件将作为无效投标。</w:t>
            </w:r>
            <w:r>
              <w:rPr>
                <w:rFonts w:hint="eastAsia" w:ascii="宋体" w:hAnsi="宋体" w:eastAsia="宋体" w:cs="宋体"/>
                <w:b w:val="0"/>
                <w:bCs/>
                <w:sz w:val="24"/>
                <w:szCs w:val="24"/>
                <w:highlight w:val="yellow"/>
                <w:lang w:val="en-US" w:eastAsia="zh-CN"/>
              </w:rPr>
              <w:t xml:space="preserve">）</w:t>
            </w:r>
            <w:r>
              <w:rPr>
                <w:rFonts w:hint="eastAsia" w:ascii="宋体" w:hAnsi="宋体" w:eastAsia="宋体" w:cs="宋体"/>
                <w:b w:val="0"/>
                <w:bCs/>
                <w:sz w:val="24"/>
                <w:szCs w:val="24"/>
                <w:vertAlign w:val="baseline"/>
                <w:lang w:val="en-US" w:eastAsia="zh-CN"/>
              </w:rPr>
            </w:r>
            <w:r/>
          </w:p>
        </w:tc>
      </w:tr>
    </w:tbl>
    <w:p>
      <w:pPr>
        <w:pStyle w:val="976"/>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trHeight w:val="567"/>
        </w:trPr>
        <w:tc>
          <w:tcPr>
            <w:tcW w:w="824" w:type="dxa"/>
            <w:vAlign w:val="center"/>
            <w:textDirection w:val="lrTb"/>
            <w:noWrap w:val="false"/>
          </w:tcPr>
          <w:p>
            <w:pPr>
              <w:pStyle w:val="976"/>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071" w:type="dxa"/>
            <w:vAlign w:val="center"/>
            <w:textDirection w:val="lrTb"/>
            <w:noWrap w:val="false"/>
          </w:tcPr>
          <w:p>
            <w:pPr>
              <w:pStyle w:val="976"/>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02" w:type="dxa"/>
            <w:vAlign w:val="center"/>
            <w:textDirection w:val="lrTb"/>
            <w:noWrap w:val="false"/>
          </w:tcPr>
          <w:p>
            <w:pPr>
              <w:pStyle w:val="976"/>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cantSplit/>
          <w:trHeight w:val="567"/>
        </w:trPr>
        <w:tc>
          <w:tcPr>
            <w:tcW w:w="824" w:type="dxa"/>
            <w:vAlign w:val="center"/>
            <w:textDirection w:val="lrTb"/>
            <w:noWrap w:val="false"/>
          </w:tcPr>
          <w:p>
            <w:pPr>
              <w:pStyle w:val="976"/>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71" w:type="dxa"/>
            <w:vAlign w:val="center"/>
            <w:textDirection w:val="lrTb"/>
            <w:noWrap w:val="false"/>
          </w:tcPr>
          <w:p>
            <w:pPr>
              <w:pStyle w:val="976"/>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常州市金坛第一人民医院PET/CT</w:t>
            </w:r>
            <w:r>
              <w:rPr>
                <w:rFonts w:hint="eastAsia" w:ascii="宋体" w:hAnsi="宋体" w:eastAsia="宋体" w:cs="宋体"/>
                <w:sz w:val="24"/>
                <w:szCs w:val="24"/>
              </w:rPr>
            </w:r>
            <w:r/>
          </w:p>
        </w:tc>
        <w:tc>
          <w:tcPr>
            <w:tcW w:w="7002" w:type="dxa"/>
            <w:vAlign w:val="center"/>
            <w:textDirection w:val="lrTb"/>
            <w:noWrap w:val="false"/>
          </w:tcPr>
          <w:p>
            <w:pPr>
              <w:pStyle w:val="976"/>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976"/>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3" w:name="_Toc99301425"/>
      <w:r>
        <w:rPr>
          <w:rFonts w:ascii="Times New Roman" w:hAnsi="Times New Roman" w:eastAsia="宋体" w:cs="Times New Roman"/>
          <w:b/>
          <w:bCs w:val="0"/>
          <w:sz w:val="24"/>
          <w:lang w:val="en-US" w:eastAsia="zh-CN"/>
        </w:rPr>
      </w:r>
      <w:r/>
    </w:p>
    <w:p>
      <w:pPr>
        <w:pStyle w:val="976"/>
        <w:jc w:val="center"/>
        <w:spacing w:line="360" w:lineRule="auto"/>
        <w:rPr>
          <w:b/>
          <w:sz w:val="36"/>
          <w:szCs w:val="36"/>
        </w:rPr>
        <w:outlineLvl w:val="0"/>
      </w:pPr>
      <w:r>
        <w:rPr>
          <w:b/>
          <w:sz w:val="36"/>
          <w:szCs w:val="36"/>
        </w:rPr>
        <w:t xml:space="preserve">第六章   拟签订的合同文本</w:t>
      </w:r>
      <w:bookmarkEnd w:id="813"/>
      <w:r>
        <w:rPr>
          <w:b/>
          <w:sz w:val="36"/>
          <w:szCs w:val="36"/>
        </w:rPr>
      </w:r>
      <w:r/>
    </w:p>
    <w:p>
      <w:pPr>
        <w:pStyle w:val="976"/>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76"/>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76"/>
        <w:jc w:val="center"/>
        <w:spacing w:line="360" w:lineRule="auto"/>
        <w:rPr>
          <w:rFonts w:hint="eastAsia"/>
          <w:b/>
          <w:sz w:val="36"/>
          <w:szCs w:val="36"/>
        </w:rPr>
        <w:outlineLvl w:val="0"/>
      </w:pPr>
      <w:r>
        <w:rPr>
          <w:rFonts w:hint="eastAsia" w:ascii="宋体" w:hAnsi="宋体" w:cs="宋体"/>
          <w:b/>
          <w:sz w:val="36"/>
          <w:szCs w:val="36"/>
          <w:lang w:eastAsia="zh-CN"/>
        </w:rPr>
        <w:t xml:space="preserve">常州市金坛第一人民医院PET/CT</w:t>
      </w:r>
      <w:r>
        <w:rPr>
          <w:rFonts w:hint="eastAsia" w:ascii="宋体" w:hAnsi="宋体" w:cs="宋体"/>
          <w:b/>
          <w:sz w:val="36"/>
          <w:szCs w:val="36"/>
        </w:rPr>
        <w:t xml:space="preserve">合同</w:t>
      </w:r>
      <w:r>
        <w:rPr>
          <w:rFonts w:hint="eastAsia"/>
          <w:b/>
          <w:sz w:val="36"/>
          <w:szCs w:val="36"/>
        </w:rPr>
      </w:r>
      <w:r/>
    </w:p>
    <w:p>
      <w:pPr>
        <w:pStyle w:val="976"/>
        <w:jc w:val="both"/>
        <w:spacing w:line="360" w:lineRule="auto"/>
        <w:rPr>
          <w:rFonts w:hint="eastAsia"/>
          <w:b/>
          <w:sz w:val="36"/>
          <w:szCs w:val="36"/>
        </w:rPr>
        <w:outlineLvl w:val="0"/>
      </w:pPr>
      <w:r>
        <w:rPr>
          <w:rFonts w:hint="eastAsia"/>
          <w:b/>
          <w:sz w:val="36"/>
          <w:szCs w:val="36"/>
        </w:rPr>
      </w:r>
      <w:r/>
    </w:p>
    <w:p>
      <w:pPr>
        <w:pStyle w:val="976"/>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976"/>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976"/>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976"/>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976"/>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976"/>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合同订立时间：         年      月      日</w:t>
      </w:r>
      <w:r>
        <w:rPr>
          <w:rFonts w:hint="eastAsia" w:ascii="宋体" w:hAnsi="宋体" w:eastAsia="宋体" w:cs="宋体"/>
          <w:b/>
          <w:sz w:val="28"/>
          <w:szCs w:val="28"/>
        </w:rPr>
      </w:r>
      <w:r/>
    </w:p>
    <w:p>
      <w:pPr>
        <w:pStyle w:val="976"/>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976"/>
        <w:spacing w:line="360" w:lineRule="auto"/>
        <w:tabs>
          <w:tab w:val="left" w:pos="900" w:leader="none"/>
          <w:tab w:val="left" w:pos="1080" w:leader="none"/>
        </w:tabs>
        <w:rPr>
          <w:sz w:val="18"/>
          <w:szCs w:val="18"/>
        </w:rPr>
      </w:pPr>
      <w:r>
        <w:rPr>
          <w:sz w:val="18"/>
          <w:szCs w:val="18"/>
        </w:rPr>
      </w:r>
      <w:r/>
    </w:p>
    <w:p>
      <w:pPr>
        <w:pStyle w:val="976"/>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976"/>
        <w:jc w:val="left"/>
        <w:rPr>
          <w:rFonts w:hint="eastAsia" w:ascii="宋体" w:hAnsi="宋体" w:eastAsia="宋体" w:cs="宋体"/>
          <w:color w:val="000000"/>
          <w:sz w:val="24"/>
        </w:rPr>
      </w:pPr>
      <w:r/>
      <w:bookmarkStart w:id="814" w:name="_Toc99301426"/>
      <w:r>
        <w:rPr>
          <w:rFonts w:hint="eastAsia" w:ascii="宋体" w:hAnsi="宋体" w:eastAsia="宋体" w:cs="宋体"/>
          <w:color w:val="000000"/>
          <w:sz w:val="24"/>
        </w:rPr>
        <w:t xml:space="preserve">合同编号：</w:t>
      </w:r>
      <w:r>
        <w:rPr>
          <w:rFonts w:hint="eastAsia" w:ascii="宋体" w:hAnsi="宋体" w:eastAsia="宋体" w:cs="宋体"/>
          <w:color w:val="000000"/>
          <w:sz w:val="24"/>
        </w:rPr>
      </w:r>
      <w:r/>
    </w:p>
    <w:p>
      <w:pPr>
        <w:pStyle w:val="976"/>
        <w:jc w:val="center"/>
        <w:rPr>
          <w:rFonts w:hint="eastAsia" w:ascii="宋体" w:hAnsi="宋体" w:eastAsia="宋体" w:cs="宋体"/>
          <w:b/>
          <w:bCs/>
          <w:color w:val="000000"/>
          <w:sz w:val="32"/>
          <w:szCs w:val="32"/>
        </w:rPr>
      </w:pPr>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 xml:space="preserve">采购合同</w:t>
      </w:r>
      <w:r>
        <w:rPr>
          <w:rFonts w:hint="eastAsia" w:ascii="宋体" w:hAnsi="宋体" w:eastAsia="宋体" w:cs="宋体"/>
          <w:b/>
          <w:bCs/>
          <w:color w:val="000000"/>
          <w:sz w:val="32"/>
          <w:szCs w:val="32"/>
        </w:rPr>
      </w:r>
      <w:r/>
    </w:p>
    <w:p>
      <w:pPr>
        <w:pStyle w:val="976"/>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976"/>
        <w:ind w:left="0" w:firstLine="283"/>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签订地点：</w:t>
      </w:r>
      <w:r>
        <w:rPr>
          <w:rFonts w:hint="eastAsia" w:ascii="宋体" w:hAnsi="宋体" w:eastAsia="宋体" w:cs="宋体"/>
          <w:color w:val="000000"/>
          <w:sz w:val="24"/>
          <w:szCs w:val="24"/>
          <w:u w:val="single"/>
          <w:lang w:val="zh-CN" w:bidi="zh-CN"/>
        </w:rPr>
        <w:t xml:space="preserve">常州市金坛第一人民医院 </w:t>
      </w:r>
      <w:r>
        <w:rPr>
          <w:rFonts w:hint="eastAsia" w:ascii="宋体" w:hAnsi="宋体" w:eastAsia="宋体" w:cs="宋体"/>
          <w:color w:val="000000"/>
          <w:sz w:val="24"/>
          <w:szCs w:val="24"/>
          <w:lang w:val="zh-CN" w:bidi="zh-CN"/>
        </w:rPr>
        <w:t xml:space="preserve">                签订日期：</w:t>
      </w:r>
      <w:r>
        <w:rPr>
          <w:rFonts w:hint="eastAsia" w:ascii="宋体" w:hAnsi="宋体" w:eastAsia="宋体" w:cs="宋体"/>
          <w:color w:val="000000"/>
          <w:sz w:val="24"/>
          <w:szCs w:val="24"/>
          <w:lang w:bidi="zh-CN"/>
        </w:rPr>
        <w:t xml:space="preserve">   </w:t>
      </w:r>
      <w:r>
        <w:rPr>
          <w:rFonts w:hint="eastAsia" w:ascii="宋体" w:hAnsi="宋体" w:eastAsia="宋体" w:cs="宋体"/>
          <w:color w:val="000000"/>
          <w:sz w:val="24"/>
          <w:szCs w:val="24"/>
          <w:lang w:val="zh-CN" w:bidi="zh-CN"/>
        </w:rPr>
        <w:t xml:space="preserve">年   月   日</w:t>
      </w:r>
      <w:r>
        <w:rPr>
          <w:rFonts w:hint="eastAsia" w:ascii="宋体" w:hAnsi="宋体" w:eastAsia="宋体" w:cs="宋体"/>
          <w:color w:val="000000"/>
          <w:sz w:val="24"/>
          <w:szCs w:val="24"/>
          <w:lang w:val="zh-CN" w:bidi="zh-CN"/>
        </w:rPr>
      </w:r>
      <w:r/>
    </w:p>
    <w:tbl>
      <w:tblPr>
        <w:tblStyle w:val="104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甲方：</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乙方：</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地址：  金坛区金坛大道500号</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地址：</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纳税人识别号： 12320482467502100Q</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纳税人识别号：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开户行：工行常州市金坛支行</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开户行：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开户名称：常州市金坛第一人民医院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开户名称：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账号：1105027109000094715</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账号：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en-US" w:bidi="zh-CN"/>
              </w:rPr>
              <w:suppressLineNumbers w:val="0"/>
            </w:pPr>
            <w:r>
              <w:rPr>
                <w:rFonts w:hint="eastAsia" w:ascii="宋体" w:hAnsi="宋体" w:eastAsia="宋体" w:cs="宋体"/>
                <w:color w:val="000000"/>
                <w:sz w:val="24"/>
                <w:szCs w:val="24"/>
                <w:lang w:val="zh-CN" w:bidi="zh-CN"/>
              </w:rPr>
              <w:t xml:space="preserve">联系电话：0519-82</w:t>
            </w:r>
            <w:r>
              <w:rPr>
                <w:rFonts w:hint="eastAsia" w:ascii="宋体" w:hAnsi="宋体" w:eastAsia="宋体" w:cs="宋体"/>
                <w:color w:val="000000"/>
                <w:sz w:val="24"/>
                <w:szCs w:val="24"/>
                <w:lang w:val="en-US" w:bidi="zh-CN"/>
              </w:rPr>
              <w:t xml:space="preserve">885505</w:t>
            </w:r>
            <w:r>
              <w:rPr>
                <w:rFonts w:hint="eastAsia" w:ascii="宋体" w:hAnsi="宋体" w:eastAsia="宋体" w:cs="宋体"/>
                <w:color w:val="000000"/>
                <w:sz w:val="24"/>
                <w:szCs w:val="24"/>
                <w:lang w:val="en-US" w:bidi="zh-CN"/>
              </w:rPr>
            </w:r>
            <w:r/>
          </w:p>
        </w:tc>
        <w:tc>
          <w:tcPr>
            <w:tcW w:w="4644"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联系人：</w:t>
            </w:r>
            <w:r>
              <w:rPr>
                <w:rFonts w:hint="eastAsia" w:ascii="宋体" w:hAnsi="宋体" w:eastAsia="宋体" w:cs="宋体"/>
                <w:color w:val="000000"/>
                <w:sz w:val="24"/>
                <w:szCs w:val="24"/>
                <w:lang w:val="zh-CN" w:bidi="zh-CN"/>
              </w:rPr>
            </w:r>
            <w:r/>
          </w:p>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联系电话（手机，必填）： </w:t>
            </w:r>
            <w:r>
              <w:rPr>
                <w:rFonts w:hint="eastAsia" w:ascii="宋体" w:hAnsi="宋体" w:eastAsia="宋体" w:cs="宋体"/>
                <w:color w:val="000000"/>
                <w:sz w:val="24"/>
                <w:szCs w:val="24"/>
                <w:lang w:val="zh-CN" w:bidi="zh-CN"/>
              </w:rPr>
            </w:r>
            <w:r/>
          </w:p>
        </w:tc>
      </w:tr>
      <w:tr>
        <w:trPr/>
        <w:tc>
          <w:tcPr>
            <w:gridSpan w:val="2"/>
            <w:tcW w:w="9288" w:type="dxa"/>
            <w:vAlign w:val="top"/>
            <w:textDirection w:val="lrTb"/>
            <w:noWrap w:val="false"/>
          </w:tcPr>
          <w:p>
            <w:pPr>
              <w:pStyle w:val="976"/>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r>
    </w:tbl>
    <w:p>
      <w:pPr>
        <w:pStyle w:val="976"/>
        <w:ind w:left="0" w:firstLine="72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一、标的</w:t>
      </w:r>
      <w:r>
        <w:rPr>
          <w:rFonts w:hint="eastAsia" w:ascii="宋体" w:hAnsi="宋体" w:eastAsia="宋体" w:cs="宋体"/>
          <w:b/>
          <w:color w:val="000000"/>
          <w:sz w:val="24"/>
          <w:szCs w:val="24"/>
          <w:lang w:val="zh-CN" w:bidi="zh-CN"/>
        </w:rPr>
      </w:r>
      <w:r/>
    </w:p>
    <w:tbl>
      <w:tblPr>
        <w:tblW w:w="96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95"/>
        <w:gridCol w:w="1340"/>
        <w:gridCol w:w="992"/>
        <w:gridCol w:w="998"/>
        <w:gridCol w:w="1095"/>
        <w:gridCol w:w="1140"/>
      </w:tblGrid>
      <w:tr>
        <w:trPr>
          <w:trHeight w:val="735"/>
        </w:trPr>
        <w:tc>
          <w:tcPr>
            <w:tcW w:w="744"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gridSpan w:val="2"/>
            <w:tcW w:w="1843"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1495"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w:t>
            </w:r>
            <w:r>
              <w:rPr>
                <w:rFonts w:hint="eastAsia" w:ascii="宋体" w:hAnsi="宋体" w:eastAsia="宋体" w:cs="宋体"/>
                <w:b/>
                <w:bCs/>
                <w:color w:val="000000"/>
                <w:sz w:val="24"/>
                <w:szCs w:val="24"/>
              </w:rPr>
            </w:r>
            <w:r/>
          </w:p>
        </w:tc>
        <w:tc>
          <w:tcPr>
            <w:tcW w:w="1340"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型号</w:t>
            </w:r>
            <w:r>
              <w:rPr>
                <w:rFonts w:hint="eastAsia" w:ascii="宋体" w:hAnsi="宋体" w:eastAsia="宋体" w:cs="宋体"/>
                <w:b/>
                <w:bCs/>
                <w:color w:val="000000"/>
                <w:sz w:val="24"/>
                <w:szCs w:val="24"/>
              </w:rPr>
            </w:r>
            <w:r/>
          </w:p>
        </w:tc>
        <w:tc>
          <w:tcPr>
            <w:tcW w:w="992"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998"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W w:w="1095"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1140" w:type="dxa"/>
            <w:vAlign w:val="center"/>
            <w:textDirection w:val="lrTb"/>
            <w:noWrap w:val="false"/>
          </w:tcPr>
          <w:p>
            <w:pPr>
              <w:pStyle w:val="976"/>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质保</w:t>
            </w:r>
            <w:r>
              <w:rPr>
                <w:rFonts w:hint="eastAsia" w:ascii="宋体" w:hAnsi="宋体" w:eastAsia="宋体" w:cs="宋体"/>
                <w:b/>
                <w:bCs/>
                <w:color w:val="000000"/>
                <w:sz w:val="24"/>
                <w:szCs w:val="24"/>
              </w:rPr>
            </w:r>
            <w:r/>
          </w:p>
        </w:tc>
      </w:tr>
      <w:tr>
        <w:trPr>
          <w:trHeight w:val="1157"/>
        </w:trPr>
        <w:tc>
          <w:tcPr>
            <w:tcW w:w="744" w:type="dxa"/>
            <w:vAlign w:val="center"/>
            <w:textDirection w:val="lrTb"/>
            <w:noWrap w:val="false"/>
          </w:tcPr>
          <w:p>
            <w:pPr>
              <w:pStyle w:val="976"/>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gridSpan w:val="2"/>
            <w:tcW w:w="1843" w:type="dxa"/>
            <w:vAlign w:val="center"/>
            <w:textDirection w:val="lrTb"/>
            <w:noWrap w:val="false"/>
          </w:tcPr>
          <w:p>
            <w:pPr>
              <w:pStyle w:val="976"/>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XXXXX（详细配置见附件一）</w:t>
            </w:r>
            <w:r>
              <w:rPr>
                <w:rFonts w:hint="eastAsia" w:ascii="宋体" w:hAnsi="宋体" w:eastAsia="宋体" w:cs="宋体"/>
                <w:color w:val="000000"/>
                <w:sz w:val="24"/>
                <w:szCs w:val="24"/>
              </w:rPr>
            </w:r>
            <w:r/>
          </w:p>
        </w:tc>
        <w:tc>
          <w:tcPr>
            <w:tcW w:w="1495" w:type="dxa"/>
            <w:vAlign w:val="center"/>
            <w:textDirection w:val="lrTb"/>
            <w:noWrap w:val="false"/>
          </w:tcPr>
          <w:p>
            <w:pPr>
              <w:pStyle w:val="976"/>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40" w:type="dxa"/>
            <w:vAlign w:val="center"/>
            <w:textDirection w:val="lrTb"/>
            <w:noWrap w:val="false"/>
          </w:tcPr>
          <w:p>
            <w:pPr>
              <w:pStyle w:val="976"/>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976"/>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8" w:type="dxa"/>
            <w:vAlign w:val="center"/>
            <w:textDirection w:val="lrTb"/>
            <w:noWrap w:val="false"/>
          </w:tcPr>
          <w:p>
            <w:pPr>
              <w:pStyle w:val="976"/>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5" w:type="dxa"/>
            <w:vAlign w:val="center"/>
            <w:textDirection w:val="lrTb"/>
            <w:noWrap w:val="false"/>
          </w:tcPr>
          <w:p>
            <w:pPr>
              <w:pStyle w:val="976"/>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0" w:type="dxa"/>
            <w:vAlign w:val="center"/>
            <w:textDirection w:val="lrTb"/>
            <w:noWrap w:val="false"/>
          </w:tcPr>
          <w:p>
            <w:pPr>
              <w:pStyle w:val="976"/>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24"/>
        </w:trPr>
        <w:tc>
          <w:tcPr>
            <w:gridSpan w:val="2"/>
            <w:tcW w:w="1859" w:type="dxa"/>
            <w:vAlign w:val="top"/>
            <w:textDirection w:val="lrTb"/>
            <w:noWrap w:val="false"/>
          </w:tcPr>
          <w:p>
            <w:pPr>
              <w:pStyle w:val="976"/>
              <w:ind w:left="0"/>
              <w:jc w:val="both"/>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7"/>
            <w:tcW w:w="7788" w:type="dxa"/>
            <w:vAlign w:val="center"/>
            <w:textDirection w:val="lrTb"/>
            <w:noWrap w:val="false"/>
          </w:tcPr>
          <w:p>
            <w:pPr>
              <w:pStyle w:val="976"/>
              <w:ind w:left="0"/>
              <w:jc w:val="both"/>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  元</w:t>
            </w:r>
            <w:r>
              <w:rPr>
                <w:rFonts w:hint="eastAsia" w:ascii="宋体" w:hAnsi="宋体" w:eastAsia="宋体" w:cs="宋体"/>
                <w:b/>
                <w:bCs/>
                <w:color w:val="000000"/>
                <w:sz w:val="24"/>
                <w:szCs w:val="24"/>
              </w:rPr>
            </w:r>
            <w:r/>
          </w:p>
        </w:tc>
      </w:tr>
    </w:tbl>
    <w:p>
      <w:pPr>
        <w:pStyle w:val="976"/>
        <w:ind w:left="0" w:firstLine="361"/>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361"/>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二、合同金额</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1、合同价金额为（大写）：</w:t>
      </w:r>
      <w:r>
        <w:rPr>
          <w:rFonts w:hint="eastAsia" w:ascii="宋体" w:hAnsi="宋体" w:eastAsia="宋体" w:cs="宋体"/>
          <w:color w:val="000000"/>
          <w:sz w:val="24"/>
          <w:szCs w:val="24"/>
          <w:u w:val="single"/>
          <w:lang w:val="zh-CN" w:bidi="zh-CN"/>
        </w:rPr>
        <w:t xml:space="preserve">人民币                  </w:t>
      </w:r>
      <w:r>
        <w:rPr>
          <w:rFonts w:hint="eastAsia" w:ascii="宋体" w:hAnsi="宋体" w:eastAsia="宋体" w:cs="宋体"/>
          <w:color w:val="000000"/>
          <w:sz w:val="24"/>
          <w:szCs w:val="24"/>
          <w:u w:val="single"/>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2、合同价格形式：</w:t>
      </w:r>
      <w:r>
        <w:rPr>
          <w:rFonts w:hint="eastAsia" w:ascii="宋体" w:hAnsi="宋体" w:eastAsia="宋体" w:cs="宋体"/>
          <w:color w:val="000000"/>
          <w:sz w:val="24"/>
          <w:szCs w:val="24"/>
          <w:u w:val="single"/>
          <w:lang w:val="zh-CN" w:bidi="zh-CN"/>
        </w:rPr>
        <w:t xml:space="preserve">全费用固定单价</w:t>
      </w:r>
      <w:r>
        <w:rPr>
          <w:rFonts w:hint="eastAsia" w:ascii="宋体" w:hAnsi="宋体" w:eastAsia="宋体" w:cs="宋体"/>
          <w:color w:val="000000"/>
          <w:sz w:val="24"/>
          <w:szCs w:val="24"/>
          <w:u w:val="single"/>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三、技术资料</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、乙方应向甲方提供使用产品的有关技术资料，主要包括：技术说明书、使用说明书、安装维修手册、操作手册、常用易消耗品清单等。</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四、知识产权</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w:t>
      </w:r>
      <w:r>
        <w:rPr>
          <w:rFonts w:hint="eastAsia" w:ascii="宋体" w:hAnsi="宋体" w:eastAsia="宋体" w:cs="宋体"/>
          <w:color w:val="000000"/>
          <w:sz w:val="24"/>
          <w:szCs w:val="24"/>
          <w:lang w:val="zh-CN" w:eastAsia="zh-CN" w:bidi="zh-CN"/>
        </w:rPr>
        <w:t xml:space="preserve">乙方保证其所提供的货物及服务不侵犯任何第三方的知识产权。如因乙方原因导致任何第三方就本合同货物或服务向甲方提出知识产权侵权指控或索赔，乙方应负责处理并承担由此产生的一切费用和损失，包括但不限于诉讼费、律师费、赔偿金以及甲方为应对该指控所产生的其他合理开支。若因此导致甲方无法继续使用该设备的，乙方应负责更换为同等功能且不侵权的设备，或按本合同约定承担退货及违约责任。</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五、产权担保</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1、乙方保证对其出售的货物享有合法的权利</w:t>
      </w:r>
      <w:r>
        <w:rPr>
          <w:rFonts w:hint="eastAsia" w:ascii="宋体" w:hAnsi="宋体" w:eastAsia="宋体" w:cs="宋体"/>
          <w:color w:val="000000"/>
          <w:sz w:val="24"/>
          <w:szCs w:val="24"/>
          <w:lang w:val="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、乙方保证所交付的货物的所有权完全属于乙方且无任何抵押、查封等产权瑕疵。</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t xml:space="preserve">3、乙方提供的设备所采集到的信息，涉及到个人隐私和涉密内容，甲方及最终使用方负有相关保密责任和义务。</w:t>
      </w:r>
      <w:r>
        <w:rPr>
          <w:rFonts w:hint="eastAsia" w:ascii="宋体" w:hAnsi="宋体" w:eastAsia="宋体" w:cs="宋体"/>
          <w:color w:val="000000"/>
          <w:sz w:val="24"/>
          <w:szCs w:val="24"/>
          <w:lang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六、项目实施</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bCs/>
          <w:strike w:val="0"/>
          <w:color w:val="000000"/>
          <w:sz w:val="24"/>
          <w:szCs w:val="24"/>
          <w:u w:val="none"/>
          <w:lang w:val="zh-CN" w:bidi="zh-CN"/>
        </w:rPr>
      </w:pPr>
      <w:r>
        <w:rPr>
          <w:rFonts w:hint="eastAsia" w:ascii="宋体" w:hAnsi="宋体" w:eastAsia="宋体" w:cs="宋体"/>
          <w:bCs/>
          <w:color w:val="000000"/>
          <w:sz w:val="24"/>
          <w:szCs w:val="24"/>
          <w:lang w:bidi="zh-CN"/>
        </w:rPr>
        <w:t xml:space="preserve">1、</w:t>
      </w:r>
      <w:r>
        <w:rPr>
          <w:rFonts w:hint="eastAsia" w:ascii="宋体" w:hAnsi="宋体" w:eastAsia="宋体" w:cs="宋体"/>
          <w:bCs/>
          <w:color w:val="000000"/>
          <w:sz w:val="24"/>
          <w:szCs w:val="24"/>
          <w:lang w:val="zh-CN" w:bidi="zh-CN"/>
        </w:rPr>
        <w:t xml:space="preserve">交货期：</w:t>
      </w:r>
      <w:r>
        <w:rPr>
          <w:rFonts w:hint="eastAsia" w:ascii="宋体" w:hAnsi="宋体" w:eastAsia="宋体" w:cs="宋体"/>
          <w:color w:val="000000"/>
          <w:sz w:val="24"/>
          <w:szCs w:val="24"/>
          <w:u w:val="none"/>
        </w:rPr>
        <w:t xml:space="preserve">合同签订日期次日起</w:t>
      </w:r>
      <w:r>
        <w:rPr>
          <w:rFonts w:hint="eastAsia" w:ascii="宋体" w:hAnsi="宋体" w:eastAsia="宋体" w:cs="宋体"/>
          <w:color w:val="000000"/>
          <w:sz w:val="24"/>
          <w:szCs w:val="24"/>
          <w:u w:val="single"/>
        </w:rPr>
        <w:t xml:space="preserve">   </w:t>
      </w:r>
      <w:r>
        <w:rPr>
          <w:rFonts w:hint="eastAsia" w:ascii="宋体" w:hAnsi="宋体" w:eastAsia="宋体" w:cs="宋体"/>
          <w:strike w:val="0"/>
          <w:color w:val="000000"/>
          <w:sz w:val="24"/>
          <w:szCs w:val="24"/>
          <w:u w:val="none"/>
        </w:rPr>
        <w:t xml:space="preserve">日内。</w:t>
      </w:r>
      <w:r>
        <w:rPr>
          <w:rFonts w:hint="eastAsia" w:ascii="宋体" w:hAnsi="宋体" w:eastAsia="宋体" w:cs="宋体"/>
          <w:strike w:val="0"/>
          <w:color w:val="000000"/>
          <w:spacing w:val="6"/>
          <w:sz w:val="24"/>
          <w:szCs w:val="24"/>
          <w:u w:val="none"/>
        </w:rPr>
        <w:t xml:space="preserve">因不可抗力导致逾期交货的，乙方应在48小时内书面通知甲方，交货期相应顺延。</w:t>
      </w:r>
      <w:r>
        <w:rPr>
          <w:rFonts w:hint="eastAsia" w:ascii="宋体" w:hAnsi="宋体" w:eastAsia="宋体" w:cs="宋体"/>
          <w:bCs/>
          <w:strike w:val="0"/>
          <w:color w:val="000000"/>
          <w:sz w:val="24"/>
          <w:szCs w:val="24"/>
          <w:u w:val="none"/>
          <w:lang w:val="zh-CN" w:bidi="zh-CN"/>
        </w:rPr>
      </w:r>
      <w:r/>
    </w:p>
    <w:p>
      <w:pPr>
        <w:pStyle w:val="976"/>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交货地点：</w:t>
      </w:r>
      <w:r>
        <w:rPr>
          <w:rFonts w:hint="eastAsia" w:ascii="宋体" w:hAnsi="宋体" w:eastAsia="宋体" w:cs="宋体"/>
          <w:bCs/>
          <w:color w:val="000000"/>
          <w:sz w:val="24"/>
          <w:szCs w:val="24"/>
          <w:lang w:val="zh-CN" w:bidi="zh-CN"/>
        </w:rPr>
        <w:t xml:space="preserve">甲方指定地点：</w:t>
      </w:r>
      <w:r>
        <w:rPr>
          <w:rFonts w:hint="eastAsia" w:ascii="宋体" w:hAnsi="宋体" w:eastAsia="宋体" w:cs="宋体"/>
          <w:bCs/>
          <w:color w:val="000000"/>
          <w:sz w:val="24"/>
          <w:szCs w:val="24"/>
          <w:u w:val="single"/>
          <w:lang w:bidi="zh-CN"/>
        </w:rPr>
        <w:t xml:space="preserve">常州市</w:t>
      </w:r>
      <w:r>
        <w:rPr>
          <w:rFonts w:hint="eastAsia" w:ascii="宋体" w:hAnsi="宋体" w:eastAsia="宋体" w:cs="宋体"/>
          <w:bCs/>
          <w:color w:val="000000"/>
          <w:sz w:val="24"/>
          <w:szCs w:val="24"/>
          <w:u w:val="single"/>
          <w:lang w:val="zh-CN" w:bidi="zh-CN"/>
        </w:rPr>
        <w:t xml:space="preserve">金坛第一人民医院（</w:t>
      </w:r>
      <w:r>
        <w:rPr>
          <w:rFonts w:hint="eastAsia" w:ascii="宋体" w:hAnsi="宋体" w:eastAsia="宋体" w:cs="宋体"/>
          <w:bCs/>
          <w:color w:val="000000"/>
          <w:sz w:val="24"/>
          <w:szCs w:val="24"/>
          <w:u w:val="single"/>
          <w:lang w:bidi="zh-CN"/>
        </w:rPr>
        <w:t xml:space="preserve">金坛大道500号</w:t>
      </w:r>
      <w:r>
        <w:rPr>
          <w:rFonts w:hint="eastAsia" w:ascii="宋体" w:hAnsi="宋体" w:eastAsia="宋体" w:cs="宋体"/>
          <w:bCs/>
          <w:color w:val="000000"/>
          <w:sz w:val="24"/>
          <w:szCs w:val="24"/>
          <w:u w:val="single"/>
          <w:lang w:val="zh-CN" w:bidi="zh-CN"/>
        </w:rPr>
        <w:t xml:space="preserve">）</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bCs/>
          <w:color w:val="000000"/>
          <w:sz w:val="24"/>
          <w:szCs w:val="24"/>
          <w:lang w:val="zh-CN" w:bidi="zh-CN"/>
        </w:rPr>
        <w:t xml:space="preserve">七、包装、运输、交</w:t>
      </w:r>
      <w:r>
        <w:rPr>
          <w:rFonts w:hint="eastAsia" w:ascii="宋体" w:hAnsi="宋体" w:eastAsia="宋体" w:cs="宋体"/>
          <w:b/>
          <w:color w:val="000000"/>
          <w:sz w:val="24"/>
          <w:szCs w:val="24"/>
          <w:lang w:val="zh-CN" w:bidi="zh-CN"/>
        </w:rPr>
        <w:t xml:space="preserve">货</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每件包装箱内应附一份详细装箱单和质量合格标识。</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乙方负责安排运输，并承担相关费用。</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设备在项目安装调试验收合格并移交给甲方之前的保管由乙方负责。</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八、</w:t>
      </w:r>
      <w:bookmarkStart w:id="815" w:name="_Hlk124346087"/>
      <w:r>
        <w:rPr>
          <w:rFonts w:hint="eastAsia" w:ascii="宋体" w:hAnsi="宋体" w:eastAsia="宋体" w:cs="宋体"/>
          <w:b/>
          <w:color w:val="000000"/>
          <w:sz w:val="24"/>
          <w:szCs w:val="24"/>
          <w:lang w:val="zh-CN" w:bidi="zh-CN"/>
        </w:rPr>
        <w:t xml:space="preserve">履约保证金</w:t>
      </w:r>
      <w:bookmarkEnd w:id="815"/>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Times New Roman" w:eastAsia="宋体"/>
          <w:sz w:val="24"/>
          <w:highlight w:val="none"/>
          <w:lang w:val="en-US" w:eastAsia="zh-CN"/>
        </w:rPr>
        <w:t xml:space="preserve">乙方</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甲方</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hint="eastAsia" w:ascii="Times New Roman" w:eastAsia="宋体"/>
          <w:sz w:val="24"/>
          <w:highlight w:val="none"/>
          <w:lang w:val="en-US" w:eastAsia="zh-CN"/>
        </w:rPr>
        <w:t xml:space="preserve">乙方</w:t>
      </w:r>
      <w:r>
        <w:rPr>
          <w:rFonts w:hint="eastAsia" w:ascii="Times New Roman" w:eastAsia="宋体"/>
          <w:sz w:val="24"/>
          <w:highlight w:val="none"/>
          <w:lang w:val="zh-TW" w:eastAsia="zh-CN"/>
        </w:rPr>
        <w:t xml:space="preserve">自主选择以</w:t>
      </w:r>
      <w:r>
        <w:rPr>
          <w:rFonts w:hint="eastAsia" w:ascii="Times New Roman" w:eastAsia="宋体"/>
          <w:sz w:val="24"/>
          <w:highlight w:val="none"/>
          <w:lang w:val="en-US" w:eastAsia="zh-CN"/>
        </w:rPr>
        <w:t xml:space="preserve">现金或银行保函</w:t>
      </w:r>
      <w:r>
        <w:rPr>
          <w:rFonts w:hint="eastAsia" w:ascii="Times New Roman" w:eastAsia="宋体"/>
          <w:sz w:val="24"/>
          <w:highlight w:val="none"/>
          <w:lang w:val="zh-TW" w:eastAsia="zh-CN"/>
        </w:rPr>
        <w:t xml:space="preserve">等形式缴纳或递交），按照省市有关文件精神，鼓励优先采用电子履约保函（保险）形式。</w:t>
      </w:r>
      <w:r>
        <w:rPr>
          <w:rFonts w:hint="eastAsia" w:ascii="Times New Roman" w:eastAsia="宋体"/>
          <w:sz w:val="24"/>
          <w:highlight w:val="none"/>
          <w:lang w:val="en-US" w:eastAsia="zh-CN"/>
        </w:rPr>
        <w:t xml:space="preserve">甲方</w:t>
      </w:r>
      <w:r>
        <w:rPr>
          <w:rFonts w:hint="eastAsia" w:ascii="Times New Roman" w:eastAsia="宋体"/>
          <w:sz w:val="24"/>
          <w:highlight w:val="none"/>
          <w:lang w:val="zh-TW" w:eastAsia="zh-CN"/>
        </w:rPr>
        <w:t xml:space="preserve">将在终验完毕后返还乙方履约保证金。</w:t>
      </w:r>
      <w:r>
        <w:rPr>
          <w:rFonts w:hint="eastAsia" w:ascii="宋体" w:hAnsi="宋体" w:eastAsia="宋体" w:cs="宋体"/>
          <w:sz w:val="24"/>
          <w:szCs w:val="24"/>
          <w:highlight w:val="none"/>
          <w:lang w:val="en-US" w:eastAsia="zh-CN"/>
        </w:rPr>
        <w:t xml:space="preserve">（保函有效期须至质保期满）</w:t>
      </w: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九、产地</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bCs/>
          <w:color w:val="000000"/>
          <w:sz w:val="24"/>
          <w:szCs w:val="24"/>
          <w:u w:val="single"/>
          <w:lang w:bidi="zh-CN"/>
        </w:rPr>
      </w:pPr>
      <w:r>
        <w:rPr>
          <w:rFonts w:hint="eastAsia" w:ascii="宋体" w:hAnsi="宋体" w:eastAsia="宋体" w:cs="宋体"/>
          <w:bCs/>
          <w:color w:val="000000"/>
          <w:sz w:val="24"/>
          <w:szCs w:val="24"/>
          <w:lang w:bidi="zh-CN"/>
        </w:rPr>
        <w:t xml:space="preserve">1、产地：</w:t>
      </w:r>
      <w:r>
        <w:rPr>
          <w:rFonts w:hint="eastAsia" w:ascii="宋体" w:hAnsi="宋体" w:eastAsia="宋体" w:cs="宋体"/>
          <w:bCs/>
          <w:color w:val="000000"/>
          <w:sz w:val="24"/>
          <w:szCs w:val="24"/>
          <w:u w:val="single"/>
          <w:lang w:bidi="zh-CN"/>
        </w:rPr>
        <w:t xml:space="preserve">            </w:t>
      </w:r>
      <w:r>
        <w:rPr>
          <w:rFonts w:hint="eastAsia" w:ascii="宋体" w:hAnsi="宋体" w:eastAsia="宋体" w:cs="宋体"/>
          <w:bCs/>
          <w:color w:val="000000"/>
          <w:sz w:val="24"/>
          <w:szCs w:val="24"/>
          <w:u w:val="single"/>
          <w:lang w:bidi="zh-CN"/>
        </w:rPr>
      </w:r>
      <w:r/>
    </w:p>
    <w:p>
      <w:pPr>
        <w:pStyle w:val="976"/>
        <w:ind w:left="0" w:firstLine="420"/>
        <w:jc w:val="both"/>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zh-CN"/>
        </w:rPr>
        <w:t xml:space="preserve">注：乙方需在交货时提供产品生产厂家的《医疗器械生产许可证》《产品注册证》及出厂检验报告，产地以注册证记载信息为准。 </w:t>
      </w:r>
      <w:r>
        <w:rPr>
          <w:rFonts w:hint="eastAsia" w:ascii="宋体" w:hAnsi="宋体" w:eastAsia="宋体" w:cs="宋体"/>
          <w:color w:val="000000"/>
          <w:sz w:val="24"/>
          <w:szCs w:val="24"/>
          <w:lang w:val="en-US" w:eastAsia="zh-CN" w:bidi="ar-SA"/>
        </w:rPr>
      </w:r>
      <w:r/>
    </w:p>
    <w:p>
      <w:pPr>
        <w:pStyle w:val="976"/>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十、货款支付</w:t>
      </w:r>
      <w:r>
        <w:rPr>
          <w:rFonts w:hint="eastAsia" w:ascii="宋体" w:hAnsi="宋体" w:eastAsia="宋体" w:cs="宋体"/>
          <w:b/>
          <w:bCs/>
          <w:color w:val="000000"/>
          <w:sz w:val="24"/>
          <w:szCs w:val="24"/>
          <w:lang w:val="zh-CN" w:bidi="zh-CN"/>
        </w:rPr>
      </w:r>
      <w:r/>
    </w:p>
    <w:p>
      <w:pPr>
        <w:pStyle w:val="976"/>
        <w:ind w:firstLine="480"/>
        <w:keepLines w:val="0"/>
        <w:keepNext w:val="0"/>
        <w:pageBreakBefore w:val="0"/>
        <w:spacing w:line="400" w:lineRule="exact"/>
        <w:widowControl w:val="off"/>
        <w:rPr>
          <w:rFonts w:hint="eastAsia" w:ascii="宋体" w:hAnsi="宋体" w:cs="宋体"/>
          <w:b w:val="0"/>
          <w:bCs w:val="0"/>
          <w:color w:val="0000ff"/>
          <w:sz w:val="24"/>
          <w:szCs w:val="24"/>
          <w:lang w:val="en-US" w:eastAsia="zh-CN"/>
        </w:rPr>
      </w:pPr>
      <w:r>
        <w:rPr>
          <w:rFonts w:hint="eastAsia" w:ascii="宋体" w:hAnsi="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40%货款；若验收不合格，乙方应在10日内整改完毕，否则甲方有权拒收并暂缓付款。</w:t>
      </w:r>
      <w:r>
        <w:rPr>
          <w:rFonts w:hint="eastAsia" w:ascii="宋体" w:hAnsi="宋体" w:cs="宋体"/>
          <w:b w:val="0"/>
          <w:bCs w:val="0"/>
          <w:color w:val="0000ff"/>
          <w:sz w:val="24"/>
          <w:szCs w:val="24"/>
          <w:lang w:val="en-US" w:eastAsia="zh-CN"/>
        </w:rPr>
      </w:r>
      <w:r/>
    </w:p>
    <w:p>
      <w:pPr>
        <w:pStyle w:val="976"/>
        <w:contextualSpacing/>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cs="宋体"/>
          <w:b w:val="0"/>
          <w:bCs w:val="0"/>
          <w:color w:val="0000ff"/>
          <w:sz w:val="24"/>
          <w:szCs w:val="24"/>
          <w:lang w:val="en-US" w:eastAsia="zh-CN"/>
        </w:rPr>
        <w:t xml:space="preserve">②验收合格满12个月后支付合同价的40%，验收合格满24个月后支付剩余款项。</w:t>
      </w:r>
      <w:r>
        <w:rPr>
          <w:rFonts w:hint="eastAsia" w:ascii="宋体" w:hAnsi="宋体" w:eastAsia="宋体" w:cs="宋体"/>
          <w:color w:val="000000"/>
          <w:sz w:val="24"/>
          <w:szCs w:val="24"/>
          <w:lang w:val="en-US" w:eastAsia="zh-CN" w:bidi="ar-SA"/>
        </w:rPr>
      </w:r>
      <w:r/>
    </w:p>
    <w:p>
      <w:pPr>
        <w:pStyle w:val="976"/>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十一、安装及调试</w:t>
      </w:r>
      <w:r>
        <w:rPr>
          <w:rFonts w:hint="eastAsia" w:ascii="宋体" w:hAnsi="宋体" w:eastAsia="宋体" w:cs="宋体"/>
          <w:b/>
          <w:bCs/>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bCs/>
          <w:color w:val="000000"/>
          <w:sz w:val="24"/>
          <w:szCs w:val="24"/>
          <w:lang w:val="zh-CN" w:bidi="zh-CN"/>
        </w:rPr>
        <w:t xml:space="preserve">设备到货后，</w:t>
      </w:r>
      <w:r>
        <w:rPr>
          <w:rFonts w:hint="eastAsia" w:ascii="宋体" w:hAnsi="宋体" w:eastAsia="宋体" w:cs="宋体"/>
          <w:color w:val="000000"/>
          <w:sz w:val="24"/>
          <w:szCs w:val="24"/>
          <w:lang w:val="zh-CN" w:bidi="zh-CN"/>
        </w:rPr>
        <w:t xml:space="preserve">乙方应派有经验和能力、具有相应资质的技术人员，负责设备安装、调试至合格。</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十二、验收</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设备投入试运行正常</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bidi="zh-CN"/>
        </w:rPr>
        <w:t xml:space="preserve">5</w:t>
      </w:r>
      <w:r>
        <w:rPr>
          <w:rFonts w:hint="eastAsia" w:ascii="宋体" w:hAnsi="宋体" w:eastAsia="宋体" w:cs="宋体"/>
          <w:color w:val="000000"/>
          <w:sz w:val="24"/>
          <w:szCs w:val="24"/>
          <w:lang w:val="zh-CN" w:bidi="zh-CN"/>
        </w:rPr>
        <w:t xml:space="preserve">个工作日后（时间由甲、乙双方商定），甲、乙方双方共同进行最终验收，试运行期间若出现质量问题，乙方应在</w:t>
      </w:r>
      <w:r>
        <w:rPr>
          <w:rFonts w:hint="eastAsia" w:ascii="宋体" w:hAnsi="宋体" w:eastAsia="宋体" w:cs="宋体"/>
          <w:color w:val="000000"/>
          <w:sz w:val="24"/>
          <w:szCs w:val="24"/>
          <w:lang w:bidi="zh-CN"/>
        </w:rPr>
        <w:t xml:space="preserve">15</w:t>
      </w:r>
      <w:r>
        <w:rPr>
          <w:rFonts w:hint="eastAsia" w:ascii="宋体" w:hAnsi="宋体" w:eastAsia="宋体" w:cs="宋体"/>
          <w:color w:val="000000"/>
          <w:sz w:val="24"/>
          <w:szCs w:val="24"/>
          <w:lang w:val="zh-CN" w:bidi="zh-CN"/>
        </w:rPr>
        <w:t xml:space="preserve">日内修复，否则</w:t>
      </w:r>
      <w:r>
        <w:rPr>
          <w:rFonts w:hint="eastAsia" w:ascii="宋体" w:hAnsi="宋体" w:eastAsia="宋体" w:cs="宋体"/>
          <w:color w:val="000000"/>
          <w:sz w:val="24"/>
          <w:szCs w:val="24"/>
          <w:lang w:bidi="zh-CN"/>
        </w:rPr>
        <w:t xml:space="preserve">视</w:t>
      </w:r>
      <w:r>
        <w:rPr>
          <w:rFonts w:hint="eastAsia" w:ascii="宋体" w:hAnsi="宋体" w:eastAsia="宋体" w:cs="宋体"/>
          <w:color w:val="000000"/>
          <w:sz w:val="24"/>
          <w:szCs w:val="24"/>
          <w:lang w:val="zh-CN" w:bidi="zh-CN"/>
        </w:rPr>
        <w:t xml:space="preserve">为验收不合格。</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最终验收合格后，甲乙双方共同签署验收报告，一式二份，一份交甲方留存，一份由乙方用作结算凭证。</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5、</w:t>
      </w:r>
      <w:r>
        <w:rPr>
          <w:rFonts w:hint="eastAsia" w:ascii="宋体" w:hAnsi="宋体" w:eastAsia="宋体" w:cs="宋体"/>
          <w:color w:val="000000"/>
          <w:sz w:val="24"/>
          <w:szCs w:val="24"/>
          <w:lang w:val="zh-CN" w:bidi="zh-CN"/>
        </w:rPr>
        <w:t xml:space="preserve">甲方有权委托中国有资格单位或机构对设备性能、精度进行校核。</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6、</w:t>
      </w:r>
      <w:r>
        <w:rPr>
          <w:rFonts w:hint="eastAsia" w:ascii="宋体" w:hAnsi="宋体" w:eastAsia="宋体" w:cs="宋体"/>
          <w:color w:val="000000"/>
          <w:sz w:val="24"/>
          <w:szCs w:val="24"/>
          <w:lang w:val="zh-CN" w:bidi="zh-CN"/>
        </w:rPr>
        <w:t xml:space="preserve">验收时必须提供完整的验收资料。</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十三、质量保证及售后服务</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免费质保期：整机含配件免费全保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年（自设备安装验收合格后）</w:t>
      </w:r>
      <w:r>
        <w:rPr>
          <w:rFonts w:hint="eastAsia" w:ascii="宋体" w:hAnsi="宋体" w:eastAsia="宋体" w:cs="宋体"/>
          <w:color w:val="000000"/>
          <w:sz w:val="24"/>
          <w:szCs w:val="24"/>
        </w:rPr>
      </w:r>
      <w:r/>
    </w:p>
    <w:p>
      <w:pPr>
        <w:pStyle w:val="976"/>
        <w:ind w:left="0" w:firstLine="480"/>
        <w:jc w:val="both"/>
        <w:keepLines w:val="0"/>
        <w:keepNext w:val="0"/>
        <w:pageBreakBefore w:val="0"/>
        <w:spacing w:line="400" w:lineRule="exact"/>
        <w:rPr>
          <w:rFonts w:hint="eastAsia" w:ascii="宋体" w:hAnsi="宋体" w:eastAsia="宋体" w:cs="宋体"/>
          <w:color w:val="000000"/>
          <w:spacing w:val="16"/>
          <w:sz w:val="24"/>
          <w:szCs w:val="24"/>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在设备质保期内，如出现设备损坏产生的一切维修或配件更换，费用由</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bidi="zh-CN"/>
        </w:rPr>
        <w:t xml:space="preserve">承担，不可抗力（如雷击、火灾等）造成的故障除外。</w:t>
      </w:r>
      <w:r>
        <w:rPr>
          <w:rFonts w:hint="eastAsia" w:ascii="宋体" w:hAnsi="宋体" w:eastAsia="宋体" w:cs="宋体"/>
          <w:color w:val="000000"/>
          <w:spacing w:val="16"/>
          <w:sz w:val="24"/>
          <w:szCs w:val="24"/>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乙方应按谈判文件规定的货物性能、技术要求、质量标准向甲方提供未经使用的全新产品。</w:t>
      </w:r>
      <w:r>
        <w:rPr>
          <w:rFonts w:hint="eastAsia" w:ascii="宋体" w:hAnsi="宋体" w:eastAsia="宋体" w:cs="宋体"/>
          <w:color w:val="000000"/>
          <w:sz w:val="24"/>
          <w:szCs w:val="24"/>
        </w:rPr>
        <w:t xml:space="preserve">在服务和技术支持方面，实行每周“7日×24小时”工作制。</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售后服务要求详见</w:t>
      </w:r>
      <w:r>
        <w:rPr>
          <w:rFonts w:hint="eastAsia" w:ascii="宋体" w:hAnsi="宋体" w:eastAsia="宋体" w:cs="宋体"/>
          <w:color w:val="000000"/>
          <w:sz w:val="24"/>
          <w:szCs w:val="24"/>
          <w:lang w:bidi="zh-CN"/>
        </w:rPr>
        <w:t xml:space="preserve">采购文件中采购需求</w:t>
      </w:r>
      <w:r>
        <w:rPr>
          <w:rFonts w:hint="eastAsia" w:ascii="宋体" w:hAnsi="宋体" w:eastAsia="宋体" w:cs="宋体"/>
          <w:color w:val="000000"/>
          <w:sz w:val="24"/>
          <w:szCs w:val="24"/>
          <w:lang w:val="zh-CN" w:bidi="zh-CN"/>
        </w:rPr>
        <w:t xml:space="preserve">。乙方</w:t>
      </w:r>
      <w:r>
        <w:rPr>
          <w:rFonts w:hint="eastAsia" w:ascii="宋体" w:hAnsi="宋体" w:eastAsia="宋体" w:cs="宋体"/>
          <w:color w:val="000000"/>
          <w:sz w:val="24"/>
          <w:szCs w:val="24"/>
        </w:rPr>
        <w:t xml:space="preserve">应免费对使用单位的有关人员进行必要的培训，确保操作人员能正确使用设备。</w:t>
      </w:r>
      <w:r>
        <w:rPr>
          <w:rFonts w:hint="eastAsia" w:ascii="宋体" w:hAnsi="宋体" w:eastAsia="宋体" w:cs="宋体"/>
          <w:color w:val="000000"/>
          <w:sz w:val="24"/>
          <w:szCs w:val="24"/>
        </w:rPr>
      </w:r>
      <w:r/>
    </w:p>
    <w:p>
      <w:pPr>
        <w:pStyle w:val="976"/>
        <w:ind w:left="0"/>
        <w:jc w:val="both"/>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rPr>
        <w:t xml:space="preserve">6、因设备质量问题导致的安全事故，由乙方承担责任；因甲方操作不当导致的事故，乙方不承担责任，但应协助处理。严禁伪劣产品，不合格产品。一经发现，报财政部门，将依据相关法律法规处理。</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bCs/>
          <w:color w:val="000000"/>
          <w:sz w:val="24"/>
          <w:szCs w:val="24"/>
          <w:lang w:val="zh-CN" w:bidi="zh-CN"/>
        </w:rPr>
        <w:t xml:space="preserve">7、</w:t>
      </w:r>
      <w:r>
        <w:rPr>
          <w:rFonts w:hint="eastAsia" w:ascii="宋体" w:hAnsi="宋体" w:eastAsia="宋体" w:cs="宋体"/>
          <w:bCs/>
          <w:color w:val="000000"/>
          <w:sz w:val="24"/>
          <w:szCs w:val="24"/>
          <w:lang w:bidi="zh-CN"/>
        </w:rPr>
        <w:t xml:space="preserve">产品</w:t>
      </w:r>
      <w:r>
        <w:rPr>
          <w:rFonts w:hint="eastAsia" w:ascii="宋体" w:hAnsi="宋体" w:eastAsia="宋体" w:cs="宋体"/>
          <w:bCs/>
          <w:color w:val="000000"/>
          <w:sz w:val="24"/>
          <w:szCs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eastAsia="宋体" w:cs="宋体"/>
          <w:bCs/>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bCs/>
          <w:color w:val="000000"/>
          <w:sz w:val="24"/>
          <w:szCs w:val="24"/>
          <w:lang w:bidi="zh-CN"/>
        </w:rPr>
        <w:t xml:space="preserve">8、质保期过后，</w:t>
      </w:r>
      <w:r>
        <w:rPr>
          <w:rFonts w:hint="eastAsia" w:ascii="宋体" w:hAnsi="宋体" w:eastAsia="宋体" w:cs="宋体"/>
          <w:bCs/>
          <w:color w:val="000000"/>
          <w:sz w:val="24"/>
          <w:szCs w:val="24"/>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eastAsia="宋体" w:cs="宋体"/>
          <w:bCs/>
          <w:color w:val="000000"/>
          <w:sz w:val="24"/>
          <w:szCs w:val="24"/>
          <w:lang w:bidi="zh-CN"/>
        </w:rPr>
        <w:t xml:space="preserve">中没有</w:t>
      </w:r>
      <w:r>
        <w:rPr>
          <w:rFonts w:hint="eastAsia" w:ascii="宋体" w:hAnsi="宋体" w:eastAsia="宋体" w:cs="宋体"/>
          <w:bCs/>
          <w:color w:val="000000"/>
          <w:sz w:val="24"/>
          <w:szCs w:val="24"/>
          <w:lang w:val="zh-CN" w:bidi="zh-CN"/>
        </w:rPr>
        <w:t xml:space="preserve">的配件</w:t>
      </w:r>
      <w:r>
        <w:rPr>
          <w:rFonts w:hint="eastAsia" w:ascii="宋体" w:hAnsi="宋体" w:eastAsia="宋体" w:cs="宋体"/>
          <w:bCs/>
          <w:color w:val="000000"/>
          <w:sz w:val="24"/>
          <w:szCs w:val="24"/>
          <w:lang w:bidi="zh-CN"/>
        </w:rPr>
        <w:t xml:space="preserve">由乙方免费提供</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eastAsia="zh-CN" w:bidi="zh-CN"/>
        </w:rPr>
      </w:pPr>
      <w:r>
        <w:rPr>
          <w:rFonts w:hint="eastAsia" w:ascii="宋体" w:hAnsi="宋体" w:eastAsia="宋体" w:cs="宋体"/>
          <w:color w:val="000000"/>
          <w:sz w:val="24"/>
          <w:szCs w:val="24"/>
          <w:lang w:val="zh-CN" w:eastAsia="zh-CN" w:bidi="zh-CN"/>
        </w:rPr>
        <w:t xml:space="preserve">9、其他特别承诺的售后服务：</w:t>
      </w:r>
      <w:r>
        <w:rPr>
          <w:rFonts w:hint="eastAsia" w:ascii="宋体" w:hAnsi="宋体" w:eastAsia="宋体" w:cs="宋体"/>
          <w:color w:val="000000"/>
          <w:sz w:val="24"/>
          <w:szCs w:val="24"/>
          <w:u w:val="single"/>
          <w:lang w:val="zh-CN" w:eastAsia="zh-CN" w:bidi="zh-CN"/>
        </w:rPr>
        <w:t xml:space="preserve">                       </w:t>
      </w:r>
      <w:r>
        <w:rPr>
          <w:rFonts w:hint="eastAsia" w:ascii="宋体" w:hAnsi="宋体" w:eastAsia="宋体" w:cs="宋体"/>
          <w:color w:val="000000"/>
          <w:sz w:val="24"/>
          <w:szCs w:val="24"/>
          <w:lang w:val="zh-CN" w:eastAsia="zh-CN" w:bidi="zh-CN"/>
        </w:rPr>
        <w:t xml:space="preserve">。</w:t>
      </w:r>
      <w:r>
        <w:rPr>
          <w:rFonts w:hint="eastAsia" w:ascii="宋体" w:hAnsi="宋体" w:eastAsia="宋体" w:cs="宋体"/>
          <w:color w:val="000000"/>
          <w:sz w:val="24"/>
          <w:szCs w:val="24"/>
          <w:lang w:val="zh-CN" w:eastAsia="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四</w:t>
      </w:r>
      <w:r>
        <w:rPr>
          <w:rFonts w:hint="eastAsia" w:ascii="宋体" w:hAnsi="宋体" w:eastAsia="宋体" w:cs="宋体"/>
          <w:b/>
          <w:color w:val="000000"/>
          <w:sz w:val="24"/>
          <w:szCs w:val="24"/>
          <w:lang w:val="zh-CN" w:bidi="zh-CN"/>
        </w:rPr>
        <w:t xml:space="preserve">、违约责任</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甲方不得以无正当理由拒收货物，否则由此所造成的损失须由甲方承担赔偿责任。</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bookmarkStart w:id="816" w:name="_Hlk155269032"/>
      <w:r>
        <w:rPr>
          <w:rFonts w:hint="eastAsia" w:ascii="宋体" w:hAnsi="宋体" w:eastAsia="宋体" w:cs="宋体"/>
          <w:color w:val="000000"/>
          <w:sz w:val="24"/>
          <w:szCs w:val="24"/>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bookmarkEnd w:id="816"/>
      <w:r>
        <w:rPr>
          <w:rFonts w:hint="eastAsia" w:ascii="宋体" w:hAnsi="宋体" w:eastAsia="宋体" w:cs="宋体"/>
          <w:color w:val="000000"/>
          <w:sz w:val="24"/>
          <w:szCs w:val="24"/>
          <w:lang w:bidi="zh-CN"/>
        </w:rPr>
        <w:t xml:space="preserve">4、乙方不履行本合同约定的义务，应向甲方支付合同金额20%的违约金，若该违约金不足以弥补甲方因此遭受的损失（包括但不限于诉讼费、保全费、律师费等为实现债权而支出的合理费用），乙方应予以补足。</w:t>
      </w:r>
      <w:r>
        <w:rPr>
          <w:rFonts w:hint="eastAsia" w:ascii="宋体" w:hAnsi="宋体" w:eastAsia="宋体" w:cs="宋体"/>
          <w:color w:val="000000"/>
          <w:sz w:val="24"/>
          <w:szCs w:val="24"/>
          <w:lang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bidi="zh-CN"/>
        </w:rPr>
      </w:pPr>
      <w:r>
        <w:rPr>
          <w:rFonts w:hint="eastAsia" w:ascii="宋体" w:hAnsi="宋体" w:eastAsia="宋体" w:cs="宋体"/>
          <w:b/>
          <w:color w:val="000000"/>
          <w:sz w:val="24"/>
          <w:szCs w:val="24"/>
          <w:lang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五</w:t>
      </w:r>
      <w:r>
        <w:rPr>
          <w:rFonts w:hint="eastAsia" w:ascii="宋体" w:hAnsi="宋体" w:eastAsia="宋体" w:cs="宋体"/>
          <w:b/>
          <w:color w:val="000000"/>
          <w:sz w:val="24"/>
          <w:szCs w:val="24"/>
          <w:lang w:val="zh-CN" w:bidi="zh-CN"/>
        </w:rPr>
        <w:t xml:space="preserve">、诉讼</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双方在执行合同中所发生的一切争议，应通过协商解决。如协商不成，可向常州市金坛区人民法院起诉。</w:t>
      </w:r>
      <w:r>
        <w:rPr>
          <w:rFonts w:hint="eastAsia" w:ascii="宋体" w:hAnsi="宋体" w:eastAsia="宋体" w:cs="宋体"/>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976"/>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六</w:t>
      </w:r>
      <w:r>
        <w:rPr>
          <w:rFonts w:hint="eastAsia" w:ascii="宋体" w:hAnsi="宋体" w:eastAsia="宋体" w:cs="宋体"/>
          <w:b/>
          <w:color w:val="000000"/>
          <w:sz w:val="24"/>
          <w:szCs w:val="24"/>
          <w:lang w:val="zh-CN" w:bidi="zh-CN"/>
        </w:rPr>
        <w:t xml:space="preserve">、合同生效及其它</w:t>
      </w:r>
      <w:r>
        <w:rPr>
          <w:rFonts w:hint="eastAsia" w:ascii="宋体" w:hAnsi="宋体" w:eastAsia="宋体" w:cs="宋体"/>
          <w:b/>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本合同由甲乙双方在</w:t>
      </w:r>
      <w:r>
        <w:rPr>
          <w:rFonts w:hint="eastAsia" w:ascii="宋体" w:hAnsi="宋体" w:eastAsia="宋体" w:cs="宋体"/>
          <w:color w:val="000000"/>
          <w:sz w:val="24"/>
          <w:szCs w:val="24"/>
          <w:u w:val="single"/>
          <w:lang w:val="zh-CN" w:bidi="zh-CN"/>
        </w:rPr>
        <w:t xml:space="preserve"> 甲方所在地 </w:t>
      </w:r>
      <w:r>
        <w:rPr>
          <w:rFonts w:hint="eastAsia" w:ascii="宋体" w:hAnsi="宋体" w:eastAsia="宋体" w:cs="宋体"/>
          <w:color w:val="000000"/>
          <w:sz w:val="24"/>
          <w:szCs w:val="24"/>
          <w:lang w:val="zh-CN" w:bidi="zh-CN"/>
        </w:rPr>
        <w:t xml:space="preserve">签订。合同经双方法定代表人或授权委托人签字盖章并经采购代理机构鉴证后生效。</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招标、响应文件是本合同不可或缺的部分，与合同具有同等效力。本合同未尽事宜，遵照《中华人民共和国民法典》有关条文执行。</w:t>
      </w:r>
      <w:r>
        <w:rPr>
          <w:rFonts w:hint="eastAsia" w:ascii="宋体" w:hAnsi="宋体" w:eastAsia="宋体" w:cs="宋体"/>
          <w:color w:val="000000"/>
          <w:sz w:val="24"/>
          <w:szCs w:val="24"/>
          <w:lang w:val="zh-CN" w:bidi="zh-CN"/>
        </w:rPr>
      </w:r>
      <w:r/>
    </w:p>
    <w:p>
      <w:pPr>
        <w:pStyle w:val="976"/>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本合同正本一式</w:t>
      </w:r>
      <w:r>
        <w:rPr>
          <w:rFonts w:hint="eastAsia" w:ascii="宋体" w:hAnsi="宋体" w:eastAsia="宋体" w:cs="宋体"/>
          <w:color w:val="000000"/>
          <w:sz w:val="24"/>
          <w:szCs w:val="24"/>
          <w:lang w:bidi="zh-CN"/>
        </w:rPr>
        <w:t xml:space="preserve">贰</w:t>
      </w:r>
      <w:r>
        <w:rPr>
          <w:rFonts w:hint="eastAsia" w:ascii="宋体" w:hAnsi="宋体" w:eastAsia="宋体" w:cs="宋体"/>
          <w:color w:val="000000"/>
          <w:sz w:val="24"/>
          <w:szCs w:val="24"/>
          <w:lang w:val="zh-CN" w:bidi="zh-CN"/>
        </w:rPr>
        <w:t xml:space="preserve">份，具有同等法律效力，甲方执壹份，乙方执壹份。</w:t>
      </w:r>
      <w:r>
        <w:rPr>
          <w:rFonts w:hint="eastAsia" w:ascii="宋体" w:hAnsi="宋体" w:eastAsia="宋体" w:cs="宋体"/>
          <w:color w:val="000000"/>
          <w:sz w:val="24"/>
          <w:szCs w:val="24"/>
          <w:lang w:val="zh-CN" w:bidi="zh-CN"/>
        </w:rPr>
      </w:r>
      <w:r/>
    </w:p>
    <w:p>
      <w:pPr>
        <w:pStyle w:val="976"/>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bl>
      <w:tblPr>
        <w:tblStyle w:val="104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甲方（盖章）：</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乙方（盖章）：</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tc>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976"/>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r>
    </w:tbl>
    <w:p>
      <w:pPr>
        <w:pStyle w:val="976"/>
        <w:ind w:lef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976"/>
        <w:ind w:left="0"/>
        <w:keepLines w:val="0"/>
        <w:keepNext w:val="0"/>
        <w:pageBreakBefore w:val="0"/>
        <w:spacing w:line="400" w:lineRule="exact"/>
        <w:tabs>
          <w:tab w:val="left" w:pos="200" w:leader="none"/>
        </w:tabs>
        <w:rPr>
          <w:rFonts w:hint="eastAsia" w:ascii="宋体" w:hAnsi="宋体" w:eastAsia="宋体" w:cs="宋体"/>
          <w:b/>
          <w:bCs/>
          <w:sz w:val="24"/>
          <w:szCs w:val="2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宋体" w:hAnsi="宋体" w:eastAsia="宋体" w:cs="宋体"/>
          <w:b/>
          <w:bCs/>
          <w:sz w:val="24"/>
          <w:szCs w:val="24"/>
          <w:lang w:val="en-US" w:eastAsia="zh-CN" w:bidi="ar-SA"/>
        </w:rPr>
      </w:r>
      <w:r/>
    </w:p>
    <w:p>
      <w:pPr>
        <w:pStyle w:val="976"/>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附件一</w:t>
      </w:r>
      <w:r>
        <w:rPr>
          <w:rFonts w:hint="eastAsia" w:ascii="Symbol" w:hAnsi="Symbol" w:eastAsia="宋体" w:cs="Symbol"/>
          <w:color w:val="000000"/>
          <w:sz w:val="24"/>
          <w:szCs w:val="24"/>
          <w:lang w:val="en-US" w:eastAsia="zh-CN" w:bidi="ar-SA"/>
        </w:rPr>
      </w:r>
      <w:r/>
    </w:p>
    <w:p>
      <w:pPr>
        <w:pStyle w:val="976"/>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配置清单</w:t>
      </w:r>
      <w:r>
        <w:rPr>
          <w:rFonts w:hint="eastAsia" w:ascii="Symbol" w:hAnsi="Symbol" w:eastAsia="宋体" w:cs="Symbol"/>
          <w:b/>
          <w:bCs/>
          <w:color w:val="000000"/>
          <w:sz w:val="24"/>
          <w:szCs w:val="24"/>
          <w:lang w:val="en-US" w:eastAsia="zh-CN" w:bidi="ar-SA"/>
        </w:rPr>
      </w:r>
      <w:r/>
    </w:p>
    <w:p>
      <w:pPr>
        <w:pStyle w:val="976"/>
        <w:widowControl w:val="off"/>
        <w:rPr>
          <w:rFonts w:hint="eastAsia" w:ascii="Symbol" w:hAnsi="Symbol" w:eastAsia="宋体" w:cs="Symbol"/>
          <w:color w:val="000000"/>
          <w:sz w:val="24"/>
          <w:szCs w:val="2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Symbol" w:hAnsi="Symbol" w:eastAsia="宋体" w:cs="Symbol"/>
          <w:color w:val="000000"/>
          <w:sz w:val="24"/>
          <w:szCs w:val="24"/>
          <w:lang w:val="en-US" w:eastAsia="zh-CN" w:bidi="ar-SA"/>
        </w:rPr>
      </w:r>
      <w:r/>
    </w:p>
    <w:p>
      <w:pPr>
        <w:pStyle w:val="976"/>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附件二</w:t>
      </w:r>
      <w:r>
        <w:rPr>
          <w:rFonts w:hint="eastAsia" w:ascii="Symbol" w:hAnsi="Symbol" w:eastAsia="宋体" w:cs="Symbol"/>
          <w:color w:val="000000"/>
          <w:sz w:val="24"/>
          <w:szCs w:val="24"/>
          <w:lang w:val="en-US" w:eastAsia="zh-CN" w:bidi="ar-SA"/>
        </w:rPr>
      </w:r>
      <w:r/>
    </w:p>
    <w:tbl>
      <w:tblPr>
        <w:tblStyle w:val="104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760"/>
        <w:gridCol w:w="1314"/>
        <w:gridCol w:w="1993"/>
        <w:gridCol w:w="1639"/>
      </w:tblGrid>
      <w:tr>
        <w:trPr>
          <w:trHeight w:val="601"/>
        </w:trPr>
        <w:tc>
          <w:tcPr>
            <w:gridSpan w:val="5"/>
            <w:tcW w:w="9609"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Times New Roman" w:hAnsi="Times New Roman" w:eastAsia="宋体" w:cs="Times New Roman"/>
                <w:b/>
                <w:bCs/>
                <w:color w:val="000000"/>
                <w:sz w:val="24"/>
                <w:szCs w:val="24"/>
                <w:vertAlign w:val="baseline"/>
                <w:lang w:val="en-US" w:eastAsia="zh-CN"/>
              </w:rPr>
            </w:r>
            <w:r/>
          </w:p>
        </w:tc>
      </w:tr>
      <w:tr>
        <w:trPr>
          <w:trHeight w:val="496"/>
        </w:trPr>
        <w:tc>
          <w:tcPr>
            <w:tcW w:w="1903"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名称</w:t>
            </w:r>
            <w:r>
              <w:rPr>
                <w:rFonts w:hint="eastAsia" w:ascii="Times New Roman" w:hAnsi="Times New Roman" w:eastAsia="宋体" w:cs="Times New Roman"/>
                <w:b/>
                <w:bCs/>
                <w:color w:val="000000"/>
                <w:sz w:val="24"/>
                <w:szCs w:val="24"/>
                <w:vertAlign w:val="baseline"/>
                <w:lang w:val="en-US" w:eastAsia="zh-CN"/>
              </w:rPr>
            </w:r>
            <w:r/>
          </w:p>
        </w:tc>
        <w:tc>
          <w:tcPr>
            <w:tcW w:w="2760"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规格、型号</w:t>
            </w:r>
            <w:r>
              <w:rPr>
                <w:rFonts w:hint="eastAsia" w:ascii="Times New Roman" w:hAnsi="Times New Roman" w:eastAsia="宋体" w:cs="Times New Roman"/>
                <w:b/>
                <w:bCs/>
                <w:color w:val="000000"/>
                <w:sz w:val="24"/>
                <w:szCs w:val="24"/>
                <w:vertAlign w:val="baseline"/>
                <w:lang w:val="en-US" w:eastAsia="zh-CN"/>
              </w:rPr>
            </w:r>
            <w:r/>
          </w:p>
        </w:tc>
        <w:tc>
          <w:tcPr>
            <w:tcW w:w="1314"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单位</w:t>
            </w:r>
            <w:r>
              <w:rPr>
                <w:rFonts w:hint="eastAsia" w:ascii="Times New Roman" w:hAnsi="Times New Roman" w:eastAsia="宋体" w:cs="Times New Roman"/>
                <w:b/>
                <w:bCs/>
                <w:color w:val="000000"/>
                <w:sz w:val="24"/>
                <w:szCs w:val="24"/>
                <w:vertAlign w:val="baseline"/>
                <w:lang w:val="en-US" w:eastAsia="zh-CN"/>
              </w:rPr>
            </w:r>
            <w:r/>
          </w:p>
        </w:tc>
        <w:tc>
          <w:tcPr>
            <w:tcW w:w="1993"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单价</w:t>
            </w:r>
            <w:r>
              <w:rPr>
                <w:rFonts w:ascii="Times New Roman" w:hAnsi="Times New Roman" w:eastAsia="宋体" w:cs="Times New Roman"/>
                <w:b/>
                <w:bCs/>
                <w:color w:val="000000"/>
                <w:sz w:val="24"/>
                <w:szCs w:val="24"/>
                <w:vertAlign w:val="baseline"/>
                <w:lang w:val="en-US" w:eastAsia="zh-CN"/>
              </w:rPr>
            </w:r>
            <w:r/>
          </w:p>
        </w:tc>
        <w:tc>
          <w:tcPr>
            <w:tcW w:w="1639" w:type="dxa"/>
            <w:vAlign w:val="center"/>
            <w:textDirection w:val="lrTb"/>
            <w:noWrap w:val="false"/>
          </w:tcPr>
          <w:p>
            <w:pPr>
              <w:pStyle w:val="976"/>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备注</w:t>
            </w:r>
            <w:r>
              <w:rPr>
                <w:rFonts w:hint="eastAsia" w:ascii="Times New Roman" w:hAnsi="Times New Roman" w:eastAsia="宋体" w:cs="Times New Roman"/>
                <w:b/>
                <w:bCs/>
                <w:color w:val="000000"/>
                <w:sz w:val="24"/>
                <w:szCs w:val="24"/>
                <w:vertAlign w:val="baseline"/>
                <w:lang w:val="en-US" w:eastAsia="zh-CN"/>
              </w:rPr>
            </w:r>
            <w:r/>
          </w:p>
        </w:tc>
      </w:tr>
      <w:tr>
        <w:trPr>
          <w:trHeight w:val="583"/>
        </w:trPr>
        <w:tc>
          <w:tcPr>
            <w:tcW w:w="190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976"/>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bl>
    <w:p>
      <w:pPr>
        <w:pStyle w:val="976"/>
        <w:ind w:firstLine="480"/>
        <w:keepLines w:val="0"/>
        <w:keepNext w:val="0"/>
        <w:pageBreakBefore w:val="0"/>
        <w:spacing w:line="40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我公司承诺在质量保证期满后3年内以不高于投标文件中的“备品备件、专用工具、易损件和易耗件一览表”，且按招标人不时要求的数量及合理时间向招标人提供该易损件和备品备件。未列入清单的，如采购人需要使用，由我公司免费提供。</w:t>
      </w:r>
      <w:r>
        <w:rPr>
          <w:rFonts w:ascii="Calibri" w:hAnsi="Calibri" w:eastAsia="宋体" w:cs="Times New Roman"/>
          <w:sz w:val="24"/>
          <w:szCs w:val="24"/>
        </w:rPr>
      </w:r>
      <w:r/>
    </w:p>
    <w:p>
      <w:pPr>
        <w:pStyle w:val="976"/>
        <w:tabs>
          <w:tab w:val="left" w:pos="200" w:leader="none"/>
        </w:tabs>
        <w:rPr>
          <w:rFonts w:hint="eastAsia" w:ascii="黑体" w:hAnsi="黑体" w:eastAsia="黑体" w:cs="黑体"/>
          <w:b/>
          <w:bCs/>
          <w:sz w:val="44"/>
          <w:szCs w:val="4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黑体" w:hAnsi="黑体" w:eastAsia="黑体" w:cs="黑体"/>
          <w:b/>
          <w:bCs/>
          <w:sz w:val="44"/>
          <w:szCs w:val="44"/>
          <w:lang w:val="en-US" w:eastAsia="zh-CN" w:bidi="ar-SA"/>
        </w:rPr>
      </w:r>
      <w:r/>
    </w:p>
    <w:p>
      <w:pPr>
        <w:pStyle w:val="976"/>
        <w:jc w:val="center"/>
        <w:spacing w:line="360" w:lineRule="auto"/>
        <w:rPr>
          <w:b/>
          <w:sz w:val="36"/>
          <w:szCs w:val="36"/>
        </w:rPr>
        <w:outlineLvl w:val="0"/>
      </w:pPr>
      <w:r>
        <w:rPr>
          <w:b/>
          <w:sz w:val="36"/>
          <w:szCs w:val="36"/>
        </w:rPr>
        <w:t xml:space="preserve">第七章   投标文件格式</w:t>
      </w:r>
      <w:bookmarkEnd w:id="814"/>
      <w:r>
        <w:rPr>
          <w:b/>
          <w:sz w:val="36"/>
          <w:szCs w:val="36"/>
        </w:rPr>
      </w:r>
      <w:r/>
    </w:p>
    <w:p>
      <w:pPr>
        <w:pStyle w:val="976"/>
        <w:ind w:left="142"/>
        <w:spacing w:line="360" w:lineRule="auto"/>
        <w:tabs>
          <w:tab w:val="left" w:pos="900" w:leader="none"/>
          <w:tab w:val="left" w:pos="1980" w:leader="none"/>
        </w:tabs>
        <w:rPr>
          <w:b/>
          <w:sz w:val="24"/>
        </w:rPr>
      </w:pPr>
      <w:r>
        <w:rPr>
          <w:b/>
          <w:sz w:val="24"/>
        </w:rPr>
      </w:r>
      <w:r/>
    </w:p>
    <w:p>
      <w:pPr>
        <w:pStyle w:val="976"/>
        <w:ind w:left="142"/>
        <w:spacing w:line="360" w:lineRule="auto"/>
        <w:tabs>
          <w:tab w:val="left" w:pos="900" w:leader="none"/>
          <w:tab w:val="left" w:pos="1980" w:leader="none"/>
        </w:tabs>
        <w:rPr>
          <w:b/>
          <w:sz w:val="24"/>
        </w:rPr>
      </w:pPr>
      <w:r>
        <w:rPr>
          <w:b/>
          <w:sz w:val="24"/>
        </w:rPr>
      </w:r>
      <w:r/>
    </w:p>
    <w:p>
      <w:pPr>
        <w:pStyle w:val="97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76"/>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76"/>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76"/>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7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76"/>
        <w:jc w:val="left"/>
        <w:widowControl/>
        <w:rPr>
          <w:sz w:val="24"/>
        </w:rPr>
      </w:pPr>
      <w:r>
        <w:rPr>
          <w:sz w:val="24"/>
        </w:rPr>
        <w:br w:type="page" w:clear="all"/>
      </w:r>
      <w:r>
        <w:rPr>
          <w:sz w:val="24"/>
        </w:rPr>
      </w:r>
      <w:r/>
    </w:p>
    <w:p>
      <w:pPr>
        <w:pStyle w:val="976"/>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976"/>
        <w:rPr>
          <w:b/>
          <w:spacing w:val="20"/>
          <w:szCs w:val="21"/>
        </w:rPr>
      </w:pPr>
      <w:r>
        <w:rPr>
          <w:b/>
          <w:spacing w:val="20"/>
          <w:szCs w:val="21"/>
        </w:rPr>
      </w:r>
      <w:r/>
    </w:p>
    <w:p>
      <w:pPr>
        <w:pStyle w:val="976"/>
        <w:rPr>
          <w:b/>
          <w:sz w:val="24"/>
        </w:rPr>
      </w:pPr>
      <w:r>
        <w:rPr>
          <w:b/>
          <w:spacing w:val="20"/>
          <w:sz w:val="24"/>
        </w:rPr>
        <w:t xml:space="preserve">投标文件</w:t>
      </w:r>
      <w:r>
        <w:rPr>
          <w:b/>
          <w:sz w:val="24"/>
        </w:rPr>
        <w:t xml:space="preserve">封面（非实质性格式）</w:t>
      </w:r>
      <w:r>
        <w:rPr>
          <w:b/>
          <w:sz w:val="24"/>
        </w:rPr>
      </w:r>
      <w:r/>
    </w:p>
    <w:p>
      <w:pPr>
        <w:pStyle w:val="976"/>
        <w:jc w:val="center"/>
        <w:rPr>
          <w:szCs w:val="21"/>
        </w:rPr>
      </w:pPr>
      <w:r>
        <w:rPr>
          <w:szCs w:val="21"/>
        </w:rPr>
      </w:r>
      <w:r/>
    </w:p>
    <w:p>
      <w:pPr>
        <w:pStyle w:val="976"/>
        <w:jc w:val="center"/>
        <w:rPr>
          <w:b/>
          <w:spacing w:val="60"/>
          <w:sz w:val="84"/>
          <w:szCs w:val="84"/>
        </w:rPr>
      </w:pPr>
      <w:r>
        <w:rPr>
          <w:b/>
          <w:spacing w:val="60"/>
          <w:sz w:val="84"/>
          <w:szCs w:val="84"/>
        </w:rPr>
        <w:t xml:space="preserve">投 标 文 件</w:t>
      </w:r>
      <w:r>
        <w:rPr>
          <w:b/>
          <w:spacing w:val="60"/>
          <w:sz w:val="84"/>
          <w:szCs w:val="84"/>
        </w:rPr>
      </w:r>
      <w:r/>
    </w:p>
    <w:p>
      <w:pPr>
        <w:pStyle w:val="976"/>
        <w:ind w:firstLine="963"/>
        <w:rPr>
          <w:rFonts w:hint="eastAsia"/>
          <w:b/>
          <w:spacing w:val="60"/>
          <w:sz w:val="52"/>
          <w:szCs w:val="52"/>
        </w:rPr>
      </w:pPr>
      <w:r>
        <w:rPr>
          <w:rFonts w:hint="eastAsia"/>
          <w:b/>
          <w:spacing w:val="60"/>
          <w:sz w:val="52"/>
          <w:szCs w:val="52"/>
        </w:rPr>
      </w:r>
      <w:r/>
    </w:p>
    <w:p>
      <w:pPr>
        <w:pStyle w:val="976"/>
        <w:ind w:firstLine="963"/>
        <w:rPr>
          <w:rFonts w:hint="eastAsia"/>
          <w:b/>
          <w:spacing w:val="60"/>
          <w:sz w:val="52"/>
          <w:szCs w:val="52"/>
        </w:rPr>
      </w:pPr>
      <w:r>
        <w:rPr>
          <w:rFonts w:hint="eastAsia"/>
          <w:b/>
          <w:spacing w:val="60"/>
          <w:sz w:val="52"/>
          <w:szCs w:val="52"/>
        </w:rPr>
      </w:r>
      <w:r/>
    </w:p>
    <w:p>
      <w:pPr>
        <w:pStyle w:val="976"/>
        <w:ind w:firstLine="542"/>
        <w:rPr>
          <w:b/>
          <w:spacing w:val="20"/>
          <w:sz w:val="32"/>
          <w:szCs w:val="32"/>
        </w:rPr>
      </w:pPr>
      <w:r>
        <w:rPr>
          <w:b/>
          <w:spacing w:val="20"/>
          <w:sz w:val="32"/>
          <w:szCs w:val="32"/>
        </w:rPr>
      </w:r>
      <w:r/>
    </w:p>
    <w:p>
      <w:pPr>
        <w:pStyle w:val="976"/>
        <w:ind w:firstLine="542"/>
        <w:rPr>
          <w:b/>
          <w:spacing w:val="20"/>
          <w:sz w:val="32"/>
          <w:szCs w:val="32"/>
        </w:rPr>
      </w:pPr>
      <w:r>
        <w:rPr>
          <w:b/>
          <w:spacing w:val="20"/>
          <w:sz w:val="32"/>
          <w:szCs w:val="32"/>
        </w:rPr>
      </w:r>
      <w:r/>
    </w:p>
    <w:p>
      <w:pPr>
        <w:pStyle w:val="97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7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6"/>
        <w:jc w:val="center"/>
        <w:rPr>
          <w:b/>
          <w:sz w:val="32"/>
          <w:szCs w:val="32"/>
        </w:rPr>
      </w:pPr>
      <w:r>
        <w:rPr>
          <w:b/>
          <w:sz w:val="32"/>
          <w:szCs w:val="32"/>
        </w:rPr>
      </w:r>
      <w:r/>
    </w:p>
    <w:p>
      <w:pPr>
        <w:pStyle w:val="976"/>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76"/>
        <w:rPr>
          <w:b/>
        </w:rPr>
      </w:pPr>
      <w:r>
        <w:rPr>
          <w:b/>
        </w:rPr>
      </w:r>
      <w:r/>
    </w:p>
    <w:p>
      <w:pPr>
        <w:pStyle w:val="976"/>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976"/>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976"/>
        <w:jc w:val="center"/>
        <w:spacing w:before="120" w:line="360" w:lineRule="auto"/>
        <w:widowControl/>
      </w:pPr>
      <w:r>
        <w:rPr>
          <w:rFonts w:hint="eastAsia" w:ascii="宋体" w:hAnsi="宋体" w:cs="宋体"/>
          <w:b/>
          <w:sz w:val="28"/>
          <w:szCs w:val="28"/>
        </w:rPr>
        <w:t xml:space="preserve">投标人资格声明函</w:t>
      </w:r>
      <w:r/>
    </w:p>
    <w:p>
      <w:pPr>
        <w:pStyle w:val="999"/>
        <w:ind w:firstLine="480"/>
        <w:spacing w:line="460" w:lineRule="exact"/>
      </w:pPr>
      <w:r>
        <w:rPr>
          <w:rFonts w:hint="eastAsia"/>
        </w:rPr>
        <w:t xml:space="preserve">致：</w:t>
      </w:r>
      <w:r>
        <w:rPr>
          <w:rFonts w:hint="eastAsia"/>
          <w:u w:val="single"/>
        </w:rPr>
        <w:t xml:space="preserve">（采购人名称）</w:t>
      </w:r>
      <w:r/>
    </w:p>
    <w:p>
      <w:pPr>
        <w:pStyle w:val="999"/>
        <w:ind w:firstLine="480"/>
        <w:spacing w:line="460" w:lineRule="exact"/>
      </w:pPr>
      <w:r>
        <w:rPr>
          <w:rFonts w:hint="eastAsia"/>
        </w:rPr>
        <w:t xml:space="preserve">按照《中华人民共和国政府采购法》第二十二条和招标文件的规定，我单位郑重声明如下：</w:t>
      </w:r>
      <w:r/>
    </w:p>
    <w:p>
      <w:pPr>
        <w:pStyle w:val="99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99"/>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999"/>
        <w:ind w:firstLine="480"/>
        <w:spacing w:line="460" w:lineRule="exact"/>
      </w:pPr>
      <w:r>
        <w:rPr>
          <w:rFonts w:hint="eastAsia"/>
        </w:rPr>
        <w:t xml:space="preserve">三、我单位依法进行纳税和社会保险申报并实际履行了义务。</w:t>
      </w:r>
      <w:r/>
    </w:p>
    <w:p>
      <w:pPr>
        <w:pStyle w:val="99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9"/>
        <w:ind w:firstLine="480"/>
        <w:spacing w:line="460" w:lineRule="exact"/>
      </w:pPr>
      <w:r>
        <w:rPr>
          <w:rFonts w:hint="eastAsia"/>
        </w:rPr>
        <w:t xml:space="preserve">主要设备有：</w:t>
      </w:r>
      <w:r>
        <w:rPr>
          <w:u w:val="single"/>
        </w:rPr>
        <w:t xml:space="preserve">            </w:t>
      </w:r>
      <w:r/>
    </w:p>
    <w:p>
      <w:pPr>
        <w:pStyle w:val="999"/>
        <w:ind w:firstLine="480"/>
        <w:spacing w:line="460" w:lineRule="exact"/>
      </w:pPr>
      <w:r>
        <w:rPr>
          <w:rFonts w:hint="eastAsia"/>
        </w:rPr>
        <w:t xml:space="preserve">主要专业技术能力有</w:t>
      </w:r>
      <w:r>
        <w:rPr>
          <w:rFonts w:hint="eastAsia"/>
          <w:u w:val="single"/>
        </w:rPr>
        <w:t xml:space="preserve">                 </w:t>
      </w:r>
      <w:r/>
    </w:p>
    <w:p>
      <w:pPr>
        <w:pStyle w:val="99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9"/>
        <w:ind w:firstLine="480"/>
        <w:spacing w:line="460" w:lineRule="exact"/>
      </w:pPr>
      <w:r>
        <w:rPr>
          <w:rFonts w:hint="eastAsia"/>
        </w:rPr>
        <w:t xml:space="preserve">六、我单位具备法律、行政法规规定的其他条件。</w:t>
      </w:r>
      <w:r/>
    </w:p>
    <w:p>
      <w:pPr>
        <w:pStyle w:val="99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9"/>
        <w:ind w:firstLine="480"/>
        <w:spacing w:line="460" w:lineRule="exact"/>
      </w:pPr>
      <w:r>
        <w:rPr>
          <w:rFonts w:hint="eastAsia"/>
        </w:rPr>
        <w:t xml:space="preserve">九、</w:t>
      </w:r>
      <w:r>
        <w:t xml:space="preserve">我单位无以下不良信用记录情形：</w:t>
      </w:r>
      <w:r/>
    </w:p>
    <w:p>
      <w:pPr>
        <w:pStyle w:val="999"/>
        <w:ind w:firstLine="480"/>
        <w:spacing w:line="460" w:lineRule="exact"/>
      </w:pPr>
      <w:r>
        <w:t xml:space="preserve">1</w:t>
      </w:r>
      <w:r>
        <w:rPr>
          <w:rFonts w:hint="eastAsia"/>
        </w:rPr>
        <w:t xml:space="preserve">、在“信用中国”网站被列入失信被执行人和重大税收违法案件当事人名单；</w:t>
      </w:r>
      <w:r/>
    </w:p>
    <w:p>
      <w:pPr>
        <w:pStyle w:val="999"/>
        <w:ind w:firstLine="480"/>
        <w:spacing w:line="460" w:lineRule="exact"/>
      </w:pPr>
      <w:r>
        <w:t xml:space="preserve">2</w:t>
      </w:r>
      <w:r>
        <w:rPr>
          <w:rFonts w:hint="eastAsia"/>
        </w:rPr>
        <w:t xml:space="preserve">、在“中国政府采购网”网站被列入政府采购严重违法失信行为记录名单；</w:t>
      </w:r>
      <w:r/>
    </w:p>
    <w:p>
      <w:pPr>
        <w:pStyle w:val="999"/>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999"/>
        <w:ind w:firstLine="480"/>
        <w:spacing w:line="460" w:lineRule="exact"/>
      </w:pPr>
      <w:r/>
      <w:r/>
    </w:p>
    <w:p>
      <w:pPr>
        <w:pStyle w:val="99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9"/>
        <w:ind w:left="0" w:firstLine="0"/>
        <w:spacing w:line="460" w:lineRule="exact"/>
      </w:pPr>
      <w:r/>
      <w:r/>
    </w:p>
    <w:p>
      <w:pPr>
        <w:pStyle w:val="999"/>
        <w:ind w:firstLine="480"/>
        <w:spacing w:line="460" w:lineRule="exact"/>
      </w:pPr>
      <w:r>
        <w:rPr>
          <w:rFonts w:hint="eastAsia"/>
        </w:rPr>
        <w:t xml:space="preserve">                                            投标人：（加盖公章）</w:t>
      </w:r>
      <w:r/>
    </w:p>
    <w:p>
      <w:pPr>
        <w:pStyle w:val="999"/>
        <w:ind w:firstLine="480"/>
        <w:spacing w:line="460" w:lineRule="exact"/>
      </w:pPr>
      <w:r>
        <w:rPr>
          <w:rFonts w:hint="eastAsia"/>
        </w:rPr>
        <w:t xml:space="preserve">                                           法定代表人（或单位负责人）签字或盖章：</w:t>
      </w:r>
      <w:r/>
    </w:p>
    <w:p>
      <w:pPr>
        <w:pStyle w:val="999"/>
        <w:ind w:firstLine="4920"/>
        <w:spacing w:line="460" w:lineRule="exact"/>
        <w:rPr>
          <w:rFonts w:hint="eastAsia"/>
        </w:rPr>
      </w:pPr>
      <w:r>
        <w:rPr>
          <w:rFonts w:hint="eastAsia"/>
        </w:rPr>
        <w:t xml:space="preserve">日期：    年    月    日</w:t>
      </w:r>
      <w:r>
        <w:rPr>
          <w:rFonts w:hint="eastAsia"/>
        </w:rPr>
      </w:r>
      <w:r/>
    </w:p>
    <w:p>
      <w:pPr>
        <w:pStyle w:val="976"/>
        <w:spacing w:line="360" w:lineRule="auto"/>
        <w:rPr>
          <w:rFonts w:hint="eastAsia"/>
          <w:sz w:val="24"/>
        </w:rPr>
      </w:pPr>
      <w:r>
        <w:rPr>
          <w:rFonts w:hint="eastAsia"/>
          <w:sz w:val="24"/>
        </w:rPr>
      </w:r>
      <w:r/>
    </w:p>
    <w:p>
      <w:pPr>
        <w:pStyle w:val="976"/>
        <w:spacing w:line="360" w:lineRule="auto"/>
        <w:rPr>
          <w:rFonts w:hint="eastAsia"/>
          <w:sz w:val="24"/>
        </w:rPr>
      </w:pPr>
      <w:r>
        <w:rPr>
          <w:rFonts w:hint="eastAsia"/>
          <w:sz w:val="24"/>
        </w:rPr>
      </w:r>
      <w:r/>
    </w:p>
    <w:p>
      <w:pPr>
        <w:pStyle w:val="976"/>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976"/>
        <w:spacing w:line="360" w:lineRule="auto"/>
        <w:tabs>
          <w:tab w:val="left" w:pos="5580" w:leader="none"/>
        </w:tabs>
        <w:rPr>
          <w:sz w:val="24"/>
        </w:rPr>
      </w:pPr>
      <w:r>
        <w:rPr>
          <w:sz w:val="24"/>
        </w:rPr>
      </w:r>
      <w:r/>
    </w:p>
    <w:p>
      <w:pPr>
        <w:pStyle w:val="976"/>
        <w:spacing w:line="360" w:lineRule="auto"/>
        <w:tabs>
          <w:tab w:val="left" w:pos="5580" w:leader="none"/>
        </w:tabs>
        <w:rPr>
          <w:sz w:val="24"/>
          <w:vertAlign w:val="baseline"/>
          <w:lang w:val="en-US"/>
        </w:rPr>
      </w:pPr>
      <w:r>
        <w:rPr>
          <w:rFonts w:hint="eastAsia" w:ascii="Times New Roman" w:eastAsia="宋体"/>
          <w:color w:val="000000"/>
          <w:sz w:val="24"/>
          <w:szCs w:val="20"/>
          <w:lang w:val="en-US" w:eastAsia="zh-CN"/>
        </w:rPr>
        <w:t xml:space="preserve">营业执照扫描件（可放置另一页）：</w:t>
      </w:r>
      <w:r>
        <w:rPr>
          <w:sz w:val="24"/>
          <w:vertAlign w:val="baseline"/>
          <w:lang w:val="en-US"/>
        </w:rPr>
      </w:r>
      <w:r/>
    </w:p>
    <w:tbl>
      <w:tblPr>
        <w:tblStyle w:val="10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980"/>
        </w:trPr>
        <w:tc>
          <w:tcPr>
            <w:tcW w:w="9963" w:type="dxa"/>
            <w:vAlign w:val="top"/>
            <w:textDirection w:val="lrTb"/>
            <w:noWrap w:val="false"/>
          </w:tcPr>
          <w:p>
            <w:pPr>
              <w:pStyle w:val="976"/>
              <w:spacing w:line="360" w:lineRule="auto"/>
              <w:tabs>
                <w:tab w:val="left" w:pos="5580" w:leader="none"/>
              </w:tabs>
              <w:rPr>
                <w:sz w:val="24"/>
                <w:vertAlign w:val="baseline"/>
              </w:rPr>
            </w:pPr>
            <w:r>
              <w:rPr>
                <w:sz w:val="24"/>
                <w:vertAlign w:val="baseline"/>
              </w:rPr>
            </w:r>
            <w:r/>
          </w:p>
        </w:tc>
      </w:tr>
    </w:tbl>
    <w:p>
      <w:pPr>
        <w:pStyle w:val="976"/>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976"/>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976"/>
        <w:spacing w:line="360" w:lineRule="auto"/>
        <w:tabs>
          <w:tab w:val="left" w:pos="8280" w:leader="none"/>
        </w:tabs>
        <w:rPr>
          <w:color w:val="000000"/>
          <w:sz w:val="24"/>
          <w:szCs w:val="20"/>
        </w:rPr>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976"/>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976"/>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rPr>
          <w:rFonts w:hint="eastAsia" w:eastAsia="宋体"/>
          <w:b/>
          <w:bCs/>
          <w:color w:val="0000ff"/>
          <w:sz w:val="24"/>
          <w:szCs w:val="20"/>
          <w:lang w:eastAsia="zh-CN"/>
        </w:rPr>
      </w:r>
      <w:r/>
    </w:p>
    <w:p>
      <w:pPr>
        <w:pStyle w:val="976"/>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ind w:left="719" w:hanging="240"/>
        <w:spacing w:line="360" w:lineRule="auto"/>
        <w:rPr>
          <w:rFonts w:hint="eastAsia"/>
          <w:sz w:val="24"/>
          <w:szCs w:val="20"/>
        </w:rPr>
      </w:pPr>
      <w:r>
        <w:rPr>
          <w:rFonts w:hint="eastAsia"/>
          <w:sz w:val="24"/>
          <w:szCs w:val="20"/>
        </w:rPr>
      </w:r>
      <w:r/>
    </w:p>
    <w:p>
      <w:pPr>
        <w:pStyle w:val="976"/>
        <w:jc w:val="center"/>
        <w:widowControl/>
        <w:rPr>
          <w:rFonts w:ascii="宋体" w:hAnsi="宋体"/>
          <w:b/>
          <w:sz w:val="32"/>
          <w:szCs w:val="32"/>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976"/>
        <w:jc w:val="center"/>
        <w:widowControl/>
        <w:rPr>
          <w:rFonts w:hint="eastAsia" w:ascii="宋体" w:hAnsi="宋体"/>
          <w:b/>
          <w:sz w:val="32"/>
          <w:szCs w:val="32"/>
        </w:rPr>
      </w:pPr>
      <w:r>
        <w:rPr>
          <w:rFonts w:ascii="宋体" w:hAnsi="宋体"/>
          <w:b/>
          <w:sz w:val="32"/>
          <w:szCs w:val="32"/>
        </w:rPr>
        <w:t xml:space="preserve">二、商务技术文件格式</w:t>
      </w:r>
      <w:bookmarkStart w:id="817" w:name="_Toc142311058"/>
      <w:r/>
      <w:bookmarkStart w:id="818" w:name="_Toc150480794"/>
      <w:r/>
      <w:bookmarkStart w:id="819" w:name="_Toc226965829"/>
      <w:r/>
      <w:bookmarkStart w:id="820" w:name="_Toc226309800"/>
      <w:r/>
      <w:bookmarkStart w:id="821" w:name="_Toc127151556"/>
      <w:r/>
      <w:bookmarkStart w:id="822" w:name="_Toc226965746"/>
      <w:r/>
      <w:bookmarkStart w:id="823" w:name="_Toc226337252"/>
      <w:r/>
      <w:bookmarkStart w:id="824" w:name="_Ref467988698"/>
      <w:r/>
      <w:bookmarkStart w:id="825" w:name="_Toc480942349"/>
      <w:r/>
      <w:bookmarkStart w:id="826" w:name="_Toc195842921"/>
      <w:r/>
      <w:bookmarkStart w:id="827" w:name="_Toc520356217"/>
      <w:r/>
      <w:bookmarkStart w:id="828" w:name="_Toc150774761"/>
      <w:r>
        <w:rPr>
          <w:rFonts w:hint="eastAsia" w:ascii="宋体" w:hAnsi="宋体"/>
          <w:b/>
          <w:sz w:val="32"/>
          <w:szCs w:val="32"/>
        </w:rPr>
      </w:r>
      <w:r/>
    </w:p>
    <w:p>
      <w:pPr>
        <w:pStyle w:val="976"/>
        <w:jc w:val="center"/>
        <w:widowControl/>
        <w:rPr>
          <w:rFonts w:hint="eastAsia" w:ascii="宋体" w:hAnsi="宋体"/>
          <w:b/>
          <w:sz w:val="32"/>
          <w:szCs w:val="32"/>
        </w:rPr>
      </w:pPr>
      <w:r>
        <w:rPr>
          <w:rFonts w:hint="eastAsia" w:ascii="宋体" w:hAnsi="宋体"/>
          <w:b/>
          <w:sz w:val="32"/>
          <w:szCs w:val="32"/>
        </w:rPr>
      </w:r>
      <w:r/>
    </w:p>
    <w:p>
      <w:pPr>
        <w:pStyle w:val="976"/>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rPr>
        <w:t xml:space="preserve">函</w:t>
      </w:r>
      <w:r>
        <w:rPr>
          <w:color w:val="000000"/>
          <w:sz w:val="24"/>
          <w:szCs w:val="20"/>
        </w:rPr>
        <w:t xml:space="preserve">（实质性格式）</w:t>
      </w:r>
      <w:r>
        <w:rPr>
          <w:color w:val="000000"/>
          <w:sz w:val="24"/>
          <w:szCs w:val="20"/>
        </w:rPr>
      </w:r>
      <w:r/>
    </w:p>
    <w:p>
      <w:pPr>
        <w:pStyle w:val="976"/>
        <w:spacing w:line="360" w:lineRule="auto"/>
        <w:tabs>
          <w:tab w:val="left" w:pos="5580" w:leader="none"/>
        </w:tabs>
        <w:rPr>
          <w:color w:val="000000"/>
          <w:sz w:val="24"/>
        </w:rPr>
      </w:pPr>
      <w:r>
        <w:rPr>
          <w:color w:val="000000"/>
          <w:sz w:val="24"/>
        </w:rPr>
      </w:r>
      <w:r/>
    </w:p>
    <w:p>
      <w:pPr>
        <w:pStyle w:val="976"/>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7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76"/>
        <w:spacing w:line="360" w:lineRule="auto"/>
        <w:tabs>
          <w:tab w:val="left" w:pos="5580" w:leader="none"/>
        </w:tabs>
        <w:rPr>
          <w:color w:val="000000"/>
          <w:sz w:val="24"/>
          <w:szCs w:val="20"/>
        </w:rPr>
      </w:pPr>
      <w:r>
        <w:rPr>
          <w:color w:val="000000"/>
          <w:sz w:val="24"/>
          <w:szCs w:val="20"/>
        </w:rPr>
      </w:r>
      <w:r/>
    </w:p>
    <w:p>
      <w:pPr>
        <w:pStyle w:val="97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97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976"/>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97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97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7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7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76"/>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976"/>
        <w:ind w:left="420"/>
        <w:spacing w:line="360" w:lineRule="auto"/>
        <w:tabs>
          <w:tab w:val="left" w:pos="5580" w:leader="none"/>
        </w:tabs>
        <w:rPr>
          <w:color w:val="000000"/>
          <w:sz w:val="24"/>
          <w:szCs w:val="20"/>
        </w:rPr>
      </w:pPr>
      <w:r>
        <w:rPr>
          <w:color w:val="000000"/>
          <w:sz w:val="24"/>
          <w:szCs w:val="20"/>
        </w:rPr>
      </w:r>
      <w:r/>
    </w:p>
    <w:p>
      <w:pPr>
        <w:pStyle w:val="97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7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76"/>
        <w:ind w:left="420"/>
        <w:spacing w:line="360" w:lineRule="auto"/>
        <w:tabs>
          <w:tab w:val="left" w:pos="5580" w:leader="none"/>
        </w:tabs>
        <w:rPr>
          <w:color w:val="000000"/>
          <w:sz w:val="24"/>
          <w:szCs w:val="20"/>
        </w:rPr>
      </w:pPr>
      <w:r>
        <w:rPr>
          <w:color w:val="000000"/>
          <w:sz w:val="24"/>
          <w:szCs w:val="20"/>
        </w:rPr>
      </w:r>
      <w:r/>
    </w:p>
    <w:p>
      <w:pPr>
        <w:pStyle w:val="976"/>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97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76"/>
        <w:ind w:left="420"/>
        <w:spacing w:line="360" w:lineRule="auto"/>
        <w:tabs>
          <w:tab w:val="left" w:pos="5580" w:leader="none"/>
        </w:tabs>
        <w:rPr>
          <w:color w:val="000000"/>
          <w:sz w:val="24"/>
          <w:szCs w:val="20"/>
          <w:u w:val="single"/>
        </w:rPr>
      </w:pPr>
      <w:r>
        <w:rPr>
          <w:color w:val="000000"/>
          <w:sz w:val="24"/>
          <w:szCs w:val="20"/>
          <w:u w:val="single"/>
        </w:rPr>
      </w:r>
      <w:r/>
    </w:p>
    <w:p>
      <w:pPr>
        <w:pStyle w:val="976"/>
        <w:jc w:val="left"/>
        <w:widowControl/>
        <w:rPr>
          <w:rFonts w:hint="eastAsia" w:ascii="宋体" w:hAnsi="宋体"/>
          <w:b/>
          <w:sz w:val="32"/>
          <w:szCs w:val="32"/>
        </w:rPr>
      </w:pPr>
      <w:r/>
      <w:bookmarkStart w:id="829" w:name="_Hlt520356243"/>
      <w:r/>
      <w:bookmarkEnd w:id="829"/>
      <w:r/>
      <w:bookmarkStart w:id="830" w:name="_Hlt520355938"/>
      <w:r/>
      <w:bookmarkEnd w:id="830"/>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976"/>
        <w:jc w:val="center"/>
        <w:spacing w:line="360" w:lineRule="auto"/>
        <w:rPr>
          <w:rFonts w:hint="eastAsia" w:ascii="宋体" w:hAnsi="宋体"/>
          <w:b/>
          <w:sz w:val="32"/>
          <w:szCs w:val="32"/>
        </w:rPr>
      </w:pPr>
      <w:r>
        <w:rPr>
          <w:rFonts w:hint="eastAsia" w:ascii="宋体" w:hAnsi="宋体"/>
          <w:b/>
          <w:sz w:val="32"/>
          <w:szCs w:val="32"/>
        </w:rPr>
      </w:r>
      <w:r/>
    </w:p>
    <w:p>
      <w:pPr>
        <w:pStyle w:val="976"/>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hint="eastAsia" w:ascii="宋体" w:hAnsi="宋体" w:eastAsia="宋体"/>
          <w:b/>
          <w:sz w:val="32"/>
          <w:szCs w:val="32"/>
          <w:lang w:eastAsia="zh-CN"/>
        </w:rPr>
      </w:r>
      <w:r/>
    </w:p>
    <w:p>
      <w:pPr>
        <w:pStyle w:val="976"/>
        <w:spacing w:line="480" w:lineRule="auto"/>
        <w:rPr>
          <w:rFonts w:ascii="宋体" w:hAnsi="宋体"/>
          <w:sz w:val="24"/>
        </w:rPr>
      </w:pPr>
      <w:r>
        <w:rPr>
          <w:rFonts w:hint="eastAsia" w:ascii="宋体" w:hAnsi="宋体"/>
          <w:sz w:val="24"/>
        </w:rPr>
        <w:t xml:space="preserve">单位名称:</w:t>
      </w:r>
      <w:r>
        <w:rPr>
          <w:rFonts w:ascii="宋体" w:hAnsi="宋体"/>
          <w:sz w:val="24"/>
        </w:rPr>
      </w:r>
      <w:r/>
    </w:p>
    <w:p>
      <w:pPr>
        <w:pStyle w:val="976"/>
        <w:spacing w:line="480" w:lineRule="auto"/>
        <w:rPr>
          <w:rFonts w:ascii="宋体" w:hAnsi="宋体"/>
          <w:sz w:val="24"/>
        </w:rPr>
      </w:pPr>
      <w:r>
        <w:rPr>
          <w:rFonts w:hint="eastAsia" w:ascii="宋体" w:hAnsi="宋体"/>
          <w:sz w:val="24"/>
        </w:rPr>
        <w:t xml:space="preserve">地址:</w:t>
      </w:r>
      <w:r>
        <w:rPr>
          <w:rFonts w:ascii="宋体" w:hAnsi="宋体"/>
          <w:sz w:val="24"/>
        </w:rPr>
      </w:r>
      <w:r/>
    </w:p>
    <w:p>
      <w:pPr>
        <w:pStyle w:val="976"/>
        <w:spacing w:line="48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976"/>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76"/>
        <w:spacing w:line="480" w:lineRule="auto"/>
        <w:rPr>
          <w:rFonts w:ascii="宋体" w:hAnsi="宋体"/>
          <w:sz w:val="24"/>
        </w:rPr>
      </w:pPr>
      <w:r>
        <w:rPr>
          <w:rFonts w:hint="eastAsia" w:ascii="宋体" w:hAnsi="宋体"/>
          <w:sz w:val="24"/>
        </w:rPr>
        <w:t xml:space="preserve">特此证明。</w:t>
      </w:r>
      <w:r>
        <w:rPr>
          <w:rFonts w:ascii="宋体" w:hAnsi="宋体"/>
          <w:sz w:val="24"/>
        </w:rPr>
      </w:r>
      <w:r/>
    </w:p>
    <w:p>
      <w:pPr>
        <w:pStyle w:val="976"/>
        <w:spacing w:line="480" w:lineRule="auto"/>
        <w:rPr>
          <w:rFonts w:ascii="宋体" w:hAnsi="宋体"/>
          <w:sz w:val="24"/>
        </w:rPr>
      </w:pPr>
      <w:r>
        <w:rPr>
          <w:rFonts w:ascii="宋体" w:hAnsi="宋体"/>
          <w:sz w:val="24"/>
        </w:rPr>
      </w:r>
      <w:r/>
    </w:p>
    <w:p>
      <w:pPr>
        <w:pStyle w:val="1008"/>
        <w:ind w:right="-46"/>
        <w:spacing w:line="480" w:lineRule="auto"/>
        <w:tabs>
          <w:tab w:val="left" w:pos="567" w:leader="none"/>
        </w:tabs>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rPr>
          <w:b/>
          <w:bCs/>
          <w:spacing w:val="-3"/>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tc>
      </w:tr>
    </w:tbl>
    <w:p>
      <w:pPr>
        <w:pStyle w:val="976"/>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7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76"/>
        <w:ind w:firstLine="4320"/>
        <w:spacing w:line="560" w:lineRule="exact"/>
        <w:rPr>
          <w:rFonts w:hint="eastAsia"/>
          <w:color w:val="000000"/>
          <w:sz w:val="24"/>
        </w:rPr>
      </w:pPr>
      <w:r>
        <w:rPr>
          <w:rFonts w:hint="eastAsia" w:ascii="宋体" w:hAnsi="宋体"/>
          <w:sz w:val="24"/>
        </w:rPr>
        <w:t xml:space="preserve">日期：    年    月    日</w:t>
      </w:r>
      <w:r>
        <w:rPr>
          <w:rFonts w:hint="eastAsia"/>
          <w:color w:val="000000"/>
          <w:sz w:val="24"/>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rPr>
          <w:rFonts w:ascii="宋体" w:hAnsi="宋体"/>
          <w:b/>
          <w:bCs/>
          <w:i/>
          <w:color w:val="000000"/>
          <w:sz w:val="24"/>
          <w:szCs w:val="20"/>
          <w:u w:val="single"/>
        </w:rPr>
      </w:r>
      <w:r/>
    </w:p>
    <w:p>
      <w:pPr>
        <w:pStyle w:val="976"/>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238"/>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976"/>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976"/>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976"/>
        <w:spacing w:line="480" w:lineRule="auto"/>
        <w:rPr>
          <w:rFonts w:hint="eastAsia" w:ascii="宋体" w:hAnsi="宋体" w:eastAsia="宋体" w:cs="Times New Roman"/>
          <w:sz w:val="24"/>
        </w:rPr>
      </w:pPr>
      <w:r>
        <w:rPr>
          <w:rFonts w:hint="eastAsia" w:ascii="宋体" w:hAnsi="宋体" w:eastAsia="宋体" w:cs="Times New Roman"/>
          <w:sz w:val="24"/>
        </w:rPr>
      </w:r>
      <w:r/>
    </w:p>
    <w:p>
      <w:pPr>
        <w:pStyle w:val="976"/>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976"/>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976"/>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976"/>
        <w:spacing w:line="400" w:lineRule="exact"/>
        <w:rPr>
          <w:rFonts w:ascii="宋体" w:hAnsi="宋体" w:cs="宋体"/>
          <w:sz w:val="24"/>
        </w:rPr>
      </w:pPr>
      <w:r>
        <w:rPr>
          <w:rFonts w:ascii="宋体" w:hAnsi="宋体" w:cs="宋体"/>
          <w:sz w:val="24"/>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976"/>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976"/>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6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p>
            <w:pPr>
              <w:pStyle w:val="976"/>
              <w:jc w:val="left"/>
              <w:spacing w:line="360" w:lineRule="auto"/>
              <w:tabs>
                <w:tab w:val="left" w:pos="5580" w:leader="none"/>
              </w:tabs>
              <w:rPr>
                <w:rFonts w:ascii="宋体" w:hAnsi="宋体"/>
                <w:szCs w:val="21"/>
              </w:rPr>
            </w:pPr>
            <w:r>
              <w:rPr>
                <w:rFonts w:ascii="宋体" w:hAnsi="宋体"/>
                <w:szCs w:val="21"/>
              </w:rPr>
            </w:r>
            <w:r/>
          </w:p>
        </w:tc>
      </w:tr>
    </w:tbl>
    <w:p>
      <w:pPr>
        <w:pStyle w:val="976"/>
        <w:spacing w:line="360" w:lineRule="auto"/>
        <w:rPr>
          <w:rFonts w:hint="eastAsia" w:ascii="宋体" w:hAnsi="宋体" w:cs="宋体"/>
          <w:szCs w:val="21"/>
        </w:rPr>
      </w:pPr>
      <w:r>
        <w:rPr>
          <w:rFonts w:hint="eastAsia" w:ascii="宋体" w:hAnsi="宋体" w:cs="宋体"/>
          <w:szCs w:val="21"/>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976"/>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97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6"/>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76"/>
        <w:ind w:firstLine="640"/>
      </w:pPr>
      <w:r/>
      <w:r/>
    </w:p>
    <w:p>
      <w:pPr>
        <w:pStyle w:val="97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6"/>
        <w:jc w:val="left"/>
        <w:widowControl/>
        <w:rPr>
          <w:color w:val="000000"/>
          <w:sz w:val="24"/>
          <w:szCs w:val="20"/>
        </w:rPr>
      </w:pPr>
      <w:r/>
      <w:bookmarkStart w:id="831" w:name="_Hlt520274121"/>
      <w:r/>
      <w:bookmarkEnd w:id="831"/>
      <w:r/>
      <w:bookmarkStart w:id="832" w:name="_Hlt520343392"/>
      <w:r/>
      <w:bookmarkEnd w:id="832"/>
      <w:r/>
      <w:bookmarkStart w:id="833" w:name="_Hlt520343000"/>
      <w:r/>
      <w:bookmarkEnd w:id="833"/>
      <w:r/>
      <w:bookmarkStart w:id="834" w:name="_Hlt520274407"/>
      <w:r/>
      <w:bookmarkEnd w:id="834"/>
      <w:r/>
      <w:bookmarkStart w:id="835" w:name="_Hlt520271212"/>
      <w:r/>
      <w:bookmarkEnd w:id="835"/>
      <w:r/>
      <w:bookmarkStart w:id="836" w:name="_Hlt520355504"/>
      <w:r/>
      <w:bookmarkEnd w:id="836"/>
      <w:r/>
      <w:bookmarkStart w:id="837" w:name="_Hlt520350918"/>
      <w:r/>
      <w:bookmarkEnd w:id="837"/>
      <w:r/>
      <w:bookmarkStart w:id="838" w:name="_Hlt520273711"/>
      <w:r/>
      <w:bookmarkEnd w:id="838"/>
      <w:r/>
      <w:bookmarkStart w:id="839" w:name="_Hlt520274065"/>
      <w:r/>
      <w:bookmarkEnd w:id="839"/>
      <w:r/>
      <w:bookmarkStart w:id="840" w:name="_Hlt520274393"/>
      <w:r/>
      <w:bookmarkEnd w:id="840"/>
      <w:r/>
      <w:bookmarkStart w:id="841" w:name="_Toc150480795"/>
      <w:r/>
      <w:bookmarkStart w:id="842" w:name="_Toc142311059"/>
      <w:r/>
      <w:bookmarkStart w:id="843" w:name="_Toc226965747"/>
      <w:r/>
      <w:bookmarkStart w:id="844" w:name="_Toc226337253"/>
      <w:r/>
      <w:bookmarkStart w:id="845" w:name="_Toc480942350"/>
      <w:r/>
      <w:bookmarkStart w:id="846" w:name="_Toc226309801"/>
      <w:r/>
      <w:bookmarkStart w:id="847" w:name="_Toc265228395"/>
      <w:r/>
      <w:bookmarkStart w:id="848" w:name="_Toc520356218"/>
      <w:r/>
      <w:bookmarkStart w:id="849" w:name="_Toc150774762"/>
      <w:r/>
      <w:bookmarkStart w:id="850" w:name="_Toc305158899"/>
      <w:r/>
      <w:bookmarkStart w:id="851" w:name="_Ref467988705"/>
      <w:r/>
      <w:bookmarkStart w:id="852" w:name="_Toc127151557"/>
      <w:r/>
      <w:bookmarkStart w:id="853" w:name="_Toc195842922"/>
      <w:r/>
      <w:bookmarkStart w:id="854" w:name="_Toc305158825"/>
      <w:r/>
      <w:bookmarkStart w:id="855" w:name="_Toc264969247"/>
      <w:r/>
      <w:bookmarkStart w:id="856" w:name="_Toc226965830"/>
      <w:r>
        <w:rPr>
          <w:color w:val="000000"/>
          <w:sz w:val="24"/>
          <w:szCs w:val="20"/>
        </w:rPr>
        <w:br w:type="page" w:clear="all"/>
      </w:r>
      <w:r>
        <w:rPr>
          <w:color w:val="000000"/>
          <w:sz w:val="24"/>
          <w:szCs w:val="20"/>
        </w:rPr>
      </w:r>
      <w:r/>
    </w:p>
    <w:p>
      <w:pPr>
        <w:pStyle w:val="976"/>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rPr>
        <w:t xml:space="preserve">（实质性格式）</w:t>
      </w:r>
      <w:r>
        <w:rPr>
          <w:color w:val="000000"/>
          <w:sz w:val="24"/>
          <w:szCs w:val="20"/>
        </w:rPr>
      </w:r>
      <w:r/>
    </w:p>
    <w:p>
      <w:pPr>
        <w:pStyle w:val="976"/>
        <w:jc w:val="center"/>
        <w:spacing w:line="360" w:lineRule="auto"/>
        <w:rPr>
          <w:i/>
          <w:color w:val="ff0000"/>
          <w:sz w:val="24"/>
        </w:rPr>
      </w:pPr>
      <w:r/>
      <w:bookmarkStart w:id="857" w:name="_Toc265228396"/>
      <w:r/>
      <w:bookmarkStart w:id="858" w:name="_Toc226309802"/>
      <w:r/>
      <w:bookmarkStart w:id="859" w:name="_Toc226965831"/>
      <w:r/>
      <w:bookmarkStart w:id="860" w:name="_Toc264969248"/>
      <w:r/>
      <w:bookmarkStart w:id="861" w:name="_Toc164608672"/>
      <w:r/>
      <w:bookmarkStart w:id="862" w:name="_Toc226965748"/>
      <w:r/>
      <w:bookmarkStart w:id="863" w:name="_Toc305158826"/>
      <w:r/>
      <w:bookmarkStart w:id="864" w:name="_Toc226337254"/>
      <w:r/>
      <w:bookmarkStart w:id="865" w:name="_Toc164608827"/>
      <w:r/>
      <w:bookmarkStart w:id="866" w:name="_Toc195842923"/>
      <w:r/>
      <w:bookmarkStart w:id="867" w:name="_Toc305158900"/>
      <w:r>
        <w:rPr>
          <w:rFonts w:hint="eastAsia" w:ascii="Times New Roman" w:hAnsi="Times New Roman" w:eastAsia="宋体" w:cs="Times New Roman"/>
          <w:b/>
          <w:bCs/>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i/>
          <w:color w:val="ff0000"/>
          <w:sz w:val="24"/>
        </w:rPr>
      </w:r>
      <w:r/>
    </w:p>
    <w:p>
      <w:pPr>
        <w:pStyle w:val="97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924" w:type="pct"/>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8"/>
        <w:gridCol w:w="4228"/>
        <w:gridCol w:w="2328"/>
        <w:gridCol w:w="2205"/>
      </w:tblGrid>
      <w:tr>
        <w:trPr>
          <w:trHeight w:val="531"/>
        </w:trPr>
        <w:tc>
          <w:tcPr>
            <w:tcW w:w="441" w:type="dxa"/>
            <w:vAlign w:val="center"/>
            <w:vMerge w:val="restart"/>
            <w:textDirection w:val="lrTb"/>
            <w:noWrap w:val="false"/>
          </w:tcPr>
          <w:p>
            <w:pPr>
              <w:pStyle w:val="976"/>
              <w:jc w:val="center"/>
              <w:tabs>
                <w:tab w:val="left" w:pos="5580" w:leader="none"/>
              </w:tabs>
              <w:rPr>
                <w:b/>
                <w:sz w:val="24"/>
              </w:rPr>
            </w:pPr>
            <w:r>
              <w:rPr>
                <w:b/>
                <w:sz w:val="24"/>
              </w:rPr>
              <w:t xml:space="preserve">序号</w:t>
            </w:r>
            <w:r>
              <w:rPr>
                <w:b/>
                <w:sz w:val="24"/>
              </w:rPr>
            </w:r>
            <w:r/>
          </w:p>
        </w:tc>
        <w:tc>
          <w:tcPr>
            <w:tcW w:w="2199" w:type="dxa"/>
            <w:vAlign w:val="center"/>
            <w:vMerge w:val="restart"/>
            <w:textDirection w:val="lrTb"/>
            <w:noWrap w:val="false"/>
          </w:tcPr>
          <w:p>
            <w:pPr>
              <w:pStyle w:val="976"/>
              <w:jc w:val="center"/>
              <w:tabs>
                <w:tab w:val="left" w:pos="5580" w:leader="none"/>
              </w:tabs>
              <w:rPr>
                <w:b/>
                <w:sz w:val="24"/>
              </w:rPr>
            </w:pPr>
            <w:r>
              <w:rPr>
                <w:b/>
                <w:sz w:val="24"/>
              </w:rPr>
              <w:t xml:space="preserve">投标人名称</w:t>
            </w:r>
            <w:r>
              <w:rPr>
                <w:b/>
                <w:sz w:val="24"/>
              </w:rPr>
            </w:r>
            <w:r/>
          </w:p>
        </w:tc>
        <w:tc>
          <w:tcPr>
            <w:gridSpan w:val="2"/>
            <w:tcW w:w="4533" w:type="dxa"/>
            <w:vAlign w:val="center"/>
            <w:textDirection w:val="lrTb"/>
            <w:noWrap w:val="false"/>
          </w:tcPr>
          <w:p>
            <w:pPr>
              <w:pStyle w:val="976"/>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w:t>
            </w:r>
            <w:r>
              <w:rPr>
                <w:rFonts w:hint="eastAsia"/>
                <w:b/>
                <w:sz w:val="24"/>
                <w:lang w:val="en-US" w:eastAsia="zh-CN"/>
              </w:rPr>
              <w:t xml:space="preserve">元</w:t>
            </w:r>
            <w:r>
              <w:rPr>
                <w:rFonts w:hint="eastAsia"/>
                <w:b/>
                <w:sz w:val="24"/>
                <w:lang w:eastAsia="zh-CN"/>
              </w:rPr>
              <w:t xml:space="preserve">）</w:t>
            </w:r>
            <w:r>
              <w:rPr>
                <w:rFonts w:hint="eastAsia" w:eastAsia="宋体"/>
                <w:b/>
                <w:sz w:val="24"/>
                <w:lang w:eastAsia="zh-CN"/>
              </w:rPr>
            </w:r>
            <w:r/>
          </w:p>
        </w:tc>
      </w:tr>
      <w:tr>
        <w:trPr>
          <w:trHeight w:val="674"/>
        </w:trPr>
        <w:tc>
          <w:tcPr>
            <w:tcW w:w="441" w:type="dxa"/>
            <w:vAlign w:val="center"/>
            <w:vMerge w:val="continue"/>
            <w:textDirection w:val="lrTb"/>
            <w:noWrap w:val="false"/>
          </w:tcPr>
          <w:p>
            <w:pPr>
              <w:pStyle w:val="976"/>
              <w:jc w:val="center"/>
              <w:tabs>
                <w:tab w:val="left" w:pos="5580" w:leader="none"/>
              </w:tabs>
              <w:rPr>
                <w:sz w:val="24"/>
              </w:rPr>
            </w:pPr>
            <w:r>
              <w:rPr>
                <w:sz w:val="24"/>
              </w:rPr>
            </w:r>
            <w:r/>
          </w:p>
        </w:tc>
        <w:tc>
          <w:tcPr>
            <w:tcW w:w="2199" w:type="dxa"/>
            <w:vAlign w:val="center"/>
            <w:vMerge w:val="continue"/>
            <w:textDirection w:val="lrTb"/>
            <w:noWrap w:val="false"/>
          </w:tcPr>
          <w:p>
            <w:pPr>
              <w:pStyle w:val="976"/>
              <w:jc w:val="center"/>
              <w:tabs>
                <w:tab w:val="left" w:pos="5580" w:leader="none"/>
              </w:tabs>
              <w:rPr>
                <w:sz w:val="24"/>
              </w:rPr>
            </w:pPr>
            <w:r>
              <w:rPr>
                <w:sz w:val="24"/>
              </w:rPr>
            </w:r>
            <w:r/>
          </w:p>
        </w:tc>
        <w:tc>
          <w:tcPr>
            <w:tcW w:w="1211" w:type="dxa"/>
            <w:vAlign w:val="center"/>
            <w:textDirection w:val="lrTb"/>
            <w:noWrap w:val="false"/>
          </w:tcPr>
          <w:p>
            <w:pPr>
              <w:pStyle w:val="976"/>
              <w:jc w:val="center"/>
              <w:tabs>
                <w:tab w:val="left" w:pos="5580" w:leader="none"/>
              </w:tabs>
              <w:rPr>
                <w:b/>
                <w:sz w:val="24"/>
              </w:rPr>
            </w:pPr>
            <w:r>
              <w:rPr>
                <w:b/>
                <w:sz w:val="24"/>
              </w:rPr>
              <w:t xml:space="preserve">大写</w:t>
            </w:r>
            <w:r>
              <w:rPr>
                <w:b/>
                <w:sz w:val="24"/>
              </w:rPr>
            </w:r>
            <w:r/>
          </w:p>
        </w:tc>
        <w:tc>
          <w:tcPr>
            <w:tcW w:w="1147" w:type="dxa"/>
            <w:vAlign w:val="center"/>
            <w:textDirection w:val="lrTb"/>
            <w:noWrap w:val="false"/>
          </w:tcPr>
          <w:p>
            <w:pPr>
              <w:pStyle w:val="976"/>
              <w:jc w:val="center"/>
              <w:tabs>
                <w:tab w:val="left" w:pos="5580" w:leader="none"/>
              </w:tabs>
              <w:rPr>
                <w:b/>
                <w:sz w:val="24"/>
              </w:rPr>
            </w:pPr>
            <w:r>
              <w:rPr>
                <w:b/>
                <w:sz w:val="24"/>
              </w:rPr>
              <w:t xml:space="preserve">小写</w:t>
            </w:r>
            <w:r>
              <w:rPr>
                <w:b/>
                <w:sz w:val="24"/>
              </w:rPr>
            </w:r>
            <w:r/>
          </w:p>
        </w:tc>
      </w:tr>
      <w:tr>
        <w:trPr>
          <w:trHeight w:val="976"/>
        </w:trPr>
        <w:tc>
          <w:tcPr>
            <w:tcW w:w="441" w:type="dxa"/>
            <w:vAlign w:val="center"/>
            <w:textDirection w:val="lrTb"/>
            <w:noWrap w:val="false"/>
          </w:tcPr>
          <w:p>
            <w:pPr>
              <w:pStyle w:val="976"/>
              <w:jc w:val="center"/>
              <w:tabs>
                <w:tab w:val="left" w:pos="5580" w:leader="none"/>
              </w:tabs>
              <w:rPr>
                <w:sz w:val="24"/>
              </w:rPr>
            </w:pPr>
            <w:r>
              <w:rPr>
                <w:sz w:val="24"/>
              </w:rPr>
            </w:r>
            <w:r/>
          </w:p>
        </w:tc>
        <w:tc>
          <w:tcPr>
            <w:tcW w:w="2199" w:type="dxa"/>
            <w:vAlign w:val="center"/>
            <w:textDirection w:val="lrTb"/>
            <w:noWrap w:val="false"/>
          </w:tcPr>
          <w:p>
            <w:pPr>
              <w:pStyle w:val="976"/>
              <w:jc w:val="center"/>
              <w:tabs>
                <w:tab w:val="left" w:pos="5580" w:leader="none"/>
              </w:tabs>
              <w:rPr>
                <w:sz w:val="24"/>
              </w:rPr>
            </w:pPr>
            <w:r>
              <w:rPr>
                <w:sz w:val="24"/>
              </w:rPr>
            </w:r>
            <w:r/>
          </w:p>
        </w:tc>
        <w:tc>
          <w:tcPr>
            <w:tcW w:w="1211" w:type="dxa"/>
            <w:vAlign w:val="center"/>
            <w:textDirection w:val="lrTb"/>
            <w:noWrap w:val="false"/>
          </w:tcPr>
          <w:p>
            <w:pPr>
              <w:pStyle w:val="976"/>
              <w:jc w:val="center"/>
              <w:tabs>
                <w:tab w:val="left" w:pos="5580" w:leader="none"/>
              </w:tabs>
              <w:rPr>
                <w:sz w:val="24"/>
              </w:rPr>
            </w:pPr>
            <w:r>
              <w:rPr>
                <w:sz w:val="24"/>
              </w:rPr>
            </w:r>
            <w:r/>
          </w:p>
        </w:tc>
        <w:tc>
          <w:tcPr>
            <w:tcW w:w="1147" w:type="dxa"/>
            <w:vAlign w:val="center"/>
            <w:textDirection w:val="lrTb"/>
            <w:noWrap w:val="false"/>
          </w:tcPr>
          <w:p>
            <w:pPr>
              <w:pStyle w:val="976"/>
              <w:jc w:val="center"/>
              <w:tabs>
                <w:tab w:val="left" w:pos="5580" w:leader="none"/>
              </w:tabs>
              <w:rPr>
                <w:sz w:val="24"/>
              </w:rPr>
            </w:pPr>
            <w:r>
              <w:rPr>
                <w:sz w:val="24"/>
              </w:rPr>
            </w:r>
            <w:r/>
          </w:p>
        </w:tc>
      </w:tr>
    </w:tbl>
    <w:p>
      <w:pPr>
        <w:pStyle w:val="976"/>
        <w:jc w:val="left"/>
        <w:rPr>
          <w:color w:val="000000"/>
          <w:sz w:val="24"/>
        </w:rPr>
      </w:pPr>
      <w:r>
        <w:rPr>
          <w:color w:val="000000"/>
          <w:sz w:val="24"/>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注：此表中，每包的投标报价应和《投标分项报价表》中的总价相一致。</w:t>
      </w:r>
      <w:r>
        <w:rPr>
          <w:rFonts w:hint="eastAsia" w:ascii="Times New Roman" w:hAnsi="Times New Roman" w:eastAsia="宋体" w:cs="Times New Roman"/>
          <w:b/>
          <w:bCs/>
          <w:color w:val="ff0000"/>
          <w:sz w:val="24"/>
          <w:highlight w:val="yellow"/>
          <w:lang w:val="en-US" w:eastAsia="zh-CN"/>
        </w:rPr>
      </w:r>
      <w:r/>
    </w:p>
    <w:p>
      <w:pPr>
        <w:pStyle w:val="976"/>
        <w:spacing w:before="25" w:after="25" w:line="360" w:lineRule="auto"/>
        <w:rPr>
          <w:color w:val="000000"/>
          <w:sz w:val="24"/>
          <w:lang w:val="zh-CN"/>
        </w:rPr>
      </w:pPr>
      <w:r>
        <w:rPr>
          <w:color w:val="000000"/>
          <w:sz w:val="24"/>
          <w:lang w:val="zh-CN"/>
        </w:rPr>
      </w:r>
      <w:r/>
    </w:p>
    <w:p>
      <w:pPr>
        <w:pStyle w:val="97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6"/>
        <w:spacing w:line="360" w:lineRule="auto"/>
        <w:rPr>
          <w:color w:val="000000"/>
          <w:sz w:val="24"/>
          <w:szCs w:val="20"/>
        </w:rPr>
        <w:outlineLvl w:val="2"/>
      </w:pPr>
      <w:r/>
      <w:bookmarkStart w:id="868" w:name="_Toc150774763"/>
      <w:r/>
      <w:bookmarkStart w:id="869" w:name="_Toc264969249"/>
      <w:r/>
      <w:bookmarkStart w:id="870" w:name="_Toc226337255"/>
      <w:r/>
      <w:bookmarkStart w:id="871" w:name="_Toc305158901"/>
      <w:r/>
      <w:bookmarkStart w:id="872" w:name="_Toc226965832"/>
      <w:r/>
      <w:bookmarkStart w:id="873" w:name="_Toc226309803"/>
      <w:r/>
      <w:bookmarkStart w:id="874" w:name="_Toc127151558"/>
      <w:r/>
      <w:bookmarkStart w:id="875" w:name="_Toc195842924"/>
      <w:r/>
      <w:bookmarkStart w:id="876" w:name="_Toc265228397"/>
      <w:r/>
      <w:bookmarkStart w:id="877" w:name="_Toc226965749"/>
      <w:r/>
      <w:bookmarkStart w:id="878" w:name="_Toc305158827"/>
      <w:r/>
      <w:bookmarkStart w:id="879" w:name="_Toc142311060"/>
      <w:r/>
      <w:bookmarkStart w:id="880" w:name="_Toc150480796"/>
      <w:r>
        <w:rPr>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965752"/>
      <w:r/>
      <w:bookmarkStart w:id="882" w:name="_Toc127151562"/>
      <w:r/>
      <w:bookmarkStart w:id="883" w:name="_Toc150480798"/>
      <w:r/>
      <w:bookmarkStart w:id="884" w:name="_Toc305158830"/>
      <w:r/>
      <w:bookmarkStart w:id="885" w:name="_Toc226337258"/>
      <w:r/>
      <w:bookmarkStart w:id="886" w:name="_Toc265228400"/>
      <w:r/>
      <w:bookmarkStart w:id="887" w:name="_Toc305158904"/>
      <w:r/>
      <w:bookmarkStart w:id="888" w:name="_Toc264969252"/>
      <w:r/>
      <w:bookmarkStart w:id="889" w:name="_Toc150774765"/>
      <w:r/>
      <w:bookmarkStart w:id="890" w:name="_Toc142311062"/>
      <w:r/>
      <w:bookmarkStart w:id="891" w:name="_Toc226965835"/>
      <w:r/>
      <w:bookmarkStart w:id="892" w:name="_Toc195842927"/>
      <w:r/>
      <w:bookmarkStart w:id="893" w:name="_Toc226309806"/>
      <w:r/>
      <w:bookmarkStart w:id="894" w:name="_Toc195842926"/>
      <w:r/>
      <w:bookmarkStart w:id="895" w:name="_Toc305158903"/>
      <w:r/>
      <w:bookmarkStart w:id="896" w:name="_Toc264969251"/>
      <w:r/>
      <w:bookmarkStart w:id="897" w:name="_Toc127151561"/>
      <w:r/>
      <w:bookmarkStart w:id="898" w:name="_Toc305158829"/>
      <w:r/>
      <w:bookmarkStart w:id="899" w:name="_Toc150480797"/>
      <w:r/>
      <w:bookmarkStart w:id="900" w:name="_Toc226965751"/>
      <w:r/>
      <w:bookmarkStart w:id="901" w:name="_Toc226965834"/>
      <w:r/>
      <w:bookmarkStart w:id="902" w:name="_Toc226309805"/>
      <w:r/>
      <w:bookmarkStart w:id="903" w:name="_Toc150774764"/>
      <w:r/>
      <w:bookmarkStart w:id="904" w:name="_Toc265228399"/>
      <w:r/>
      <w:bookmarkStart w:id="905" w:name="_Toc142311061"/>
      <w:r/>
      <w:bookmarkStart w:id="906" w:name="_Toc226337257"/>
      <w:r>
        <w:rPr>
          <w:rFonts w:hint="eastAsia"/>
          <w:color w:val="000000"/>
          <w:sz w:val="24"/>
          <w:szCs w:val="20"/>
        </w:rPr>
        <w:t xml:space="preserve">5</w:t>
      </w:r>
      <w:r>
        <w:rPr>
          <w:color w:val="000000"/>
          <w:sz w:val="24"/>
          <w:szCs w:val="20"/>
        </w:rPr>
        <w:t xml:space="preserve"> 投标分项报价表（实质性格式）</w:t>
      </w:r>
      <w:r>
        <w:rPr>
          <w:color w:val="000000"/>
          <w:sz w:val="24"/>
          <w:szCs w:val="20"/>
        </w:rPr>
      </w:r>
      <w:r/>
    </w:p>
    <w:p>
      <w:pPr>
        <w:pStyle w:val="976"/>
        <w:jc w:val="center"/>
        <w:spacing w:line="360" w:lineRule="exact"/>
        <w:rPr>
          <w:color w:val="000000"/>
          <w:sz w:val="36"/>
          <w:szCs w:val="36"/>
        </w:rPr>
      </w:pPr>
      <w:r>
        <w:rPr>
          <w:color w:val="000000"/>
          <w:sz w:val="36"/>
          <w:szCs w:val="36"/>
        </w:rPr>
      </w:r>
      <w:r/>
    </w:p>
    <w:p>
      <w:pPr>
        <w:pStyle w:val="976"/>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rPr>
          <w:color w:val="000000"/>
          <w:sz w:val="36"/>
          <w:szCs w:val="36"/>
        </w:rPr>
      </w:r>
      <w:r/>
    </w:p>
    <w:p>
      <w:pPr>
        <w:pStyle w:val="976"/>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rPr>
          <w:color w:val="000000"/>
          <w:sz w:val="24"/>
        </w:rPr>
      </w:r>
      <w:r/>
    </w:p>
    <w:tbl>
      <w:tblPr>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序号</w:t>
            </w:r>
            <w:r>
              <w:rPr>
                <w:rFonts w:ascii="宋体" w:hAnsi="宋体" w:eastAsia="宋体" w:cs="Arial"/>
                <w:b/>
                <w:bCs/>
                <w:sz w:val="24"/>
              </w:rPr>
            </w:r>
            <w:r/>
          </w:p>
        </w:tc>
        <w:tc>
          <w:tcPr>
            <w:tcW w:w="1081" w:type="dxa"/>
            <w:vAlign w:val="center"/>
            <w:vMerge w:val="restart"/>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名称</w:t>
            </w:r>
            <w:r>
              <w:rPr>
                <w:rFonts w:ascii="宋体" w:hAnsi="宋体" w:eastAsia="宋体" w:cs="Arial"/>
                <w:b/>
                <w:bCs/>
                <w:sz w:val="24"/>
              </w:rPr>
            </w:r>
            <w:r/>
          </w:p>
        </w:tc>
        <w:tc>
          <w:tcPr>
            <w:tcW w:w="989" w:type="dxa"/>
            <w:vAlign w:val="center"/>
            <w:vMerge w:val="restart"/>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品牌</w:t>
            </w:r>
            <w:r>
              <w:rPr>
                <w:rFonts w:ascii="宋体" w:hAnsi="宋体" w:eastAsia="宋体" w:cs="Arial"/>
                <w:b/>
                <w:bCs/>
                <w:sz w:val="24"/>
              </w:rPr>
            </w:r>
            <w:r/>
          </w:p>
        </w:tc>
        <w:tc>
          <w:tcPr>
            <w:tcW w:w="1170" w:type="dxa"/>
            <w:vAlign w:val="center"/>
            <w:vMerge w:val="restart"/>
            <w:textDirection w:val="lrTb"/>
            <w:noWrap w:val="false"/>
          </w:tcPr>
          <w:p>
            <w:pPr>
              <w:pStyle w:val="976"/>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规格</w:t>
            </w:r>
            <w:r>
              <w:rPr>
                <w:rFonts w:hint="eastAsia" w:ascii="宋体" w:hAnsi="宋体" w:eastAsia="宋体" w:cs="Arial"/>
                <w:b/>
                <w:bCs/>
                <w:sz w:val="24"/>
              </w:rPr>
            </w:r>
            <w:r/>
          </w:p>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型号</w:t>
            </w:r>
            <w:r>
              <w:rPr>
                <w:rFonts w:ascii="宋体" w:hAnsi="宋体" w:eastAsia="宋体" w:cs="Arial"/>
                <w:b/>
                <w:bCs/>
                <w:sz w:val="24"/>
              </w:rPr>
            </w:r>
            <w:r/>
          </w:p>
        </w:tc>
        <w:tc>
          <w:tcPr>
            <w:tcW w:w="1020" w:type="dxa"/>
            <w:vAlign w:val="center"/>
            <w:vMerge w:val="restart"/>
            <w:textDirection w:val="lrTb"/>
            <w:noWrap w:val="false"/>
          </w:tcPr>
          <w:p>
            <w:pPr>
              <w:pStyle w:val="976"/>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产地</w:t>
            </w:r>
            <w:r>
              <w:rPr>
                <w:rFonts w:hint="eastAsia" w:ascii="宋体" w:hAnsi="宋体" w:eastAsia="宋体" w:cs="Arial"/>
                <w:b/>
                <w:bCs/>
                <w:sz w:val="24"/>
                <w:lang w:eastAsia="zh-CN"/>
              </w:rPr>
            </w:r>
            <w:r/>
          </w:p>
        </w:tc>
        <w:tc>
          <w:tcPr>
            <w:tcW w:w="1065" w:type="dxa"/>
            <w:vAlign w:val="center"/>
            <w:vMerge w:val="restart"/>
            <w:textDirection w:val="lrTb"/>
            <w:noWrap w:val="false"/>
          </w:tcPr>
          <w:p>
            <w:pPr>
              <w:pStyle w:val="976"/>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制造商</w:t>
            </w:r>
            <w:r>
              <w:rPr>
                <w:rFonts w:hint="eastAsia" w:ascii="宋体" w:hAnsi="宋体" w:eastAsia="宋体" w:cs="Arial"/>
                <w:b/>
                <w:bCs/>
                <w:sz w:val="24"/>
                <w:lang w:val="en-US" w:eastAsia="zh-CN"/>
              </w:rPr>
            </w:r>
            <w:r/>
          </w:p>
        </w:tc>
        <w:tc>
          <w:tcPr>
            <w:tcW w:w="735" w:type="dxa"/>
            <w:vAlign w:val="center"/>
            <w:vMerge w:val="restart"/>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数量</w:t>
            </w:r>
            <w:r>
              <w:rPr>
                <w:rFonts w:ascii="宋体" w:hAnsi="宋体" w:eastAsia="宋体" w:cs="Arial"/>
                <w:b/>
                <w:bCs/>
                <w:sz w:val="24"/>
              </w:rPr>
            </w:r>
            <w:r/>
          </w:p>
        </w:tc>
        <w:tc>
          <w:tcPr>
            <w:tcW w:w="735" w:type="dxa"/>
            <w:vAlign w:val="center"/>
            <w:vMerge w:val="restart"/>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355" w:type="dxa"/>
            <w:vAlign w:val="center"/>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rPr>
                <w:rFonts w:ascii="宋体" w:hAnsi="宋体" w:eastAsia="宋体" w:cs="Arial"/>
                <w:b/>
                <w:bCs/>
                <w:sz w:val="24"/>
              </w:rPr>
            </w:r>
            <w:r/>
          </w:p>
        </w:tc>
      </w:tr>
      <w:tr>
        <w:trPr>
          <w:cantSplit/>
          <w:trHeight w:val="482"/>
        </w:trPr>
        <w:tc>
          <w:tcPr>
            <w:tcW w:w="861"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81"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170"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20"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65"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241" w:type="dxa"/>
            <w:vAlign w:val="center"/>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单价</w:t>
            </w:r>
            <w:r>
              <w:rPr>
                <w:rFonts w:ascii="宋体" w:hAnsi="宋体" w:eastAsia="宋体" w:cs="Arial"/>
                <w:b/>
                <w:bCs/>
                <w:sz w:val="24"/>
              </w:rPr>
            </w:r>
            <w:r/>
          </w:p>
        </w:tc>
        <w:tc>
          <w:tcPr>
            <w:tcW w:w="1114" w:type="dxa"/>
            <w:vAlign w:val="center"/>
            <w:textDirection w:val="lrTb"/>
            <w:noWrap w:val="false"/>
          </w:tcPr>
          <w:p>
            <w:pPr>
              <w:pStyle w:val="976"/>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合价</w:t>
            </w:r>
            <w:r>
              <w:rPr>
                <w:rFonts w:ascii="宋体" w:hAnsi="宋体" w:eastAsia="宋体" w:cs="Arial"/>
                <w:b/>
                <w:bCs/>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1</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2</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3</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4</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5</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w:t>
            </w:r>
            <w:r>
              <w:rPr>
                <w:rFonts w:ascii="宋体" w:hAnsi="宋体" w:eastAsia="宋体" w:cs="Arial"/>
                <w:sz w:val="24"/>
              </w:rPr>
            </w:r>
            <w:r/>
          </w:p>
        </w:tc>
        <w:tc>
          <w:tcPr>
            <w:tcW w:w="1081" w:type="dxa"/>
            <w:vAlign w:val="center"/>
            <w:textDirection w:val="lrTb"/>
            <w:noWrap w:val="false"/>
          </w:tcPr>
          <w:p>
            <w:pPr>
              <w:pStyle w:val="976"/>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976"/>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860"/>
        </w:trPr>
        <w:tc>
          <w:tcPr>
            <w:gridSpan w:val="10"/>
            <w:tcW w:w="10011" w:type="dxa"/>
            <w:vAlign w:val="center"/>
            <w:textDirection w:val="lrTb"/>
            <w:noWrap w:val="false"/>
          </w:tcPr>
          <w:p>
            <w:pPr>
              <w:pStyle w:val="976"/>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rPr>
                <w:rFonts w:hint="eastAsia" w:ascii="宋体" w:hAnsi="宋体" w:eastAsia="宋体" w:cs="Arial"/>
                <w:sz w:val="24"/>
                <w:lang w:eastAsia="zh-CN"/>
              </w:rPr>
            </w:r>
            <w:r/>
          </w:p>
        </w:tc>
      </w:tr>
      <w:tr>
        <w:trPr>
          <w:trHeight w:val="1040"/>
        </w:trPr>
        <w:tc>
          <w:tcPr>
            <w:gridSpan w:val="10"/>
            <w:tcW w:w="10011" w:type="dxa"/>
            <w:vAlign w:val="center"/>
            <w:textDirection w:val="lrTb"/>
            <w:noWrap w:val="false"/>
          </w:tcPr>
          <w:p>
            <w:pPr>
              <w:pStyle w:val="976"/>
              <w:jc w:val="both"/>
              <w:spacing w:line="36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rPr>
                <w:rFonts w:hint="eastAsia" w:ascii="宋体" w:hAnsi="宋体" w:eastAsia="宋体" w:cs="Arial"/>
                <w:b/>
                <w:bCs/>
                <w:sz w:val="24"/>
              </w:rPr>
            </w:r>
            <w:r/>
          </w:p>
        </w:tc>
      </w:tr>
    </w:tbl>
    <w:p>
      <w:pPr>
        <w:pStyle w:val="976"/>
        <w:jc w:val="left"/>
        <w:tabs>
          <w:tab w:val="left" w:pos="1800" w:leader="none"/>
          <w:tab w:val="left" w:pos="5580" w:leader="none"/>
        </w:tabs>
        <w:rPr>
          <w:rFonts w:hint="eastAsia"/>
          <w:color w:val="000000"/>
          <w:sz w:val="24"/>
        </w:rPr>
      </w:pPr>
      <w:r>
        <w:rPr>
          <w:rFonts w:hint="eastAsia"/>
          <w:color w:val="000000"/>
          <w:sz w:val="24"/>
        </w:rPr>
      </w:r>
      <w:r/>
    </w:p>
    <w:p>
      <w:pPr>
        <w:pStyle w:val="976"/>
        <w:jc w:val="left"/>
        <w:tabs>
          <w:tab w:val="left" w:pos="1800" w:leader="none"/>
          <w:tab w:val="left" w:pos="5580" w:leader="none"/>
        </w:tabs>
        <w:rPr>
          <w:rFonts w:hint="eastAsia"/>
          <w:color w:val="000000"/>
          <w:sz w:val="24"/>
        </w:rPr>
      </w:pPr>
      <w:r>
        <w:rPr>
          <w:rFonts w:hint="eastAsia"/>
          <w:color w:val="000000"/>
          <w:sz w:val="24"/>
        </w:rPr>
      </w:r>
      <w:r/>
    </w:p>
    <w:p>
      <w:pPr>
        <w:pStyle w:val="976"/>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rPr>
          <w:rFonts w:hint="eastAsia" w:ascii="Times New Roman" w:hAnsi="Times New Roman" w:eastAsia="宋体" w:cs="Times New Roman"/>
          <w:b/>
          <w:bCs/>
          <w:color w:val="ff0000"/>
          <w:sz w:val="24"/>
          <w:highlight w:val="yellow"/>
          <w:lang w:val="en-US" w:eastAsia="zh-CN"/>
        </w:rPr>
      </w:r>
      <w:r/>
    </w:p>
    <w:p>
      <w:pPr>
        <w:pStyle w:val="976"/>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rPr>
          <w:rFonts w:hint="eastAsia" w:ascii="Times New Roman" w:hAnsi="Times New Roman" w:eastAsia="宋体" w:cs="Times New Roman"/>
          <w:b/>
          <w:bCs/>
          <w:color w:val="ff0000"/>
          <w:sz w:val="24"/>
          <w:highlight w:val="yellow"/>
          <w:lang w:val="en-US" w:eastAsia="zh-CN"/>
        </w:rPr>
      </w:r>
      <w:r/>
    </w:p>
    <w:p>
      <w:pPr>
        <w:pStyle w:val="976"/>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rPr>
          <w:rFonts w:hint="eastAsia" w:ascii="Times New Roman" w:hAnsi="Times New Roman" w:eastAsia="宋体" w:cs="Times New Roman"/>
          <w:b/>
          <w:bCs/>
          <w:color w:val="ff0000"/>
          <w:sz w:val="24"/>
          <w:highlight w:val="yellow"/>
          <w:lang w:val="en-US" w:eastAsia="zh-CN"/>
        </w:rPr>
      </w:r>
      <w:r/>
    </w:p>
    <w:p>
      <w:pPr>
        <w:pStyle w:val="976"/>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rPr>
          <w:rFonts w:hint="eastAsia" w:ascii="Times New Roman" w:hAnsi="Times New Roman" w:eastAsia="宋体" w:cs="Times New Roman"/>
          <w:b/>
          <w:bCs/>
          <w:color w:val="ff0000"/>
          <w:sz w:val="24"/>
          <w:highlight w:val="yellow"/>
          <w:lang w:val="en-US" w:eastAsia="zh-CN"/>
        </w:rPr>
      </w:r>
      <w:r/>
    </w:p>
    <w:p>
      <w:pPr>
        <w:pStyle w:val="976"/>
        <w:ind w:firstLine="482"/>
        <w:jc w:val="both"/>
        <w:keepLines w:val="0"/>
        <w:keepNext w:val="0"/>
        <w:pageBreakBefore w:val="0"/>
        <w:spacing w:line="400" w:lineRule="exact"/>
        <w:widowControl w:val="off"/>
        <w:tabs>
          <w:tab w:val="left" w:pos="1800" w:leader="none"/>
          <w:tab w:val="left" w:pos="5580" w:leader="none"/>
        </w:tabs>
        <w:rPr>
          <w:color w:val="000000"/>
          <w:sz w:val="24"/>
          <w:lang w:val="zh-CN"/>
        </w:rPr>
      </w:pPr>
      <w:r>
        <w:rPr>
          <w:rFonts w:hint="eastAsia" w:ascii="Times New Roman" w:hAnsi="Times New Roman" w:eastAsia="宋体" w:cs="Times New Roman"/>
          <w:b/>
          <w:bCs/>
          <w:color w:val="ff0000"/>
          <w:sz w:val="24"/>
          <w:highlight w:val="yellow"/>
          <w:lang w:val="zh-CN"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sz w:val="24"/>
          <w:lang w:val="zh-CN"/>
        </w:rPr>
      </w:r>
      <w:r/>
    </w:p>
    <w:p>
      <w:pPr>
        <w:pStyle w:val="97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6"/>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976"/>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szCs w:val="20"/>
        </w:rPr>
        <w:t xml:space="preserve">（实质性格式）</w:t>
      </w:r>
      <w:r>
        <w:rPr>
          <w:color w:val="000000"/>
          <w:sz w:val="24"/>
          <w:szCs w:val="20"/>
        </w:rPr>
      </w:r>
      <w:r/>
    </w:p>
    <w:p>
      <w:pPr>
        <w:pStyle w:val="976"/>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rPr>
          <w:rFonts w:hint="eastAsia" w:ascii="Times New Roman" w:hAnsi="Times New Roman" w:eastAsia="宋体" w:cs="Times New Roman"/>
          <w:b/>
          <w:color w:val="000000"/>
          <w:sz w:val="36"/>
          <w:szCs w:val="36"/>
        </w:rPr>
      </w:r>
      <w:r/>
    </w:p>
    <w:p>
      <w:pPr>
        <w:pStyle w:val="976"/>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205"/>
        <w:gridCol w:w="1875"/>
        <w:gridCol w:w="1785"/>
        <w:gridCol w:w="1785"/>
        <w:gridCol w:w="1175"/>
      </w:tblGrid>
      <w:tr>
        <w:trPr>
          <w:trHeight w:val="1088"/>
        </w:trPr>
        <w:tc>
          <w:tcPr>
            <w:gridSpan w:val="6"/>
            <w:tcW w:w="9764" w:type="dxa"/>
            <w:vAlign w:val="center"/>
            <w:textDirection w:val="lrTb"/>
            <w:noWrap w:val="false"/>
          </w:tcPr>
          <w:p>
            <w:pPr>
              <w:pStyle w:val="976"/>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7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7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939" w:type="dxa"/>
            <w:vAlign w:val="center"/>
            <w:textDirection w:val="lrTb"/>
            <w:noWrap w:val="false"/>
          </w:tcPr>
          <w:p>
            <w:pPr>
              <w:pStyle w:val="976"/>
              <w:jc w:val="center"/>
              <w:rPr>
                <w:b/>
                <w:bCs/>
                <w:color w:val="000000"/>
                <w:sz w:val="24"/>
              </w:rPr>
            </w:pPr>
            <w:r>
              <w:rPr>
                <w:b/>
                <w:bCs/>
                <w:color w:val="000000"/>
                <w:sz w:val="24"/>
              </w:rPr>
              <w:t xml:space="preserve">序号</w:t>
            </w:r>
            <w:r>
              <w:rPr>
                <w:b/>
                <w:bCs/>
                <w:color w:val="000000"/>
                <w:sz w:val="24"/>
              </w:rPr>
            </w:r>
            <w:r/>
          </w:p>
        </w:tc>
        <w:tc>
          <w:tcPr>
            <w:tcW w:w="2205" w:type="dxa"/>
            <w:vAlign w:val="center"/>
            <w:textDirection w:val="lrTb"/>
            <w:noWrap w:val="false"/>
          </w:tcPr>
          <w:p>
            <w:pPr>
              <w:pStyle w:val="976"/>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875" w:type="dxa"/>
            <w:vAlign w:val="center"/>
            <w:textDirection w:val="lrTb"/>
            <w:noWrap w:val="false"/>
          </w:tcPr>
          <w:p>
            <w:pPr>
              <w:pStyle w:val="976"/>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85" w:type="dxa"/>
            <w:vAlign w:val="center"/>
            <w:textDirection w:val="lrTb"/>
            <w:noWrap w:val="false"/>
          </w:tcPr>
          <w:p>
            <w:pPr>
              <w:pStyle w:val="976"/>
              <w:jc w:val="center"/>
              <w:rPr>
                <w:b/>
                <w:bCs/>
                <w:color w:val="000000"/>
                <w:sz w:val="24"/>
              </w:rPr>
            </w:pPr>
            <w:r>
              <w:rPr>
                <w:b/>
                <w:bCs/>
                <w:color w:val="000000"/>
                <w:sz w:val="24"/>
              </w:rPr>
              <w:t xml:space="preserve">投标文件内容</w:t>
            </w:r>
            <w:r>
              <w:rPr>
                <w:b/>
                <w:bCs/>
                <w:color w:val="000000"/>
                <w:sz w:val="24"/>
              </w:rPr>
            </w:r>
            <w:r/>
          </w:p>
        </w:tc>
        <w:tc>
          <w:tcPr>
            <w:tcW w:w="1785" w:type="dxa"/>
            <w:vAlign w:val="center"/>
            <w:textDirection w:val="lrTb"/>
            <w:noWrap w:val="false"/>
          </w:tcPr>
          <w:p>
            <w:pPr>
              <w:pStyle w:val="976"/>
              <w:jc w:val="center"/>
              <w:rPr>
                <w:b/>
                <w:bCs/>
                <w:color w:val="000000"/>
                <w:sz w:val="24"/>
              </w:rPr>
            </w:pPr>
            <w:r>
              <w:rPr>
                <w:b/>
                <w:bCs/>
                <w:color w:val="000000"/>
                <w:sz w:val="24"/>
              </w:rPr>
              <w:t xml:space="preserve">偏离情况</w:t>
            </w:r>
            <w:r>
              <w:rPr>
                <w:b/>
                <w:bCs/>
                <w:color w:val="000000"/>
                <w:sz w:val="24"/>
              </w:rPr>
            </w:r>
            <w:r/>
          </w:p>
        </w:tc>
        <w:tc>
          <w:tcPr>
            <w:tcW w:w="1175" w:type="dxa"/>
            <w:vAlign w:val="center"/>
            <w:textDirection w:val="lrTb"/>
            <w:noWrap w:val="false"/>
          </w:tcPr>
          <w:p>
            <w:pPr>
              <w:pStyle w:val="976"/>
              <w:jc w:val="center"/>
              <w:rPr>
                <w:b/>
                <w:bCs/>
                <w:color w:val="000000"/>
                <w:sz w:val="24"/>
              </w:rPr>
            </w:pPr>
            <w:r>
              <w:rPr>
                <w:b/>
                <w:bCs/>
                <w:color w:val="000000"/>
                <w:sz w:val="24"/>
              </w:rPr>
              <w:t xml:space="preserve">说明</w:t>
            </w:r>
            <w:r>
              <w:rPr>
                <w:b/>
                <w:bCs/>
                <w:color w:val="000000"/>
                <w:sz w:val="24"/>
              </w:rPr>
            </w:r>
            <w:r/>
          </w:p>
        </w:tc>
      </w:tr>
      <w:tr>
        <w:trPr>
          <w:trHeight w:val="930"/>
        </w:trPr>
        <w:tc>
          <w:tcPr>
            <w:tcW w:w="939" w:type="dxa"/>
            <w:vAlign w:val="center"/>
            <w:textDirection w:val="lrTb"/>
            <w:noWrap w:val="false"/>
          </w:tcPr>
          <w:p>
            <w:pPr>
              <w:pStyle w:val="976"/>
              <w:jc w:val="center"/>
              <w:rPr>
                <w:color w:val="000000"/>
                <w:sz w:val="24"/>
              </w:rPr>
            </w:pPr>
            <w:r>
              <w:rPr>
                <w:color w:val="000000"/>
                <w:sz w:val="24"/>
              </w:rPr>
            </w:r>
            <w:r/>
          </w:p>
        </w:tc>
        <w:tc>
          <w:tcPr>
            <w:tcW w:w="2205" w:type="dxa"/>
            <w:vAlign w:val="center"/>
            <w:textDirection w:val="lrTb"/>
            <w:noWrap w:val="false"/>
          </w:tcPr>
          <w:p>
            <w:pPr>
              <w:pStyle w:val="976"/>
              <w:jc w:val="center"/>
              <w:rPr>
                <w:color w:val="000000"/>
                <w:sz w:val="24"/>
              </w:rPr>
            </w:pPr>
            <w:r>
              <w:rPr>
                <w:color w:val="000000"/>
                <w:sz w:val="24"/>
              </w:rPr>
            </w:r>
            <w:r/>
          </w:p>
        </w:tc>
        <w:tc>
          <w:tcPr>
            <w:tcW w:w="187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175" w:type="dxa"/>
            <w:vAlign w:val="center"/>
            <w:textDirection w:val="lrTb"/>
            <w:noWrap w:val="false"/>
          </w:tcPr>
          <w:p>
            <w:pPr>
              <w:pStyle w:val="976"/>
              <w:jc w:val="center"/>
              <w:rPr>
                <w:color w:val="000000"/>
                <w:sz w:val="24"/>
              </w:rPr>
            </w:pPr>
            <w:r>
              <w:rPr>
                <w:color w:val="000000"/>
                <w:sz w:val="24"/>
              </w:rPr>
            </w:r>
            <w:r/>
          </w:p>
        </w:tc>
      </w:tr>
      <w:tr>
        <w:trPr>
          <w:trHeight w:val="930"/>
        </w:trPr>
        <w:tc>
          <w:tcPr>
            <w:tcW w:w="939" w:type="dxa"/>
            <w:vAlign w:val="center"/>
            <w:textDirection w:val="lrTb"/>
            <w:noWrap w:val="false"/>
          </w:tcPr>
          <w:p>
            <w:pPr>
              <w:pStyle w:val="976"/>
              <w:jc w:val="center"/>
              <w:rPr>
                <w:color w:val="000000"/>
                <w:sz w:val="24"/>
              </w:rPr>
            </w:pPr>
            <w:r>
              <w:rPr>
                <w:color w:val="000000"/>
                <w:sz w:val="24"/>
              </w:rPr>
            </w:r>
            <w:r/>
          </w:p>
        </w:tc>
        <w:tc>
          <w:tcPr>
            <w:tcW w:w="2205" w:type="dxa"/>
            <w:vAlign w:val="center"/>
            <w:textDirection w:val="lrTb"/>
            <w:noWrap w:val="false"/>
          </w:tcPr>
          <w:p>
            <w:pPr>
              <w:pStyle w:val="976"/>
              <w:jc w:val="center"/>
              <w:rPr>
                <w:color w:val="000000"/>
                <w:sz w:val="24"/>
              </w:rPr>
            </w:pPr>
            <w:r>
              <w:rPr>
                <w:color w:val="000000"/>
                <w:sz w:val="24"/>
              </w:rPr>
            </w:r>
            <w:r/>
          </w:p>
        </w:tc>
        <w:tc>
          <w:tcPr>
            <w:tcW w:w="187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175" w:type="dxa"/>
            <w:vAlign w:val="center"/>
            <w:textDirection w:val="lrTb"/>
            <w:noWrap w:val="false"/>
          </w:tcPr>
          <w:p>
            <w:pPr>
              <w:pStyle w:val="976"/>
              <w:jc w:val="center"/>
              <w:rPr>
                <w:color w:val="000000"/>
                <w:sz w:val="24"/>
              </w:rPr>
            </w:pPr>
            <w:r>
              <w:rPr>
                <w:color w:val="000000"/>
                <w:sz w:val="24"/>
              </w:rPr>
            </w:r>
            <w:r/>
          </w:p>
        </w:tc>
      </w:tr>
      <w:tr>
        <w:trPr>
          <w:trHeight w:val="930"/>
        </w:trPr>
        <w:tc>
          <w:tcPr>
            <w:tcW w:w="939" w:type="dxa"/>
            <w:vAlign w:val="center"/>
            <w:textDirection w:val="lrTb"/>
            <w:noWrap w:val="false"/>
          </w:tcPr>
          <w:p>
            <w:pPr>
              <w:pStyle w:val="976"/>
              <w:jc w:val="center"/>
              <w:rPr>
                <w:color w:val="000000"/>
                <w:sz w:val="24"/>
              </w:rPr>
            </w:pPr>
            <w:r>
              <w:rPr>
                <w:color w:val="000000"/>
                <w:sz w:val="24"/>
              </w:rPr>
            </w:r>
            <w:r/>
          </w:p>
        </w:tc>
        <w:tc>
          <w:tcPr>
            <w:tcW w:w="2205" w:type="dxa"/>
            <w:vAlign w:val="center"/>
            <w:textDirection w:val="lrTb"/>
            <w:noWrap w:val="false"/>
          </w:tcPr>
          <w:p>
            <w:pPr>
              <w:pStyle w:val="976"/>
              <w:jc w:val="center"/>
              <w:rPr>
                <w:color w:val="000000"/>
                <w:sz w:val="24"/>
              </w:rPr>
            </w:pPr>
            <w:r>
              <w:rPr>
                <w:color w:val="000000"/>
                <w:sz w:val="24"/>
              </w:rPr>
            </w:r>
            <w:r/>
          </w:p>
        </w:tc>
        <w:tc>
          <w:tcPr>
            <w:tcW w:w="187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175" w:type="dxa"/>
            <w:vAlign w:val="center"/>
            <w:textDirection w:val="lrTb"/>
            <w:noWrap w:val="false"/>
          </w:tcPr>
          <w:p>
            <w:pPr>
              <w:pStyle w:val="976"/>
              <w:jc w:val="center"/>
              <w:rPr>
                <w:color w:val="000000"/>
                <w:sz w:val="24"/>
              </w:rPr>
            </w:pPr>
            <w:r>
              <w:rPr>
                <w:color w:val="000000"/>
                <w:sz w:val="24"/>
              </w:rPr>
            </w:r>
            <w:r/>
          </w:p>
        </w:tc>
      </w:tr>
      <w:tr>
        <w:trPr>
          <w:trHeight w:val="930"/>
        </w:trPr>
        <w:tc>
          <w:tcPr>
            <w:tcW w:w="939" w:type="dxa"/>
            <w:vAlign w:val="center"/>
            <w:textDirection w:val="lrTb"/>
            <w:noWrap w:val="false"/>
          </w:tcPr>
          <w:p>
            <w:pPr>
              <w:pStyle w:val="976"/>
              <w:jc w:val="center"/>
              <w:rPr>
                <w:color w:val="000000"/>
                <w:sz w:val="24"/>
              </w:rPr>
            </w:pPr>
            <w:r>
              <w:rPr>
                <w:color w:val="000000"/>
                <w:sz w:val="24"/>
              </w:rPr>
              <w:t xml:space="preserve">……</w:t>
            </w:r>
            <w:r>
              <w:rPr>
                <w:color w:val="000000"/>
                <w:sz w:val="24"/>
              </w:rPr>
            </w:r>
            <w:r/>
          </w:p>
        </w:tc>
        <w:tc>
          <w:tcPr>
            <w:tcW w:w="2205" w:type="dxa"/>
            <w:vAlign w:val="center"/>
            <w:textDirection w:val="lrTb"/>
            <w:noWrap w:val="false"/>
          </w:tcPr>
          <w:p>
            <w:pPr>
              <w:pStyle w:val="976"/>
              <w:jc w:val="center"/>
              <w:rPr>
                <w:color w:val="000000"/>
                <w:sz w:val="24"/>
              </w:rPr>
            </w:pPr>
            <w:r>
              <w:rPr>
                <w:color w:val="000000"/>
                <w:sz w:val="24"/>
              </w:rPr>
            </w:r>
            <w:r/>
          </w:p>
        </w:tc>
        <w:tc>
          <w:tcPr>
            <w:tcW w:w="187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785" w:type="dxa"/>
            <w:vAlign w:val="center"/>
            <w:textDirection w:val="lrTb"/>
            <w:noWrap w:val="false"/>
          </w:tcPr>
          <w:p>
            <w:pPr>
              <w:pStyle w:val="976"/>
              <w:jc w:val="center"/>
              <w:rPr>
                <w:color w:val="000000"/>
                <w:sz w:val="24"/>
              </w:rPr>
            </w:pPr>
            <w:r>
              <w:rPr>
                <w:color w:val="000000"/>
                <w:sz w:val="24"/>
              </w:rPr>
            </w:r>
            <w:r/>
          </w:p>
        </w:tc>
        <w:tc>
          <w:tcPr>
            <w:tcW w:w="1175" w:type="dxa"/>
            <w:vAlign w:val="center"/>
            <w:textDirection w:val="lrTb"/>
            <w:noWrap w:val="false"/>
          </w:tcPr>
          <w:p>
            <w:pPr>
              <w:pStyle w:val="976"/>
              <w:jc w:val="center"/>
              <w:rPr>
                <w:color w:val="000000"/>
                <w:sz w:val="24"/>
              </w:rPr>
            </w:pPr>
            <w:r>
              <w:rPr>
                <w:color w:val="000000"/>
                <w:sz w:val="24"/>
              </w:rPr>
            </w:r>
            <w:r/>
          </w:p>
        </w:tc>
      </w:tr>
    </w:tbl>
    <w:p>
      <w:pPr>
        <w:pStyle w:val="976"/>
        <w:jc w:val="left"/>
        <w:tabs>
          <w:tab w:val="left" w:pos="1800" w:leader="none"/>
          <w:tab w:val="left" w:pos="5580" w:leader="none"/>
        </w:tabs>
        <w:rPr>
          <w:color w:val="000000"/>
          <w:sz w:val="24"/>
        </w:rPr>
      </w:pPr>
      <w:r>
        <w:rPr>
          <w:color w:val="000000"/>
          <w:sz w:val="24"/>
        </w:rPr>
      </w:r>
      <w:r/>
    </w:p>
    <w:p>
      <w:pPr>
        <w:pStyle w:val="976"/>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rPr>
          <w:rFonts w:hint="eastAsia" w:ascii="Times New Roman" w:hAnsi="Times New Roman" w:eastAsia="宋体" w:cs="Times New Roman"/>
          <w:b/>
          <w:bCs/>
          <w:color w:val="ff0000"/>
          <w:sz w:val="24"/>
          <w:highlight w:val="yellow"/>
          <w:lang w:val="en-US" w:eastAsia="zh-CN"/>
        </w:rPr>
      </w:r>
      <w:r/>
    </w:p>
    <w:p>
      <w:pPr>
        <w:pStyle w:val="976"/>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rPr>
          <w:rFonts w:hint="eastAsia" w:ascii="Times New Roman" w:hAnsi="Times New Roman" w:eastAsia="宋体" w:cs="Times New Roman"/>
          <w:b/>
          <w:bCs/>
          <w:color w:val="ff0000"/>
          <w:sz w:val="24"/>
          <w:highlight w:val="yellow"/>
          <w:lang w:val="en-US" w:eastAsia="zh-CN"/>
        </w:rPr>
      </w:r>
      <w:r/>
    </w:p>
    <w:p>
      <w:pPr>
        <w:pStyle w:val="976"/>
        <w:spacing w:line="360" w:lineRule="auto"/>
        <w:rPr>
          <w:color w:val="000000"/>
          <w:sz w:val="24"/>
          <w:szCs w:val="20"/>
        </w:rPr>
      </w:pPr>
      <w:r>
        <w:rPr>
          <w:color w:val="000000"/>
          <w:sz w:val="24"/>
          <w:szCs w:val="20"/>
        </w:rPr>
      </w:r>
      <w:r/>
    </w:p>
    <w:p>
      <w:pPr>
        <w:pStyle w:val="97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6"/>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rPr>
        <w:t xml:space="preserve">采购需求偏离表（实质性格式）</w:t>
      </w:r>
      <w:r>
        <w:rPr>
          <w:rFonts w:hint="eastAsia"/>
          <w:b/>
          <w:color w:val="000000"/>
          <w:sz w:val="36"/>
          <w:szCs w:val="36"/>
        </w:rPr>
      </w:r>
      <w:r/>
    </w:p>
    <w:p>
      <w:pPr>
        <w:pStyle w:val="976"/>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76"/>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9834" w:type="dxa"/>
        <w:jc w:val="center"/>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921"/>
        <w:gridCol w:w="1896"/>
        <w:gridCol w:w="1860"/>
        <w:gridCol w:w="2295"/>
        <w:gridCol w:w="904"/>
      </w:tblGrid>
      <w:tr>
        <w:trPr>
          <w:trHeight w:val="1053"/>
        </w:trPr>
        <w:tc>
          <w:tcPr>
            <w:tcW w:w="958"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序号</w:t>
            </w:r>
            <w:r>
              <w:rPr>
                <w:rFonts w:ascii="宋体" w:hAnsi="宋体"/>
                <w:b/>
                <w:bCs/>
                <w:color w:val="000000"/>
                <w:sz w:val="24"/>
                <w:highlight w:val="none"/>
              </w:rPr>
            </w:r>
            <w:r/>
          </w:p>
        </w:tc>
        <w:tc>
          <w:tcPr>
            <w:tcW w:w="1921"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招标文件条目</w:t>
            </w:r>
            <w:r>
              <w:rPr>
                <w:rFonts w:ascii="宋体" w:hAnsi="宋体"/>
                <w:b/>
                <w:bCs/>
                <w:color w:val="000000"/>
                <w:sz w:val="24"/>
                <w:highlight w:val="none"/>
              </w:rPr>
            </w:r>
            <w:r/>
          </w:p>
        </w:tc>
        <w:tc>
          <w:tcPr>
            <w:tcW w:w="1896"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招标文件要求</w:t>
            </w:r>
            <w:r>
              <w:rPr>
                <w:rFonts w:ascii="宋体" w:hAnsi="宋体"/>
                <w:b/>
                <w:bCs/>
                <w:color w:val="000000"/>
                <w:sz w:val="24"/>
                <w:highlight w:val="none"/>
              </w:rPr>
            </w:r>
            <w:r/>
          </w:p>
        </w:tc>
        <w:tc>
          <w:tcPr>
            <w:tcW w:w="1860"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投标响应内容</w:t>
            </w:r>
            <w:r>
              <w:rPr>
                <w:rFonts w:ascii="宋体" w:hAnsi="宋体"/>
                <w:b/>
                <w:bCs/>
                <w:color w:val="000000"/>
                <w:sz w:val="24"/>
                <w:highlight w:val="none"/>
              </w:rPr>
            </w:r>
            <w:r/>
          </w:p>
        </w:tc>
        <w:tc>
          <w:tcPr>
            <w:tcW w:w="2295"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偏离情况</w:t>
            </w:r>
            <w:r>
              <w:rPr>
                <w:rFonts w:ascii="宋体" w:hAnsi="宋体"/>
                <w:b/>
                <w:bCs/>
                <w:color w:val="000000"/>
                <w:sz w:val="24"/>
                <w:highlight w:val="none"/>
              </w:rPr>
            </w:r>
            <w:r/>
          </w:p>
          <w:p>
            <w:pPr>
              <w:pStyle w:val="976"/>
              <w:jc w:val="center"/>
              <w:rPr>
                <w:rFonts w:hint="eastAsia" w:ascii="宋体" w:hAnsi="宋体" w:eastAsia="宋体"/>
                <w:b/>
                <w:bCs/>
                <w:color w:val="000000"/>
                <w:sz w:val="24"/>
                <w:highlight w:val="none"/>
                <w:lang w:eastAsia="zh-CN"/>
              </w:rPr>
            </w:pPr>
            <w:r>
              <w:rPr>
                <w:rFonts w:hint="eastAsia" w:ascii="宋体" w:hAnsi="宋体"/>
                <w:b w:val="0"/>
                <w:bCs w:val="0"/>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完全响应/负偏离</w:t>
            </w:r>
            <w:r>
              <w:rPr>
                <w:rFonts w:hint="eastAsia" w:ascii="宋体" w:hAnsi="宋体"/>
                <w:b w:val="0"/>
                <w:bCs w:val="0"/>
                <w:color w:val="000000"/>
                <w:sz w:val="21"/>
                <w:szCs w:val="21"/>
                <w:highlight w:val="none"/>
                <w:lang w:eastAsia="zh-CN"/>
              </w:rPr>
              <w:t xml:space="preserve">）</w:t>
            </w:r>
            <w:r>
              <w:rPr>
                <w:rFonts w:hint="eastAsia" w:ascii="宋体" w:hAnsi="宋体" w:eastAsia="宋体"/>
                <w:b/>
                <w:bCs/>
                <w:color w:val="000000"/>
                <w:sz w:val="24"/>
                <w:highlight w:val="none"/>
                <w:lang w:eastAsia="zh-CN"/>
              </w:rPr>
            </w:r>
            <w:r/>
          </w:p>
        </w:tc>
        <w:tc>
          <w:tcPr>
            <w:tcW w:w="904" w:type="dxa"/>
            <w:vAlign w:val="center"/>
            <w:textDirection w:val="lrTb"/>
            <w:noWrap w:val="false"/>
          </w:tcPr>
          <w:p>
            <w:pPr>
              <w:pStyle w:val="976"/>
              <w:jc w:val="center"/>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商务要求</w:t>
            </w:r>
            <w:r>
              <w:rPr>
                <w:rFonts w:ascii="宋体" w:hAnsi="宋体" w:eastAsia="宋体"/>
                <w:color w:val="000000"/>
                <w:sz w:val="24"/>
                <w:highlight w:val="none"/>
                <w:lang w:val="en-US" w:eastAsia="zh-CN"/>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ascii="宋体" w:hAnsi="宋体" w:eastAsia="宋体"/>
                <w:color w:val="000000"/>
                <w:sz w:val="24"/>
                <w:highlight w:val="none"/>
                <w:lang w:val="en-US" w:eastAsia="zh-CN"/>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color w:val="000000"/>
                <w:sz w:val="24"/>
                <w:szCs w:val="24"/>
                <w:highlight w:val="none"/>
                <w:lang w:val="en-US" w:eastAsia="zh-CN" w:bidi="ar-SA"/>
              </w:rPr>
            </w:pPr>
            <w:r>
              <w:rPr>
                <w:rFonts w:hint="eastAsia" w:ascii="宋体" w:hAnsi="宋体"/>
                <w:color w:val="000000"/>
                <w:sz w:val="24"/>
                <w:highlight w:val="none"/>
                <w:lang w:eastAsia="zh-CN"/>
              </w:rPr>
              <w:t xml:space="preserve">技术要求</w:t>
            </w:r>
            <w:r>
              <w:rPr>
                <w:rFonts w:ascii="宋体" w:hAnsi="宋体"/>
                <w:color w:val="000000"/>
                <w:sz w:val="24"/>
                <w:szCs w:val="24"/>
                <w:highlight w:val="none"/>
                <w:lang w:val="en-US" w:eastAsia="zh-CN" w:bidi="ar-SA"/>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w:t>
            </w:r>
            <w:r>
              <w:rPr>
                <w:rFonts w:ascii="宋体" w:hAnsi="宋体" w:eastAsia="宋体"/>
                <w:color w:val="000000"/>
                <w:sz w:val="24"/>
                <w:szCs w:val="24"/>
                <w:highlight w:val="none"/>
                <w:lang w:val="en-US" w:eastAsia="zh-CN" w:bidi="ar-SA"/>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976"/>
              <w:jc w:val="center"/>
              <w:rPr>
                <w:rFonts w:ascii="宋体" w:hAnsi="宋体"/>
                <w:color w:val="000000"/>
                <w:sz w:val="24"/>
                <w:highlight w:val="none"/>
              </w:rPr>
            </w:pPr>
            <w:r>
              <w:rPr>
                <w:rFonts w:ascii="宋体" w:hAnsi="宋体"/>
                <w:color w:val="000000"/>
                <w:sz w:val="24"/>
                <w:highlight w:val="none"/>
              </w:rPr>
            </w:r>
            <w:r/>
          </w:p>
        </w:tc>
      </w:tr>
    </w:tbl>
    <w:p>
      <w:pPr>
        <w:pStyle w:val="976"/>
        <w:jc w:val="left"/>
        <w:tabs>
          <w:tab w:val="left" w:pos="1800" w:leader="none"/>
          <w:tab w:val="left" w:pos="5580" w:leader="none"/>
        </w:tabs>
        <w:rPr>
          <w:color w:val="000000"/>
          <w:sz w:val="24"/>
        </w:rPr>
      </w:pPr>
      <w:r>
        <w:rPr>
          <w:color w:val="000000"/>
          <w:sz w:val="24"/>
        </w:rPr>
      </w:r>
      <w:r/>
    </w:p>
    <w:p>
      <w:pPr>
        <w:pStyle w:val="976"/>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rPr>
          <w:rFonts w:hint="eastAsia" w:ascii="宋体" w:hAnsi="宋体" w:eastAsia="宋体" w:cs="宋体"/>
          <w:b/>
          <w:bCs/>
          <w:color w:val="ff0000"/>
          <w:sz w:val="24"/>
          <w:highlight w:val="yellow"/>
        </w:rPr>
      </w:r>
      <w:r/>
    </w:p>
    <w:p>
      <w:pPr>
        <w:pStyle w:val="976"/>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eastAsia="宋体" w:cs="宋体"/>
          <w:b/>
          <w:bCs/>
          <w:color w:val="ff0000"/>
          <w:sz w:val="24"/>
          <w:highlight w:val="yellow"/>
          <w:lang w:val="en-US" w:eastAsia="zh-CN"/>
        </w:rPr>
        <w:t xml:space="preserve">采购需求</w:t>
      </w:r>
      <w:r>
        <w:rPr>
          <w:rFonts w:hint="eastAsia" w:ascii="宋体" w:hAnsi="宋体" w:eastAsia="宋体" w:cs="宋体"/>
          <w:b/>
          <w:bCs/>
          <w:color w:val="ff0000"/>
          <w:sz w:val="24"/>
          <w:highlight w:val="yellow"/>
        </w:rPr>
        <w:t xml:space="preserve">中的所有要求</w:t>
      </w:r>
      <w:r>
        <w:rPr>
          <w:rFonts w:hint="eastAsia" w:ascii="宋体" w:hAnsi="宋体" w:eastAsia="宋体" w:cs="宋体"/>
          <w:b/>
          <w:bCs/>
          <w:color w:val="ff0000"/>
          <w:sz w:val="24"/>
          <w:highlight w:val="yellow"/>
          <w:lang w:eastAsia="zh-CN"/>
        </w:rPr>
        <w:t xml:space="preserve">，包含“商务要求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eastAsia="zh-CN"/>
        </w:rPr>
        <w:t xml:space="preserve">、“技术要求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的</w:t>
      </w:r>
      <w:r>
        <w:rPr>
          <w:rFonts w:hint="eastAsia" w:ascii="宋体" w:hAnsi="宋体" w:eastAsia="宋体" w:cs="宋体"/>
          <w:b/>
          <w:bCs/>
          <w:color w:val="ff0000"/>
          <w:sz w:val="24"/>
          <w:highlight w:val="yellow"/>
          <w:lang w:eastAsia="zh-CN"/>
        </w:rPr>
        <w:t xml:space="preserve">全部内容，逐一响应。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rPr>
          <w:rFonts w:hint="eastAsia" w:ascii="宋体" w:hAnsi="宋体" w:eastAsia="宋体" w:cs="宋体"/>
          <w:b/>
          <w:bCs/>
          <w:color w:val="ff0000"/>
          <w:sz w:val="24"/>
          <w:highlight w:val="yellow"/>
        </w:rPr>
      </w:r>
      <w:r/>
    </w:p>
    <w:p>
      <w:pPr>
        <w:pStyle w:val="976"/>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完全响应</w:t>
      </w:r>
      <w:r>
        <w:rPr>
          <w:rFonts w:hint="eastAsia" w:ascii="宋体" w:hAnsi="宋体" w:eastAsia="宋体" w:cs="宋体"/>
          <w:b/>
          <w:bCs/>
          <w:color w:val="ff0000"/>
          <w:sz w:val="24"/>
          <w:highlight w:val="yellow"/>
        </w:rPr>
        <w:t xml:space="preserve">”或“负偏离”。</w:t>
      </w:r>
      <w:r>
        <w:rPr>
          <w:rFonts w:hint="eastAsia" w:ascii="宋体" w:hAnsi="宋体" w:eastAsia="宋体" w:cs="宋体"/>
          <w:b/>
          <w:bCs/>
          <w:color w:val="ff0000"/>
          <w:sz w:val="24"/>
          <w:highlight w:val="yellow"/>
        </w:rPr>
      </w:r>
      <w:r/>
    </w:p>
    <w:p>
      <w:pPr>
        <w:pStyle w:val="976"/>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rPr>
          <w:rFonts w:hint="eastAsia" w:ascii="宋体" w:hAnsi="宋体" w:eastAsia="宋体" w:cs="宋体"/>
          <w:color w:val="000000"/>
          <w:sz w:val="24"/>
          <w:szCs w:val="20"/>
          <w:lang w:val="en-US" w:eastAsia="zh-CN"/>
        </w:rPr>
      </w:r>
      <w:r/>
    </w:p>
    <w:p>
      <w:pPr>
        <w:pStyle w:val="97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6"/>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rPr>
          <w:color w:val="000000"/>
          <w:sz w:val="24"/>
          <w:szCs w:val="20"/>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8 服务承诺书</w:t>
      </w:r>
      <w:r>
        <w:rPr>
          <w:rFonts w:hint="eastAsia"/>
          <w:color w:val="000000"/>
          <w:sz w:val="24"/>
          <w:szCs w:val="20"/>
          <w:lang w:val="en-US" w:eastAsia="zh-CN"/>
        </w:rPr>
      </w:r>
      <w:r/>
    </w:p>
    <w:p>
      <w:pPr>
        <w:pStyle w:val="976"/>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服务承诺书</w:t>
      </w:r>
      <w:r>
        <w:rPr>
          <w:rFonts w:hint="eastAsia" w:ascii="Times New Roman" w:hAnsi="Times New Roman" w:eastAsia="宋体" w:cs="Times New Roman"/>
          <w:b/>
          <w:color w:val="000000"/>
          <w:sz w:val="36"/>
          <w:szCs w:val="36"/>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服务承诺如下：（内容自拟）</w:t>
      </w:r>
      <w:r>
        <w:rPr>
          <w:rFonts w:hint="eastAsia"/>
          <w:color w:val="000000"/>
          <w:sz w:val="24"/>
          <w:szCs w:val="20"/>
          <w:lang w:val="en-US" w:eastAsia="zh-CN"/>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rPr>
        <w:outlineLvl w:val="2"/>
      </w:pPr>
      <w:r>
        <w:rPr>
          <w:rFonts w:hint="eastAsia"/>
          <w:color w:val="000000"/>
          <w:sz w:val="24"/>
          <w:szCs w:val="20"/>
        </w:rPr>
      </w:r>
      <w:r/>
    </w:p>
    <w:p>
      <w:pPr>
        <w:pStyle w:val="976"/>
        <w:spacing w:line="360" w:lineRule="auto"/>
        <w:rPr>
          <w:rFonts w:hint="eastAsia"/>
          <w:color w:val="000000"/>
          <w:sz w:val="24"/>
          <w:szCs w:val="20"/>
          <w:lang w:val="zh-CN" w:eastAsia="zh-CN"/>
        </w:rPr>
        <w:outlineLvl w:val="2"/>
      </w:pPr>
      <w:r>
        <w:rPr>
          <w:color w:val="000000"/>
          <w:sz w:val="24"/>
        </w:rPr>
        <w:t xml:space="preserve">投标人名称</w:t>
      </w:r>
      <w:r>
        <w:rPr>
          <w:rFonts w:hint="eastAsia"/>
          <w:color w:val="000000"/>
          <w:sz w:val="24"/>
          <w:szCs w:val="20"/>
          <w:lang w:val="en-US" w:eastAsia="zh-CN"/>
        </w:rPr>
        <w:t xml:space="preserve">（加盖公章）</w:t>
      </w:r>
      <w:r>
        <w:rPr>
          <w:rFonts w:hint="eastAsia"/>
          <w:color w:val="000000"/>
          <w:sz w:val="24"/>
          <w:szCs w:val="20"/>
          <w:lang w:val="zh-CN" w:eastAsia="zh-CN"/>
        </w:rPr>
        <w:t xml:space="preserve">：</w:t>
      </w:r>
      <w:r>
        <w:rPr>
          <w:rFonts w:hint="eastAsia"/>
          <w:color w:val="000000"/>
          <w:sz w:val="24"/>
          <w:szCs w:val="20"/>
        </w:rPr>
        <w:t xml:space="preserve">         </w:t>
      </w:r>
      <w:r>
        <w:rPr>
          <w:rFonts w:hint="eastAsia"/>
          <w:color w:val="000000"/>
          <w:sz w:val="24"/>
          <w:szCs w:val="20"/>
          <w:lang w:val="zh-CN" w:eastAsia="zh-CN"/>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日期：</w:t>
      </w:r>
      <w:r>
        <w:rPr>
          <w:rFonts w:hint="eastAsia"/>
          <w:color w:val="000000"/>
          <w:sz w:val="24"/>
          <w:szCs w:val="20"/>
        </w:rPr>
        <w:t xml:space="preserve">    </w:t>
      </w:r>
      <w:r>
        <w:rPr>
          <w:rFonts w:hint="eastAsia"/>
          <w:color w:val="000000"/>
          <w:sz w:val="24"/>
          <w:szCs w:val="20"/>
          <w:lang w:val="en-US" w:eastAsia="zh-CN"/>
        </w:rPr>
        <w:t xml:space="preserve">  年</w:t>
      </w:r>
      <w:r>
        <w:rPr>
          <w:rFonts w:hint="eastAsia"/>
          <w:color w:val="000000"/>
          <w:sz w:val="24"/>
          <w:szCs w:val="20"/>
        </w:rPr>
        <w:t xml:space="preserve">   </w:t>
      </w:r>
      <w:r>
        <w:rPr>
          <w:rFonts w:hint="eastAsia"/>
          <w:color w:val="000000"/>
          <w:sz w:val="24"/>
          <w:szCs w:val="20"/>
          <w:lang w:val="en-US" w:eastAsia="zh-CN"/>
        </w:rPr>
        <w:t xml:space="preserve">月</w:t>
      </w:r>
      <w:r>
        <w:rPr>
          <w:rFonts w:hint="eastAsia"/>
          <w:color w:val="000000"/>
          <w:sz w:val="24"/>
          <w:szCs w:val="20"/>
        </w:rPr>
        <w:t xml:space="preserve">   </w:t>
      </w:r>
      <w:r>
        <w:rPr>
          <w:rFonts w:hint="eastAsia"/>
          <w:color w:val="000000"/>
          <w:sz w:val="24"/>
          <w:szCs w:val="20"/>
          <w:lang w:val="en-US" w:eastAsia="zh-CN"/>
        </w:rPr>
        <w:t xml:space="preserve">日</w:t>
      </w:r>
      <w:r>
        <w:rPr>
          <w:rFonts w:hint="eastAsia"/>
          <w:color w:val="000000"/>
          <w:sz w:val="24"/>
          <w:szCs w:val="20"/>
          <w:lang w:val="en-US" w:eastAsia="zh-CN"/>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t xml:space="preserve">注：按招标文件要求提供对应的承诺函。</w:t>
      </w:r>
      <w:r>
        <w:rPr>
          <w:rFonts w:hint="eastAsia"/>
          <w:b/>
          <w:bCs/>
          <w:color w:val="000000"/>
          <w:sz w:val="24"/>
          <w:szCs w:val="20"/>
          <w:lang w:val="en-US" w:eastAsia="zh-CN"/>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9 备品备件承诺书</w:t>
      </w:r>
      <w:r>
        <w:rPr>
          <w:rFonts w:hint="eastAsia"/>
          <w:color w:val="000000"/>
          <w:sz w:val="24"/>
          <w:szCs w:val="20"/>
          <w:lang w:val="en-US" w:eastAsia="zh-CN"/>
        </w:rPr>
      </w:r>
      <w:r/>
    </w:p>
    <w:p>
      <w:pPr>
        <w:pStyle w:val="976"/>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备品备件承诺书</w:t>
      </w:r>
      <w:r>
        <w:rPr>
          <w:rFonts w:hint="eastAsia" w:ascii="Times New Roman" w:hAnsi="Times New Roman" w:eastAsia="宋体" w:cs="Times New Roman"/>
          <w:b/>
          <w:color w:val="000000"/>
          <w:sz w:val="36"/>
          <w:szCs w:val="36"/>
          <w:lang w:val="en-US" w:eastAsia="zh-CN"/>
        </w:rPr>
      </w:r>
      <w:r/>
    </w:p>
    <w:p>
      <w:pPr>
        <w:pStyle w:val="976"/>
        <w:jc w:val="center"/>
        <w:spacing w:line="360" w:lineRule="auto"/>
        <w:rPr>
          <w:rFonts w:hint="eastAsia"/>
          <w:b/>
          <w:bCs/>
          <w:color w:val="000000"/>
          <w:sz w:val="24"/>
          <w:szCs w:val="20"/>
          <w:lang w:val="en-US" w:eastAsia="zh-CN"/>
        </w:rPr>
        <w:outlineLvl w:val="2"/>
      </w:pPr>
      <w:r>
        <w:rPr>
          <w:rFonts w:hint="eastAsia"/>
          <w:b/>
          <w:bCs/>
          <w:color w:val="000000"/>
          <w:sz w:val="24"/>
          <w:szCs w:val="20"/>
          <w:lang w:val="en-US" w:eastAsia="zh-CN"/>
        </w:rPr>
      </w:r>
      <w:r/>
    </w:p>
    <w:p>
      <w:pPr>
        <w:pStyle w:val="976"/>
        <w:ind w:firstLine="24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我公司就常州市金坛第一人民医院所需</w:t>
      </w:r>
      <w:r>
        <w:rPr>
          <w:rFonts w:hint="eastAsia" w:ascii="Times New Roman" w:eastAsia="宋体"/>
          <w:b w:val="0"/>
          <w:bCs w:val="0"/>
          <w:color w:val="000000"/>
          <w:sz w:val="24"/>
          <w:szCs w:val="20"/>
          <w:u w:val="single"/>
          <w:lang w:val="en-US" w:eastAsia="zh-CN"/>
        </w:rPr>
        <w:t xml:space="preserve">      </w:t>
      </w:r>
      <w:r>
        <w:rPr>
          <w:rFonts w:hint="eastAsia"/>
          <w:b w:val="0"/>
          <w:bCs w:val="0"/>
          <w:color w:val="000000"/>
          <w:sz w:val="24"/>
          <w:szCs w:val="20"/>
          <w:u w:val="single"/>
          <w:lang w:val="en-US" w:eastAsia="zh-CN"/>
        </w:rPr>
        <w:t xml:space="preserve">(采购项目)       </w:t>
      </w:r>
      <w:r>
        <w:rPr>
          <w:rFonts w:hint="eastAsia"/>
          <w:b w:val="0"/>
          <w:bCs w:val="0"/>
          <w:color w:val="000000"/>
          <w:sz w:val="24"/>
          <w:szCs w:val="20"/>
          <w:lang w:val="en-US" w:eastAsia="zh-CN"/>
        </w:rPr>
        <w:t xml:space="preserve">投标的服务承诺如下：</w:t>
      </w:r>
      <w:r>
        <w:rPr>
          <w:rFonts w:hint="eastAsia"/>
          <w:b w:val="0"/>
          <w:bCs w:val="0"/>
          <w:color w:val="000000"/>
          <w:sz w:val="24"/>
          <w:szCs w:val="20"/>
          <w:lang w:val="en-US" w:eastAsia="zh-CN"/>
        </w:rPr>
      </w:r>
      <w:r/>
    </w:p>
    <w:p>
      <w:pPr>
        <w:pStyle w:val="976"/>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976"/>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承诺在质量保证期满后3年内以不高于投标文件中的“备品备件、专用工具、易损件和易耗件一览表”，且按招标人不时要求的数量及合理时间向招标人提供该易损件和备品备件。未列入清单的，如采购人需要使用，由我公司免费提供。</w:t>
      </w:r>
      <w:r>
        <w:rPr>
          <w:rFonts w:hint="eastAsia"/>
          <w:b w:val="0"/>
          <w:bCs w:val="0"/>
          <w:color w:val="000000"/>
          <w:sz w:val="24"/>
          <w:szCs w:val="20"/>
          <w:lang w:val="en-US" w:eastAsia="zh-CN"/>
        </w:rPr>
      </w:r>
      <w:r/>
    </w:p>
    <w:p>
      <w:pPr>
        <w:pStyle w:val="976"/>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tbl>
      <w:tblPr>
        <w:tblStyle w:val="1047"/>
        <w:tblW w:w="0" w:type="auto"/>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92"/>
        <w:gridCol w:w="1992"/>
        <w:gridCol w:w="1993"/>
        <w:gridCol w:w="1993"/>
        <w:gridCol w:w="1639"/>
      </w:tblGrid>
      <w:tr>
        <w:trPr>
          <w:trHeight w:val="601"/>
        </w:trPr>
        <w:tc>
          <w:tcPr>
            <w:gridSpan w:val="5"/>
            <w:tcW w:w="9609" w:type="dxa"/>
            <w:vAlign w:val="center"/>
            <w:textDirection w:val="lrTb"/>
            <w:noWrap w:val="false"/>
          </w:tcPr>
          <w:p>
            <w:pPr>
              <w:pStyle w:val="976"/>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备品备件、专用工具、易损件和易耗件一览表</w:t>
            </w:r>
            <w:r>
              <w:rPr>
                <w:rFonts w:hint="eastAsia"/>
                <w:b/>
                <w:bCs/>
                <w:color w:val="000000"/>
                <w:sz w:val="24"/>
                <w:szCs w:val="20"/>
                <w:vertAlign w:val="baseline"/>
                <w:lang w:val="en-US" w:eastAsia="zh-CN"/>
              </w:rPr>
            </w:r>
            <w:r/>
          </w:p>
        </w:tc>
      </w:tr>
      <w:tr>
        <w:trPr>
          <w:trHeight w:val="496"/>
        </w:trPr>
        <w:tc>
          <w:tcPr>
            <w:tcW w:w="1992" w:type="dxa"/>
            <w:vAlign w:val="center"/>
            <w:textDirection w:val="lrTb"/>
            <w:noWrap w:val="false"/>
          </w:tcPr>
          <w:p>
            <w:pPr>
              <w:pStyle w:val="976"/>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名称</w:t>
            </w:r>
            <w:r>
              <w:rPr>
                <w:rFonts w:hint="eastAsia"/>
                <w:b/>
                <w:bCs/>
                <w:color w:val="000000"/>
                <w:sz w:val="24"/>
                <w:szCs w:val="20"/>
                <w:vertAlign w:val="baseline"/>
                <w:lang w:val="en-US" w:eastAsia="zh-CN"/>
              </w:rPr>
            </w:r>
            <w:r/>
          </w:p>
        </w:tc>
        <w:tc>
          <w:tcPr>
            <w:tcW w:w="1992" w:type="dxa"/>
            <w:vAlign w:val="center"/>
            <w:textDirection w:val="lrTb"/>
            <w:noWrap w:val="false"/>
          </w:tcPr>
          <w:p>
            <w:pPr>
              <w:pStyle w:val="976"/>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规格、型号</w:t>
            </w:r>
            <w:r>
              <w:rPr>
                <w:rFonts w:hint="eastAsia"/>
                <w:b/>
                <w:bCs/>
                <w:color w:val="000000"/>
                <w:sz w:val="24"/>
                <w:szCs w:val="20"/>
                <w:vertAlign w:val="baseline"/>
                <w:lang w:val="en-US" w:eastAsia="zh-CN"/>
              </w:rPr>
            </w:r>
            <w:r/>
          </w:p>
        </w:tc>
        <w:tc>
          <w:tcPr>
            <w:tcW w:w="1993" w:type="dxa"/>
            <w:vAlign w:val="center"/>
            <w:textDirection w:val="lrTb"/>
            <w:noWrap w:val="false"/>
          </w:tcPr>
          <w:p>
            <w:pPr>
              <w:pStyle w:val="976"/>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单位</w:t>
            </w:r>
            <w:r>
              <w:rPr>
                <w:rFonts w:hint="eastAsia"/>
                <w:b/>
                <w:bCs/>
                <w:color w:val="000000"/>
                <w:sz w:val="24"/>
                <w:szCs w:val="20"/>
                <w:vertAlign w:val="baseline"/>
                <w:lang w:val="en-US" w:eastAsia="zh-CN"/>
              </w:rPr>
            </w:r>
            <w:r/>
          </w:p>
        </w:tc>
        <w:tc>
          <w:tcPr>
            <w:tcW w:w="1993" w:type="dxa"/>
            <w:vAlign w:val="center"/>
            <w:textDirection w:val="lrTb"/>
            <w:noWrap w:val="false"/>
          </w:tcPr>
          <w:p>
            <w:pPr>
              <w:pStyle w:val="976"/>
              <w:jc w:val="center"/>
              <w:spacing w:line="240" w:lineRule="auto"/>
              <w:rPr>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单价</w:t>
            </w:r>
            <w:r>
              <w:rPr>
                <w:b/>
                <w:bCs/>
                <w:color w:val="000000"/>
                <w:sz w:val="24"/>
                <w:szCs w:val="20"/>
                <w:vertAlign w:val="baseline"/>
                <w:lang w:val="en-US" w:eastAsia="zh-CN"/>
              </w:rPr>
            </w:r>
            <w:r/>
          </w:p>
        </w:tc>
        <w:tc>
          <w:tcPr>
            <w:tcW w:w="1639" w:type="dxa"/>
            <w:vAlign w:val="center"/>
            <w:textDirection w:val="lrTb"/>
            <w:noWrap w:val="false"/>
          </w:tcPr>
          <w:p>
            <w:pPr>
              <w:pStyle w:val="976"/>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备注</w:t>
            </w:r>
            <w:r>
              <w:rPr>
                <w:rFonts w:hint="eastAsia"/>
                <w:b/>
                <w:bCs/>
                <w:color w:val="000000"/>
                <w:sz w:val="24"/>
                <w:szCs w:val="20"/>
                <w:vertAlign w:val="baseline"/>
                <w:lang w:val="en-US" w:eastAsia="zh-CN"/>
              </w:rPr>
            </w:r>
            <w:r/>
          </w:p>
        </w:tc>
      </w:tr>
      <w:tr>
        <w:trPr>
          <w:trHeight w:val="583"/>
        </w:trPr>
        <w:tc>
          <w:tcPr>
            <w:tcW w:w="1992"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r>
        <w:trPr>
          <w:trHeight w:val="623"/>
        </w:trPr>
        <w:tc>
          <w:tcPr>
            <w:tcW w:w="1992"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976"/>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bl>
    <w:p>
      <w:pPr>
        <w:pStyle w:val="976"/>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rPr>
          <w:rFonts w:hint="eastAsia"/>
          <w:b w:val="0"/>
          <w:bCs w:val="0"/>
          <w:color w:val="000000"/>
          <w:sz w:val="24"/>
          <w:szCs w:val="20"/>
          <w:lang w:val="en-US" w:eastAsia="zh-CN"/>
        </w:rPr>
      </w:r>
      <w:r/>
    </w:p>
    <w:p>
      <w:pPr>
        <w:pStyle w:val="976"/>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pStyle w:val="976"/>
        <w:ind w:firstLine="480"/>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rPr>
          <w:rFonts w:ascii="宋体" w:hAnsi="Times New Roman" w:eastAsia="宋体" w:cs="Times New Roman"/>
          <w:sz w:val="24"/>
          <w:szCs w:val="24"/>
          <w:lang w:val="en-US" w:eastAsia="zh-CN" w:bidi="ar-SA"/>
        </w:rPr>
      </w:r>
      <w:r/>
    </w:p>
    <w:p>
      <w:pPr>
        <w:pStyle w:val="976"/>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rPr>
          <w:rFonts w:hint="eastAsia" w:ascii="宋体" w:hAnsi="Times New Roman" w:eastAsia="宋体" w:cs="Times New Roman"/>
          <w:sz w:val="24"/>
          <w:szCs w:val="24"/>
          <w:lang w:val="en-US" w:eastAsia="zh-CN" w:bidi="ar-SA"/>
        </w:rPr>
      </w:r>
      <w:r/>
    </w:p>
    <w:p>
      <w:pPr>
        <w:pStyle w:val="976"/>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rPr>
          <w:rFonts w:hint="eastAsia" w:ascii="宋体" w:hAnsi="Times New Roman" w:eastAsia="宋体" w:cs="Times New Roman"/>
          <w:sz w:val="24"/>
          <w:szCs w:val="24"/>
          <w:lang w:val="en-US" w:eastAsia="zh-CN" w:bidi="ar-SA"/>
        </w:rPr>
      </w:r>
      <w:r/>
    </w:p>
    <w:p>
      <w:pPr>
        <w:pStyle w:val="976"/>
        <w:ind w:firstLine="480"/>
        <w:jc w:val="both"/>
        <w:spacing w:line="360" w:lineRule="auto"/>
        <w:rPr>
          <w:rFonts w:hint="eastAsia"/>
          <w:b w:val="0"/>
          <w:bCs w:val="0"/>
          <w:color w:val="000000"/>
          <w:sz w:val="24"/>
          <w:szCs w:val="20"/>
          <w:lang w:val="en-US" w:eastAsia="zh-CN"/>
        </w:rPr>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pStyle w:val="976"/>
        <w:spacing w:line="360" w:lineRule="auto"/>
        <w:rPr>
          <w:b/>
          <w:bCs/>
          <w:color w:val="000000"/>
          <w:sz w:val="24"/>
        </w:rPr>
        <w:outlineLvl w:val="2"/>
      </w:pPr>
      <w:r>
        <w:rPr>
          <w:rFonts w:hint="eastAsia"/>
          <w:color w:val="000000"/>
          <w:sz w:val="24"/>
          <w:szCs w:val="20"/>
          <w:lang w:val="en-US" w:eastAsia="zh-CN"/>
        </w:rPr>
        <w:t xml:space="preserve">10 </w:t>
      </w:r>
      <w:r>
        <w:rPr>
          <w:color w:val="000000"/>
          <w:sz w:val="24"/>
          <w:szCs w:val="20"/>
        </w:rPr>
        <w:t xml:space="preserve">中小企业声明函</w:t>
      </w:r>
      <w:r>
        <w:rPr>
          <w:b/>
          <w:bCs/>
          <w:color w:val="000000"/>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976"/>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976"/>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rPr>
          <w:rFonts w:hint="eastAsia" w:ascii="宋体" w:hAnsi="宋体" w:eastAsia="宋体" w:cs="宋体"/>
          <w:b/>
          <w:color w:val="000000"/>
          <w:sz w:val="24"/>
          <w:highlight w:val="none"/>
        </w:rPr>
      </w:r>
      <w:r/>
    </w:p>
    <w:p>
      <w:pPr>
        <w:pStyle w:val="976"/>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Height w:val="410"/>
        </w:trPr>
        <w:tc>
          <w:tcPr>
            <w:shd w:val="clear" w:color="auto" w:fill="c7daf1"/>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Height w:val="435"/>
        </w:trPr>
        <w:tc>
          <w:tcPr>
            <w:shd w:val="clear" w:color="auto" w:fill="c7daf1"/>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tcW w:w="224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7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976"/>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color w:val="ff0000"/>
          <w:sz w:val="24"/>
          <w:highlight w:val="yellow"/>
        </w:rPr>
      </w:r>
      <w:r/>
    </w:p>
    <w:p>
      <w:pPr>
        <w:pStyle w:val="976"/>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976"/>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976"/>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976"/>
        <w:numPr>
          <w:ilvl w:val="0"/>
          <w:numId w:val="0"/>
        </w:numPr>
        <w:ind w:right="169" w:firstLine="720"/>
        <w:jc w:val="left"/>
        <w:spacing w:line="360" w:lineRule="auto"/>
        <w:tabs>
          <w:tab w:val="left" w:pos="1183" w:leader="none"/>
          <w:tab w:val="left" w:pos="1484" w:leader="none"/>
          <w:tab w:val="left" w:pos="4662" w:leader="none"/>
          <w:tab w:val="left" w:pos="6903" w:leader="none"/>
        </w:tabs>
        <w:rPr>
          <w:sz w:val="24"/>
        </w:rPr>
      </w:pPr>
      <w:r>
        <w:rPr>
          <w:rFonts w:hint="eastAsia"/>
          <w:b w:val="0"/>
          <w:bCs w:val="0"/>
          <w:i w:val="0"/>
          <w:iCs/>
          <w:sz w:val="24"/>
          <w:u w:val="none"/>
          <w:lang w:val="en-US" w:eastAsia="zh-CN"/>
        </w:rPr>
        <w:t xml:space="preserve">1.</w:t>
      </w:r>
      <w:r>
        <w:rPr>
          <w:b/>
          <w:bCs/>
          <w:i/>
          <w:sz w:val="24"/>
          <w:u w:val="single"/>
        </w:rPr>
        <w:t xml:space="preserve">（标的名称）</w:t>
      </w:r>
      <w:r>
        <w:rPr>
          <w:sz w:val="24"/>
        </w:rPr>
        <w:t xml:space="preserve">，属于</w:t>
      </w:r>
      <w:r>
        <w:rPr>
          <w:b/>
          <w:bCs/>
          <w:i/>
          <w:sz w:val="24"/>
          <w:u w:val="single"/>
        </w:rPr>
        <w:t xml:space="preserve">（采购文件中明确的所属行业）</w:t>
      </w:r>
      <w:r>
        <w:rPr>
          <w:b w:val="0"/>
          <w:bCs w:val="0"/>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b/>
          <w:bCs/>
          <w:i/>
          <w:sz w:val="24"/>
          <w:u w:val="single"/>
        </w:rPr>
        <w:t xml:space="preserve">（中型企业、小型企业、微型企业）</w:t>
      </w:r>
      <w:r>
        <w:rPr>
          <w:sz w:val="24"/>
        </w:rPr>
        <w:t xml:space="preserve">；</w:t>
      </w:r>
      <w:r>
        <w:rPr>
          <w:sz w:val="24"/>
        </w:rPr>
      </w:r>
      <w:r/>
    </w:p>
    <w:p>
      <w:pPr>
        <w:pStyle w:val="976"/>
        <w:numPr>
          <w:ilvl w:val="0"/>
          <w:numId w:val="0"/>
        </w:numPr>
        <w:ind w:right="169" w:firstLine="720"/>
        <w:jc w:val="left"/>
        <w:spacing w:line="360" w:lineRule="auto"/>
        <w:tabs>
          <w:tab w:val="left" w:pos="1165" w:leader="none"/>
          <w:tab w:val="left" w:pos="1183" w:leader="none"/>
          <w:tab w:val="left" w:pos="4362" w:leader="none"/>
          <w:tab w:val="left" w:pos="6577" w:leader="none"/>
        </w:tabs>
        <w:rPr>
          <w:sz w:val="24"/>
        </w:rPr>
      </w:pPr>
      <w:r>
        <w:rPr>
          <w:rFonts w:hint="eastAsia"/>
          <w:b w:val="0"/>
          <w:bCs w:val="0"/>
          <w:i w:val="0"/>
          <w:iCs/>
          <w:sz w:val="24"/>
          <w:u w:val="none"/>
          <w:lang w:val="en-US" w:eastAsia="zh-CN"/>
        </w:rPr>
        <w:t xml:space="preserve">2.</w:t>
      </w:r>
      <w:r>
        <w:rPr>
          <w:b/>
          <w:bCs/>
          <w:i/>
          <w:sz w:val="24"/>
          <w:u w:val="single"/>
        </w:rPr>
        <w:t xml:space="preserve">（标的名称）</w:t>
      </w:r>
      <w:r>
        <w:rPr>
          <w:sz w:val="24"/>
        </w:rPr>
        <w:t xml:space="preserve">，属于</w:t>
      </w:r>
      <w:r>
        <w:rPr>
          <w:b/>
          <w:bCs/>
          <w:i/>
          <w:sz w:val="24"/>
          <w:u w:val="single"/>
        </w:rPr>
        <w:t xml:space="preserve">（采购文件中明确的所属行业）</w:t>
      </w:r>
      <w:r>
        <w:rPr>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万元，属于</w:t>
      </w:r>
      <w:r>
        <w:rPr>
          <w:b/>
          <w:bCs/>
          <w:i/>
          <w:sz w:val="24"/>
          <w:u w:val="single"/>
        </w:rPr>
        <w:t xml:space="preserve">（中型企业、小型企业、微型企业）</w:t>
      </w:r>
      <w:r>
        <w:rPr>
          <w:sz w:val="24"/>
        </w:rPr>
        <w:t xml:space="preserve">；</w:t>
      </w:r>
      <w:r>
        <w:rPr>
          <w:sz w:val="24"/>
        </w:rPr>
      </w:r>
      <w:r/>
    </w:p>
    <w:p>
      <w:pPr>
        <w:pStyle w:val="976"/>
        <w:ind w:left="860"/>
        <w:jc w:val="left"/>
        <w:spacing w:line="360" w:lineRule="auto"/>
        <w:rPr>
          <w:sz w:val="24"/>
        </w:rPr>
      </w:pPr>
      <w:r>
        <w:rPr>
          <w:sz w:val="24"/>
        </w:rPr>
        <w:t xml:space="preserve">……</w:t>
      </w:r>
      <w:r>
        <w:rPr>
          <w:sz w:val="24"/>
        </w:rPr>
      </w:r>
      <w:r/>
    </w:p>
    <w:p>
      <w:pPr>
        <w:pStyle w:val="976"/>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976"/>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976"/>
        <w:ind w:firstLine="504"/>
        <w:spacing w:line="360" w:lineRule="auto"/>
        <w:rPr>
          <w:spacing w:val="6"/>
          <w:sz w:val="24"/>
        </w:rPr>
      </w:pPr>
      <w:r>
        <w:rPr>
          <w:spacing w:val="6"/>
          <w:sz w:val="24"/>
        </w:rPr>
      </w:r>
      <w:r/>
    </w:p>
    <w:p>
      <w:pPr>
        <w:pStyle w:val="976"/>
        <w:ind w:firstLine="504"/>
        <w:spacing w:line="360" w:lineRule="auto"/>
        <w:rPr>
          <w:spacing w:val="6"/>
          <w:sz w:val="24"/>
        </w:rPr>
      </w:pPr>
      <w:r>
        <w:rPr>
          <w:spacing w:val="6"/>
          <w:sz w:val="24"/>
        </w:rPr>
      </w:r>
      <w:r/>
    </w:p>
    <w:p>
      <w:pPr>
        <w:pStyle w:val="97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76"/>
        <w:ind w:right="360" w:firstLine="480"/>
        <w:jc w:val="right"/>
        <w:spacing w:line="360" w:lineRule="auto"/>
        <w:rPr>
          <w:color w:val="000000"/>
          <w:sz w:val="24"/>
        </w:rPr>
      </w:pPr>
      <w:r>
        <w:rPr>
          <w:color w:val="000000"/>
          <w:sz w:val="24"/>
        </w:rPr>
        <w:t xml:space="preserve">日 期：________</w:t>
      </w:r>
      <w:r>
        <w:rPr>
          <w:color w:val="000000"/>
          <w:sz w:val="24"/>
        </w:rPr>
      </w:r>
      <w:r/>
    </w:p>
    <w:p>
      <w:pPr>
        <w:pStyle w:val="976"/>
        <w:ind w:right="360" w:firstLine="480"/>
        <w:jc w:val="right"/>
        <w:spacing w:line="360" w:lineRule="auto"/>
        <w:rPr>
          <w:color w:val="000000"/>
          <w:sz w:val="24"/>
        </w:rPr>
      </w:pPr>
      <w:r>
        <w:rPr>
          <w:color w:val="000000"/>
          <w:sz w:val="24"/>
        </w:rPr>
      </w:r>
      <w:r/>
    </w:p>
    <w:p>
      <w:pPr>
        <w:pStyle w:val="976"/>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76"/>
        <w:ind w:firstLine="420"/>
        <w:jc w:val="left"/>
        <w:rPr>
          <w:sz w:val="24"/>
        </w:rPr>
      </w:pPr>
      <w:r>
        <w:rPr>
          <w:sz w:val="24"/>
        </w:rPr>
      </w:r>
      <w:r/>
    </w:p>
    <w:p>
      <w:pPr>
        <w:pStyle w:val="976"/>
        <w:spacing w:line="360" w:lineRule="auto"/>
        <w:rPr>
          <w:color w:val="000000"/>
          <w:sz w:val="24"/>
        </w:rPr>
      </w:pPr>
      <w:r>
        <w:rPr>
          <w:color w:val="000000"/>
          <w:sz w:val="24"/>
        </w:rPr>
      </w:r>
      <w:r/>
    </w:p>
    <w:p>
      <w:pPr>
        <w:pStyle w:val="976"/>
        <w:jc w:val="center"/>
        <w:spacing w:line="360" w:lineRule="auto"/>
        <w:rPr>
          <w:color w:val="000000"/>
          <w:sz w:val="36"/>
          <w:szCs w:val="36"/>
        </w:rPr>
        <w:outlineLvl w:val="2"/>
      </w:pPr>
      <w:r>
        <w:rPr>
          <w:color w:val="000000"/>
          <w:sz w:val="24"/>
        </w:rPr>
        <w:br w:type="page" w:clear="all"/>
      </w:r>
      <w:r>
        <w:rPr>
          <w:b/>
          <w:bCs/>
          <w:color w:val="000000"/>
          <w:sz w:val="36"/>
          <w:szCs w:val="36"/>
        </w:rPr>
        <w:t xml:space="preserve">残疾人福利性单位声明函格式</w:t>
      </w:r>
      <w:r>
        <w:rPr>
          <w:color w:val="000000"/>
          <w:sz w:val="36"/>
          <w:szCs w:val="36"/>
        </w:rPr>
      </w:r>
      <w:r/>
    </w:p>
    <w:p>
      <w:pPr>
        <w:pStyle w:val="97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76"/>
        <w:ind w:firstLine="482"/>
        <w:spacing w:line="588" w:lineRule="exact"/>
        <w:rPr>
          <w:b/>
          <w:spacing w:val="6"/>
          <w:sz w:val="24"/>
        </w:rPr>
      </w:pPr>
      <w:r>
        <w:rPr>
          <w:rFonts w:hint="eastAsia"/>
          <w:b/>
          <w:sz w:val="24"/>
          <w:lang w:eastAsia="zh-CN"/>
        </w:rPr>
        <w:t xml:space="preserve">□</w:t>
      </w:r>
      <w:r>
        <w:rPr>
          <w:b/>
          <w:spacing w:val="6"/>
          <w:sz w:val="24"/>
        </w:rPr>
        <w:t xml:space="preserve">不属于符合条件的残疾人福利性单位。</w:t>
      </w:r>
      <w:r>
        <w:rPr>
          <w:b/>
          <w:spacing w:val="6"/>
          <w:sz w:val="24"/>
        </w:rPr>
      </w:r>
      <w:r/>
    </w:p>
    <w:p>
      <w:pPr>
        <w:pStyle w:val="976"/>
        <w:ind w:firstLine="482"/>
        <w:spacing w:line="588" w:lineRule="exact"/>
        <w:rPr>
          <w:spacing w:val="6"/>
          <w:sz w:val="24"/>
        </w:rPr>
      </w:pPr>
      <w:r>
        <w:rPr>
          <w:rFonts w:hint="eastAsia"/>
          <w:b/>
          <w:sz w:val="24"/>
          <w:lang w:eastAsia="zh-CN"/>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7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76"/>
        <w:ind w:firstLine="504"/>
        <w:spacing w:line="588" w:lineRule="exact"/>
        <w:rPr>
          <w:spacing w:val="6"/>
          <w:sz w:val="24"/>
        </w:rPr>
      </w:pPr>
      <w:r>
        <w:rPr>
          <w:spacing w:val="6"/>
          <w:sz w:val="24"/>
        </w:rPr>
      </w:r>
      <w:r/>
    </w:p>
    <w:p>
      <w:pPr>
        <w:pStyle w:val="976"/>
        <w:ind w:firstLine="504"/>
        <w:spacing w:line="588" w:lineRule="exact"/>
        <w:rPr>
          <w:spacing w:val="6"/>
          <w:sz w:val="24"/>
        </w:rPr>
      </w:pPr>
      <w:r>
        <w:rPr>
          <w:spacing w:val="6"/>
          <w:sz w:val="24"/>
        </w:rPr>
      </w:r>
      <w:r/>
    </w:p>
    <w:p>
      <w:pPr>
        <w:pStyle w:val="976"/>
        <w:ind w:right="1560" w:firstLine="504"/>
        <w:jc w:val="center"/>
        <w:spacing w:line="588" w:lineRule="exact"/>
        <w:tabs>
          <w:tab w:val="left" w:pos="4860" w:leader="none"/>
        </w:tabs>
        <w:rPr>
          <w:spacing w:val="6"/>
          <w:sz w:val="24"/>
        </w:rPr>
      </w:pPr>
      <w:r>
        <w:rPr>
          <w:spacing w:val="6"/>
          <w:sz w:val="24"/>
        </w:rPr>
        <w:t xml:space="preserve">               </w:t>
      </w:r>
      <w:r>
        <w:rPr>
          <w:rFonts w:hint="eastAsia"/>
          <w:spacing w:val="6"/>
          <w:sz w:val="24"/>
          <w:lang w:val="en-US" w:eastAsia="zh-CN"/>
        </w:rPr>
        <w:t xml:space="preserve">     </w:t>
      </w:r>
      <w:r>
        <w:rPr>
          <w:spacing w:val="6"/>
          <w:sz w:val="24"/>
        </w:rPr>
        <w:t xml:space="preserve">单位名称（加盖公章）：</w:t>
      </w:r>
      <w:r>
        <w:rPr>
          <w:spacing w:val="6"/>
          <w:sz w:val="24"/>
        </w:rPr>
      </w:r>
      <w:r/>
    </w:p>
    <w:p>
      <w:pPr>
        <w:pStyle w:val="97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76"/>
        <w:spacing w:line="360" w:lineRule="auto"/>
        <w:rPr>
          <w:b/>
          <w:color w:val="000000"/>
          <w:sz w:val="24"/>
        </w:rPr>
        <w:outlineLvl w:val="2"/>
      </w:pPr>
      <w:r>
        <w:rPr>
          <w:b/>
          <w:color w:val="000000"/>
          <w:sz w:val="24"/>
        </w:rPr>
      </w:r>
      <w:r/>
    </w:p>
    <w:p>
      <w:pPr>
        <w:pStyle w:val="976"/>
        <w:jc w:val="center"/>
        <w:spacing w:line="360" w:lineRule="auto"/>
        <w:rPr>
          <w:rFonts w:ascii="Times New Roman" w:hAnsi="Times New Roman" w:eastAsia="宋体" w:cs="Times New Roman"/>
          <w:b/>
          <w:bCs/>
          <w:color w:val="000000"/>
          <w:sz w:val="36"/>
          <w:szCs w:val="36"/>
        </w:rPr>
        <w:outlineLvl w:val="2"/>
      </w:pPr>
      <w:r>
        <w:rPr>
          <w:color w:val="000000"/>
          <w:sz w:val="24"/>
          <w:szCs w:val="20"/>
        </w:rPr>
        <w:br w:type="page" w:clear="all"/>
      </w:r>
      <w:r>
        <w:rPr>
          <w:rFonts w:hint="eastAsia" w:ascii="Times New Roman" w:hAnsi="Times New Roman" w:eastAsia="宋体" w:cs="Times New Roman"/>
          <w:b/>
          <w:bCs/>
          <w:color w:val="000000"/>
          <w:sz w:val="36"/>
          <w:szCs w:val="36"/>
        </w:rPr>
        <w:t xml:space="preserve">关于符合本国产品标准的声明函</w:t>
      </w:r>
      <w:r>
        <w:rPr>
          <w:rFonts w:ascii="Times New Roman" w:hAnsi="Times New Roman" w:eastAsia="宋体" w:cs="Times New Roman"/>
          <w:b/>
          <w:bCs/>
          <w:color w:val="000000"/>
          <w:sz w:val="36"/>
          <w:szCs w:val="36"/>
        </w:rPr>
      </w:r>
      <w:r/>
    </w:p>
    <w:p>
      <w:pPr>
        <w:pStyle w:val="123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237"/>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237"/>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y;visibility:visible;" from="145.4pt,26.6pt" to="214.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374.2pt,3.2pt" to="443.2pt,12.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y;visibility:visible;" from="232.4pt,26.6pt" to="301.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320.2pt,26.8pt" to="389.2pt,36.6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flip:y;visibility:visible;" from="94.4pt,50.8pt" to="163.4pt,60.5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5;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1.</w:t>
      </w:r>
      <w:r>
        <w:rPr>
          <w:rStyle w:val="1056"/>
          <w:rFonts w:hint="eastAsia" w:ascii="宋体" w:hAnsi="宋体" w:eastAsia="宋体" w:cs="宋体"/>
          <w:i w:val="0"/>
          <w:strike w:val="0"/>
          <w:color w:val="000000"/>
          <w:sz w:val="24"/>
          <w:szCs w:val="24"/>
          <w:highlight w:val="none"/>
          <w:u w:val="single"/>
          <w:shd w:val="clear" w:color="auto" w:fill="ffffff"/>
        </w:rPr>
        <w:t xml:space="preserve">（产品名称1）</w:t>
      </w:r>
      <w:r>
        <w:rPr>
          <w:rStyle w:val="1056"/>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Style w:val="1056"/>
          <w:rFonts w:hint="eastAsia" w:ascii="宋体" w:hAnsi="宋体" w:eastAsia="宋体" w:cs="宋体"/>
          <w:i w:val="0"/>
          <w:strike w:val="0"/>
          <w:color w:val="000000"/>
          <w:sz w:val="24"/>
          <w:szCs w:val="24"/>
          <w:highlight w:val="none"/>
          <w:u w:val="single"/>
          <w:shd w:val="clear" w:color="auto" w:fill="ffffff"/>
        </w:rPr>
        <w:t xml:space="preserve">（厂名）</w:t>
      </w:r>
      <w:r>
        <w:rPr>
          <w:rStyle w:val="1056"/>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Style w:val="1056"/>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56"/>
          <w:rFonts w:hint="eastAsia" w:ascii="宋体" w:hAnsi="宋体" w:eastAsia="宋体" w:cs="宋体"/>
          <w:i w:val="0"/>
          <w:strike w:val="0"/>
          <w:color w:val="000000"/>
          <w:sz w:val="24"/>
          <w:szCs w:val="24"/>
          <w:highlight w:val="none"/>
          <w:u w:val="single"/>
          <w:shd w:val="clear" w:color="auto" w:fill="ffffff"/>
        </w:rPr>
        <w:t xml:space="preserve">（产品名称</w:t>
      </w:r>
      <w:r>
        <w:rPr>
          <w:rStyle w:val="1056"/>
          <w:rFonts w:hint="eastAsia" w:ascii="宋体" w:hAnsi="宋体" w:eastAsia="宋体" w:cs="宋体"/>
          <w:i w:val="0"/>
          <w:strike w:val="0"/>
          <w:color w:val="000000"/>
          <w:sz w:val="24"/>
          <w:szCs w:val="24"/>
          <w:highlight w:val="none"/>
          <w:u w:val="single"/>
          <w:shd w:val="clear" w:color="auto" w:fill="ffffff"/>
          <w:lang w:val="en-US"/>
        </w:rPr>
        <w:t xml:space="preserve">1</w:t>
      </w:r>
      <w:r>
        <w:rPr>
          <w:rStyle w:val="1056"/>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56"/>
          <w:rFonts w:hint="eastAsia" w:ascii="宋体" w:hAnsi="宋体" w:eastAsia="宋体" w:cs="宋体"/>
          <w:i w:val="0"/>
          <w:strike w:val="0"/>
          <w:color w:val="000000"/>
          <w:sz w:val="24"/>
          <w:szCs w:val="24"/>
          <w:highlight w:val="none"/>
          <w:u w:val="single"/>
          <w:shd w:val="clear" w:color="auto" w:fill="ffffff"/>
        </w:rPr>
        <w:t xml:space="preserve">（规定比例）</w:t>
      </w:r>
      <w:r>
        <w:rPr>
          <w:rStyle w:val="1056"/>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Style w:val="1056"/>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56"/>
          <w:rFonts w:hint="eastAsia" w:ascii="宋体" w:hAnsi="宋体" w:eastAsia="宋体" w:cs="宋体"/>
          <w:i w:val="0"/>
          <w:strike w:val="0"/>
          <w:color w:val="000000"/>
          <w:sz w:val="24"/>
          <w:szCs w:val="24"/>
          <w:highlight w:val="none"/>
          <w:u w:val="single"/>
          <w:shd w:val="clear" w:color="auto" w:fill="ffffff"/>
        </w:rPr>
        <w:t xml:space="preserve">（关键组件）</w:t>
      </w:r>
      <w:r>
        <w:rPr>
          <w:rStyle w:val="1056"/>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Style w:val="1056"/>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56"/>
          <w:rFonts w:hint="eastAsia" w:ascii="宋体" w:hAnsi="宋体" w:eastAsia="宋体" w:cs="宋体"/>
          <w:i w:val="0"/>
          <w:strike w:val="0"/>
          <w:color w:val="000000"/>
          <w:sz w:val="24"/>
          <w:szCs w:val="24"/>
          <w:highlight w:val="none"/>
          <w:u w:val="single"/>
          <w:shd w:val="clear" w:color="auto" w:fill="ffffff"/>
        </w:rPr>
        <w:t xml:space="preserve">（关键工序）</w:t>
      </w:r>
      <w:r>
        <w:rPr>
          <w:rStyle w:val="1056"/>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rPr>
          <w:rFonts w:hint="eastAsia" w:ascii="宋体" w:hAnsi="宋体" w:eastAsia="宋体" w:cs="宋体"/>
          <w:strike w:val="0"/>
          <w:color w:val="000000"/>
          <w:sz w:val="24"/>
          <w:szCs w:val="24"/>
          <w:highlight w:val="none"/>
        </w:rPr>
      </w:r>
      <w:r/>
    </w:p>
    <w:p>
      <w:pPr>
        <w:pStyle w:val="1237"/>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0;mso-wrap-distance-left:9.0pt;mso-wrap-distance-top:0.0pt;mso-wrap-distance-right:9.0pt;mso-wrap-distance-bottom:0.0pt;flip:y;visibility:visible;" from="93.7pt,50.1pt" to="162.7pt,59.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6;mso-wrap-distance-left:9.0pt;mso-wrap-distance-top:0.0pt;mso-wrap-distance-right:9.0pt;mso-wrap-distance-bottom:0.0pt;flip:y;visibility:visible;" from="146.2pt,26.5pt" to="215.2pt,36.2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2.9pt,48.2pt" to="72.0pt,58.0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flip:y;visibility:visible;" from="231.7pt,27.2pt" to="300.7pt,34.8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2.</w:t>
      </w:r>
      <w:r>
        <w:rPr>
          <w:rStyle w:val="1056"/>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Style w:val="1056"/>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Style w:val="1056"/>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56"/>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56"/>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rPr>
        <w:t xml:space="preserve">。</w:t>
      </w:r>
      <w:r>
        <w:rPr>
          <w:rStyle w:val="1056"/>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w:t>
      </w:r>
      <w:r>
        <w:rPr>
          <w:rStyle w:val="1056"/>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rPr>
        <w:t xml:space="preserve">在中国境内生产。</w:t>
      </w:r>
      <w:r>
        <w:rPr>
          <w:rStyle w:val="1056"/>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56"/>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rPr>
        <w:t xml:space="preserve">在中国境内完成。</w:t>
      </w:r>
      <w:r>
        <w:rPr>
          <w:rFonts w:hint="eastAsia" w:ascii="宋体" w:hAnsi="宋体" w:eastAsia="宋体" w:cs="宋体"/>
          <w:strike w:val="0"/>
          <w:color w:val="000000"/>
          <w:sz w:val="24"/>
          <w:szCs w:val="24"/>
          <w:highlight w:val="none"/>
        </w:rPr>
      </w:r>
      <w:r/>
    </w:p>
    <w:p>
      <w:pPr>
        <w:pStyle w:val="1237"/>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237"/>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237"/>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37"/>
        <w:ind w:right="0" w:firstLine="4728"/>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237"/>
        <w:ind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237"/>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237"/>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rPr>
          <w:rFonts w:hint="eastAsia" w:ascii="Times New Roman" w:hAnsi="Times New Roman" w:eastAsia="宋体" w:cs="Times New Roman"/>
          <w:b/>
          <w:bCs/>
          <w:color w:val="ff0000"/>
          <w:sz w:val="24"/>
          <w:highlight w:val="yellow"/>
          <w:lang w:val="en-US" w:eastAsia="zh-CN"/>
        </w:rPr>
      </w:r>
      <w:r/>
    </w:p>
    <w:p>
      <w:pPr>
        <w:pStyle w:val="976"/>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976"/>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pStyle w:val="976"/>
        <w:spacing w:line="360" w:lineRule="auto"/>
        <w:rPr>
          <w:rFonts w:hint="eastAsia"/>
          <w:color w:val="000000"/>
          <w:sz w:val="24"/>
          <w:szCs w:val="20"/>
          <w:lang w:val="en-US" w:eastAsia="zh-CN"/>
        </w:rPr>
        <w:outlineLvl w:val="2"/>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w:t>
      </w:r>
      <w:r>
        <w:rPr>
          <w:rFonts w:hint="eastAsia"/>
          <w:color w:val="000000"/>
          <w:sz w:val="24"/>
          <w:szCs w:val="20"/>
          <w:lang w:val="en-US" w:eastAsia="zh-CN"/>
        </w:rPr>
        <w:t xml:space="preserve">项目实施方案等，按照采购需求和评分标准编制。</w:t>
      </w:r>
      <w:r>
        <w:rPr>
          <w:rFonts w:hint="eastAsia"/>
          <w:color w:val="000000"/>
          <w:sz w:val="24"/>
          <w:szCs w:val="20"/>
          <w:lang w:val="en-US" w:eastAsia="zh-CN"/>
        </w:rPr>
      </w:r>
      <w:r/>
    </w:p>
    <w:p>
      <w:pPr>
        <w:pStyle w:val="976"/>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76"/>
        <w:spacing w:line="360" w:lineRule="auto"/>
        <w:rPr>
          <w:rFonts w:hint="eastAsia" w:eastAsia="宋体"/>
          <w:color w:val="000000"/>
          <w:sz w:val="24"/>
          <w:szCs w:val="20"/>
          <w:lang w:val="en-US" w:eastAsia="zh-CN"/>
        </w:rPr>
        <w:outlineLvl w:val="2"/>
      </w:pPr>
      <w:r>
        <w:rPr>
          <w:rFonts w:hint="eastAsia"/>
          <w:color w:val="000000"/>
          <w:sz w:val="24"/>
          <w:szCs w:val="20"/>
          <w:lang w:val="en-US" w:eastAsia="zh-CN"/>
        </w:rPr>
        <w:t xml:space="preserve">12 </w:t>
      </w:r>
      <w:r>
        <w:rPr>
          <w:color w:val="000000"/>
          <w:sz w:val="24"/>
          <w:szCs w:val="20"/>
        </w:rPr>
        <w:t xml:space="preserve">招标文件要求提供或投标人认为应附的其他材料</w:t>
      </w:r>
      <w:r>
        <w:rPr>
          <w:rFonts w:hint="eastAsia"/>
          <w:color w:val="000000"/>
          <w:sz w:val="24"/>
          <w:szCs w:val="20"/>
          <w:lang w:val="en-US" w:eastAsia="zh-CN"/>
        </w:rPr>
        <w:t xml:space="preserve">。</w:t>
      </w:r>
      <w:r>
        <w:rPr>
          <w:rFonts w:hint="eastAsia" w:eastAsia="宋体"/>
          <w:color w:val="000000"/>
          <w:sz w:val="24"/>
          <w:szCs w:val="20"/>
          <w:lang w:val="en-US" w:eastAsia="zh-CN"/>
        </w:rPr>
      </w:r>
      <w:r/>
    </w:p>
    <w:p>
      <w:pPr>
        <w:pStyle w:val="976"/>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end"/>
    </w:r>
    <w:r>
      <w:rPr>
        <w:rStyle w:val="1050"/>
      </w:rPr>
    </w:r>
    <w:r/>
  </w:p>
  <w:p>
    <w:pPr>
      <w:pStyle w:val="1025"/>
      <w:ind w:right="360"/>
      <w:tabs>
        <w:tab w:val="center" w:pos="4153" w:leader="none"/>
        <w:tab w:val="right" w:pos="8306" w:leader="none"/>
      </w:tabs>
    </w:pPr>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end"/>
    </w:r>
    <w:r>
      <w:rPr>
        <w:rStyle w:val="1050"/>
      </w:rPr>
    </w:r>
    <w:r/>
  </w:p>
  <w:p>
    <w:pPr>
      <w:pStyle w:val="1025"/>
      <w:ind w:right="360"/>
      <w:tabs>
        <w:tab w:val="center" w:pos="4153" w:leader="none"/>
        <w:tab w:val="right" w:pos="8306" w:leader="none"/>
      </w:tabs>
    </w:pPr>
    <w:r/>
    <w:r/>
  </w:p>
  <w:p>
    <w:pPr>
      <w:pStyle w:val="97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p>
    <w:pPr>
      <w:pStyle w:val="9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p>
    <w:pPr>
      <w:pStyle w:val="9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9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76"/>
        <w:ind w:left="4941" w:hanging="1140"/>
        <w:tabs>
          <w:tab w:val="num" w:pos="4941" w:leader="none"/>
        </w:tabs>
      </w:pPr>
      <w:rPr>
        <w:rFonts w:hint="eastAsia"/>
      </w:rPr>
    </w:lvl>
    <w:lvl w:ilvl="1">
      <w:start w:val="1"/>
      <w:numFmt w:val="lowerLetter"/>
      <w:isLgl w:val="false"/>
      <w:suff w:val="tab"/>
      <w:lvlText w:val="%2)"/>
      <w:lvlJc w:val="left"/>
      <w:pPr>
        <w:pStyle w:val="976"/>
        <w:ind w:left="4641" w:hanging="420"/>
        <w:tabs>
          <w:tab w:val="num" w:pos="4641" w:leader="none"/>
        </w:tabs>
      </w:pPr>
    </w:lvl>
    <w:lvl w:ilvl="2">
      <w:start w:val="1"/>
      <w:numFmt w:val="lowerRoman"/>
      <w:isLgl w:val="false"/>
      <w:suff w:val="tab"/>
      <w:lvlText w:val="%3."/>
      <w:lvlJc w:val="right"/>
      <w:pPr>
        <w:pStyle w:val="976"/>
        <w:ind w:left="5061" w:hanging="420"/>
        <w:tabs>
          <w:tab w:val="num" w:pos="5061" w:leader="none"/>
        </w:tabs>
      </w:pPr>
    </w:lvl>
    <w:lvl w:ilvl="3">
      <w:start w:val="1"/>
      <w:numFmt w:val="decimal"/>
      <w:isLgl w:val="false"/>
      <w:suff w:val="tab"/>
      <w:lvlText w:val="%4."/>
      <w:lvlJc w:val="left"/>
      <w:pPr>
        <w:pStyle w:val="976"/>
        <w:ind w:left="5481" w:hanging="420"/>
        <w:tabs>
          <w:tab w:val="num" w:pos="5481" w:leader="none"/>
        </w:tabs>
      </w:pPr>
    </w:lvl>
    <w:lvl w:ilvl="4">
      <w:start w:val="1"/>
      <w:numFmt w:val="lowerLetter"/>
      <w:isLgl w:val="false"/>
      <w:suff w:val="tab"/>
      <w:lvlText w:val="%5)"/>
      <w:lvlJc w:val="left"/>
      <w:pPr>
        <w:pStyle w:val="976"/>
        <w:ind w:left="5901" w:hanging="420"/>
        <w:tabs>
          <w:tab w:val="num" w:pos="5901" w:leader="none"/>
        </w:tabs>
      </w:pPr>
    </w:lvl>
    <w:lvl w:ilvl="5">
      <w:start w:val="1"/>
      <w:numFmt w:val="lowerRoman"/>
      <w:isLgl w:val="false"/>
      <w:suff w:val="tab"/>
      <w:lvlText w:val="%6."/>
      <w:lvlJc w:val="right"/>
      <w:pPr>
        <w:pStyle w:val="976"/>
        <w:ind w:left="6321" w:hanging="420"/>
        <w:tabs>
          <w:tab w:val="num" w:pos="6321" w:leader="none"/>
        </w:tabs>
      </w:pPr>
    </w:lvl>
    <w:lvl w:ilvl="6">
      <w:start w:val="1"/>
      <w:numFmt w:val="decimal"/>
      <w:isLgl w:val="false"/>
      <w:suff w:val="tab"/>
      <w:lvlText w:val="%7."/>
      <w:lvlJc w:val="left"/>
      <w:pPr>
        <w:pStyle w:val="976"/>
        <w:ind w:left="6741" w:hanging="420"/>
        <w:tabs>
          <w:tab w:val="num" w:pos="6741" w:leader="none"/>
        </w:tabs>
      </w:pPr>
    </w:lvl>
    <w:lvl w:ilvl="7">
      <w:start w:val="1"/>
      <w:numFmt w:val="lowerLetter"/>
      <w:isLgl w:val="false"/>
      <w:suff w:val="tab"/>
      <w:lvlText w:val="%8)"/>
      <w:lvlJc w:val="left"/>
      <w:pPr>
        <w:pStyle w:val="976"/>
        <w:ind w:left="7161" w:hanging="420"/>
        <w:tabs>
          <w:tab w:val="num" w:pos="7161" w:leader="none"/>
        </w:tabs>
      </w:pPr>
    </w:lvl>
    <w:lvl w:ilvl="8">
      <w:start w:val="1"/>
      <w:numFmt w:val="lowerRoman"/>
      <w:isLgl w:val="false"/>
      <w:suff w:val="tab"/>
      <w:lvlText w:val="%9."/>
      <w:lvlJc w:val="right"/>
      <w:pPr>
        <w:pStyle w:val="976"/>
        <w:ind w:left="7581" w:hanging="420"/>
        <w:tabs>
          <w:tab w:val="num" w:pos="7581" w:leader="none"/>
        </w:tabs>
      </w:pPr>
    </w:lvl>
  </w:abstractNum>
  <w:abstractNum w:abstractNumId="3">
    <w:multiLevelType w:val="hybridMultilevel"/>
    <w:lvl w:ilvl="0">
      <w:start w:val="1"/>
      <w:numFmt w:val="decimal"/>
      <w:pStyle w:val="1089"/>
      <w:isLgl w:val="false"/>
      <w:suff w:val="tab"/>
      <w:lvlText w:val="%1."/>
      <w:lvlJc w:val="left"/>
      <w:pPr>
        <w:pStyle w:val="976"/>
        <w:ind w:left="420" w:hanging="420"/>
      </w:pPr>
    </w:lvl>
    <w:lvl w:ilvl="1">
      <w:start w:val="1"/>
      <w:numFmt w:val="decimal"/>
      <w:isLgl w:val="false"/>
      <w:suff w:val="tab"/>
      <w:lvlText w:val="（%2）"/>
      <w:lvlJc w:val="left"/>
      <w:pPr>
        <w:pStyle w:val="976"/>
        <w:ind w:left="1140" w:hanging="720"/>
        <w:tabs>
          <w:tab w:val="num" w:pos="1140" w:leader="none"/>
        </w:tabs>
      </w:pPr>
      <w:rPr>
        <w:rFonts w:hint="eastAsia"/>
      </w:rPr>
    </w:lvl>
    <w:lvl w:ilvl="2">
      <w:start w:val="1"/>
      <w:numFmt w:val="lowerRoman"/>
      <w:isLgl w:val="false"/>
      <w:suff w:val="tab"/>
      <w:lvlText w:val="%3."/>
      <w:lvlJc w:val="right"/>
      <w:pPr>
        <w:pStyle w:val="976"/>
        <w:ind w:left="1260" w:hanging="420"/>
      </w:pPr>
    </w:lvl>
    <w:lvl w:ilvl="3">
      <w:start w:val="1"/>
      <w:numFmt w:val="decimal"/>
      <w:isLgl w:val="false"/>
      <w:suff w:val="tab"/>
      <w:lvlText w:val="%4."/>
      <w:lvlJc w:val="left"/>
      <w:pPr>
        <w:pStyle w:val="976"/>
        <w:ind w:left="1680" w:hanging="420"/>
      </w:pPr>
    </w:lvl>
    <w:lvl w:ilvl="4">
      <w:start w:val="1"/>
      <w:numFmt w:val="lowerLetter"/>
      <w:isLgl w:val="false"/>
      <w:suff w:val="tab"/>
      <w:lvlText w:val="%5)"/>
      <w:lvlJc w:val="left"/>
      <w:pPr>
        <w:pStyle w:val="976"/>
        <w:ind w:left="2100" w:hanging="420"/>
      </w:pPr>
    </w:lvl>
    <w:lvl w:ilvl="5">
      <w:start w:val="1"/>
      <w:numFmt w:val="lowerRoman"/>
      <w:isLgl w:val="false"/>
      <w:suff w:val="tab"/>
      <w:lvlText w:val="%6."/>
      <w:lvlJc w:val="right"/>
      <w:pPr>
        <w:pStyle w:val="976"/>
        <w:ind w:left="2520" w:hanging="420"/>
      </w:pPr>
    </w:lvl>
    <w:lvl w:ilvl="6">
      <w:start w:val="1"/>
      <w:numFmt w:val="decimal"/>
      <w:isLgl w:val="false"/>
      <w:suff w:val="tab"/>
      <w:lvlText w:val="%7."/>
      <w:lvlJc w:val="left"/>
      <w:pPr>
        <w:pStyle w:val="976"/>
        <w:ind w:left="2940" w:hanging="420"/>
      </w:pPr>
    </w:lvl>
    <w:lvl w:ilvl="7">
      <w:start w:val="1"/>
      <w:numFmt w:val="lowerLetter"/>
      <w:isLgl w:val="false"/>
      <w:suff w:val="tab"/>
      <w:lvlText w:val="%8)"/>
      <w:lvlJc w:val="left"/>
      <w:pPr>
        <w:pStyle w:val="976"/>
        <w:ind w:left="3360" w:hanging="420"/>
      </w:pPr>
    </w:lvl>
    <w:lvl w:ilvl="8">
      <w:start w:val="1"/>
      <w:numFmt w:val="lowerRoman"/>
      <w:isLgl w:val="false"/>
      <w:suff w:val="tab"/>
      <w:lvlText w:val="%9."/>
      <w:lvlJc w:val="right"/>
      <w:pPr>
        <w:pStyle w:val="976"/>
        <w:ind w:left="3780" w:hanging="420"/>
      </w:pPr>
    </w:lvl>
  </w:abstractNum>
  <w:abstractNum w:abstractNumId="4">
    <w:multiLevelType w:val="hybridMultilevel"/>
    <w:lvl w:ilvl="0">
      <w:start w:val="1"/>
      <w:numFmt w:val="lowerLetter"/>
      <w:pStyle w:val="1163"/>
      <w:isLgl w:val="false"/>
      <w:suff w:val="tab"/>
      <w:lvlText w:val="%1)"/>
      <w:lvlJc w:val="left"/>
      <w:pPr>
        <w:pStyle w:val="976"/>
        <w:ind w:left="902" w:hanging="420"/>
      </w:pPr>
      <w:rPr>
        <w:color w:val="000000"/>
      </w:rPr>
    </w:lvl>
    <w:lvl w:ilvl="1">
      <w:start w:val="1"/>
      <w:numFmt w:val="lowerLetter"/>
      <w:isLgl w:val="false"/>
      <w:suff w:val="tab"/>
      <w:lvlText w:val="%2)"/>
      <w:lvlJc w:val="left"/>
      <w:pPr>
        <w:pStyle w:val="976"/>
        <w:ind w:left="1322" w:hanging="420"/>
      </w:pPr>
    </w:lvl>
    <w:lvl w:ilvl="2">
      <w:start w:val="1"/>
      <w:numFmt w:val="lowerRoman"/>
      <w:isLgl w:val="false"/>
      <w:suff w:val="tab"/>
      <w:lvlText w:val="%3."/>
      <w:lvlJc w:val="right"/>
      <w:pPr>
        <w:pStyle w:val="976"/>
        <w:ind w:left="1742" w:hanging="420"/>
      </w:pPr>
    </w:lvl>
    <w:lvl w:ilvl="3">
      <w:start w:val="1"/>
      <w:numFmt w:val="decimal"/>
      <w:isLgl w:val="false"/>
      <w:suff w:val="tab"/>
      <w:lvlText w:val="%4."/>
      <w:lvlJc w:val="left"/>
      <w:pPr>
        <w:pStyle w:val="976"/>
        <w:ind w:left="2162" w:hanging="420"/>
      </w:pPr>
    </w:lvl>
    <w:lvl w:ilvl="4">
      <w:start w:val="1"/>
      <w:numFmt w:val="lowerLetter"/>
      <w:isLgl w:val="false"/>
      <w:suff w:val="tab"/>
      <w:lvlText w:val="%5)"/>
      <w:lvlJc w:val="left"/>
      <w:pPr>
        <w:pStyle w:val="976"/>
        <w:ind w:left="2582" w:hanging="420"/>
      </w:pPr>
    </w:lvl>
    <w:lvl w:ilvl="5">
      <w:start w:val="1"/>
      <w:numFmt w:val="lowerRoman"/>
      <w:isLgl w:val="false"/>
      <w:suff w:val="tab"/>
      <w:lvlText w:val="%6."/>
      <w:lvlJc w:val="right"/>
      <w:pPr>
        <w:pStyle w:val="976"/>
        <w:ind w:left="3002" w:hanging="420"/>
      </w:pPr>
    </w:lvl>
    <w:lvl w:ilvl="6">
      <w:start w:val="1"/>
      <w:numFmt w:val="decimal"/>
      <w:isLgl w:val="false"/>
      <w:suff w:val="tab"/>
      <w:lvlText w:val="%7."/>
      <w:lvlJc w:val="left"/>
      <w:pPr>
        <w:pStyle w:val="976"/>
        <w:ind w:left="3422" w:hanging="420"/>
      </w:pPr>
    </w:lvl>
    <w:lvl w:ilvl="7">
      <w:start w:val="1"/>
      <w:numFmt w:val="lowerLetter"/>
      <w:isLgl w:val="false"/>
      <w:suff w:val="tab"/>
      <w:lvlText w:val="%8)"/>
      <w:lvlJc w:val="left"/>
      <w:pPr>
        <w:pStyle w:val="976"/>
        <w:ind w:left="3842" w:hanging="420"/>
      </w:pPr>
    </w:lvl>
    <w:lvl w:ilvl="8">
      <w:start w:val="1"/>
      <w:numFmt w:val="lowerRoman"/>
      <w:isLgl w:val="false"/>
      <w:suff w:val="tab"/>
      <w:lvlText w:val="%9."/>
      <w:lvlJc w:val="right"/>
      <w:pPr>
        <w:pStyle w:val="976"/>
        <w:ind w:left="4262" w:hanging="420"/>
      </w:pPr>
    </w:lvl>
  </w:abstractNum>
  <w:abstractNum w:abstractNumId="5">
    <w:multiLevelType w:val="hybridMultilevel"/>
    <w:lvl w:ilvl="0">
      <w:start w:val="1"/>
      <w:numFmt w:val="decimal"/>
      <w:pStyle w:val="1134"/>
      <w:isLgl w:val="false"/>
      <w:suff w:val="tab"/>
      <w:lvlText w:val="%1."/>
      <w:lvlJc w:val="left"/>
      <w:pPr>
        <w:pStyle w:val="97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3"/>
      <w:isLgl w:val="false"/>
      <w:suff w:val="nothing"/>
      <w:lvlText w:val="%1　"/>
      <w:lvlJc w:val="left"/>
      <w:pPr>
        <w:pStyle w:val="97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6"/>
        <w:ind w:left="-25" w:firstLine="0"/>
      </w:pPr>
      <w:rPr>
        <w:rFonts w:ascii="Times New Roman" w:hAnsi="Times New Roman" w:eastAsia="黑体"/>
        <w:b/>
        <w:i w:val="0"/>
        <w:sz w:val="28"/>
      </w:rPr>
    </w:lvl>
    <w:lvl w:ilvl="3">
      <w:start w:val="1"/>
      <w:numFmt w:val="decimal"/>
      <w:pStyle w:val="1119"/>
      <w:isLgl w:val="false"/>
      <w:suff w:val="nothing"/>
      <w:lvlText w:val="%1.%2.%3.%4　"/>
      <w:lvlJc w:val="left"/>
      <w:pPr>
        <w:pStyle w:val="97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6"/>
        <w:ind w:left="-25" w:firstLine="0"/>
      </w:pPr>
      <w:rPr>
        <w:rFonts w:ascii="Times New Roman" w:hAnsi="Times New Roman" w:eastAsia="宋体"/>
        <w:b/>
        <w:i w:val="0"/>
        <w:sz w:val="28"/>
      </w:rPr>
    </w:lvl>
    <w:lvl w:ilvl="6">
      <w:start w:val="1"/>
      <w:numFmt w:val="lowerLetter"/>
      <w:pStyle w:val="1140"/>
      <w:isLgl w:val="false"/>
      <w:suff w:val="tab"/>
      <w:lvlText w:val="%7) "/>
      <w:lvlJc w:val="left"/>
      <w:pPr>
        <w:pStyle w:val="976"/>
        <w:ind w:left="-125" w:firstLine="400"/>
        <w:tabs>
          <w:tab w:val="num" w:pos="635" w:leader="none"/>
        </w:tabs>
      </w:pPr>
      <w:rPr>
        <w:rFonts w:ascii="Times New Roman" w:hAnsi="Times New Roman" w:eastAsia="宋体"/>
        <w:b/>
        <w:i w:val="0"/>
        <w:color w:val="000000"/>
        <w:sz w:val="28"/>
        <w:u w:val="none"/>
      </w:rPr>
    </w:lvl>
    <w:lvl w:ilvl="7">
      <w:start w:val="1"/>
      <w:numFmt w:val="decimal"/>
      <w:pStyle w:val="1103"/>
      <w:isLgl w:val="false"/>
      <w:suff w:val="tab"/>
      <w:lvlText w:val="%8) "/>
      <w:lvlJc w:val="left"/>
      <w:pPr>
        <w:pStyle w:val="97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76"/>
        <w:ind w:left="768" w:hanging="360"/>
        <w:tabs>
          <w:tab w:val="num" w:pos="768" w:leader="none"/>
        </w:tabs>
      </w:pPr>
      <w:rPr>
        <w:rFonts w:hint="eastAsia"/>
      </w:rPr>
    </w:lvl>
    <w:lvl w:ilvl="1">
      <w:start w:val="1"/>
      <w:numFmt w:val="decimal"/>
      <w:pStyle w:val="1121"/>
      <w:isLgl w:val="false"/>
      <w:suff w:val="tab"/>
      <w:lvlText w:val="%2、"/>
      <w:lvlJc w:val="left"/>
      <w:pPr>
        <w:pStyle w:val="976"/>
        <w:ind w:left="1188" w:hanging="360"/>
        <w:tabs>
          <w:tab w:val="num" w:pos="1188" w:leader="none"/>
        </w:tabs>
      </w:pPr>
      <w:rPr>
        <w:rFonts w:hint="eastAsia"/>
      </w:rPr>
    </w:lvl>
    <w:lvl w:ilvl="2">
      <w:start w:val="1"/>
      <w:numFmt w:val="decimal"/>
      <w:isLgl w:val="false"/>
      <w:suff w:val="tab"/>
      <w:lvlText w:val="（%3）"/>
      <w:lvlJc w:val="left"/>
      <w:pPr>
        <w:pStyle w:val="976"/>
        <w:ind w:left="1968" w:hanging="720"/>
        <w:tabs>
          <w:tab w:val="num" w:pos="1968" w:leader="none"/>
        </w:tabs>
      </w:pPr>
      <w:rPr>
        <w:rFonts w:hint="eastAsia"/>
        <w:u w:val="none"/>
      </w:rPr>
    </w:lvl>
    <w:lvl w:ilvl="3">
      <w:start w:val="1"/>
      <w:numFmt w:val="decimal"/>
      <w:isLgl w:val="false"/>
      <w:suff w:val="tab"/>
      <w:lvlText w:val="%4."/>
      <w:lvlJc w:val="left"/>
      <w:pPr>
        <w:pStyle w:val="976"/>
        <w:ind w:left="2088" w:hanging="420"/>
        <w:tabs>
          <w:tab w:val="num" w:pos="2088" w:leader="none"/>
        </w:tabs>
      </w:pPr>
    </w:lvl>
    <w:lvl w:ilvl="4">
      <w:start w:val="1"/>
      <w:numFmt w:val="lowerLetter"/>
      <w:isLgl w:val="false"/>
      <w:suff w:val="tab"/>
      <w:lvlText w:val="%5)"/>
      <w:lvlJc w:val="left"/>
      <w:pPr>
        <w:pStyle w:val="976"/>
        <w:ind w:left="2508" w:hanging="420"/>
        <w:tabs>
          <w:tab w:val="num" w:pos="2508" w:leader="none"/>
        </w:tabs>
      </w:pPr>
    </w:lvl>
    <w:lvl w:ilvl="5">
      <w:start w:val="1"/>
      <w:numFmt w:val="lowerRoman"/>
      <w:isLgl w:val="false"/>
      <w:suff w:val="tab"/>
      <w:lvlText w:val="%6."/>
      <w:lvlJc w:val="right"/>
      <w:pPr>
        <w:pStyle w:val="976"/>
        <w:ind w:left="2928" w:hanging="420"/>
        <w:tabs>
          <w:tab w:val="num" w:pos="2928" w:leader="none"/>
        </w:tabs>
      </w:pPr>
    </w:lvl>
    <w:lvl w:ilvl="6">
      <w:start w:val="1"/>
      <w:numFmt w:val="decimal"/>
      <w:isLgl w:val="false"/>
      <w:suff w:val="tab"/>
      <w:lvlText w:val="%7."/>
      <w:lvlJc w:val="left"/>
      <w:pPr>
        <w:pStyle w:val="976"/>
        <w:ind w:left="3348" w:hanging="420"/>
        <w:tabs>
          <w:tab w:val="num" w:pos="3348" w:leader="none"/>
        </w:tabs>
      </w:pPr>
    </w:lvl>
    <w:lvl w:ilvl="7">
      <w:start w:val="1"/>
      <w:numFmt w:val="lowerLetter"/>
      <w:isLgl w:val="false"/>
      <w:suff w:val="tab"/>
      <w:lvlText w:val="%8)"/>
      <w:lvlJc w:val="left"/>
      <w:pPr>
        <w:pStyle w:val="976"/>
        <w:ind w:left="3768" w:hanging="420"/>
        <w:tabs>
          <w:tab w:val="num" w:pos="3768" w:leader="none"/>
        </w:tabs>
      </w:pPr>
    </w:lvl>
    <w:lvl w:ilvl="8">
      <w:start w:val="1"/>
      <w:numFmt w:val="lowerRoman"/>
      <w:isLgl w:val="false"/>
      <w:suff w:val="tab"/>
      <w:lvlText w:val="%9."/>
      <w:lvlJc w:val="right"/>
      <w:pPr>
        <w:pStyle w:val="97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9">
    <w:multiLevelType w:val="hybridMultilevel"/>
    <w:lvl w:ilvl="0">
      <w:start w:val="1"/>
      <w:numFmt w:val="decimal"/>
      <w:pStyle w:val="1088"/>
      <w:isLgl w:val="false"/>
      <w:suff w:val="tab"/>
      <w:lvlText w:val="%1)"/>
      <w:lvlJc w:val="left"/>
      <w:pPr>
        <w:pStyle w:val="976"/>
        <w:ind w:left="420" w:hanging="420"/>
      </w:pPr>
    </w:lvl>
    <w:lvl w:ilvl="1">
      <w:start w:val="1"/>
      <w:numFmt w:val="lowerLetter"/>
      <w:isLgl w:val="false"/>
      <w:suff w:val="tab"/>
      <w:lvlText w:val="%2)"/>
      <w:lvlJc w:val="left"/>
      <w:pPr>
        <w:pStyle w:val="976"/>
        <w:ind w:left="840" w:hanging="420"/>
      </w:pPr>
    </w:lvl>
    <w:lvl w:ilvl="2">
      <w:start w:val="1"/>
      <w:numFmt w:val="lowerRoman"/>
      <w:isLgl w:val="false"/>
      <w:suff w:val="tab"/>
      <w:lvlText w:val="%3."/>
      <w:lvlJc w:val="right"/>
      <w:pPr>
        <w:pStyle w:val="976"/>
        <w:ind w:left="1260" w:hanging="420"/>
      </w:pPr>
    </w:lvl>
    <w:lvl w:ilvl="3">
      <w:start w:val="1"/>
      <w:numFmt w:val="decimal"/>
      <w:isLgl w:val="false"/>
      <w:suff w:val="tab"/>
      <w:lvlText w:val="%4."/>
      <w:lvlJc w:val="left"/>
      <w:pPr>
        <w:pStyle w:val="976"/>
        <w:ind w:left="1680" w:hanging="420"/>
      </w:pPr>
    </w:lvl>
    <w:lvl w:ilvl="4">
      <w:start w:val="1"/>
      <w:numFmt w:val="lowerLetter"/>
      <w:isLgl w:val="false"/>
      <w:suff w:val="tab"/>
      <w:lvlText w:val="%5)"/>
      <w:lvlJc w:val="left"/>
      <w:pPr>
        <w:pStyle w:val="976"/>
        <w:ind w:left="2100" w:hanging="420"/>
      </w:pPr>
    </w:lvl>
    <w:lvl w:ilvl="5">
      <w:start w:val="1"/>
      <w:numFmt w:val="lowerRoman"/>
      <w:isLgl w:val="false"/>
      <w:suff w:val="tab"/>
      <w:lvlText w:val="%6."/>
      <w:lvlJc w:val="right"/>
      <w:pPr>
        <w:pStyle w:val="976"/>
        <w:ind w:left="2520" w:hanging="420"/>
      </w:pPr>
    </w:lvl>
    <w:lvl w:ilvl="6">
      <w:start w:val="1"/>
      <w:numFmt w:val="decimal"/>
      <w:isLgl w:val="false"/>
      <w:suff w:val="tab"/>
      <w:lvlText w:val="%7."/>
      <w:lvlJc w:val="left"/>
      <w:pPr>
        <w:pStyle w:val="976"/>
        <w:ind w:left="2940" w:hanging="420"/>
      </w:pPr>
    </w:lvl>
    <w:lvl w:ilvl="7">
      <w:start w:val="1"/>
      <w:numFmt w:val="lowerLetter"/>
      <w:isLgl w:val="false"/>
      <w:suff w:val="tab"/>
      <w:lvlText w:val="%8)"/>
      <w:lvlJc w:val="left"/>
      <w:pPr>
        <w:pStyle w:val="976"/>
        <w:ind w:left="3360" w:hanging="420"/>
      </w:pPr>
    </w:lvl>
    <w:lvl w:ilvl="8">
      <w:start w:val="1"/>
      <w:numFmt w:val="lowerRoman"/>
      <w:isLgl w:val="false"/>
      <w:suff w:val="tab"/>
      <w:lvlText w:val="%9."/>
      <w:lvlJc w:val="right"/>
      <w:pPr>
        <w:pStyle w:val="976"/>
        <w:ind w:left="3780" w:hanging="420"/>
      </w:pPr>
    </w:lvl>
  </w:abstractNum>
  <w:abstractNum w:abstractNumId="10">
    <w:multiLevelType w:val="hybridMultilevel"/>
    <w:lvl w:ilvl="0">
      <w:start w:val="1"/>
      <w:numFmt w:val="decimal"/>
      <w:pStyle w:val="1189"/>
      <w:isLgl w:val="false"/>
      <w:suff w:val="tab"/>
      <w:lvlText w:val="%1"/>
      <w:lvlJc w:val="left"/>
      <w:pPr>
        <w:pStyle w:val="976"/>
        <w:ind w:left="680" w:hanging="680"/>
      </w:pPr>
      <w:rPr>
        <w:rFonts w:hint="eastAsia" w:ascii="宋体" w:hAnsi="宋体" w:eastAsia="宋体"/>
      </w:rPr>
    </w:lvl>
    <w:lvl w:ilvl="1">
      <w:start w:val="1"/>
      <w:numFmt w:val="decimal"/>
      <w:pStyle w:val="1190"/>
      <w:isLgl w:val="false"/>
      <w:suff w:val="tab"/>
      <w:lvlText w:val="%1.%2"/>
      <w:lvlJc w:val="left"/>
      <w:pPr>
        <w:pStyle w:val="976"/>
        <w:ind w:left="851" w:hanging="851"/>
      </w:pPr>
      <w:rPr>
        <w:rFonts w:hint="eastAsia" w:ascii="宋体" w:hAnsi="宋体" w:eastAsia="宋体"/>
        <w:color w:val="000000"/>
      </w:rPr>
    </w:lvl>
    <w:lvl w:ilvl="2">
      <w:start w:val="1"/>
      <w:numFmt w:val="decimal"/>
      <w:pStyle w:val="1191"/>
      <w:isLgl w:val="false"/>
      <w:suff w:val="tab"/>
      <w:lvlText w:val="%1.%2.%3"/>
      <w:lvlJc w:val="left"/>
      <w:pPr>
        <w:pStyle w:val="976"/>
        <w:ind w:left="851" w:hanging="851"/>
      </w:pPr>
      <w:rPr>
        <w:rFonts w:hint="eastAsia"/>
      </w:rPr>
    </w:lvl>
    <w:lvl w:ilvl="3">
      <w:start w:val="1"/>
      <w:numFmt w:val="decimal"/>
      <w:isLgl w:val="false"/>
      <w:suff w:val="tab"/>
      <w:lvlText w:val="%1.%2.%3.%4"/>
      <w:lvlJc w:val="left"/>
      <w:pPr>
        <w:pStyle w:val="976"/>
        <w:ind w:left="680" w:hanging="680"/>
      </w:pPr>
      <w:rPr>
        <w:rFonts w:hint="eastAsia"/>
      </w:rPr>
    </w:lvl>
    <w:lvl w:ilvl="4">
      <w:start w:val="1"/>
      <w:numFmt w:val="decimal"/>
      <w:isLgl w:val="false"/>
      <w:suff w:val="tab"/>
      <w:lvlText w:val="%1.%2.%3.%4.%5"/>
      <w:lvlJc w:val="left"/>
      <w:pPr>
        <w:pStyle w:val="976"/>
        <w:ind w:left="680" w:hanging="680"/>
      </w:pPr>
      <w:rPr>
        <w:rFonts w:hint="eastAsia"/>
      </w:rPr>
    </w:lvl>
    <w:lvl w:ilvl="5">
      <w:start w:val="1"/>
      <w:numFmt w:val="decimal"/>
      <w:isLgl w:val="false"/>
      <w:suff w:val="tab"/>
      <w:lvlText w:val="%1.%2.%3.%4.%5.%6"/>
      <w:lvlJc w:val="left"/>
      <w:pPr>
        <w:pStyle w:val="976"/>
        <w:ind w:left="680" w:hanging="680"/>
      </w:pPr>
      <w:rPr>
        <w:rFonts w:hint="eastAsia"/>
      </w:rPr>
    </w:lvl>
    <w:lvl w:ilvl="6">
      <w:start w:val="1"/>
      <w:numFmt w:val="decimal"/>
      <w:isLgl w:val="false"/>
      <w:suff w:val="tab"/>
      <w:lvlText w:val="%1.%2.%3.%4.%5.%6.%7"/>
      <w:lvlJc w:val="left"/>
      <w:pPr>
        <w:pStyle w:val="976"/>
        <w:ind w:left="680" w:hanging="680"/>
      </w:pPr>
      <w:rPr>
        <w:rFonts w:hint="eastAsia"/>
      </w:rPr>
    </w:lvl>
    <w:lvl w:ilvl="7">
      <w:start w:val="1"/>
      <w:numFmt w:val="decimal"/>
      <w:isLgl w:val="false"/>
      <w:suff w:val="tab"/>
      <w:lvlText w:val="%1.%2.%3.%4.%5.%6.%7.%8"/>
      <w:lvlJc w:val="left"/>
      <w:pPr>
        <w:pStyle w:val="976"/>
        <w:ind w:left="680" w:hanging="680"/>
      </w:pPr>
      <w:rPr>
        <w:rFonts w:hint="eastAsia"/>
      </w:rPr>
    </w:lvl>
    <w:lvl w:ilvl="8">
      <w:start w:val="1"/>
      <w:numFmt w:val="decimal"/>
      <w:isLgl w:val="false"/>
      <w:suff w:val="tab"/>
      <w:lvlText w:val="%1.%2.%3.%4.%5.%6.%7.%8.%9"/>
      <w:lvlJc w:val="left"/>
      <w:pPr>
        <w:pStyle w:val="976"/>
        <w:ind w:left="680" w:hanging="680"/>
      </w:pPr>
      <w:rPr>
        <w:rFonts w:hint="eastAsia"/>
      </w:rPr>
    </w:lvl>
  </w:abstractNum>
  <w:abstractNum w:abstractNumId="11">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76"/>
        <w:ind w:left="900" w:hanging="900"/>
        <w:tabs>
          <w:tab w:val="num" w:pos="900" w:leader="none"/>
        </w:tabs>
      </w:pPr>
      <w:rPr>
        <w:rFonts w:hint="eastAsia"/>
      </w:rPr>
    </w:lvl>
    <w:lvl w:ilvl="1">
      <w:start w:val="1"/>
      <w:numFmt w:val="decimal"/>
      <w:isLgl w:val="false"/>
      <w:suff w:val="tab"/>
      <w:lvlText w:val="%1.%2"/>
      <w:lvlJc w:val="left"/>
      <w:pPr>
        <w:pStyle w:val="97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6"/>
        <w:ind w:left="1980" w:hanging="900"/>
        <w:tabs>
          <w:tab w:val="num" w:pos="1980" w:leader="none"/>
        </w:tabs>
      </w:pPr>
      <w:rPr>
        <w:rFonts w:hint="eastAsia"/>
      </w:rPr>
    </w:lvl>
    <w:lvl w:ilvl="3">
      <w:start w:val="1"/>
      <w:numFmt w:val="decimal"/>
      <w:isLgl w:val="false"/>
      <w:suff w:val="tab"/>
      <w:lvlText w:val="%1.%2.%3.%4"/>
      <w:lvlJc w:val="left"/>
      <w:pPr>
        <w:pStyle w:val="976"/>
        <w:ind w:left="900" w:hanging="900"/>
        <w:tabs>
          <w:tab w:val="num" w:pos="900" w:leader="none"/>
        </w:tabs>
      </w:pPr>
      <w:rPr>
        <w:rFonts w:hint="eastAsia"/>
      </w:rPr>
    </w:lvl>
    <w:lvl w:ilvl="4">
      <w:start w:val="1"/>
      <w:numFmt w:val="decimal"/>
      <w:isLgl w:val="false"/>
      <w:suff w:val="tab"/>
      <w:lvlText w:val="%1.%2.%3.%4.%5"/>
      <w:lvlJc w:val="left"/>
      <w:pPr>
        <w:pStyle w:val="976"/>
        <w:ind w:left="900" w:hanging="900"/>
        <w:tabs>
          <w:tab w:val="num" w:pos="900" w:leader="none"/>
        </w:tabs>
      </w:pPr>
      <w:rPr>
        <w:rFonts w:hint="eastAsia"/>
      </w:rPr>
    </w:lvl>
    <w:lvl w:ilvl="5">
      <w:start w:val="1"/>
      <w:numFmt w:val="decimal"/>
      <w:isLgl w:val="false"/>
      <w:suff w:val="tab"/>
      <w:lvlText w:val="%1.%2.%3.%4.%5.%6"/>
      <w:lvlJc w:val="left"/>
      <w:pPr>
        <w:pStyle w:val="976"/>
        <w:ind w:left="900" w:hanging="900"/>
        <w:tabs>
          <w:tab w:val="num" w:pos="900" w:leader="none"/>
        </w:tabs>
      </w:pPr>
      <w:rPr>
        <w:rFonts w:hint="eastAsia"/>
      </w:rPr>
    </w:lvl>
    <w:lvl w:ilvl="6">
      <w:start w:val="1"/>
      <w:numFmt w:val="decimal"/>
      <w:isLgl w:val="false"/>
      <w:suff w:val="tab"/>
      <w:lvlText w:val="%1.%2.%3.%4.%5.%6.%7"/>
      <w:lvlJc w:val="left"/>
      <w:pPr>
        <w:pStyle w:val="976"/>
        <w:ind w:left="900" w:hanging="900"/>
        <w:tabs>
          <w:tab w:val="num" w:pos="900" w:leader="none"/>
        </w:tabs>
      </w:pPr>
      <w:rPr>
        <w:rFonts w:hint="eastAsia"/>
      </w:rPr>
    </w:lvl>
    <w:lvl w:ilvl="7">
      <w:start w:val="1"/>
      <w:numFmt w:val="decimal"/>
      <w:isLgl w:val="false"/>
      <w:suff w:val="tab"/>
      <w:lvlText w:val="%1.%2.%3.%4.%5.%6.%7.%8"/>
      <w:lvlJc w:val="left"/>
      <w:pPr>
        <w:pStyle w:val="976"/>
        <w:ind w:left="900" w:hanging="900"/>
        <w:tabs>
          <w:tab w:val="num" w:pos="900" w:leader="none"/>
        </w:tabs>
      </w:pPr>
      <w:rPr>
        <w:rFonts w:hint="eastAsia"/>
      </w:rPr>
    </w:lvl>
    <w:lvl w:ilvl="8">
      <w:start w:val="1"/>
      <w:numFmt w:val="decimal"/>
      <w:isLgl w:val="false"/>
      <w:suff w:val="tab"/>
      <w:lvlText w:val="%1.%2.%3.%4.%5.%6.%7.%8.%9"/>
      <w:lvlJc w:val="left"/>
      <w:pPr>
        <w:pStyle w:val="976"/>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
  </w:num>
  <w:num w:numId="9">
    <w:abstractNumId w:val="8"/>
  </w:num>
  <w:num w:numId="10">
    <w:abstractNumId w:val="12"/>
  </w:num>
  <w:num w:numId="11">
    <w:abstractNumId w:val="2"/>
  </w:num>
  <w:num w:numId="12">
    <w:abstractNumId w:val="11"/>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4"/>
      <w:lang w:val="en-US" w:eastAsia="zh-CN" w:bidi="ar-SA"/>
    </w:rPr>
  </w:style>
  <w:style w:type="paragraph" w:styleId="977">
    <w:name w:val="标题 1"/>
    <w:basedOn w:val="976"/>
    <w:next w:val="976"/>
    <w:link w:val="988"/>
    <w:qFormat/>
    <w:pPr>
      <w:jc w:val="center"/>
      <w:keepLines/>
      <w:keepNext/>
      <w:spacing w:before="240" w:after="120" w:line="300" w:lineRule="auto"/>
      <w:outlineLvl w:val="0"/>
    </w:pPr>
    <w:rPr>
      <w:rFonts w:ascii="宋体"/>
      <w:b/>
      <w:sz w:val="32"/>
      <w:szCs w:val="20"/>
    </w:rPr>
  </w:style>
  <w:style w:type="paragraph" w:styleId="978">
    <w:name w:val="标题 2"/>
    <w:basedOn w:val="976"/>
    <w:next w:val="976"/>
    <w:link w:val="989"/>
    <w:qFormat/>
    <w:pPr>
      <w:jc w:val="center"/>
      <w:keepLines/>
      <w:keepNext/>
      <w:spacing w:before="120" w:line="300" w:lineRule="auto"/>
      <w:outlineLvl w:val="1"/>
    </w:pPr>
    <w:rPr>
      <w:rFonts w:ascii="Arial" w:hAnsi="Arial" w:eastAsia="黑体"/>
      <w:b/>
      <w:sz w:val="30"/>
      <w:szCs w:val="20"/>
    </w:rPr>
  </w:style>
  <w:style w:type="paragraph" w:styleId="979">
    <w:name w:val="标题 3"/>
    <w:basedOn w:val="976"/>
    <w:next w:val="976"/>
    <w:link w:val="990"/>
    <w:qFormat/>
    <w:pPr>
      <w:jc w:val="left"/>
      <w:keepLines/>
      <w:keepNext/>
      <w:spacing w:before="360" w:after="120"/>
      <w:outlineLvl w:val="2"/>
    </w:pPr>
    <w:rPr>
      <w:rFonts w:ascii="宋体"/>
      <w:b/>
      <w:sz w:val="24"/>
      <w:szCs w:val="20"/>
      <w:u w:val="single"/>
    </w:rPr>
  </w:style>
  <w:style w:type="paragraph" w:styleId="980">
    <w:name w:val="标题 4"/>
    <w:basedOn w:val="976"/>
    <w:next w:val="976"/>
    <w:link w:val="991"/>
    <w:qFormat/>
    <w:pPr>
      <w:keepLines/>
      <w:keepNext/>
      <w:spacing w:before="280" w:after="290" w:line="376" w:lineRule="atLeast"/>
      <w:outlineLvl w:val="3"/>
    </w:pPr>
    <w:rPr>
      <w:rFonts w:ascii="Arial" w:hAnsi="Arial" w:eastAsia="黑体"/>
      <w:b/>
      <w:sz w:val="28"/>
      <w:szCs w:val="20"/>
    </w:rPr>
  </w:style>
  <w:style w:type="paragraph" w:styleId="981">
    <w:name w:val="标题 5"/>
    <w:basedOn w:val="976"/>
    <w:next w:val="976"/>
    <w:link w:val="992"/>
    <w:qFormat/>
    <w:pPr>
      <w:keepLines/>
      <w:keepNext/>
      <w:spacing w:before="280" w:after="290" w:line="376" w:lineRule="atLeast"/>
      <w:outlineLvl w:val="4"/>
    </w:pPr>
    <w:rPr>
      <w:b/>
      <w:sz w:val="28"/>
      <w:szCs w:val="20"/>
    </w:rPr>
  </w:style>
  <w:style w:type="paragraph" w:styleId="982">
    <w:name w:val="标题 6"/>
    <w:basedOn w:val="976"/>
    <w:next w:val="976"/>
    <w:link w:val="993"/>
    <w:qFormat/>
    <w:pPr>
      <w:keepLines/>
      <w:keepNext/>
      <w:spacing w:before="240" w:after="64" w:line="320" w:lineRule="atLeast"/>
      <w:outlineLvl w:val="5"/>
    </w:pPr>
    <w:rPr>
      <w:rFonts w:ascii="Arial" w:hAnsi="Arial" w:eastAsia="黑体"/>
      <w:b/>
      <w:sz w:val="24"/>
      <w:szCs w:val="20"/>
    </w:rPr>
  </w:style>
  <w:style w:type="paragraph" w:styleId="983">
    <w:name w:val="标题 7"/>
    <w:basedOn w:val="976"/>
    <w:next w:val="976"/>
    <w:link w:val="994"/>
    <w:qFormat/>
    <w:pPr>
      <w:keepLines/>
      <w:keepNext/>
      <w:spacing w:before="240" w:after="64" w:line="320" w:lineRule="atLeast"/>
      <w:outlineLvl w:val="6"/>
    </w:pPr>
    <w:rPr>
      <w:b/>
      <w:sz w:val="24"/>
      <w:szCs w:val="20"/>
    </w:rPr>
  </w:style>
  <w:style w:type="paragraph" w:styleId="984">
    <w:name w:val="标题 8"/>
    <w:basedOn w:val="976"/>
    <w:next w:val="976"/>
    <w:link w:val="995"/>
    <w:qFormat/>
    <w:pPr>
      <w:keepLines/>
      <w:keepNext/>
      <w:spacing w:before="240" w:after="64" w:line="320" w:lineRule="atLeast"/>
      <w:outlineLvl w:val="7"/>
    </w:pPr>
    <w:rPr>
      <w:rFonts w:ascii="Arial" w:hAnsi="Arial" w:eastAsia="黑体"/>
      <w:sz w:val="24"/>
      <w:szCs w:val="20"/>
    </w:rPr>
  </w:style>
  <w:style w:type="paragraph" w:styleId="985">
    <w:name w:val="标题 9"/>
    <w:basedOn w:val="976"/>
    <w:next w:val="976"/>
    <w:link w:val="996"/>
    <w:qFormat/>
    <w:pPr>
      <w:keepLines/>
      <w:keepNext/>
      <w:spacing w:before="240" w:after="64" w:line="320" w:lineRule="atLeast"/>
      <w:outlineLvl w:val="8"/>
    </w:pPr>
    <w:rPr>
      <w:rFonts w:ascii="Arial" w:hAnsi="Arial" w:eastAsia="黑体"/>
      <w:szCs w:val="20"/>
    </w:rPr>
  </w:style>
  <w:style w:type="character" w:styleId="986">
    <w:name w:val="默认段落字体"/>
    <w:next w:val="986"/>
    <w:link w:val="976"/>
    <w:uiPriority w:val="1"/>
    <w:unhideWhenUsed/>
    <w:qFormat/>
  </w:style>
  <w:style w:type="table" w:styleId="987">
    <w:name w:val="普通表格"/>
    <w:next w:val="987"/>
    <w:link w:val="976"/>
    <w:uiPriority w:val="99"/>
    <w:unhideWhenUsed/>
    <w:qFormat/>
    <w:tblPr/>
  </w:style>
  <w:style w:type="character" w:styleId="988">
    <w:name w:val="标题 1 Char"/>
    <w:basedOn w:val="986"/>
    <w:next w:val="988"/>
    <w:link w:val="977"/>
    <w:qFormat/>
    <w:rPr>
      <w:rFonts w:ascii="宋体"/>
      <w:b/>
      <w:sz w:val="32"/>
    </w:rPr>
  </w:style>
  <w:style w:type="character" w:styleId="989">
    <w:name w:val="标题 2 Char1"/>
    <w:next w:val="989"/>
    <w:link w:val="978"/>
    <w:qFormat/>
    <w:rPr>
      <w:rFonts w:ascii="Arial" w:hAnsi="Arial" w:eastAsia="黑体"/>
      <w:b/>
      <w:sz w:val="30"/>
      <w:lang w:val="en-US" w:eastAsia="zh-CN" w:bidi="ar-SA"/>
    </w:rPr>
  </w:style>
  <w:style w:type="character" w:styleId="990">
    <w:name w:val="标题 3 Char1"/>
    <w:next w:val="990"/>
    <w:link w:val="979"/>
    <w:qFormat/>
    <w:rPr>
      <w:rFonts w:ascii="宋体" w:eastAsia="宋体"/>
      <w:b/>
      <w:sz w:val="24"/>
      <w:u w:val="single"/>
      <w:lang w:val="en-US" w:eastAsia="zh-CN" w:bidi="ar-SA"/>
    </w:rPr>
  </w:style>
  <w:style w:type="character" w:styleId="991">
    <w:name w:val="标题 4 Char"/>
    <w:basedOn w:val="986"/>
    <w:next w:val="991"/>
    <w:link w:val="980"/>
    <w:qFormat/>
    <w:rPr>
      <w:rFonts w:ascii="Arial" w:hAnsi="Arial" w:eastAsia="黑体"/>
      <w:b/>
      <w:sz w:val="28"/>
    </w:rPr>
  </w:style>
  <w:style w:type="character" w:styleId="992">
    <w:name w:val="标题 5 Char"/>
    <w:basedOn w:val="986"/>
    <w:next w:val="992"/>
    <w:link w:val="981"/>
    <w:qFormat/>
    <w:rPr>
      <w:b/>
      <w:sz w:val="28"/>
    </w:rPr>
  </w:style>
  <w:style w:type="character" w:styleId="993">
    <w:name w:val="标题 6 Char"/>
    <w:basedOn w:val="986"/>
    <w:next w:val="993"/>
    <w:link w:val="982"/>
    <w:qFormat/>
    <w:rPr>
      <w:rFonts w:ascii="Arial" w:hAnsi="Arial" w:eastAsia="黑体"/>
      <w:b/>
      <w:sz w:val="24"/>
    </w:rPr>
  </w:style>
  <w:style w:type="character" w:styleId="994">
    <w:name w:val="标题 7 Char"/>
    <w:basedOn w:val="986"/>
    <w:next w:val="994"/>
    <w:link w:val="983"/>
    <w:qFormat/>
    <w:rPr>
      <w:b/>
      <w:sz w:val="24"/>
    </w:rPr>
  </w:style>
  <w:style w:type="character" w:styleId="995">
    <w:name w:val="标题 8 Char"/>
    <w:basedOn w:val="986"/>
    <w:next w:val="995"/>
    <w:link w:val="984"/>
    <w:qFormat/>
    <w:rPr>
      <w:rFonts w:ascii="Arial" w:hAnsi="Arial" w:eastAsia="黑体"/>
      <w:sz w:val="24"/>
    </w:rPr>
  </w:style>
  <w:style w:type="character" w:styleId="996">
    <w:name w:val="标题 9 Char"/>
    <w:basedOn w:val="986"/>
    <w:next w:val="996"/>
    <w:link w:val="985"/>
    <w:qFormat/>
    <w:rPr>
      <w:rFonts w:ascii="Arial" w:hAnsi="Arial" w:eastAsia="黑体"/>
      <w:sz w:val="21"/>
    </w:rPr>
  </w:style>
  <w:style w:type="paragraph" w:styleId="997">
    <w:name w:val="目录 7"/>
    <w:basedOn w:val="976"/>
    <w:next w:val="976"/>
    <w:link w:val="976"/>
    <w:qFormat/>
    <w:pPr>
      <w:ind w:left="2520"/>
    </w:pPr>
  </w:style>
  <w:style w:type="paragraph" w:styleId="998">
    <w:name w:val="引文目录"/>
    <w:basedOn w:val="976"/>
    <w:next w:val="976"/>
    <w:link w:val="976"/>
    <w:uiPriority w:val="99"/>
    <w:unhideWhenUsed/>
    <w:qFormat/>
    <w:pPr>
      <w:ind w:left="420"/>
    </w:pPr>
  </w:style>
  <w:style w:type="paragraph" w:styleId="999">
    <w:name w:val="正文缩进"/>
    <w:basedOn w:val="976"/>
    <w:next w:val="976"/>
    <w:link w:val="1000"/>
    <w:qFormat/>
    <w:pPr>
      <w:ind w:firstLine="420"/>
      <w:jc w:val="left"/>
    </w:pPr>
    <w:rPr>
      <w:rFonts w:ascii="宋体"/>
      <w:sz w:val="24"/>
    </w:rPr>
  </w:style>
  <w:style w:type="character" w:styleId="1000">
    <w:name w:val="正文缩进 Char1"/>
    <w:next w:val="1000"/>
    <w:link w:val="999"/>
    <w:qFormat/>
    <w:rPr>
      <w:rFonts w:ascii="宋体" w:eastAsia="宋体"/>
      <w:sz w:val="24"/>
      <w:szCs w:val="24"/>
      <w:lang w:val="en-US" w:eastAsia="zh-CN" w:bidi="ar-SA"/>
    </w:rPr>
  </w:style>
  <w:style w:type="paragraph" w:styleId="1001">
    <w:name w:val="题注"/>
    <w:basedOn w:val="976"/>
    <w:next w:val="976"/>
    <w:link w:val="976"/>
    <w:qFormat/>
    <w:pPr>
      <w:spacing w:line="480" w:lineRule="auto"/>
    </w:pPr>
    <w:rPr>
      <w:rFonts w:ascii="华文中宋" w:hAnsi="华文中宋" w:eastAsia="华文中宋"/>
      <w:sz w:val="36"/>
      <w:szCs w:val="20"/>
    </w:rPr>
  </w:style>
  <w:style w:type="paragraph" w:styleId="1002">
    <w:name w:val="文档结构图"/>
    <w:basedOn w:val="976"/>
    <w:next w:val="1002"/>
    <w:link w:val="1003"/>
    <w:qFormat/>
    <w:pPr>
      <w:shd w:val="clear" w:color="auto" w:fill="000080"/>
    </w:pPr>
  </w:style>
  <w:style w:type="character" w:styleId="1003">
    <w:name w:val="文档结构图 Char"/>
    <w:basedOn w:val="986"/>
    <w:next w:val="1003"/>
    <w:link w:val="1002"/>
    <w:qFormat/>
    <w:rPr>
      <w:sz w:val="21"/>
      <w:szCs w:val="24"/>
      <w:shd w:val="clear" w:color="auto" w:fill="000080"/>
    </w:rPr>
  </w:style>
  <w:style w:type="paragraph" w:styleId="1004">
    <w:name w:val="批注文字"/>
    <w:basedOn w:val="976"/>
    <w:next w:val="1004"/>
    <w:link w:val="1005"/>
    <w:uiPriority w:val="99"/>
    <w:qFormat/>
    <w:pPr>
      <w:jc w:val="left"/>
    </w:pPr>
  </w:style>
  <w:style w:type="character" w:styleId="1005">
    <w:name w:val="批注文字 Char1"/>
    <w:next w:val="1005"/>
    <w:link w:val="1004"/>
    <w:uiPriority w:val="99"/>
    <w:qFormat/>
    <w:rPr>
      <w:sz w:val="21"/>
      <w:szCs w:val="24"/>
    </w:rPr>
  </w:style>
  <w:style w:type="paragraph" w:styleId="1006">
    <w:name w:val="正文文本 3"/>
    <w:basedOn w:val="976"/>
    <w:next w:val="1006"/>
    <w:link w:val="1007"/>
    <w:qFormat/>
    <w:pPr>
      <w:spacing w:after="120"/>
    </w:pPr>
    <w:rPr>
      <w:sz w:val="16"/>
      <w:szCs w:val="16"/>
    </w:rPr>
  </w:style>
  <w:style w:type="character" w:styleId="1007">
    <w:name w:val="正文文本 3 Char"/>
    <w:basedOn w:val="986"/>
    <w:next w:val="1007"/>
    <w:link w:val="1006"/>
    <w:qFormat/>
    <w:rPr>
      <w:sz w:val="16"/>
      <w:szCs w:val="16"/>
    </w:rPr>
  </w:style>
  <w:style w:type="paragraph" w:styleId="1008">
    <w:name w:val="正文文本"/>
    <w:basedOn w:val="976"/>
    <w:next w:val="976"/>
    <w:link w:val="1009"/>
    <w:qFormat/>
    <w:pPr>
      <w:spacing w:before="120" w:line="22" w:lineRule="atLeast"/>
      <w:tabs>
        <w:tab w:val="left" w:pos="567" w:leader="none"/>
      </w:tabs>
    </w:pPr>
    <w:rPr>
      <w:rFonts w:ascii="宋体" w:hAnsi="宋体"/>
      <w:sz w:val="24"/>
    </w:rPr>
  </w:style>
  <w:style w:type="character" w:styleId="1009">
    <w:name w:val="正文文本 Char"/>
    <w:basedOn w:val="986"/>
    <w:next w:val="1009"/>
    <w:link w:val="1008"/>
    <w:qFormat/>
    <w:rPr>
      <w:rFonts w:ascii="宋体" w:hAnsi="宋体"/>
      <w:sz w:val="24"/>
      <w:szCs w:val="24"/>
    </w:rPr>
  </w:style>
  <w:style w:type="paragraph" w:styleId="1010">
    <w:name w:val="正文文本缩进"/>
    <w:basedOn w:val="976"/>
    <w:next w:val="1010"/>
    <w:link w:val="1011"/>
    <w:qFormat/>
    <w:pPr>
      <w:ind w:firstLine="570"/>
      <w:spacing w:line="360" w:lineRule="auto"/>
    </w:pPr>
    <w:rPr>
      <w:sz w:val="24"/>
    </w:rPr>
  </w:style>
  <w:style w:type="character" w:styleId="1011">
    <w:name w:val="正文文本缩进 Char2"/>
    <w:next w:val="1011"/>
    <w:link w:val="1010"/>
    <w:qFormat/>
    <w:rPr>
      <w:rFonts w:eastAsia="宋体"/>
      <w:sz w:val="24"/>
      <w:szCs w:val="24"/>
      <w:lang w:val="en-US" w:eastAsia="zh-CN" w:bidi="ar-SA"/>
    </w:rPr>
  </w:style>
  <w:style w:type="paragraph" w:styleId="1012">
    <w:name w:val="列表 2"/>
    <w:basedOn w:val="976"/>
    <w:next w:val="1012"/>
    <w:link w:val="976"/>
    <w:qFormat/>
    <w:pPr>
      <w:ind w:left="100" w:hanging="200"/>
    </w:pPr>
  </w:style>
  <w:style w:type="paragraph" w:styleId="1013">
    <w:name w:val="文本块"/>
    <w:basedOn w:val="976"/>
    <w:next w:val="1013"/>
    <w:link w:val="976"/>
    <w:qFormat/>
    <w:pPr>
      <w:ind w:left="480" w:right="-341" w:firstLine="513"/>
      <w:widowControl/>
    </w:pPr>
    <w:rPr>
      <w:sz w:val="24"/>
      <w:szCs w:val="20"/>
    </w:rPr>
  </w:style>
  <w:style w:type="paragraph" w:styleId="1014">
    <w:name w:val="目录 5"/>
    <w:basedOn w:val="976"/>
    <w:next w:val="976"/>
    <w:link w:val="976"/>
    <w:qFormat/>
    <w:pPr>
      <w:ind w:left="1680"/>
    </w:pPr>
  </w:style>
  <w:style w:type="paragraph" w:styleId="1015">
    <w:name w:val="目录 3"/>
    <w:basedOn w:val="976"/>
    <w:next w:val="976"/>
    <w:link w:val="976"/>
    <w:uiPriority w:val="39"/>
    <w:qFormat/>
    <w:pPr>
      <w:ind w:left="840"/>
    </w:pPr>
  </w:style>
  <w:style w:type="paragraph" w:styleId="1016">
    <w:name w:val="纯文本"/>
    <w:basedOn w:val="976"/>
    <w:next w:val="1016"/>
    <w:link w:val="1017"/>
    <w:qFormat/>
    <w:rPr>
      <w:rFonts w:hint="eastAsia" w:ascii="宋体" w:hAnsi="Courier New"/>
      <w:szCs w:val="20"/>
    </w:rPr>
  </w:style>
  <w:style w:type="character" w:styleId="1017">
    <w:name w:val="纯文本 Char"/>
    <w:basedOn w:val="986"/>
    <w:next w:val="1017"/>
    <w:link w:val="1016"/>
    <w:qFormat/>
    <w:rPr>
      <w:rFonts w:hint="eastAsia" w:ascii="宋体" w:hAnsi="Courier New" w:eastAsia="宋体" w:cs="宋体"/>
      <w:sz w:val="21"/>
    </w:rPr>
  </w:style>
  <w:style w:type="paragraph" w:styleId="1018">
    <w:name w:val="目录 8"/>
    <w:basedOn w:val="976"/>
    <w:next w:val="976"/>
    <w:link w:val="976"/>
    <w:qFormat/>
    <w:pPr>
      <w:ind w:left="2940"/>
    </w:pPr>
  </w:style>
  <w:style w:type="paragraph" w:styleId="1019">
    <w:name w:val="日期"/>
    <w:basedOn w:val="976"/>
    <w:next w:val="976"/>
    <w:link w:val="1020"/>
    <w:qFormat/>
    <w:pPr>
      <w:ind w:left="100"/>
    </w:pPr>
    <w:rPr>
      <w:rFonts w:ascii="仿宋_GB2312" w:hAnsi="宋体" w:eastAsia="仿宋_GB2312"/>
      <w:color w:val="000000"/>
      <w:sz w:val="24"/>
    </w:rPr>
  </w:style>
  <w:style w:type="character" w:styleId="1020">
    <w:name w:val="日期 Char"/>
    <w:basedOn w:val="986"/>
    <w:next w:val="1020"/>
    <w:link w:val="1019"/>
    <w:qFormat/>
    <w:rPr>
      <w:rFonts w:ascii="仿宋_GB2312" w:hAnsi="宋体" w:eastAsia="仿宋_GB2312"/>
      <w:color w:val="000000"/>
      <w:sz w:val="24"/>
      <w:szCs w:val="24"/>
    </w:rPr>
  </w:style>
  <w:style w:type="paragraph" w:styleId="1021">
    <w:name w:val="正文文本缩进 2"/>
    <w:basedOn w:val="976"/>
    <w:next w:val="1021"/>
    <w:link w:val="1022"/>
    <w:qFormat/>
    <w:pPr>
      <w:ind w:firstLine="480"/>
    </w:pPr>
    <w:rPr>
      <w:rFonts w:ascii="仿宋_GB2312" w:eastAsia="仿宋_GB2312"/>
      <w:sz w:val="24"/>
    </w:rPr>
  </w:style>
  <w:style w:type="character" w:styleId="1022">
    <w:name w:val="正文文本缩进 2 Char"/>
    <w:basedOn w:val="986"/>
    <w:next w:val="1022"/>
    <w:link w:val="1021"/>
    <w:qFormat/>
    <w:rPr>
      <w:rFonts w:ascii="仿宋_GB2312" w:eastAsia="仿宋_GB2312"/>
      <w:sz w:val="24"/>
      <w:szCs w:val="24"/>
    </w:rPr>
  </w:style>
  <w:style w:type="paragraph" w:styleId="1023">
    <w:name w:val="批注框文本"/>
    <w:basedOn w:val="976"/>
    <w:next w:val="1023"/>
    <w:link w:val="1024"/>
    <w:qFormat/>
    <w:rPr>
      <w:sz w:val="18"/>
      <w:szCs w:val="18"/>
    </w:rPr>
  </w:style>
  <w:style w:type="character" w:styleId="1024">
    <w:name w:val="批注框文本 Char"/>
    <w:basedOn w:val="986"/>
    <w:next w:val="1024"/>
    <w:link w:val="1023"/>
    <w:qFormat/>
    <w:rPr>
      <w:sz w:val="18"/>
      <w:szCs w:val="18"/>
    </w:rPr>
  </w:style>
  <w:style w:type="paragraph" w:styleId="1025">
    <w:name w:val="页脚"/>
    <w:basedOn w:val="976"/>
    <w:next w:val="1025"/>
    <w:link w:val="1026"/>
    <w:uiPriority w:val="99"/>
    <w:qFormat/>
    <w:pPr>
      <w:jc w:val="left"/>
      <w:tabs>
        <w:tab w:val="center" w:pos="4153" w:leader="none"/>
        <w:tab w:val="right" w:pos="8306" w:leader="none"/>
      </w:tabs>
    </w:pPr>
    <w:rPr>
      <w:rFonts w:ascii="宋体"/>
      <w:sz w:val="18"/>
      <w:szCs w:val="20"/>
    </w:rPr>
  </w:style>
  <w:style w:type="character" w:styleId="1026">
    <w:name w:val="页脚 Char1"/>
    <w:next w:val="1026"/>
    <w:link w:val="1025"/>
    <w:uiPriority w:val="99"/>
    <w:qFormat/>
    <w:rPr>
      <w:rFonts w:ascii="宋体" w:eastAsia="宋体"/>
      <w:sz w:val="18"/>
      <w:lang w:val="en-US" w:eastAsia="zh-CN" w:bidi="ar-SA"/>
    </w:rPr>
  </w:style>
  <w:style w:type="paragraph" w:styleId="1027">
    <w:name w:val="页眉"/>
    <w:basedOn w:val="976"/>
    <w:next w:val="1027"/>
    <w:link w:val="1028"/>
    <w:qFormat/>
    <w:pPr>
      <w:jc w:val="center"/>
      <w:tabs>
        <w:tab w:val="center" w:pos="4153" w:leader="none"/>
        <w:tab w:val="right" w:pos="8306" w:leader="none"/>
      </w:tabs>
      <w:pBdr>
        <w:bottom w:val="single" w:color="000000" w:sz="6" w:space="1"/>
      </w:pBdr>
    </w:pPr>
    <w:rPr>
      <w:sz w:val="18"/>
      <w:szCs w:val="18"/>
    </w:rPr>
  </w:style>
  <w:style w:type="character" w:styleId="1028">
    <w:name w:val="页眉 Char1"/>
    <w:next w:val="1028"/>
    <w:link w:val="1027"/>
    <w:qFormat/>
    <w:rPr>
      <w:rFonts w:eastAsia="宋体"/>
      <w:sz w:val="18"/>
      <w:szCs w:val="18"/>
      <w:lang w:val="en-US" w:eastAsia="zh-CN" w:bidi="ar-SA"/>
    </w:rPr>
  </w:style>
  <w:style w:type="paragraph" w:styleId="1029">
    <w:name w:val="目录 1"/>
    <w:basedOn w:val="976"/>
    <w:next w:val="976"/>
    <w:link w:val="976"/>
    <w:uiPriority w:val="39"/>
    <w:qFormat/>
    <w:pPr>
      <w:spacing w:line="300" w:lineRule="auto"/>
      <w:tabs>
        <w:tab w:val="left" w:pos="1050" w:leader="none"/>
        <w:tab w:val="right" w:pos="8937" w:leader="dot"/>
      </w:tabs>
    </w:pPr>
    <w:rPr>
      <w:rFonts w:ascii="宋体" w:hAnsi="宋体"/>
      <w:b/>
      <w:sz w:val="24"/>
    </w:rPr>
  </w:style>
  <w:style w:type="paragraph" w:styleId="1030">
    <w:name w:val="目录 4"/>
    <w:basedOn w:val="976"/>
    <w:next w:val="976"/>
    <w:link w:val="976"/>
    <w:qFormat/>
    <w:pPr>
      <w:ind w:left="1260"/>
    </w:pPr>
  </w:style>
  <w:style w:type="paragraph" w:styleId="1031">
    <w:name w:val="目录 6"/>
    <w:basedOn w:val="976"/>
    <w:next w:val="976"/>
    <w:link w:val="976"/>
    <w:qFormat/>
    <w:pPr>
      <w:ind w:left="2100"/>
    </w:pPr>
  </w:style>
  <w:style w:type="paragraph" w:styleId="1032">
    <w:name w:val="正文文本缩进 3"/>
    <w:basedOn w:val="976"/>
    <w:next w:val="1032"/>
    <w:link w:val="1033"/>
    <w:qFormat/>
    <w:pPr>
      <w:ind w:left="720" w:firstLine="480"/>
      <w:jc w:val="left"/>
      <w:spacing w:before="120" w:line="22" w:lineRule="atLeast"/>
    </w:pPr>
    <w:rPr>
      <w:rFonts w:ascii="宋体"/>
      <w:sz w:val="24"/>
      <w:szCs w:val="20"/>
    </w:rPr>
  </w:style>
  <w:style w:type="character" w:styleId="1033">
    <w:name w:val="正文文本缩进 3 Char"/>
    <w:basedOn w:val="986"/>
    <w:next w:val="1033"/>
    <w:link w:val="1032"/>
    <w:qFormat/>
    <w:rPr>
      <w:rFonts w:ascii="宋体"/>
      <w:sz w:val="24"/>
    </w:rPr>
  </w:style>
  <w:style w:type="paragraph" w:styleId="1034">
    <w:name w:val="目录 2"/>
    <w:basedOn w:val="976"/>
    <w:next w:val="976"/>
    <w:link w:val="976"/>
    <w:uiPriority w:val="39"/>
    <w:qFormat/>
    <w:pPr>
      <w:ind w:left="420"/>
      <w:spacing w:line="312" w:lineRule="auto"/>
      <w:tabs>
        <w:tab w:val="right" w:pos="8937" w:leader="dot"/>
      </w:tabs>
    </w:pPr>
  </w:style>
  <w:style w:type="paragraph" w:styleId="1035">
    <w:name w:val="目录 9"/>
    <w:basedOn w:val="976"/>
    <w:next w:val="976"/>
    <w:link w:val="976"/>
    <w:qFormat/>
    <w:pPr>
      <w:ind w:left="3360"/>
    </w:pPr>
  </w:style>
  <w:style w:type="paragraph" w:styleId="1036">
    <w:name w:val="HTML 预设格式"/>
    <w:basedOn w:val="976"/>
    <w:next w:val="1036"/>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7">
    <w:name w:val="HTML 预设格式 Char"/>
    <w:basedOn w:val="986"/>
    <w:next w:val="1037"/>
    <w:link w:val="1036"/>
    <w:qFormat/>
    <w:rPr>
      <w:rFonts w:ascii="宋体" w:hAnsi="宋体" w:cs="宋体"/>
      <w:sz w:val="24"/>
      <w:szCs w:val="24"/>
    </w:rPr>
  </w:style>
  <w:style w:type="paragraph" w:styleId="1038">
    <w:name w:val="普通(网站)"/>
    <w:basedOn w:val="976"/>
    <w:next w:val="1038"/>
    <w:link w:val="976"/>
    <w:uiPriority w:val="99"/>
    <w:unhideWhenUsed/>
    <w:qFormat/>
    <w:pPr>
      <w:jc w:val="left"/>
      <w:spacing w:before="100" w:beforeAutospacing="1" w:after="100" w:afterAutospacing="1"/>
      <w:widowControl/>
    </w:pPr>
    <w:rPr>
      <w:rFonts w:ascii="宋体" w:hAnsi="宋体" w:cs="宋体"/>
      <w:sz w:val="24"/>
    </w:rPr>
  </w:style>
  <w:style w:type="paragraph" w:styleId="1039">
    <w:name w:val="索引 1"/>
    <w:basedOn w:val="976"/>
    <w:next w:val="976"/>
    <w:link w:val="976"/>
    <w:qFormat/>
    <w:rPr>
      <w:szCs w:val="20"/>
    </w:rPr>
  </w:style>
  <w:style w:type="paragraph" w:styleId="1040">
    <w:name w:val="标题"/>
    <w:basedOn w:val="976"/>
    <w:next w:val="1040"/>
    <w:link w:val="1041"/>
    <w:qFormat/>
    <w:pPr>
      <w:jc w:val="center"/>
      <w:outlineLvl w:val="0"/>
    </w:pPr>
    <w:rPr>
      <w:b/>
      <w:sz w:val="32"/>
      <w:szCs w:val="20"/>
    </w:rPr>
  </w:style>
  <w:style w:type="character" w:styleId="1041">
    <w:name w:val="标题 Char1"/>
    <w:next w:val="1041"/>
    <w:link w:val="1040"/>
    <w:qFormat/>
    <w:rPr>
      <w:b/>
      <w:sz w:val="32"/>
    </w:rPr>
  </w:style>
  <w:style w:type="paragraph" w:styleId="1042">
    <w:name w:val="批注主题"/>
    <w:basedOn w:val="1004"/>
    <w:next w:val="1004"/>
    <w:link w:val="1043"/>
    <w:qFormat/>
    <w:rPr>
      <w:b/>
      <w:bCs/>
    </w:rPr>
  </w:style>
  <w:style w:type="character" w:styleId="1043">
    <w:name w:val="批注主题 Char"/>
    <w:basedOn w:val="1044"/>
    <w:next w:val="1043"/>
    <w:link w:val="1042"/>
    <w:qFormat/>
    <w:rPr>
      <w:rFonts w:ascii="Times New Roman" w:hAnsi="Times New Roman" w:eastAsia="宋体" w:cs="Times New Roman"/>
      <w:b/>
      <w:bCs/>
      <w:sz w:val="21"/>
      <w:szCs w:val="24"/>
      <w:lang w:val="en-US" w:eastAsia="zh-CN" w:bidi="ar-SA"/>
    </w:rPr>
  </w:style>
  <w:style w:type="character" w:styleId="1044">
    <w:name w:val="批注文字 字符"/>
    <w:next w:val="1044"/>
    <w:link w:val="976"/>
    <w:uiPriority w:val="99"/>
    <w:qFormat/>
    <w:rPr>
      <w:rFonts w:ascii="Times New Roman" w:hAnsi="Times New Roman" w:eastAsia="宋体" w:cs="Times New Roman"/>
      <w:sz w:val="24"/>
      <w:lang w:val="en-US" w:eastAsia="zh-CN" w:bidi="ar-SA"/>
    </w:rPr>
  </w:style>
  <w:style w:type="paragraph" w:styleId="1045">
    <w:name w:val="正文首行缩进 2"/>
    <w:basedOn w:val="1010"/>
    <w:next w:val="1045"/>
    <w:link w:val="1046"/>
    <w:qFormat/>
    <w:pPr>
      <w:ind w:left="420" w:firstLine="420"/>
      <w:spacing w:after="120" w:line="480" w:lineRule="exact"/>
    </w:pPr>
    <w:rPr>
      <w:szCs w:val="20"/>
    </w:rPr>
  </w:style>
  <w:style w:type="character" w:styleId="1046">
    <w:name w:val="正文首行缩进 2 Char"/>
    <w:basedOn w:val="1011"/>
    <w:next w:val="1046"/>
    <w:link w:val="1045"/>
    <w:qFormat/>
    <w:rPr>
      <w:rFonts w:eastAsia="宋体"/>
      <w:sz w:val="24"/>
      <w:szCs w:val="24"/>
      <w:lang w:val="en-US" w:eastAsia="zh-CN" w:bidi="ar-SA"/>
    </w:rPr>
  </w:style>
  <w:style w:type="table" w:styleId="1047">
    <w:name w:val="网格型"/>
    <w:basedOn w:val="987"/>
    <w:next w:val="1047"/>
    <w:link w:val="976"/>
    <w:uiPriority w:val="39"/>
    <w:qFormat/>
    <w:tblPr/>
  </w:style>
  <w:style w:type="table" w:styleId="1048">
    <w:name w:val="中等深浅网格 1 - 强调文字颜色 2"/>
    <w:basedOn w:val="987"/>
    <w:next w:val="1048"/>
    <w:link w:val="976"/>
    <w:qFormat/>
    <w:rPr>
      <w:sz w:val="21"/>
      <w:szCs w:val="24"/>
    </w:rPr>
    <w:tblPr/>
  </w:style>
  <w:style w:type="character" w:styleId="1049">
    <w:name w:val="要点"/>
    <w:next w:val="1049"/>
    <w:link w:val="976"/>
    <w:qFormat/>
    <w:rPr>
      <w:b/>
      <w:bCs/>
    </w:rPr>
  </w:style>
  <w:style w:type="character" w:styleId="1050">
    <w:name w:val="页码"/>
    <w:basedOn w:val="986"/>
    <w:next w:val="1050"/>
    <w:link w:val="976"/>
    <w:qFormat/>
  </w:style>
  <w:style w:type="character" w:styleId="1051">
    <w:name w:val="已访问的超链接"/>
    <w:next w:val="1051"/>
    <w:link w:val="976"/>
    <w:qFormat/>
    <w:rPr>
      <w:color w:val="800080"/>
      <w:u w:val="single"/>
    </w:rPr>
  </w:style>
  <w:style w:type="character" w:styleId="1052">
    <w:name w:val="强调"/>
    <w:next w:val="1052"/>
    <w:link w:val="976"/>
    <w:qFormat/>
    <w:rPr>
      <w:color w:val="cc0033"/>
    </w:rPr>
  </w:style>
  <w:style w:type="character" w:styleId="1053">
    <w:name w:val="超链接"/>
    <w:next w:val="1053"/>
    <w:link w:val="976"/>
    <w:uiPriority w:val="99"/>
    <w:qFormat/>
    <w:rPr>
      <w:color w:val="0000ff"/>
      <w:u w:val="single"/>
    </w:rPr>
  </w:style>
  <w:style w:type="character" w:styleId="1054">
    <w:name w:val="批注引用"/>
    <w:next w:val="1054"/>
    <w:link w:val="976"/>
    <w:uiPriority w:val="99"/>
    <w:qFormat/>
    <w:rPr>
      <w:sz w:val="21"/>
      <w:szCs w:val="21"/>
    </w:rPr>
  </w:style>
  <w:style w:type="character" w:styleId="1055">
    <w:name w:val="HTML 引文"/>
    <w:next w:val="1055"/>
    <w:link w:val="976"/>
    <w:qFormat/>
    <w:rPr>
      <w:i/>
      <w:iCs/>
    </w:rPr>
  </w:style>
  <w:style w:type="character" w:styleId="1056">
    <w:name w:val="强调1"/>
    <w:next w:val="1056"/>
    <w:link w:val="976"/>
    <w:qFormat/>
    <w:rPr>
      <w:sz w:val="21"/>
      <w:szCs w:val="24"/>
      <w:lang w:val="en-US" w:eastAsia="zh-CN" w:bidi="ar-SA"/>
    </w:rPr>
  </w:style>
  <w:style w:type="paragraph" w:styleId="1057">
    <w:name w:val="正文缩进1"/>
    <w:basedOn w:val="976"/>
    <w:next w:val="1057"/>
    <w:link w:val="1058"/>
    <w:qFormat/>
    <w:pPr>
      <w:ind w:firstLine="567"/>
      <w:spacing w:line="480" w:lineRule="exact"/>
      <w:widowControl/>
    </w:pPr>
    <w:rPr>
      <w:rFonts w:ascii="宋体"/>
      <w:color w:val="000000"/>
      <w:sz w:val="28"/>
      <w:szCs w:val="20"/>
    </w:rPr>
  </w:style>
  <w:style w:type="character" w:styleId="1058">
    <w:name w:val="正文缩进 Char Char"/>
    <w:next w:val="1058"/>
    <w:link w:val="1057"/>
    <w:qFormat/>
    <w:rPr>
      <w:rFonts w:ascii="宋体" w:eastAsia="宋体"/>
      <w:color w:val="000000"/>
      <w:sz w:val="28"/>
      <w:lang w:bidi="ar-SA"/>
    </w:rPr>
  </w:style>
  <w:style w:type="paragraph" w:styleId="1059">
    <w:name w:val="TOAHeading1"/>
    <w:basedOn w:val="976"/>
    <w:next w:val="976"/>
    <w:link w:val="976"/>
    <w:qFormat/>
    <w:pPr>
      <w:spacing w:before="120"/>
    </w:pPr>
    <w:rPr>
      <w:rFonts w:ascii="Cambria" w:hAnsi="Cambria"/>
      <w:sz w:val="24"/>
      <w:szCs w:val="24"/>
    </w:rPr>
  </w:style>
  <w:style w:type="paragraph" w:styleId="1060">
    <w:name w:val="AONormal"/>
    <w:next w:val="1060"/>
    <w:link w:val="976"/>
    <w:qFormat/>
    <w:pPr>
      <w:ind w:firstLine="440"/>
      <w:spacing w:line="400" w:lineRule="exact"/>
    </w:pPr>
    <w:rPr>
      <w:rFonts w:ascii="华文楷体" w:hAnsi="华文楷体" w:eastAsia="华文楷体" w:cs="华文楷体"/>
      <w:sz w:val="22"/>
      <w:szCs w:val="21"/>
      <w:lang w:val="en-US" w:eastAsia="zh-CN" w:bidi="ar-SA"/>
    </w:rPr>
  </w:style>
  <w:style w:type="paragraph" w:styleId="1061">
    <w:name w:val="Default"/>
    <w:next w:val="1061"/>
    <w:link w:val="976"/>
    <w:qFormat/>
    <w:pPr>
      <w:widowControl w:val="off"/>
    </w:pPr>
    <w:rPr>
      <w:rFonts w:ascii="Symbol" w:hAnsi="Symbol" w:cs="Symbol"/>
      <w:color w:val="000000"/>
      <w:sz w:val="24"/>
      <w:szCs w:val="24"/>
      <w:lang w:val="en-US" w:eastAsia="zh-CN" w:bidi="ar-SA"/>
    </w:rPr>
  </w:style>
  <w:style w:type="character" w:styleId="1062">
    <w:name w:val="c21"/>
    <w:next w:val="1062"/>
    <w:link w:val="976"/>
    <w:qFormat/>
    <w:rPr>
      <w:rFonts w:ascii="ˎ̥" w:hAnsi="ˎ̥"/>
      <w:color w:val="000000"/>
      <w:sz w:val="20"/>
      <w:szCs w:val="20"/>
      <w:u w:val="none"/>
    </w:rPr>
  </w:style>
  <w:style w:type="character" w:styleId="1063">
    <w:name w:val="title4"/>
    <w:next w:val="1063"/>
    <w:link w:val="976"/>
    <w:qFormat/>
    <w:rPr>
      <w:b/>
      <w:bCs/>
      <w:color w:val="1d87b3"/>
      <w:sz w:val="15"/>
      <w:szCs w:val="15"/>
    </w:rPr>
  </w:style>
  <w:style w:type="character" w:styleId="1064">
    <w:name w:val="标题 2 Char Char"/>
    <w:next w:val="1064"/>
    <w:link w:val="976"/>
    <w:qFormat/>
    <w:rPr>
      <w:rFonts w:ascii="Arial" w:hAnsi="Arial" w:eastAsia="黑体"/>
      <w:b/>
      <w:bCs/>
      <w:sz w:val="32"/>
      <w:szCs w:val="32"/>
      <w:lang w:val="en-US" w:eastAsia="zh-CN" w:bidi="ar-SA"/>
    </w:rPr>
  </w:style>
  <w:style w:type="character" w:styleId="1065">
    <w:name w:val="black1"/>
    <w:next w:val="1065"/>
    <w:link w:val="976"/>
    <w:qFormat/>
    <w:rPr>
      <w:color w:val="000000"/>
    </w:rPr>
  </w:style>
  <w:style w:type="character" w:styleId="1066">
    <w:name w:val="street-address"/>
    <w:basedOn w:val="986"/>
    <w:next w:val="1066"/>
    <w:link w:val="976"/>
    <w:qFormat/>
  </w:style>
  <w:style w:type="character" w:styleId="1067">
    <w:name w:val="locality"/>
    <w:basedOn w:val="986"/>
    <w:next w:val="1067"/>
    <w:link w:val="976"/>
    <w:qFormat/>
  </w:style>
  <w:style w:type="character" w:styleId="1068">
    <w:name w:val="正文文本缩进 Char1"/>
    <w:next w:val="1068"/>
    <w:link w:val="1069"/>
    <w:qFormat/>
    <w:rPr>
      <w:rFonts w:ascii="宋体" w:hAnsi="宋体" w:eastAsia="宋体"/>
      <w:sz w:val="24"/>
      <w:szCs w:val="24"/>
      <w:lang w:bidi="ar-SA"/>
    </w:rPr>
  </w:style>
  <w:style w:type="paragraph" w:styleId="1069">
    <w:name w:val="正文文本缩进1"/>
    <w:basedOn w:val="976"/>
    <w:next w:val="1069"/>
    <w:link w:val="1068"/>
    <w:qFormat/>
    <w:pPr>
      <w:ind w:firstLine="480"/>
      <w:spacing w:line="480" w:lineRule="exact"/>
    </w:pPr>
    <w:rPr>
      <w:rFonts w:ascii="宋体" w:hAnsi="宋体"/>
      <w:sz w:val="24"/>
    </w:rPr>
  </w:style>
  <w:style w:type="character" w:styleId="1070">
    <w:name w:val="Char Char11"/>
    <w:next w:val="1070"/>
    <w:link w:val="976"/>
    <w:qFormat/>
    <w:rPr>
      <w:rFonts w:ascii="宋体" w:eastAsia="宋体"/>
      <w:b/>
      <w:sz w:val="24"/>
      <w:u w:val="single"/>
      <w:lang w:val="en-US" w:eastAsia="zh-CN" w:bidi="ar-SA"/>
    </w:rPr>
  </w:style>
  <w:style w:type="character" w:styleId="1071">
    <w:name w:val="txt"/>
    <w:basedOn w:val="986"/>
    <w:next w:val="1071"/>
    <w:link w:val="976"/>
    <w:qFormat/>
  </w:style>
  <w:style w:type="character" w:styleId="1072">
    <w:name w:val="普通文字1 Char1"/>
    <w:next w:val="1072"/>
    <w:link w:val="976"/>
    <w:qFormat/>
    <w:rPr>
      <w:rFonts w:ascii="宋体" w:hAnsi="Courier New" w:eastAsia="宋体"/>
      <w:sz w:val="21"/>
      <w:lang w:val="en-US" w:eastAsia="zh-CN" w:bidi="ar-SA"/>
    </w:rPr>
  </w:style>
  <w:style w:type="character" w:styleId="1073">
    <w:name w:val="chanpin1"/>
    <w:next w:val="1073"/>
    <w:link w:val="976"/>
    <w:qFormat/>
    <w:rPr>
      <w:rFonts w:ascii="ˎ̥" w:hAnsi="ˎ̥"/>
      <w:color w:val="000000"/>
      <w:sz w:val="20"/>
      <w:szCs w:val="20"/>
      <w:u w:val="none"/>
    </w:rPr>
  </w:style>
  <w:style w:type="character" w:styleId="1074">
    <w:name w:val="列出段落 Char1"/>
    <w:next w:val="1074"/>
    <w:link w:val="1075"/>
    <w:uiPriority w:val="34"/>
    <w:qFormat/>
    <w:rPr>
      <w:rFonts w:ascii="Calibri" w:hAnsi="Calibri" w:eastAsia="宋体"/>
      <w:sz w:val="21"/>
      <w:szCs w:val="22"/>
      <w:lang w:val="en-US" w:eastAsia="zh-CN" w:bidi="ar-SA"/>
    </w:rPr>
  </w:style>
  <w:style w:type="paragraph" w:styleId="1075">
    <w:name w:val="列出段落"/>
    <w:basedOn w:val="976"/>
    <w:next w:val="1075"/>
    <w:link w:val="1074"/>
    <w:uiPriority w:val="34"/>
    <w:qFormat/>
    <w:pPr>
      <w:ind w:firstLine="420"/>
    </w:pPr>
    <w:rPr>
      <w:rFonts w:ascii="Calibri" w:hAnsi="Calibri"/>
      <w:szCs w:val="22"/>
    </w:rPr>
  </w:style>
  <w:style w:type="character" w:styleId="1076">
    <w:name w:val="标题 3 Char Char"/>
    <w:next w:val="1076"/>
    <w:link w:val="976"/>
    <w:qFormat/>
    <w:rPr>
      <w:rFonts w:eastAsia="宋体"/>
      <w:b/>
      <w:bCs/>
      <w:sz w:val="32"/>
      <w:szCs w:val="32"/>
      <w:lang w:val="en-US" w:eastAsia="zh-CN" w:bidi="ar-SA"/>
    </w:rPr>
  </w:style>
  <w:style w:type="character" w:styleId="1077">
    <w:name w:val="段1 Char"/>
    <w:next w:val="1077"/>
    <w:link w:val="976"/>
    <w:qFormat/>
    <w:rPr>
      <w:rFonts w:ascii="宋体" w:eastAsia="宋体"/>
      <w:sz w:val="24"/>
      <w:lang w:val="en-US" w:eastAsia="zh-CN" w:bidi="ar-SA"/>
    </w:rPr>
  </w:style>
  <w:style w:type="character" w:styleId="1078">
    <w:name w:val="chanpin拷贝"/>
    <w:basedOn w:val="986"/>
    <w:next w:val="1078"/>
    <w:link w:val="976"/>
    <w:qFormat/>
  </w:style>
  <w:style w:type="character" w:styleId="1079">
    <w:name w:val="纯文本 Char1"/>
    <w:next w:val="1079"/>
    <w:link w:val="976"/>
    <w:qFormat/>
    <w:rPr>
      <w:rFonts w:ascii="宋体" w:hAnsi="Courier New" w:eastAsia="宋体"/>
      <w:sz w:val="21"/>
      <w:lang w:val="en-US" w:eastAsia="zh-CN" w:bidi="ar-SA"/>
    </w:rPr>
  </w:style>
  <w:style w:type="character" w:styleId="1080">
    <w:name w:val="apple-style-span"/>
    <w:next w:val="1080"/>
    <w:link w:val="976"/>
    <w:qFormat/>
    <w:rPr>
      <w:rFonts w:cs="Times New Roman"/>
    </w:rPr>
  </w:style>
  <w:style w:type="paragraph" w:styleId="1081">
    <w:name w:val="二级条标题"/>
    <w:basedOn w:val="1082"/>
    <w:next w:val="976"/>
    <w:link w:val="976"/>
    <w:qFormat/>
    <w:pPr>
      <w:numPr>
        <w:ilvl w:val="0"/>
        <w:numId w:val="0"/>
      </w:numPr>
      <w:ind w:hanging="840"/>
      <w:tabs>
        <w:tab w:val="left" w:pos="360" w:leader="none"/>
        <w:tab w:val="left" w:pos="840" w:leader="none"/>
      </w:tabs>
      <w:outlineLvl w:val="2"/>
    </w:pPr>
    <w:rPr>
      <w:rFonts w:ascii="宋体" w:eastAsia="宋体"/>
      <w:b w:val="0"/>
    </w:rPr>
  </w:style>
  <w:style w:type="paragraph" w:styleId="1082">
    <w:name w:val="一级条标题"/>
    <w:basedOn w:val="1083"/>
    <w:next w:val="976"/>
    <w:link w:val="976"/>
    <w:qFormat/>
    <w:pPr>
      <w:numPr>
        <w:ilvl w:val="1"/>
      </w:numPr>
      <w:ind w:left="0" w:hanging="840"/>
      <w:tabs>
        <w:tab w:val="left" w:pos="360" w:leader="none"/>
        <w:tab w:val="left" w:pos="840" w:leader="none"/>
      </w:tabs>
      <w:outlineLvl w:val="1"/>
    </w:pPr>
  </w:style>
  <w:style w:type="paragraph" w:styleId="1083">
    <w:name w:val="章标题"/>
    <w:next w:val="976"/>
    <w:link w:val="97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4">
    <w:name w:val="font7"/>
    <w:basedOn w:val="976"/>
    <w:next w:val="1084"/>
    <w:link w:val="976"/>
    <w:qFormat/>
    <w:pPr>
      <w:jc w:val="left"/>
      <w:spacing w:before="100" w:beforeAutospacing="1" w:after="100" w:afterAutospacing="1"/>
      <w:widowControl/>
    </w:pPr>
    <w:rPr>
      <w:rFonts w:eastAsia="Arial Unicode MS"/>
      <w:b/>
      <w:bCs/>
      <w:color w:val="000000"/>
      <w:sz w:val="20"/>
      <w:szCs w:val="20"/>
    </w:rPr>
  </w:style>
  <w:style w:type="paragraph" w:styleId="1085">
    <w:name w:val="字元 字元"/>
    <w:basedOn w:val="976"/>
    <w:next w:val="1085"/>
    <w:link w:val="976"/>
    <w:qFormat/>
    <w:rPr>
      <w:rFonts w:ascii="Tahoma" w:hAnsi="Tahoma"/>
      <w:sz w:val="24"/>
      <w:szCs w:val="20"/>
    </w:rPr>
  </w:style>
  <w:style w:type="paragraph" w:styleId="1086">
    <w:name w:val="Char3 Char Char Char"/>
    <w:basedOn w:val="976"/>
    <w:next w:val="1086"/>
    <w:link w:val="976"/>
    <w:qFormat/>
    <w:rPr>
      <w:rFonts w:ascii="Tahoma" w:hAnsi="Tahoma"/>
      <w:sz w:val="24"/>
      <w:szCs w:val="20"/>
    </w:rPr>
  </w:style>
  <w:style w:type="paragraph" w:styleId="1087">
    <w:name w:val="font6"/>
    <w:basedOn w:val="976"/>
    <w:next w:val="1087"/>
    <w:link w:val="976"/>
    <w:qFormat/>
    <w:pPr>
      <w:jc w:val="left"/>
      <w:spacing w:before="100" w:beforeAutospacing="1" w:after="100" w:afterAutospacing="1"/>
      <w:widowControl/>
    </w:pPr>
    <w:rPr>
      <w:rFonts w:ascii="宋体" w:hAnsi="宋体" w:cs="宋体"/>
      <w:sz w:val="20"/>
      <w:szCs w:val="20"/>
    </w:rPr>
  </w:style>
  <w:style w:type="paragraph" w:styleId="1088">
    <w:name w:val="项目编号2"/>
    <w:basedOn w:val="1089"/>
    <w:next w:val="1088"/>
    <w:link w:val="976"/>
    <w:qFormat/>
    <w:pPr>
      <w:numPr>
        <w:numId w:val="3"/>
      </w:numPr>
    </w:pPr>
  </w:style>
  <w:style w:type="paragraph" w:styleId="1089">
    <w:name w:val="项目编号1"/>
    <w:basedOn w:val="976"/>
    <w:next w:val="1089"/>
    <w:link w:val="976"/>
    <w:qFormat/>
    <w:pPr>
      <w:numPr>
        <w:ilvl w:val="0"/>
        <w:numId w:val="2"/>
      </w:numPr>
      <w:spacing w:before="100" w:beforeAutospacing="1" w:after="100" w:afterAutospacing="1" w:line="360" w:lineRule="auto"/>
    </w:pPr>
    <w:rPr>
      <w:sz w:val="24"/>
    </w:rPr>
  </w:style>
  <w:style w:type="paragraph" w:styleId="1090">
    <w:name w:val="图中文字"/>
    <w:basedOn w:val="976"/>
    <w:next w:val="1090"/>
    <w:link w:val="976"/>
    <w:qFormat/>
    <w:pPr>
      <w:jc w:val="center"/>
      <w:spacing w:line="0" w:lineRule="atLeast"/>
    </w:pPr>
    <w:rPr>
      <w:sz w:val="24"/>
      <w:szCs w:val="20"/>
    </w:rPr>
  </w:style>
  <w:style w:type="paragraph" w:styleId="1091">
    <w:name w:val="xl46"/>
    <w:basedOn w:val="976"/>
    <w:next w:val="1091"/>
    <w:link w:val="97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2">
    <w:name w:val="xl25"/>
    <w:basedOn w:val="976"/>
    <w:next w:val="1092"/>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Char2"/>
    <w:basedOn w:val="976"/>
    <w:next w:val="1093"/>
    <w:link w:val="976"/>
    <w:qFormat/>
    <w:rPr>
      <w:rFonts w:ascii="Tahoma" w:hAnsi="Tahoma"/>
      <w:sz w:val="24"/>
      <w:szCs w:val="20"/>
    </w:rPr>
  </w:style>
  <w:style w:type="paragraph" w:styleId="1094">
    <w:name w:val="xl35"/>
    <w:basedOn w:val="976"/>
    <w:next w:val="1094"/>
    <w:link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name w:val="xl40"/>
    <w:basedOn w:val="976"/>
    <w:next w:val="1095"/>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52"/>
    <w:basedOn w:val="976"/>
    <w:next w:val="1096"/>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7">
    <w:name w:val="xl43"/>
    <w:basedOn w:val="976"/>
    <w:next w:val="1097"/>
    <w:link w:val="97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name w:val="background1"/>
    <w:basedOn w:val="976"/>
    <w:next w:val="1098"/>
    <w:link w:val="976"/>
    <w:qFormat/>
    <w:pPr>
      <w:jc w:val="left"/>
      <w:spacing w:before="100" w:beforeAutospacing="1" w:after="100" w:afterAutospacing="1"/>
      <w:widowControl/>
    </w:pPr>
    <w:rPr>
      <w:rFonts w:ascii="宋体" w:hAnsi="宋体" w:cs="宋体"/>
      <w:sz w:val="24"/>
    </w:rPr>
  </w:style>
  <w:style w:type="paragraph" w:styleId="1099">
    <w:name w:val="Char Char Char Char Char Char Char"/>
    <w:basedOn w:val="976"/>
    <w:next w:val="1099"/>
    <w:link w:val="976"/>
    <w:qFormat/>
    <w:pPr>
      <w:ind w:firstLine="200"/>
      <w:spacing w:line="360" w:lineRule="auto"/>
    </w:pPr>
    <w:rPr>
      <w:rFonts w:eastAsia="仿宋_GB2312"/>
      <w:sz w:val="24"/>
    </w:rPr>
  </w:style>
  <w:style w:type="paragraph" w:styleId="1100">
    <w:name w:val="xl38"/>
    <w:basedOn w:val="976"/>
    <w:next w:val="1100"/>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1">
    <w:name w:val="xl36"/>
    <w:basedOn w:val="976"/>
    <w:next w:val="1101"/>
    <w:link w:val="97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2">
    <w:name w:val="正文 + 宋体"/>
    <w:basedOn w:val="976"/>
    <w:next w:val="1102"/>
    <w:link w:val="976"/>
    <w:qFormat/>
    <w:pPr>
      <w:ind w:left="360" w:hanging="360"/>
      <w:jc w:val="left"/>
      <w:widowControl/>
    </w:pPr>
    <w:rPr>
      <w:rFonts w:ascii="宋体" w:hAnsi="宋体" w:cs="宋体"/>
      <w:b/>
      <w:bCs/>
      <w:color w:val="000000"/>
      <w:sz w:val="18"/>
      <w:szCs w:val="18"/>
    </w:rPr>
  </w:style>
  <w:style w:type="paragraph" w:styleId="1103">
    <w:name w:val="正文列项_数字"/>
    <w:basedOn w:val="976"/>
    <w:next w:val="1103"/>
    <w:link w:val="976"/>
    <w:qFormat/>
    <w:pPr>
      <w:numPr>
        <w:ilvl w:val="7"/>
        <w:numId w:val="1"/>
      </w:numPr>
      <w:ind w:left="680" w:hanging="150"/>
      <w:spacing w:line="460" w:lineRule="exact"/>
      <w:tabs>
        <w:tab w:val="clear" w:pos="860" w:leader="none"/>
      </w:tabs>
      <w:outlineLvl w:val="7"/>
    </w:pPr>
    <w:rPr>
      <w:rFonts w:ascii="宋体"/>
      <w:sz w:val="28"/>
      <w:szCs w:val="20"/>
    </w:rPr>
  </w:style>
  <w:style w:type="paragraph" w:styleId="1104">
    <w:name w:val="xl39"/>
    <w:basedOn w:val="976"/>
    <w:next w:val="1104"/>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xl37"/>
    <w:basedOn w:val="976"/>
    <w:next w:val="1105"/>
    <w:link w:val="97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name w:val="xl32"/>
    <w:basedOn w:val="976"/>
    <w:next w:val="1106"/>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font8"/>
    <w:basedOn w:val="976"/>
    <w:next w:val="1107"/>
    <w:link w:val="976"/>
    <w:qFormat/>
    <w:pPr>
      <w:jc w:val="left"/>
      <w:spacing w:before="100" w:beforeAutospacing="1" w:after="100" w:afterAutospacing="1"/>
      <w:widowControl/>
    </w:pPr>
    <w:rPr>
      <w:sz w:val="36"/>
      <w:szCs w:val="36"/>
    </w:rPr>
  </w:style>
  <w:style w:type="paragraph" w:styleId="1108">
    <w:name w:val="Char"/>
    <w:basedOn w:val="976"/>
    <w:next w:val="1108"/>
    <w:link w:val="976"/>
    <w:qFormat/>
    <w:pPr>
      <w:tabs>
        <w:tab w:val="left" w:pos="360" w:leader="none"/>
      </w:tabs>
    </w:pPr>
    <w:rPr>
      <w:sz w:val="24"/>
    </w:rPr>
  </w:style>
  <w:style w:type="paragraph" w:styleId="1109">
    <w:name w:val="Char Char Char Char Char Char Char Char Char Char Char Char Char Char Char Char"/>
    <w:basedOn w:val="976"/>
    <w:next w:val="1109"/>
    <w:link w:val="976"/>
    <w:qFormat/>
    <w:pPr>
      <w:jc w:val="center"/>
      <w:spacing w:after="160" w:line="240" w:lineRule="exact"/>
      <w:widowControl/>
    </w:pPr>
    <w:rPr>
      <w:rFonts w:ascii="宋体" w:hAnsi="宋体"/>
      <w:b/>
      <w:sz w:val="30"/>
      <w:szCs w:val="30"/>
      <w:lang w:eastAsia="en-US"/>
    </w:rPr>
  </w:style>
  <w:style w:type="paragraph" w:styleId="1110">
    <w:name w:val="xl45"/>
    <w:basedOn w:val="976"/>
    <w:next w:val="1110"/>
    <w:link w:val="97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1">
    <w:name w:val="Char Char1 Char Char Char Char Char Char"/>
    <w:basedOn w:val="976"/>
    <w:next w:val="1111"/>
    <w:link w:val="976"/>
    <w:qFormat/>
    <w:pPr>
      <w:jc w:val="left"/>
      <w:spacing w:after="160" w:line="240" w:lineRule="exact"/>
      <w:widowControl/>
    </w:pPr>
    <w:rPr>
      <w:rFonts w:ascii="Verdana" w:hAnsi="Verdana" w:eastAsia="仿宋_GB2312"/>
      <w:sz w:val="24"/>
      <w:szCs w:val="20"/>
      <w:lang w:eastAsia="en-US"/>
    </w:rPr>
  </w:style>
  <w:style w:type="paragraph" w:styleId="1112">
    <w:name w:val="Char Char1"/>
    <w:basedOn w:val="1002"/>
    <w:next w:val="1112"/>
    <w:link w:val="976"/>
    <w:qFormat/>
    <w:rPr>
      <w:rFonts w:ascii="Tahoma" w:hAnsi="Tahoma"/>
      <w:sz w:val="24"/>
    </w:rPr>
  </w:style>
  <w:style w:type="paragraph" w:styleId="1113">
    <w:name w:val="xl26"/>
    <w:basedOn w:val="976"/>
    <w:next w:val="1113"/>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4">
    <w:name w:val="xl30"/>
    <w:basedOn w:val="976"/>
    <w:next w:val="1114"/>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name w:val="xl41"/>
    <w:basedOn w:val="976"/>
    <w:next w:val="1115"/>
    <w:link w:val="97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样式 宋体 五号 行距: 单倍行距"/>
    <w:basedOn w:val="976"/>
    <w:next w:val="1116"/>
    <w:link w:val="976"/>
    <w:qFormat/>
    <w:pPr>
      <w:jc w:val="left"/>
    </w:pPr>
    <w:rPr>
      <w:rFonts w:ascii="宋体" w:hAnsi="宋体"/>
      <w:szCs w:val="20"/>
    </w:rPr>
  </w:style>
  <w:style w:type="paragraph" w:styleId="1117">
    <w:name w:val="Char1 Char Char Char1"/>
    <w:basedOn w:val="976"/>
    <w:next w:val="1117"/>
    <w:link w:val="976"/>
    <w:qFormat/>
    <w:rPr>
      <w:rFonts w:ascii="Tahoma" w:hAnsi="Tahoma" w:cs="仿宋_GB2312"/>
      <w:sz w:val="24"/>
      <w:szCs w:val="28"/>
    </w:rPr>
  </w:style>
  <w:style w:type="paragraph" w:styleId="1118">
    <w:name w:val="四级条标题"/>
    <w:basedOn w:val="1119"/>
    <w:next w:val="976"/>
    <w:link w:val="976"/>
    <w:qFormat/>
    <w:pPr>
      <w:numPr>
        <w:ilvl w:val="4"/>
      </w:numPr>
      <w:ind w:left="0" w:hanging="840"/>
      <w:tabs>
        <w:tab w:val="left" w:pos="360" w:leader="none"/>
        <w:tab w:val="left" w:pos="840" w:leader="none"/>
      </w:tabs>
      <w:outlineLvl w:val="4"/>
    </w:pPr>
  </w:style>
  <w:style w:type="paragraph" w:styleId="1119">
    <w:name w:val="三级条标题"/>
    <w:basedOn w:val="1081"/>
    <w:next w:val="976"/>
    <w:link w:val="976"/>
    <w:qFormat/>
    <w:pPr>
      <w:numPr>
        <w:ilvl w:val="3"/>
        <w:numId w:val="1"/>
      </w:numPr>
      <w:ind w:left="0" w:hanging="840"/>
      <w:tabs>
        <w:tab w:val="left" w:pos="360" w:leader="none"/>
        <w:tab w:val="left" w:pos="840" w:leader="none"/>
      </w:tabs>
      <w:outlineLvl w:val="3"/>
    </w:pPr>
  </w:style>
  <w:style w:type="paragraph" w:styleId="1120">
    <w:name w:val="??"/>
    <w:next w:val="1120"/>
    <w:link w:val="976"/>
    <w:qFormat/>
    <w:pPr>
      <w:jc w:val="both"/>
      <w:widowControl w:val="off"/>
    </w:pPr>
    <w:rPr>
      <w:sz w:val="21"/>
      <w:lang w:val="en-US" w:eastAsia="en-US" w:bidi="ar-SA"/>
    </w:rPr>
  </w:style>
  <w:style w:type="paragraph" w:styleId="1121">
    <w:name w:val="样式 标题 2 + 宋体 五号 行距: 单倍行距"/>
    <w:basedOn w:val="978"/>
    <w:next w:val="1121"/>
    <w:link w:val="97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2">
    <w:name w:val="List Paragraph1"/>
    <w:basedOn w:val="976"/>
    <w:next w:val="1122"/>
    <w:link w:val="976"/>
    <w:qFormat/>
    <w:pPr>
      <w:ind w:firstLine="420"/>
    </w:pPr>
    <w:rPr>
      <w:rFonts w:ascii="Calibri" w:hAnsi="Calibri"/>
      <w:szCs w:val="22"/>
    </w:rPr>
  </w:style>
  <w:style w:type="paragraph" w:styleId="1123">
    <w:name w:val="项目符号1"/>
    <w:basedOn w:val="1124"/>
    <w:next w:val="1123"/>
    <w:link w:val="976"/>
    <w:qFormat/>
    <w:pPr>
      <w:ind w:left="-25" w:firstLine="0"/>
    </w:pPr>
  </w:style>
  <w:style w:type="paragraph" w:styleId="1124">
    <w:name w:val="正文文本样式"/>
    <w:basedOn w:val="976"/>
    <w:next w:val="1124"/>
    <w:link w:val="976"/>
    <w:qFormat/>
    <w:pPr>
      <w:ind w:firstLine="482"/>
      <w:spacing w:line="360" w:lineRule="auto"/>
    </w:pPr>
    <w:rPr>
      <w:rFonts w:cs="宋体"/>
      <w:sz w:val="24"/>
      <w:szCs w:val="20"/>
    </w:rPr>
  </w:style>
  <w:style w:type="paragraph" w:styleId="1125">
    <w:name w:val="xl27"/>
    <w:basedOn w:val="976"/>
    <w:next w:val="1125"/>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name w:val="font5"/>
    <w:basedOn w:val="976"/>
    <w:next w:val="1126"/>
    <w:link w:val="976"/>
    <w:qFormat/>
    <w:pPr>
      <w:jc w:val="left"/>
      <w:spacing w:before="100" w:beforeAutospacing="1" w:after="100" w:afterAutospacing="1"/>
      <w:widowControl/>
    </w:pPr>
    <w:rPr>
      <w:rFonts w:ascii="宋体" w:hAnsi="宋体" w:cs="宋体"/>
      <w:sz w:val="18"/>
      <w:szCs w:val="18"/>
    </w:rPr>
  </w:style>
  <w:style w:type="paragraph" w:styleId="1127">
    <w:name w:val="五级条标题"/>
    <w:basedOn w:val="1118"/>
    <w:next w:val="976"/>
    <w:link w:val="976"/>
    <w:qFormat/>
    <w:pPr>
      <w:numPr>
        <w:ilvl w:val="5"/>
      </w:numPr>
      <w:ind w:left="0" w:hanging="840"/>
      <w:tabs>
        <w:tab w:val="left" w:pos="360" w:leader="none"/>
        <w:tab w:val="left" w:pos="840" w:leader="none"/>
      </w:tabs>
      <w:outlineLvl w:val="5"/>
    </w:pPr>
  </w:style>
  <w:style w:type="paragraph" w:styleId="1128">
    <w:name w:val="xl49"/>
    <w:basedOn w:val="976"/>
    <w:next w:val="1128"/>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9">
    <w:name w:val="文档正文"/>
    <w:basedOn w:val="976"/>
    <w:next w:val="1129"/>
    <w:link w:val="976"/>
    <w:qFormat/>
    <w:pPr>
      <w:spacing w:before="120" w:after="120" w:line="180" w:lineRule="auto"/>
    </w:pPr>
    <w:rPr>
      <w:rFonts w:ascii="Arial" w:hAnsi="Arial"/>
      <w:szCs w:val="20"/>
    </w:rPr>
  </w:style>
  <w:style w:type="paragraph" w:styleId="1130">
    <w:name w:val="xl33"/>
    <w:basedOn w:val="976"/>
    <w:next w:val="1130"/>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name w:val="xl42"/>
    <w:basedOn w:val="976"/>
    <w:next w:val="1131"/>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2">
    <w:name w:val="Char Char Char1 Char"/>
    <w:basedOn w:val="976"/>
    <w:next w:val="1132"/>
    <w:link w:val="976"/>
    <w:qFormat/>
    <w:rPr>
      <w:rFonts w:ascii="Tahoma" w:hAnsi="Tahoma"/>
      <w:sz w:val="24"/>
      <w:szCs w:val="20"/>
    </w:rPr>
  </w:style>
  <w:style w:type="paragraph" w:styleId="1133">
    <w:name w:val="xl44"/>
    <w:basedOn w:val="976"/>
    <w:next w:val="1133"/>
    <w:link w:val="9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4">
    <w:name w:val="1名"/>
    <w:basedOn w:val="976"/>
    <w:next w:val="1134"/>
    <w:link w:val="976"/>
    <w:qFormat/>
    <w:pPr>
      <w:numPr>
        <w:ilvl w:val="0"/>
        <w:numId w:val="5"/>
      </w:numPr>
      <w:spacing w:before="120"/>
      <w:tabs>
        <w:tab w:val="left" w:pos="360" w:leader="none"/>
      </w:tabs>
    </w:pPr>
    <w:rPr>
      <w:rFonts w:ascii="宋体"/>
      <w:sz w:val="28"/>
      <w:szCs w:val="20"/>
    </w:rPr>
  </w:style>
  <w:style w:type="paragraph" w:styleId="1135">
    <w:name w:val="font9"/>
    <w:basedOn w:val="976"/>
    <w:next w:val="1135"/>
    <w:link w:val="976"/>
    <w:qFormat/>
    <w:pPr>
      <w:jc w:val="left"/>
      <w:spacing w:before="100" w:beforeAutospacing="1" w:after="100" w:afterAutospacing="1"/>
      <w:widowControl/>
    </w:pPr>
    <w:rPr>
      <w:rFonts w:hint="eastAsia" w:ascii="宋体" w:hAnsi="宋体" w:cs="Arial Unicode MS"/>
      <w:color w:val="000000"/>
      <w:sz w:val="20"/>
      <w:szCs w:val="20"/>
    </w:rPr>
  </w:style>
  <w:style w:type="paragraph" w:styleId="1136">
    <w:name w:val="Char Char Char1 Char1"/>
    <w:basedOn w:val="976"/>
    <w:next w:val="1136"/>
    <w:link w:val="976"/>
    <w:qFormat/>
    <w:rPr>
      <w:rFonts w:ascii="Tahoma" w:hAnsi="Tahoma"/>
      <w:sz w:val="24"/>
      <w:szCs w:val="20"/>
    </w:rPr>
  </w:style>
  <w:style w:type="paragraph" w:styleId="1137">
    <w:name w:val="Char Char Char Char Char Char Char Char Char Char"/>
    <w:basedOn w:val="976"/>
    <w:next w:val="1137"/>
    <w:link w:val="976"/>
    <w:qFormat/>
  </w:style>
  <w:style w:type="paragraph" w:styleId="1138">
    <w:name w:val="Char Char1 Char Char Char Char Char Char Char Char"/>
    <w:basedOn w:val="976"/>
    <w:next w:val="1138"/>
    <w:link w:val="976"/>
    <w:qFormat/>
    <w:pPr>
      <w:jc w:val="left"/>
      <w:spacing w:after="160" w:line="240" w:lineRule="exact"/>
      <w:widowControl/>
    </w:pPr>
    <w:rPr>
      <w:rFonts w:ascii="Verdana" w:hAnsi="Verdana"/>
      <w:sz w:val="20"/>
      <w:szCs w:val="20"/>
      <w:lang w:eastAsia="en-US"/>
    </w:rPr>
  </w:style>
  <w:style w:type="paragraph" w:styleId="1139">
    <w:name w:val="Char1"/>
    <w:basedOn w:val="976"/>
    <w:next w:val="1139"/>
    <w:link w:val="976"/>
    <w:qFormat/>
    <w:pPr>
      <w:tabs>
        <w:tab w:val="left" w:pos="360" w:leader="none"/>
      </w:tabs>
    </w:pPr>
    <w:rPr>
      <w:sz w:val="24"/>
    </w:rPr>
  </w:style>
  <w:style w:type="paragraph" w:styleId="1140">
    <w:name w:val="正文列项_字母"/>
    <w:basedOn w:val="976"/>
    <w:next w:val="1140"/>
    <w:link w:val="976"/>
    <w:qFormat/>
    <w:pPr>
      <w:numPr>
        <w:ilvl w:val="6"/>
        <w:numId w:val="1"/>
      </w:numPr>
      <w:ind w:left="480" w:hanging="180"/>
      <w:spacing w:line="460" w:lineRule="exact"/>
      <w:tabs>
        <w:tab w:val="clear" w:pos="635" w:leader="none"/>
      </w:tabs>
      <w:outlineLvl w:val="6"/>
    </w:pPr>
    <w:rPr>
      <w:rFonts w:ascii="宋体"/>
      <w:sz w:val="28"/>
      <w:szCs w:val="20"/>
    </w:rPr>
  </w:style>
  <w:style w:type="paragraph" w:styleId="1141">
    <w:name w:val="xl28"/>
    <w:basedOn w:val="976"/>
    <w:next w:val="1141"/>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47"/>
    <w:basedOn w:val="976"/>
    <w:next w:val="1142"/>
    <w:link w:val="9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默认段落字体 Para Char Char Char Char"/>
    <w:basedOn w:val="976"/>
    <w:next w:val="1143"/>
    <w:link w:val="976"/>
    <w:qFormat/>
    <w:rPr>
      <w:rFonts w:ascii="Arial" w:hAnsi="Arial" w:cs="Arial"/>
      <w:szCs w:val="21"/>
    </w:rPr>
  </w:style>
  <w:style w:type="paragraph" w:styleId="1144">
    <w:name w:val="xl48"/>
    <w:basedOn w:val="976"/>
    <w:next w:val="1144"/>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5">
    <w:name w:val="xl31"/>
    <w:basedOn w:val="976"/>
    <w:next w:val="1145"/>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6">
    <w:name w:val="xl53"/>
    <w:basedOn w:val="976"/>
    <w:next w:val="1146"/>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Char Char Char"/>
    <w:basedOn w:val="976"/>
    <w:next w:val="1147"/>
    <w:link w:val="976"/>
    <w:qFormat/>
    <w:rPr>
      <w:rFonts w:ascii="Tahoma" w:hAnsi="Tahoma"/>
      <w:sz w:val="24"/>
      <w:szCs w:val="20"/>
    </w:rPr>
  </w:style>
  <w:style w:type="paragraph" w:styleId="1148">
    <w:name w:val="xl50"/>
    <w:basedOn w:val="976"/>
    <w:next w:val="1148"/>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9">
    <w:name w:val="缺省文本"/>
    <w:basedOn w:val="976"/>
    <w:next w:val="1149"/>
    <w:link w:val="976"/>
    <w:qFormat/>
    <w:pPr>
      <w:jc w:val="left"/>
    </w:pPr>
    <w:rPr>
      <w:sz w:val="24"/>
    </w:rPr>
  </w:style>
  <w:style w:type="paragraph" w:styleId="1150">
    <w:name w:val="Char Char Char1"/>
    <w:basedOn w:val="976"/>
    <w:next w:val="1150"/>
    <w:link w:val="976"/>
    <w:qFormat/>
    <w:rPr>
      <w:rFonts w:ascii="Tahoma" w:hAnsi="Tahoma"/>
      <w:sz w:val="24"/>
      <w:szCs w:val="20"/>
    </w:rPr>
  </w:style>
  <w:style w:type="paragraph" w:styleId="1151">
    <w:name w:val="Char Char Char Char Char Char Char1"/>
    <w:basedOn w:val="976"/>
    <w:next w:val="1151"/>
    <w:link w:val="976"/>
    <w:qFormat/>
    <w:pPr>
      <w:ind w:firstLine="200"/>
      <w:spacing w:line="360" w:lineRule="auto"/>
    </w:pPr>
    <w:rPr>
      <w:rFonts w:eastAsia="仿宋_GB2312"/>
      <w:sz w:val="24"/>
    </w:rPr>
  </w:style>
  <w:style w:type="paragraph" w:styleId="1152">
    <w:name w:val="xl51"/>
    <w:basedOn w:val="976"/>
    <w:next w:val="1152"/>
    <w:link w:val="9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样式2"/>
    <w:basedOn w:val="1039"/>
    <w:next w:val="1153"/>
    <w:link w:val="976"/>
    <w:qFormat/>
    <w:pPr>
      <w:jc w:val="center"/>
      <w:spacing w:line="360" w:lineRule="auto"/>
    </w:pPr>
    <w:rPr>
      <w:sz w:val="24"/>
    </w:rPr>
  </w:style>
  <w:style w:type="paragraph" w:styleId="1154">
    <w:name w:val="xl24"/>
    <w:basedOn w:val="976"/>
    <w:next w:val="1154"/>
    <w:link w:val="9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xl29"/>
    <w:basedOn w:val="976"/>
    <w:next w:val="1155"/>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6">
    <w:name w:val="正文 + 楷体_GB2312"/>
    <w:basedOn w:val="976"/>
    <w:next w:val="1156"/>
    <w:link w:val="976"/>
    <w:qFormat/>
    <w:pPr>
      <w:jc w:val="left"/>
      <w:widowControl/>
    </w:pPr>
    <w:rPr>
      <w:rFonts w:ascii="楷体_GB2312" w:eastAsia="楷体_GB2312" w:cs="Arial"/>
      <w:sz w:val="24"/>
    </w:rPr>
  </w:style>
  <w:style w:type="paragraph" w:styleId="1157">
    <w:name w:val="xl34"/>
    <w:basedOn w:val="976"/>
    <w:next w:val="1157"/>
    <w:link w:val="9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8">
    <w:name w:val="1 Char Char Char Char"/>
    <w:basedOn w:val="976"/>
    <w:next w:val="1158"/>
    <w:link w:val="976"/>
    <w:qFormat/>
    <w:rPr>
      <w:rFonts w:ascii="Tahoma" w:hAnsi="Tahoma"/>
      <w:sz w:val="24"/>
      <w:szCs w:val="20"/>
    </w:rPr>
  </w:style>
  <w:style w:type="paragraph" w:styleId="1159">
    <w:name w:val="列出段落1"/>
    <w:basedOn w:val="976"/>
    <w:next w:val="1159"/>
    <w:link w:val="976"/>
    <w:qFormat/>
    <w:pPr>
      <w:ind w:firstLine="420"/>
    </w:pPr>
    <w:rPr>
      <w:rFonts w:ascii="Calibri" w:hAnsi="Calibri"/>
      <w:szCs w:val="22"/>
    </w:rPr>
  </w:style>
  <w:style w:type="paragraph" w:styleId="1160">
    <w:name w:val="default"/>
    <w:basedOn w:val="976"/>
    <w:next w:val="1160"/>
    <w:link w:val="976"/>
    <w:qFormat/>
    <w:pPr>
      <w:jc w:val="left"/>
      <w:spacing w:before="100" w:beforeAutospacing="1" w:after="100" w:afterAutospacing="1"/>
      <w:widowControl/>
    </w:pPr>
    <w:rPr>
      <w:rFonts w:ascii="宋体" w:hAnsi="宋体" w:cs="宋体"/>
      <w:sz w:val="24"/>
    </w:rPr>
  </w:style>
  <w:style w:type="paragraph" w:styleId="1161">
    <w:name w:val="字元 字元1"/>
    <w:basedOn w:val="976"/>
    <w:next w:val="1161"/>
    <w:link w:val="976"/>
    <w:qFormat/>
    <w:rPr>
      <w:rFonts w:ascii="Tahoma" w:hAnsi="Tahoma"/>
      <w:sz w:val="24"/>
      <w:szCs w:val="20"/>
    </w:rPr>
  </w:style>
  <w:style w:type="paragraph" w:styleId="1162">
    <w:name w:val="_Style 160"/>
    <w:next w:val="1162"/>
    <w:link w:val="976"/>
    <w:qFormat/>
    <w:rPr>
      <w:sz w:val="21"/>
      <w:szCs w:val="24"/>
      <w:lang w:val="en-US" w:eastAsia="zh-CN" w:bidi="ar-SA"/>
    </w:rPr>
  </w:style>
  <w:style w:type="paragraph" w:styleId="1163">
    <w:name w:val="项目编号3"/>
    <w:basedOn w:val="1124"/>
    <w:next w:val="1163"/>
    <w:link w:val="976"/>
    <w:qFormat/>
    <w:pPr>
      <w:numPr>
        <w:ilvl w:val="0"/>
        <w:numId w:val="6"/>
      </w:numPr>
    </w:pPr>
  </w:style>
  <w:style w:type="paragraph" w:styleId="1164">
    <w:name w:val="Char21"/>
    <w:basedOn w:val="976"/>
    <w:next w:val="1164"/>
    <w:link w:val="976"/>
    <w:qFormat/>
    <w:rPr>
      <w:rFonts w:ascii="Tahoma" w:hAnsi="Tahoma"/>
      <w:sz w:val="24"/>
      <w:szCs w:val="20"/>
    </w:rPr>
  </w:style>
  <w:style w:type="paragraph" w:styleId="1165">
    <w:name w:val="表格文字"/>
    <w:basedOn w:val="1166"/>
    <w:next w:val="1165"/>
    <w:link w:val="976"/>
    <w:qFormat/>
    <w:pPr>
      <w:ind w:firstLine="0"/>
      <w:spacing w:before="20" w:after="20" w:line="240" w:lineRule="auto"/>
    </w:pPr>
    <w:rPr>
      <w:rFonts w:ascii="Century Gothic" w:hAnsi="Century Gothic"/>
      <w:sz w:val="20"/>
      <w:szCs w:val="20"/>
    </w:rPr>
  </w:style>
  <w:style w:type="paragraph" w:styleId="1166">
    <w:name w:val="表格文字（两侧对齐）"/>
    <w:next w:val="1166"/>
    <w:link w:val="976"/>
    <w:qFormat/>
    <w:pPr>
      <w:jc w:val="both"/>
      <w:spacing w:line="240" w:lineRule="auto"/>
      <w:widowControl w:val="off"/>
    </w:pPr>
    <w:rPr>
      <w:rFonts w:ascii="Calibri" w:hAnsi="Calibri" w:eastAsia="宋体" w:cs="Times New Roman"/>
      <w:sz w:val="20"/>
      <w:szCs w:val="22"/>
      <w:lang w:val="en-US" w:eastAsia="zh-CN" w:bidi="ar-SA"/>
    </w:rPr>
  </w:style>
  <w:style w:type="paragraph" w:styleId="1167">
    <w:name w:val="Char Char Char Char Char Char Char Char Char Char1"/>
    <w:basedOn w:val="976"/>
    <w:next w:val="1167"/>
    <w:link w:val="976"/>
    <w:qFormat/>
    <w:rPr>
      <w:rFonts w:ascii="宋体" w:hAnsi="宋体" w:cs="Courier New"/>
      <w:sz w:val="32"/>
      <w:szCs w:val="32"/>
    </w:rPr>
  </w:style>
  <w:style w:type="paragraph" w:styleId="1168">
    <w:name w:val="正文文本样式 加粗"/>
    <w:basedOn w:val="1124"/>
    <w:next w:val="1168"/>
    <w:link w:val="976"/>
    <w:qFormat/>
    <w:rPr>
      <w:b/>
    </w:rPr>
  </w:style>
  <w:style w:type="paragraph" w:styleId="1169">
    <w:name w:val="Char2 Char Char Char Char Char Char"/>
    <w:basedOn w:val="976"/>
    <w:next w:val="1169"/>
    <w:link w:val="976"/>
    <w:qFormat/>
    <w:pPr>
      <w:jc w:val="center"/>
      <w:spacing w:line="400" w:lineRule="exact"/>
      <w:widowControl/>
    </w:pPr>
  </w:style>
  <w:style w:type="paragraph" w:styleId="1170">
    <w:name w:val="Char Char4"/>
    <w:basedOn w:val="976"/>
    <w:next w:val="1170"/>
    <w:link w:val="976"/>
    <w:qFormat/>
    <w:pPr>
      <w:jc w:val="center"/>
      <w:spacing w:line="400" w:lineRule="exact"/>
      <w:widowControl/>
    </w:pPr>
  </w:style>
  <w:style w:type="paragraph" w:styleId="1171">
    <w:name w:val="Char3 Char Char Char1"/>
    <w:basedOn w:val="976"/>
    <w:next w:val="1171"/>
    <w:link w:val="976"/>
    <w:qFormat/>
    <w:rPr>
      <w:rFonts w:ascii="Tahoma" w:hAnsi="Tahoma"/>
      <w:sz w:val="24"/>
      <w:szCs w:val="20"/>
    </w:rPr>
  </w:style>
  <w:style w:type="paragraph" w:styleId="1172">
    <w:name w:val="无间隔"/>
    <w:next w:val="1172"/>
    <w:link w:val="976"/>
    <w:qFormat/>
    <w:pPr>
      <w:jc w:val="both"/>
      <w:widowControl w:val="off"/>
    </w:pPr>
    <w:rPr>
      <w:sz w:val="21"/>
      <w:szCs w:val="24"/>
      <w:lang w:val="en-US" w:eastAsia="zh-CN" w:bidi="ar-SA"/>
    </w:rPr>
  </w:style>
  <w:style w:type="paragraph" w:styleId="1173">
    <w:name w:val="22222222222222"/>
    <w:basedOn w:val="976"/>
    <w:next w:val="1173"/>
    <w:link w:val="976"/>
    <w:qFormat/>
    <w:pPr>
      <w:ind w:firstLine="480"/>
      <w:jc w:val="left"/>
      <w:spacing w:line="360" w:lineRule="auto"/>
      <w:widowControl/>
    </w:pPr>
    <w:rPr>
      <w:color w:val="ff0000"/>
      <w:sz w:val="24"/>
      <w:szCs w:val="20"/>
    </w:rPr>
  </w:style>
  <w:style w:type="character" w:styleId="1174">
    <w:name w:val="中等深浅网格 1 - 强调文字颜色 2 Char"/>
    <w:next w:val="1174"/>
    <w:link w:val="1175"/>
    <w:qFormat/>
    <w:rPr>
      <w:sz w:val="21"/>
      <w:szCs w:val="24"/>
      <w:lang w:val="zh-CN" w:eastAsia="zh-CN" w:bidi="ar-SA"/>
    </w:rPr>
  </w:style>
  <w:style w:type="paragraph" w:styleId="1175">
    <w:name w:val="1"/>
    <w:next w:val="1175"/>
    <w:link w:val="1174"/>
    <w:qFormat/>
    <w:rPr>
      <w:sz w:val="21"/>
      <w:szCs w:val="24"/>
      <w:lang w:val="zh-CN" w:eastAsia="zh-CN" w:bidi="ar-SA"/>
    </w:rPr>
  </w:style>
  <w:style w:type="paragraph" w:styleId="1176">
    <w:name w:val="图文"/>
    <w:basedOn w:val="976"/>
    <w:next w:val="1176"/>
    <w:link w:val="976"/>
    <w:qFormat/>
    <w:pPr>
      <w:spacing w:after="50" w:line="360" w:lineRule="auto"/>
    </w:pPr>
    <w:rPr>
      <w:sz w:val="24"/>
    </w:rPr>
  </w:style>
  <w:style w:type="paragraph" w:styleId="1177">
    <w:name w:val="xl23"/>
    <w:basedOn w:val="976"/>
    <w:next w:val="1177"/>
    <w:link w:val="976"/>
    <w:qFormat/>
    <w:pPr>
      <w:spacing w:before="100" w:beforeAutospacing="1" w:after="100" w:afterAutospacing="1" w:line="360" w:lineRule="auto"/>
      <w:widowControl/>
    </w:pPr>
    <w:rPr>
      <w:sz w:val="24"/>
      <w:szCs w:val="20"/>
    </w:rPr>
  </w:style>
  <w:style w:type="paragraph" w:styleId="1178">
    <w:name w:val="正文表格"/>
    <w:basedOn w:val="976"/>
    <w:next w:val="1178"/>
    <w:link w:val="1179"/>
    <w:qFormat/>
    <w:pPr>
      <w:jc w:val="left"/>
    </w:pPr>
    <w:rPr>
      <w:rFonts w:ascii="宋体" w:hAnsi="宋体"/>
      <w:color w:val="000000"/>
      <w:szCs w:val="21"/>
    </w:rPr>
  </w:style>
  <w:style w:type="character" w:styleId="1179">
    <w:name w:val="正文表格 Char"/>
    <w:next w:val="1179"/>
    <w:link w:val="1178"/>
    <w:qFormat/>
    <w:rPr>
      <w:rFonts w:ascii="宋体" w:hAnsi="宋体"/>
      <w:color w:val="000000"/>
      <w:sz w:val="21"/>
      <w:szCs w:val="21"/>
    </w:rPr>
  </w:style>
  <w:style w:type="paragraph" w:styleId="1180">
    <w:name w:val="正文重点"/>
    <w:basedOn w:val="976"/>
    <w:next w:val="1180"/>
    <w:link w:val="1181"/>
    <w:qFormat/>
    <w:pPr>
      <w:ind w:firstLine="482"/>
      <w:jc w:val="left"/>
      <w:spacing w:line="360" w:lineRule="auto"/>
    </w:pPr>
    <w:rPr>
      <w:b/>
      <w:sz w:val="24"/>
      <w:szCs w:val="20"/>
    </w:rPr>
  </w:style>
  <w:style w:type="character" w:styleId="1181">
    <w:name w:val="正文重点 Char"/>
    <w:next w:val="1181"/>
    <w:link w:val="1180"/>
    <w:qFormat/>
    <w:rPr>
      <w:b/>
      <w:sz w:val="24"/>
    </w:rPr>
  </w:style>
  <w:style w:type="paragraph" w:styleId="1182">
    <w:name w:val="标题1-附件"/>
    <w:basedOn w:val="977"/>
    <w:next w:val="1182"/>
    <w:link w:val="976"/>
    <w:qFormat/>
    <w:pPr>
      <w:jc w:val="left"/>
    </w:pPr>
    <w:rPr>
      <w:sz w:val="24"/>
      <w:szCs w:val="24"/>
    </w:rPr>
  </w:style>
  <w:style w:type="paragraph" w:styleId="1183">
    <w:name w:val="正文小标题"/>
    <w:basedOn w:val="976"/>
    <w:next w:val="999"/>
    <w:link w:val="1184"/>
    <w:qFormat/>
    <w:pPr>
      <w:ind w:firstLine="482"/>
      <w:jc w:val="left"/>
      <w:spacing w:before="312" w:after="312"/>
    </w:pPr>
    <w:rPr>
      <w:rFonts w:ascii="宋体" w:hAnsi="宋体"/>
      <w:b/>
      <w:i/>
      <w:color w:val="ff0000"/>
      <w:sz w:val="24"/>
      <w:szCs w:val="20"/>
    </w:rPr>
  </w:style>
  <w:style w:type="character" w:styleId="1184">
    <w:name w:val="正文小标题 Char"/>
    <w:next w:val="1184"/>
    <w:link w:val="1183"/>
    <w:qFormat/>
    <w:rPr>
      <w:rFonts w:ascii="宋体" w:hAnsi="宋体"/>
      <w:b/>
      <w:i/>
      <w:color w:val="ff0000"/>
      <w:sz w:val="24"/>
    </w:rPr>
  </w:style>
  <w:style w:type="paragraph" w:styleId="1185">
    <w:name w:val="正文大标题"/>
    <w:basedOn w:val="1183"/>
    <w:next w:val="999"/>
    <w:link w:val="1186"/>
    <w:qFormat/>
    <w:pPr>
      <w:jc w:val="center"/>
    </w:pPr>
    <w:rPr>
      <w:i w:val="0"/>
      <w:color w:val="000000"/>
      <w:sz w:val="28"/>
      <w:szCs w:val="21"/>
    </w:rPr>
  </w:style>
  <w:style w:type="character" w:styleId="1186">
    <w:name w:val="正文大标题 Char"/>
    <w:next w:val="1186"/>
    <w:link w:val="1185"/>
    <w:qFormat/>
    <w:rPr>
      <w:rFonts w:ascii="宋体" w:hAnsi="宋体"/>
      <w:b/>
      <w:color w:val="000000"/>
      <w:sz w:val="28"/>
      <w:szCs w:val="21"/>
    </w:rPr>
  </w:style>
  <w:style w:type="paragraph" w:styleId="1187">
    <w:name w:val="注释"/>
    <w:basedOn w:val="976"/>
    <w:next w:val="1187"/>
    <w:link w:val="1188"/>
    <w:qFormat/>
    <w:pPr>
      <w:ind w:left="420" w:hanging="420"/>
      <w:jc w:val="left"/>
    </w:pPr>
    <w:rPr>
      <w:rFonts w:ascii="宋体" w:hAnsi="宋体"/>
      <w:szCs w:val="21"/>
    </w:rPr>
  </w:style>
  <w:style w:type="character" w:styleId="1188">
    <w:name w:val="注释 Char"/>
    <w:next w:val="1188"/>
    <w:link w:val="1187"/>
    <w:qFormat/>
    <w:rPr>
      <w:rFonts w:ascii="宋体" w:hAnsi="宋体"/>
      <w:sz w:val="21"/>
      <w:szCs w:val="21"/>
    </w:rPr>
  </w:style>
  <w:style w:type="paragraph" w:styleId="1189">
    <w:name w:val="正文须知-1级"/>
    <w:basedOn w:val="976"/>
    <w:next w:val="976"/>
    <w:link w:val="976"/>
    <w:qFormat/>
    <w:pPr>
      <w:numPr>
        <w:ilvl w:val="0"/>
        <w:numId w:val="7"/>
      </w:numPr>
      <w:spacing w:line="300" w:lineRule="auto"/>
    </w:pPr>
    <w:rPr>
      <w:rFonts w:ascii="宋体" w:hAnsi="Calibri"/>
      <w:sz w:val="24"/>
      <w:szCs w:val="21"/>
    </w:rPr>
  </w:style>
  <w:style w:type="paragraph" w:styleId="1190">
    <w:name w:val="正文须知-2级"/>
    <w:basedOn w:val="976"/>
    <w:next w:val="1190"/>
    <w:link w:val="976"/>
    <w:qFormat/>
    <w:pPr>
      <w:numPr>
        <w:ilvl w:val="1"/>
        <w:numId w:val="7"/>
      </w:numPr>
      <w:spacing w:line="300" w:lineRule="auto"/>
    </w:pPr>
    <w:rPr>
      <w:rFonts w:ascii="宋体" w:hAnsi="Calibri"/>
      <w:sz w:val="24"/>
      <w:szCs w:val="21"/>
    </w:rPr>
  </w:style>
  <w:style w:type="paragraph" w:styleId="1191">
    <w:name w:val="正文须知-3级"/>
    <w:basedOn w:val="976"/>
    <w:next w:val="1191"/>
    <w:link w:val="976"/>
    <w:qFormat/>
    <w:pPr>
      <w:numPr>
        <w:ilvl w:val="2"/>
        <w:numId w:val="7"/>
      </w:numPr>
      <w:ind w:hanging="355"/>
      <w:spacing w:line="300" w:lineRule="auto"/>
    </w:pPr>
    <w:rPr>
      <w:rFonts w:ascii="宋体" w:hAnsi="Calibri"/>
      <w:sz w:val="24"/>
      <w:szCs w:val="21"/>
    </w:rPr>
  </w:style>
  <w:style w:type="character" w:styleId="1192">
    <w:name w:val="纯文本 字符"/>
    <w:next w:val="1192"/>
    <w:link w:val="976"/>
    <w:uiPriority w:val="99"/>
    <w:qFormat/>
    <w:rPr>
      <w:rFonts w:ascii="宋体" w:hAnsi="Courier New" w:eastAsia="宋体" w:cs="Times New Roman"/>
      <w:sz w:val="21"/>
      <w:szCs w:val="21"/>
      <w:lang w:val="en-US" w:eastAsia="zh-CN" w:bidi="ar-SA"/>
    </w:rPr>
  </w:style>
  <w:style w:type="paragraph" w:styleId="1193">
    <w:name w:val="表格1"/>
    <w:basedOn w:val="976"/>
    <w:next w:val="1193"/>
    <w:link w:val="976"/>
    <w:qFormat/>
    <w:pPr>
      <w:ind w:firstLine="480"/>
      <w:jc w:val="center"/>
    </w:pPr>
    <w:rPr>
      <w:sz w:val="24"/>
      <w:szCs w:val="20"/>
    </w:rPr>
  </w:style>
  <w:style w:type="character" w:styleId="1194">
    <w:name w:val="纯文本 字符1"/>
    <w:next w:val="1194"/>
    <w:link w:val="976"/>
    <w:qFormat/>
    <w:rPr>
      <w:rFonts w:ascii="宋体" w:hAnsi="Courier New"/>
    </w:rPr>
  </w:style>
  <w:style w:type="character" w:styleId="1195">
    <w:name w:val="bjh-p"/>
    <w:next w:val="1195"/>
    <w:link w:val="976"/>
    <w:qFormat/>
  </w:style>
  <w:style w:type="paragraph" w:styleId="1196">
    <w:name w:val="无标题条"/>
    <w:next w:val="976"/>
    <w:link w:val="976"/>
    <w:qFormat/>
    <w:pPr>
      <w:jc w:val="both"/>
    </w:pPr>
    <w:rPr>
      <w:sz w:val="21"/>
      <w:lang w:val="en-US" w:eastAsia="zh-CN" w:bidi="ar-SA"/>
    </w:rPr>
  </w:style>
  <w:style w:type="character" w:styleId="1197">
    <w:name w:val="正文格式 Char"/>
    <w:next w:val="1197"/>
    <w:link w:val="1198"/>
    <w:qFormat/>
    <w:rPr>
      <w:rFonts w:ascii="宋体" w:hAnsi="宋体"/>
      <w:sz w:val="24"/>
      <w:szCs w:val="24"/>
      <w:lang w:val="en-GB"/>
    </w:rPr>
  </w:style>
  <w:style w:type="paragraph" w:styleId="1198">
    <w:name w:val="正文格式"/>
    <w:basedOn w:val="976"/>
    <w:next w:val="1198"/>
    <w:link w:val="1197"/>
    <w:qFormat/>
    <w:pPr>
      <w:ind w:firstLine="480"/>
      <w:spacing w:line="360" w:lineRule="auto"/>
    </w:pPr>
    <w:rPr>
      <w:rFonts w:ascii="宋体" w:hAnsi="宋体"/>
      <w:sz w:val="24"/>
      <w:lang w:val="en-GB"/>
    </w:rPr>
  </w:style>
  <w:style w:type="character" w:styleId="1199">
    <w:name w:val="标题 3 Char"/>
    <w:next w:val="1199"/>
    <w:link w:val="976"/>
    <w:qFormat/>
    <w:rPr>
      <w:rFonts w:ascii="宋体" w:eastAsia="宋体"/>
      <w:b/>
      <w:sz w:val="24"/>
      <w:u w:val="single"/>
      <w:lang w:val="en-US" w:eastAsia="zh-CN" w:bidi="ar-SA"/>
    </w:rPr>
  </w:style>
  <w:style w:type="character" w:styleId="1200">
    <w:name w:val="正文缩进 Char"/>
    <w:next w:val="1200"/>
    <w:link w:val="976"/>
    <w:qFormat/>
    <w:rPr>
      <w:rFonts w:ascii="宋体" w:eastAsia="宋体"/>
      <w:sz w:val="24"/>
      <w:szCs w:val="24"/>
      <w:lang w:val="en-US" w:eastAsia="zh-CN" w:bidi="ar-SA"/>
    </w:rPr>
  </w:style>
  <w:style w:type="character" w:styleId="1201">
    <w:name w:val="Char Char111"/>
    <w:next w:val="1201"/>
    <w:link w:val="976"/>
    <w:qFormat/>
    <w:rPr>
      <w:rFonts w:ascii="宋体" w:eastAsia="宋体"/>
      <w:b/>
      <w:sz w:val="24"/>
      <w:u w:val="single"/>
      <w:lang w:val="en-US" w:eastAsia="zh-CN" w:bidi="ar-SA"/>
    </w:rPr>
  </w:style>
  <w:style w:type="character" w:styleId="1202">
    <w:name w:val="正文文本缩进 Char"/>
    <w:next w:val="1202"/>
    <w:link w:val="976"/>
    <w:qFormat/>
    <w:rPr>
      <w:rFonts w:eastAsia="宋体"/>
      <w:sz w:val="24"/>
      <w:szCs w:val="24"/>
      <w:lang w:val="en-US" w:eastAsia="zh-CN" w:bidi="ar-SA"/>
    </w:rPr>
  </w:style>
  <w:style w:type="character" w:styleId="1203">
    <w:name w:val="列出段落 Char"/>
    <w:next w:val="1203"/>
    <w:link w:val="976"/>
    <w:qFormat/>
    <w:rPr>
      <w:rFonts w:ascii="Calibri" w:hAnsi="Calibri" w:eastAsia="宋体"/>
      <w:sz w:val="21"/>
      <w:szCs w:val="22"/>
      <w:lang w:val="en-US" w:eastAsia="zh-CN" w:bidi="ar-SA"/>
    </w:rPr>
  </w:style>
  <w:style w:type="character" w:styleId="1204">
    <w:name w:val="页眉 Char"/>
    <w:next w:val="1204"/>
    <w:link w:val="976"/>
    <w:qFormat/>
    <w:rPr>
      <w:rFonts w:eastAsia="宋体"/>
      <w:sz w:val="18"/>
      <w:szCs w:val="18"/>
      <w:lang w:val="en-US" w:eastAsia="zh-CN" w:bidi="ar-SA"/>
    </w:rPr>
  </w:style>
  <w:style w:type="character" w:styleId="1205">
    <w:name w:val="标题 2 Char"/>
    <w:next w:val="1205"/>
    <w:link w:val="976"/>
    <w:qFormat/>
    <w:rPr>
      <w:rFonts w:ascii="Arial" w:hAnsi="Arial" w:eastAsia="黑体"/>
      <w:b/>
      <w:sz w:val="30"/>
      <w:lang w:val="en-US" w:eastAsia="zh-CN" w:bidi="ar-SA"/>
    </w:rPr>
  </w:style>
  <w:style w:type="paragraph" w:styleId="1206">
    <w:name w:val="字元 字元2"/>
    <w:basedOn w:val="976"/>
    <w:next w:val="1206"/>
    <w:link w:val="976"/>
    <w:qFormat/>
    <w:rPr>
      <w:rFonts w:ascii="Tahoma" w:hAnsi="Tahoma"/>
      <w:sz w:val="24"/>
      <w:szCs w:val="20"/>
    </w:rPr>
  </w:style>
  <w:style w:type="paragraph" w:styleId="1207">
    <w:name w:val="Char3 Char Char Char2"/>
    <w:basedOn w:val="976"/>
    <w:next w:val="1207"/>
    <w:link w:val="976"/>
    <w:qFormat/>
    <w:rPr>
      <w:rFonts w:ascii="Tahoma" w:hAnsi="Tahoma"/>
      <w:sz w:val="24"/>
      <w:szCs w:val="20"/>
    </w:rPr>
  </w:style>
  <w:style w:type="paragraph" w:styleId="1208">
    <w:name w:val="正文文本缩进2"/>
    <w:basedOn w:val="976"/>
    <w:next w:val="1208"/>
    <w:link w:val="976"/>
    <w:qFormat/>
    <w:pPr>
      <w:ind w:firstLine="480"/>
      <w:spacing w:line="480" w:lineRule="exact"/>
    </w:pPr>
    <w:rPr>
      <w:rFonts w:ascii="宋体" w:hAnsi="宋体"/>
      <w:sz w:val="24"/>
      <w:lang w:val="zh-CN" w:eastAsia="zh-CN"/>
    </w:rPr>
  </w:style>
  <w:style w:type="paragraph" w:styleId="1209">
    <w:name w:val="Char3"/>
    <w:basedOn w:val="976"/>
    <w:next w:val="1209"/>
    <w:link w:val="976"/>
    <w:qFormat/>
    <w:pPr>
      <w:tabs>
        <w:tab w:val="left" w:pos="360" w:leader="none"/>
      </w:tabs>
    </w:pPr>
    <w:rPr>
      <w:sz w:val="24"/>
    </w:rPr>
  </w:style>
  <w:style w:type="paragraph" w:styleId="1210">
    <w:name w:val="Char Char Char Char Char Char Char Char Char Char Char Char Char Char Char Char1"/>
    <w:basedOn w:val="976"/>
    <w:next w:val="1210"/>
    <w:link w:val="976"/>
    <w:qFormat/>
    <w:pPr>
      <w:jc w:val="center"/>
      <w:spacing w:after="160" w:line="240" w:lineRule="exact"/>
      <w:widowControl/>
    </w:pPr>
    <w:rPr>
      <w:rFonts w:ascii="宋体" w:hAnsi="宋体"/>
      <w:b/>
      <w:sz w:val="30"/>
      <w:szCs w:val="30"/>
      <w:lang w:eastAsia="en-US"/>
    </w:rPr>
  </w:style>
  <w:style w:type="paragraph" w:styleId="1211">
    <w:name w:val="Char Char1 Char Char Char Char Char Char1"/>
    <w:basedOn w:val="976"/>
    <w:next w:val="1211"/>
    <w:link w:val="976"/>
    <w:qFormat/>
    <w:pPr>
      <w:jc w:val="left"/>
      <w:spacing w:after="160" w:line="240" w:lineRule="exact"/>
      <w:widowControl/>
    </w:pPr>
    <w:rPr>
      <w:rFonts w:ascii="Verdana" w:hAnsi="Verdana" w:eastAsia="仿宋_GB2312"/>
      <w:sz w:val="24"/>
      <w:szCs w:val="20"/>
      <w:lang w:eastAsia="en-US"/>
    </w:rPr>
  </w:style>
  <w:style w:type="paragraph" w:styleId="1212">
    <w:name w:val="列出段落2"/>
    <w:basedOn w:val="976"/>
    <w:next w:val="1212"/>
    <w:link w:val="976"/>
    <w:qFormat/>
    <w:pPr>
      <w:ind w:firstLine="420"/>
    </w:pPr>
    <w:rPr>
      <w:rFonts w:ascii="Calibri" w:hAnsi="Calibri"/>
      <w:szCs w:val="22"/>
    </w:rPr>
  </w:style>
  <w:style w:type="paragraph" w:styleId="1213">
    <w:name w:val="Char Char Char1 Char2"/>
    <w:basedOn w:val="976"/>
    <w:next w:val="1213"/>
    <w:link w:val="976"/>
    <w:qFormat/>
    <w:rPr>
      <w:rFonts w:ascii="Tahoma" w:hAnsi="Tahoma"/>
      <w:sz w:val="24"/>
      <w:szCs w:val="20"/>
    </w:rPr>
  </w:style>
  <w:style w:type="paragraph" w:styleId="1214">
    <w:name w:val="Char Char Char2"/>
    <w:basedOn w:val="976"/>
    <w:next w:val="1214"/>
    <w:link w:val="976"/>
    <w:qFormat/>
    <w:rPr>
      <w:rFonts w:ascii="Tahoma" w:hAnsi="Tahoma"/>
      <w:sz w:val="24"/>
      <w:szCs w:val="20"/>
    </w:rPr>
  </w:style>
  <w:style w:type="paragraph" w:styleId="1215">
    <w:name w:val="Char Char Char Char Char Char Char2"/>
    <w:basedOn w:val="976"/>
    <w:next w:val="1215"/>
    <w:link w:val="976"/>
    <w:qFormat/>
    <w:pPr>
      <w:ind w:firstLine="200"/>
      <w:spacing w:line="360" w:lineRule="auto"/>
    </w:pPr>
    <w:rPr>
      <w:rFonts w:eastAsia="仿宋_GB2312"/>
      <w:sz w:val="24"/>
    </w:rPr>
  </w:style>
  <w:style w:type="paragraph" w:styleId="1216">
    <w:name w:val="正文缩进2"/>
    <w:basedOn w:val="976"/>
    <w:next w:val="1216"/>
    <w:link w:val="976"/>
    <w:qFormat/>
    <w:pPr>
      <w:ind w:firstLine="567"/>
      <w:spacing w:line="480" w:lineRule="exact"/>
      <w:widowControl/>
    </w:pPr>
    <w:rPr>
      <w:rFonts w:ascii="宋体"/>
      <w:color w:val="000000"/>
      <w:sz w:val="28"/>
      <w:szCs w:val="20"/>
      <w:lang w:val="zh-CN" w:eastAsia="zh-CN"/>
    </w:rPr>
  </w:style>
  <w:style w:type="paragraph" w:styleId="1217">
    <w:name w:val="Revision"/>
    <w:next w:val="1217"/>
    <w:link w:val="976"/>
    <w:qFormat/>
    <w:rPr>
      <w:sz w:val="21"/>
      <w:szCs w:val="24"/>
      <w:lang w:val="en-US" w:eastAsia="zh-CN" w:bidi="ar-SA"/>
    </w:rPr>
  </w:style>
  <w:style w:type="paragraph" w:styleId="1218">
    <w:name w:val="Char22"/>
    <w:basedOn w:val="976"/>
    <w:next w:val="1218"/>
    <w:link w:val="976"/>
    <w:qFormat/>
    <w:rPr>
      <w:rFonts w:ascii="Tahoma" w:hAnsi="Tahoma"/>
      <w:sz w:val="24"/>
      <w:szCs w:val="20"/>
    </w:rPr>
  </w:style>
  <w:style w:type="paragraph" w:styleId="1219">
    <w:name w:val="Char Char Char Char Char Char Char Char Char Char2"/>
    <w:basedOn w:val="976"/>
    <w:next w:val="1219"/>
    <w:link w:val="976"/>
    <w:qFormat/>
    <w:rPr>
      <w:rFonts w:ascii="宋体" w:hAnsi="宋体" w:cs="Courier New"/>
      <w:sz w:val="32"/>
      <w:szCs w:val="32"/>
    </w:rPr>
  </w:style>
  <w:style w:type="paragraph" w:styleId="1220">
    <w:name w:val="Char2 Char Char Char Char Char Char1"/>
    <w:basedOn w:val="976"/>
    <w:next w:val="1220"/>
    <w:link w:val="976"/>
    <w:qFormat/>
    <w:pPr>
      <w:jc w:val="center"/>
      <w:spacing w:line="400" w:lineRule="exact"/>
      <w:widowControl/>
    </w:pPr>
  </w:style>
  <w:style w:type="character" w:styleId="1221">
    <w:name w:val="页脚 Char"/>
    <w:next w:val="1221"/>
    <w:link w:val="976"/>
    <w:qFormat/>
    <w:rPr>
      <w:rFonts w:ascii="宋体" w:eastAsia="宋体"/>
      <w:sz w:val="18"/>
      <w:lang w:val="en-US" w:eastAsia="zh-CN" w:bidi="ar-SA"/>
    </w:rPr>
  </w:style>
  <w:style w:type="paragraph" w:styleId="1222">
    <w:name w:val="Char Char41"/>
    <w:basedOn w:val="976"/>
    <w:next w:val="1222"/>
    <w:link w:val="976"/>
    <w:qFormat/>
    <w:pPr>
      <w:jc w:val="center"/>
      <w:spacing w:line="400" w:lineRule="exact"/>
      <w:widowControl/>
    </w:pPr>
  </w:style>
  <w:style w:type="character" w:styleId="1223">
    <w:name w:val="批注文字 Char"/>
    <w:next w:val="1223"/>
    <w:link w:val="976"/>
    <w:uiPriority w:val="99"/>
    <w:qFormat/>
    <w:rPr>
      <w:sz w:val="21"/>
      <w:szCs w:val="24"/>
    </w:rPr>
  </w:style>
  <w:style w:type="character" w:styleId="1224">
    <w:name w:val="标题 Char"/>
    <w:next w:val="1224"/>
    <w:link w:val="976"/>
    <w:qFormat/>
    <w:rPr>
      <w:b/>
      <w:sz w:val="32"/>
    </w:rPr>
  </w:style>
  <w:style w:type="paragraph" w:styleId="1225">
    <w:name w:val="图例"/>
    <w:basedOn w:val="976"/>
    <w:next w:val="1225"/>
    <w:link w:val="976"/>
    <w:qFormat/>
    <w:pPr>
      <w:jc w:val="center"/>
      <w:spacing w:before="120" w:after="120" w:line="360" w:lineRule="auto"/>
    </w:pPr>
    <w:rPr>
      <w:rFonts w:eastAsia="仿宋_GB2312"/>
      <w:b/>
      <w:sz w:val="24"/>
      <w:szCs w:val="20"/>
    </w:rPr>
  </w:style>
  <w:style w:type="table" w:styleId="1226">
    <w:name w:val="Table Normal"/>
    <w:next w:val="1226"/>
    <w:link w:val="976"/>
    <w:uiPriority w:val="2"/>
    <w:unhideWhenUsed/>
    <w:qFormat/>
    <w:pPr>
      <w:widowControl w:val="off"/>
    </w:pPr>
    <w:rPr>
      <w:rFonts w:ascii="Calibri" w:hAnsi="Calibri"/>
      <w:sz w:val="22"/>
      <w:szCs w:val="22"/>
      <w:lang w:val="en-US" w:eastAsia="en-US" w:bidi="ar-SA"/>
    </w:rPr>
    <w:tblPr/>
  </w:style>
  <w:style w:type="paragraph" w:styleId="1227">
    <w:name w:val="Table Paragraph"/>
    <w:basedOn w:val="976"/>
    <w:next w:val="1227"/>
    <w:link w:val="976"/>
    <w:uiPriority w:val="1"/>
    <w:qFormat/>
    <w:pPr>
      <w:jc w:val="left"/>
    </w:pPr>
    <w:rPr>
      <w:rFonts w:ascii="宋体" w:hAnsi="宋体" w:cs="宋体"/>
      <w:sz w:val="22"/>
      <w:szCs w:val="22"/>
      <w:lang w:eastAsia="en-US"/>
    </w:rPr>
  </w:style>
  <w:style w:type="paragraph" w:styleId="1228">
    <w:name w:val="成文日期"/>
    <w:basedOn w:val="976"/>
    <w:next w:val="1228"/>
    <w:link w:val="1229"/>
    <w:qFormat/>
    <w:pPr>
      <w:ind w:right="400" w:firstLine="200"/>
      <w:jc w:val="right"/>
      <w:spacing w:line="570" w:lineRule="exact"/>
    </w:pPr>
    <w:rPr>
      <w:rFonts w:ascii="仿宋_GB2312" w:eastAsia="仿宋_GB2312"/>
      <w:sz w:val="32"/>
      <w:szCs w:val="20"/>
    </w:rPr>
  </w:style>
  <w:style w:type="character" w:styleId="1229">
    <w:name w:val="成文日期 Char"/>
    <w:next w:val="1229"/>
    <w:link w:val="1228"/>
    <w:rPr>
      <w:rFonts w:ascii="仿宋_GB2312" w:eastAsia="仿宋_GB2312"/>
      <w:sz w:val="32"/>
    </w:rPr>
  </w:style>
  <w:style w:type="paragraph" w:styleId="1230">
    <w:name w:val="修订"/>
    <w:next w:val="1230"/>
    <w:link w:val="976"/>
    <w:uiPriority w:val="99"/>
    <w:unhideWhenUsed/>
    <w:rPr>
      <w:sz w:val="21"/>
      <w:szCs w:val="24"/>
      <w:lang w:val="en-US" w:eastAsia="zh-CN" w:bidi="ar-SA"/>
    </w:rPr>
  </w:style>
  <w:style w:type="character" w:styleId="1231">
    <w:name w:val="font91"/>
    <w:basedOn w:val="986"/>
    <w:next w:val="1231"/>
    <w:link w:val="976"/>
    <w:rPr>
      <w:rFonts w:hint="eastAsia" w:ascii="宋体" w:hAnsi="宋体" w:eastAsia="宋体" w:cs="宋体"/>
      <w:i w:val="0"/>
      <w:iCs w:val="0"/>
      <w:color w:val="000000"/>
      <w:sz w:val="20"/>
      <w:szCs w:val="20"/>
      <w:u w:val="none"/>
    </w:rPr>
  </w:style>
  <w:style w:type="character" w:styleId="1232">
    <w:name w:val="font61"/>
    <w:basedOn w:val="986"/>
    <w:next w:val="1232"/>
    <w:link w:val="976"/>
    <w:rPr>
      <w:rFonts w:hint="eastAsia" w:ascii="宋体" w:hAnsi="宋体" w:eastAsia="宋体" w:cs="宋体"/>
      <w:i w:val="0"/>
      <w:iCs w:val="0"/>
      <w:color w:val="000000"/>
      <w:sz w:val="20"/>
      <w:szCs w:val="20"/>
      <w:u w:val="none"/>
    </w:rPr>
  </w:style>
  <w:style w:type="paragraph" w:styleId="1233">
    <w:name w:val="p15"/>
    <w:basedOn w:val="976"/>
    <w:next w:val="1233"/>
    <w:link w:val="976"/>
    <w:qFormat/>
    <w:pPr>
      <w:ind w:firstLine="420"/>
      <w:widowControl/>
    </w:pPr>
    <w:rPr>
      <w:szCs w:val="21"/>
    </w:rPr>
  </w:style>
  <w:style w:type="paragraph" w:styleId="1234">
    <w:name w:val="标题 21"/>
    <w:basedOn w:val="976"/>
    <w:next w:val="1235"/>
    <w:link w:val="976"/>
    <w:qFormat/>
    <w:pPr>
      <w:jc w:val="center"/>
      <w:keepLines/>
      <w:keepNext/>
      <w:spacing w:before="120" w:line="300" w:lineRule="auto"/>
      <w:outlineLvl w:val="1"/>
    </w:pPr>
    <w:rPr>
      <w:rFonts w:ascii="Arial" w:hAnsi="Arial" w:eastAsia="黑体"/>
      <w:b/>
      <w:sz w:val="30"/>
      <w:szCs w:val="20"/>
    </w:rPr>
  </w:style>
  <w:style w:type="paragraph" w:styleId="1235">
    <w:name w:val="正文缩进11"/>
    <w:basedOn w:val="976"/>
    <w:next w:val="1235"/>
    <w:link w:val="976"/>
    <w:uiPriority w:val="99"/>
    <w:qFormat/>
    <w:pPr>
      <w:ind w:firstLine="420"/>
      <w:jc w:val="left"/>
    </w:pPr>
    <w:rPr>
      <w:rFonts w:ascii="宋体"/>
      <w:sz w:val="24"/>
    </w:rPr>
  </w:style>
  <w:style w:type="paragraph" w:styleId="1236">
    <w:name w:val="纯文本11"/>
    <w:basedOn w:val="976"/>
    <w:next w:val="1236"/>
    <w:link w:val="976"/>
    <w:uiPriority w:val="99"/>
    <w:qFormat/>
    <w:rPr>
      <w:rFonts w:hint="eastAsia" w:ascii="宋体" w:hAnsi="Courier New"/>
      <w:szCs w:val="20"/>
    </w:rPr>
  </w:style>
  <w:style w:type="paragraph" w:styleId="1237">
    <w:name w:val="普通(网站)1"/>
    <w:basedOn w:val="976"/>
    <w:next w:val="1237"/>
    <w:link w:val="976"/>
    <w:uiPriority w:val="99"/>
    <w:unhideWhenUsed/>
    <w:qFormat/>
    <w:pPr>
      <w:jc w:val="left"/>
      <w:spacing w:before="100" w:beforeAutospacing="1" w:after="100" w:afterAutospacing="1"/>
      <w:widowControl/>
    </w:pPr>
    <w:rPr>
      <w:rFonts w:ascii="宋体" w:hAnsi="宋体" w:cs="宋体"/>
      <w:sz w:val="24"/>
    </w:rPr>
  </w:style>
  <w:style w:type="paragraph" w:styleId="1238">
    <w:name w:val="纯文本1"/>
    <w:next w:val="1239"/>
    <w:link w:val="976"/>
    <w:qFormat/>
    <w:pPr>
      <w:jc w:val="both"/>
      <w:widowControl w:val="off"/>
    </w:pPr>
    <w:rPr>
      <w:rFonts w:ascii="宋体" w:hAnsi="宋体" w:eastAsia="宋体" w:cs="Times New Roman"/>
      <w:sz w:val="26"/>
      <w:szCs w:val="24"/>
      <w:lang w:val="en-US" w:eastAsia="zh-CN" w:bidi="ar-SA"/>
    </w:rPr>
  </w:style>
  <w:style w:type="paragraph" w:styleId="1239">
    <w:name w:val="目录 41"/>
    <w:basedOn w:val="976"/>
    <w:next w:val="976"/>
    <w:link w:val="976"/>
    <w:qFormat/>
    <w:pPr>
      <w:ind w:left="1260"/>
    </w:pPr>
  </w:style>
  <w:style w:type="paragraph" w:styleId="1240">
    <w:name w:val="正文文本1"/>
    <w:basedOn w:val="976"/>
    <w:next w:val="1240"/>
    <w:link w:val="976"/>
    <w:qFormat/>
    <w:pPr>
      <w:spacing w:before="120" w:line="22" w:lineRule="atLeast"/>
      <w:tabs>
        <w:tab w:val="left" w:pos="567" w:leader="none"/>
      </w:tabs>
    </w:pPr>
    <w:rPr>
      <w:rFonts w:ascii="宋体" w:hAnsi="宋体"/>
      <w:sz w:val="24"/>
      <w:lang w:val="en-US" w:eastAsia="en-US"/>
    </w:rPr>
  </w:style>
  <w:style w:type="paragraph" w:styleId="1241">
    <w:name w:val="2"/>
    <w:next w:val="1241"/>
    <w:link w:val="976"/>
    <w:qFormat/>
    <w:pPr>
      <w:spacing w:before="120" w:after="120" w:line="288" w:lineRule="auto"/>
    </w:pPr>
    <w:rPr>
      <w:rFonts w:ascii="Arial" w:hAnsi="Arial" w:eastAsia="等线" w:cs="Arial"/>
      <w:sz w:val="22"/>
      <w:szCs w:val="22"/>
      <w:lang w:val="en-US" w:eastAsia="zh-CN" w:bidi="ar-SA"/>
    </w:rPr>
  </w:style>
  <w:style w:type="character" w:styleId="1242" w:default="1">
    <w:name w:val="Default Paragraph Font"/>
    <w:uiPriority w:val="1"/>
    <w:semiHidden/>
    <w:unhideWhenUsed/>
  </w:style>
  <w:style w:type="numbering" w:styleId="1243" w:default="1">
    <w:name w:val="No List"/>
    <w:uiPriority w:val="99"/>
    <w:semiHidden/>
    <w:unhideWhenUsed/>
  </w:style>
  <w:style w:type="table" w:styleId="1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10</cp:revision>
  <dcterms:created xsi:type="dcterms:W3CDTF">2022-05-30T08:08:00Z</dcterms:created>
  <dcterms:modified xsi:type="dcterms:W3CDTF">2026-07-01T09:22:47Z</dcterms:modified>
</cp:coreProperties>
</file>