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编号：JSZC-321002-JSJW-G2026-0028 </w:t>
      </w:r>
      <w:r/>
    </w:p>
    <w:p>
      <w:pPr>
        <w:jc w:val="righ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扬州市公安局广陵分局2026年法制图侦专业技术服务项目</w:t>
      </w:r>
      <w:r/>
    </w:p>
    <w:p>
      <w:pPr>
        <w:jc w:val="center"/>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default" w:ascii="宋体" w:hAnsi="宋体" w:eastAsia="宋体" w:cs="Times New Roman"/>
          <w:color w:val="auto"/>
          <w:sz w:val="36"/>
          <w:szCs w:val="22"/>
          <w:highlight w:val="none"/>
          <w:lang w:val="en-US" w:eastAsia="zh-CN" w:bidi="ar-SA"/>
        </w:rPr>
        <mc:AlternateContent>
          <mc:Choice Requires="wpg">
            <w:drawing>
              <wp:inline xmlns:wp="http://schemas.openxmlformats.org/drawingml/2006/wordprocessingDrawing" distT="0" distB="0" distL="0" distR="0">
                <wp:extent cx="5667375" cy="3790950"/>
                <wp:effectExtent l="0" t="0" r="9525" b="0"/>
                <wp:docPr id="5" name="图片框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框 1026"/>
                        <pic:cNvPicPr>
                          <a:picLocks noChangeAspect="1"/>
                        </pic:cNvPicPr>
                        <pic:nvPr/>
                      </pic:nvPicPr>
                      <pic:blipFill>
                        <a:blip r:embed="rId20">
                          <a:lum/>
                        </a:blip>
                        <a:stretch/>
                      </pic:blipFill>
                      <pic:spPr bwMode="auto">
                        <a:xfrm>
                          <a:off x="0" y="0"/>
                          <a:ext cx="5667375" cy="3790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2pt;height:298.5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：江苏建威建设管理有限公司</w:t>
      </w:r>
      <w:r/>
    </w:p>
    <w:p>
      <w:pPr>
        <w:ind w:firstLine="321"/>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w:t>
      </w:r>
      <w:r>
        <w:rPr>
          <w:rFonts w:hint="eastAsia" w:ascii="宋体" w:hAnsi="宋体" w:cs="宋体"/>
          <w:b/>
          <w:bCs/>
          <w:color w:val="auto"/>
          <w:sz w:val="32"/>
          <w:szCs w:val="32"/>
          <w:highlight w:val="none"/>
          <w:lang w:eastAsia="zh-CN"/>
        </w:rPr>
        <w:t xml:space="preserve">2026年</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lang w:eastAsia="zh-CN"/>
        </w:rPr>
        <w:t xml:space="preserve">月</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lang w:eastAsia="zh-CN"/>
        </w:rPr>
        <w:t xml:space="preserve">号</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931"/>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931"/>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931"/>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931"/>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931"/>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26</w:t>
      </w:r>
      <w:r/>
    </w:p>
    <w:p>
      <w:pPr>
        <w:pStyle w:val="931"/>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29</w:t>
      </w:r>
      <w:r/>
    </w:p>
    <w:p>
      <w:pPr>
        <w:jc w:val="center"/>
        <w:spacing w:line="360" w:lineRule="auto"/>
        <w:rPr>
          <w:rFonts w:hint="eastAsia" w:ascii="宋体" w:hAnsi="宋体" w:cs="宋体"/>
          <w:color w:val="auto"/>
          <w:sz w:val="28"/>
          <w:highlight w:val="none"/>
        </w:rPr>
        <w:sectPr>
          <w:headerReference w:type="default" r:id="rId9"/>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897"/>
        <w:jc w:val="center"/>
        <w:spacing w:line="360" w:lineRule="auto"/>
        <w:rPr>
          <w:rFonts w:hint="eastAsia" w:ascii="宋体" w:hAnsi="宋体" w:cs="宋体"/>
          <w:color w:val="auto"/>
          <w:sz w:val="36"/>
          <w:highlight w:val="none"/>
        </w:rPr>
      </w:pPr>
      <w:r/>
      <w:bookmarkStart w:id="0" w:name="_Toc497133090"/>
      <w:r/>
      <w:bookmarkStart w:id="1" w:name="OLE_LINK1"/>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江苏建威建设管理有限公司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扬州市公安局广陵分局2026年法制图侦专业技术服务项目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扬州市公安局广陵分局2026年法制图侦专业技术服务项目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lang w:eastAsia="zh-CN"/>
        </w:rPr>
        <w:t xml:space="preserve">2026年6月</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lang w:eastAsia="zh-CN"/>
        </w:rPr>
        <w:t xml:space="preserve">日14点30分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JSZC-321002-JSJW-G2026-0028 </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扬州市公安局广陵分局2026年法制图侦专业技术服务项目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311万元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311万元</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1</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上一年度的财务报告情况</w:t>
      </w:r>
      <w:r>
        <w:rPr>
          <w:rFonts w:hint="eastAsia" w:ascii="宋体" w:hAnsi="宋体" w:cs="宋体"/>
          <w:i/>
          <w:iCs/>
          <w:color w:val="auto"/>
          <w:szCs w:val="21"/>
          <w:highlight w:val="none"/>
          <w:u w:val="single"/>
        </w:rPr>
        <w:t xml:space="preserve">（</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val="0"/>
          <w:iCs w:val="0"/>
          <w:color w:val="auto"/>
          <w:szCs w:val="21"/>
          <w:highlight w:val="none"/>
          <w:u w:val="none"/>
        </w:rPr>
        <w:t xml:space="preserve">本项目采购标的按中小企业划分标准所属行业区分为租赁和商务服务业（中小微企业划型标准网址：</w:t>
      </w:r>
      <w:r>
        <w:rPr>
          <w:rFonts w:hint="eastAsia" w:ascii="宋体" w:hAnsi="宋体" w:cs="宋体"/>
          <w:i w:val="0"/>
          <w:iCs w:val="0"/>
          <w:color w:val="auto"/>
          <w:szCs w:val="21"/>
          <w:highlight w:val="none"/>
          <w:u w:val="none"/>
        </w:rPr>
        <w:fldChar w:fldCharType="begin"/>
      </w:r>
      <w:r>
        <w:rPr>
          <w:rFonts w:hint="eastAsia" w:ascii="宋体" w:hAnsi="宋体" w:cs="宋体"/>
          <w:i w:val="0"/>
          <w:iCs w:val="0"/>
          <w:color w:val="auto"/>
          <w:szCs w:val="21"/>
          <w:highlight w:val="none"/>
          <w:u w:val="none"/>
        </w:rPr>
        <w:instrText xml:space="preserve"> HYPERLINK "http://www.ccgp.gov.cn/zcfg/mof/201310/t20131029_3587674.htm" </w:instrText>
      </w:r>
      <w:r>
        <w:rPr>
          <w:rFonts w:hint="eastAsia" w:ascii="宋体" w:hAnsi="宋体" w:cs="宋体"/>
          <w:i w:val="0"/>
          <w:iCs w:val="0"/>
          <w:color w:val="auto"/>
          <w:szCs w:val="21"/>
          <w:highlight w:val="none"/>
          <w:u w:val="none"/>
        </w:rPr>
        <w:fldChar w:fldCharType="separate"/>
      </w:r>
      <w:r>
        <w:rPr>
          <w:rFonts w:hint="eastAsia" w:ascii="宋体" w:hAnsi="宋体" w:cs="宋体"/>
          <w:i w:val="0"/>
          <w:iCs w:val="0"/>
          <w:color w:val="auto"/>
          <w:szCs w:val="21"/>
          <w:highlight w:val="none"/>
          <w:u w:val="none"/>
        </w:rPr>
        <w:t xml:space="preserve">http://www.ccgp.gov.cn/zcfg/mof/201310/t20131029_3587674.htm</w:t>
      </w:r>
      <w:r>
        <w:rPr>
          <w:rFonts w:hint="eastAsia" w:ascii="宋体" w:hAnsi="宋体" w:cs="宋体"/>
          <w:i w:val="0"/>
          <w:iCs w:val="0"/>
          <w:color w:val="auto"/>
          <w:szCs w:val="21"/>
          <w:highlight w:val="none"/>
          <w:u w:val="none"/>
        </w:rPr>
        <w:fldChar w:fldCharType="end"/>
      </w:r>
      <w:r>
        <w:rPr>
          <w:rFonts w:hint="eastAsia" w:ascii="宋体" w:hAnsi="宋体" w:cs="宋体"/>
          <w:i w:val="0"/>
          <w:iCs w:val="0"/>
          <w:color w:val="auto"/>
          <w:szCs w:val="21"/>
          <w:highlight w:val="none"/>
          <w:u w:val="none"/>
        </w:rPr>
        <w:t xml:space="preserve">）。</w:t>
      </w:r>
      <w:r/>
    </w:p>
    <w:p>
      <w:pPr>
        <w:numPr>
          <w:ilvl w:val="0"/>
          <w:numId w:val="8"/>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rPr>
          <w:rFonts w:hint="eastAsia" w:ascii="宋体" w:hAnsi="宋体" w:cs="宋体"/>
          <w:color w:val="auto"/>
          <w:sz w:val="21"/>
          <w:szCs w:val="21"/>
          <w:highlight w:val="none"/>
          <w:lang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lang w:eastAsia="zh-CN"/>
        </w:rPr>
        <w:t xml:space="preserve">2026年6月30日14点30分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10"/>
      <w:r/>
      <w:bookmarkStart w:id="9" w:name="_Toc28359087"/>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bookmarkStart w:id="11" w:name="_Toc28359086"/>
      <w:r/>
      <w:bookmarkStart w:id="12" w:name="_Toc28359009"/>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ind w:firstLine="420"/>
        <w:spacing w:line="360" w:lineRule="auto"/>
        <w:rPr>
          <w:rFonts w:hint="eastAsia" w:ascii="宋体" w:hAnsi="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olor w:val="auto"/>
          <w:szCs w:val="21"/>
          <w:highlight w:val="none"/>
          <w:lang w:val="en-US" w:eastAsia="zh-CN"/>
        </w:rPr>
        <w:t xml:space="preserve">江苏省扬州市广陵区临江路199号</w:t>
      </w:r>
      <w:r/>
    </w:p>
    <w:p>
      <w:pPr>
        <w:ind w:firstLine="420"/>
        <w:jc w:val="left"/>
        <w:spacing w:line="360" w:lineRule="auto"/>
        <w:rPr>
          <w:rFonts w:hint="default" w:ascii="宋体" w:hAnsi="宋体"/>
          <w:color w:val="auto"/>
          <w:szCs w:val="21"/>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刘主任</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0514-87053052</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江苏建威建设管理有限公司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扬州市渡江南路110号江南左岸2号楼11层</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吴超</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lang w:val="en-US" w:eastAsia="zh-CN"/>
        </w:rPr>
        <w:t xml:space="preserve">0514-80981302、18168264777</w:t>
      </w:r>
      <w:r/>
    </w:p>
    <w:p>
      <w:pPr>
        <w:pStyle w:val="1084"/>
        <w:rPr>
          <w:rFonts w:hint="eastAsia"/>
          <w:color w:val="auto"/>
          <w:highlight w:val="none"/>
        </w:rPr>
      </w:pPr>
      <w:r>
        <w:rPr>
          <w:rFonts w:hint="eastAsia"/>
          <w:color w:val="auto"/>
          <w:highlight w:val="none"/>
        </w:rPr>
      </w:r>
      <w:r/>
    </w:p>
    <w:p>
      <w:pPr>
        <w:pStyle w:val="897"/>
        <w:jc w:val="center"/>
        <w:keepLines/>
        <w:keepNex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u w:val="single"/>
          <w:lang w:val="en-US" w:eastAsia="zh-CN"/>
        </w:rPr>
        <w:t xml:space="preserve">JSZC-321002-JSJW-G2026-0028 </w:t>
      </w:r>
      <w:r>
        <w:rPr>
          <w:rFonts w:hint="eastAsia" w:ascii="宋体" w:hAnsi="宋体" w:eastAsia="宋体" w:cs="宋体"/>
          <w:bCs/>
          <w:color w:val="auto"/>
          <w:szCs w:val="21"/>
          <w:highlight w:val="none"/>
        </w:rPr>
        <w:t xml:space="preserve">项目。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4.1</w:t>
      </w:r>
      <w:r>
        <w:rPr>
          <w:rFonts w:hint="eastAsia" w:ascii="宋体" w:hAnsi="宋体" w:eastAsia="宋体" w:cs="宋体"/>
          <w:b w:val="0"/>
          <w:bCs w:val="0"/>
          <w:color w:val="auto"/>
          <w:szCs w:val="21"/>
          <w:highlight w:val="none"/>
        </w:rPr>
        <w:t xml:space="preserve">本次采购由</w:t>
      </w:r>
      <w:r>
        <w:rPr>
          <w:rFonts w:hint="eastAsia" w:ascii="宋体" w:hAnsi="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参照发改价格[2011]534号服务类标准</w:t>
      </w:r>
      <w:r>
        <w:rPr>
          <w:rFonts w:hint="eastAsia" w:ascii="宋体" w:hAnsi="宋体" w:cs="宋体"/>
          <w:b w:val="0"/>
          <w:bCs w:val="0"/>
          <w:color w:val="auto"/>
          <w:szCs w:val="21"/>
          <w:highlight w:val="none"/>
          <w:lang w:val="en-US" w:eastAsia="zh-CN"/>
        </w:rPr>
        <w:t xml:space="preserve">*70%</w:t>
      </w:r>
      <w:r>
        <w:rPr>
          <w:rFonts w:hint="eastAsia" w:ascii="宋体" w:hAnsi="宋体" w:eastAsia="宋体" w:cs="宋体"/>
          <w:b w:val="0"/>
          <w:bCs w:val="0"/>
          <w:color w:val="auto"/>
          <w:szCs w:val="21"/>
          <w:highlight w:val="none"/>
        </w:rPr>
        <w:t xml:space="preserve">一次性支付给招标代理机构代理服务费。</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支付给招标代理机构代理服务费。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代理服务费开户行：</w:t>
      </w:r>
      <w:r>
        <w:rPr>
          <w:rFonts w:hint="eastAsia" w:ascii="宋体" w:hAnsi="宋体" w:cs="宋体"/>
          <w:color w:val="auto"/>
          <w:szCs w:val="21"/>
          <w:highlight w:val="none"/>
          <w:lang w:val="en-US" w:eastAsia="zh-CN"/>
        </w:rPr>
        <w:t xml:space="preserve">江苏银行扬州渡江桥支行</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名称：</w:t>
      </w:r>
      <w:r>
        <w:rPr>
          <w:rFonts w:hint="eastAsia" w:ascii="宋体" w:hAnsi="宋体" w:cs="宋体"/>
          <w:color w:val="auto"/>
          <w:szCs w:val="21"/>
          <w:highlight w:val="none"/>
          <w:lang w:val="en-US" w:eastAsia="zh-CN"/>
        </w:rPr>
        <w:t xml:space="preserve">江苏建威建设管理有限公司</w:t>
      </w:r>
      <w:r>
        <w:rPr>
          <w:rFonts w:hint="eastAsia" w:ascii="宋体" w:hAnsi="宋体" w:eastAsia="宋体" w:cs="宋体"/>
          <w:color w:val="auto"/>
          <w:szCs w:val="21"/>
          <w:highlight w:val="none"/>
          <w:lang w:val="en-US" w:eastAsia="zh-CN"/>
        </w:rPr>
        <w:t xml:space="preserve">扬州分公司</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账号：</w:t>
      </w:r>
      <w:r>
        <w:rPr>
          <w:rFonts w:hint="eastAsia" w:ascii="宋体" w:hAnsi="宋体" w:cs="宋体"/>
          <w:color w:val="auto"/>
          <w:szCs w:val="21"/>
          <w:highlight w:val="none"/>
          <w:lang w:val="en-US" w:eastAsia="zh-CN"/>
        </w:rPr>
        <w:t xml:space="preserve">90120188000045426</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spacing w:line="360" w:lineRule="auto"/>
        <w:widowControl w:val="off"/>
        <w:rPr>
          <w:rFonts w:hint="eastAsia" w:ascii="宋体" w:hAnsi="宋体" w:eastAsia="宋体" w:cs="宋体"/>
          <w:b/>
          <w:color w:val="auto"/>
          <w:szCs w:val="21"/>
          <w:highlight w:val="none"/>
        </w:rPr>
      </w:pPr>
      <w:r/>
      <w:bookmarkStart w:id="14" w:name="_Toc513029225"/>
      <w:r/>
      <w:bookmarkStart w:id="15" w:name="_Toc16938541"/>
      <w:r/>
      <w:bookmarkStart w:id="16" w:name="_Toc20823297"/>
      <w:r/>
      <w:bookmarkStart w:id="17" w:name="_Toc462564084"/>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16938542"/>
      <w:r/>
      <w:bookmarkStart w:id="19" w:name="_Toc20823298"/>
      <w:r/>
      <w:bookmarkStart w:id="20" w:name="_Toc513029226"/>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spacing w:line="360" w:lineRule="auto"/>
        <w:widowControl w:val="off"/>
        <w:rPr>
          <w:rFonts w:hint="eastAsia" w:ascii="宋体" w:hAnsi="宋体" w:eastAsia="宋体" w:cs="宋体"/>
          <w:b/>
          <w:color w:val="auto"/>
          <w:szCs w:val="21"/>
          <w:highlight w:val="none"/>
        </w:rPr>
      </w:pPr>
      <w:r/>
      <w:bookmarkStart w:id="21" w:name="_Toc16938543"/>
      <w:r/>
      <w:bookmarkStart w:id="22" w:name="_Toc20823299"/>
      <w:r/>
      <w:bookmarkStart w:id="23" w:name="_Toc513029227"/>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spacing w:line="360" w:lineRule="auto"/>
        <w:widowControl w:val="off"/>
        <w:rPr>
          <w:rFonts w:hint="eastAsia" w:ascii="宋体" w:hAnsi="宋体" w:eastAsia="宋体" w:cs="宋体"/>
          <w:b/>
          <w:color w:val="auto"/>
          <w:szCs w:val="21"/>
          <w:highlight w:val="none"/>
        </w:rPr>
      </w:pPr>
      <w:r/>
      <w:bookmarkStart w:id="24" w:name="_Toc20823300"/>
      <w:r/>
      <w:bookmarkStart w:id="25" w:name="_Toc16938544"/>
      <w:r/>
      <w:bookmarkStart w:id="26" w:name="_Toc513029228"/>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w:t>
      </w:r>
      <w:r>
        <w:rPr>
          <w:rFonts w:hint="eastAsia" w:ascii="宋体" w:hAnsi="宋体" w:cs="宋体"/>
          <w:b/>
          <w:bCs/>
          <w:color w:val="auto"/>
          <w:highlight w:val="none"/>
          <w:lang w:val="en-US" w:eastAsia="zh-CN"/>
        </w:rPr>
        <w:t xml:space="preserve">13</w:t>
      </w:r>
      <w:r>
        <w:rPr>
          <w:rFonts w:hint="eastAsia" w:ascii="宋体" w:hAnsi="宋体" w:eastAsia="宋体" w:cs="宋体"/>
          <w:b/>
          <w:bCs/>
          <w:color w:val="auto"/>
          <w:highlight w:val="none"/>
        </w:rPr>
        <w:t xml:space="preserve"> 异常低价投标（响应）</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w:t>
      </w: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rPr>
        <w:t xml:space="preserve">.1根据《财政部关于推动解决政府采购异常低价问题的通知》（财库〔2026〕2 号）文件规定，评审委员会启动异常低价投标(响应)审查的情形和具体要求，包括：评审过程中出现下列情形之一的，评审委员会应当启动异常低价投标(响应)审查程序：</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（3）投标（响应）报价低于采购项目最高限价45%的，即投标（响应）报价&lt;采购项目最高限价×45%；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（4）评审委员会基于专业判断，认为供应商报价过低，有可能影响产品质量或者不能诚信履约的其他情形。</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w:t>
      </w: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rPr>
        <w:t xml:space="preserve">.2评审委员会启动异常低价投标（响应）审查后，属于前述（1）至（4）情形的，应当要求相关供应商通过苏采云系统在合理的时间（一般不少于30分钟）内对投标（响应）价格作出解释，，提供项目具体成本测算等与报价合理性相关的书面说明及必要的证明材料，包括但不限于原材料成本、人工成本、制造费用等，其中，属于（3）情形，供应商已随投标（响应）文件一并提交相关书面说明及必要的证明材料的，在苏采云系统可不再重复提交。</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204"/>
        <w:jc w:val="center"/>
        <w:spacing w:line="360" w:lineRule="auto"/>
        <w:rPr>
          <w:rFonts w:hint="eastAsia" w:ascii="宋体" w:hAnsi="宋体"/>
          <w:color w:val="auto"/>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auto"/>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江苏省政府采购合同（服务）（合同编号：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JSZC-321002-JSJW-G2026-0028 </w:t>
      </w:r>
      <w:r/>
    </w:p>
    <w:p>
      <w:pPr>
        <w:ind w:firstLine="420"/>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甲方：（买方）</w:t>
      </w:r>
      <w:r>
        <w:rPr>
          <w:rFonts w:hint="eastAsia" w:ascii="宋体" w:hAnsi="宋体" w:eastAsia="宋体" w:cs="宋体"/>
          <w:color w:val="auto"/>
          <w:sz w:val="21"/>
          <w:szCs w:val="21"/>
          <w:highlight w:val="none"/>
          <w:u w:val="single"/>
          <w:lang w:val="en-US" w:eastAsia="zh-CN" w:bidi="ar-SA"/>
        </w:rPr>
        <w:t xml:space="preserve">扬州市公安局广陵分局</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乙方：（卖方）_________</w:t>
      </w:r>
      <w:r/>
    </w:p>
    <w:p>
      <w:pPr>
        <w:ind w:firstLine="420"/>
        <w:jc w:val="both"/>
        <w:spacing w:before="120" w:after="12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甲、乙双方根据</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公开招标的结果，签署本合同。。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本合同金额为（大写）：____________________________________圆（_______________元）人民币</w:t>
      </w:r>
      <w:r>
        <w:rPr>
          <w:rFonts w:hint="eastAsia" w:ascii="宋体" w:hAnsi="宋体" w:cs="宋体"/>
          <w:color w:val="auto"/>
          <w:sz w:val="21"/>
          <w:szCs w:val="21"/>
          <w:highlight w:val="none"/>
          <w:lang w:val="en-US" w:eastAsia="zh-CN" w:bidi="ar-SA"/>
        </w:rPr>
        <w:t xml:space="preserve">，含税固定总价，系乙方全面履行本合同而需甲方支付的全部款项。除此之外，乙方不得以任何理由要求甲方或第三方增加支付任何其他费用和款项。本合同未列明而乙方认为系履行本合同所必需的费用亦包括在合同总金额中。乙方已经充分考虑其与合同文件相关的一切事宜的工作量，故即使因误解、遗漏、考虑不周等原因而导致其工作量和项目增加的，乙方均不得要求甲方增加费用，同时其仍然应当保质保量地完成合同文件所涉项目，不得减损工作量。因结算金额发生争议的，以甲方指定审计部门审核认定为准，乙方放弃提出任何异议。</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6.4 履约保证收取：</w:t>
      </w:r>
      <w:r>
        <w:rPr>
          <w:rFonts w:hint="eastAsia" w:ascii="宋体" w:hAnsi="宋体" w:eastAsia="宋体" w:cs="宋体"/>
          <w:color w:val="auto"/>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8.1服务期限：</w:t>
      </w:r>
      <w:r>
        <w:rPr>
          <w:rFonts w:hint="eastAsia" w:ascii="宋体" w:hAnsi="宋体" w:eastAsia="宋体" w:cs="Times New Roman"/>
          <w:color w:val="auto"/>
          <w:sz w:val="21"/>
          <w:szCs w:val="20"/>
          <w:highlight w:val="none"/>
          <w:lang w:val="en-US" w:eastAsia="zh-CN" w:bidi="ar-SA"/>
        </w:rPr>
        <w:t xml:space="preserve">一年（202 年  月  日至202 年  月  日）</w:t>
      </w:r>
      <w:r>
        <w:rPr>
          <w:rFonts w:hint="eastAsia" w:ascii="宋体" w:hAnsi="宋体" w:eastAsia="宋体" w:cs="宋体"/>
          <w:color w:val="auto"/>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交付期：</w:t>
      </w:r>
      <w:r>
        <w:rPr>
          <w:rFonts w:hint="eastAsia" w:ascii="宋体" w:hAnsi="宋体" w:eastAsia="宋体" w:cs="Times New Roman"/>
          <w:color w:val="auto"/>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本合同项下的采购资金由甲方支付，付款前乙方向甲方开具等额、正规、合法、有效的发票且甲方核实无误是甲方支付任何一期款项的前提条件之一。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ind w:firstLine="422"/>
        <w:jc w:val="both"/>
        <w:spacing w:before="120" w:after="120"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服务费采取“按合同总价按季支付”的方式</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合同签订后，</w:t>
      </w:r>
      <w:r>
        <w:rPr>
          <w:rFonts w:hint="eastAsia" w:ascii="宋体" w:hAnsi="宋体" w:cs="宋体"/>
          <w:color w:val="auto"/>
          <w:szCs w:val="21"/>
          <w:highlight w:val="none"/>
          <w:lang w:val="en-US" w:eastAsia="zh-CN"/>
        </w:rPr>
        <w:t xml:space="preserve">甲方15</w:t>
      </w:r>
      <w:r>
        <w:rPr>
          <w:rFonts w:hint="eastAsia" w:ascii="宋体" w:hAnsi="宋体" w:cs="宋体"/>
          <w:color w:val="auto"/>
          <w:szCs w:val="21"/>
          <w:highlight w:val="none"/>
        </w:rPr>
        <w:t xml:space="preserve">个工作日内</w:t>
      </w:r>
      <w:r>
        <w:rPr>
          <w:rFonts w:hint="eastAsia" w:ascii="宋体" w:hAnsi="宋体" w:cs="宋体"/>
          <w:color w:val="auto"/>
          <w:szCs w:val="21"/>
          <w:highlight w:val="none"/>
          <w:lang w:val="en-US" w:eastAsia="zh-CN"/>
        </w:rPr>
        <w:t xml:space="preserve">通知</w:t>
      </w:r>
      <w:r>
        <w:rPr>
          <w:rFonts w:hint="eastAsia" w:ascii="宋体" w:hAnsi="宋体" w:cs="宋体"/>
          <w:color w:val="auto"/>
          <w:szCs w:val="21"/>
          <w:highlight w:val="none"/>
        </w:rPr>
        <w:t xml:space="preserve">乙方向甲方开具发票，甲方自收到发票之日起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个工作日内支付合同金额30%的预付款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该预付款中包含第一季度相关费用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第二季度服务费用为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甲方在第二季度末最后一个工作日前通知</w:t>
      </w:r>
      <w:r>
        <w:rPr>
          <w:rFonts w:hint="eastAsia" w:ascii="宋体" w:hAnsi="宋体" w:cs="宋体"/>
          <w:color w:val="auto"/>
          <w:szCs w:val="21"/>
          <w:highlight w:val="none"/>
        </w:rPr>
        <w:t xml:space="preserve">乙方向甲方开具发票，甲方自收到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第三季度服务费用为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的25</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甲方在第三季度末最后一个工作日前通知</w:t>
      </w:r>
      <w:r>
        <w:rPr>
          <w:rFonts w:hint="eastAsia" w:ascii="宋体" w:hAnsi="宋体" w:cs="宋体"/>
          <w:color w:val="auto"/>
          <w:szCs w:val="21"/>
          <w:highlight w:val="none"/>
        </w:rPr>
        <w:t xml:space="preserve">乙方向甲方开具发票，甲方自收到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个季度服务费用作为服务考核费用，</w:t>
      </w:r>
      <w:r>
        <w:rPr>
          <w:rFonts w:hint="eastAsia" w:ascii="宋体" w:hAnsi="宋体" w:cs="宋体"/>
          <w:color w:val="auto"/>
          <w:szCs w:val="21"/>
          <w:highlight w:val="none"/>
          <w:lang w:val="en-US" w:eastAsia="zh-CN"/>
        </w:rPr>
        <w:t xml:space="preserve">先进行</w:t>
      </w:r>
      <w:r>
        <w:rPr>
          <w:rFonts w:hint="eastAsia" w:ascii="宋体" w:hAnsi="宋体" w:cs="宋体"/>
          <w:color w:val="auto"/>
          <w:szCs w:val="21"/>
          <w:highlight w:val="none"/>
        </w:rPr>
        <w:t xml:space="preserve">年度考核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后进行</w:t>
      </w:r>
      <w:r>
        <w:rPr>
          <w:rFonts w:hint="eastAsia" w:ascii="宋体" w:hAnsi="宋体" w:cs="宋体"/>
          <w:color w:val="auto"/>
          <w:szCs w:val="21"/>
          <w:highlight w:val="none"/>
          <w:lang w:eastAsia="zh-CN"/>
        </w:rPr>
        <w:t xml:space="preserve">审计，</w:t>
      </w:r>
      <w:r>
        <w:rPr>
          <w:rFonts w:hint="eastAsia" w:ascii="宋体" w:hAnsi="宋体" w:cs="宋体"/>
          <w:color w:val="auto"/>
          <w:szCs w:val="21"/>
          <w:highlight w:val="none"/>
          <w:lang w:val="en-US" w:eastAsia="zh-CN"/>
        </w:rPr>
        <w:t xml:space="preserve">最终费用按照审定价</w:t>
      </w:r>
      <w:r>
        <w:rPr>
          <w:rFonts w:hint="eastAsia" w:ascii="宋体" w:hAnsi="宋体" w:cs="宋体"/>
          <w:color w:val="auto"/>
          <w:szCs w:val="21"/>
          <w:highlight w:val="none"/>
        </w:rPr>
        <w:t xml:space="preserve">计发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甲方在审定价确定后30个工作日内通知</w:t>
      </w:r>
      <w:r>
        <w:rPr>
          <w:rFonts w:hint="eastAsia" w:ascii="宋体" w:hAnsi="宋体" w:cs="宋体"/>
          <w:color w:val="auto"/>
          <w:szCs w:val="21"/>
          <w:highlight w:val="none"/>
        </w:rPr>
        <w:t xml:space="preserve">乙方向甲方开具发票，甲方自收到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个工作日内支付。年度考核结果</w:t>
      </w:r>
      <w:r>
        <w:rPr>
          <w:rFonts w:hint="eastAsia" w:ascii="宋体" w:hAnsi="宋体" w:cs="宋体"/>
          <w:color w:val="auto"/>
          <w:szCs w:val="21"/>
          <w:highlight w:val="none"/>
          <w:lang w:eastAsia="zh-CN"/>
        </w:rPr>
        <w:t xml:space="preserve">和审计结果</w:t>
      </w:r>
      <w:r>
        <w:rPr>
          <w:rFonts w:hint="eastAsia" w:ascii="宋体" w:hAnsi="宋体" w:cs="宋体"/>
          <w:color w:val="auto"/>
          <w:szCs w:val="21"/>
          <w:highlight w:val="none"/>
        </w:rPr>
        <w:t xml:space="preserve">以甲方认定为准，乙方对此无任何异议。具体考核细则见附件1。本条所称季度、年度：满3个月为1个季度，满12个月为1年，非公历季度和年度</w:t>
      </w:r>
      <w:r>
        <w:rPr>
          <w:rFonts w:hint="eastAsia" w:ascii="宋体" w:hAnsi="宋体" w:cs="宋体"/>
          <w:color w:val="auto"/>
          <w:szCs w:val="21"/>
          <w:highlight w:val="none"/>
          <w:lang w:eastAsia="zh-CN"/>
        </w:rPr>
        <w:t xml:space="preserve">。</w:t>
      </w:r>
      <w:r/>
    </w:p>
    <w:p>
      <w:pPr>
        <w:ind w:firstLine="422"/>
        <w:jc w:val="both"/>
        <w:spacing w:before="120" w:after="12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每月甲方根据乙方提供的到岗人员花名册进行人员核实，乙方人员未实际到岗，则依据乙方投标文件分项报价表中该岗位的投标报价做相应扣除。</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12.5上述的服务或产品免费保修期为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19.1 合同经双方法定代表人签章并加盖单位公章后生效。</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19.2本合同未尽事宜，，遵照《中华人民共和国民法典》、《中华人民共和国政府采购法》有关条文执行。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19.3 本合同正本一式四份，具有同等法律效力，甲方、乙方各执两份。  </w:t>
      </w:r>
      <w:r/>
    </w:p>
    <w:tbl>
      <w:tblPr>
        <w:tblStyle w:val="907"/>
        <w:tblW w:w="8522"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w:t>
            </w:r>
            <w:r>
              <w:rPr>
                <w:rFonts w:hint="eastAsia" w:ascii="宋体" w:hAnsi="宋体" w:cs="宋体"/>
                <w:color w:val="auto"/>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tc>
      </w:tr>
    </w:tbl>
    <w:p>
      <w:pPr>
        <w:jc w:val="both"/>
        <w:spacing w:before="120" w:after="120" w:line="360" w:lineRule="auto"/>
        <w:widowControl w:val="off"/>
        <w:rPr>
          <w:color w:val="auto"/>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97"/>
        <w:numPr>
          <w:ilvl w:val="0"/>
          <w:numId w:val="9"/>
        </w:numPr>
        <w:jc w:val="center"/>
        <w:keepLines/>
        <w:keepNext/>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rPr>
        <w:t xml:space="preserve">项目需求</w:t>
      </w:r>
      <w:r/>
    </w:p>
    <w:p>
      <w:pPr>
        <w:spacing w:line="360" w:lineRule="auto"/>
        <w:rPr>
          <w:rFonts w:ascii="Times New Roman" w:hAnsi="Times New Roman" w:eastAsia="宋体"/>
          <w:color w:val="auto"/>
          <w:highlight w:val="none"/>
        </w:rPr>
      </w:pPr>
      <w:r>
        <w:rPr>
          <w:rFonts w:hint="eastAsia" w:ascii="Times New Roman" w:hAnsi="Times New Roman" w:eastAsia="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符合证明文件格式</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中准确填写或上传。</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
          <w:color w:val="auto"/>
          <w:sz w:val="21"/>
          <w:szCs w:val="21"/>
          <w:highlight w:val="none"/>
        </w:rPr>
        <w:t xml:space="preserve">一、项目属性:服务类项目</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Cs/>
          <w:iCs/>
          <w:color w:val="auto"/>
          <w:sz w:val="21"/>
          <w:szCs w:val="21"/>
          <w:highlight w:val="none"/>
          <w:u w:val="single"/>
        </w:rPr>
        <w:t xml:space="preserve">      无    </w:t>
      </w:r>
      <w:r>
        <w:rPr>
          <w:rFonts w:hint="eastAsia" w:ascii="宋体" w:hAnsi="宋体" w:eastAsia="宋体" w:cs="宋体"/>
          <w:bCs/>
          <w:iCs/>
          <w:color w:val="auto"/>
          <w:sz w:val="21"/>
          <w:szCs w:val="21"/>
          <w:highlight w:val="none"/>
        </w:rPr>
        <w:t xml:space="preserve">。</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3.采购标的清单</w:t>
      </w:r>
      <w:r/>
    </w:p>
    <w:tbl>
      <w:tblPr>
        <w:tblStyle w:val="907"/>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jc w:val="both"/>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扬州市公安局广陵分局2026年法制图侦专业技术服务项目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jc w:val="center"/>
              <w:spacing w:line="85" w:lineRule="atLeas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租赁和商务服务业</w:t>
            </w:r>
            <w:r/>
          </w:p>
        </w:tc>
      </w:tr>
    </w:tbl>
    <w:p>
      <w:pPr>
        <w:numPr>
          <w:ilvl w:val="0"/>
          <w:numId w:val="0"/>
        </w:numPr>
        <w:ind w:left="422"/>
        <w:jc w:val="left"/>
        <w:spacing w:line="360" w:lineRule="auto"/>
        <w:shd w:val="clear" w:color="auto" w:fill="ffffff"/>
        <w:widowControl/>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0"/>
          <w:numId w:val="0"/>
        </w:numPr>
        <w:ind w:left="422"/>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cs="宋体"/>
          <w:b/>
          <w:bCs w:val="0"/>
          <w:color w:val="auto"/>
          <w:szCs w:val="21"/>
          <w:highlight w:val="none"/>
          <w:lang w:val="en-US" w:eastAsia="zh-CN"/>
        </w:rPr>
        <w:t xml:space="preserve">二、</w:t>
      </w: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扬州市公安局广陵分局2026年法制图侦专业技术服务项目</w:t>
      </w:r>
      <w:r>
        <w:rPr>
          <w:rFonts w:hint="eastAsia" w:ascii="宋体" w:hAnsi="宋体" w:cs="宋体"/>
          <w:color w:val="auto"/>
          <w:szCs w:val="21"/>
          <w:highlight w:val="none"/>
        </w:rPr>
        <w:t xml:space="preserve">的主要服务内容有：</w:t>
      </w:r>
      <w:r>
        <w:rPr>
          <w:rFonts w:hint="eastAsia" w:ascii="宋体" w:hAnsi="宋体" w:cs="宋体"/>
          <w:color w:val="auto"/>
          <w:szCs w:val="21"/>
          <w:highlight w:val="none"/>
          <w:lang w:val="en-US" w:eastAsia="zh-CN"/>
        </w:rPr>
        <w:t xml:space="preserve">技术服务和工勤</w:t>
      </w:r>
      <w:r>
        <w:rPr>
          <w:rFonts w:hint="eastAsia"/>
          <w:color w:val="auto"/>
          <w:highlight w:val="none"/>
          <w:lang w:eastAsia="zh-CN"/>
        </w:rPr>
        <w:t xml:space="preserve">服务</w:t>
      </w:r>
      <w:r>
        <w:rPr>
          <w:rFonts w:hint="eastAsia" w:ascii="宋体" w:hAnsi="宋体" w:eastAsia="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311万元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311万元</w:t>
      </w:r>
      <w:r>
        <w:rPr>
          <w:rFonts w:hint="eastAsia" w:ascii="宋体" w:hAnsi="宋体" w:cs="宋体"/>
          <w:color w:val="auto"/>
          <w:highlight w:val="none"/>
        </w:rPr>
        <w:t xml:space="preserve">，投标报价高于最高限价的作废标处理。</w:t>
      </w:r>
      <w:r/>
    </w:p>
    <w:p>
      <w:pP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clear="all"/>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、本项目管理服务的主要标准及要求</w:t>
      </w:r>
      <w:r/>
    </w:p>
    <w:tbl>
      <w:tblPr>
        <w:tblStyle w:val="907"/>
        <w:tblW w:w="9740" w:type="dxa"/>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1017"/>
        <w:gridCol w:w="658"/>
        <w:gridCol w:w="534"/>
        <w:gridCol w:w="695"/>
        <w:gridCol w:w="543"/>
        <w:gridCol w:w="861"/>
        <w:gridCol w:w="693"/>
        <w:gridCol w:w="819"/>
        <w:gridCol w:w="2886"/>
      </w:tblGrid>
      <w:tr>
        <w:trPr>
          <w:trHeight w:val="1054"/>
        </w:trPr>
        <w:tc>
          <w:tcPr>
            <w:tcBorders>
              <w:bottom w:val="none" w:color="000000" w:sz="4" w:space="0"/>
            </w:tcBorders>
            <w:tcW w:w="1034" w:type="dxa"/>
            <w:vAlign w:val="center"/>
            <w:vMerge w:val="restart"/>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服务项目</w:t>
            </w:r>
            <w:r/>
          </w:p>
        </w:tc>
        <w:tc>
          <w:tcPr>
            <w:tcBorders>
              <w:bottom w:val="none" w:color="000000" w:sz="4" w:space="0"/>
            </w:tcBorders>
            <w:tcW w:w="1017" w:type="dxa"/>
            <w:vAlign w:val="center"/>
            <w:vMerge w:val="restart"/>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服务地点</w:t>
            </w:r>
            <w:r/>
          </w:p>
        </w:tc>
        <w:tc>
          <w:tcPr>
            <w:gridSpan w:val="5"/>
            <w:tcW w:w="3291"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配备要求</w:t>
            </w:r>
            <w:r/>
          </w:p>
        </w:tc>
        <w:tc>
          <w:tcPr>
            <w:gridSpan w:val="3"/>
            <w:tcW w:w="4398" w:type="dxa"/>
            <w:vAlign w:val="center"/>
            <w:textDirection w:val="lrTb"/>
            <w:noWrap w:val="false"/>
          </w:tcPr>
          <w:p>
            <w:pPr>
              <w:jc w:val="center"/>
              <w:rPr>
                <w:color w:val="auto"/>
                <w:highlight w:val="none"/>
              </w:rPr>
            </w:pPr>
            <w:r>
              <w:rPr>
                <w:rFonts w:hint="eastAsia"/>
                <w:color w:val="auto"/>
                <w:highlight w:val="none"/>
                <w:lang w:val="en-US" w:eastAsia="zh-CN"/>
              </w:rPr>
              <w:t xml:space="preserve">其他</w:t>
            </w:r>
            <w:r>
              <w:rPr>
                <w:color w:val="auto"/>
                <w:highlight w:val="none"/>
              </w:rPr>
              <w:t xml:space="preserve">要求</w:t>
            </w:r>
            <w:r/>
          </w:p>
        </w:tc>
      </w:tr>
      <w:tr>
        <w:trPr>
          <w:trHeight w:val="579"/>
        </w:trPr>
        <w:tc>
          <w:tcPr>
            <w:tcBorders>
              <w:top w:val="none" w:color="000000" w:sz="4" w:space="0"/>
              <w:bottom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bottom w:val="none" w:color="000000" w:sz="4" w:space="0"/>
            </w:tcBorders>
            <w:tcW w:w="658" w:type="dxa"/>
            <w:vAlign w:val="center"/>
            <w:vMerge w:val="restart"/>
            <w:textDirection w:val="lrTb"/>
            <w:noWrap w:val="false"/>
          </w:tcPr>
          <w:p>
            <w:pPr>
              <w:jc w:val="center"/>
              <w:rPr>
                <w:color w:val="auto"/>
                <w:highlight w:val="none"/>
              </w:rPr>
            </w:pPr>
            <w:r>
              <w:rPr>
                <w:color w:val="auto"/>
                <w:highlight w:val="none"/>
              </w:rPr>
              <w:t xml:space="preserve">合计</w:t>
            </w:r>
            <w:r/>
          </w:p>
        </w:tc>
        <w:tc>
          <w:tcPr>
            <w:gridSpan w:val="2"/>
            <w:tcW w:w="1229" w:type="dxa"/>
            <w:vAlign w:val="center"/>
            <w:textDirection w:val="lrTb"/>
            <w:noWrap w:val="false"/>
          </w:tcPr>
          <w:p>
            <w:pPr>
              <w:jc w:val="center"/>
              <w:rPr>
                <w:color w:val="auto"/>
                <w:highlight w:val="none"/>
              </w:rPr>
            </w:pPr>
            <w:r>
              <w:rPr>
                <w:color w:val="auto"/>
                <w:highlight w:val="none"/>
              </w:rPr>
              <w:t xml:space="preserve">男性</w:t>
            </w:r>
            <w:r/>
          </w:p>
        </w:tc>
        <w:tc>
          <w:tcPr>
            <w:gridSpan w:val="2"/>
            <w:tcW w:w="1404" w:type="dxa"/>
            <w:vAlign w:val="center"/>
            <w:textDirection w:val="lrTb"/>
            <w:noWrap w:val="false"/>
          </w:tcPr>
          <w:p>
            <w:pPr>
              <w:jc w:val="center"/>
              <w:rPr>
                <w:color w:val="auto"/>
                <w:highlight w:val="none"/>
              </w:rPr>
            </w:pPr>
            <w:r>
              <w:rPr>
                <w:color w:val="auto"/>
                <w:highlight w:val="none"/>
              </w:rPr>
              <w:t xml:space="preserve">女性</w:t>
            </w:r>
            <w:r/>
          </w:p>
        </w:tc>
        <w:tc>
          <w:tcPr>
            <w:tcBorders>
              <w:bottom w:val="none" w:color="000000" w:sz="4" w:space="0"/>
            </w:tcBorders>
            <w:tcW w:w="693" w:type="dxa"/>
            <w:vAlign w:val="center"/>
            <w:vMerge w:val="restart"/>
            <w:textDirection w:val="lrTb"/>
            <w:noWrap w:val="false"/>
          </w:tcPr>
          <w:p>
            <w:pPr>
              <w:jc w:val="center"/>
              <w:rPr>
                <w:color w:val="auto"/>
                <w:highlight w:val="none"/>
              </w:rPr>
            </w:pPr>
            <w:r>
              <w:rPr>
                <w:color w:val="auto"/>
                <w:highlight w:val="none"/>
              </w:rPr>
              <w:t xml:space="preserve">年龄</w:t>
            </w:r>
            <w:r/>
          </w:p>
        </w:tc>
        <w:tc>
          <w:tcPr>
            <w:tcBorders>
              <w:bottom w:val="none" w:color="000000" w:sz="4" w:space="0"/>
            </w:tcBorders>
            <w:tcW w:w="819" w:type="dxa"/>
            <w:vAlign w:val="center"/>
            <w:vMerge w:val="restart"/>
            <w:textDirection w:val="lrTb"/>
            <w:noWrap w:val="false"/>
          </w:tcPr>
          <w:p>
            <w:pPr>
              <w:jc w:val="center"/>
              <w:rPr>
                <w:color w:val="auto"/>
                <w:highlight w:val="none"/>
              </w:rPr>
            </w:pPr>
            <w:r>
              <w:rPr>
                <w:color w:val="auto"/>
                <w:highlight w:val="none"/>
              </w:rPr>
              <w:t xml:space="preserve">专业</w:t>
            </w:r>
            <w:r/>
          </w:p>
        </w:tc>
        <w:tc>
          <w:tcPr>
            <w:tcBorders>
              <w:bottom w:val="none" w:color="000000" w:sz="4" w:space="0"/>
            </w:tcBorders>
            <w:tcW w:w="2886" w:type="dxa"/>
            <w:vAlign w:val="center"/>
            <w:vMerge w:val="restart"/>
            <w:textDirection w:val="lrTb"/>
            <w:noWrap w:val="false"/>
          </w:tcPr>
          <w:p>
            <w:pPr>
              <w:jc w:val="center"/>
              <w:rPr>
                <w:rFonts w:hint="eastAsia" w:eastAsia="宋体"/>
                <w:color w:val="auto"/>
                <w:highlight w:val="none"/>
                <w:lang w:eastAsia="zh-CN"/>
              </w:rPr>
            </w:pPr>
            <w:r>
              <w:rPr>
                <w:rFonts w:hint="eastAsia"/>
                <w:color w:val="auto"/>
                <w:highlight w:val="none"/>
                <w:lang w:val="en-US" w:eastAsia="zh-CN"/>
              </w:rPr>
              <w:t xml:space="preserve">备注</w:t>
            </w:r>
            <w:r/>
          </w:p>
        </w:tc>
      </w:tr>
      <w:tr>
        <w:trPr>
          <w:trHeight w:val="609"/>
        </w:trPr>
        <w:tc>
          <w:tcPr>
            <w:tcBorders>
              <w:top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658" w:type="dxa"/>
            <w:vAlign w:val="center"/>
            <w:vMerge w:val="continue"/>
            <w:textDirection w:val="lrTb"/>
            <w:noWrap w:val="false"/>
          </w:tcPr>
          <w:p>
            <w:pPr>
              <w:jc w:val="center"/>
              <w:rPr>
                <w:color w:val="auto"/>
                <w:highlight w:val="none"/>
              </w:rPr>
            </w:pPr>
            <w:r>
              <w:rPr>
                <w:color w:val="auto"/>
                <w:highlight w:val="none"/>
              </w:rPr>
            </w:r>
            <w:r/>
          </w:p>
        </w:tc>
        <w:tc>
          <w:tcPr>
            <w:tcW w:w="534" w:type="dxa"/>
            <w:vAlign w:val="center"/>
            <w:textDirection w:val="lrTb"/>
            <w:noWrap w:val="false"/>
          </w:tcPr>
          <w:p>
            <w:pPr>
              <w:jc w:val="center"/>
              <w:rPr>
                <w:color w:val="auto"/>
                <w:highlight w:val="none"/>
              </w:rPr>
            </w:pPr>
            <w:r>
              <w:rPr>
                <w:color w:val="auto"/>
                <w:highlight w:val="none"/>
              </w:rPr>
              <w:t xml:space="preserve">人数</w:t>
            </w:r>
            <w:r/>
          </w:p>
        </w:tc>
        <w:tc>
          <w:tcPr>
            <w:tcW w:w="695" w:type="dxa"/>
            <w:vAlign w:val="center"/>
            <w:textDirection w:val="lrTb"/>
            <w:noWrap w:val="false"/>
          </w:tcPr>
          <w:p>
            <w:pPr>
              <w:jc w:val="center"/>
              <w:rPr>
                <w:color w:val="auto"/>
                <w:highlight w:val="none"/>
              </w:rPr>
            </w:pPr>
            <w:r>
              <w:rPr>
                <w:color w:val="auto"/>
                <w:highlight w:val="none"/>
              </w:rPr>
              <w:t xml:space="preserve">学历</w:t>
            </w:r>
            <w:r/>
          </w:p>
        </w:tc>
        <w:tc>
          <w:tcPr>
            <w:tcW w:w="543" w:type="dxa"/>
            <w:vAlign w:val="center"/>
            <w:textDirection w:val="lrTb"/>
            <w:noWrap w:val="false"/>
          </w:tcPr>
          <w:p>
            <w:pPr>
              <w:jc w:val="center"/>
              <w:rPr>
                <w:color w:val="auto"/>
                <w:highlight w:val="none"/>
              </w:rPr>
            </w:pPr>
            <w:r>
              <w:rPr>
                <w:color w:val="auto"/>
                <w:highlight w:val="none"/>
              </w:rPr>
              <w:t xml:space="preserve">人数</w:t>
            </w:r>
            <w:r/>
          </w:p>
        </w:tc>
        <w:tc>
          <w:tcPr>
            <w:tcW w:w="861" w:type="dxa"/>
            <w:vAlign w:val="center"/>
            <w:textDirection w:val="lrTb"/>
            <w:noWrap w:val="false"/>
          </w:tcPr>
          <w:p>
            <w:pPr>
              <w:jc w:val="center"/>
              <w:rPr>
                <w:color w:val="auto"/>
                <w:highlight w:val="none"/>
              </w:rPr>
            </w:pPr>
            <w:r>
              <w:rPr>
                <w:color w:val="auto"/>
                <w:highlight w:val="none"/>
              </w:rPr>
              <w:t xml:space="preserve">学历</w:t>
            </w:r>
            <w:r/>
          </w:p>
        </w:tc>
        <w:tc>
          <w:tcPr>
            <w:tcBorders>
              <w:top w:val="none" w:color="000000" w:sz="4" w:space="0"/>
            </w:tcBorders>
            <w:tcW w:w="693"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819"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2886" w:type="dxa"/>
            <w:vAlign w:val="center"/>
            <w:vMerge w:val="continue"/>
            <w:textDirection w:val="lrTb"/>
            <w:noWrap w:val="false"/>
          </w:tcPr>
          <w:p>
            <w:pPr>
              <w:jc w:val="center"/>
              <w:rPr>
                <w:color w:val="auto"/>
                <w:highlight w:val="none"/>
              </w:rPr>
            </w:pPr>
            <w:r>
              <w:rPr>
                <w:color w:val="auto"/>
                <w:highlight w:val="none"/>
              </w:rPr>
            </w:r>
            <w:r/>
          </w:p>
        </w:tc>
      </w:tr>
      <w:tr>
        <w:trPr>
          <w:trHeight w:val="2258"/>
        </w:trPr>
        <w:tc>
          <w:tcPr>
            <w:tcW w:w="1034"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法制技术服务</w:t>
            </w:r>
            <w:r/>
          </w:p>
        </w:tc>
        <w:tc>
          <w:tcPr>
            <w:tcW w:w="1017" w:type="dxa"/>
            <w:vAlign w:val="center"/>
            <w:textDirection w:val="lrTb"/>
            <w:noWrap w:val="false"/>
          </w:tcPr>
          <w:p>
            <w:pPr>
              <w:jc w:val="center"/>
              <w:rPr>
                <w:color w:val="auto"/>
                <w:highlight w:val="none"/>
              </w:rPr>
            </w:pPr>
            <w:r>
              <w:rPr>
                <w:color w:val="auto"/>
                <w:highlight w:val="none"/>
              </w:rPr>
              <w:t xml:space="preserve">至扬州市公安局广陵分局法制大队工作</w:t>
            </w:r>
            <w:r/>
          </w:p>
        </w:tc>
        <w:tc>
          <w:tcPr>
            <w:tcW w:w="658" w:type="dxa"/>
            <w:vAlign w:val="center"/>
            <w:textDirection w:val="lrTb"/>
            <w:noWrap w:val="false"/>
          </w:tcPr>
          <w:p>
            <w:pPr>
              <w:jc w:val="center"/>
              <w:rPr>
                <w:rFonts w:hint="eastAsia"/>
                <w:color w:val="auto"/>
                <w:highlight w:val="none"/>
                <w:lang w:eastAsia="zh-CN"/>
              </w:rPr>
            </w:pPr>
            <w:r>
              <w:rPr>
                <w:color w:val="auto"/>
                <w:highlight w:val="none"/>
              </w:rPr>
              <w:t xml:space="preserve">2</w:t>
            </w:r>
            <w:r>
              <w:rPr>
                <w:rFonts w:hint="eastAsia"/>
                <w:color w:val="auto"/>
                <w:highlight w:val="none"/>
                <w:lang w:val="en-US" w:eastAsia="zh-CN"/>
              </w:rPr>
              <w:t xml:space="preserve">0</w:t>
            </w:r>
            <w:r/>
          </w:p>
        </w:tc>
        <w:tc>
          <w:tcPr>
            <w:tcW w:w="534" w:type="dxa"/>
            <w:vAlign w:val="center"/>
            <w:textDirection w:val="lrTb"/>
            <w:noWrap w:val="false"/>
          </w:tcPr>
          <w:p>
            <w:pPr>
              <w:jc w:val="center"/>
              <w:rPr>
                <w:rFonts w:hint="eastAsia"/>
                <w:color w:val="auto"/>
                <w:highlight w:val="none"/>
                <w:lang w:eastAsia="zh-CN"/>
              </w:rPr>
            </w:pPr>
            <w:r>
              <w:rPr>
                <w:color w:val="auto"/>
                <w:highlight w:val="none"/>
              </w:rPr>
              <w:t xml:space="preserve">1</w:t>
            </w:r>
            <w:r>
              <w:rPr>
                <w:rFonts w:hint="eastAsia"/>
                <w:color w:val="auto"/>
                <w:highlight w:val="none"/>
                <w:lang w:val="en-US" w:eastAsia="zh-CN"/>
              </w:rPr>
              <w:t xml:space="preserve">7</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3</w:t>
            </w:r>
            <w:r/>
          </w:p>
        </w:tc>
        <w:tc>
          <w:tcPr>
            <w:tcW w:w="861" w:type="dxa"/>
            <w:vAlign w:val="center"/>
            <w:textDirection w:val="lrTb"/>
            <w:noWrap w:val="false"/>
          </w:tcPr>
          <w:p>
            <w:pPr>
              <w:jc w:val="center"/>
              <w:rPr>
                <w:color w:val="auto"/>
                <w:highlight w:val="none"/>
              </w:rPr>
            </w:pPr>
            <w:r>
              <w:rPr>
                <w:color w:val="auto"/>
                <w:highlight w:val="none"/>
              </w:rPr>
              <w:t xml:space="preserve">本科及以</w:t>
            </w:r>
            <w:r/>
          </w:p>
          <w:p>
            <w:pPr>
              <w:jc w:val="center"/>
              <w:rPr>
                <w:color w:val="auto"/>
                <w:highlight w:val="none"/>
              </w:rPr>
            </w:pPr>
            <w:r>
              <w:rPr>
                <w:color w:val="auto"/>
                <w:highlight w:val="none"/>
              </w:rPr>
              <w:t xml:space="preserve">上</w:t>
            </w:r>
            <w:r/>
          </w:p>
        </w:tc>
        <w:tc>
          <w:tcPr>
            <w:tcW w:w="693" w:type="dxa"/>
            <w:vAlign w:val="center"/>
            <w:textDirection w:val="lrTb"/>
            <w:noWrap w:val="false"/>
          </w:tcPr>
          <w:p>
            <w:pPr>
              <w:jc w:val="center"/>
              <w:rPr>
                <w:color w:val="auto"/>
                <w:highlight w:val="none"/>
              </w:rPr>
            </w:pPr>
            <w:r>
              <w:rPr>
                <w:color w:val="auto"/>
                <w:highlight w:val="none"/>
              </w:rPr>
              <w:t xml:space="preserve">40周岁以下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身体健康、体型端正，面部无明显 特征、缺陷，无残疾、口吃，无重听，无色觉异常和纹身；具有较强的纪律意识，同时具备心理咨询资质、基本急救等技能可适当放宽年龄；同等条件下，退役军人优先</w:t>
            </w:r>
            <w:r>
              <w:rPr>
                <w:rFonts w:hint="eastAsia" w:ascii="Times New Roman" w:hAnsi="Times New Roman" w:eastAsia="宋体" w:cs="Times New Roman"/>
                <w:color w:val="auto"/>
                <w:highlight w:val="none"/>
                <w:lang w:val="en-US" w:eastAsia="zh-CN"/>
              </w:rPr>
              <w:t xml:space="preserve">使用</w:t>
            </w:r>
            <w:r/>
          </w:p>
        </w:tc>
      </w:tr>
      <w:tr>
        <w:trPr>
          <w:trHeight w:val="2358"/>
        </w:trPr>
        <w:tc>
          <w:tcPr>
            <w:tcW w:w="1034"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图侦技术服务</w:t>
            </w:r>
            <w:r/>
          </w:p>
        </w:tc>
        <w:tc>
          <w:tcPr>
            <w:tcW w:w="1017" w:type="dxa"/>
            <w:vAlign w:val="center"/>
            <w:textDirection w:val="lrTb"/>
            <w:noWrap w:val="false"/>
          </w:tcPr>
          <w:p>
            <w:pPr>
              <w:jc w:val="center"/>
              <w:rPr>
                <w:color w:val="auto"/>
                <w:highlight w:val="none"/>
              </w:rPr>
            </w:pPr>
            <w:r>
              <w:rPr>
                <w:color w:val="auto"/>
                <w:highlight w:val="none"/>
              </w:rPr>
              <w:t xml:space="preserve">至扬州市公安局广陵分局刑事侦查大队工作</w:t>
            </w:r>
            <w:r/>
          </w:p>
        </w:tc>
        <w:tc>
          <w:tcPr>
            <w:tcW w:w="658"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eastAsia="宋体"/>
                <w:color w:val="auto"/>
                <w:highlight w:val="none"/>
                <w:lang w:eastAsia="zh-CN"/>
              </w:rPr>
            </w:pPr>
            <w:r>
              <w:rPr>
                <w:color w:val="auto"/>
                <w:highlight w:val="none"/>
              </w:rPr>
              <w:t xml:space="preserve">2</w:t>
            </w:r>
            <w:r>
              <w:rPr>
                <w:rFonts w:hint="eastAsia"/>
                <w:color w:val="auto"/>
                <w:highlight w:val="none"/>
                <w:lang w:val="en-US" w:eastAsia="zh-CN"/>
              </w:rPr>
              <w:t xml:space="preserve">2</w:t>
            </w:r>
            <w:r/>
          </w:p>
        </w:tc>
        <w:tc>
          <w:tcPr>
            <w:tcW w:w="534"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default" w:eastAsia="宋体"/>
                <w:color w:val="auto"/>
                <w:highlight w:val="none"/>
                <w:lang w:val="en-US" w:eastAsia="zh-CN"/>
              </w:rPr>
            </w:pPr>
            <w:r>
              <w:rPr>
                <w:rFonts w:hint="eastAsia"/>
                <w:color w:val="auto"/>
                <w:highlight w:val="none"/>
                <w:lang w:val="en-US" w:eastAsia="zh-CN"/>
              </w:rPr>
              <w:t xml:space="preserve">20</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2</w:t>
            </w:r>
            <w:r/>
          </w:p>
        </w:tc>
        <w:tc>
          <w:tcPr>
            <w:tcW w:w="861" w:type="dxa"/>
            <w:vAlign w:val="center"/>
            <w:textDirection w:val="lrTb"/>
            <w:noWrap w:val="false"/>
          </w:tcPr>
          <w:p>
            <w:pPr>
              <w:jc w:val="center"/>
              <w:rPr>
                <w:color w:val="auto"/>
                <w:highlight w:val="none"/>
              </w:rPr>
            </w:pPr>
            <w:r>
              <w:rPr>
                <w:color w:val="auto"/>
                <w:highlight w:val="none"/>
              </w:rPr>
              <w:t xml:space="preserve">大专及以上</w:t>
            </w:r>
            <w:r/>
          </w:p>
        </w:tc>
        <w:tc>
          <w:tcPr>
            <w:tcW w:w="693"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eastAsia="zh-CN"/>
              </w:rPr>
              <w:t xml:space="preserve">40周岁以下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身体健康、体型端正，面部无明显 特征、缺陷，无残疾、口吃，无重听，无色觉异常和纹身，具有视频、图像应用方面的相关技能，退役军人优先</w:t>
            </w:r>
            <w:r>
              <w:rPr>
                <w:rFonts w:hint="eastAsia" w:ascii="Times New Roman" w:hAnsi="Times New Roman" w:eastAsia="宋体" w:cs="Times New Roman"/>
                <w:color w:val="auto"/>
                <w:highlight w:val="none"/>
                <w:lang w:val="en-US" w:eastAsia="zh-CN"/>
              </w:rPr>
              <w:t xml:space="preserve">使用</w:t>
            </w:r>
            <w:r/>
          </w:p>
        </w:tc>
      </w:tr>
      <w:tr>
        <w:trPr>
          <w:trHeight w:val="734"/>
        </w:trPr>
        <w:tc>
          <w:tcPr>
            <w:gridSpan w:val="10"/>
            <w:tcW w:w="9740" w:type="dxa"/>
            <w:vAlign w:val="center"/>
            <w:textDirection w:val="lrTb"/>
            <w:noWrap w:val="false"/>
          </w:tcPr>
          <w:p>
            <w:pPr>
              <w:jc w:val="center"/>
              <w:rPr>
                <w:color w:val="auto"/>
                <w:highlight w:val="none"/>
              </w:rPr>
            </w:pPr>
            <w:r>
              <w:rPr>
                <w:color w:val="auto"/>
                <w:highlight w:val="none"/>
              </w:rPr>
              <w:t xml:space="preserve">备注：本表格中“以上”“以下”含本项。</w:t>
            </w:r>
            <w: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、其它事项</w:t>
      </w:r>
      <w:r/>
    </w:p>
    <w:p>
      <w:pPr>
        <w:ind w:firstLine="435"/>
        <w:spacing w:line="360" w:lineRule="auto"/>
        <w:rPr>
          <w:rFonts w:hint="eastAsia" w:ascii="宋体" w:hAnsi="宋体" w:cs="宋体"/>
          <w:bCs/>
          <w:i/>
          <w:color w:val="auto"/>
          <w:szCs w:val="21"/>
          <w:highlight w:val="none"/>
          <w:u w:val="single"/>
        </w:rPr>
      </w:pPr>
      <w:r>
        <w:rPr>
          <w:rFonts w:hint="eastAsia" w:ascii="宋体" w:hAnsi="宋体" w:cs="宋体"/>
          <w:bCs/>
          <w:i/>
          <w:color w:val="auto"/>
          <w:szCs w:val="21"/>
          <w:highlight w:val="none"/>
          <w:u w:val="single"/>
        </w:rPr>
        <w:t xml:space="preserve">1.报价应包括所有的费用：人员工资、法定的社会保险（养老、工伤、失业）、医疗保险（医疗、大病救助）、住房公积金、意外伤害险、法定节假日加班费、双休日加班费、高温补贴、节假日福利费、服装费、易耗品费用、管理费、税金等，为完成招标文件规定的服务工作所涉及到的一切相关费用。</w:t>
      </w:r>
      <w:r/>
    </w:p>
    <w:p>
      <w:pPr>
        <w:ind w:firstLine="435"/>
        <w:spacing w:line="360" w:lineRule="auto"/>
        <w:rPr>
          <w:rFonts w:ascii="宋体" w:hAnsi="宋体" w:cs="宋体"/>
          <w:b/>
          <w:i/>
          <w:color w:val="auto"/>
          <w:szCs w:val="21"/>
          <w:highlight w:val="none"/>
          <w:u w:val="single"/>
        </w:rPr>
      </w:pPr>
      <w:r>
        <w:rPr>
          <w:rFonts w:hint="eastAsia" w:ascii="宋体" w:hAnsi="宋体" w:cs="宋体"/>
          <w:bCs/>
          <w:i/>
          <w:color w:val="auto"/>
          <w:szCs w:val="21"/>
          <w:highlight w:val="none"/>
          <w:u w:val="single"/>
        </w:rPr>
        <w:t xml:space="preserve">2.人员工资低于扬州市最低工资标准及未依法测算缴纳社会保险、医疗保险、住房公积金、税费的作无效报价处理。如投标人享受税收、社保、医保、住房公积金优惠政策或符合相关政策法规，请提供相应证明材料，并承诺材料真实有效</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3.本项目配备的服务人员，中标后必须向采购人提供与投标文件一致的到岗人员花名册，投标文件中涉及的证书及证件材料原件，由采购人对信息进行核查。在工作时间须全员全时在岗，接受采购人的检查和考核。不得有脱岗、混岗、串岗现象发生。中标人须严格按照采购人要求的进场时间，全员进场提供服务，如存在人员数量不齐全或与投标文件中配备人员资质不相符的情况，采购人有权取消其中标资格。</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bCs w:val="0"/>
          <w:i/>
          <w:color w:val="auto"/>
          <w:szCs w:val="21"/>
          <w:highlight w:val="none"/>
          <w:u w:val="single"/>
        </w:rPr>
      </w:pPr>
      <w:r>
        <w:rPr>
          <w:rFonts w:hint="eastAsia" w:ascii="宋体" w:hAnsi="宋体" w:cs="宋体"/>
          <w:b w:val="0"/>
          <w:bCs/>
          <w:i/>
          <w:color w:val="auto"/>
          <w:szCs w:val="21"/>
          <w:highlight w:val="none"/>
          <w:u w:val="single"/>
        </w:rPr>
        <w:t xml:space="preserve">4.如投标人享受税收优惠政策或符合相关政策法规，需提供国家税务总局查询截图、其他相关税收减免证明材料及官方联系电话，以便采购人核实查询。</w:t>
      </w:r>
      <w:r>
        <w:rPr>
          <w:rFonts w:hint="eastAsia" w:ascii="宋体" w:hAnsi="宋体" w:cs="宋体"/>
          <w:b/>
          <w:bCs w:val="0"/>
          <w:i/>
          <w:color w:val="auto"/>
          <w:szCs w:val="21"/>
          <w:highlight w:val="none"/>
          <w:u w:val="single"/>
        </w:rPr>
        <w:t xml:space="preserve">（公示截图须体现减免人员名单，原件扫描上传）</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5.如投标人享受高校毕业生社保优惠政策或符合相关政策法规，需提供人社局小微企业吸纳高校毕业生社保补贴公示完整网站链接和查询截图、其他相关社保收减免证明材料及官方联系电话，以便采购人核实查询。</w:t>
      </w:r>
      <w:r>
        <w:rPr>
          <w:rFonts w:hint="eastAsia" w:ascii="宋体" w:hAnsi="宋体" w:cs="宋体"/>
          <w:b/>
          <w:bCs w:val="0"/>
          <w:i/>
          <w:color w:val="auto"/>
          <w:szCs w:val="21"/>
          <w:highlight w:val="none"/>
          <w:u w:val="single"/>
        </w:rPr>
        <w:t xml:space="preserve">（原件扫描上传）</w:t>
      </w:r>
      <w:r/>
    </w:p>
    <w:p>
      <w:pPr>
        <w:ind w:firstLine="420"/>
        <w:spacing w:line="360" w:lineRule="auto"/>
        <w:rPr>
          <w:rFonts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6.投标人拟投入人员若在一年内在其他项目享受过优惠政策抵扣报价的，不可在本项目重复使用。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、合同服务期内如遇政府政策性调资或政策性调整社保基数等，服务费用在预算落实且采购人同意的情况下可作相应上调。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人应配合采购人开展各类创建活动，配合属地社区开展的有关活动。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、采购人不负责</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人所有工作人员的衣食住行等非合同约定事项。</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人的</w:t>
      </w:r>
      <w:r>
        <w:rPr>
          <w:rFonts w:hint="eastAsia" w:ascii="宋体" w:hAnsi="宋体" w:eastAsia="宋体" w:cs="宋体"/>
          <w:color w:val="auto"/>
          <w:szCs w:val="21"/>
          <w:highlight w:val="none"/>
        </w:rPr>
        <w:t xml:space="preserve">服务人员须服从采购人的工作安排以及统一调配的要求。</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、如果发生因中标人工作失职造成消防事故、失窃事件或其他财产损失和人身伤害，均由中标人承担经济和法律责任。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中标人不得利用服务区域内的采购人房产、水电等资源从事经营活动，不能改变其使用性质</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的所有工作人员必须遵守国家的法律、法规及采购人的各项规章制度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具有良好素养和上岗资质，政治清白，无不良记录及嗜好，爱岗敬业、工作勤快，礼貌待人、和蔼处事，相貌端正、着装统一，身材适中、身体健康（无传染性疾病）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中标人应</w:t>
      </w:r>
      <w:r>
        <w:rPr>
          <w:rFonts w:hint="eastAsia" w:ascii="宋体" w:hAnsi="宋体" w:eastAsia="宋体" w:cs="宋体"/>
          <w:color w:val="auto"/>
          <w:szCs w:val="21"/>
          <w:highlight w:val="none"/>
        </w:rPr>
        <w:t xml:space="preserve">依法按时足额缴纳本项目员工的社会统筹保险及医疗保险。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.中标人不得随意调整主要管理人员和重要技术岗位人员，如需调整须经采购人同意和备案</w:t>
      </w:r>
      <w:r/>
    </w:p>
    <w:p>
      <w:pPr>
        <w:pStyle w:val="1128"/>
        <w:ind w:firstLine="422"/>
        <w:spacing w:before="0" w:after="0"/>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eastAsia="zh-CN"/>
        </w:rPr>
        <w:t xml:space="preserve">附件</w:t>
      </w:r>
      <w:r>
        <w:rPr>
          <w:rFonts w:hint="eastAsia" w:ascii="宋体" w:hAnsi="宋体"/>
          <w:b/>
          <w:bCs/>
          <w:color w:val="auto"/>
          <w:sz w:val="21"/>
          <w:szCs w:val="21"/>
          <w:highlight w:val="none"/>
          <w:lang w:val="en-US" w:eastAsia="zh-CN"/>
        </w:rPr>
        <w:t xml:space="preserve">1</w:t>
      </w:r>
      <w:r/>
    </w:p>
    <w:p>
      <w:pPr>
        <w:pStyle w:val="1128"/>
        <w:ind w:firstLine="422"/>
        <w:jc w:val="center"/>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扬州市公安局广陵分局2026年法制图侦专业技术服务项目年度质量考核细则</w:t>
      </w:r>
      <w:r/>
    </w:p>
    <w:p>
      <w:pPr>
        <w:pStyle w:val="1128"/>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为了进一步提升</w:t>
      </w:r>
      <w:r>
        <w:rPr>
          <w:rFonts w:hint="eastAsia" w:ascii="宋体" w:hAnsi="宋体"/>
          <w:color w:val="auto"/>
          <w:sz w:val="21"/>
          <w:szCs w:val="21"/>
          <w:highlight w:val="none"/>
          <w:lang w:eastAsia="zh-CN"/>
        </w:rPr>
        <w:t xml:space="preserve">采购</w:t>
      </w:r>
      <w:r>
        <w:rPr>
          <w:rFonts w:hint="eastAsia" w:ascii="宋体" w:hAnsi="宋体"/>
          <w:color w:val="auto"/>
          <w:sz w:val="21"/>
          <w:szCs w:val="21"/>
          <w:highlight w:val="none"/>
        </w:rPr>
        <w:t xml:space="preserve">服务质量水平，经研究制定</w:t>
      </w:r>
      <w:r>
        <w:rPr>
          <w:rFonts w:hint="eastAsia" w:ascii="宋体" w:hAnsi="宋体"/>
          <w:color w:val="auto"/>
          <w:sz w:val="21"/>
          <w:szCs w:val="21"/>
          <w:highlight w:val="none"/>
          <w:lang w:eastAsia="zh-CN"/>
        </w:rPr>
        <w:t xml:space="preserve">年度质量</w:t>
      </w:r>
      <w:r>
        <w:rPr>
          <w:rFonts w:hint="eastAsia" w:ascii="宋体" w:hAnsi="宋体"/>
          <w:color w:val="auto"/>
          <w:sz w:val="21"/>
          <w:szCs w:val="21"/>
          <w:highlight w:val="none"/>
        </w:rPr>
        <w:t xml:space="preserve">考核</w:t>
      </w:r>
      <w:r>
        <w:rPr>
          <w:rFonts w:hint="eastAsia" w:ascii="宋体" w:hAnsi="宋体"/>
          <w:color w:val="auto"/>
          <w:sz w:val="21"/>
          <w:szCs w:val="21"/>
          <w:highlight w:val="none"/>
          <w:lang w:eastAsia="zh-CN"/>
        </w:rPr>
        <w:t xml:space="preserve">细则</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详情</w:t>
      </w:r>
      <w:r>
        <w:rPr>
          <w:rFonts w:hint="eastAsia" w:ascii="宋体" w:hAnsi="宋体"/>
          <w:color w:val="auto"/>
          <w:sz w:val="21"/>
          <w:szCs w:val="21"/>
          <w:highlight w:val="none"/>
        </w:rPr>
        <w:t xml:space="preserve">如下：</w:t>
      </w:r>
      <w:r/>
    </w:p>
    <w:p>
      <w:pPr>
        <w:pStyle w:val="1128"/>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一、考核说明</w:t>
      </w:r>
      <w:r/>
    </w:p>
    <w:p>
      <w:pPr>
        <w:pStyle w:val="1128"/>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本考核采用扣分制，以第四季度服务费作为服务</w:t>
      </w:r>
      <w:r>
        <w:rPr>
          <w:rFonts w:hint="eastAsia" w:ascii="宋体" w:hAnsi="宋体" w:cs="Times New Roman"/>
          <w:color w:val="auto"/>
          <w:sz w:val="21"/>
          <w:szCs w:val="21"/>
          <w:highlight w:val="none"/>
          <w:lang w:val="en-US" w:eastAsia="zh-CN"/>
        </w:rPr>
        <w:t xml:space="preserve">考核费用</w:t>
      </w:r>
      <w:r>
        <w:rPr>
          <w:rFonts w:hint="eastAsia" w:ascii="宋体" w:hAnsi="宋体" w:eastAsia="宋体" w:cs="Times New Roman"/>
          <w:color w:val="auto"/>
          <w:sz w:val="21"/>
          <w:szCs w:val="21"/>
          <w:highlight w:val="none"/>
          <w:lang w:eastAsia="zh-CN"/>
        </w:rPr>
        <w:t xml:space="preserve">，考核起评分为100分。中标方服务期间出现本细则约定扣分情形的，采购方核实后予以相应扣分。</w:t>
      </w:r>
      <w:r/>
    </w:p>
    <w:p>
      <w:pPr>
        <w:pStyle w:val="1128"/>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采购方于服务年度结束后</w:t>
      </w:r>
      <w:r>
        <w:rPr>
          <w:rFonts w:hint="eastAsia" w:ascii="宋体" w:hAnsi="宋体" w:cs="Times New Roman"/>
          <w:color w:val="auto"/>
          <w:sz w:val="21"/>
          <w:szCs w:val="21"/>
          <w:highlight w:val="none"/>
          <w:lang w:val="en-US" w:eastAsia="zh-CN"/>
        </w:rPr>
        <w:t xml:space="preserve">60</w:t>
      </w:r>
      <w:r>
        <w:rPr>
          <w:rFonts w:hint="eastAsia" w:ascii="宋体" w:hAnsi="宋体" w:eastAsia="宋体" w:cs="Times New Roman"/>
          <w:color w:val="auto"/>
          <w:sz w:val="21"/>
          <w:szCs w:val="21"/>
          <w:highlight w:val="none"/>
          <w:lang w:eastAsia="zh-CN"/>
        </w:rPr>
        <w:t xml:space="preserve">个工作日内，对中标方服务质量开展综合考核，依据年度扣分明细计算最终考核得分，并作为年度结算付款的核心依据：</w:t>
      </w:r>
      <w:r/>
    </w:p>
    <w:p>
      <w:pPr>
        <w:pStyle w:val="1128"/>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最终得分≥95分：若存在合同“</w:t>
      </w:r>
      <w:r>
        <w:rPr>
          <w:rFonts w:hint="eastAsia" w:ascii="宋体" w:hAnsi="宋体" w:eastAsia="宋体" w:cs="Times New Roman"/>
          <w:color w:val="auto"/>
          <w:sz w:val="21"/>
          <w:szCs w:val="21"/>
          <w:highlight w:val="none"/>
          <w:lang w:val="en-US" w:eastAsia="zh-CN"/>
        </w:rPr>
        <w:t xml:space="preserve">甲方付款方式</w:t>
      </w:r>
      <w:r>
        <w:rPr>
          <w:rFonts w:hint="eastAsia" w:ascii="宋体" w:hAnsi="宋体" w:eastAsia="宋体" w:cs="Times New Roman"/>
          <w:color w:val="auto"/>
          <w:sz w:val="21"/>
          <w:szCs w:val="21"/>
          <w:highlight w:val="none"/>
          <w:lang w:eastAsia="zh-CN"/>
        </w:rPr>
        <w:t xml:space="preserve">”章节约定的直接扣费情形，扣除相应费用后支付剩余服务考核费用；无直接扣费情形的，全额支付服务考核费用；</w:t>
      </w:r>
      <w:r/>
    </w:p>
    <w:p>
      <w:pPr>
        <w:pStyle w:val="1128"/>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最终得分＜95分：除扣除“甲方付款方式”章节约定的直接费用外，每扣1分额外扣除年度服务费总额的1%作为违约金；服务考核费用不足以抵扣的，差额部分由中标方退还采购方。</w:t>
      </w:r>
      <w:r/>
    </w:p>
    <w:p>
      <w:pPr>
        <w:pStyle w:val="1128"/>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服务年度内，若考核得分降至90分及以下，采购方有权立即终止合同并停止支付后续服务费；中标方需按年度服务费总额的20%向采购方支付违约金，因合同终止产生的全部补偿、赔偿费用均由中标方承担。</w:t>
      </w:r>
      <w:r/>
    </w:p>
    <w:p>
      <w:pPr>
        <w:pStyle w:val="1128"/>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年度考核扣分情况与“付款方式”章节约定的直接扣费情形分别记录，服务年度结束后统一从服务考核费用中抵扣；不足抵扣的，差额部分由中标方退还采购方。</w:t>
      </w:r>
      <w:r/>
    </w:p>
    <w:p>
      <w:pPr>
        <w:pStyle w:val="1128"/>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二、考核内容</w:t>
      </w:r>
      <w:r/>
    </w:p>
    <w:p>
      <w:pPr>
        <w:pStyle w:val="1128"/>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拒不服从采购方正常工作制度安排</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经提醒仍不改正的，一</w:t>
      </w:r>
      <w:r>
        <w:rPr>
          <w:rFonts w:hint="eastAsia" w:ascii="宋体" w:hAnsi="宋体"/>
          <w:color w:val="auto"/>
          <w:sz w:val="21"/>
          <w:szCs w:val="21"/>
          <w:highlight w:val="none"/>
        </w:rPr>
        <w:t xml:space="preserve">次扣1分； </w:t>
      </w:r>
      <w:r/>
    </w:p>
    <w:p>
      <w:pPr>
        <w:pStyle w:val="1128"/>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因</w:t>
      </w:r>
      <w:r>
        <w:rPr>
          <w:rFonts w:hint="eastAsia" w:ascii="宋体" w:hAnsi="宋体"/>
          <w:color w:val="auto"/>
          <w:sz w:val="21"/>
          <w:szCs w:val="21"/>
          <w:highlight w:val="none"/>
        </w:rPr>
        <w:t xml:space="preserve">服务态度</w:t>
      </w:r>
      <w:r>
        <w:rPr>
          <w:rFonts w:hint="eastAsia" w:ascii="宋体" w:hAnsi="宋体"/>
          <w:color w:val="auto"/>
          <w:sz w:val="21"/>
          <w:szCs w:val="21"/>
          <w:highlight w:val="none"/>
          <w:lang w:eastAsia="zh-CN"/>
        </w:rPr>
        <w:t xml:space="preserve">或服务能力等</w:t>
      </w:r>
      <w:r>
        <w:rPr>
          <w:rFonts w:hint="eastAsia" w:ascii="宋体" w:hAnsi="宋体"/>
          <w:color w:val="auto"/>
          <w:sz w:val="21"/>
          <w:szCs w:val="21"/>
          <w:highlight w:val="none"/>
        </w:rPr>
        <w:t xml:space="preserve">问题导致投诉，</w:t>
      </w:r>
      <w:r>
        <w:rPr>
          <w:rFonts w:hint="eastAsia" w:ascii="宋体" w:hAnsi="宋体"/>
          <w:color w:val="auto"/>
          <w:sz w:val="21"/>
          <w:szCs w:val="21"/>
          <w:highlight w:val="none"/>
          <w:lang w:eastAsia="zh-CN"/>
        </w:rPr>
        <w:t xml:space="preserve">经查属实且拒不改正的，一次扣</w:t>
      </w:r>
      <w:r>
        <w:rPr>
          <w:rFonts w:hint="eastAsia" w:ascii="宋体" w:hAnsi="宋体"/>
          <w:color w:val="auto"/>
          <w:sz w:val="21"/>
          <w:szCs w:val="21"/>
          <w:highlight w:val="none"/>
          <w:lang w:val="en-US" w:eastAsia="zh-CN"/>
        </w:rPr>
        <w:t xml:space="preserve">1分；</w:t>
      </w:r>
      <w:r/>
    </w:p>
    <w:p>
      <w:pPr>
        <w:pStyle w:val="1128"/>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在上级巡视巡查、明察暗访中被发现存在明显问题的，一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影响区局考核成绩的，一次扣</w:t>
      </w:r>
      <w:r>
        <w:rPr>
          <w:rFonts w:hint="eastAsia" w:ascii="宋体" w:hAnsi="宋体"/>
          <w:color w:val="auto"/>
          <w:sz w:val="21"/>
          <w:szCs w:val="21"/>
          <w:highlight w:val="none"/>
          <w:lang w:val="en-US" w:eastAsia="zh-CN"/>
        </w:rPr>
        <w:t xml:space="preserve">4分；</w:t>
      </w:r>
      <w:r>
        <w:rPr>
          <w:rFonts w:hint="eastAsia" w:ascii="宋体" w:hAnsi="宋体"/>
          <w:color w:val="auto"/>
          <w:sz w:val="21"/>
          <w:szCs w:val="21"/>
          <w:highlight w:val="none"/>
        </w:rPr>
        <w:t xml:space="preserve"> </w:t>
      </w:r>
      <w:r/>
    </w:p>
    <w:p>
      <w:pPr>
        <w:pStyle w:val="1128"/>
        <w:ind w:firstLine="420"/>
        <w:spacing w:before="0" w:after="0"/>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提供服务</w:t>
      </w:r>
      <w:r>
        <w:rPr>
          <w:rFonts w:hint="eastAsia" w:ascii="宋体" w:hAnsi="宋体"/>
          <w:color w:val="auto"/>
          <w:sz w:val="21"/>
          <w:szCs w:val="21"/>
          <w:highlight w:val="none"/>
        </w:rPr>
        <w:t xml:space="preserve">期间</w:t>
      </w:r>
      <w:r>
        <w:rPr>
          <w:rFonts w:hint="eastAsia" w:ascii="宋体" w:hAnsi="宋体"/>
          <w:color w:val="auto"/>
          <w:sz w:val="21"/>
          <w:szCs w:val="21"/>
          <w:highlight w:val="none"/>
          <w:lang w:eastAsia="zh-CN"/>
        </w:rPr>
        <w:t xml:space="preserve">存在提供付费服务、</w:t>
      </w:r>
      <w:r>
        <w:rPr>
          <w:rFonts w:hint="eastAsia" w:ascii="宋体" w:hAnsi="宋体"/>
          <w:color w:val="auto"/>
          <w:sz w:val="21"/>
          <w:szCs w:val="21"/>
          <w:highlight w:val="none"/>
        </w:rPr>
        <w:t xml:space="preserve">擅自</w:t>
      </w:r>
      <w:r>
        <w:rPr>
          <w:rFonts w:hint="eastAsia" w:ascii="宋体" w:hAnsi="宋体"/>
          <w:color w:val="auto"/>
          <w:sz w:val="21"/>
          <w:szCs w:val="21"/>
          <w:highlight w:val="none"/>
          <w:lang w:eastAsia="zh-CN"/>
        </w:rPr>
        <w:t xml:space="preserve">设置</w:t>
      </w:r>
      <w:r>
        <w:rPr>
          <w:rFonts w:hint="eastAsia" w:ascii="宋体" w:hAnsi="宋体"/>
          <w:color w:val="auto"/>
          <w:sz w:val="21"/>
          <w:szCs w:val="21"/>
          <w:highlight w:val="none"/>
        </w:rPr>
        <w:t xml:space="preserve">收费项目</w:t>
      </w:r>
      <w:r>
        <w:rPr>
          <w:rFonts w:hint="eastAsia" w:ascii="宋体" w:hAnsi="宋体"/>
          <w:color w:val="auto"/>
          <w:sz w:val="21"/>
          <w:szCs w:val="21"/>
          <w:highlight w:val="none"/>
          <w:lang w:eastAsia="zh-CN"/>
        </w:rPr>
        <w:t xml:space="preserve">、利用服务资源牟利等情形的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p>
    <w:p>
      <w:pPr>
        <w:pStyle w:val="1128"/>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造成严重</w:t>
      </w:r>
      <w:r>
        <w:rPr>
          <w:rFonts w:hint="eastAsia" w:ascii="宋体" w:hAnsi="宋体"/>
          <w:color w:val="auto"/>
          <w:sz w:val="21"/>
          <w:szCs w:val="21"/>
          <w:highlight w:val="none"/>
        </w:rPr>
        <w:t xml:space="preserve">影响</w:t>
      </w:r>
      <w:r>
        <w:rPr>
          <w:rFonts w:hint="eastAsia" w:ascii="宋体" w:hAnsi="宋体"/>
          <w:color w:val="auto"/>
          <w:sz w:val="21"/>
          <w:szCs w:val="21"/>
          <w:highlight w:val="none"/>
          <w:lang w:val="en-US" w:eastAsia="zh-CN"/>
        </w:rPr>
        <w:t xml:space="preserve">公安</w:t>
      </w:r>
      <w:r>
        <w:rPr>
          <w:rFonts w:hint="eastAsia" w:ascii="宋体" w:hAnsi="宋体"/>
          <w:color w:val="auto"/>
          <w:sz w:val="21"/>
          <w:szCs w:val="21"/>
          <w:highlight w:val="none"/>
          <w:lang w:eastAsia="zh-CN"/>
        </w:rPr>
        <w:t xml:space="preserve">局形象</w:t>
      </w:r>
      <w:r>
        <w:rPr>
          <w:rFonts w:hint="eastAsia" w:ascii="宋体" w:hAnsi="宋体"/>
          <w:color w:val="auto"/>
          <w:sz w:val="21"/>
          <w:szCs w:val="21"/>
          <w:highlight w:val="none"/>
        </w:rPr>
        <w:t xml:space="preserve">的</w:t>
      </w:r>
      <w:r>
        <w:rPr>
          <w:rFonts w:hint="eastAsia" w:ascii="宋体" w:hAnsi="宋体"/>
          <w:color w:val="auto"/>
          <w:sz w:val="21"/>
          <w:szCs w:val="21"/>
          <w:highlight w:val="none"/>
          <w:lang w:eastAsia="zh-CN"/>
        </w:rPr>
        <w:t xml:space="preserve">重大</w:t>
      </w:r>
      <w:r>
        <w:rPr>
          <w:rFonts w:hint="eastAsia" w:ascii="宋体" w:hAnsi="宋体"/>
          <w:color w:val="auto"/>
          <w:sz w:val="21"/>
          <w:szCs w:val="21"/>
          <w:highlight w:val="none"/>
        </w:rPr>
        <w:t xml:space="preserve">舆情事件，经查属实</w:t>
      </w:r>
      <w:r>
        <w:rPr>
          <w:rFonts w:hint="eastAsia" w:ascii="宋体" w:hAnsi="宋体"/>
          <w:color w:val="auto"/>
          <w:sz w:val="21"/>
          <w:szCs w:val="21"/>
          <w:highlight w:val="none"/>
          <w:lang w:eastAsia="zh-CN"/>
        </w:rPr>
        <w:t xml:space="preserve">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5分。</w:t>
      </w:r>
      <w:r/>
    </w:p>
    <w:p>
      <w:pPr>
        <w:pStyle w:val="1128"/>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6.私自</w:t>
      </w:r>
      <w:r>
        <w:rPr>
          <w:rFonts w:hint="eastAsia" w:ascii="宋体" w:hAnsi="宋体"/>
          <w:color w:val="auto"/>
          <w:sz w:val="21"/>
          <w:szCs w:val="21"/>
          <w:highlight w:val="none"/>
        </w:rPr>
        <w:t xml:space="preserve">泄露</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秘密</w:t>
      </w:r>
      <w:r>
        <w:rPr>
          <w:rFonts w:hint="eastAsia" w:ascii="宋体" w:hAnsi="宋体"/>
          <w:color w:val="auto"/>
          <w:sz w:val="21"/>
          <w:szCs w:val="21"/>
          <w:highlight w:val="none"/>
          <w:lang w:eastAsia="zh-CN"/>
        </w:rPr>
        <w:t xml:space="preserve">信息、工作信息</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经查属实的，一次扣</w:t>
      </w:r>
      <w:r>
        <w:rPr>
          <w:rFonts w:hint="eastAsia" w:ascii="宋体" w:hAnsi="宋体"/>
          <w:color w:val="auto"/>
          <w:sz w:val="21"/>
          <w:szCs w:val="21"/>
          <w:highlight w:val="none"/>
          <w:lang w:val="en-US" w:eastAsia="zh-CN"/>
        </w:rPr>
        <w:t xml:space="preserve">10分，采购方可立即终止合同</w:t>
      </w:r>
      <w:r>
        <w:rPr>
          <w:rFonts w:hint="eastAsia" w:ascii="宋体" w:hAnsi="宋体"/>
          <w:color w:val="auto"/>
          <w:sz w:val="21"/>
          <w:szCs w:val="21"/>
          <w:highlight w:val="none"/>
          <w:lang w:eastAsia="zh-CN"/>
        </w:rPr>
        <w:t xml:space="preserve">；</w:t>
      </w:r>
      <w:r/>
    </w:p>
    <w:p>
      <w:pPr>
        <w:pStyle w:val="1128"/>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7.其他严重违法违规违纪行为，对区局利益造成伤害的，酌情扣分。</w:t>
      </w:r>
      <w:r/>
    </w:p>
    <w:p>
      <w:pPr>
        <w:pStyle w:val="923"/>
        <w:ind w:firstLine="422"/>
        <w:spacing w:before="120" w:after="120" w:line="600" w:lineRule="exact"/>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三、考核表</w:t>
      </w:r>
      <w:r/>
    </w:p>
    <w:tbl>
      <w:tblPr>
        <w:tblStyle w:val="907"/>
        <w:tblW w:w="9672"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393"/>
        <w:gridCol w:w="2354"/>
        <w:gridCol w:w="980"/>
        <w:gridCol w:w="710"/>
        <w:gridCol w:w="710"/>
        <w:gridCol w:w="825"/>
      </w:tblGrid>
      <w:tr>
        <w:trPr>
          <w:trHeight w:val="452"/>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ind w:firstLine="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问题情形</w:t>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对应扣分细则</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情况是否属实</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扣除分值</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剩余分值</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1127"/>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28"/>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7024"/>
      <w:r/>
      <w:bookmarkStart w:id="31" w:name="_Toc449016388"/>
      <w:r>
        <w:rPr>
          <w:rFonts w:hint="eastAsia" w:ascii="宋体" w:hAnsi="宋体"/>
          <w:b/>
          <w:color w:val="auto"/>
          <w:szCs w:val="21"/>
          <w:highlight w:val="none"/>
        </w:rPr>
        <w:t xml:space="preserve">二、政府采购政策功能落实</w:t>
      </w:r>
      <w:bookmarkEnd w:id="30"/>
      <w:r/>
      <w:bookmarkEnd w:id="31"/>
      <w:r/>
      <w:r/>
    </w:p>
    <w:p>
      <w:pPr>
        <w:ind w:firstLine="441"/>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本项目专门面向中小企业：</w:t>
      </w:r>
      <w:r/>
    </w:p>
    <w:tbl>
      <w:tblPr>
        <w:tblStyle w:val="907"/>
        <w:tblW w:w="7941"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67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是</w:t>
            </w:r>
            <w:r/>
          </w:p>
        </w:tc>
      </w:tr>
    </w:tbl>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（3）企业标准请参照《关于印发中小企业划型标准规定的通知》（工信部联企业[2011]300号）文件规定自行填写。</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（1）本项目对残疾人福利性单位视同小型、微型企业，给予/的价格扣除，用扣除后的价格参与评审。</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128"/>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128"/>
        <w:numPr>
          <w:ilvl w:val="0"/>
          <w:numId w:val="10"/>
        </w:numPr>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评标标准</w:t>
      </w:r>
      <w:bookmarkEnd w:id="29"/>
      <w:r/>
      <w:r/>
    </w:p>
    <w:tbl>
      <w:tblPr>
        <w:tblStyle w:val="907"/>
        <w:tblW w:w="862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7355"/>
      </w:tblGrid>
      <w:tr>
        <w:trPr>
          <w:trHeight w:val="474"/>
        </w:trPr>
        <w:tc>
          <w:tcPr>
            <w:tcW w:w="1273" w:type="dxa"/>
            <w:vAlign w:val="center"/>
            <w:textDirection w:val="lrTb"/>
            <w:noWrap w:val="false"/>
          </w:tcPr>
          <w:p>
            <w:pPr>
              <w:jc w:val="center"/>
              <w:spacing w:before="156" w:after="156" w:line="300" w:lineRule="exact"/>
              <w:rPr>
                <w:rFonts w:ascii="宋体" w:hAnsi="宋体"/>
                <w:color w:val="auto"/>
                <w:szCs w:val="21"/>
                <w:highlight w:val="none"/>
              </w:rPr>
            </w:pPr>
            <w:r>
              <w:rPr>
                <w:rFonts w:hint="eastAsia" w:ascii="宋体" w:hAnsi="宋体" w:cs="仿宋"/>
                <w:b/>
                <w:color w:val="auto"/>
                <w:sz w:val="24"/>
                <w:highlight w:val="none"/>
              </w:rPr>
              <w:t xml:space="preserve">项 目</w:t>
            </w:r>
            <w:r/>
          </w:p>
        </w:tc>
        <w:tc>
          <w:tcPr>
            <w:tcW w:w="7355" w:type="dxa"/>
            <w:vAlign w:val="center"/>
            <w:textDirection w:val="lrTb"/>
            <w:noWrap w:val="false"/>
          </w:tcPr>
          <w:p>
            <w:pPr>
              <w:ind w:firstLine="2243"/>
              <w:spacing w:before="156" w:after="156" w:line="300" w:lineRule="exact"/>
              <w:rPr>
                <w:rFonts w:hint="eastAsia" w:ascii="宋体" w:hAnsi="宋体"/>
                <w:color w:val="auto"/>
                <w:szCs w:val="21"/>
                <w:highlight w:val="none"/>
              </w:rPr>
            </w:pPr>
            <w:r>
              <w:rPr>
                <w:rFonts w:hint="eastAsia" w:ascii="宋体" w:hAnsi="宋体" w:cs="仿宋"/>
                <w:b/>
                <w:color w:val="auto"/>
                <w:sz w:val="24"/>
                <w:highlight w:val="none"/>
              </w:rPr>
              <w:t xml:space="preserve">评 分 标 准</w:t>
            </w:r>
            <w:r/>
          </w:p>
        </w:tc>
      </w:tr>
      <w:tr>
        <w:trPr>
          <w:trHeight w:val="463"/>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报 价</w:t>
            </w:r>
            <w:r/>
          </w:p>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以满足</w:t>
            </w:r>
            <w:r>
              <w:rPr>
                <w:rFonts w:hint="eastAsia" w:ascii="宋体" w:hAnsi="宋体" w:cs="仿宋"/>
                <w:color w:val="auto"/>
                <w:szCs w:val="21"/>
                <w:highlight w:val="none"/>
                <w:lang w:eastAsia="zh-CN"/>
              </w:rPr>
              <w:t xml:space="preserve">采购文件</w:t>
            </w:r>
            <w:r>
              <w:rPr>
                <w:rFonts w:hint="eastAsia" w:ascii="宋体" w:hAnsi="宋体" w:cs="仿宋"/>
                <w:color w:val="auto"/>
                <w:szCs w:val="21"/>
                <w:highlight w:val="none"/>
              </w:rPr>
              <w:t xml:space="preserve">要求的</w:t>
            </w:r>
            <w:r>
              <w:rPr>
                <w:rFonts w:hint="eastAsia" w:ascii="宋体" w:hAnsi="宋体" w:cs="仿宋"/>
                <w:color w:val="auto"/>
                <w:szCs w:val="21"/>
                <w:highlight w:val="none"/>
                <w:lang w:eastAsia="zh-CN"/>
              </w:rPr>
              <w:t xml:space="preserve">供应商</w:t>
            </w:r>
            <w:r>
              <w:rPr>
                <w:rFonts w:hint="eastAsia" w:ascii="宋体" w:hAnsi="宋体" w:cs="仿宋"/>
                <w:color w:val="auto"/>
                <w:szCs w:val="21"/>
                <w:highlight w:val="none"/>
              </w:rPr>
              <w:t xml:space="preserve">最低报价为基准价，得满分1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分，其他报价=（基准价/报价）×1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×100%，保留小数点后两位。</w:t>
            </w:r>
            <w:r/>
          </w:p>
          <w:p>
            <w:pPr>
              <w:jc w:val="left"/>
              <w:spacing w:line="360" w:lineRule="exact"/>
              <w:rPr>
                <w:rFonts w:hint="eastAsia" w:ascii="宋体" w:hAnsi="宋体"/>
                <w:color w:val="auto"/>
                <w:szCs w:val="21"/>
                <w:highlight w:val="none"/>
              </w:rPr>
            </w:pPr>
            <w:r>
              <w:rPr>
                <w:rFonts w:hint="eastAsia" w:ascii="宋体" w:hAnsi="宋体"/>
                <w:b/>
                <w:bCs/>
                <w:color w:val="auto"/>
                <w:szCs w:val="21"/>
                <w:highlight w:val="none"/>
              </w:rPr>
              <w:t xml:space="preserve">注：评标委员会认为供应商的报价明显低于其他通过符合性审查供应商的报价，有可能影响服务质量或者不能诚信履约的，且供应商不能在评审现场合理的时间内证明其报价合理性的，评标委员会有权将其作为无效</w:t>
            </w:r>
            <w:r>
              <w:rPr>
                <w:rFonts w:hint="eastAsia" w:ascii="宋体" w:hAnsi="宋体"/>
                <w:b/>
                <w:bCs/>
                <w:color w:val="auto"/>
                <w:szCs w:val="21"/>
                <w:highlight w:val="none"/>
                <w:lang w:eastAsia="zh-CN"/>
              </w:rPr>
              <w:t xml:space="preserve">响应</w:t>
            </w:r>
            <w:r>
              <w:rPr>
                <w:rFonts w:hint="eastAsia" w:ascii="宋体" w:hAnsi="宋体"/>
                <w:b/>
                <w:bCs/>
                <w:color w:val="auto"/>
                <w:szCs w:val="21"/>
                <w:highlight w:val="none"/>
              </w:rPr>
              <w:t xml:space="preserve">处理。</w:t>
            </w:r>
            <w:r/>
          </w:p>
        </w:tc>
      </w:tr>
      <w:tr>
        <w:trPr>
          <w:trHeight w:val="90"/>
        </w:trPr>
        <w:tc>
          <w:tcPr>
            <w:tcW w:w="1273" w:type="dxa"/>
            <w:vAlign w:val="center"/>
            <w:textDirection w:val="lrTb"/>
            <w:noWrap w:val="false"/>
          </w:tcPr>
          <w:p>
            <w:pPr>
              <w:jc w:val="left"/>
              <w:widowControl/>
              <w:rPr>
                <w:rFonts w:hint="eastAsia" w:ascii="宋体" w:hAnsi="宋体"/>
                <w:color w:val="auto"/>
                <w:szCs w:val="21"/>
                <w:highlight w:val="none"/>
              </w:rPr>
            </w:pPr>
            <w:r>
              <w:rPr>
                <w:rFonts w:hint="eastAsia" w:ascii="宋体" w:hAnsi="宋体" w:cs="宋体"/>
                <w:color w:val="auto"/>
                <w:sz w:val="22"/>
                <w:highlight w:val="none"/>
                <w:lang w:val="en-US" w:eastAsia="zh-CN"/>
              </w:rPr>
              <w:t xml:space="preserve">项目理解、重点分析（10分）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投标人提供的对本项目服务整体工作理解程度及就其可行性和可实现性：概述特别详细，总体安排切实可行，理解全面，考虑周全非常细致，有合理化建议得5分；概述基本合理，总体安排可行，理解考虑细致，能基本满足项目实施需要的，得3分；概述方案简单，对于项目实施、部署不周全的，得1分，没有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重点难点分析及措施：根据投标人针对本项目工作重点和难点的相应措施和合理化建议打分，措施和方案合理、切实可行得5分；措施和方案相对合理、较切实可行得3分；措施和方案不完整、不细致、可行性不强得1分，无措施和方案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服务方案</w:t>
            </w:r>
            <w:r/>
          </w:p>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（59分）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根据投标人所提供的工作方案、工作程序及细则、奖惩制度、服务承诺等进行打分，对投标人整体方案的综合评估打分。以下所有服务方案均需符合且满足采购文件要求：</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（1）整体服务设想和目标：投标人对投标项目的熟悉程度，服务目标是否满足采购文件要求等。方案完整、细致，符合项目需求，操作性强，得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（2）服务质量控制及承诺：提供的日常服务方案中是否有关于服务质量控制措施、服务承诺等方面。方案完整、细致，符合项目需求，操作性强，得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分；方案较为完整、细致，基本符合项目需求，操作性较强，得6分；方案基本合理，操作性简单，得3分；方案不完整、不细致，与项目需求响应度低，操作性差，得1分；未提供的不得分。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（3）人员招聘和培训方案：投标人是否有新招聘用人员及入职后人员培训方案。方案完整、细致，符合项目需求，操作性强，得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（4）各项管理规章制度及管理措施：投标人有无健全的管理规章制度，包括员工管理考核类、作业指导类等，有无管理措施确保服务目标的实现。方案完整、细致，符合项目需求，操作性强，得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劳动合同管理、薪酬福利管理、激励惩戒方案：投标人依法签订并执行劳动合同、完善薪酬福利管理制度、建立工作激励和惩戒机制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组织机构：根据投标人针对本项目组织机构和人员职责合理、分工明确、监理工作制度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所有委托服务事项有具体的管理指标承诺及具体措施，与采购人之间建立有效的沟通、回访机制，及时有效的处理采购人所提出的合理要求与建议。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Times New Roman" w:hAnsi="Times New Roman" w:cs="Times New Roman"/>
                <w:color w:val="auto"/>
                <w:sz w:val="21"/>
                <w:szCs w:val="21"/>
                <w:highlight w:val="none"/>
                <w:lang w:val="en-US"/>
              </w:rPr>
              <w:t xml:space="preserve">项目安全保密方案：</w:t>
            </w:r>
            <w:r>
              <w:rPr>
                <w:rFonts w:ascii="Times New Roman" w:hAnsi="Times New Roman" w:eastAsia="宋体" w:cs="Times New Roman"/>
                <w:i w:val="0"/>
                <w:caps w:val="0"/>
                <w:color w:val="auto"/>
                <w:spacing w:val="0"/>
                <w:sz w:val="21"/>
                <w:szCs w:val="21"/>
                <w:highlight w:val="none"/>
                <w:shd w:val="clear" w:color="auto" w:fill="auto"/>
              </w:rPr>
              <w:t xml:space="preserve">方案内容周全，全面覆盖项目涉及的安全保密要素（如管理、数据、场所等），制定了具体可行的防护措施</w:t>
            </w:r>
            <w:r>
              <w:rPr>
                <w:rFonts w:hint="eastAsia" w:ascii="Times New Roman" w:hAnsi="Times New Roman" w:eastAsia="宋体" w:cs="Times New Roman"/>
                <w:i w:val="0"/>
                <w:caps w:val="0"/>
                <w:color w:val="auto"/>
                <w:spacing w:val="0"/>
                <w:sz w:val="21"/>
                <w:szCs w:val="21"/>
                <w:highlight w:val="none"/>
                <w:shd w:val="clear" w:color="auto" w:fill="auto"/>
                <w:lang w:val="en-US" w:eastAsia="zh-CN"/>
              </w:rPr>
              <w:t xml:space="preserve">方案</w:t>
            </w:r>
            <w:r>
              <w:rPr>
                <w:rFonts w:hint="eastAsia" w:ascii="Times New Roman" w:hAnsi="Times New Roman" w:eastAsia="宋体" w:cs="Times New Roman"/>
                <w:i w:val="0"/>
                <w:caps w:val="0"/>
                <w:color w:val="auto"/>
                <w:spacing w:val="0"/>
                <w:sz w:val="21"/>
                <w:szCs w:val="21"/>
                <w:highlight w:val="none"/>
                <w:shd w:val="clear" w:color="auto" w:fill="auto"/>
                <w:lang w:eastAsia="zh-CN"/>
              </w:rPr>
              <w:t xml:space="preserve">。</w:t>
            </w:r>
            <w:r>
              <w:rPr>
                <w:rFonts w:hint="eastAsia" w:ascii="Times New Roman" w:hAnsi="Times New Roman" w:eastAsia="宋体" w:cs="Times New Roman"/>
                <w:i w:val="0"/>
                <w:caps w:val="0"/>
                <w:color w:val="auto"/>
                <w:spacing w:val="0"/>
                <w:sz w:val="21"/>
                <w:szCs w:val="21"/>
                <w:highlight w:val="none"/>
                <w:shd w:val="clear" w:color="auto" w:fill="auto"/>
              </w:rPr>
              <w:t xml:space="preserve">方案完整、细致，符合项目需求，操作性强，得7分；方案较为完整、细致，基本符合项目需求，操作性较强，得5分；方案基本合理，操作性简单，得3分；方案不完整、不细致，与项目需求响应度低，操作性差，得1分；未提供的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人员配备</w:t>
            </w:r>
            <w:r/>
          </w:p>
          <w:p>
            <w:pPr>
              <w:jc w:val="left"/>
              <w:widowControl/>
              <w:rPr>
                <w:rFonts w:ascii="宋体" w:hAnsi="宋体"/>
                <w:color w:val="auto"/>
                <w:szCs w:val="21"/>
                <w:highlight w:val="none"/>
              </w:rPr>
            </w:pPr>
            <w:r>
              <w:rPr>
                <w:rFonts w:hint="eastAsia" w:ascii="宋体" w:hAnsi="宋体" w:cs="宋体"/>
                <w:color w:val="auto"/>
                <w:sz w:val="22"/>
                <w:highlight w:val="none"/>
                <w:lang w:val="en-US" w:eastAsia="zh-CN"/>
              </w:rPr>
              <w:t xml:space="preserve">（8分）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整体人员配备情况，按采购方要求合理配备项目涉及成员。</w:t>
            </w:r>
            <w:r/>
          </w:p>
          <w:p>
            <w:pPr>
              <w:jc w:val="lef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配备的项目涉及成员</w:t>
            </w:r>
            <w:r>
              <w:rPr>
                <w:rFonts w:hint="eastAsia" w:ascii="宋体" w:hAnsi="宋体" w:cs="宋体"/>
                <w:color w:val="auto"/>
                <w:sz w:val="21"/>
                <w:szCs w:val="21"/>
                <w:highlight w:val="none"/>
                <w:lang w:val="en-US" w:eastAsia="zh-CN"/>
              </w:rPr>
              <w:t xml:space="preserve">具有相关</w:t>
            </w:r>
            <w:r>
              <w:rPr>
                <w:rFonts w:hint="eastAsia" w:ascii="宋体" w:hAnsi="宋体" w:eastAsia="宋体" w:cs="宋体"/>
                <w:color w:val="auto"/>
                <w:sz w:val="21"/>
                <w:szCs w:val="21"/>
                <w:highlight w:val="none"/>
                <w:lang w:val="en-US" w:eastAsia="zh-CN"/>
              </w:rPr>
              <w:t xml:space="preserve">服务工作满6个月以上，1人加</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分，该项满分为</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b/>
                <w:bCs/>
                <w:color w:val="auto"/>
                <w:sz w:val="21"/>
                <w:szCs w:val="21"/>
                <w:highlight w:val="none"/>
                <w:lang w:val="en-US" w:eastAsia="zh-CN"/>
              </w:rPr>
              <w:t xml:space="preserve">（提供证明材料，</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cs="宋体"/>
                <w:b/>
                <w:bCs/>
                <w:color w:val="auto"/>
                <w:sz w:val="21"/>
                <w:szCs w:val="21"/>
                <w:highlight w:val="none"/>
                <w:lang w:val="en-US" w:eastAsia="zh-CN"/>
              </w:rPr>
              <w:t xml:space="preserve">）</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注：投标人需提供为项目涉及成员缴纳的近三个月内任意一月社保记录</w:t>
            </w:r>
            <w:r>
              <w:rPr>
                <w:rFonts w:hint="eastAsia" w:ascii="宋体" w:hAnsi="宋体" w:cs="宋体"/>
                <w:b/>
                <w:bCs/>
                <w:color w:val="auto"/>
                <w:sz w:val="21"/>
                <w:szCs w:val="21"/>
                <w:highlight w:val="none"/>
                <w:lang w:val="en-US" w:eastAsia="zh-CN"/>
              </w:rPr>
              <w:t xml:space="preserve">或其他相关证明材料</w:t>
            </w:r>
            <w:r>
              <w:rPr>
                <w:rFonts w:hint="eastAsia" w:ascii="宋体" w:hAnsi="宋体" w:eastAsia="宋体" w:cs="宋体"/>
                <w:b/>
                <w:bCs/>
                <w:color w:val="auto"/>
                <w:sz w:val="21"/>
                <w:szCs w:val="21"/>
                <w:highlight w:val="none"/>
                <w:lang w:val="en-US" w:eastAsia="zh-CN"/>
              </w:rPr>
              <w:t xml:space="preserve">，原件扫描上传。</w:t>
            </w:r>
            <w:r/>
          </w:p>
        </w:tc>
      </w:tr>
      <w:tr>
        <w:trPr>
          <w:trHeight w:val="90"/>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类似业绩</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年1月1日以来类似项目服务业绩合同，得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val="en-US" w:eastAsia="zh-CN"/>
              </w:rPr>
              <w:t xml:space="preserve">（以合同签订时间为准，同一项目不同合同期限不累计得分，提供业绩合同及中标（成交）通知书，依法可以不进行招标（采购）的项目，可以提供业主单位或代理机构出具的有关中标（成交）文件代替中标（成交）通知书，原件扫描上传）</w:t>
            </w:r>
            <w:r/>
          </w:p>
        </w:tc>
      </w:tr>
      <w:tr>
        <w:trPr>
          <w:trHeight w:val="90"/>
        </w:trPr>
        <w:tc>
          <w:tcPr>
            <w:tcW w:w="1273" w:type="dxa"/>
            <w:vAlign w:val="center"/>
            <w:textDirection w:val="lrTb"/>
            <w:noWrap w:val="false"/>
          </w:tcPr>
          <w:p>
            <w:pPr>
              <w:jc w:val="center"/>
              <w:spacing w:line="360" w:lineRule="exact"/>
              <w:rPr>
                <w:rFonts w:hint="eastAsia" w:ascii="宋体" w:hAnsi="宋体" w:cs="仿宋"/>
                <w:color w:val="auto"/>
                <w:szCs w:val="21"/>
                <w:highlight w:val="none"/>
              </w:rPr>
            </w:pPr>
            <w:r>
              <w:rPr>
                <w:rFonts w:hint="eastAsia" w:ascii="宋体" w:hAnsi="宋体" w:cs="仿宋"/>
                <w:color w:val="auto"/>
                <w:szCs w:val="21"/>
                <w:highlight w:val="none"/>
              </w:rPr>
              <w:t xml:space="preserve">综合实力</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w:t>
            </w:r>
            <w:r/>
          </w:p>
        </w:tc>
        <w:tc>
          <w:tcPr>
            <w:tcW w:w="7355" w:type="dxa"/>
            <w:vAlign w:val="top"/>
            <w:textDirection w:val="lrTb"/>
            <w:noWrap w:val="false"/>
          </w:tcPr>
          <w:p>
            <w:pPr>
              <w:jc w:val="left"/>
              <w:widowControl/>
              <w:rPr>
                <w:rFonts w:hint="eastAsia" w:ascii="宋体" w:hAnsi="宋体" w:eastAsia="宋体" w:cs="宋体"/>
                <w:color w:val="auto"/>
                <w:sz w:val="21"/>
                <w:szCs w:val="21"/>
                <w:highlight w:val="none"/>
                <w:lang w:val="en-US" w:eastAsia="zh-CN"/>
              </w:rPr>
            </w:pPr>
            <w:r/>
            <w:bookmarkStart w:id="39" w:name="_GoBack"/>
            <w:r>
              <w:rPr>
                <w:rFonts w:hint="eastAsia" w:ascii="宋体" w:hAnsi="宋体" w:eastAsia="宋体" w:cs="宋体"/>
                <w:color w:val="auto"/>
                <w:sz w:val="21"/>
                <w:szCs w:val="21"/>
                <w:highlight w:val="none"/>
                <w:lang w:val="en-US" w:eastAsia="zh-CN"/>
              </w:rPr>
              <w:t xml:space="preserve">1、供应商具有有效期内的质量管理体系认证证书，得1分。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2、供应商具有有效期内的环境管理体系认证证书，得1分。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3、供应商具有有效期内的职业健康安全体系认证证书，得1分。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bookmarkEnd w:id="39"/>
            <w:r/>
            <w:r/>
          </w:p>
        </w:tc>
      </w:tr>
      <w:tr>
        <w:trPr>
          <w:trHeight w:val="90"/>
        </w:trPr>
        <w:tc>
          <w:tcPr>
            <w:gridSpan w:val="2"/>
            <w:tcW w:w="8628"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合    计：100分</w:t>
            </w:r>
            <w:r/>
          </w:p>
        </w:tc>
      </w:tr>
    </w:tbl>
    <w:p>
      <w:pPr>
        <w:rPr>
          <w:color w:val="auto"/>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897"/>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98"/>
        <w:numPr>
          <w:ilvl w:val="1"/>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907"/>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上一年度的财务报告情况</w:t>
            </w:r>
            <w:r>
              <w:rPr>
                <w:rFonts w:hint="eastAsia" w:ascii="宋体" w:hAnsi="宋体" w:cs="宋体"/>
                <w:i w:val="0"/>
                <w:iCs w:val="0"/>
                <w:color w:val="auto"/>
                <w:szCs w:val="21"/>
                <w:highlight w:val="none"/>
                <w:u w:val="none"/>
              </w:rPr>
              <w:t xml:space="preserve">（</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color w:val="auto"/>
                <w:sz w:val="21"/>
                <w:szCs w:val="21"/>
                <w:highlight w:val="none"/>
                <w:lang w:eastAsia="zh-CN"/>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28"/>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江苏建威建设管理有限公司</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JSZC-321002-JSJW-G2026-0028 </w:t>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u w:val="single"/>
          <w:lang w:val="en-US" w:eastAsia="zh-CN"/>
        </w:rPr>
        <w:tab/>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2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3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3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3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3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36"/>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3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36"/>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36"/>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898"/>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9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98"/>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9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szCs w:val="21"/>
          <w:highlight w:val="none"/>
          <w:u w:val="single"/>
        </w:rPr>
        <w:t xml:space="preserve">租赁和商务服务业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pStyle w:val="898"/>
        <w:numPr>
          <w:ilvl w:val="1"/>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909"/>
        <w:ind w:firstLine="420"/>
        <w:spacing w:before="300" w:after="452"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中小微企业划型标准如下：</w:t>
      </w:r>
      <w:r/>
    </w:p>
    <w:tbl>
      <w:tblPr>
        <w:tblStyle w:val="907"/>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46"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eastAsia="宋体" w:cs="仿宋"/>
                <w:color w:val="auto"/>
                <w:sz w:val="21"/>
                <w:szCs w:val="21"/>
                <w:highlight w:val="none"/>
                <w:lang w:val="en-US"/>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vMerge w:val="restart"/>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center"/>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909"/>
              <w:jc w:val="center"/>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909"/>
              <w:spacing w:line="360" w:lineRule="auto"/>
              <w:widowControl/>
              <w:rPr>
                <w:rFonts w:ascii="宋体" w:hAnsi="宋体"/>
                <w:color w:val="auto"/>
                <w:sz w:val="21"/>
                <w:szCs w:val="21"/>
                <w:highlight w:val="none"/>
              </w:rPr>
            </w:pPr>
            <w:r>
              <w:rPr>
                <w:rStyle w:val="946"/>
                <w:rFonts w:hint="eastAsia" w:ascii="宋体" w:hAnsi="宋体" w:cs="仿宋"/>
                <w:color w:val="auto"/>
                <w:sz w:val="21"/>
                <w:szCs w:val="21"/>
                <w:highlight w:val="none"/>
              </w:rPr>
              <w:t xml:space="preserve">X＜10</w:t>
            </w:r>
            <w:r/>
          </w:p>
        </w:tc>
      </w:tr>
    </w:tbl>
    <w:p>
      <w:pPr>
        <w:pStyle w:val="909"/>
        <w:ind w:firstLine="462"/>
        <w:spacing w:before="300" w:after="452" w:line="360" w:lineRule="auto"/>
        <w:widowControl/>
        <w:rPr>
          <w:rStyle w:val="946"/>
          <w:rFonts w:ascii="宋体" w:hAnsi="宋体" w:cs="仿宋"/>
          <w:color w:val="auto"/>
          <w:sz w:val="21"/>
          <w:szCs w:val="21"/>
          <w:highlight w:val="none"/>
        </w:rPr>
      </w:pPr>
      <w:r>
        <w:rPr>
          <w:rStyle w:val="946"/>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898"/>
        <w:numPr>
          <w:ilvl w:val="1"/>
          <w:numId w:val="0"/>
        </w:numPr>
        <w:jc w:val="center"/>
        <w:spacing w:line="360" w:lineRule="auto"/>
        <w:widowControl/>
        <w:rPr>
          <w:rFonts w:ascii="宋体" w:hAnsi="宋体" w:cs="微软雅黑"/>
          <w:bCs w:val="0"/>
          <w:color w:val="auto"/>
          <w:sz w:val="21"/>
          <w:szCs w:val="21"/>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899"/>
        <w:numPr>
          <w:ilvl w:val="2"/>
          <w:numId w:val="0"/>
        </w:numPr>
        <w:jc w:val="center"/>
        <w:rPr>
          <w:rFonts w:hint="eastAsia" w:ascii="宋体" w:hAnsi="宋体"/>
          <w:b w:val="0"/>
          <w:color w:val="auto"/>
          <w:sz w:val="32"/>
          <w:highlight w:val="none"/>
        </w:rPr>
      </w:pP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9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917"/>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917"/>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28"/>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28"/>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917"/>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917"/>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898"/>
        <w:numPr>
          <w:ilvl w:val="1"/>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910"/>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9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项目</w:t>
            </w:r>
            <w:r/>
          </w:p>
        </w:tc>
        <w:tc>
          <w:tcPr>
            <w:tcW w:w="1658"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人员配备</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人员</w:t>
            </w: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法制技术服务</w:t>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图侦技术服务</w:t>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898"/>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90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907"/>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10"/>
        <w:ind w:firstLine="480"/>
        <w:rPr>
          <w:rFonts w:ascii="宋体" w:hAnsi="宋体"/>
          <w:color w:val="auto"/>
          <w:sz w:val="24"/>
          <w:highlight w:val="none"/>
        </w:rPr>
      </w:pPr>
      <w:r/>
      <w:bookmarkStart w:id="35" w:name="_Hlt26955066"/>
      <w:r/>
      <w:bookmarkEnd w:id="35"/>
      <w:r/>
      <w:bookmarkStart w:id="36" w:name="_Hlt26671374"/>
      <w:r/>
      <w:bookmarkEnd w:id="36"/>
      <w:r/>
      <w:bookmarkStart w:id="37" w:name="_Hlt26609389"/>
      <w:r/>
      <w:bookmarkEnd w:id="37"/>
      <w:r/>
      <w:bookmarkStart w:id="38" w:name="_Toc462564146"/>
      <w:r/>
      <w:r/>
    </w:p>
    <w:p>
      <w:pPr>
        <w:pStyle w:val="910"/>
        <w:ind w:firstLine="480"/>
        <w:rPr>
          <w:rFonts w:ascii="宋体" w:hAnsi="宋体"/>
          <w:color w:val="auto"/>
          <w:sz w:val="24"/>
          <w:highlight w:val="none"/>
        </w:rPr>
      </w:pPr>
      <w:r>
        <w:rPr>
          <w:rFonts w:ascii="宋体" w:hAnsi="宋体"/>
          <w:color w:val="auto"/>
          <w:sz w:val="24"/>
          <w:highlight w:val="none"/>
        </w:rPr>
      </w:r>
      <w:r/>
    </w:p>
    <w:p>
      <w:pPr>
        <w:pStyle w:val="910"/>
        <w:ind w:firstLine="480"/>
        <w:rPr>
          <w:rFonts w:ascii="宋体" w:hAnsi="宋体"/>
          <w:color w:val="auto"/>
          <w:sz w:val="24"/>
          <w:highlight w:val="none"/>
        </w:rPr>
      </w:pPr>
      <w:r>
        <w:rPr>
          <w:rFonts w:ascii="宋体" w:hAnsi="宋体"/>
          <w:color w:val="auto"/>
          <w:sz w:val="24"/>
          <w:highlight w:val="none"/>
        </w:rPr>
      </w:r>
      <w:r/>
    </w:p>
    <w:p>
      <w:pPr>
        <w:pStyle w:val="910"/>
        <w:ind w:firstLine="480"/>
        <w:rPr>
          <w:rFonts w:ascii="宋体" w:hAnsi="宋体"/>
          <w:color w:val="auto"/>
          <w:sz w:val="24"/>
          <w:highlight w:val="none"/>
        </w:rPr>
      </w:pPr>
      <w:r>
        <w:rPr>
          <w:rFonts w:ascii="宋体" w:hAnsi="宋体"/>
          <w:color w:val="auto"/>
          <w:sz w:val="24"/>
          <w:highlight w:val="none"/>
        </w:rPr>
      </w:r>
      <w:r/>
    </w:p>
    <w:p>
      <w:pPr>
        <w:pStyle w:val="910"/>
        <w:ind w:firstLine="480"/>
        <w:rPr>
          <w:rFonts w:ascii="宋体" w:hAnsi="宋体"/>
          <w:color w:val="auto"/>
          <w:sz w:val="24"/>
          <w:highlight w:val="none"/>
        </w:rPr>
      </w:pPr>
      <w:r>
        <w:rPr>
          <w:rFonts w:hint="eastAsia" w:ascii="宋体" w:hAnsi="宋体"/>
          <w:color w:val="auto"/>
          <w:sz w:val="24"/>
          <w:highlight w:val="none"/>
        </w:rPr>
        <w:t xml:space="preserve">.</w:t>
      </w:r>
      <w:r/>
    </w:p>
    <w:p>
      <w:pPr>
        <w:pStyle w:val="910"/>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907"/>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八</w:t>
      </w:r>
      <w:r>
        <w:rPr>
          <w:rFonts w:hint="eastAsia" w:ascii="宋体" w:hAnsi="宋体"/>
          <w:b/>
          <w:color w:val="auto"/>
          <w:sz w:val="32"/>
          <w:szCs w:val="32"/>
          <w:highlight w:val="none"/>
        </w:rPr>
        <w:t xml:space="preserve">、其他</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 </w:t>
      </w:r>
      <w:r/>
    </w:p>
    <w:sectPr>
      <w:headerReference w:type="default" r:id="rId13"/>
      <w:footerReference w:type="default" r:id="rId1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Wingdings 2">
    <w:panose1 w:val="05020102010507070707"/>
  </w:font>
  <w:font w:name="等线 Light">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rPr>
        <w:rFonts w:ascii="宋体_GB2312" w:eastAsia="宋体_GB2312"/>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8"/>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8"/>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9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rFonts w:hint="eastAsia" w:eastAsia="宋体"/>
        <w:lang w:eastAsia="zh-CN"/>
      </w:rPr>
    </w:pPr>
    <w:r>
      <w:rPr>
        <w:rFonts w:hint="eastAsia"/>
        <w:lang w:val="en-US" w:eastAsia="zh-CN"/>
      </w:rPr>
      <w:t xml:space="preserve">JSZC-321002-JSJW-G2026-0028</w:t>
    </w:r>
    <w:r>
      <w:rPr>
        <w:rFonts w:hint="eastAsia"/>
        <w:lang w:val="en-US" w:eastAsia="zh-CN"/>
      </w:rPr>
      <w:tab/>
    </w:r>
    <w:r>
      <w:rPr>
        <w:rFonts w:hint="eastAsia"/>
        <w:lang w:val="en-US" w:eastAsia="zh-CN"/>
      </w:rPr>
      <w:t xml:space="preserve">                                         </w:t>
    </w:r>
    <w:r>
      <w:rPr>
        <w:rFonts w:hint="eastAsia"/>
        <w:lang w:eastAsia="zh-CN"/>
      </w:rPr>
      <w:t xml:space="preserve">江苏建威建设管理有限公司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sz w:val="18"/>
        <w:szCs w:val="22"/>
        <w:lang w:val="en-US" w:eastAsia="zh-CN" w:bidi="ar-SA"/>
      </w:rPr>
      <w:pBdr>
        <w:bottom w:val="single" w:color="000000" w:sz="6" w:space="1"/>
      </w:pBdr>
    </w:pPr>
    <w:r>
      <w:rPr>
        <w:rFonts w:hint="eastAsia" w:cs="Times New Roman"/>
        <w:sz w:val="18"/>
        <w:szCs w:val="18"/>
        <w:lang w:val="en-US" w:eastAsia="zh-CN" w:bidi="ar-SA"/>
      </w:rPr>
      <w:t xml:space="preserve">JSZC-321002-JSJW-G2026-0028</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default" w:ascii="Times New Roman" w:hAnsi="Times New Roman" w:eastAsia="宋体"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cs="Times New Roman"/>
        <w:sz w:val="18"/>
        <w:szCs w:val="18"/>
        <w:lang w:val="en-US" w:eastAsia="zh-CN" w:bidi="ar-SA"/>
      </w:rPr>
      <w:t xml:space="preserve">江苏建威建设管理有限公司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eastAsia="宋体"/>
        <w:lang w:eastAsia="zh-CN"/>
      </w:rPr>
    </w:pPr>
    <w:r>
      <w:rPr>
        <w:rFonts w:hint="eastAsia" w:cs="Times New Roman"/>
        <w:sz w:val="18"/>
        <w:szCs w:val="18"/>
        <w:lang w:val="en-US" w:eastAsia="zh-CN" w:bidi="ar-SA"/>
      </w:rPr>
      <w:t xml:space="preserve">JSZC-321002-JSJW-G2026-0028</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JSZC-321002-JSJW-G2026-0028</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p>
    <w:pPr>
      <w:pStyle w:val="930"/>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JSZC-321002-JSJW-G2026-0028</w:t>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cs="Times New Roman"/>
        <w:sz w:val="18"/>
        <w:szCs w:val="18"/>
        <w:lang w:val="en-US" w:eastAsia="zh-CN" w:bidi="ar-SA"/>
      </w:rPr>
      <w:tab/>
    </w:r>
    <w:r>
      <w:rPr>
        <w:rFonts w:hint="eastAsia"/>
      </w:rPr>
      <w:t xml:space="preserve">                                </w:t>
    </w:r>
    <w:r>
      <w:rPr>
        <w:rFonts w:hint="eastAsia"/>
        <w:lang w:eastAsia="zh-CN"/>
      </w:rPr>
      <w:t xml:space="preserve">江苏建威建设管理有限公司</w:t>
    </w:r>
    <w:r/>
  </w:p>
  <w:p>
    <w:pPr>
      <w:pStyle w:val="93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1"/>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bullet"/>
      <w:pStyle w:val="11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0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rPr>
    </w:lvl>
    <w:lvl w:ilvl="1">
      <w:start w:val="1"/>
      <w:numFmt w:val="decimal"/>
      <w:pStyle w:val="898"/>
      <w:isLgl w:val="false"/>
      <w:suff w:val="space"/>
      <w:lvlText w:val="%1.%2"/>
      <w:lvlJc w:val="left"/>
      <w:pPr>
        <w:ind w:left="851" w:hanging="567"/>
      </w:pPr>
      <w:rPr>
        <w:rFonts w:hint="default" w:ascii="Arial" w:hAnsi="Arial" w:eastAsia="黑体"/>
        <w:b/>
        <w:i w:val="0"/>
        <w:sz w:val="28"/>
        <w:szCs w:val="28"/>
      </w:rPr>
    </w:lvl>
    <w:lvl w:ilvl="2">
      <w:start w:val="1"/>
      <w:numFmt w:val="decimal"/>
      <w:pStyle w:val="899"/>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29"/>
      <w:isLgl/>
      <w:suff w:val="tab"/>
      <w:lvlText w:val="%1.%2"/>
      <w:lvlJc w:val="left"/>
      <w:pPr>
        <w:ind w:left="0" w:firstLine="0"/>
        <w:tabs>
          <w:tab w:val="left" w:pos="851" w:leader="none"/>
        </w:tabs>
      </w:pPr>
    </w:lvl>
    <w:lvl w:ilvl="2">
      <w:start w:val="1"/>
      <w:numFmt w:val="decimal"/>
      <w:pStyle w:val="111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japaneseCounting"/>
      <w:pStyle w:val="111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92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next w:val="9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7">
    <w:name w:val="Heading 1"/>
    <w:basedOn w:val="896"/>
    <w:next w:val="896"/>
    <w:link w:val="1224"/>
    <w:uiPriority w:val="9"/>
    <w:qFormat/>
    <w:pPr>
      <w:keepLines/>
      <w:keepNext/>
      <w:spacing w:before="340" w:after="330" w:line="578" w:lineRule="auto"/>
      <w:outlineLvl w:val="0"/>
    </w:pPr>
    <w:rPr>
      <w:b/>
      <w:bCs/>
      <w:sz w:val="44"/>
      <w:szCs w:val="44"/>
    </w:rPr>
  </w:style>
  <w:style w:type="paragraph" w:styleId="898">
    <w:name w:val="Heading 2"/>
    <w:basedOn w:val="896"/>
    <w:next w:val="910"/>
    <w:link w:val="1225"/>
    <w:uiPriority w:val="9"/>
    <w:qFormat/>
    <w:pPr>
      <w:numPr>
        <w:ilvl w:val="1"/>
        <w:numId w:val="1"/>
      </w:numPr>
      <w:jc w:val="left"/>
      <w:keepLines/>
      <w:keepNext/>
      <w:spacing w:before="312" w:after="312"/>
      <w:outlineLvl w:val="1"/>
    </w:pPr>
    <w:rPr>
      <w:rFonts w:ascii="Arial" w:hAnsi="Arial"/>
      <w:b/>
      <w:bCs/>
      <w:sz w:val="28"/>
      <w:szCs w:val="36"/>
    </w:rPr>
  </w:style>
  <w:style w:type="paragraph" w:styleId="899">
    <w:name w:val="Heading 3"/>
    <w:basedOn w:val="896"/>
    <w:next w:val="896"/>
    <w:link w:val="1227"/>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900">
    <w:name w:val="Heading 4"/>
    <w:basedOn w:val="896"/>
    <w:next w:val="910"/>
    <w:link w:val="1228"/>
    <w:uiPriority w:val="0"/>
    <w:qFormat/>
    <w:pPr>
      <w:spacing w:before="280" w:after="290" w:line="377" w:lineRule="auto"/>
      <w:outlineLvl w:val="3"/>
    </w:pPr>
    <w:rPr>
      <w:rFonts w:ascii="Arial" w:hAnsi="Arial" w:eastAsia="黑体"/>
      <w:b/>
      <w:bCs/>
      <w:sz w:val="28"/>
      <w:szCs w:val="28"/>
    </w:rPr>
  </w:style>
  <w:style w:type="paragraph" w:styleId="901">
    <w:name w:val="Heading 5"/>
    <w:basedOn w:val="908"/>
    <w:next w:val="909"/>
    <w:link w:val="1229"/>
    <w:uiPriority w:val="0"/>
    <w:qFormat/>
    <w:pPr>
      <w:keepLines/>
      <w:keepNext/>
      <w:spacing w:before="280" w:after="290" w:line="376" w:lineRule="auto"/>
      <w:tabs>
        <w:tab w:val="left" w:pos="780" w:leader="none"/>
      </w:tabs>
      <w:outlineLvl w:val="4"/>
    </w:pPr>
    <w:rPr>
      <w:rFonts w:ascii="Calibri" w:hAnsi="Calibri"/>
      <w:b/>
      <w:bCs/>
      <w:sz w:val="28"/>
      <w:szCs w:val="28"/>
    </w:rPr>
  </w:style>
  <w:style w:type="paragraph" w:styleId="902">
    <w:name w:val="Heading 6"/>
    <w:basedOn w:val="896"/>
    <w:next w:val="896"/>
    <w:link w:val="1230"/>
    <w:uiPriority w:val="0"/>
    <w:qFormat/>
    <w:pPr>
      <w:ind w:left="1152" w:hanging="1152"/>
      <w:keepLines/>
      <w:keepNext/>
      <w:spacing w:before="240" w:after="64" w:line="320" w:lineRule="auto"/>
      <w:outlineLvl w:val="5"/>
    </w:pPr>
    <w:rPr>
      <w:rFonts w:ascii="Cambria" w:hAnsi="Cambria"/>
      <w:b/>
      <w:bCs/>
      <w:sz w:val="24"/>
      <w:szCs w:val="24"/>
    </w:rPr>
  </w:style>
  <w:style w:type="paragraph" w:styleId="903">
    <w:name w:val="Heading 7"/>
    <w:basedOn w:val="896"/>
    <w:next w:val="896"/>
    <w:link w:val="1231"/>
    <w:uiPriority w:val="0"/>
    <w:qFormat/>
    <w:pPr>
      <w:ind w:left="1296" w:hanging="1296"/>
      <w:keepLines/>
      <w:keepNext/>
      <w:spacing w:before="240" w:after="64" w:line="320" w:lineRule="auto"/>
      <w:outlineLvl w:val="6"/>
    </w:pPr>
    <w:rPr>
      <w:b/>
      <w:bCs/>
      <w:sz w:val="24"/>
      <w:szCs w:val="24"/>
    </w:rPr>
  </w:style>
  <w:style w:type="paragraph" w:styleId="904">
    <w:name w:val="Heading 8"/>
    <w:basedOn w:val="896"/>
    <w:next w:val="896"/>
    <w:link w:val="1232"/>
    <w:uiPriority w:val="0"/>
    <w:qFormat/>
    <w:pPr>
      <w:ind w:left="1440" w:hanging="1440"/>
      <w:keepLines/>
      <w:keepNext/>
      <w:spacing w:before="240" w:after="64" w:line="320" w:lineRule="auto"/>
      <w:outlineLvl w:val="7"/>
    </w:pPr>
    <w:rPr>
      <w:rFonts w:ascii="Cambria" w:hAnsi="Cambria"/>
      <w:sz w:val="24"/>
      <w:szCs w:val="24"/>
    </w:rPr>
  </w:style>
  <w:style w:type="paragraph" w:styleId="905">
    <w:name w:val="Heading 9"/>
    <w:basedOn w:val="896"/>
    <w:next w:val="896"/>
    <w:link w:val="1233"/>
    <w:uiPriority w:val="0"/>
    <w:qFormat/>
    <w:pPr>
      <w:ind w:left="1584" w:hanging="1584"/>
      <w:keepLines/>
      <w:keepNext/>
      <w:spacing w:before="240" w:after="64" w:line="320" w:lineRule="auto"/>
      <w:outlineLvl w:val="8"/>
    </w:pPr>
    <w:rPr>
      <w:rFonts w:ascii="Cambria" w:hAnsi="Cambria"/>
      <w:sz w:val="20"/>
      <w:szCs w:val="21"/>
    </w:rPr>
  </w:style>
  <w:style w:type="character" w:styleId="906" w:default="1">
    <w:name w:val="Default Paragraph Font"/>
    <w:uiPriority w:val="1"/>
    <w:unhideWhenUsed/>
    <w:qFormat/>
  </w:style>
  <w:style w:type="table" w:styleId="907" w:default="1">
    <w:name w:val="Normal Table"/>
    <w:uiPriority w:val="99"/>
    <w:unhideWhenUsed/>
    <w:qFormat/>
    <w:tblPr>
      <w:tblCellMar>
        <w:left w:w="108" w:type="dxa"/>
        <w:top w:w="0" w:type="dxa"/>
        <w:right w:w="108" w:type="dxa"/>
        <w:bottom w:w="0" w:type="dxa"/>
      </w:tblCellMar>
    </w:tblPr>
  </w:style>
  <w:style w:type="paragraph" w:styleId="908">
    <w:name w:val="List Number 2"/>
    <w:basedOn w:val="896"/>
    <w:uiPriority w:val="99"/>
    <w:unhideWhenUsed/>
    <w:qFormat/>
    <w:pPr>
      <w:numPr>
        <w:ilvl w:val="0"/>
        <w:numId w:val="2"/>
      </w:numPr>
    </w:pPr>
  </w:style>
  <w:style w:type="paragraph" w:styleId="909">
    <w:name w:val="Normal (Web)"/>
    <w:basedOn w:val="896"/>
    <w:uiPriority w:val="99"/>
    <w:unhideWhenUsed/>
    <w:qFormat/>
    <w:rPr>
      <w:rFonts w:ascii="Times New Roman" w:hAnsi="Times New Roman" w:eastAsia="宋体" w:cs="Times New Roman"/>
      <w:sz w:val="24"/>
    </w:rPr>
  </w:style>
  <w:style w:type="paragraph" w:styleId="910">
    <w:name w:val="Normal Indent"/>
    <w:basedOn w:val="896"/>
    <w:link w:val="1226"/>
    <w:uiPriority w:val="0"/>
    <w:unhideWhenUsed/>
    <w:qFormat/>
    <w:pPr>
      <w:ind w:firstLine="420"/>
    </w:pPr>
  </w:style>
  <w:style w:type="paragraph" w:styleId="911">
    <w:name w:val="toc 7"/>
    <w:basedOn w:val="896"/>
    <w:next w:val="896"/>
    <w:uiPriority w:val="39"/>
    <w:unhideWhenUsed/>
    <w:qFormat/>
    <w:pPr>
      <w:ind w:left="1701" w:right="0" w:firstLine="0"/>
      <w:spacing w:after="57"/>
    </w:pPr>
  </w:style>
  <w:style w:type="paragraph" w:styleId="912">
    <w:name w:val="table of authorities"/>
    <w:basedOn w:val="896"/>
    <w:next w:val="896"/>
    <w:uiPriority w:val="0"/>
    <w:qFormat/>
    <w:pPr>
      <w:ind w:left="420"/>
    </w:pPr>
  </w:style>
  <w:style w:type="paragraph" w:styleId="913">
    <w:name w:val="Caption"/>
    <w:basedOn w:val="896"/>
    <w:next w:val="896"/>
    <w:uiPriority w:val="0"/>
    <w:qFormat/>
    <w:rPr>
      <w:rFonts w:ascii="Arial" w:hAnsi="Arial" w:eastAsia="黑体"/>
      <w:sz w:val="20"/>
    </w:rPr>
  </w:style>
  <w:style w:type="paragraph" w:styleId="914">
    <w:name w:val="Document Map"/>
    <w:basedOn w:val="896"/>
    <w:link w:val="1234"/>
    <w:uiPriority w:val="0"/>
    <w:qFormat/>
    <w:rPr>
      <w:rFonts w:ascii="宋体"/>
      <w:sz w:val="18"/>
      <w:szCs w:val="18"/>
    </w:rPr>
  </w:style>
  <w:style w:type="paragraph" w:styleId="915">
    <w:name w:val="annotation text"/>
    <w:basedOn w:val="896"/>
    <w:link w:val="1235"/>
    <w:uiPriority w:val="99"/>
    <w:unhideWhenUsed/>
    <w:qFormat/>
    <w:pPr>
      <w:jc w:val="left"/>
    </w:pPr>
    <w:rPr>
      <w:sz w:val="20"/>
      <w:szCs w:val="24"/>
    </w:rPr>
  </w:style>
  <w:style w:type="paragraph" w:styleId="916">
    <w:name w:val="Body Text 3"/>
    <w:basedOn w:val="896"/>
    <w:next w:val="896"/>
    <w:link w:val="1236"/>
    <w:uiPriority w:val="0"/>
    <w:qFormat/>
    <w:rPr>
      <w:rFonts w:ascii="宋体"/>
      <w:sz w:val="24"/>
      <w:szCs w:val="20"/>
    </w:rPr>
  </w:style>
  <w:style w:type="paragraph" w:styleId="917">
    <w:name w:val="Body Text"/>
    <w:basedOn w:val="896"/>
    <w:next w:val="896"/>
    <w:link w:val="1237"/>
    <w:uiPriority w:val="0"/>
    <w:qFormat/>
    <w:rPr>
      <w:rFonts w:ascii="楷体_GB2312" w:hAnsi="Arial" w:eastAsia="楷体_GB2312"/>
      <w:sz w:val="28"/>
      <w:szCs w:val="28"/>
    </w:rPr>
  </w:style>
  <w:style w:type="paragraph" w:styleId="918">
    <w:name w:val="Body Text Indent"/>
    <w:basedOn w:val="896"/>
    <w:next w:val="896"/>
    <w:link w:val="1238"/>
    <w:uiPriority w:val="99"/>
    <w:qFormat/>
    <w:pPr>
      <w:ind w:left="420"/>
      <w:spacing w:after="120"/>
    </w:pPr>
    <w:rPr>
      <w:sz w:val="20"/>
      <w:szCs w:val="24"/>
    </w:rPr>
  </w:style>
  <w:style w:type="paragraph" w:styleId="919">
    <w:name w:val="Block Text"/>
    <w:basedOn w:val="896"/>
    <w:next w:val="896"/>
    <w:uiPriority w:val="99"/>
    <w:unhideWhenUsed/>
    <w:qFormat/>
    <w:pPr>
      <w:ind w:left="1440" w:right="1440"/>
      <w:spacing w:after="120"/>
    </w:pPr>
  </w:style>
  <w:style w:type="paragraph" w:styleId="920">
    <w:name w:val="List Bullet 2"/>
    <w:basedOn w:val="896"/>
    <w:uiPriority w:val="99"/>
    <w:unhideWhenUsed/>
    <w:qFormat/>
    <w:pPr>
      <w:numPr>
        <w:ilvl w:val="0"/>
        <w:numId w:val="3"/>
      </w:numPr>
    </w:pPr>
  </w:style>
  <w:style w:type="paragraph" w:styleId="921">
    <w:name w:val="toc 5"/>
    <w:basedOn w:val="896"/>
    <w:next w:val="896"/>
    <w:uiPriority w:val="39"/>
    <w:unhideWhenUsed/>
    <w:qFormat/>
    <w:pPr>
      <w:ind w:left="1134" w:right="0" w:firstLine="0"/>
      <w:spacing w:after="57"/>
    </w:pPr>
  </w:style>
  <w:style w:type="paragraph" w:styleId="922">
    <w:name w:val="toc 3"/>
    <w:basedOn w:val="896"/>
    <w:next w:val="896"/>
    <w:uiPriority w:val="39"/>
    <w:unhideWhenUsed/>
    <w:qFormat/>
    <w:pPr>
      <w:ind w:left="840"/>
    </w:pPr>
    <w:rPr>
      <w:rFonts w:ascii="Calibri" w:hAnsi="Calibri" w:eastAsia="宋体" w:cs="Times New Roman"/>
    </w:rPr>
  </w:style>
  <w:style w:type="paragraph" w:styleId="923">
    <w:name w:val="Plain Text"/>
    <w:basedOn w:val="896"/>
    <w:link w:val="1239"/>
    <w:uiPriority w:val="0"/>
    <w:qFormat/>
    <w:rPr>
      <w:rFonts w:ascii="宋体" w:hAnsi="Courier New"/>
      <w:sz w:val="20"/>
      <w:szCs w:val="21"/>
    </w:rPr>
  </w:style>
  <w:style w:type="paragraph" w:styleId="924">
    <w:name w:val="toc 8"/>
    <w:basedOn w:val="896"/>
    <w:next w:val="896"/>
    <w:uiPriority w:val="39"/>
    <w:unhideWhenUsed/>
    <w:qFormat/>
    <w:pPr>
      <w:ind w:left="1984" w:right="0" w:firstLine="0"/>
      <w:spacing w:after="57"/>
    </w:pPr>
  </w:style>
  <w:style w:type="paragraph" w:styleId="925">
    <w:name w:val="Body Text Indent 2"/>
    <w:basedOn w:val="896"/>
    <w:link w:val="1240"/>
    <w:uiPriority w:val="0"/>
    <w:qFormat/>
    <w:pPr>
      <w:ind w:firstLine="562"/>
      <w:spacing w:line="480" w:lineRule="exact"/>
    </w:pPr>
    <w:rPr>
      <w:rFonts w:ascii="楷体_GB2312" w:eastAsia="楷体_GB2312"/>
      <w:b/>
      <w:bCs/>
      <w:sz w:val="28"/>
      <w:szCs w:val="24"/>
    </w:rPr>
  </w:style>
  <w:style w:type="paragraph" w:styleId="926">
    <w:name w:val="endnote text"/>
    <w:basedOn w:val="896"/>
    <w:link w:val="1223"/>
    <w:uiPriority w:val="99"/>
    <w:unhideWhenUsed/>
    <w:qFormat/>
    <w:pPr>
      <w:spacing w:after="0" w:line="240" w:lineRule="auto"/>
    </w:pPr>
    <w:rPr>
      <w:sz w:val="20"/>
    </w:rPr>
  </w:style>
  <w:style w:type="paragraph" w:styleId="927">
    <w:name w:val="Balloon Text"/>
    <w:basedOn w:val="896"/>
    <w:link w:val="1241"/>
    <w:uiPriority w:val="99"/>
    <w:unhideWhenUsed/>
    <w:qFormat/>
    <w:rPr>
      <w:sz w:val="18"/>
      <w:szCs w:val="18"/>
    </w:rPr>
  </w:style>
  <w:style w:type="paragraph" w:styleId="928">
    <w:name w:val="Footer"/>
    <w:basedOn w:val="896"/>
    <w:link w:val="1242"/>
    <w:uiPriority w:val="99"/>
    <w:unhideWhenUsed/>
    <w:qFormat/>
    <w:pPr>
      <w:jc w:val="left"/>
      <w:tabs>
        <w:tab w:val="center" w:pos="4153" w:leader="none"/>
        <w:tab w:val="right" w:pos="8306" w:leader="none"/>
      </w:tabs>
    </w:pPr>
    <w:rPr>
      <w:sz w:val="18"/>
      <w:szCs w:val="18"/>
    </w:rPr>
  </w:style>
  <w:style w:type="paragraph" w:styleId="929">
    <w:name w:val="envelope return"/>
    <w:basedOn w:val="896"/>
    <w:uiPriority w:val="0"/>
    <w:qFormat/>
    <w:rPr>
      <w:rFonts w:ascii="Arial" w:hAnsi="Arial" w:eastAsia="宋体" w:cs="Times New Roman"/>
    </w:rPr>
  </w:style>
  <w:style w:type="paragraph" w:styleId="930">
    <w:name w:val="Header"/>
    <w:basedOn w:val="896"/>
    <w:link w:val="12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1">
    <w:name w:val="toc 1"/>
    <w:basedOn w:val="896"/>
    <w:next w:val="896"/>
    <w:uiPriority w:val="39"/>
    <w:unhideWhenUsed/>
    <w:qFormat/>
    <w:rPr>
      <w:rFonts w:ascii="Calibri" w:hAnsi="Calibri" w:eastAsia="宋体" w:cs="Times New Roman"/>
    </w:rPr>
  </w:style>
  <w:style w:type="paragraph" w:styleId="932">
    <w:name w:val="toc 4"/>
    <w:basedOn w:val="896"/>
    <w:next w:val="896"/>
    <w:uiPriority w:val="39"/>
    <w:unhideWhenUsed/>
    <w:qFormat/>
    <w:pPr>
      <w:ind w:left="850" w:right="0" w:firstLine="0"/>
      <w:spacing w:after="57"/>
    </w:pPr>
  </w:style>
  <w:style w:type="paragraph" w:styleId="933">
    <w:name w:val="Subtitle"/>
    <w:basedOn w:val="896"/>
    <w:next w:val="896"/>
    <w:link w:val="1216"/>
    <w:uiPriority w:val="11"/>
    <w:qFormat/>
    <w:pPr>
      <w:spacing w:before="200" w:after="200"/>
    </w:pPr>
    <w:rPr>
      <w:sz w:val="24"/>
      <w:szCs w:val="24"/>
    </w:rPr>
  </w:style>
  <w:style w:type="paragraph" w:styleId="934">
    <w:name w:val="List"/>
    <w:basedOn w:val="896"/>
    <w:uiPriority w:val="99"/>
    <w:qFormat/>
    <w:pPr>
      <w:ind w:left="200" w:hanging="200"/>
    </w:pPr>
    <w:rPr>
      <w:szCs w:val="24"/>
    </w:rPr>
  </w:style>
  <w:style w:type="paragraph" w:styleId="935">
    <w:name w:val="footnote text"/>
    <w:basedOn w:val="896"/>
    <w:link w:val="1222"/>
    <w:uiPriority w:val="99"/>
    <w:unhideWhenUsed/>
    <w:qFormat/>
    <w:pPr>
      <w:spacing w:after="40" w:line="240" w:lineRule="auto"/>
    </w:pPr>
    <w:rPr>
      <w:sz w:val="18"/>
    </w:rPr>
  </w:style>
  <w:style w:type="paragraph" w:styleId="936">
    <w:name w:val="toc 6"/>
    <w:basedOn w:val="896"/>
    <w:next w:val="896"/>
    <w:uiPriority w:val="39"/>
    <w:unhideWhenUsed/>
    <w:qFormat/>
    <w:pPr>
      <w:ind w:left="1417" w:right="0" w:firstLine="0"/>
      <w:spacing w:after="57"/>
    </w:pPr>
  </w:style>
  <w:style w:type="paragraph" w:styleId="937">
    <w:name w:val="table of figures"/>
    <w:basedOn w:val="896"/>
    <w:next w:val="896"/>
    <w:uiPriority w:val="0"/>
    <w:semiHidden/>
    <w:qFormat/>
    <w:pPr>
      <w:ind w:left="840" w:hanging="420"/>
      <w:spacing w:before="156" w:after="156"/>
    </w:pPr>
    <w:rPr>
      <w:rFonts w:ascii="Times New Roman" w:hAnsi="Times New Roman" w:eastAsia="宋体" w:cs="Times New Roman"/>
      <w:sz w:val="24"/>
      <w:szCs w:val="24"/>
    </w:rPr>
  </w:style>
  <w:style w:type="paragraph" w:styleId="938">
    <w:name w:val="toc 2"/>
    <w:basedOn w:val="896"/>
    <w:next w:val="896"/>
    <w:uiPriority w:val="39"/>
    <w:unhideWhenUsed/>
    <w:qFormat/>
    <w:pPr>
      <w:ind w:left="420"/>
    </w:pPr>
    <w:rPr>
      <w:rFonts w:ascii="Calibri" w:hAnsi="Calibri" w:eastAsia="宋体" w:cs="Times New Roman"/>
    </w:rPr>
  </w:style>
  <w:style w:type="paragraph" w:styleId="939">
    <w:name w:val="toc 9"/>
    <w:basedOn w:val="896"/>
    <w:next w:val="896"/>
    <w:uiPriority w:val="0"/>
    <w:semiHidden/>
    <w:qFormat/>
    <w:pPr>
      <w:ind w:left="3360"/>
    </w:pPr>
  </w:style>
  <w:style w:type="paragraph" w:styleId="940">
    <w:name w:val="Body Text 2"/>
    <w:basedOn w:val="896"/>
    <w:uiPriority w:val="0"/>
    <w:qFormat/>
    <w:pPr>
      <w:spacing w:after="120" w:line="480" w:lineRule="auto"/>
    </w:pPr>
  </w:style>
  <w:style w:type="paragraph" w:styleId="941">
    <w:name w:val="Title"/>
    <w:basedOn w:val="896"/>
    <w:next w:val="896"/>
    <w:link w:val="1215"/>
    <w:uiPriority w:val="10"/>
    <w:qFormat/>
    <w:pPr>
      <w:contextualSpacing/>
      <w:spacing w:before="300" w:after="200"/>
    </w:pPr>
    <w:rPr>
      <w:sz w:val="48"/>
      <w:szCs w:val="48"/>
    </w:rPr>
  </w:style>
  <w:style w:type="paragraph" w:styleId="942">
    <w:name w:val="annotation subject"/>
    <w:basedOn w:val="915"/>
    <w:next w:val="915"/>
    <w:link w:val="1244"/>
    <w:uiPriority w:val="99"/>
    <w:unhideWhenUsed/>
    <w:qFormat/>
    <w:rPr>
      <w:b/>
      <w:bCs/>
      <w:szCs w:val="20"/>
    </w:rPr>
  </w:style>
  <w:style w:type="paragraph" w:styleId="943">
    <w:name w:val="Body Text First Indent"/>
    <w:basedOn w:val="917"/>
    <w:uiPriority w:val="0"/>
    <w:qFormat/>
    <w:pPr>
      <w:ind w:left="300" w:firstLine="420"/>
      <w:spacing w:after="120"/>
    </w:pPr>
    <w:rPr>
      <w:rFonts w:ascii="宋体" w:hAnsi="Verdana"/>
      <w:sz w:val="28"/>
    </w:rPr>
  </w:style>
  <w:style w:type="paragraph" w:styleId="944">
    <w:name w:val="Body Text First Indent 2"/>
    <w:basedOn w:val="918"/>
    <w:link w:val="1245"/>
    <w:uiPriority w:val="99"/>
    <w:qFormat/>
    <w:pPr>
      <w:ind w:firstLine="420"/>
    </w:pPr>
  </w:style>
  <w:style w:type="table" w:styleId="945">
    <w:name w:val="Table Grid"/>
    <w:basedOn w:val="90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Strong"/>
    <w:uiPriority w:val="22"/>
    <w:qFormat/>
    <w:rPr>
      <w:rFonts w:ascii="Tahoma" w:hAnsi="Tahoma" w:eastAsia="宋体"/>
      <w:b/>
      <w:bCs/>
      <w:spacing w:val="10"/>
      <w:sz w:val="24"/>
      <w:lang w:val="en-US" w:eastAsia="zh-CN" w:bidi="ar-SA"/>
    </w:rPr>
  </w:style>
  <w:style w:type="character" w:styleId="947">
    <w:name w:val="endnote reference"/>
    <w:basedOn w:val="906"/>
    <w:uiPriority w:val="99"/>
    <w:unhideWhenUsed/>
    <w:qFormat/>
    <w:rPr>
      <w:vertAlign w:val="superscript"/>
    </w:rPr>
  </w:style>
  <w:style w:type="character" w:styleId="948">
    <w:name w:val="page number"/>
    <w:uiPriority w:val="0"/>
    <w:qFormat/>
  </w:style>
  <w:style w:type="character" w:styleId="949">
    <w:name w:val="FollowedHyperlink"/>
    <w:uiPriority w:val="99"/>
    <w:unhideWhenUsed/>
    <w:qFormat/>
    <w:rPr>
      <w:color w:val="333333"/>
      <w:u w:val="none"/>
    </w:rPr>
  </w:style>
  <w:style w:type="character" w:styleId="950">
    <w:name w:val="Emphasis"/>
    <w:uiPriority w:val="0"/>
    <w:qFormat/>
    <w:rPr>
      <w:rFonts w:ascii="Times New Roman" w:hAnsi="Times New Roman"/>
      <w:i/>
      <w:iCs/>
      <w:sz w:val="21"/>
      <w:szCs w:val="20"/>
    </w:rPr>
  </w:style>
  <w:style w:type="character" w:styleId="951">
    <w:name w:val="HTML Definition"/>
    <w:uiPriority w:val="99"/>
    <w:unhideWhenUsed/>
    <w:qFormat/>
    <w:rPr>
      <w:i/>
    </w:rPr>
  </w:style>
  <w:style w:type="character" w:styleId="952">
    <w:name w:val="Hyperlink"/>
    <w:uiPriority w:val="99"/>
    <w:unhideWhenUsed/>
    <w:qFormat/>
    <w:rPr>
      <w:color w:val="333333"/>
      <w:u w:val="none"/>
    </w:rPr>
  </w:style>
  <w:style w:type="character" w:styleId="953">
    <w:name w:val="HTML Code"/>
    <w:uiPriority w:val="99"/>
    <w:unhideWhenUsed/>
    <w:qFormat/>
    <w:rPr>
      <w:rFonts w:ascii="Consolas" w:hAnsi="Consolas" w:eastAsia="Consolas" w:cs="Consolas"/>
      <w:color w:val="c7254e"/>
      <w:sz w:val="21"/>
      <w:szCs w:val="21"/>
      <w:shd w:val="clear" w:color="auto" w:fill="f9f2f4"/>
    </w:rPr>
  </w:style>
  <w:style w:type="character" w:styleId="954">
    <w:name w:val="annotation reference"/>
    <w:uiPriority w:val="99"/>
    <w:unhideWhenUsed/>
    <w:qFormat/>
    <w:rPr>
      <w:sz w:val="21"/>
      <w:szCs w:val="21"/>
    </w:rPr>
  </w:style>
  <w:style w:type="character" w:styleId="955">
    <w:name w:val="footnote reference"/>
    <w:basedOn w:val="906"/>
    <w:uiPriority w:val="99"/>
    <w:unhideWhenUsed/>
    <w:qFormat/>
    <w:rPr>
      <w:vertAlign w:val="superscript"/>
    </w:rPr>
  </w:style>
  <w:style w:type="character" w:styleId="956">
    <w:name w:val="HTML Keyboard"/>
    <w:uiPriority w:val="99"/>
    <w:unhideWhenUsed/>
    <w:qFormat/>
    <w:rPr>
      <w:rFonts w:hint="default" w:ascii="Consolas" w:hAnsi="Consolas" w:eastAsia="Consolas" w:cs="Consolas"/>
      <w:color w:val="ffffff"/>
      <w:sz w:val="21"/>
      <w:szCs w:val="21"/>
      <w:shd w:val="clear" w:color="auto" w:fill="333333"/>
    </w:rPr>
  </w:style>
  <w:style w:type="character" w:styleId="957">
    <w:name w:val="HTML Sample"/>
    <w:uiPriority w:val="99"/>
    <w:unhideWhenUsed/>
    <w:qFormat/>
    <w:rPr>
      <w:rFonts w:hint="default" w:ascii="Consolas" w:hAnsi="Consolas" w:eastAsia="Consolas" w:cs="Consolas"/>
      <w:sz w:val="21"/>
      <w:szCs w:val="21"/>
    </w:rPr>
  </w:style>
  <w:style w:type="table" w:styleId="958" w:customStyle="1">
    <w:name w:val="Table Grid Light"/>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9"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basedOn w:val="9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basedOn w:val="9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basedOn w:val="9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basedOn w:val="9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basedOn w:val="9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basedOn w:val="9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basedOn w:val="9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basedOn w:val="9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basedOn w:val="9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basedOn w:val="9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basedOn w:val="9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basedOn w:val="9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basedOn w:val="90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basedOn w:val="90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basedOn w:val="90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basedOn w:val="90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basedOn w:val="90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basedOn w:val="90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basedOn w:val="90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7" w:customStyle="1">
    <w:name w:val="Grid Table 4 - Accent 2"/>
    <w:basedOn w:val="90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8" w:customStyle="1">
    <w:name w:val="Grid Table 4 - Accent 3"/>
    <w:basedOn w:val="90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9" w:customStyle="1">
    <w:name w:val="Grid Table 4 - Accent 4"/>
    <w:basedOn w:val="90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basedOn w:val="90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basedOn w:val="90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Grid Table 6 Colorful"/>
    <w:basedOn w:val="90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6 Colorful - Accent 1"/>
    <w:basedOn w:val="90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1" w:customStyle="1">
    <w:name w:val="Grid Table 6 Colorful - Accent 2"/>
    <w:basedOn w:val="9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2" w:customStyle="1">
    <w:name w:val="Grid Table 6 Colorful - Accent 3"/>
    <w:basedOn w:val="90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3" w:customStyle="1">
    <w:name w:val="Grid Table 6 Colorful - Accent 4"/>
    <w:basedOn w:val="9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4" w:customStyle="1">
    <w:name w:val="Grid Table 6 Colorful - Accent 5"/>
    <w:basedOn w:val="90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6 Colorful - Accent 6"/>
    <w:basedOn w:val="90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basedOn w:val="90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90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90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90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90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90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basedOn w:val="90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basedOn w:val="90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basedOn w:val="90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basedOn w:val="90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basedOn w:val="90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basedOn w:val="90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1" w:customStyle="1">
    <w:name w:val="List Table 2 - Accent 1"/>
    <w:basedOn w:val="90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basedOn w:val="90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3" w:customStyle="1">
    <w:name w:val="List Table 2 - Accent 3"/>
    <w:basedOn w:val="90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basedOn w:val="90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basedOn w:val="90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basedOn w:val="90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basedOn w:val="90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basedOn w:val="90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0" w:customStyle="1">
    <w:name w:val="List Table 3 - Accent 3"/>
    <w:basedOn w:val="90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1" w:customStyle="1">
    <w:name w:val="List Table 3 - Accent 4"/>
    <w:basedOn w:val="90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basedOn w:val="90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basedOn w:val="90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basedOn w:val="90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basedOn w:val="90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basedOn w:val="90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basedOn w:val="90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basedOn w:val="90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basedOn w:val="90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1"/>
    <w:basedOn w:val="90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2"/>
    <w:basedOn w:val="90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3"/>
    <w:basedOn w:val="90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4"/>
    <w:basedOn w:val="90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5"/>
    <w:basedOn w:val="90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6"/>
    <w:basedOn w:val="90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9" w:customStyle="1">
    <w:name w:val="List Table 6 Colorful - Accent 1"/>
    <w:basedOn w:val="90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basedOn w:val="90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basedOn w:val="90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basedOn w:val="90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basedOn w:val="90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basedOn w:val="90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basedOn w:val="90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90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90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90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90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90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Lined - Accent 1"/>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Lined - Accent 2"/>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Lined - Accent 3"/>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Lined - Accent 4"/>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basedOn w:val="9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basedOn w:val="9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Bordered &amp; Lined - Accent 1"/>
    <w:basedOn w:val="90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Bordered &amp; Lined - Accent 2"/>
    <w:basedOn w:val="90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Bordered &amp; Lined - Accent 3"/>
    <w:basedOn w:val="90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Bordered &amp; Lined - Accent 4"/>
    <w:basedOn w:val="90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basedOn w:val="90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basedOn w:val="90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basedOn w:val="9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7" w:customStyle="1">
    <w:name w:val="Bordered - Accent 1"/>
    <w:basedOn w:val="90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basedOn w:val="90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9" w:customStyle="1">
    <w:name w:val="Bordered - Accent 3"/>
    <w:basedOn w:val="90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0" w:customStyle="1">
    <w:name w:val="Bordered - Accent 4"/>
    <w:basedOn w:val="90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basedOn w:val="90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basedOn w:val="90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83" w:customStyle="1">
    <w:name w:val="标题 31"/>
    <w:basedOn w:val="1084"/>
    <w:next w:val="896"/>
    <w:uiPriority w:val="0"/>
    <w:qFormat/>
    <w:pPr>
      <w:keepLines/>
      <w:keepNext/>
      <w:spacing w:before="260" w:after="260" w:line="416" w:lineRule="auto"/>
      <w:outlineLvl w:val="2"/>
    </w:pPr>
    <w:rPr>
      <w:rFonts w:ascii="Calibri" w:hAnsi="Calibri"/>
      <w:b/>
      <w:bCs/>
      <w:sz w:val="32"/>
      <w:szCs w:val="32"/>
    </w:rPr>
  </w:style>
  <w:style w:type="paragraph" w:styleId="1084" w:customStyle="1">
    <w:name w:val="正文1"/>
    <w:basedOn w:val="1085"/>
    <w:next w:val="1086"/>
    <w:link w:val="1246"/>
    <w:uiPriority w:val="99"/>
    <w:qFormat/>
    <w:pPr>
      <w:ind w:firstLine="480"/>
      <w:spacing w:line="440" w:lineRule="exact"/>
    </w:pPr>
    <w:rPr>
      <w:rFonts w:ascii="微软雅黑" w:hAnsi="微软雅黑" w:eastAsia="微软雅黑"/>
      <w:sz w:val="24"/>
      <w:szCs w:val="20"/>
    </w:rPr>
  </w:style>
  <w:style w:type="paragraph" w:styleId="1085" w:customStyle="1">
    <w:name w:val="正文11"/>
    <w:next w:val="108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6" w:customStyle="1">
    <w:name w:val="正文文本1"/>
    <w:basedOn w:val="1084"/>
    <w:next w:val="1087"/>
    <w:uiPriority w:val="0"/>
    <w:qFormat/>
    <w:pPr>
      <w:spacing w:after="120"/>
    </w:pPr>
    <w:rPr>
      <w:lang w:eastAsia="en-US"/>
    </w:rPr>
  </w:style>
  <w:style w:type="paragraph" w:styleId="1087" w:customStyle="1">
    <w:name w:val="一级条标题"/>
    <w:basedOn w:val="1088"/>
    <w:next w:val="10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8" w:customStyle="1">
    <w:name w:val="章标题"/>
    <w:next w:val="89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9" w:customStyle="1">
    <w:name w:val="段"/>
    <w:next w:val="896"/>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1090" w:customStyle="1">
    <w:name w:val="Quote"/>
    <w:basedOn w:val="896"/>
    <w:next w:val="896"/>
    <w:link w:val="1217"/>
    <w:uiPriority w:val="29"/>
    <w:qFormat/>
    <w:pPr>
      <w:ind w:left="720" w:right="720"/>
    </w:pPr>
    <w:rPr>
      <w:i/>
    </w:rPr>
  </w:style>
  <w:style w:type="paragraph" w:styleId="1091" w:customStyle="1">
    <w:name w:val="Intense Quote"/>
    <w:basedOn w:val="896"/>
    <w:next w:val="896"/>
    <w:link w:val="12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92" w:customStyle="1">
    <w:name w:val="TOC Heading"/>
    <w:uiPriority w:val="39"/>
    <w:unhideWhenUsed/>
    <w:qFormat/>
    <w:rPr>
      <w:rFonts w:hint="default" w:ascii="Calibri" w:hAnsi="Calibri" w:eastAsia="Arial" w:cs="Arial"/>
      <w:lang w:val="en-US" w:eastAsia="zh-CN" w:bidi="ar-SA"/>
    </w:rPr>
  </w:style>
  <w:style w:type="paragraph" w:styleId="1093" w:customStyle="1">
    <w:name w:val="正文（缩进）"/>
    <w:basedOn w:val="896"/>
    <w:next w:val="1094"/>
    <w:uiPriority w:val="0"/>
    <w:qFormat/>
    <w:pPr>
      <w:ind w:firstLine="480"/>
    </w:pPr>
  </w:style>
  <w:style w:type="paragraph" w:styleId="1094" w:customStyle="1">
    <w:name w:val="Char Char Char Char Char Char Char Char Char"/>
    <w:basedOn w:val="896"/>
    <w:next w:val="1095"/>
    <w:uiPriority w:val="99"/>
    <w:qFormat/>
    <w:pPr>
      <w:ind w:left="360" w:firstLine="5784"/>
    </w:pPr>
  </w:style>
  <w:style w:type="paragraph" w:styleId="1095" w:customStyle="1">
    <w:name w:val="正文文本 21"/>
    <w:basedOn w:val="896"/>
    <w:next w:val="1096"/>
    <w:uiPriority w:val="99"/>
    <w:qFormat/>
    <w:pPr>
      <w:ind w:left="720" w:firstLine="5680"/>
      <w:widowControl/>
    </w:pPr>
  </w:style>
  <w:style w:type="paragraph" w:styleId="1096" w:customStyle="1">
    <w:name w:val="默认段落字体 Para Char Char Char Char Char Char Char"/>
    <w:basedOn w:val="896"/>
    <w:next w:val="1097"/>
    <w:uiPriority w:val="99"/>
    <w:qFormat/>
    <w:pPr>
      <w:ind w:firstLine="200"/>
    </w:pPr>
    <w:rPr>
      <w:rFonts w:cs="Arial"/>
    </w:rPr>
  </w:style>
  <w:style w:type="paragraph" w:styleId="1097" w:customStyle="1">
    <w:name w:val="样式 首行缩进:  2 字符"/>
    <w:basedOn w:val="896"/>
    <w:next w:val="1098"/>
    <w:uiPriority w:val="99"/>
    <w:qFormat/>
    <w:pPr>
      <w:ind w:left="480" w:firstLine="5856"/>
      <w:spacing w:line="360" w:lineRule="auto"/>
    </w:pPr>
  </w:style>
  <w:style w:type="paragraph" w:styleId="1098" w:customStyle="1">
    <w:name w:val="样式 段后: 0.25 行"/>
    <w:basedOn w:val="896"/>
    <w:next w:val="1099"/>
    <w:uiPriority w:val="99"/>
    <w:qFormat/>
    <w:pPr>
      <w:ind w:left="420" w:firstLine="5796"/>
      <w:spacing w:line="300" w:lineRule="auto"/>
      <w:widowControl/>
    </w:pPr>
  </w:style>
  <w:style w:type="paragraph" w:styleId="1099" w:customStyle="1">
    <w:name w:val="正文 New New New New New New New New New New New New New New"/>
    <w:next w:val="939"/>
    <w:uiPriority w:val="99"/>
    <w:qFormat/>
    <w:pPr>
      <w:ind w:firstLine="2048"/>
      <w:jc w:val="both"/>
      <w:widowControl w:val="off"/>
    </w:pPr>
    <w:rPr>
      <w:rFonts w:hint="default" w:ascii="Calibri" w:hAnsi="Calibri" w:eastAsia="宋体" w:cs="Times New Roman"/>
      <w:lang w:val="en-US" w:eastAsia="zh-CN" w:bidi="ar-SA"/>
    </w:rPr>
  </w:style>
  <w:style w:type="paragraph" w:styleId="1100" w:customStyle="1">
    <w:name w:val="style4"/>
    <w:basedOn w:val="896"/>
    <w:next w:val="1101"/>
    <w:uiPriority w:val="0"/>
    <w:qFormat/>
    <w:pPr>
      <w:jc w:val="left"/>
      <w:spacing w:before="100" w:beforeAutospacing="1" w:after="100" w:afterAutospacing="1"/>
      <w:widowControl/>
    </w:pPr>
    <w:rPr>
      <w:rFonts w:ascii="宋体" w:hAnsi="宋体" w:cs="宋体"/>
      <w:sz w:val="18"/>
      <w:szCs w:val="18"/>
    </w:rPr>
  </w:style>
  <w:style w:type="paragraph" w:styleId="1101" w:customStyle="1">
    <w:name w:val="2"/>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2" w:customStyle="1">
    <w:name w:val="ListBullet21"/>
    <w:basedOn w:val="896"/>
    <w:uiPriority w:val="0"/>
    <w:qFormat/>
    <w:pPr>
      <w:numPr>
        <w:ilvl w:val="0"/>
        <w:numId w:val="4"/>
      </w:numPr>
    </w:pPr>
  </w:style>
  <w:style w:type="paragraph" w:styleId="1103" w:customStyle="1">
    <w:name w:val="ListBullet2"/>
    <w:basedOn w:val="896"/>
    <w:uiPriority w:val="0"/>
    <w:qFormat/>
    <w:pPr>
      <w:numPr>
        <w:ilvl w:val="0"/>
        <w:numId w:val="3"/>
      </w:numPr>
      <w:jc w:val="both"/>
    </w:pPr>
  </w:style>
  <w:style w:type="paragraph" w:styleId="1104" w:customStyle="1">
    <w:name w:val="列出段落1"/>
    <w:basedOn w:val="896"/>
    <w:link w:val="1248"/>
    <w:uiPriority w:val="0"/>
    <w:qFormat/>
    <w:pPr>
      <w:ind w:firstLine="200"/>
    </w:pPr>
    <w:rPr>
      <w:rFonts w:ascii="Calibri" w:hAnsi="Calibri"/>
      <w:sz w:val="20"/>
      <w:szCs w:val="20"/>
    </w:rPr>
  </w:style>
  <w:style w:type="paragraph" w:styleId="1105" w:customStyle="1">
    <w:name w:val="表格文字"/>
    <w:basedOn w:val="896"/>
    <w:link w:val="1249"/>
    <w:uiPriority w:val="0"/>
    <w:qFormat/>
    <w:pPr>
      <w:jc w:val="left"/>
    </w:pPr>
    <w:rPr>
      <w:sz w:val="20"/>
      <w:szCs w:val="21"/>
    </w:rPr>
  </w:style>
  <w:style w:type="paragraph" w:styleId="1106" w:customStyle="1">
    <w:name w:val="表格样式居左"/>
    <w:link w:val="1261"/>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paragraph" w:styleId="1107" w:customStyle="1">
    <w:name w:val="段落"/>
    <w:link w:val="1263"/>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paragraph" w:styleId="1108" w:customStyle="1">
    <w:name w:val="一级缩进"/>
    <w:link w:val="1265"/>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paragraph" w:styleId="1109" w:customStyle="1">
    <w:name w:val="表格样式居中"/>
    <w:link w:val="1277"/>
    <w:uiPriority w:val="0"/>
    <w:qFormat/>
    <w:pPr>
      <w:jc w:val="center"/>
      <w:spacing w:line="360" w:lineRule="auto"/>
    </w:pPr>
    <w:rPr>
      <w:rFonts w:hint="default" w:ascii="宋体" w:hAnsi="宋体" w:eastAsia="宋体" w:cs="Times New Roman"/>
      <w:bCs/>
      <w:sz w:val="21"/>
      <w:szCs w:val="21"/>
      <w:lang w:val="zh-CN" w:eastAsia="zh-CN" w:bidi="ar-SA"/>
    </w:rPr>
  </w:style>
  <w:style w:type="paragraph" w:styleId="1110" w:customStyle="1">
    <w:name w:val="msonospacing"/>
    <w:link w:val="12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项目排列"/>
    <w:basedOn w:val="896"/>
    <w:link w:val="1295"/>
    <w:uiPriority w:val="0"/>
    <w:qFormat/>
    <w:pPr>
      <w:numPr>
        <w:ilvl w:val="0"/>
        <w:numId w:val="5"/>
      </w:numPr>
      <w:spacing w:before="156" w:after="156" w:line="300" w:lineRule="auto"/>
      <w:tabs>
        <w:tab w:val="left" w:pos="900" w:leader="none"/>
      </w:tabs>
    </w:pPr>
    <w:rPr>
      <w:sz w:val="24"/>
      <w:szCs w:val="24"/>
    </w:rPr>
  </w:style>
  <w:style w:type="paragraph" w:styleId="1112" w:customStyle="1">
    <w:name w:val=" Char"/>
    <w:basedOn w:val="896"/>
    <w:uiPriority w:val="0"/>
    <w:qFormat/>
    <w:pPr>
      <w:ind w:left="1350" w:hanging="1350"/>
      <w:tabs>
        <w:tab w:val="left" w:pos="1350" w:leader="none"/>
      </w:tabs>
    </w:pPr>
    <w:rPr>
      <w:rFonts w:ascii="Times New Roman" w:hAnsi="Times New Roman"/>
      <w:sz w:val="24"/>
      <w:szCs w:val="24"/>
    </w:rPr>
  </w:style>
  <w:style w:type="paragraph" w:styleId="1113" w:customStyle="1">
    <w:name w:val="正文 1.1.1"/>
    <w:basedOn w:val="896"/>
    <w:next w:val="896"/>
    <w:uiPriority w:val="0"/>
    <w:qFormat/>
    <w:pPr>
      <w:numPr>
        <w:ilvl w:val="2"/>
        <w:numId w:val="6"/>
      </w:numPr>
      <w:outlineLvl w:val="2"/>
    </w:pPr>
    <w:rPr>
      <w:rFonts w:hAnsi="宋体" w:eastAsia="宋体"/>
      <w:color w:val="ff0000"/>
    </w:rPr>
  </w:style>
  <w:style w:type="paragraph" w:styleId="1114" w:customStyle="1">
    <w:name w:val="Default Paragraph Font Para Char"/>
    <w:basedOn w:val="896"/>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15" w:customStyle="1">
    <w:name w:val="unnamed1"/>
    <w:basedOn w:val="896"/>
    <w:uiPriority w:val="0"/>
    <w:qFormat/>
    <w:pPr>
      <w:jc w:val="left"/>
      <w:spacing w:before="100" w:beforeAutospacing="1" w:after="100" w:afterAutospacing="1" w:line="288" w:lineRule="auto"/>
      <w:widowControl/>
    </w:pPr>
    <w:rPr>
      <w:rFonts w:hint="eastAsia" w:ascii="宋体" w:hAnsi="宋体"/>
      <w:szCs w:val="21"/>
    </w:rPr>
  </w:style>
  <w:style w:type="paragraph" w:styleId="1116" w:customStyle="1">
    <w:name w:val="Normal Indent"/>
    <w:basedOn w:val="896"/>
    <w:uiPriority w:val="0"/>
    <w:qFormat/>
    <w:pPr>
      <w:ind w:firstLine="420"/>
      <w:jc w:val="left"/>
      <w:spacing w:line="360" w:lineRule="auto"/>
      <w:widowControl/>
    </w:pPr>
    <w:rPr>
      <w:rFonts w:ascii="宋体" w:hAnsi="Times New Roman" w:eastAsia="宋体" w:cs="Times New Roman"/>
      <w:sz w:val="20"/>
      <w:szCs w:val="20"/>
    </w:rPr>
  </w:style>
  <w:style w:type="paragraph" w:styleId="1117" w:customStyle="1">
    <w:name w:val="Char1"/>
    <w:basedOn w:val="896"/>
    <w:uiPriority w:val="0"/>
    <w:qFormat/>
    <w:rPr>
      <w:rFonts w:ascii="仿宋_GB2312" w:hAnsi="Times New Roman" w:eastAsia="仿宋_GB2312"/>
      <w:b/>
      <w:sz w:val="32"/>
      <w:szCs w:val="32"/>
    </w:rPr>
  </w:style>
  <w:style w:type="paragraph" w:styleId="1118" w:customStyle="1">
    <w:name w:val="文档正文"/>
    <w:basedOn w:val="896"/>
    <w:uiPriority w:val="0"/>
    <w:qFormat/>
    <w:pPr>
      <w:ind w:firstLine="567"/>
      <w:spacing w:line="480" w:lineRule="atLeast"/>
    </w:pPr>
    <w:rPr>
      <w:rFonts w:ascii="仿宋_GB2312" w:hAnsi="Times New Roman" w:eastAsia="仿宋_GB2312"/>
      <w:sz w:val="28"/>
      <w:szCs w:val="24"/>
    </w:rPr>
  </w:style>
  <w:style w:type="paragraph" w:styleId="1119" w:customStyle="1">
    <w:name w:val="二级目录"/>
    <w:next w:val="896"/>
    <w:uiPriority w:val="0"/>
    <w:qFormat/>
    <w:pPr>
      <w:numPr>
        <w:ilvl w:val="0"/>
        <w:numId w:val="7"/>
      </w:numPr>
      <w:outlineLvl w:val="1"/>
    </w:pPr>
    <w:rPr>
      <w:rFonts w:hint="default" w:ascii="Times New Roman" w:hAnsi="Times New Roman" w:eastAsia="宋体" w:cs="Times New Roman"/>
      <w:b/>
      <w:sz w:val="30"/>
      <w:szCs w:val="28"/>
      <w:lang w:val="en-US" w:eastAsia="zh-CN" w:bidi="ar-SA"/>
    </w:rPr>
  </w:style>
  <w:style w:type="paragraph" w:styleId="1120" w:customStyle="1">
    <w:name w:val="List Paragraph1"/>
    <w:basedOn w:val="896"/>
    <w:uiPriority w:val="0"/>
    <w:qFormat/>
    <w:pPr>
      <w:ind w:firstLine="420"/>
    </w:pPr>
    <w:rPr>
      <w:rFonts w:ascii="Times New Roman" w:hAnsi="Times New Roman" w:eastAsia="宋体" w:cs="Times New Roman"/>
      <w:szCs w:val="20"/>
    </w:rPr>
  </w:style>
  <w:style w:type="paragraph" w:styleId="1121" w:customStyle="1">
    <w:name w:val="_Style 2"/>
    <w:basedOn w:val="896"/>
    <w:uiPriority w:val="34"/>
    <w:qFormat/>
    <w:pPr>
      <w:ind w:firstLine="420"/>
    </w:pPr>
    <w:rPr>
      <w:rFonts w:ascii="Times New Roman" w:hAnsi="Times New Roman"/>
      <w:szCs w:val="24"/>
    </w:rPr>
  </w:style>
  <w:style w:type="paragraph" w:styleId="1122" w:customStyle="1">
    <w:name w:val="正文 A"/>
    <w:uiPriority w:val="0"/>
    <w:qFormat/>
    <w:pPr>
      <w:jc w:val="both"/>
      <w:widowControl w:val="off"/>
    </w:pPr>
    <w:rPr>
      <w:rFonts w:hint="default" w:ascii="Times New Roman" w:hAnsi="Times New Roman" w:eastAsia="Arial Unicode MS" w:cs="Arial Unicode MS"/>
      <w:color w:val="000000"/>
      <w:sz w:val="21"/>
      <w:szCs w:val="21"/>
      <w:u w:val="none"/>
      <w:lang w:val="en-US" w:eastAsia="zh-CN" w:bidi="ar-SA"/>
    </w:rPr>
  </w:style>
  <w:style w:type="paragraph" w:styleId="1123" w:customStyle="1">
    <w:name w:val="文档标题"/>
    <w:basedOn w:val="896"/>
    <w:uiPriority w:val="0"/>
    <w:qFormat/>
    <w:pPr>
      <w:jc w:val="center"/>
      <w:spacing w:before="312" w:after="312" w:line="300" w:lineRule="auto"/>
    </w:pPr>
    <w:rPr>
      <w:rFonts w:ascii="Arial" w:hAnsi="Arial" w:eastAsia="黑体" w:cs="Arial"/>
      <w:b/>
      <w:sz w:val="48"/>
      <w:szCs w:val="32"/>
    </w:rPr>
  </w:style>
  <w:style w:type="paragraph" w:styleId="1124" w:customStyle="1">
    <w:name w:val=" Char1 Char Char Char Char Char Char"/>
    <w:basedOn w:val="896"/>
    <w:uiPriority w:val="0"/>
    <w:qFormat/>
    <w:rPr>
      <w:rFonts w:ascii="Times New Roman" w:hAnsi="Times New Roman"/>
      <w:szCs w:val="24"/>
    </w:rPr>
  </w:style>
  <w:style w:type="paragraph" w:styleId="1125" w:customStyle="1">
    <w:name w:val=" Char Char Char Char Char Char Char"/>
    <w:basedOn w:val="914"/>
    <w:uiPriority w:val="0"/>
    <w:qFormat/>
    <w:pPr>
      <w:shd w:val="clear" w:color="auto" w:fill="000080"/>
    </w:pPr>
    <w:rPr>
      <w:rFonts w:ascii="Times New Roman"/>
      <w:sz w:val="21"/>
      <w:szCs w:val="20"/>
    </w:rPr>
  </w:style>
  <w:style w:type="paragraph" w:styleId="1126"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List Paragraph"/>
    <w:basedOn w:val="896"/>
    <w:uiPriority w:val="34"/>
    <w:qFormat/>
    <w:pPr>
      <w:ind w:left="720"/>
    </w:pPr>
    <w:rPr>
      <w:rFonts w:ascii="Times New Roman" w:hAnsi="Times New Roman" w:eastAsia="宋体" w:cs="Times New Roman"/>
      <w:szCs w:val="21"/>
    </w:rPr>
  </w:style>
  <w:style w:type="paragraph" w:styleId="1128" w:customStyle="1">
    <w:name w:val="普通正文"/>
    <w:basedOn w:val="1084"/>
    <w:uiPriority w:val="0"/>
    <w:qFormat/>
    <w:pPr>
      <w:ind w:firstLine="480"/>
      <w:jc w:val="left"/>
      <w:spacing w:before="120" w:after="120" w:line="360" w:lineRule="auto"/>
    </w:pPr>
    <w:rPr>
      <w:rFonts w:ascii="Arial" w:hAnsi="Arial" w:eastAsia="宋体" w:cs="Times New Roman"/>
      <w:sz w:val="24"/>
      <w:szCs w:val="24"/>
    </w:rPr>
  </w:style>
  <w:style w:type="paragraph" w:styleId="1129" w:customStyle="1">
    <w:name w:val="正文 1.1"/>
    <w:basedOn w:val="896"/>
    <w:next w:val="1113"/>
    <w:uiPriority w:val="0"/>
    <w:qFormat/>
    <w:pPr>
      <w:numPr>
        <w:ilvl w:val="1"/>
        <w:numId w:val="6"/>
      </w:numPr>
      <w:ind w:firstLine="550"/>
      <w:outlineLvl w:val="1"/>
    </w:pPr>
    <w:rPr>
      <w:rFonts w:ascii="仿宋" w:hAnsi="仿宋"/>
      <w:b/>
    </w:rPr>
  </w:style>
  <w:style w:type="paragraph" w:styleId="1130" w:customStyle="1">
    <w:name w:val="Table Paragraph"/>
    <w:basedOn w:val="896"/>
    <w:uiPriority w:val="1"/>
    <w:qFormat/>
    <w:pPr>
      <w:spacing w:after="0"/>
      <w:widowControl w:val="off"/>
    </w:pPr>
    <w:rPr>
      <w:rFonts w:ascii="Calibri" w:hAnsi="Calibri" w:eastAsia="宋体"/>
      <w:lang w:eastAsia="en-US"/>
    </w:rPr>
  </w:style>
  <w:style w:type="paragraph" w:styleId="113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32"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3" w:customStyle="1">
    <w:name w:val="CD 正文"/>
    <w:basedOn w:val="896"/>
    <w:uiPriority w:val="0"/>
    <w:qFormat/>
    <w:pPr>
      <w:jc w:val="left"/>
    </w:pPr>
    <w:rPr>
      <w:rFonts w:ascii="Arial" w:hAnsi="Arial" w:eastAsia="微软雅黑" w:cs="Arial"/>
      <w:szCs w:val="21"/>
    </w:rPr>
  </w:style>
  <w:style w:type="paragraph" w:styleId="1134" w:customStyle="1">
    <w:name w:val="纯文本1"/>
    <w:next w:val="1135"/>
    <w:uiPriority w:val="0"/>
    <w:qFormat/>
    <w:pPr>
      <w:spacing w:before="100" w:after="100"/>
    </w:pPr>
    <w:rPr>
      <w:rFonts w:hint="default" w:ascii="宋体" w:hAnsi="宋体" w:eastAsia="宋体" w:cs="宋体"/>
      <w:color w:val="000000"/>
      <w:sz w:val="24"/>
      <w:szCs w:val="24"/>
      <w:u w:val="none"/>
      <w:lang w:val="en-US" w:eastAsia="zh-CN" w:bidi="ar-SA"/>
    </w:rPr>
  </w:style>
  <w:style w:type="paragraph" w:styleId="1135" w:customStyle="1">
    <w:name w:val="正文缩进1"/>
    <w:basedOn w:val="896"/>
    <w:uiPriority w:val="0"/>
    <w:qFormat/>
    <w:pPr>
      <w:ind w:firstLine="420"/>
    </w:pPr>
    <w:rPr>
      <w:rFonts w:ascii="Calibri" w:hAnsi="Calibri"/>
    </w:rPr>
  </w:style>
  <w:style w:type="paragraph" w:styleId="1136" w:customStyle="1">
    <w:name w:val="Char"/>
    <w:basedOn w:val="896"/>
    <w:uiPriority w:val="0"/>
    <w:qFormat/>
    <w:pPr>
      <w:ind w:firstLine="200"/>
      <w:tabs>
        <w:tab w:val="left" w:pos="360" w:leader="none"/>
      </w:tabs>
    </w:pPr>
    <w:rPr>
      <w:rFonts w:ascii="Times New Roman" w:hAnsi="Times New Roman" w:eastAsia="宋体" w:cs="Times New Roman"/>
      <w:sz w:val="28"/>
      <w:szCs w:val="30"/>
    </w:rPr>
  </w:style>
  <w:style w:type="paragraph" w:styleId="1137"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38" w:customStyle="1">
    <w:name w:val="p0"/>
    <w:basedOn w:val="896"/>
    <w:uiPriority w:val="0"/>
    <w:qFormat/>
    <w:pPr>
      <w:widowControl/>
    </w:pPr>
    <w:rPr>
      <w:rFonts w:ascii="Times New Roman" w:hAnsi="Times New Roman" w:eastAsia="宋体" w:cs="Times New Roman"/>
      <w:szCs w:val="21"/>
    </w:rPr>
  </w:style>
  <w:style w:type="paragraph" w:styleId="1139" w:customStyle="1">
    <w:name w:val="msonormal"/>
    <w:basedOn w:val="896"/>
    <w:uiPriority w:val="0"/>
    <w:qFormat/>
    <w:pPr>
      <w:jc w:val="left"/>
      <w:spacing w:before="100" w:beforeAutospacing="1" w:after="100" w:afterAutospacing="1"/>
      <w:widowControl/>
    </w:pPr>
    <w:rPr>
      <w:rFonts w:ascii="宋体" w:hAnsi="宋体" w:cs="宋体"/>
      <w:sz w:val="24"/>
      <w:szCs w:val="24"/>
    </w:rPr>
  </w:style>
  <w:style w:type="paragraph" w:styleId="1140" w:customStyle="1">
    <w:name w:val="font5"/>
    <w:basedOn w:val="896"/>
    <w:uiPriority w:val="0"/>
    <w:qFormat/>
    <w:pPr>
      <w:jc w:val="left"/>
      <w:spacing w:before="100" w:beforeAutospacing="1" w:after="100" w:afterAutospacing="1"/>
      <w:widowControl/>
    </w:pPr>
    <w:rPr>
      <w:rFonts w:ascii="宋体" w:hAnsi="宋体" w:cs="宋体"/>
      <w:sz w:val="18"/>
      <w:szCs w:val="18"/>
    </w:rPr>
  </w:style>
  <w:style w:type="paragraph" w:styleId="1141" w:customStyle="1">
    <w:name w:val="font6"/>
    <w:basedOn w:val="896"/>
    <w:uiPriority w:val="0"/>
    <w:qFormat/>
    <w:pPr>
      <w:jc w:val="left"/>
      <w:spacing w:before="100" w:beforeAutospacing="1" w:after="100" w:afterAutospacing="1"/>
      <w:widowControl/>
    </w:pPr>
    <w:rPr>
      <w:rFonts w:ascii="Calibri" w:hAnsi="Calibri" w:cs="Calibri"/>
      <w:sz w:val="18"/>
      <w:szCs w:val="18"/>
    </w:rPr>
  </w:style>
  <w:style w:type="paragraph" w:styleId="1142" w:customStyle="1">
    <w:name w:val="xl84"/>
    <w:basedOn w:val="896"/>
    <w:uiPriority w:val="0"/>
    <w:qFormat/>
    <w:pPr>
      <w:jc w:val="left"/>
      <w:spacing w:before="100" w:beforeAutospacing="1" w:after="100" w:afterAutospacing="1"/>
      <w:widowControl/>
    </w:pPr>
    <w:rPr>
      <w:rFonts w:ascii="宋体" w:hAnsi="宋体" w:cs="宋体"/>
      <w:color w:val="000000"/>
      <w:sz w:val="24"/>
      <w:szCs w:val="24"/>
    </w:rPr>
  </w:style>
  <w:style w:type="paragraph" w:styleId="1143" w:customStyle="1">
    <w:name w:val="xl8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4" w:customStyle="1">
    <w:name w:val="xl86"/>
    <w:basedOn w:val="896"/>
    <w:uiPriority w:val="0"/>
    <w:qFormat/>
    <w:pPr>
      <w:jc w:val="left"/>
      <w:spacing w:before="100" w:beforeAutospacing="1" w:after="100" w:afterAutospacing="1"/>
      <w:widowControl/>
    </w:pPr>
    <w:rPr>
      <w:rFonts w:ascii="宋体" w:hAnsi="宋体" w:cs="宋体"/>
      <w:sz w:val="24"/>
      <w:szCs w:val="24"/>
    </w:rPr>
  </w:style>
  <w:style w:type="paragraph" w:styleId="1145" w:customStyle="1">
    <w:name w:val="xl8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6" w:customStyle="1">
    <w:name w:val="xl8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7" w:customStyle="1">
    <w:name w:val="xl89"/>
    <w:basedOn w:val="896"/>
    <w:uiPriority w:val="0"/>
    <w:qFormat/>
    <w:pPr>
      <w:jc w:val="left"/>
      <w:spacing w:before="100" w:beforeAutospacing="1" w:after="100" w:afterAutospacing="1"/>
      <w:widowControl/>
    </w:pPr>
    <w:rPr>
      <w:rFonts w:ascii="宋体" w:hAnsi="宋体" w:cs="宋体"/>
      <w:sz w:val="24"/>
      <w:szCs w:val="24"/>
    </w:rPr>
  </w:style>
  <w:style w:type="paragraph" w:styleId="1148" w:customStyle="1">
    <w:name w:val="xl9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49" w:customStyle="1">
    <w:name w:val="xl9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0" w:customStyle="1">
    <w:name w:val="xl9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9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9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9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54" w:customStyle="1">
    <w:name w:val="xl9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5" w:customStyle="1">
    <w:name w:val="xl9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6" w:customStyle="1">
    <w:name w:val="xl9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7" w:customStyle="1">
    <w:name w:val="xl9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10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9" w:customStyle="1">
    <w:name w:val="xl10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10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1" w:customStyle="1">
    <w:name w:val="xl10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62" w:customStyle="1">
    <w:name w:val="xl10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3" w:customStyle="1">
    <w:name w:val="xl105"/>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4" w:customStyle="1">
    <w:name w:val="xl10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5" w:customStyle="1">
    <w:name w:val="xl10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6" w:customStyle="1">
    <w:name w:val="xl10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7" w:customStyle="1">
    <w:name w:val="xl109"/>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8" w:customStyle="1">
    <w:name w:val="xl11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11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0" w:customStyle="1">
    <w:name w:val="xl11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1" w:customStyle="1">
    <w:name w:val="xl11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15"/>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3" w:customStyle="1">
    <w:name w:val="xl116"/>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4" w:customStyle="1">
    <w:name w:val="xl11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5" w:customStyle="1">
    <w:name w:val="xl11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6" w:customStyle="1">
    <w:name w:val="xl119"/>
    <w:basedOn w:val="896"/>
    <w:uiPriority w:val="0"/>
    <w:qFormat/>
    <w:pPr>
      <w:jc w:val="center"/>
      <w:spacing w:before="100" w:beforeAutospacing="1" w:after="100" w:afterAutospacing="1"/>
      <w:widowControl/>
    </w:pPr>
    <w:rPr>
      <w:rFonts w:ascii="宋体" w:hAnsi="宋体" w:cs="宋体"/>
      <w:sz w:val="24"/>
      <w:szCs w:val="24"/>
    </w:rPr>
  </w:style>
  <w:style w:type="paragraph" w:styleId="1177" w:customStyle="1">
    <w:name w:val="xl120"/>
    <w:basedOn w:val="896"/>
    <w:uiPriority w:val="0"/>
    <w:qFormat/>
    <w:pPr>
      <w:jc w:val="center"/>
      <w:spacing w:before="100" w:beforeAutospacing="1" w:after="100" w:afterAutospacing="1"/>
      <w:widowControl/>
    </w:pPr>
    <w:rPr>
      <w:rFonts w:ascii="宋体" w:hAnsi="宋体" w:cs="宋体"/>
      <w:sz w:val="24"/>
      <w:szCs w:val="24"/>
    </w:rPr>
  </w:style>
  <w:style w:type="paragraph" w:styleId="1178" w:customStyle="1">
    <w:name w:val="xl12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9" w:customStyle="1">
    <w:name w:val="xl12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0" w:customStyle="1">
    <w:name w:val="xl123"/>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1" w:customStyle="1">
    <w:name w:val="xl124"/>
    <w:basedOn w:val="8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2" w:customStyle="1">
    <w:name w:val="xl125"/>
    <w:basedOn w:val="8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3" w:customStyle="1">
    <w:name w:val="xl126"/>
    <w:basedOn w:val="8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4" w:customStyle="1">
    <w:name w:val="xl114"/>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127"/>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6" w:customStyle="1">
    <w:name w:val="xl128"/>
    <w:basedOn w:val="8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87" w:customStyle="1">
    <w:name w:val="xl129"/>
    <w:basedOn w:val="896"/>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88" w:customStyle="1">
    <w:name w:val="xl130"/>
    <w:basedOn w:val="896"/>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89" w:customStyle="1">
    <w:name w:val="xl13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90" w:customStyle="1">
    <w:name w:val="xl132"/>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91" w:customStyle="1">
    <w:name w:val="xl133"/>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92" w:customStyle="1">
    <w:name w:val="xl134"/>
    <w:basedOn w:val="8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93" w:customStyle="1">
    <w:name w:val="xl135"/>
    <w:basedOn w:val="89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94" w:customStyle="1">
    <w:name w:val="xl136"/>
    <w:basedOn w:val="8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5" w:customStyle="1">
    <w:name w:val="xl137"/>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6" w:customStyle="1">
    <w:name w:val="_Style 227"/>
    <w:uiPriority w:val="99"/>
    <w:semiHidden/>
    <w:qFormat/>
    <w:rPr>
      <w:rFonts w:hint="default" w:ascii="等线" w:hAnsi="等线" w:eastAsia="等线" w:cs="Times New Roman"/>
      <w:sz w:val="21"/>
      <w:szCs w:val="22"/>
      <w:lang w:val="en-US" w:eastAsia="zh-CN" w:bidi="ar-SA"/>
    </w:rPr>
  </w:style>
  <w:style w:type="paragraph" w:styleId="1197" w:customStyle="1">
    <w:name w:val="正文_0"/>
    <w:next w:val="896"/>
    <w:uiPriority w:val="3"/>
    <w:qFormat/>
    <w:pPr>
      <w:jc w:val="both"/>
      <w:widowControl w:val="off"/>
    </w:pPr>
    <w:rPr>
      <w:rFonts w:hint="default" w:ascii="Calibri" w:hAnsi="Calibri" w:eastAsia="宋体" w:cs="Times New Roman"/>
      <w:sz w:val="21"/>
      <w:lang w:val="en-US" w:eastAsia="zh-CN" w:bidi="ar-SA"/>
    </w:rPr>
  </w:style>
  <w:style w:type="paragraph" w:styleId="1198" w:customStyle="1">
    <w:name w:val="Char Char Char Char Char Char Char1 Char"/>
    <w:basedOn w:val="896"/>
    <w:uiPriority w:val="0"/>
    <w:qFormat/>
    <w:rPr>
      <w:rFonts w:ascii="Tahoma" w:hAnsi="Tahoma"/>
      <w:sz w:val="24"/>
      <w:szCs w:val="24"/>
    </w:rPr>
  </w:style>
  <w:style w:type="paragraph" w:styleId="1199" w:customStyle="1">
    <w:name w:val="toc 1"/>
    <w:basedOn w:val="896"/>
    <w:next w:val="896"/>
    <w:uiPriority w:val="0"/>
    <w:qFormat/>
    <w:pPr>
      <w:jc w:val="both"/>
    </w:pPr>
  </w:style>
  <w:style w:type="paragraph" w:styleId="1200" w:customStyle="1">
    <w:name w:val="Heading 7"/>
    <w:basedOn w:val="896"/>
    <w:next w:val="896"/>
    <w:link w:val="1298"/>
    <w:uiPriority w:val="9"/>
    <w:unhideWhenUsed/>
    <w:qFormat/>
    <w:pPr>
      <w:keepLines/>
      <w:keepNext/>
      <w:spacing w:before="320" w:after="200"/>
      <w:outlineLvl w:val="6"/>
    </w:pPr>
    <w:rPr>
      <w:rFonts w:ascii="Arial" w:hAnsi="Arial" w:eastAsia="Arial"/>
      <w:b/>
      <w:bCs/>
      <w:i/>
      <w:iCs/>
      <w:sz w:val="22"/>
    </w:rPr>
  </w:style>
  <w:style w:type="paragraph" w:styleId="1201" w:customStyle="1">
    <w:name w:val="Table Text"/>
    <w:basedOn w:val="896"/>
    <w:uiPriority w:val="0"/>
    <w:semiHidden/>
    <w:qFormat/>
    <w:rPr>
      <w:rFonts w:ascii="宋体" w:hAnsi="宋体" w:eastAsia="宋体" w:cs="宋体"/>
      <w:sz w:val="21"/>
      <w:szCs w:val="21"/>
      <w:lang w:val="en-US" w:eastAsia="en-US" w:bidi="ar-SA"/>
    </w:rPr>
  </w:style>
  <w:style w:type="paragraph" w:styleId="1202" w:customStyle="1">
    <w:name w:val="标题 21"/>
    <w:basedOn w:val="896"/>
    <w:next w:val="1135"/>
    <w:uiPriority w:val="0"/>
    <w:qFormat/>
    <w:pPr>
      <w:keepLines/>
      <w:keepNext/>
      <w:spacing w:before="260" w:after="260" w:line="416" w:lineRule="auto"/>
      <w:outlineLvl w:val="1"/>
    </w:pPr>
    <w:rPr>
      <w:rFonts w:ascii="Cambria" w:hAnsi="Cambria"/>
      <w:b/>
      <w:bCs/>
      <w:sz w:val="32"/>
      <w:szCs w:val="32"/>
    </w:rPr>
  </w:style>
  <w:style w:type="paragraph" w:styleId="1203" w:customStyle="1">
    <w:name w:val="普通(网站)1"/>
    <w:basedOn w:val="896"/>
    <w:uiPriority w:val="0"/>
    <w:qFormat/>
    <w:pPr>
      <w:jc w:val="left"/>
    </w:pPr>
    <w:rPr>
      <w:rFonts w:ascii="Calibri" w:hAnsi="Calibri"/>
      <w:sz w:val="24"/>
      <w:szCs w:val="24"/>
    </w:rPr>
  </w:style>
  <w:style w:type="paragraph" w:styleId="1204" w:customStyle="1">
    <w:name w:val="标题 11"/>
    <w:basedOn w:val="896"/>
    <w:next w:val="896"/>
    <w:uiPriority w:val="9"/>
    <w:qFormat/>
    <w:pPr>
      <w:keepLines/>
      <w:keepNext/>
      <w:spacing w:before="340" w:after="330" w:line="578" w:lineRule="auto"/>
      <w:outlineLvl w:val="0"/>
    </w:pPr>
    <w:rPr>
      <w:rFonts w:ascii="Calibri" w:hAnsi="Calibri"/>
      <w:b/>
      <w:bCs/>
      <w:sz w:val="44"/>
      <w:szCs w:val="44"/>
    </w:rPr>
  </w:style>
  <w:style w:type="paragraph" w:styleId="1205" w:customStyle="1">
    <w:name w:val="页眉1"/>
    <w:basedOn w:val="89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06" w:customStyle="1">
    <w:name w:val="页脚1"/>
    <w:basedOn w:val="896"/>
    <w:uiPriority w:val="99"/>
    <w:unhideWhenUsed/>
    <w:qFormat/>
    <w:pPr>
      <w:jc w:val="left"/>
      <w:tabs>
        <w:tab w:val="center" w:pos="4153" w:leader="none"/>
        <w:tab w:val="right" w:pos="8306" w:leader="none"/>
      </w:tabs>
    </w:pPr>
    <w:rPr>
      <w:sz w:val="18"/>
      <w:szCs w:val="18"/>
    </w:rPr>
  </w:style>
  <w:style w:type="character" w:styleId="1207" w:customStyle="1">
    <w:name w:val="Heading 1 Char"/>
    <w:basedOn w:val="906"/>
    <w:uiPriority w:val="9"/>
    <w:qFormat/>
    <w:rPr>
      <w:rFonts w:ascii="Arial" w:hAnsi="Arial" w:eastAsia="Arial" w:cs="Arial"/>
      <w:sz w:val="40"/>
      <w:szCs w:val="40"/>
    </w:rPr>
  </w:style>
  <w:style w:type="character" w:styleId="1208" w:customStyle="1">
    <w:name w:val="Heading 2 Char"/>
    <w:basedOn w:val="906"/>
    <w:uiPriority w:val="9"/>
    <w:qFormat/>
    <w:rPr>
      <w:rFonts w:ascii="Arial" w:hAnsi="Arial" w:eastAsia="Arial" w:cs="Arial"/>
      <w:sz w:val="34"/>
    </w:rPr>
  </w:style>
  <w:style w:type="character" w:styleId="1209" w:customStyle="1">
    <w:name w:val="Heading 3 Char"/>
    <w:basedOn w:val="906"/>
    <w:uiPriority w:val="9"/>
    <w:qFormat/>
    <w:rPr>
      <w:rFonts w:ascii="Arial" w:hAnsi="Arial" w:eastAsia="Arial" w:cs="Arial"/>
      <w:sz w:val="30"/>
      <w:szCs w:val="30"/>
    </w:rPr>
  </w:style>
  <w:style w:type="character" w:styleId="1210" w:customStyle="1">
    <w:name w:val="Heading 4 Char"/>
    <w:basedOn w:val="906"/>
    <w:uiPriority w:val="9"/>
    <w:qFormat/>
    <w:rPr>
      <w:rFonts w:ascii="Arial" w:hAnsi="Arial" w:eastAsia="Arial" w:cs="Arial"/>
      <w:b/>
      <w:bCs/>
      <w:sz w:val="26"/>
      <w:szCs w:val="26"/>
    </w:rPr>
  </w:style>
  <w:style w:type="character" w:styleId="1211" w:customStyle="1">
    <w:name w:val="Heading 5 Char"/>
    <w:basedOn w:val="906"/>
    <w:uiPriority w:val="9"/>
    <w:qFormat/>
    <w:rPr>
      <w:rFonts w:ascii="Arial" w:hAnsi="Arial" w:eastAsia="Arial" w:cs="Arial"/>
      <w:b/>
      <w:bCs/>
      <w:sz w:val="24"/>
      <w:szCs w:val="24"/>
    </w:rPr>
  </w:style>
  <w:style w:type="character" w:styleId="1212" w:customStyle="1">
    <w:name w:val="Heading 6 Char"/>
    <w:basedOn w:val="906"/>
    <w:uiPriority w:val="9"/>
    <w:qFormat/>
    <w:rPr>
      <w:rFonts w:ascii="Arial" w:hAnsi="Arial" w:eastAsia="Arial" w:cs="Arial"/>
      <w:b/>
      <w:bCs/>
      <w:sz w:val="22"/>
      <w:szCs w:val="22"/>
    </w:rPr>
  </w:style>
  <w:style w:type="character" w:styleId="1213" w:customStyle="1">
    <w:name w:val="Heading 8 Char"/>
    <w:basedOn w:val="906"/>
    <w:uiPriority w:val="9"/>
    <w:qFormat/>
    <w:rPr>
      <w:rFonts w:ascii="Arial" w:hAnsi="Arial" w:eastAsia="Arial" w:cs="Arial"/>
      <w:i/>
      <w:iCs/>
      <w:sz w:val="22"/>
      <w:szCs w:val="22"/>
    </w:rPr>
  </w:style>
  <w:style w:type="character" w:styleId="1214" w:customStyle="1">
    <w:name w:val="Heading 9 Char"/>
    <w:basedOn w:val="906"/>
    <w:uiPriority w:val="9"/>
    <w:qFormat/>
    <w:rPr>
      <w:rFonts w:ascii="Arial" w:hAnsi="Arial" w:eastAsia="Arial" w:cs="Arial"/>
      <w:i/>
      <w:iCs/>
      <w:sz w:val="21"/>
      <w:szCs w:val="21"/>
    </w:rPr>
  </w:style>
  <w:style w:type="character" w:styleId="1215" w:customStyle="1">
    <w:name w:val="Title Char"/>
    <w:basedOn w:val="906"/>
    <w:link w:val="941"/>
    <w:uiPriority w:val="10"/>
    <w:qFormat/>
    <w:rPr>
      <w:sz w:val="48"/>
      <w:szCs w:val="48"/>
    </w:rPr>
  </w:style>
  <w:style w:type="character" w:styleId="1216" w:customStyle="1">
    <w:name w:val="Subtitle Char"/>
    <w:basedOn w:val="906"/>
    <w:link w:val="933"/>
    <w:uiPriority w:val="11"/>
    <w:qFormat/>
    <w:rPr>
      <w:sz w:val="24"/>
      <w:szCs w:val="24"/>
    </w:rPr>
  </w:style>
  <w:style w:type="character" w:styleId="1217" w:customStyle="1">
    <w:name w:val="Quote Char"/>
    <w:link w:val="1090"/>
    <w:uiPriority w:val="29"/>
    <w:qFormat/>
    <w:rPr>
      <w:i/>
    </w:rPr>
  </w:style>
  <w:style w:type="character" w:styleId="1218" w:customStyle="1">
    <w:name w:val="Intense Quote Char"/>
    <w:link w:val="1091"/>
    <w:uiPriority w:val="30"/>
    <w:qFormat/>
    <w:rPr>
      <w:i/>
    </w:rPr>
  </w:style>
  <w:style w:type="character" w:styleId="1219" w:customStyle="1">
    <w:name w:val="Header Char"/>
    <w:basedOn w:val="906"/>
    <w:uiPriority w:val="99"/>
    <w:qFormat/>
  </w:style>
  <w:style w:type="character" w:styleId="1220" w:customStyle="1">
    <w:name w:val="Footer Char"/>
    <w:basedOn w:val="906"/>
    <w:uiPriority w:val="99"/>
    <w:qFormat/>
  </w:style>
  <w:style w:type="character" w:styleId="1221" w:customStyle="1">
    <w:name w:val="Caption Char"/>
    <w:uiPriority w:val="99"/>
    <w:qFormat/>
  </w:style>
  <w:style w:type="character" w:styleId="1222" w:customStyle="1">
    <w:name w:val="Footnote Text Char"/>
    <w:link w:val="935"/>
    <w:uiPriority w:val="99"/>
    <w:qFormat/>
    <w:rPr>
      <w:sz w:val="18"/>
    </w:rPr>
  </w:style>
  <w:style w:type="character" w:styleId="1223" w:customStyle="1">
    <w:name w:val="Endnote Text Char"/>
    <w:link w:val="926"/>
    <w:uiPriority w:val="99"/>
    <w:qFormat/>
    <w:rPr>
      <w:sz w:val="20"/>
    </w:rPr>
  </w:style>
  <w:style w:type="character" w:styleId="1224" w:customStyle="1">
    <w:name w:val="标题 1 Char"/>
    <w:link w:val="897"/>
    <w:uiPriority w:val="9"/>
    <w:qFormat/>
    <w:rPr>
      <w:b/>
      <w:bCs/>
      <w:sz w:val="44"/>
      <w:szCs w:val="44"/>
    </w:rPr>
  </w:style>
  <w:style w:type="character" w:styleId="1225" w:customStyle="1">
    <w:name w:val="标题 2 Char"/>
    <w:link w:val="898"/>
    <w:uiPriority w:val="9"/>
    <w:qFormat/>
    <w:rPr>
      <w:rFonts w:ascii="Arial" w:hAnsi="Arial" w:eastAsia="宋体" w:cs="Times New Roman"/>
      <w:b/>
      <w:bCs/>
      <w:sz w:val="28"/>
      <w:szCs w:val="36"/>
    </w:rPr>
  </w:style>
  <w:style w:type="character" w:styleId="1226" w:customStyle="1">
    <w:name w:val="正文缩进 Char"/>
    <w:link w:val="910"/>
    <w:uiPriority w:val="0"/>
    <w:qFormat/>
  </w:style>
  <w:style w:type="character" w:styleId="1227" w:customStyle="1">
    <w:name w:val="标题 3 Char"/>
    <w:link w:val="899"/>
    <w:uiPriority w:val="0"/>
    <w:qFormat/>
    <w:rPr>
      <w:rFonts w:ascii="Arial" w:hAnsi="Arial" w:eastAsia="黑体" w:cs="Times New Roman"/>
      <w:b/>
      <w:bCs/>
      <w:sz w:val="30"/>
      <w:szCs w:val="32"/>
    </w:rPr>
  </w:style>
  <w:style w:type="character" w:styleId="1228" w:customStyle="1">
    <w:name w:val="标题 4 Char"/>
    <w:link w:val="900"/>
    <w:uiPriority w:val="0"/>
    <w:qFormat/>
    <w:rPr>
      <w:rFonts w:ascii="Arial" w:hAnsi="Arial" w:eastAsia="黑体" w:cs="Arial"/>
      <w:b/>
      <w:bCs/>
      <w:sz w:val="28"/>
      <w:szCs w:val="28"/>
    </w:rPr>
  </w:style>
  <w:style w:type="character" w:styleId="1229" w:customStyle="1">
    <w:name w:val="标题 5 Char"/>
    <w:link w:val="901"/>
    <w:uiPriority w:val="0"/>
    <w:qFormat/>
    <w:rPr>
      <w:rFonts w:ascii="Calibri" w:hAnsi="Calibri" w:eastAsia="宋体" w:cs="Times New Roman"/>
      <w:b/>
      <w:bCs/>
      <w:sz w:val="28"/>
      <w:szCs w:val="28"/>
    </w:rPr>
  </w:style>
  <w:style w:type="character" w:styleId="1230" w:customStyle="1">
    <w:name w:val="标题 6 Char"/>
    <w:link w:val="902"/>
    <w:uiPriority w:val="0"/>
    <w:qFormat/>
    <w:rPr>
      <w:rFonts w:ascii="Cambria" w:hAnsi="Cambria" w:eastAsia="宋体" w:cs="Times New Roman"/>
      <w:b/>
      <w:bCs/>
      <w:sz w:val="24"/>
      <w:szCs w:val="24"/>
    </w:rPr>
  </w:style>
  <w:style w:type="character" w:styleId="1231" w:customStyle="1">
    <w:name w:val="标题 7 Char"/>
    <w:link w:val="903"/>
    <w:uiPriority w:val="0"/>
    <w:qFormat/>
    <w:rPr>
      <w:rFonts w:ascii="Times New Roman" w:hAnsi="Times New Roman" w:eastAsia="宋体" w:cs="Times New Roman"/>
      <w:b/>
      <w:bCs/>
      <w:sz w:val="24"/>
      <w:szCs w:val="24"/>
    </w:rPr>
  </w:style>
  <w:style w:type="character" w:styleId="1232" w:customStyle="1">
    <w:name w:val="标题 8 Char"/>
    <w:link w:val="904"/>
    <w:uiPriority w:val="0"/>
    <w:qFormat/>
    <w:rPr>
      <w:rFonts w:ascii="Cambria" w:hAnsi="Cambria" w:eastAsia="宋体" w:cs="Times New Roman"/>
      <w:sz w:val="24"/>
      <w:szCs w:val="24"/>
    </w:rPr>
  </w:style>
  <w:style w:type="character" w:styleId="1233" w:customStyle="1">
    <w:name w:val="标题 9 Char"/>
    <w:link w:val="905"/>
    <w:uiPriority w:val="0"/>
    <w:qFormat/>
    <w:rPr>
      <w:rFonts w:ascii="Cambria" w:hAnsi="Cambria" w:eastAsia="宋体" w:cs="Times New Roman"/>
      <w:sz w:val="20"/>
      <w:szCs w:val="21"/>
    </w:rPr>
  </w:style>
  <w:style w:type="character" w:styleId="1234" w:customStyle="1">
    <w:name w:val="文档结构图 Char"/>
    <w:link w:val="914"/>
    <w:uiPriority w:val="0"/>
    <w:qFormat/>
    <w:rPr>
      <w:rFonts w:ascii="宋体" w:hAnsi="Times New Roman"/>
      <w:sz w:val="18"/>
      <w:szCs w:val="18"/>
    </w:rPr>
  </w:style>
  <w:style w:type="character" w:styleId="1235" w:customStyle="1">
    <w:name w:val="批注文字 Char1"/>
    <w:link w:val="915"/>
    <w:uiPriority w:val="99"/>
    <w:qFormat/>
    <w:rPr>
      <w:rFonts w:ascii="Times New Roman" w:hAnsi="Times New Roman" w:eastAsia="宋体" w:cs="Times New Roman"/>
      <w:szCs w:val="24"/>
    </w:rPr>
  </w:style>
  <w:style w:type="character" w:styleId="1236" w:customStyle="1">
    <w:name w:val="正文文本 3 Char"/>
    <w:link w:val="916"/>
    <w:uiPriority w:val="0"/>
    <w:qFormat/>
    <w:rPr>
      <w:rFonts w:ascii="宋体" w:hAnsi="Times New Roman"/>
      <w:sz w:val="24"/>
    </w:rPr>
  </w:style>
  <w:style w:type="character" w:styleId="1237" w:customStyle="1">
    <w:name w:val="正文文本 Char"/>
    <w:link w:val="917"/>
    <w:uiPriority w:val="0"/>
    <w:qFormat/>
    <w:rPr>
      <w:rFonts w:ascii="楷体_GB2312" w:hAnsi="Arial" w:eastAsia="楷体_GB2312" w:cs="Times New Roman"/>
      <w:sz w:val="28"/>
      <w:szCs w:val="28"/>
    </w:rPr>
  </w:style>
  <w:style w:type="character" w:styleId="1238" w:customStyle="1">
    <w:name w:val="正文文本缩进 Char"/>
    <w:link w:val="918"/>
    <w:uiPriority w:val="99"/>
    <w:qFormat/>
    <w:rPr>
      <w:rFonts w:ascii="Times New Roman" w:hAnsi="Times New Roman"/>
      <w:szCs w:val="24"/>
    </w:rPr>
  </w:style>
  <w:style w:type="character" w:styleId="1239" w:customStyle="1">
    <w:name w:val="纯文本 Char"/>
    <w:link w:val="923"/>
    <w:uiPriority w:val="0"/>
    <w:qFormat/>
    <w:rPr>
      <w:rFonts w:ascii="宋体" w:hAnsi="Courier New" w:eastAsia="宋体" w:cs="Times New Roman"/>
      <w:szCs w:val="21"/>
    </w:rPr>
  </w:style>
  <w:style w:type="character" w:styleId="1240" w:customStyle="1">
    <w:name w:val="正文文本缩进 2 Char"/>
    <w:link w:val="925"/>
    <w:uiPriority w:val="0"/>
    <w:qFormat/>
    <w:rPr>
      <w:rFonts w:ascii="楷体_GB2312" w:hAnsi="Times New Roman" w:eastAsia="楷体_GB2312"/>
      <w:b/>
      <w:bCs/>
      <w:sz w:val="28"/>
      <w:szCs w:val="24"/>
    </w:rPr>
  </w:style>
  <w:style w:type="character" w:styleId="1241" w:customStyle="1">
    <w:name w:val="批注框文本 Char"/>
    <w:link w:val="927"/>
    <w:uiPriority w:val="99"/>
    <w:qFormat/>
    <w:rPr>
      <w:sz w:val="18"/>
      <w:szCs w:val="18"/>
    </w:rPr>
  </w:style>
  <w:style w:type="character" w:styleId="1242" w:customStyle="1">
    <w:name w:val="页脚 Char"/>
    <w:link w:val="928"/>
    <w:uiPriority w:val="99"/>
    <w:qFormat/>
    <w:rPr>
      <w:rFonts w:ascii="Times New Roman" w:hAnsi="Times New Roman" w:eastAsia="宋体" w:cs="Times New Roman"/>
      <w:sz w:val="18"/>
      <w:szCs w:val="18"/>
    </w:rPr>
  </w:style>
  <w:style w:type="character" w:styleId="1243" w:customStyle="1">
    <w:name w:val="页眉 Char"/>
    <w:link w:val="930"/>
    <w:uiPriority w:val="99"/>
    <w:qFormat/>
    <w:rPr>
      <w:rFonts w:ascii="Times New Roman" w:hAnsi="Times New Roman" w:eastAsia="宋体" w:cs="Times New Roman"/>
      <w:sz w:val="18"/>
      <w:szCs w:val="18"/>
    </w:rPr>
  </w:style>
  <w:style w:type="character" w:styleId="1244" w:customStyle="1">
    <w:name w:val="批注主题 Char"/>
    <w:link w:val="942"/>
    <w:uiPriority w:val="99"/>
    <w:qFormat/>
    <w:rPr>
      <w:b/>
      <w:bCs/>
    </w:rPr>
  </w:style>
  <w:style w:type="character" w:styleId="1245" w:customStyle="1">
    <w:name w:val="正文首行缩进 2 Char"/>
    <w:link w:val="944"/>
    <w:uiPriority w:val="99"/>
    <w:qFormat/>
    <w:rPr>
      <w:szCs w:val="24"/>
    </w:rPr>
  </w:style>
  <w:style w:type="character" w:styleId="1246" w:customStyle="1">
    <w:name w:val="正文1 Char Char"/>
    <w:link w:val="1084"/>
    <w:uiPriority w:val="99"/>
    <w:qFormat/>
    <w:rPr>
      <w:rFonts w:ascii="微软雅黑" w:hAnsi="微软雅黑" w:eastAsia="微软雅黑"/>
      <w:sz w:val="24"/>
    </w:rPr>
  </w:style>
  <w:style w:type="character" w:styleId="1247" w:customStyle="1">
    <w:name w:val="ca-161"/>
    <w:uiPriority w:val="0"/>
    <w:qFormat/>
    <w:rPr>
      <w:rFonts w:hint="eastAsia" w:ascii="宋体" w:hAnsi="宋体" w:eastAsia="宋体"/>
      <w:spacing w:val="0"/>
      <w:sz w:val="21"/>
      <w:szCs w:val="21"/>
    </w:rPr>
  </w:style>
  <w:style w:type="character" w:styleId="1248" w:customStyle="1">
    <w:name w:val="列出段落 Char"/>
    <w:link w:val="1104"/>
    <w:uiPriority w:val="0"/>
    <w:qFormat/>
    <w:rPr>
      <w:rFonts w:ascii="Calibri" w:hAnsi="Calibri" w:eastAsia="宋体" w:cs="Times New Roman"/>
    </w:rPr>
  </w:style>
  <w:style w:type="character" w:styleId="1249" w:customStyle="1">
    <w:name w:val="表格文字 Char"/>
    <w:link w:val="1105"/>
    <w:uiPriority w:val="0"/>
    <w:qFormat/>
    <w:rPr>
      <w:szCs w:val="21"/>
    </w:rPr>
  </w:style>
  <w:style w:type="character" w:styleId="1250" w:customStyle="1">
    <w:name w:val="标题 5 字符"/>
    <w:uiPriority w:val="0"/>
    <w:semiHidden/>
    <w:qFormat/>
    <w:rPr>
      <w:rFonts w:ascii="Calibri" w:hAnsi="Calibri"/>
      <w:b/>
      <w:bCs/>
      <w:sz w:val="28"/>
      <w:szCs w:val="28"/>
    </w:rPr>
  </w:style>
  <w:style w:type="character" w:styleId="1251" w:customStyle="1">
    <w:name w:val="文档结构图 Char1"/>
    <w:uiPriority w:val="99"/>
    <w:semiHidden/>
    <w:qFormat/>
    <w:rPr>
      <w:rFonts w:ascii="宋体"/>
      <w:sz w:val="18"/>
      <w:szCs w:val="18"/>
    </w:rPr>
  </w:style>
  <w:style w:type="character" w:styleId="1252" w:customStyle="1">
    <w:name w:val="font201"/>
    <w:uiPriority w:val="0"/>
    <w:qFormat/>
    <w:rPr>
      <w:rFonts w:hint="default" w:ascii="Times New Roman" w:hAnsi="Times New Roman" w:cs="Times New Roman"/>
      <w:color w:val="000000"/>
      <w:sz w:val="20"/>
      <w:szCs w:val="20"/>
      <w:u w:val="none"/>
    </w:rPr>
  </w:style>
  <w:style w:type="character" w:styleId="1253" w:customStyle="1">
    <w:name w:val="_Style 86"/>
    <w:uiPriority w:val="19"/>
    <w:qFormat/>
    <w:rPr>
      <w:rFonts w:ascii="Times New Roman" w:hAnsi="Times New Roman"/>
      <w:i/>
      <w:iCs/>
      <w:color w:val="808080"/>
      <w:sz w:val="21"/>
      <w:szCs w:val="20"/>
    </w:rPr>
  </w:style>
  <w:style w:type="character" w:styleId="1254" w:customStyle="1">
    <w:name w:val="H2 Char"/>
    <w:uiPriority w:val="0"/>
    <w:qFormat/>
    <w:rPr>
      <w:rFonts w:ascii="Arial" w:hAnsi="Arial" w:eastAsia="黑体" w:cs="Times New Roman"/>
      <w:b/>
      <w:bCs/>
      <w:sz w:val="32"/>
      <w:szCs w:val="32"/>
    </w:rPr>
  </w:style>
  <w:style w:type="character" w:styleId="1255" w:customStyle="1">
    <w:name w:val="font41"/>
    <w:uiPriority w:val="0"/>
    <w:qFormat/>
    <w:rPr>
      <w:rFonts w:hint="eastAsia" w:ascii="宋体" w:hAnsi="宋体" w:eastAsia="宋体"/>
      <w:color w:val="000000"/>
      <w:sz w:val="32"/>
      <w:szCs w:val="32"/>
      <w:u w:val="none"/>
    </w:rPr>
  </w:style>
  <w:style w:type="character" w:styleId="1256" w:customStyle="1">
    <w:name w:val="font191"/>
    <w:uiPriority w:val="0"/>
    <w:qFormat/>
    <w:rPr>
      <w:rFonts w:ascii="Wingdings 2" w:hAnsi="Wingdings 2" w:eastAsia="Wingdings 2" w:cs="Wingdings 2"/>
      <w:color w:val="000000"/>
      <w:sz w:val="20"/>
      <w:szCs w:val="20"/>
      <w:u w:val="none"/>
    </w:rPr>
  </w:style>
  <w:style w:type="character" w:styleId="1257" w:customStyle="1">
    <w:name w:val="font231"/>
    <w:uiPriority w:val="0"/>
    <w:qFormat/>
    <w:rPr>
      <w:rFonts w:hint="eastAsia" w:ascii="宋体" w:hAnsi="宋体" w:eastAsia="宋体" w:cs="宋体"/>
      <w:color w:val="000000"/>
      <w:sz w:val="20"/>
      <w:szCs w:val="20"/>
      <w:u w:val="none"/>
    </w:rPr>
  </w:style>
  <w:style w:type="character" w:styleId="1258" w:customStyle="1">
    <w:name w:val="font241"/>
    <w:uiPriority w:val="0"/>
    <w:qFormat/>
    <w:rPr>
      <w:rFonts w:hint="eastAsia" w:ascii="宋体" w:hAnsi="宋体" w:eastAsia="宋体" w:cs="宋体"/>
      <w:color w:val="000000"/>
      <w:sz w:val="20"/>
      <w:szCs w:val="20"/>
      <w:u w:val="none"/>
    </w:rPr>
  </w:style>
  <w:style w:type="character" w:styleId="1259" w:customStyle="1">
    <w:name w:val=" Char Char9"/>
    <w:uiPriority w:val="0"/>
    <w:qFormat/>
    <w:rPr>
      <w:rFonts w:ascii="等线 Light" w:hAnsi="等线 Light" w:eastAsia="等线 Light" w:cs="Times New Roman"/>
      <w:b/>
      <w:bCs/>
      <w:sz w:val="28"/>
      <w:szCs w:val="28"/>
    </w:rPr>
  </w:style>
  <w:style w:type="character" w:styleId="1260" w:customStyle="1">
    <w:name w:val=" Char Char10"/>
    <w:uiPriority w:val="0"/>
    <w:qFormat/>
    <w:rPr>
      <w:rFonts w:ascii="Arial" w:hAnsi="Arial" w:eastAsia="黑体" w:cs="Times New Roman"/>
      <w:b/>
      <w:bCs/>
      <w:sz w:val="30"/>
      <w:szCs w:val="32"/>
    </w:rPr>
  </w:style>
  <w:style w:type="character" w:styleId="1261" w:customStyle="1">
    <w:name w:val="表格样式居左 Char"/>
    <w:link w:val="1106"/>
    <w:uiPriority w:val="0"/>
    <w:qFormat/>
    <w:rPr>
      <w:rFonts w:eastAsia="仿宋_GB2312"/>
      <w:bCs/>
      <w:color w:val="000000"/>
      <w:sz w:val="21"/>
      <w:szCs w:val="44"/>
      <w:lang w:val="en-US" w:eastAsia="zh-CN" w:bidi="ar-SA"/>
    </w:rPr>
  </w:style>
  <w:style w:type="character" w:styleId="1262" w:customStyle="1">
    <w:name w:val="font101"/>
    <w:uiPriority w:val="0"/>
    <w:qFormat/>
    <w:rPr>
      <w:rFonts w:hint="eastAsia" w:ascii="宋体" w:hAnsi="宋体" w:eastAsia="宋体" w:cs="宋体"/>
      <w:b/>
      <w:color w:val="000000"/>
      <w:sz w:val="18"/>
      <w:szCs w:val="18"/>
      <w:u w:val="none"/>
    </w:rPr>
  </w:style>
  <w:style w:type="character" w:styleId="1263" w:customStyle="1">
    <w:name w:val="段落 Char1"/>
    <w:link w:val="1107"/>
    <w:uiPriority w:val="0"/>
    <w:qFormat/>
    <w:rPr>
      <w:rFonts w:eastAsia="仿宋_GB2312"/>
      <w:sz w:val="32"/>
      <w:szCs w:val="32"/>
      <w:lang w:val="en-US" w:eastAsia="zh-CN" w:bidi="ar-SA"/>
    </w:rPr>
  </w:style>
  <w:style w:type="character" w:styleId="1264" w:customStyle="1">
    <w:name w:val="font131"/>
    <w:uiPriority w:val="0"/>
    <w:qFormat/>
    <w:rPr>
      <w:rFonts w:ascii="Wingdings 2" w:hAnsi="Wingdings 2" w:eastAsia="Wingdings 2" w:cs="Wingdings 2"/>
      <w:color w:val="000000"/>
      <w:sz w:val="20"/>
      <w:szCs w:val="20"/>
      <w:u w:val="none"/>
    </w:rPr>
  </w:style>
  <w:style w:type="character" w:styleId="1265" w:customStyle="1">
    <w:name w:val="一级缩进 Char"/>
    <w:link w:val="1108"/>
    <w:uiPriority w:val="0"/>
    <w:qFormat/>
    <w:rPr>
      <w:rFonts w:eastAsia="仿宋_GB2312"/>
      <w:sz w:val="32"/>
      <w:szCs w:val="32"/>
      <w:lang w:val="en-US" w:eastAsia="zh-CN" w:bidi="ar-SA"/>
    </w:rPr>
  </w:style>
  <w:style w:type="character" w:styleId="1266" w:customStyle="1">
    <w:name w:val="正文文本 3 Char1"/>
    <w:uiPriority w:val="99"/>
    <w:semiHidden/>
    <w:qFormat/>
    <w:rPr>
      <w:sz w:val="16"/>
      <w:szCs w:val="16"/>
    </w:rPr>
  </w:style>
  <w:style w:type="character" w:styleId="1267" w:customStyle="1">
    <w:name w:val="apple-style-span"/>
    <w:uiPriority w:val="0"/>
    <w:qFormat/>
  </w:style>
  <w:style w:type="character" w:styleId="1268" w:customStyle="1">
    <w:name w:val="批注框文本 Char1"/>
    <w:uiPriority w:val="99"/>
    <w:semiHidden/>
    <w:qFormat/>
    <w:rPr>
      <w:rFonts w:ascii="Times New Roman" w:hAnsi="Times New Roman"/>
      <w:sz w:val="18"/>
      <w:szCs w:val="18"/>
    </w:rPr>
  </w:style>
  <w:style w:type="character" w:styleId="1269" w:customStyle="1">
    <w:name w:val="font221"/>
    <w:uiPriority w:val="0"/>
    <w:qFormat/>
    <w:rPr>
      <w:rFonts w:hint="eastAsia" w:ascii="宋体" w:hAnsi="宋体" w:eastAsia="宋体" w:cs="宋体"/>
      <w:b/>
      <w:color w:val="000000"/>
      <w:sz w:val="20"/>
      <w:szCs w:val="20"/>
      <w:u w:val="none"/>
    </w:rPr>
  </w:style>
  <w:style w:type="character" w:styleId="1270" w:customStyle="1">
    <w:name w:val="font61"/>
    <w:uiPriority w:val="0"/>
    <w:qFormat/>
    <w:rPr>
      <w:rFonts w:hint="eastAsia" w:ascii="宋体" w:hAnsi="宋体" w:eastAsia="宋体" w:cs="宋体"/>
      <w:color w:val="000000"/>
      <w:sz w:val="20"/>
      <w:szCs w:val="20"/>
      <w:u w:val="none"/>
    </w:rPr>
  </w:style>
  <w:style w:type="character" w:styleId="1271" w:customStyle="1">
    <w:name w:val="top_title1"/>
    <w:uiPriority w:val="0"/>
    <w:qFormat/>
    <w:rPr>
      <w:b/>
      <w:bCs/>
      <w:color w:val="333333"/>
      <w:sz w:val="24"/>
      <w:szCs w:val="24"/>
    </w:rPr>
  </w:style>
  <w:style w:type="character" w:styleId="1272" w:customStyle="1">
    <w:name w:val="font81"/>
    <w:uiPriority w:val="0"/>
    <w:qFormat/>
    <w:rPr>
      <w:rFonts w:ascii="Symbol" w:hAnsi="Symbol" w:cs="Symbol"/>
      <w:color w:val="000000"/>
      <w:sz w:val="20"/>
      <w:szCs w:val="20"/>
      <w:u w:val="none"/>
    </w:rPr>
  </w:style>
  <w:style w:type="character" w:styleId="1273" w:customStyle="1">
    <w:name w:val="font141"/>
    <w:uiPriority w:val="0"/>
    <w:qFormat/>
    <w:rPr>
      <w:rFonts w:hint="eastAsia" w:ascii="宋体" w:hAnsi="宋体" w:eastAsia="宋体" w:cs="宋体"/>
      <w:color w:val="ff0000"/>
      <w:sz w:val="20"/>
      <w:szCs w:val="20"/>
      <w:u w:val="none"/>
      <w:vertAlign w:val="superscript"/>
    </w:rPr>
  </w:style>
  <w:style w:type="character" w:styleId="1274" w:customStyle="1">
    <w:name w:val="正文文本缩进 Char1"/>
    <w:uiPriority w:val="99"/>
    <w:semiHidden/>
    <w:qFormat/>
  </w:style>
  <w:style w:type="character" w:styleId="1275" w:customStyle="1">
    <w:name w:val="正文缩进 Char1"/>
    <w:uiPriority w:val="0"/>
    <w:qFormat/>
    <w:rPr>
      <w:rFonts w:ascii="Times New Roman" w:hAnsi="Times New Roman" w:eastAsia="宋体" w:cs="Times New Roman"/>
      <w:szCs w:val="20"/>
    </w:rPr>
  </w:style>
  <w:style w:type="character" w:styleId="1276" w:customStyle="1">
    <w:name w:val="font11"/>
    <w:uiPriority w:val="0"/>
    <w:qFormat/>
    <w:rPr>
      <w:rFonts w:hint="eastAsia" w:ascii="宋体" w:hAnsi="宋体" w:eastAsia="宋体" w:cs="宋体"/>
      <w:color w:val="000000"/>
      <w:sz w:val="20"/>
      <w:szCs w:val="20"/>
      <w:u w:val="none"/>
    </w:rPr>
  </w:style>
  <w:style w:type="character" w:styleId="1277" w:customStyle="1">
    <w:name w:val="表格样式居中 Char"/>
    <w:link w:val="1109"/>
    <w:uiPriority w:val="0"/>
    <w:qFormat/>
    <w:rPr>
      <w:rFonts w:ascii="宋体" w:hAnsi="宋体"/>
      <w:bCs/>
      <w:sz w:val="21"/>
      <w:szCs w:val="21"/>
      <w:lang w:val="zh-CN" w:eastAsia="zh-CN" w:bidi="ar-SA"/>
    </w:rPr>
  </w:style>
  <w:style w:type="character" w:styleId="1278" w:customStyle="1">
    <w:name w:val="正文文本缩进 2 Char1"/>
    <w:uiPriority w:val="99"/>
    <w:semiHidden/>
    <w:qFormat/>
  </w:style>
  <w:style w:type="character" w:styleId="1279" w:customStyle="1">
    <w:name w:val="font161"/>
    <w:uiPriority w:val="0"/>
    <w:qFormat/>
    <w:rPr>
      <w:rFonts w:hint="eastAsia" w:ascii="宋体" w:hAnsi="宋体" w:eastAsia="宋体" w:cs="宋体"/>
      <w:b/>
      <w:color w:val="ff0000"/>
      <w:sz w:val="20"/>
      <w:szCs w:val="20"/>
      <w:u w:val="none"/>
    </w:rPr>
  </w:style>
  <w:style w:type="character" w:styleId="1280" w:customStyle="1">
    <w:name w:val="批注主题 Char1"/>
    <w:uiPriority w:val="99"/>
    <w:semiHidden/>
    <w:qFormat/>
    <w:rPr>
      <w:rFonts w:ascii="Times New Roman" w:hAnsi="Times New Roman" w:eastAsia="宋体" w:cs="Times New Roman"/>
      <w:b/>
      <w:bCs/>
      <w:szCs w:val="24"/>
    </w:rPr>
  </w:style>
  <w:style w:type="character" w:styleId="1281" w:customStyle="1">
    <w:name w:val="font51"/>
    <w:uiPriority w:val="0"/>
    <w:qFormat/>
    <w:rPr>
      <w:rFonts w:hint="eastAsia" w:ascii="宋体" w:hAnsi="宋体" w:eastAsia="宋体" w:cs="宋体"/>
      <w:b/>
      <w:color w:val="000000"/>
      <w:sz w:val="20"/>
      <w:szCs w:val="20"/>
      <w:u w:val="none"/>
    </w:rPr>
  </w:style>
  <w:style w:type="character" w:styleId="1282" w:customStyle="1">
    <w:name w:val="font01"/>
    <w:uiPriority w:val="0"/>
    <w:qFormat/>
    <w:rPr>
      <w:rFonts w:hint="eastAsia" w:ascii="宋体" w:hAnsi="宋体" w:eastAsia="宋体"/>
      <w:color w:val="000000"/>
      <w:sz w:val="24"/>
      <w:szCs w:val="24"/>
      <w:u w:val="none"/>
    </w:rPr>
  </w:style>
  <w:style w:type="character" w:styleId="1283" w:customStyle="1">
    <w:name w:val="批注文字 Char"/>
    <w:uiPriority w:val="99"/>
    <w:qFormat/>
    <w:rPr>
      <w:sz w:val="21"/>
      <w:szCs w:val="22"/>
    </w:rPr>
  </w:style>
  <w:style w:type="character" w:styleId="1284" w:customStyle="1">
    <w:name w:val="unnamed11"/>
    <w:uiPriority w:val="99"/>
    <w:qFormat/>
    <w:rPr>
      <w:rFonts w:hint="eastAsia" w:ascii="宋体" w:hAnsi="宋体" w:eastAsia="宋体"/>
      <w:sz w:val="21"/>
      <w:szCs w:val="21"/>
    </w:rPr>
  </w:style>
  <w:style w:type="character" w:styleId="1285" w:customStyle="1">
    <w:name w:val="font71"/>
    <w:uiPriority w:val="0"/>
    <w:qFormat/>
    <w:rPr>
      <w:rFonts w:hint="eastAsia" w:ascii="宋体" w:hAnsi="宋体" w:eastAsia="宋体" w:cs="宋体"/>
      <w:color w:val="000000"/>
      <w:sz w:val="20"/>
      <w:szCs w:val="20"/>
      <w:u w:val="none"/>
    </w:rPr>
  </w:style>
  <w:style w:type="character" w:styleId="1286" w:customStyle="1">
    <w:name w:val=" Char Char8"/>
    <w:uiPriority w:val="0"/>
    <w:qFormat/>
    <w:rPr>
      <w:rFonts w:ascii="Calibri" w:hAnsi="Calibri" w:eastAsia="宋体" w:cs="Times New Roman"/>
      <w:b/>
      <w:bCs/>
      <w:sz w:val="28"/>
      <w:szCs w:val="28"/>
    </w:rPr>
  </w:style>
  <w:style w:type="character" w:styleId="1287" w:customStyle="1">
    <w:name w:val=" Char Char11"/>
    <w:uiPriority w:val="0"/>
    <w:qFormat/>
    <w:rPr>
      <w:rFonts w:ascii="Arial" w:hAnsi="Arial" w:eastAsia="宋体" w:cs="Times New Roman"/>
      <w:b/>
      <w:bCs/>
      <w:sz w:val="28"/>
      <w:szCs w:val="36"/>
    </w:rPr>
  </w:style>
  <w:style w:type="character" w:styleId="1288" w:customStyle="1">
    <w:name w:val=" Char Char12"/>
    <w:uiPriority w:val="0"/>
    <w:qFormat/>
    <w:rPr>
      <w:b/>
      <w:bCs/>
      <w:sz w:val="44"/>
      <w:szCs w:val="44"/>
    </w:rPr>
  </w:style>
  <w:style w:type="character" w:styleId="1289" w:customStyle="1">
    <w:name w:val="font111"/>
    <w:uiPriority w:val="0"/>
    <w:qFormat/>
    <w:rPr>
      <w:rFonts w:hint="eastAsia" w:ascii="宋体" w:hAnsi="宋体" w:eastAsia="宋体" w:cs="宋体"/>
      <w:color w:val="ff0000"/>
      <w:sz w:val="18"/>
      <w:szCs w:val="18"/>
      <w:u w:val="none"/>
    </w:rPr>
  </w:style>
  <w:style w:type="character" w:styleId="1290" w:customStyle="1">
    <w:name w:val="font21"/>
    <w:basedOn w:val="906"/>
    <w:uiPriority w:val="0"/>
    <w:qFormat/>
    <w:rPr>
      <w:rFonts w:hint="eastAsia" w:ascii="仿宋_GB2312" w:hAnsi="Times New Roman" w:eastAsia="仿宋_GB2312" w:cs="仿宋_GB2312"/>
      <w:color w:val="000000"/>
      <w:sz w:val="22"/>
      <w:szCs w:val="22"/>
      <w:u w:val="none"/>
    </w:rPr>
  </w:style>
  <w:style w:type="character" w:styleId="1291" w:customStyle="1">
    <w:name w:val="无间隔 Char"/>
    <w:link w:val="1110"/>
    <w:uiPriority w:val="0"/>
    <w:qFormat/>
    <w:rPr>
      <w:sz w:val="21"/>
      <w:szCs w:val="22"/>
      <w:lang w:val="en-US" w:eastAsia="zh-CN" w:bidi="ar-SA"/>
    </w:rPr>
  </w:style>
  <w:style w:type="character" w:styleId="1292" w:customStyle="1">
    <w:name w:val="font211"/>
    <w:uiPriority w:val="0"/>
    <w:qFormat/>
    <w:rPr>
      <w:rFonts w:hint="eastAsia" w:ascii="宋体" w:hAnsi="宋体" w:eastAsia="宋体" w:cs="宋体"/>
      <w:color w:val="ff0000"/>
      <w:sz w:val="20"/>
      <w:szCs w:val="20"/>
      <w:u w:val="none"/>
      <w:vertAlign w:val="superscript"/>
    </w:rPr>
  </w:style>
  <w:style w:type="character" w:styleId="1293" w:customStyle="1">
    <w:name w:val="NormalCharacter"/>
    <w:uiPriority w:val="0"/>
    <w:qFormat/>
    <w:rPr>
      <w:sz w:val="21"/>
      <w:szCs w:val="22"/>
      <w:lang w:val="en-US" w:eastAsia="zh-CN" w:bidi="ar-SA"/>
    </w:rPr>
  </w:style>
  <w:style w:type="character" w:styleId="1294" w:customStyle="1">
    <w:name w:val="font171"/>
    <w:uiPriority w:val="0"/>
    <w:qFormat/>
    <w:rPr>
      <w:rFonts w:hint="eastAsia" w:ascii="宋体" w:hAnsi="宋体" w:eastAsia="宋体" w:cs="宋体"/>
      <w:color w:val="000000"/>
      <w:sz w:val="20"/>
      <w:szCs w:val="20"/>
      <w:u w:val="none"/>
    </w:rPr>
  </w:style>
  <w:style w:type="character" w:styleId="1295" w:customStyle="1">
    <w:name w:val="项目排列 Char"/>
    <w:link w:val="1111"/>
    <w:uiPriority w:val="0"/>
    <w:qFormat/>
    <w:rPr>
      <w:sz w:val="24"/>
      <w:szCs w:val="24"/>
    </w:rPr>
  </w:style>
  <w:style w:type="character" w:styleId="1296" w:customStyle="1">
    <w:name w:val="hover4"/>
    <w:uiPriority w:val="0"/>
    <w:qFormat/>
    <w:rPr>
      <w:color w:val="999999"/>
    </w:rPr>
  </w:style>
  <w:style w:type="character" w:styleId="1297" w:customStyle="1">
    <w:name w:val="font91"/>
    <w:uiPriority w:val="0"/>
    <w:qFormat/>
    <w:rPr>
      <w:rFonts w:hint="eastAsia" w:ascii="宋体" w:hAnsi="宋体" w:eastAsia="宋体" w:cs="宋体"/>
      <w:color w:val="000000"/>
      <w:sz w:val="16"/>
      <w:szCs w:val="16"/>
      <w:u w:val="none"/>
    </w:rPr>
  </w:style>
  <w:style w:type="character" w:styleId="1298" w:customStyle="1">
    <w:name w:val="Heading 7 Char"/>
    <w:link w:val="1200"/>
    <w:uiPriority w:val="9"/>
    <w:qFormat/>
    <w:rPr>
      <w:rFonts w:ascii="Arial" w:hAnsi="Arial" w:eastAsia="Arial" w:cs="Arial"/>
      <w:b/>
      <w:bCs/>
      <w:i/>
      <w:iCs/>
      <w:sz w:val="22"/>
      <w:szCs w:val="22"/>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编号：   号</dc:title>
  <dc:creator>建威 吴超</dc:creator>
  <cp:lastModifiedBy>吴超</cp:lastModifiedBy>
  <cp:revision>14</cp:revision>
  <dcterms:created xsi:type="dcterms:W3CDTF">2023-03-03T23:44:00Z</dcterms:created>
  <dcterms:modified xsi:type="dcterms:W3CDTF">2026-06-08T05:55:29Z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9FFE53CC2945416298C13CA76CE7726D_13</vt:lpwstr>
  </property>
  <property fmtid="{D5CDD505-2E9C-101B-9397-08002B2CF9AE}" pid="4" name="KSOTemplateDocerSaveRecord">
    <vt:lpwstr>eyJoZGlkIjoiMGY5Mjg1ZWQ1Y2Q2NGQ0NGQwMTJiYjkwOWYyNzA1OGQiLCJ1c2VySWQiOiIzNDc5ODA3NjQifQ==</vt:lpwstr>
  </property>
</Properties>
</file>