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0"/>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993"/>
        <w:ind w:left="1446"/>
        <w:rPr>
          <w:rFonts w:hint="eastAsia" w:hAnsi="宋体" w:cs="宋体"/>
        </w:rPr>
      </w:pPr>
      <w:r>
        <w:rPr>
          <w:rFonts w:hint="eastAsia" w:hAnsi="宋体" w:cs="宋体"/>
        </w:rPr>
      </w:r>
      <w:r/>
    </w:p>
    <w:p>
      <w:pPr>
        <w:pStyle w:val="993"/>
        <w:ind w:left="1446"/>
        <w:rPr>
          <w:rFonts w:hint="eastAsia" w:hAnsi="宋体" w:cs="宋体"/>
        </w:rPr>
      </w:pPr>
      <w:r>
        <w:rPr>
          <w:rFonts w:hint="eastAsia" w:hAnsi="宋体" w:cs="宋体"/>
        </w:rPr>
      </w:r>
      <w:r/>
    </w:p>
    <w:p>
      <w:pPr>
        <w:pStyle w:val="1130"/>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1130"/>
        <w:ind w:firstLine="0"/>
        <w:jc w:val="center"/>
        <w:rPr>
          <w:rFonts w:hint="eastAsia" w:ascii="宋体" w:hAnsi="宋体" w:cs="宋体"/>
          <w:bCs/>
          <w:sz w:val="32"/>
        </w:rPr>
      </w:pPr>
      <w:r>
        <w:rPr>
          <w:rFonts w:hint="eastAsia" w:ascii="宋体" w:hAnsi="宋体" w:cs="宋体"/>
          <w:bCs/>
          <w:sz w:val="32"/>
        </w:rPr>
      </w:r>
      <w:r/>
    </w:p>
    <w:p>
      <w:pPr>
        <w:pStyle w:val="1130"/>
        <w:ind w:firstLine="0"/>
        <w:jc w:val="center"/>
        <w:rPr>
          <w:rFonts w:hint="eastAsia" w:ascii="宋体" w:hAnsi="宋体" w:cs="宋体"/>
          <w:bCs/>
          <w:sz w:val="32"/>
        </w:rPr>
      </w:pPr>
      <w:r>
        <w:rPr>
          <w:rFonts w:hint="eastAsia" w:ascii="宋体" w:hAnsi="宋体" w:cs="宋体"/>
          <w:bCs/>
          <w:sz w:val="32"/>
        </w:rPr>
      </w:r>
      <w:r/>
    </w:p>
    <w:p>
      <w:pPr>
        <w:pStyle w:val="1130"/>
        <w:ind w:firstLine="0"/>
        <w:jc w:val="center"/>
        <w:rPr>
          <w:rFonts w:hint="eastAsia" w:ascii="宋体" w:hAnsi="宋体" w:cs="宋体"/>
          <w:bCs/>
          <w:sz w:val="28"/>
        </w:rPr>
      </w:pPr>
      <w:r>
        <w:rPr>
          <w:rFonts w:hint="eastAsia" w:ascii="宋体" w:hAnsi="宋体" w:cs="宋体"/>
          <w:bCs/>
          <w:sz w:val="32"/>
        </w:rPr>
        <w:t xml:space="preserve">项目名称：</w:t>
      </w:r>
      <w:r>
        <w:rPr>
          <w:rFonts w:hint="eastAsia" w:ascii="宋体" w:hAnsi="宋体" w:cs="宋体"/>
          <w:bCs/>
          <w:sz w:val="32"/>
        </w:rPr>
        <w:t xml:space="preserve">磁共振成像系统（第二次）</w:t>
      </w:r>
      <w:r/>
    </w:p>
    <w:p>
      <w:pPr>
        <w:pStyle w:val="1130"/>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JSZC-320000-HWZX-G2026-0315</w:t>
      </w:r>
      <w:r/>
    </w:p>
    <w:p>
      <w:pPr>
        <w:pStyle w:val="1130"/>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0675-266JOC003438</w:t>
      </w:r>
      <w:r/>
    </w:p>
    <w:p>
      <w:pPr>
        <w:pStyle w:val="1130"/>
        <w:ind w:firstLine="0"/>
        <w:spacing w:before="0" w:after="0"/>
        <w:rPr>
          <w:rFonts w:hint="eastAsia" w:ascii="宋体" w:hAnsi="宋体" w:cs="宋体"/>
          <w:bCs/>
        </w:rPr>
      </w:pPr>
      <w:r>
        <w:rPr>
          <w:rFonts w:hint="eastAsia" w:ascii="宋体" w:hAnsi="宋体" w:cs="宋体"/>
          <w:bCs/>
        </w:rPr>
      </w:r>
      <w:r/>
    </w:p>
    <w:p>
      <w:pPr>
        <w:pStyle w:val="1130"/>
        <w:ind w:firstLine="0"/>
        <w:spacing w:before="0" w:after="0"/>
        <w:rPr>
          <w:rFonts w:hint="eastAsia" w:ascii="宋体" w:hAnsi="宋体" w:cs="宋体"/>
          <w:bCs/>
        </w:rPr>
      </w:pPr>
      <w:r>
        <w:rPr>
          <w:rFonts w:hint="eastAsia" w:ascii="宋体" w:hAnsi="宋体" w:cs="宋体"/>
          <w:bCs/>
        </w:rPr>
      </w:r>
      <w:r/>
    </w:p>
    <w:p>
      <w:pPr>
        <w:pStyle w:val="1130"/>
        <w:ind w:firstLine="0"/>
        <w:spacing w:before="0" w:after="0"/>
        <w:rPr>
          <w:rFonts w:hint="eastAsia" w:ascii="宋体" w:hAnsi="宋体" w:cs="宋体"/>
          <w:bCs/>
        </w:rPr>
      </w:pPr>
      <w:r>
        <w:rPr>
          <w:rFonts w:hint="eastAsia" w:ascii="宋体" w:hAnsi="宋体" w:cs="宋体"/>
          <w:bCs/>
        </w:rPr>
      </w:r>
      <w:r/>
    </w:p>
    <w:p>
      <w:pPr>
        <w:pStyle w:val="1130"/>
        <w:ind w:firstLine="0"/>
        <w:spacing w:before="0" w:after="0"/>
        <w:rPr>
          <w:rFonts w:hint="eastAsia" w:ascii="宋体" w:hAnsi="宋体" w:cs="宋体"/>
          <w:bCs/>
        </w:rPr>
      </w:pPr>
      <w:r>
        <w:rPr>
          <w:rFonts w:hint="eastAsia" w:ascii="宋体" w:hAnsi="宋体" w:cs="宋体"/>
          <w:bCs/>
        </w:rPr>
      </w:r>
      <w:r/>
    </w:p>
    <w:p>
      <w:pPr>
        <w:pStyle w:val="1130"/>
        <w:ind w:firstLine="0"/>
        <w:spacing w:before="0" w:after="0"/>
        <w:rPr>
          <w:rFonts w:hint="eastAsia" w:ascii="宋体" w:hAnsi="宋体" w:cs="宋体"/>
          <w:bCs/>
        </w:rPr>
      </w:pPr>
      <w:r>
        <w:rPr>
          <w:rFonts w:hint="eastAsia" w:ascii="宋体" w:hAnsi="宋体" w:cs="宋体"/>
          <w:bCs/>
        </w:rPr>
      </w:r>
      <w:r/>
    </w:p>
    <w:p>
      <w:pPr>
        <w:pStyle w:val="1130"/>
        <w:ind w:firstLine="0"/>
        <w:spacing w:before="0" w:after="0"/>
        <w:rPr>
          <w:rFonts w:hint="eastAsia" w:ascii="宋体" w:hAnsi="宋体" w:cs="宋体"/>
          <w:bCs/>
        </w:rPr>
      </w:pPr>
      <w:r>
        <w:rPr>
          <w:rFonts w:hint="eastAsia" w:ascii="宋体" w:hAnsi="宋体" w:cs="宋体"/>
          <w:bCs/>
        </w:rPr>
      </w:r>
      <w:r/>
    </w:p>
    <w:p>
      <w:pPr>
        <w:pStyle w:val="1130"/>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江苏大学附属医院</w:t>
      </w:r>
      <w:r/>
    </w:p>
    <w:p>
      <w:pPr>
        <w:pStyle w:val="1130"/>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130"/>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rPr>
        <w:t xml:space="preserve">6</w:t>
      </w:r>
      <w:r>
        <w:rPr>
          <w:rFonts w:hint="eastAsia" w:ascii="宋体" w:hAnsi="宋体" w:cs="宋体"/>
          <w:bCs/>
          <w:sz w:val="32"/>
        </w:rPr>
        <w:t xml:space="preserve">月</w:t>
      </w:r>
      <w:r/>
    </w:p>
    <w:p>
      <w:pPr>
        <w:pStyle w:val="1227"/>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247"/>
      <w:r/>
      <w:bookmarkStart w:id="2" w:name="_Toc24641"/>
      <w:r/>
      <w:bookmarkStart w:id="3" w:name="_Toc120614210"/>
      <w:r/>
      <w:bookmarkStart w:id="4" w:name="_Toc513029200"/>
      <w:r/>
      <w:bookmarkStart w:id="5" w:name="_Toc523127445"/>
      <w:r/>
      <w:bookmarkStart w:id="6" w:name="_Toc20823272"/>
      <w:r/>
      <w:bookmarkStart w:id="7" w:name="_Toc479757206"/>
      <w:r/>
      <w:bookmarkStart w:id="8" w:name="_Toc16938516"/>
      <w:r/>
      <w:r/>
    </w:p>
    <w:p>
      <w:pPr>
        <w:pStyle w:val="1227"/>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1006"/>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1034"/>
            <w:rFonts w:ascii="宋体" w:hAnsi="宋体" w:cs="宋体"/>
            <w:b w:val="0"/>
            <w:bCs/>
            <w:color w:val="auto"/>
          </w:rPr>
          <w:t xml:space="preserve">第一章</w:t>
        </w:r>
        <w:r>
          <w:rPr>
            <w:rStyle w:val="1034"/>
            <w:rFonts w:hint="eastAsia" w:ascii="宋体" w:hAnsi="宋体" w:cs="宋体"/>
            <w:b w:val="0"/>
            <w:bCs/>
            <w:color w:val="auto"/>
          </w:rPr>
          <w:t xml:space="preserve">  </w:t>
        </w:r>
        <w:r>
          <w:rPr>
            <w:rStyle w:val="1034"/>
            <w:rFonts w:ascii="宋体" w:hAnsi="宋体" w:cs="宋体"/>
            <w:b w:val="0"/>
            <w:bCs/>
            <w:color w:val="auto"/>
          </w:rPr>
          <w:t xml:space="preserve">招标公告</w:t>
        </w:r>
      </w:hyperlink>
      <w:r/>
      <w:r/>
    </w:p>
    <w:p>
      <w:pPr>
        <w:pStyle w:val="1006"/>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1034"/>
            <w:rFonts w:ascii="宋体" w:hAnsi="宋体" w:cs="宋体"/>
            <w:b w:val="0"/>
            <w:bCs/>
            <w:color w:val="auto"/>
          </w:rPr>
          <w:t xml:space="preserve">第二章</w:t>
        </w:r>
        <w:r>
          <w:rPr>
            <w:rStyle w:val="1034"/>
            <w:rFonts w:hint="eastAsia" w:ascii="宋体" w:hAnsi="宋体" w:cs="宋体"/>
            <w:b w:val="0"/>
            <w:bCs/>
            <w:color w:val="auto"/>
          </w:rPr>
          <w:t xml:space="preserve">  </w:t>
        </w:r>
        <w:r>
          <w:rPr>
            <w:rStyle w:val="1034"/>
            <w:rFonts w:ascii="宋体" w:hAnsi="宋体" w:cs="宋体"/>
            <w:b w:val="0"/>
            <w:bCs/>
            <w:color w:val="auto"/>
          </w:rPr>
          <w:t xml:space="preserve">投标人须知</w:t>
        </w:r>
      </w:hyperlink>
      <w:r/>
      <w:r/>
    </w:p>
    <w:p>
      <w:pPr>
        <w:pStyle w:val="1006"/>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1034"/>
            <w:rFonts w:ascii="宋体" w:hAnsi="宋体" w:cs="宋体"/>
            <w:b w:val="0"/>
            <w:bCs/>
            <w:color w:val="auto"/>
          </w:rPr>
          <w:t xml:space="preserve">第三章</w:t>
        </w:r>
        <w:r>
          <w:rPr>
            <w:rStyle w:val="1034"/>
            <w:rFonts w:hint="eastAsia" w:ascii="宋体" w:hAnsi="宋体" w:cs="宋体"/>
            <w:b w:val="0"/>
            <w:bCs/>
            <w:color w:val="auto"/>
          </w:rPr>
          <w:t xml:space="preserve">  </w:t>
        </w:r>
        <w:r>
          <w:rPr>
            <w:rStyle w:val="1034"/>
            <w:rFonts w:ascii="宋体" w:hAnsi="宋体" w:cs="宋体"/>
            <w:b w:val="0"/>
            <w:bCs/>
            <w:color w:val="auto"/>
          </w:rPr>
          <w:t xml:space="preserve">合同文本</w:t>
        </w:r>
      </w:hyperlink>
      <w:r/>
      <w:r/>
    </w:p>
    <w:p>
      <w:pPr>
        <w:pStyle w:val="1006"/>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1034"/>
            <w:rFonts w:ascii="宋体" w:hAnsi="宋体" w:cs="宋体"/>
            <w:b w:val="0"/>
            <w:bCs/>
            <w:color w:val="auto"/>
          </w:rPr>
          <w:t xml:space="preserve">第四章</w:t>
        </w:r>
        <w:r>
          <w:rPr>
            <w:rStyle w:val="1034"/>
            <w:rFonts w:hint="eastAsia" w:ascii="宋体" w:hAnsi="宋体" w:cs="宋体"/>
            <w:b w:val="0"/>
            <w:bCs/>
            <w:color w:val="auto"/>
          </w:rPr>
          <w:t xml:space="preserve">  </w:t>
        </w:r>
        <w:r>
          <w:rPr>
            <w:rStyle w:val="1034"/>
            <w:rFonts w:ascii="宋体" w:hAnsi="宋体" w:cs="宋体"/>
            <w:b w:val="0"/>
            <w:bCs/>
            <w:color w:val="auto"/>
          </w:rPr>
          <w:t xml:space="preserve">项目需求</w:t>
        </w:r>
      </w:hyperlink>
      <w:r/>
      <w:r/>
    </w:p>
    <w:p>
      <w:pPr>
        <w:pStyle w:val="1006"/>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1034"/>
            <w:rFonts w:ascii="宋体" w:hAnsi="宋体" w:cs="宋体"/>
            <w:b w:val="0"/>
            <w:bCs/>
            <w:color w:val="auto"/>
          </w:rPr>
          <w:t xml:space="preserve">第五章</w:t>
        </w:r>
        <w:r>
          <w:rPr>
            <w:rStyle w:val="1034"/>
            <w:rFonts w:hint="eastAsia" w:ascii="宋体" w:hAnsi="宋体" w:cs="宋体"/>
            <w:b w:val="0"/>
            <w:bCs/>
            <w:color w:val="auto"/>
          </w:rPr>
          <w:t xml:space="preserve">  </w:t>
        </w:r>
        <w:r>
          <w:rPr>
            <w:rStyle w:val="1034"/>
            <w:rFonts w:ascii="宋体" w:hAnsi="宋体" w:cs="宋体"/>
            <w:b w:val="0"/>
            <w:bCs/>
            <w:color w:val="auto"/>
          </w:rPr>
          <w:t xml:space="preserve">评标方法与评标标准</w:t>
        </w:r>
      </w:hyperlink>
      <w:r/>
      <w:r/>
    </w:p>
    <w:p>
      <w:pPr>
        <w:pStyle w:val="1006"/>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1034"/>
            <w:rFonts w:ascii="宋体" w:hAnsi="宋体" w:cs="宋体"/>
            <w:b w:val="0"/>
            <w:bCs/>
            <w:color w:val="auto"/>
          </w:rPr>
          <w:t xml:space="preserve">第六章</w:t>
        </w:r>
        <w:r>
          <w:rPr>
            <w:rStyle w:val="1034"/>
            <w:rFonts w:hint="eastAsia" w:ascii="宋体" w:hAnsi="宋体" w:cs="宋体"/>
            <w:b w:val="0"/>
            <w:bCs/>
            <w:color w:val="auto"/>
          </w:rPr>
          <w:t xml:space="preserve">  </w:t>
        </w:r>
        <w:r>
          <w:rPr>
            <w:rStyle w:val="1034"/>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962"/>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江苏大学附属医院</w:t>
      </w:r>
      <w:r>
        <w:rPr>
          <w:rFonts w:hint="eastAsia" w:hAnsi="宋体" w:cs="宋体"/>
          <w:bCs/>
          <w:position w:val="0"/>
          <w:szCs w:val="24"/>
        </w:rPr>
        <w:t xml:space="preserve">磁共振成像系统（第二次）</w:t>
      </w:r>
      <w:r>
        <w:rPr>
          <w:rFonts w:hint="eastAsia" w:hAnsi="宋体" w:cs="宋体"/>
          <w:b w:val="0"/>
          <w:position w:val="0"/>
          <w:szCs w:val="24"/>
        </w:rPr>
        <w:t xml:space="preserve">项目</w:t>
      </w:r>
      <w:r>
        <w:rPr>
          <w:rFonts w:hint="eastAsia" w:hAnsi="宋体" w:cs="宋体"/>
          <w:b w:val="0"/>
          <w:position w:val="0"/>
          <w:szCs w:val="24"/>
        </w:rPr>
        <w:t xml:space="preserve">JSZC-320000-HWZX-G2026-0315</w:t>
      </w:r>
      <w:r>
        <w:rPr>
          <w:rFonts w:hint="eastAsia" w:hAnsi="宋体" w:cs="宋体"/>
          <w:b w:val="0"/>
          <w:position w:val="0"/>
          <w:szCs w:val="24"/>
        </w:rPr>
        <w:t xml:space="preserve">招标项目的潜在投标人应在</w:t>
      </w:r>
      <w:r>
        <w:rPr>
          <w:rFonts w:hint="eastAsia" w:hAnsi="宋体"/>
          <w:b w:val="0"/>
          <w:bCs/>
          <w:position w:val="0"/>
          <w:szCs w:val="21"/>
          <w:u w:val="single"/>
        </w:rPr>
        <w:t xml:space="preserve">苏采云系统内免费下载</w:t>
      </w:r>
      <w:r>
        <w:rPr>
          <w:rFonts w:hint="eastAsia" w:hAnsi="宋体" w:cs="宋体"/>
          <w:b w:val="0"/>
          <w:position w:val="0"/>
          <w:szCs w:val="24"/>
        </w:rPr>
        <w:t xml:space="preserve">获取招标文件，并于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w:t>
      </w:r>
      <w:r>
        <w:rPr>
          <w:rFonts w:hint="eastAsia" w:hAnsi="宋体" w:cs="宋体"/>
          <w:b w:val="0"/>
          <w:bCs/>
          <w:position w:val="0"/>
          <w:szCs w:val="24"/>
          <w:u w:val="single"/>
        </w:rPr>
        <w:t xml:space="preserve">7</w:t>
      </w:r>
      <w:r>
        <w:rPr>
          <w:rFonts w:hint="eastAsia" w:hAnsi="宋体" w:cs="宋体"/>
          <w:b w:val="0"/>
          <w:bCs/>
          <w:position w:val="0"/>
          <w:szCs w:val="24"/>
          <w:u w:val="single"/>
        </w:rPr>
        <w:t xml:space="preserve">月</w:t>
      </w:r>
      <w:r>
        <w:rPr>
          <w:rFonts w:hint="eastAsia" w:hAnsi="宋体" w:cs="宋体"/>
          <w:b w:val="0"/>
          <w:bCs/>
          <w:position w:val="0"/>
          <w:szCs w:val="24"/>
          <w:u w:val="single"/>
        </w:rPr>
        <w:t xml:space="preserve">10</w:t>
      </w:r>
      <w:r>
        <w:rPr>
          <w:rFonts w:hint="eastAsia" w:hAnsi="宋体" w:cs="宋体"/>
          <w:b w:val="0"/>
          <w:bCs/>
          <w:position w:val="0"/>
          <w:szCs w:val="24"/>
          <w:u w:val="single"/>
        </w:rPr>
        <w:t xml:space="preserve">日9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174468363"/>
      <w:r/>
      <w:bookmarkStart w:id="12" w:name="_Toc28359002"/>
      <w:r/>
      <w:bookmarkStart w:id="13" w:name="_Toc35393790"/>
      <w:r/>
      <w:bookmarkStart w:id="14" w:name="_Toc174468320"/>
      <w:r/>
      <w:bookmarkStart w:id="15" w:name="_Toc28359079"/>
      <w:r/>
      <w:bookmarkStart w:id="16" w:name="_Toc35393621"/>
      <w:r/>
      <w:bookmarkStart w:id="17" w:name="_Toc31329"/>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JSZC-320000-HWZX-G2026-0315</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磁共振成像系统（第二次）</w:t>
      </w:r>
      <w:bookmarkEnd w:id="18"/>
      <w:r/>
      <w:r/>
    </w:p>
    <w:p>
      <w:pPr>
        <w:ind w:firstLine="480"/>
        <w:spacing w:line="360" w:lineRule="auto"/>
        <w:rPr>
          <w:rFonts w:hint="eastAsia" w:hAnsi="宋体" w:cs="Arial"/>
          <w:b w:val="0"/>
          <w:position w:val="0"/>
          <w:szCs w:val="21"/>
        </w:rPr>
      </w:pPr>
      <w:r>
        <w:rPr>
          <w:rFonts w:hAnsi="宋体" w:cs="Arial"/>
          <w:b w:val="0"/>
          <w:position w:val="0"/>
          <w:szCs w:val="21"/>
        </w:rPr>
        <w:t xml:space="preserve">3、预算金额：</w:t>
      </w:r>
      <w:r>
        <w:rPr>
          <w:rFonts w:hint="eastAsia" w:hAnsi="宋体" w:cs="Arial"/>
          <w:b w:val="0"/>
          <w:position w:val="0"/>
          <w:szCs w:val="21"/>
        </w:rPr>
        <w:t xml:space="preserve">人民币</w:t>
      </w:r>
      <w:r>
        <w:rPr>
          <w:rFonts w:hint="eastAsia" w:hAnsi="宋体" w:cs="Arial"/>
          <w:b w:val="0"/>
          <w:position w:val="0"/>
          <w:szCs w:val="21"/>
        </w:rPr>
        <w:t xml:space="preserve">5000.00</w:t>
      </w:r>
      <w:r>
        <w:rPr>
          <w:rFonts w:hint="eastAsia" w:hAnsi="宋体" w:cs="Arial"/>
          <w:b w:val="0"/>
          <w:position w:val="0"/>
          <w:szCs w:val="21"/>
        </w:rPr>
        <w:t xml:space="preserve">万元</w:t>
      </w:r>
      <w:r/>
    </w:p>
    <w:p>
      <w:pPr>
        <w:ind w:firstLine="480"/>
        <w:spacing w:line="360" w:lineRule="auto"/>
        <w:rPr>
          <w:rFonts w:hint="eastAsia" w:hAnsi="宋体" w:cs="Arial"/>
          <w:b w:val="0"/>
          <w:position w:val="0"/>
          <w:szCs w:val="21"/>
        </w:rPr>
      </w:pPr>
      <w:r>
        <w:rPr>
          <w:rFonts w:hAnsi="宋体" w:cs="Arial"/>
          <w:b w:val="0"/>
          <w:position w:val="0"/>
          <w:szCs w:val="21"/>
        </w:rPr>
        <w:t xml:space="preserve">4、最高限价：</w:t>
      </w:r>
      <w:r>
        <w:rPr>
          <w:rFonts w:hint="eastAsia" w:hAnsi="宋体" w:cs="Arial"/>
          <w:b w:val="0"/>
          <w:position w:val="0"/>
          <w:szCs w:val="21"/>
        </w:rPr>
        <w:t xml:space="preserve">人民币</w:t>
      </w:r>
      <w:r>
        <w:rPr>
          <w:rFonts w:hint="eastAsia" w:hAnsi="宋体" w:cs="Arial"/>
          <w:b w:val="0"/>
          <w:position w:val="0"/>
          <w:szCs w:val="21"/>
        </w:rPr>
        <w:t xml:space="preserve">5000</w:t>
      </w:r>
      <w:r>
        <w:rPr>
          <w:rFonts w:hint="eastAsia" w:hAnsi="宋体" w:cs="Arial"/>
          <w:b w:val="0"/>
          <w:position w:val="0"/>
          <w:szCs w:val="21"/>
        </w:rPr>
        <w:t xml:space="preserve">.00万元</w:t>
      </w:r>
      <w:r>
        <w:rPr>
          <w:rFonts w:hint="eastAsia" w:hAnsi="宋体" w:cs="Arial"/>
          <w:bCs/>
          <w:position w:val="0"/>
          <w:szCs w:val="21"/>
        </w:rPr>
        <w:t xml:space="preserve">（投标人投标报价不得超过前述限价金额，否则将作无效投标处理）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rPr>
          <w:rFonts w:hint="eastAsia" w:hAnsi="宋体" w:cs="宋体"/>
          <w:b w:val="0"/>
          <w:position w:val="0"/>
          <w:szCs w:val="24"/>
        </w:rPr>
        <w:t xml:space="preserve">具体详见第四章 项目需求</w:t>
      </w:r>
      <w:r/>
    </w:p>
    <w:tbl>
      <w:tblPr>
        <w:tblW w:w="5000" w:type="pct"/>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842"/>
        <w:gridCol w:w="2552"/>
        <w:gridCol w:w="710"/>
        <w:gridCol w:w="1310"/>
        <w:gridCol w:w="1439"/>
        <w:gridCol w:w="1439"/>
      </w:tblGrid>
      <w:tr>
        <w:trPr>
          <w:trHeight w:val="385"/>
        </w:trPr>
        <w:tc>
          <w:tcPr>
            <w:tcBorders>
              <w:top w:val="single" w:color="auto" w:sz="8" w:space="0"/>
              <w:left w:val="single" w:color="auto" w:sz="8" w:space="0"/>
              <w:bottom w:val="single" w:color="auto" w:sz="8" w:space="0"/>
              <w:right w:val="single" w:color="auto" w:sz="8" w:space="0"/>
            </w:tcBorders>
            <w:tcW w:w="507"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539"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428"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数量</w:t>
            </w:r>
            <w:r/>
          </w:p>
        </w:tc>
        <w:tc>
          <w:tcPr>
            <w:tcBorders>
              <w:top w:val="single" w:color="auto" w:sz="8" w:space="0"/>
              <w:left w:val="single" w:color="auto" w:sz="4" w:space="0"/>
              <w:bottom w:val="single" w:color="auto" w:sz="8" w:space="0"/>
              <w:right w:val="single" w:color="auto" w:sz="4" w:space="0"/>
            </w:tcBorders>
            <w:tcW w:w="790"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预算金额</w:t>
            </w:r>
            <w:r/>
          </w:p>
          <w:p>
            <w:pPr>
              <w:jc w:val="center"/>
              <w:spacing w:line="360" w:lineRule="auto"/>
              <w:rPr>
                <w:rFonts w:hint="eastAsia" w:hAnsi="宋体"/>
                <w:bCs/>
                <w:position w:val="0"/>
                <w:szCs w:val="21"/>
              </w:rPr>
            </w:pPr>
            <w:r>
              <w:rPr>
                <w:rFonts w:hint="eastAsia" w:hAnsi="宋体"/>
                <w:bCs/>
                <w:position w:val="0"/>
                <w:szCs w:val="21"/>
              </w:rPr>
              <w:t xml:space="preserve">（万元）</w:t>
            </w:r>
            <w:r/>
          </w:p>
        </w:tc>
        <w:tc>
          <w:tcPr>
            <w:tcBorders>
              <w:top w:val="single" w:color="auto" w:sz="4" w:space="0"/>
              <w:left w:val="single" w:color="auto" w:sz="4" w:space="0"/>
              <w:bottom w:val="single" w:color="auto" w:sz="4" w:space="0"/>
            </w:tcBorders>
            <w:tcW w:w="868"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最高限价</w:t>
            </w:r>
            <w:r/>
          </w:p>
          <w:p>
            <w:pPr>
              <w:pStyle w:val="974"/>
              <w:jc w:val="center"/>
              <w:rPr>
                <w:rFonts w:hint="eastAsia"/>
              </w:rPr>
            </w:pPr>
            <w:r>
              <w:rPr>
                <w:rFonts w:hint="eastAsia"/>
                <w:bCs/>
                <w:position w:val="0"/>
                <w:szCs w:val="21"/>
              </w:rPr>
              <w:t xml:space="preserve">（万元）</w:t>
            </w:r>
            <w:r/>
          </w:p>
        </w:tc>
        <w:tc>
          <w:tcPr>
            <w:tcBorders>
              <w:top w:val="single" w:color="auto" w:sz="8" w:space="0"/>
              <w:left w:val="single" w:color="auto" w:sz="4" w:space="0"/>
              <w:bottom w:val="single" w:color="auto" w:sz="8" w:space="0"/>
              <w:right w:val="single" w:color="auto" w:sz="8" w:space="0"/>
            </w:tcBorders>
            <w:tcW w:w="868"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是否接受进口产品</w:t>
            </w:r>
            <w:r/>
          </w:p>
        </w:tc>
      </w:tr>
      <w:tr>
        <w:trPr>
          <w:trHeight w:val="781"/>
        </w:trPr>
        <w:tc>
          <w:tcPr>
            <w:tcBorders>
              <w:top w:val="single" w:color="auto" w:sz="8" w:space="0"/>
              <w:left w:val="single" w:color="auto" w:sz="8" w:space="0"/>
              <w:bottom w:val="single" w:color="auto" w:sz="8" w:space="0"/>
              <w:right w:val="single" w:color="auto" w:sz="8" w:space="0"/>
            </w:tcBorders>
            <w:tcW w:w="507"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1539"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磁共振成像系统（第二次）</w:t>
            </w:r>
            <w:r/>
          </w:p>
        </w:tc>
        <w:tc>
          <w:tcPr>
            <w:tcBorders>
              <w:top w:val="single" w:color="auto" w:sz="8" w:space="0"/>
              <w:left w:val="single" w:color="auto" w:sz="8" w:space="0"/>
              <w:bottom w:val="single" w:color="auto" w:sz="8" w:space="0"/>
              <w:right w:val="single" w:color="auto" w:sz="8" w:space="0"/>
            </w:tcBorders>
            <w:tcW w:w="428"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1套</w:t>
            </w:r>
            <w:r/>
          </w:p>
        </w:tc>
        <w:tc>
          <w:tcPr>
            <w:tcBorders>
              <w:top w:val="single" w:color="auto" w:sz="8" w:space="0"/>
              <w:left w:val="single" w:color="auto" w:sz="8" w:space="0"/>
              <w:bottom w:val="single" w:color="auto" w:sz="8" w:space="0"/>
              <w:right w:val="single" w:color="auto" w:sz="4" w:space="0"/>
            </w:tcBorders>
            <w:tcW w:w="790" w:type="pct"/>
            <w:vAlign w:val="center"/>
            <w:textDirection w:val="lrTb"/>
            <w:noWrap w:val="false"/>
          </w:tcPr>
          <w:p>
            <w:pPr>
              <w:jc w:val="center"/>
              <w:spacing w:line="360" w:lineRule="auto"/>
              <w:rPr>
                <w:rFonts w:hint="eastAsia" w:hAnsi="宋体"/>
                <w:b w:val="0"/>
                <w:position w:val="0"/>
                <w:szCs w:val="21"/>
              </w:rPr>
            </w:pPr>
            <w:r>
              <w:rPr>
                <w:rFonts w:hint="eastAsia" w:hAnsi="宋体" w:cs="Arial"/>
                <w:b w:val="0"/>
                <w:position w:val="0"/>
                <w:szCs w:val="21"/>
              </w:rPr>
              <w:t xml:space="preserve">5000.00</w:t>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jc w:val="center"/>
              <w:spacing w:line="360" w:lineRule="auto"/>
              <w:rPr>
                <w:rFonts w:hint="eastAsia" w:hAnsi="宋体"/>
                <w:b w:val="0"/>
                <w:position w:val="0"/>
                <w:szCs w:val="21"/>
              </w:rPr>
            </w:pPr>
            <w:r>
              <w:rPr>
                <w:rFonts w:hint="eastAsia" w:hAnsi="宋体" w:cs="Arial"/>
                <w:b w:val="0"/>
                <w:position w:val="0"/>
                <w:szCs w:val="21"/>
              </w:rPr>
              <w:t xml:space="preserve">5000.00</w:t>
            </w:r>
            <w:r/>
          </w:p>
        </w:tc>
        <w:tc>
          <w:tcPr>
            <w:tcBorders>
              <w:top w:val="single" w:color="auto" w:sz="8" w:space="0"/>
              <w:left w:val="single" w:color="auto" w:sz="4" w:space="0"/>
              <w:bottom w:val="single" w:color="auto" w:sz="8" w:space="0"/>
              <w:right w:val="single" w:color="auto" w:sz="8" w:space="0"/>
            </w:tcBorders>
            <w:tcW w:w="868"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合同履行期限：见项目需求</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本项目（是/否）接受联合体投标：否</w:t>
      </w:r>
      <w:r/>
    </w:p>
    <w:p>
      <w:pPr>
        <w:keepLines/>
        <w:keepNext/>
        <w:spacing w:line="360" w:lineRule="auto"/>
        <w:rPr>
          <w:rFonts w:hint="eastAsia" w:hAnsi="宋体" w:cs="宋体"/>
          <w:position w:val="0"/>
          <w:szCs w:val="24"/>
        </w:rPr>
        <w:outlineLvl w:val="1"/>
      </w:pPr>
      <w:r/>
      <w:bookmarkStart w:id="19" w:name="_Toc174468321"/>
      <w:r/>
      <w:bookmarkStart w:id="20" w:name="_Toc174468364"/>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w:t>
      </w:r>
      <w:r>
        <w:rPr>
          <w:rFonts w:hint="eastAsia" w:hAnsi="宋体" w:cs="Arial"/>
          <w:bCs/>
          <w:position w:val="0"/>
          <w:szCs w:val="21"/>
        </w:rPr>
        <w:t xml:space="preserve">满足《中华人民共和国政府采购法》第二十二条规定</w:t>
      </w:r>
      <w:r>
        <w:rPr>
          <w:rFonts w:hAnsi="宋体" w:cs="Arial"/>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2、</w:t>
      </w:r>
      <w:r>
        <w:rPr>
          <w:rFonts w:hint="eastAsia" w:hAnsi="宋体" w:cs="宋体"/>
          <w:b w:val="0"/>
          <w:bCs/>
          <w:position w:val="0"/>
          <w:szCs w:val="21"/>
        </w:rPr>
        <w:t xml:space="preserve">具有良好的商业信誉和健全的财务会计制度；提供</w:t>
      </w:r>
      <w:r>
        <w:rPr>
          <w:rFonts w:hint="eastAsia" w:hAnsi="宋体" w:cs="宋体"/>
          <w:position w:val="0"/>
          <w:szCs w:val="21"/>
        </w:rPr>
        <w:t xml:space="preserve">202</w:t>
      </w:r>
      <w:r>
        <w:rPr>
          <w:rFonts w:hint="eastAsia" w:hAnsi="宋体" w:cs="宋体"/>
          <w:position w:val="0"/>
          <w:szCs w:val="21"/>
        </w:rPr>
        <w:t xml:space="preserve">6</w:t>
      </w:r>
      <w:r>
        <w:rPr>
          <w:rFonts w:hint="eastAsia" w:hAnsi="宋体" w:cs="宋体"/>
          <w:position w:val="0"/>
          <w:szCs w:val="21"/>
        </w:rPr>
        <w:t xml:space="preserve">年</w:t>
      </w:r>
      <w:r>
        <w:rPr>
          <w:rFonts w:hint="eastAsia" w:hAnsi="宋体" w:cs="宋体"/>
          <w:position w:val="0"/>
          <w:szCs w:val="21"/>
        </w:rPr>
        <w:t xml:space="preserve">1</w:t>
      </w:r>
      <w:r>
        <w:rPr>
          <w:rFonts w:hint="eastAsia" w:hAnsi="宋体" w:cs="宋体"/>
          <w:position w:val="0"/>
          <w:szCs w:val="21"/>
        </w:rPr>
        <w:t xml:space="preserve">月-2026年</w:t>
      </w:r>
      <w:r>
        <w:rPr>
          <w:rFonts w:hint="eastAsia" w:hAnsi="宋体" w:cs="宋体"/>
          <w:position w:val="0"/>
          <w:szCs w:val="21"/>
        </w:rPr>
        <w:t xml:space="preserve">6</w:t>
      </w:r>
      <w:r>
        <w:rPr>
          <w:rFonts w:hint="eastAsia" w:hAnsi="宋体" w:cs="宋体"/>
          <w:position w:val="0"/>
          <w:szCs w:val="21"/>
        </w:rPr>
        <w:t xml:space="preserve">月内</w:t>
      </w:r>
      <w:r>
        <w:rPr>
          <w:rFonts w:hint="eastAsia" w:hAnsi="宋体" w:cs="宋体"/>
          <w:b w:val="0"/>
          <w:bCs/>
          <w:position w:val="0"/>
          <w:szCs w:val="21"/>
        </w:rPr>
        <w:t xml:space="preserve">任意一月份的财务状况报告（至少包括资产负债表或利润表）（法人或者其他组织成立未满三个月的可以不提供），或</w:t>
      </w:r>
      <w:r>
        <w:rPr>
          <w:rFonts w:hint="eastAsia" w:hAnsi="宋体" w:cs="宋体"/>
          <w:position w:val="0"/>
          <w:szCs w:val="21"/>
        </w:rPr>
        <w:t xml:space="preserve">202</w:t>
      </w:r>
      <w:r>
        <w:rPr>
          <w:rFonts w:hint="eastAsia" w:hAnsi="宋体" w:cs="宋体"/>
          <w:position w:val="0"/>
          <w:szCs w:val="21"/>
        </w:rPr>
        <w:t xml:space="preserve">6</w:t>
      </w:r>
      <w:r>
        <w:rPr>
          <w:rFonts w:hint="eastAsia" w:hAnsi="宋体" w:cs="宋体"/>
          <w:position w:val="0"/>
          <w:szCs w:val="21"/>
        </w:rPr>
        <w:t xml:space="preserve">年</w:t>
      </w:r>
      <w:r>
        <w:rPr>
          <w:rFonts w:hint="eastAsia" w:hAnsi="宋体" w:cs="宋体"/>
          <w:position w:val="0"/>
          <w:szCs w:val="21"/>
        </w:rPr>
        <w:t xml:space="preserve">1</w:t>
      </w:r>
      <w:r>
        <w:rPr>
          <w:rFonts w:hint="eastAsia" w:hAnsi="宋体" w:cs="宋体"/>
          <w:position w:val="0"/>
          <w:szCs w:val="21"/>
        </w:rPr>
        <w:t xml:space="preserve">月-2026年</w:t>
      </w:r>
      <w:r>
        <w:rPr>
          <w:rFonts w:hint="eastAsia" w:hAnsi="宋体" w:cs="宋体"/>
          <w:position w:val="0"/>
          <w:szCs w:val="21"/>
        </w:rPr>
        <w:t xml:space="preserve">6</w:t>
      </w:r>
      <w:r>
        <w:rPr>
          <w:rFonts w:hint="eastAsia" w:hAnsi="宋体" w:cs="宋体"/>
          <w:position w:val="0"/>
          <w:szCs w:val="21"/>
        </w:rPr>
        <w:t xml:space="preserve">月内</w:t>
      </w:r>
      <w:r>
        <w:rPr>
          <w:rFonts w:hint="eastAsia" w:hAnsi="宋体" w:cs="宋体"/>
          <w:b w:val="0"/>
          <w:bCs/>
          <w:position w:val="0"/>
          <w:szCs w:val="21"/>
        </w:rPr>
        <w:t xml:space="preserve">其银行出具的资信证书（复印件），或</w:t>
      </w:r>
      <w:r>
        <w:rPr>
          <w:rFonts w:hint="eastAsia" w:hAnsi="宋体" w:cs="宋体"/>
          <w:position w:val="0"/>
          <w:szCs w:val="21"/>
        </w:rPr>
        <w:t xml:space="preserve">2024年度</w:t>
      </w:r>
      <w:r>
        <w:rPr>
          <w:rFonts w:hint="eastAsia" w:hAnsi="宋体" w:cs="宋体"/>
          <w:b w:val="0"/>
          <w:bCs/>
          <w:position w:val="0"/>
          <w:szCs w:val="21"/>
        </w:rPr>
        <w:t xml:space="preserve">经审计的财务报告复印件加盖公章</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6</w:t>
      </w:r>
      <w:r>
        <w:rPr>
          <w:rFonts w:hAnsi="宋体" w:cs="宋体"/>
          <w:position w:val="0"/>
          <w:szCs w:val="24"/>
        </w:rPr>
        <w:t xml:space="preserve">年</w:t>
      </w:r>
      <w:r>
        <w:rPr>
          <w:rFonts w:hint="eastAsia" w:hAnsi="宋体" w:cs="宋体"/>
          <w:position w:val="0"/>
          <w:szCs w:val="24"/>
        </w:rPr>
        <w:t xml:space="preserve">1</w:t>
      </w:r>
      <w:r>
        <w:rPr>
          <w:rFonts w:hint="eastAsia" w:hAnsi="宋体" w:cs="宋体"/>
          <w:position w:val="0"/>
          <w:szCs w:val="24"/>
        </w:rPr>
        <w:t xml:space="preserve">月</w:t>
      </w:r>
      <w:r>
        <w:rPr>
          <w:rFonts w:hAnsi="宋体" w:cs="宋体"/>
          <w:position w:val="0"/>
          <w:szCs w:val="24"/>
        </w:rPr>
        <w:t xml:space="preserve">-202</w:t>
      </w:r>
      <w:r>
        <w:rPr>
          <w:rFonts w:hint="eastAsia" w:hAnsi="宋体" w:cs="宋体"/>
          <w:position w:val="0"/>
          <w:szCs w:val="24"/>
        </w:rPr>
        <w:t xml:space="preserve">6年</w:t>
      </w:r>
      <w:r>
        <w:rPr>
          <w:rFonts w:hint="eastAsia" w:hAnsi="宋体" w:cs="宋体"/>
          <w:position w:val="0"/>
          <w:szCs w:val="24"/>
        </w:rPr>
        <w:t xml:space="preserve">6</w:t>
      </w:r>
      <w:r>
        <w:rPr>
          <w:rFonts w:hint="eastAsia" w:hAnsi="宋体" w:cs="宋体"/>
          <w:position w:val="0"/>
          <w:szCs w:val="24"/>
        </w:rPr>
        <w:t xml:space="preserve">月期间）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缴纳税收及缴纳社会保障资金的证明材料。投标人依法享受缓缴、免缴税收、社会保障资</w:t>
      </w:r>
      <w:r>
        <w:rPr>
          <w:rFonts w:hint="eastAsia" w:hAnsi="宋体" w:cs="宋体"/>
          <w:b w:val="0"/>
          <w:bCs/>
          <w:position w:val="0"/>
          <w:szCs w:val="24"/>
        </w:rPr>
        <w:t xml:space="preserve">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5、</w:t>
      </w:r>
      <w:r>
        <w:rPr>
          <w:rFonts w:hAnsi="宋体" w:cs="宋体"/>
          <w:b w:val="0"/>
          <w:position w:val="0"/>
          <w:szCs w:val="21"/>
        </w:rPr>
        <w:t xml:space="preserve">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hAnsi="宋体"/>
          <w:b w:val="0"/>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7</w:t>
      </w:r>
      <w:r>
        <w:rPr>
          <w:rFonts w:hint="eastAsia" w:hAnsi="宋体"/>
          <w:b w:val="0"/>
          <w:bCs/>
          <w:position w:val="0"/>
          <w:szCs w:val="24"/>
        </w:rPr>
        <w:t xml:space="preserve">、本项目</w:t>
      </w:r>
      <w:r>
        <w:rPr>
          <w:rFonts w:hAnsi="宋体"/>
          <w:b w:val="0"/>
          <w:bCs/>
          <w:position w:val="0"/>
          <w:szCs w:val="24"/>
          <w:u w:val="single"/>
        </w:rPr>
        <w:t xml:space="preserve"> 不接受 </w:t>
      </w:r>
      <w:r>
        <w:rPr>
          <w:rFonts w:hint="eastAsia" w:hAnsi="宋体"/>
          <w:b w:val="0"/>
          <w:bCs/>
          <w:position w:val="0"/>
          <w:szCs w:val="24"/>
        </w:rPr>
        <w:t xml:space="preserve">联合体投标</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8</w:t>
      </w:r>
      <w:r>
        <w:rPr>
          <w:rFonts w:hint="eastAsia" w:hAnsi="宋体"/>
          <w:b w:val="0"/>
          <w:bCs/>
          <w:position w:val="0"/>
          <w:szCs w:val="24"/>
        </w:rPr>
        <w:t xml:space="preserve">、本项目</w:t>
      </w:r>
      <w:r>
        <w:rPr>
          <w:rFonts w:hint="eastAsia" w:hAnsi="宋体"/>
          <w:b w:val="0"/>
          <w:bCs/>
          <w:position w:val="0"/>
          <w:szCs w:val="24"/>
          <w:u w:val="single"/>
        </w:rPr>
        <w:t xml:space="preserve"> 不接受</w:t>
      </w:r>
      <w:r>
        <w:rPr>
          <w:rFonts w:hint="eastAsia" w:hAnsi="宋体"/>
          <w:position w:val="0"/>
          <w:szCs w:val="24"/>
          <w:u w:val="single"/>
        </w:rPr>
        <w:t xml:space="preserve"> </w:t>
      </w:r>
      <w:r>
        <w:rPr>
          <w:rFonts w:hint="eastAsia" w:hAnsi="宋体"/>
          <w:b w:val="0"/>
          <w:bCs/>
          <w:position w:val="0"/>
          <w:szCs w:val="24"/>
        </w:rPr>
        <w:t xml:space="preserve">进口产品投标。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Cs/>
          <w:position w:val="0"/>
          <w:szCs w:val="24"/>
        </w:rPr>
      </w:pPr>
      <w:r>
        <w:rPr>
          <w:rFonts w:hint="eastAsia" w:hAnsi="宋体"/>
          <w:bCs/>
          <w:position w:val="0"/>
          <w:szCs w:val="24"/>
        </w:rPr>
        <w:t xml:space="preserve">1、本项目为非专门面向中小微企业项目。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Ansi="宋体"/>
          <w:b w:val="0"/>
          <w:bCs/>
          <w:position w:val="0"/>
          <w:szCs w:val="24"/>
        </w:rPr>
        <w:t xml:space="preserve">本</w:t>
      </w:r>
      <w:r>
        <w:rPr>
          <w:rFonts w:hint="eastAsia" w:hAnsi="宋体"/>
          <w:b w:val="0"/>
          <w:bCs/>
          <w:position w:val="0"/>
          <w:szCs w:val="24"/>
        </w:rPr>
        <w:t xml:space="preserve">项目</w:t>
      </w:r>
      <w:r>
        <w:rPr>
          <w:rFonts w:hAnsi="宋体"/>
          <w:b w:val="0"/>
          <w:bCs/>
          <w:position w:val="0"/>
          <w:szCs w:val="24"/>
        </w:rPr>
        <w:t xml:space="preserve">属于</w:t>
      </w:r>
      <w:r>
        <w:rPr>
          <w:rFonts w:hAnsi="宋体"/>
          <w:position w:val="0"/>
          <w:szCs w:val="24"/>
          <w:u w:val="single"/>
        </w:rPr>
        <w:t xml:space="preserve">货物类</w:t>
      </w:r>
      <w:r>
        <w:rPr>
          <w:rFonts w:hAnsi="宋体"/>
          <w:b w:val="0"/>
          <w:bCs/>
          <w:position w:val="0"/>
          <w:szCs w:val="24"/>
        </w:rPr>
        <w:t xml:space="preserve">采购。根据《政府采购促进中小企业发展管理办法》（财库〔2020〕46号）、《关于做好政府采购支持企业发展有关事项的通知》(苏财购(2020)52号)的要求，</w:t>
      </w:r>
      <w:r>
        <w:rPr>
          <w:rFonts w:hint="eastAsia" w:hAnsi="宋体"/>
          <w:position w:val="0"/>
          <w:szCs w:val="24"/>
        </w:rPr>
        <w:t xml:space="preserve">本项目的小型、微型企业享受扶持政策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3、</w:t>
      </w:r>
      <w:r>
        <w:rPr>
          <w:rFonts w:hAnsi="宋体"/>
          <w:b w:val="0"/>
          <w:bCs/>
          <w:position w:val="0"/>
          <w:szCs w:val="24"/>
        </w:rPr>
        <w:t xml:space="preserve">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w:t>
      </w:r>
      <w:r>
        <w:rPr>
          <w:rFonts w:hint="eastAsia" w:hAnsi="宋体"/>
          <w:b w:val="0"/>
          <w:bCs/>
          <w:position w:val="0"/>
          <w:szCs w:val="24"/>
        </w:rPr>
        <w:t xml:space="preserve">采购包</w:t>
      </w:r>
      <w:r>
        <w:rPr>
          <w:rFonts w:hAnsi="宋体"/>
          <w:b w:val="0"/>
          <w:bCs/>
          <w:position w:val="0"/>
          <w:szCs w:val="24"/>
        </w:rPr>
        <w:t xml:space="preserve">采购标的对应的行业主要为</w:t>
      </w:r>
      <w:r>
        <w:rPr>
          <w:rFonts w:hAnsi="宋体"/>
          <w:position w:val="0"/>
          <w:szCs w:val="24"/>
          <w:u w:val="single"/>
        </w:rPr>
        <w:t xml:space="preserve">工业</w:t>
      </w:r>
      <w:r>
        <w:rPr>
          <w:rFonts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4、本项目实施本国产品标准及相关政策</w:t>
      </w:r>
      <w:r/>
    </w:p>
    <w:p>
      <w:pPr>
        <w:ind w:firstLine="480"/>
        <w:spacing w:line="360" w:lineRule="auto"/>
        <w:rPr>
          <w:rFonts w:hint="eastAsia" w:hAnsi="宋体"/>
          <w:b w:val="0"/>
          <w:bCs/>
          <w:position w:val="0"/>
          <w:szCs w:val="24"/>
        </w:rPr>
      </w:pPr>
      <w:r>
        <w:rPr>
          <w:rFonts w:hint="eastAsia" w:hAnsi="宋体"/>
          <w:b w:val="0"/>
          <w:bCs/>
          <w:position w:val="0"/>
          <w:szCs w:val="24"/>
        </w:rPr>
        <w:t xml:space="preserve">4.1本项目对采购本国产品给予政策支持，具体内容见招标文件“第五章 评标方法及评标标准”。</w:t>
      </w:r>
      <w:r/>
    </w:p>
    <w:p>
      <w:pPr>
        <w:ind w:firstLine="480"/>
        <w:spacing w:line="360" w:lineRule="auto"/>
        <w:rPr>
          <w:rFonts w:hint="eastAsia" w:hAnsi="宋体"/>
          <w:b w:val="0"/>
          <w:bCs/>
          <w:position w:val="0"/>
          <w:szCs w:val="24"/>
        </w:rPr>
      </w:pPr>
      <w:r>
        <w:rPr>
          <w:rFonts w:hint="eastAsia" w:hAnsi="宋体"/>
          <w:b w:val="0"/>
          <w:bCs/>
          <w:position w:val="0"/>
          <w:szCs w:val="24"/>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w:t>
      </w:r>
      <w:r>
        <w:rPr>
          <w:rFonts w:hint="eastAsia" w:hAnsi="宋体"/>
          <w:b w:val="0"/>
          <w:bCs/>
          <w:position w:val="0"/>
          <w:szCs w:val="24"/>
        </w:rPr>
        <w:t xml:space="preserve">料和烟草原料，无形资产。</w:t>
      </w:r>
      <w:r/>
    </w:p>
    <w:p>
      <w:pPr>
        <w:ind w:firstLine="480"/>
        <w:spacing w:line="360" w:lineRule="auto"/>
        <w:rPr>
          <w:rFonts w:hint="eastAsia" w:hAnsi="宋体"/>
          <w:b w:val="0"/>
          <w:position w:val="0"/>
          <w:szCs w:val="24"/>
        </w:rPr>
      </w:pPr>
      <w:r>
        <w:rPr>
          <w:rFonts w:hint="eastAsia" w:hAnsi="宋体"/>
          <w:b w:val="0"/>
          <w:bCs/>
          <w:position w:val="0"/>
          <w:szCs w:val="24"/>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 w:val="0"/>
          <w:position w:val="0"/>
          <w:szCs w:val="24"/>
        </w:rPr>
      </w:pPr>
      <w:r>
        <w:rPr>
          <w:rFonts w:hint="eastAsia" w:hAnsi="宋体"/>
          <w:bCs/>
          <w:position w:val="0"/>
          <w:szCs w:val="21"/>
        </w:rPr>
        <w:t xml:space="preserve">（三）本项目的特定资格要求：</w:t>
      </w:r>
      <w:r/>
    </w:p>
    <w:p>
      <w:pPr>
        <w:ind w:firstLine="480"/>
        <w:spacing w:line="360" w:lineRule="auto"/>
        <w:rPr>
          <w:rFonts w:hint="eastAsia" w:hAnsi="宋体"/>
          <w:b w:val="0"/>
          <w:bCs/>
          <w:position w:val="0"/>
          <w:szCs w:val="24"/>
        </w:rPr>
      </w:pPr>
      <w:r>
        <w:rPr>
          <w:rFonts w:hint="eastAsia" w:hAnsi="宋体"/>
          <w:b w:val="0"/>
          <w:bCs/>
          <w:position w:val="0"/>
          <w:szCs w:val="24"/>
        </w:rPr>
        <w:t xml:space="preserve">1、投标产品按国家规定须具备医疗器械注册证的，投标人须提供投标产品的《医疗器械注册证》（复印件加盖公章）；</w:t>
      </w:r>
      <w:r/>
    </w:p>
    <w:p>
      <w:pPr>
        <w:ind w:firstLine="480"/>
        <w:spacing w:line="360" w:lineRule="auto"/>
        <w:rPr>
          <w:rFonts w:hint="eastAsia" w:hAnsi="宋体"/>
          <w:b w:val="0"/>
          <w:bCs/>
          <w:position w:val="0"/>
          <w:szCs w:val="24"/>
        </w:rPr>
      </w:pPr>
      <w:r>
        <w:rPr>
          <w:rFonts w:hint="eastAsia" w:hAnsi="宋体"/>
          <w:b w:val="0"/>
          <w:bCs/>
          <w:position w:val="0"/>
          <w:szCs w:val="24"/>
        </w:rPr>
        <w:t xml:space="preserve">2、投标人为医疗器械经营企业的，须根据投标产品的类别，提供投标人的《医疗器械经营许可证》或者《二类医疗器械经营备案凭证》（复印件加盖公章）；</w:t>
      </w:r>
      <w:r/>
    </w:p>
    <w:p>
      <w:pPr>
        <w:ind w:firstLine="480"/>
        <w:spacing w:line="360" w:lineRule="auto"/>
        <w:rPr>
          <w:rFonts w:hint="eastAsia" w:hAnsi="宋体"/>
          <w:b w:val="0"/>
          <w:bCs/>
          <w:position w:val="0"/>
          <w:szCs w:val="24"/>
        </w:rPr>
      </w:pPr>
      <w:r>
        <w:rPr>
          <w:rFonts w:hint="eastAsia" w:hAnsi="宋体"/>
          <w:b w:val="0"/>
          <w:bCs/>
          <w:position w:val="0"/>
          <w:szCs w:val="24"/>
        </w:rPr>
        <w:t xml:space="preserve">3、医疗器械生产企业直接参与投标本企业产品的，须额外提供《医疗器械生产许可证》（复印件加盖公章）。</w:t>
      </w:r>
      <w:r/>
    </w:p>
    <w:p>
      <w:pPr>
        <w:spacing w:line="360" w:lineRule="auto"/>
        <w:rPr>
          <w:rFonts w:hint="eastAsia" w:hAnsi="宋体" w:cs="宋体"/>
          <w:position w:val="0"/>
          <w:szCs w:val="24"/>
        </w:rPr>
        <w:outlineLvl w:val="1"/>
      </w:pPr>
      <w:r/>
      <w:bookmarkStart w:id="23" w:name="_Toc174468365"/>
      <w:r/>
      <w:bookmarkStart w:id="24" w:name="_Toc174468322"/>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bCs/>
          <w:position w:val="0"/>
          <w:szCs w:val="24"/>
        </w:rPr>
        <w:t xml:space="preserve">自招标文件公告发布之日起5个工作日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2、地点：苏采云系统内免费下载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3、获取方式：网上注册登记成功后系统内免费下载</w:t>
      </w:r>
      <w:r/>
    </w:p>
    <w:p>
      <w:pPr>
        <w:spacing w:line="360" w:lineRule="auto"/>
        <w:rPr>
          <w:rFonts w:hint="eastAsia" w:hAnsi="宋体" w:cs="宋体"/>
          <w:position w:val="0"/>
          <w:szCs w:val="24"/>
        </w:rPr>
        <w:outlineLvl w:val="1"/>
      </w:pPr>
      <w:r/>
      <w:bookmarkStart w:id="25" w:name="_Toc28359082"/>
      <w:r/>
      <w:bookmarkStart w:id="26" w:name="_Toc28359005"/>
      <w:r/>
      <w:bookmarkStart w:id="27" w:name="_Toc174468323"/>
      <w:r/>
      <w:bookmarkStart w:id="28" w:name="_Toc174468366"/>
      <w:r/>
      <w:bookmarkStart w:id="29" w:name="_Toc35393793"/>
      <w:r/>
      <w:bookmarkStart w:id="30" w:name="_Toc35393624"/>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w:t>
      </w:r>
      <w:r>
        <w:rPr>
          <w:rFonts w:hint="eastAsia" w:hAnsi="宋体" w:cs="宋体"/>
          <w:b w:val="0"/>
          <w:bCs/>
          <w:position w:val="0"/>
          <w:szCs w:val="24"/>
          <w:u w:val="single"/>
        </w:rPr>
        <w:t xml:space="preserve">7</w:t>
      </w:r>
      <w:r>
        <w:rPr>
          <w:rFonts w:hint="eastAsia" w:hAnsi="宋体" w:cs="宋体"/>
          <w:b w:val="0"/>
          <w:bCs/>
          <w:position w:val="0"/>
          <w:szCs w:val="24"/>
          <w:u w:val="single"/>
        </w:rPr>
        <w:t xml:space="preserve">月</w:t>
      </w:r>
      <w:r>
        <w:rPr>
          <w:rFonts w:hint="eastAsia" w:hAnsi="宋体" w:cs="宋体"/>
          <w:b w:val="0"/>
          <w:bCs/>
          <w:position w:val="0"/>
          <w:szCs w:val="24"/>
          <w:u w:val="single"/>
        </w:rPr>
        <w:t xml:space="preserve">10</w:t>
      </w:r>
      <w:r>
        <w:rPr>
          <w:rFonts w:hint="eastAsia" w:hAnsi="宋体" w:cs="宋体"/>
          <w:b w:val="0"/>
          <w:bCs/>
          <w:position w:val="0"/>
          <w:szCs w:val="24"/>
          <w:u w:val="single"/>
        </w:rPr>
        <w:t xml:space="preserve">日9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“苏采云”系统（网址：http://jszfcg.jsczt.cn/）“开标大厅”</w:t>
      </w:r>
      <w:r/>
    </w:p>
    <w:p>
      <w:pPr>
        <w:keepLines/>
        <w:keepNext/>
        <w:spacing w:line="360" w:lineRule="auto"/>
        <w:rPr>
          <w:rFonts w:hint="eastAsia" w:hAnsi="宋体" w:cs="宋体"/>
          <w:position w:val="0"/>
          <w:szCs w:val="24"/>
        </w:rPr>
        <w:outlineLvl w:val="1"/>
      </w:pPr>
      <w:r/>
      <w:bookmarkStart w:id="31" w:name="_Toc35393625"/>
      <w:r/>
      <w:bookmarkStart w:id="32" w:name="_Toc174468367"/>
      <w:r/>
      <w:bookmarkStart w:id="33" w:name="_Toc174468324"/>
      <w:r/>
      <w:bookmarkStart w:id="34" w:name="_Toc28359007"/>
      <w:r/>
      <w:bookmarkStart w:id="35" w:name="_Toc35393794"/>
      <w:r/>
      <w:bookmarkStart w:id="36" w:name="_Toc28359084"/>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35393626"/>
      <w:r/>
      <w:bookmarkStart w:id="38" w:name="_Toc174468368"/>
      <w:r/>
      <w:bookmarkStart w:id="39" w:name="_Toc174468325"/>
      <w:r/>
      <w:bookmarkStart w:id="40" w:name="_Toc35393795"/>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w:t>
      </w:r>
      <w:r>
        <w:rPr>
          <w:rFonts w:hint="eastAsia" w:hAnsi="宋体" w:cs="宋体"/>
          <w:b w:val="0"/>
          <w:position w:val="0"/>
          <w:szCs w:val="24"/>
        </w:rPr>
        <w:t xml:space="preserve">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2、潜在供应商访问“苏采云”系统的网络地址和方法：“苏采云”系统的网址：http://jszfcg.jsczt.cn/。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7、注：如潜在供应商未按上述要求操作，将自行承担所产生的风险。</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cs="宋体"/>
          <w:b w:val="0"/>
          <w:position w:val="0"/>
          <w:szCs w:val="24"/>
        </w:rPr>
      </w:pPr>
      <w:r>
        <w:rPr>
          <w:rFonts w:hAnsi="宋体"/>
          <w:b w:val="0"/>
          <w:bCs/>
          <w:position w:val="0"/>
          <w:szCs w:val="24"/>
        </w:rPr>
        <w:t xml:space="preserve">1、本项目不收取投标</w:t>
      </w:r>
      <w:r>
        <w:rPr>
          <w:rFonts w:hint="eastAsia" w:hAnsi="宋体"/>
          <w:b w:val="0"/>
          <w:bCs/>
          <w:position w:val="0"/>
          <w:szCs w:val="24"/>
        </w:rPr>
        <w:t xml:space="preserve">保证金</w:t>
      </w:r>
      <w:r>
        <w:rPr>
          <w:rFonts w:hAnsi="宋体"/>
          <w:b w:val="0"/>
          <w:bCs/>
          <w:position w:val="0"/>
          <w:szCs w:val="24"/>
        </w:rPr>
        <w:t xml:space="preserve">；</w:t>
      </w:r>
      <w:r/>
    </w:p>
    <w:p>
      <w:pPr>
        <w:ind w:firstLine="480"/>
        <w:spacing w:line="360" w:lineRule="auto"/>
        <w:rPr>
          <w:rFonts w:hint="eastAsia" w:hAnsi="宋体" w:cs="宋体"/>
          <w:b w:val="0"/>
          <w:position w:val="0"/>
          <w:szCs w:val="24"/>
        </w:rPr>
      </w:pPr>
      <w:r>
        <w:rPr>
          <w:rFonts w:hAnsi="宋体"/>
          <w:b w:val="0"/>
          <w:bCs/>
          <w:position w:val="0"/>
          <w:szCs w:val="24"/>
        </w:rPr>
        <w:t xml:space="preserve">2</w:t>
      </w:r>
      <w:r>
        <w:rPr>
          <w:rFonts w:hint="eastAsia" w:hAnsi="宋体"/>
          <w:b w:val="0"/>
          <w:bCs/>
          <w:position w:val="0"/>
          <w:szCs w:val="24"/>
        </w:rPr>
        <w:t xml:space="preserve">、</w:t>
      </w:r>
      <w:bookmarkStart w:id="41"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(财库[2019]9号)、(财库[2019]18</w:t>
      </w:r>
      <w:r>
        <w:rPr>
          <w:rFonts w:hint="eastAsia" w:hAnsi="宋体" w:cs="宋体"/>
          <w:b w:val="0"/>
          <w:bCs/>
          <w:position w:val="0"/>
          <w:szCs w:val="24"/>
        </w:rPr>
        <w:t xml:space="preserve">号</w:t>
      </w:r>
      <w:r>
        <w:rPr>
          <w:rFonts w:hAnsi="宋体" w:cs="宋体"/>
          <w:b w:val="0"/>
          <w:bCs/>
          <w:position w:val="0"/>
          <w:szCs w:val="24"/>
        </w:rPr>
        <w:t xml:space="preserve">)、(财库[2019]19</w:t>
      </w:r>
      <w:r>
        <w:rPr>
          <w:rFonts w:hint="eastAsia" w:hAnsi="宋体" w:cs="宋体"/>
          <w:b w:val="0"/>
          <w:bCs/>
          <w:position w:val="0"/>
          <w:szCs w:val="24"/>
        </w:rPr>
        <w:t xml:space="preserve">号</w:t>
      </w:r>
      <w:r>
        <w:rPr>
          <w:rFonts w:hAnsi="宋体" w:cs="宋体"/>
          <w:b w:val="0"/>
          <w:bCs/>
          <w:position w:val="0"/>
          <w:szCs w:val="24"/>
        </w:rPr>
        <w:t xml:space="preserve">)；支持中小微企业(财库[2020]46号)、(苏财购[2020]52号)、(工信部联企业[2011]300号)；支持监狱企业(财库[2014]68号)；促进残疾人就业(财库[2017]141号)</w:t>
      </w:r>
      <w:bookmarkEnd w:id="41"/>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b w:val="0"/>
          <w:bCs/>
          <w:position w:val="0"/>
          <w:szCs w:val="24"/>
        </w:rPr>
      </w:pPr>
      <w:r>
        <w:rPr>
          <w:rFonts w:hAnsi="宋体"/>
          <w:b w:val="0"/>
          <w:bCs/>
          <w:position w:val="0"/>
          <w:szCs w:val="24"/>
        </w:rPr>
        <w:t xml:space="preserve">4、</w:t>
      </w:r>
      <w:bookmarkStart w:id="42"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（四）本项目获取招标文件时间明确为：</w:t>
      </w:r>
      <w:r>
        <w:rPr>
          <w:rFonts w:hint="eastAsia" w:hAnsi="宋体"/>
          <w:b w:val="0"/>
          <w:bCs/>
          <w:position w:val="0"/>
          <w:szCs w:val="24"/>
        </w:rPr>
        <w:t xml:space="preserve">2026年</w:t>
      </w:r>
      <w:r>
        <w:rPr>
          <w:rFonts w:hint="eastAsia" w:hAnsi="宋体"/>
          <w:b w:val="0"/>
          <w:bCs/>
          <w:position w:val="0"/>
          <w:szCs w:val="24"/>
        </w:rPr>
        <w:t xml:space="preserve">6</w:t>
      </w:r>
      <w:r>
        <w:rPr>
          <w:rFonts w:hint="eastAsia" w:hAnsi="宋体"/>
          <w:b w:val="0"/>
          <w:bCs/>
          <w:position w:val="0"/>
          <w:szCs w:val="24"/>
        </w:rPr>
        <w:t xml:space="preserve">月</w:t>
      </w:r>
      <w:r>
        <w:rPr>
          <w:rFonts w:hint="eastAsia" w:hAnsi="宋体"/>
          <w:b w:val="0"/>
          <w:bCs/>
          <w:position w:val="0"/>
          <w:szCs w:val="24"/>
        </w:rPr>
        <w:t xml:space="preserve">18</w:t>
      </w:r>
      <w:r>
        <w:rPr>
          <w:rFonts w:hint="eastAsia" w:hAnsi="宋体"/>
          <w:b w:val="0"/>
          <w:bCs/>
          <w:position w:val="0"/>
          <w:szCs w:val="24"/>
        </w:rPr>
        <w:t xml:space="preserve">日9:00至2026年</w:t>
      </w:r>
      <w:r>
        <w:rPr>
          <w:rFonts w:hint="eastAsia" w:hAnsi="宋体"/>
          <w:b w:val="0"/>
          <w:bCs/>
          <w:position w:val="0"/>
          <w:szCs w:val="24"/>
        </w:rPr>
        <w:t xml:space="preserve">6</w:t>
      </w:r>
      <w:r>
        <w:rPr>
          <w:rFonts w:hint="eastAsia" w:hAnsi="宋体"/>
          <w:b w:val="0"/>
          <w:bCs/>
          <w:position w:val="0"/>
          <w:szCs w:val="24"/>
        </w:rPr>
        <w:t xml:space="preserve">月</w:t>
      </w:r>
      <w:r>
        <w:rPr>
          <w:rFonts w:hint="eastAsia" w:hAnsi="宋体"/>
          <w:b w:val="0"/>
          <w:bCs/>
          <w:position w:val="0"/>
          <w:szCs w:val="24"/>
        </w:rPr>
        <w:t xml:space="preserve">26</w:t>
      </w:r>
      <w:r>
        <w:rPr>
          <w:rFonts w:hint="eastAsia" w:hAnsi="宋体"/>
          <w:b w:val="0"/>
          <w:bCs/>
          <w:position w:val="0"/>
          <w:szCs w:val="24"/>
        </w:rPr>
        <w:t xml:space="preserve">日17:00（北京时间）</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（五）采购代理编号：</w:t>
      </w:r>
      <w:r>
        <w:rPr>
          <w:rFonts w:hint="eastAsia" w:hAnsi="宋体"/>
          <w:b w:val="0"/>
          <w:bCs/>
          <w:position w:val="0"/>
          <w:szCs w:val="24"/>
        </w:rPr>
        <w:t xml:space="preserve">0675-266JOC003438</w:t>
      </w:r>
      <w:r/>
    </w:p>
    <w:p>
      <w:pPr>
        <w:keepLines/>
        <w:keepNext/>
        <w:spacing w:line="360" w:lineRule="auto"/>
        <w:rPr>
          <w:rFonts w:hint="eastAsia" w:hAnsi="宋体" w:cs="宋体"/>
          <w:position w:val="0"/>
          <w:szCs w:val="24"/>
        </w:rPr>
        <w:outlineLvl w:val="1"/>
      </w:pPr>
      <w:r/>
      <w:bookmarkStart w:id="43" w:name="_Toc35393627"/>
      <w:r/>
      <w:bookmarkStart w:id="44" w:name="_Toc28359085"/>
      <w:r/>
      <w:bookmarkStart w:id="45" w:name="_Toc28359008"/>
      <w:r/>
      <w:bookmarkStart w:id="46" w:name="_Toc35393796"/>
      <w:r/>
      <w:bookmarkStart w:id="47" w:name="_Toc174468326"/>
      <w:r/>
      <w:bookmarkStart w:id="48" w:name="_Toc174468369"/>
      <w:r>
        <w:rPr>
          <w:rFonts w:hint="eastAsia" w:hAnsi="宋体" w:cs="宋体"/>
          <w:position w:val="0"/>
          <w:szCs w:val="24"/>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49" w:name="_Toc28359009"/>
      <w:r/>
      <w:bookmarkStart w:id="50" w:name="_Toc28359086"/>
      <w:r>
        <w:rPr>
          <w:rFonts w:hint="eastAsia" w:hAnsi="宋体" w:cs="宋体"/>
          <w:b w:val="0"/>
          <w:position w:val="0"/>
          <w:szCs w:val="24"/>
        </w:rPr>
        <w:t xml:space="preserve">名称：</w:t>
      </w:r>
      <w:r>
        <w:rPr>
          <w:rFonts w:hint="eastAsia" w:hAnsi="宋体" w:cs="宋体"/>
          <w:b w:val="0"/>
          <w:position w:val="0"/>
          <w:szCs w:val="24"/>
          <w:u w:val="single"/>
        </w:rPr>
        <w:t xml:space="preserve">　</w:t>
      </w:r>
      <w:r>
        <w:rPr>
          <w:rFonts w:hint="eastAsia" w:hAnsi="宋体" w:cs="宋体"/>
          <w:b w:val="0"/>
          <w:position w:val="0"/>
          <w:szCs w:val="24"/>
          <w:u w:val="single"/>
        </w:rPr>
        <w:t xml:space="preserve">江苏大学附属医院</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w:t>
      </w:r>
      <w:r>
        <w:rPr>
          <w:rFonts w:hint="eastAsia" w:hAnsi="宋体" w:cs="宋体"/>
          <w:b w:val="0"/>
          <w:position w:val="0"/>
          <w:szCs w:val="24"/>
          <w:u w:val="single"/>
        </w:rPr>
        <w:t xml:space="preserve">江苏镇江市解放路438号</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联系方式：</w:t>
      </w:r>
      <w:r>
        <w:rPr>
          <w:rFonts w:hint="eastAsia" w:hAnsi="宋体" w:cs="宋体"/>
          <w:b w:val="0"/>
          <w:bCs/>
          <w:position w:val="0"/>
          <w:szCs w:val="24"/>
          <w:u w:val="single"/>
        </w:rPr>
        <w:t xml:space="preserve">张老师</w:t>
      </w:r>
      <w:r>
        <w:rPr>
          <w:rFonts w:hAnsi="宋体" w:cs="宋体"/>
          <w:b w:val="0"/>
          <w:bCs/>
          <w:position w:val="0"/>
          <w:szCs w:val="24"/>
          <w:u w:val="single"/>
        </w:rPr>
        <w:t xml:space="preserve">，电话：</w:t>
      </w:r>
      <w:r>
        <w:rPr>
          <w:rFonts w:hint="eastAsia" w:hAnsi="宋体" w:cs="宋体"/>
          <w:b w:val="0"/>
          <w:bCs/>
          <w:position w:val="0"/>
          <w:szCs w:val="24"/>
          <w:u w:val="single"/>
        </w:rPr>
        <w:t xml:space="preserve">0511-80820337</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南京市建邺区云龙山路</w:t>
      </w:r>
      <w:r>
        <w:rPr>
          <w:rFonts w:hAnsi="宋体" w:cs="宋体"/>
          <w:b w:val="0"/>
          <w:position w:val="0"/>
          <w:szCs w:val="24"/>
          <w:u w:val="single"/>
        </w:rPr>
        <w:t xml:space="preserve">56号大唐科技大厦A座高区15楼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87"/>
      <w:r/>
      <w:bookmarkStart w:id="52" w:name="_Toc28359010"/>
      <w:r>
        <w:rPr>
          <w:rFonts w:hint="eastAsia" w:hAnsi="宋体" w:cs="宋体"/>
          <w:b w:val="0"/>
          <w:position w:val="0"/>
          <w:szCs w:val="24"/>
          <w:u w:val="single"/>
        </w:rPr>
        <w:t xml:space="preserve">　</w:t>
      </w:r>
      <w:r>
        <w:rPr>
          <w:rFonts w:hAnsi="宋体" w:cs="宋体"/>
          <w:b w:val="0"/>
          <w:position w:val="0"/>
          <w:szCs w:val="24"/>
          <w:u w:val="single"/>
        </w:rPr>
        <w:t xml:space="preserve">025-84795</w:t>
      </w:r>
      <w:r>
        <w:rPr>
          <w:rFonts w:hint="eastAsia" w:hAnsi="宋体" w:cs="宋体"/>
          <w:b w:val="0"/>
          <w:position w:val="0"/>
          <w:szCs w:val="24"/>
          <w:u w:val="single"/>
        </w:rPr>
        <w:t xml:space="preserve">989</w:t>
      </w:r>
      <w:r>
        <w:rPr>
          <w:rFonts w:hAnsi="宋体" w:cs="宋体"/>
          <w:b w:val="0"/>
          <w:position w:val="0"/>
          <w:szCs w:val="24"/>
          <w:u w:val="single"/>
        </w:rPr>
        <w:t xml:space="preserve">、84795</w:t>
      </w:r>
      <w:r>
        <w:rPr>
          <w:rFonts w:hint="eastAsia" w:hAnsi="宋体" w:cs="宋体"/>
          <w:b w:val="0"/>
          <w:position w:val="0"/>
          <w:szCs w:val="24"/>
          <w:u w:val="single"/>
        </w:rPr>
        <w:t xml:space="preserve">467</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jbw</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962"/>
        <w:spacing w:line="360" w:lineRule="auto"/>
        <w:rPr>
          <w:rFonts w:hint="eastAsia" w:ascii="宋体" w:hAnsi="宋体" w:eastAsia="宋体" w:cs="宋体"/>
          <w:b/>
          <w:bCs/>
          <w:sz w:val="44"/>
        </w:rPr>
      </w:pPr>
      <w:r/>
      <w:bookmarkStart w:id="53" w:name="_Toc174468370"/>
      <w:r/>
      <w:bookmarkStart w:id="54" w:name="_Toc513029242"/>
      <w:r/>
      <w:bookmarkStart w:id="55" w:name="_Toc16938558"/>
      <w:r/>
      <w:bookmarkStart w:id="56" w:name="_Toc479757207"/>
      <w:r/>
      <w:bookmarkStart w:id="57" w:name="_Toc120614221"/>
      <w:r/>
      <w:bookmarkStart w:id="58" w:name="_Toc20823314"/>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16938518"/>
      <w:r/>
      <w:bookmarkStart w:id="60" w:name="_Toc20823274"/>
      <w:r/>
      <w:bookmarkStart w:id="61" w:name="_Toc120614213"/>
      <w:r/>
      <w:bookmarkStart w:id="62" w:name="_Toc513029202"/>
      <w:r>
        <w:rPr>
          <w:rFonts w:hint="eastAsia" w:ascii="宋体" w:hAnsi="宋体" w:eastAsia="宋体" w:cs="宋体"/>
          <w:b/>
          <w:bCs/>
          <w:sz w:val="44"/>
        </w:rPr>
        <w:t xml:space="preserve">  投标人须知</w:t>
      </w:r>
      <w:bookmarkEnd w:id="53"/>
      <w:r/>
      <w:bookmarkEnd w:id="59"/>
      <w:r/>
      <w:bookmarkEnd w:id="60"/>
      <w:r/>
      <w:bookmarkEnd w:id="61"/>
      <w:r/>
      <w:bookmarkEnd w:id="62"/>
      <w:r/>
      <w:r/>
    </w:p>
    <w:p>
      <w:pPr>
        <w:pStyle w:val="964"/>
        <w:ind w:firstLine="436"/>
        <w:spacing w:before="164" w:after="164" w:line="360" w:lineRule="auto"/>
        <w:rPr>
          <w:rStyle w:val="1068"/>
          <w:rFonts w:hint="eastAsia" w:ascii="宋体" w:hAnsi="宋体" w:cs="宋体"/>
        </w:rPr>
      </w:pPr>
      <w:r/>
      <w:bookmarkStart w:id="63" w:name="_Toc174468328"/>
      <w:r/>
      <w:bookmarkStart w:id="64" w:name="_Toc174468371"/>
      <w:r/>
      <w:bookmarkStart w:id="65" w:name="_Toc120614214"/>
      <w:r/>
      <w:bookmarkStart w:id="66" w:name="_Toc513029203"/>
      <w:r/>
      <w:bookmarkStart w:id="67" w:name="_Toc16938519"/>
      <w:r/>
      <w:bookmarkStart w:id="68" w:name="_Toc20823275"/>
      <w:r/>
      <w:bookmarkStart w:id="69" w:name="_Toc12175"/>
      <w:r>
        <w:rPr>
          <w:rStyle w:val="1068"/>
          <w:rFonts w:hint="eastAsia" w:ascii="宋体" w:hAnsi="宋体" w:cs="宋体"/>
        </w:rPr>
        <w:t xml:space="preserve">一、总则</w:t>
      </w:r>
      <w:bookmarkEnd w:id="63"/>
      <w:r/>
      <w:bookmarkEnd w:id="64"/>
      <w:r/>
      <w:bookmarkEnd w:id="65"/>
      <w:r/>
      <w:bookmarkEnd w:id="66"/>
      <w:r/>
      <w:bookmarkEnd w:id="67"/>
      <w:r/>
      <w:bookmarkEnd w:id="68"/>
      <w:r/>
      <w:bookmarkEnd w:id="69"/>
      <w:r/>
      <w:r/>
    </w:p>
    <w:p>
      <w:pPr>
        <w:pStyle w:val="965"/>
        <w:ind w:firstLine="479"/>
        <w:spacing w:before="0" w:after="0" w:line="360" w:lineRule="auto"/>
        <w:rPr>
          <w:rFonts w:hint="eastAsia" w:ascii="宋体" w:hAnsi="宋体" w:eastAsia="宋体" w:cs="宋体"/>
        </w:rPr>
      </w:pPr>
      <w:r/>
      <w:bookmarkStart w:id="70" w:name="_Hlt16619475"/>
      <w:r/>
      <w:bookmarkStart w:id="71" w:name="_Toc458694821"/>
      <w:r/>
      <w:bookmarkStart w:id="72" w:name="_Toc16938520"/>
      <w:r/>
      <w:bookmarkStart w:id="73" w:name="_Toc20823276"/>
      <w:r/>
      <w:bookmarkStart w:id="74" w:name="_Toc513029204"/>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965"/>
        <w:ind w:firstLine="479"/>
        <w:spacing w:before="0" w:after="0" w:line="360" w:lineRule="auto"/>
        <w:rPr>
          <w:rFonts w:hint="eastAsia" w:ascii="宋体" w:hAnsi="宋体" w:eastAsia="宋体" w:cs="宋体"/>
        </w:rPr>
      </w:pPr>
      <w:r/>
      <w:bookmarkStart w:id="75" w:name="_Toc513029205"/>
      <w:r/>
      <w:bookmarkStart w:id="76" w:name="_Toc20823277"/>
      <w:r/>
      <w:bookmarkStart w:id="77" w:name="_Toc16938521"/>
      <w:r/>
      <w:bookmarkStart w:id="78" w:name="_Toc20823279"/>
      <w:r/>
      <w:bookmarkStart w:id="79" w:name="_Toc513029207"/>
      <w:r/>
      <w:bookmarkStart w:id="80" w:name="_Toc462564067"/>
      <w:r/>
      <w:bookmarkStart w:id="81" w:name="_Toc16938523"/>
      <w:r>
        <w:rPr>
          <w:rFonts w:ascii="宋体" w:hAnsi="宋体" w:eastAsia="宋体" w:cs="宋体"/>
        </w:rPr>
        <w:t xml:space="preserve">2、</w:t>
      </w:r>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2.1本采购文件中“投标人”，是指参加投标竞争的法人、其他组织或者自然人。</w:t>
      </w:r>
      <w:r/>
    </w:p>
    <w:p>
      <w:pPr>
        <w:ind w:firstLine="480"/>
        <w:spacing w:line="360" w:lineRule="auto"/>
        <w:rPr>
          <w:rFonts w:hint="eastAsia" w:hAnsi="宋体" w:cs="宋体"/>
          <w:b w:val="0"/>
          <w:bCs/>
          <w:szCs w:val="24"/>
        </w:rPr>
      </w:pPr>
      <w:r>
        <w:rPr>
          <w:rFonts w:hint="eastAsia" w:hAnsi="宋体" w:cs="宋体"/>
          <w:b w:val="0"/>
          <w:bCs/>
          <w:szCs w:val="24"/>
        </w:rPr>
        <w:t xml:space="preserve">2.2</w:t>
      </w:r>
      <w:r>
        <w:rPr>
          <w:rFonts w:hAnsi="宋体" w:cs="宋体"/>
          <w:b w:val="0"/>
          <w:bCs/>
          <w:szCs w:val="24"/>
        </w:rPr>
        <w:t xml:space="preserve">合格的</w:t>
      </w:r>
      <w:bookmarkEnd w:id="75"/>
      <w:r/>
      <w:bookmarkEnd w:id="76"/>
      <w:r/>
      <w:bookmarkEnd w:id="77"/>
      <w:r>
        <w:rPr>
          <w:rFonts w:hint="eastAsia" w:hAnsi="宋体" w:cs="宋体"/>
          <w:b w:val="0"/>
          <w:bCs/>
          <w:szCs w:val="24"/>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int="eastAsia" w:hAnsi="宋体" w:cs="宋体"/>
          <w:b w:val="0"/>
          <w:bCs/>
          <w:szCs w:val="24"/>
        </w:rPr>
        <w:t xml:space="preserve">（2）满足本文件实质性条款的规定。</w:t>
      </w:r>
      <w:r/>
    </w:p>
    <w:p>
      <w:pPr>
        <w:pStyle w:val="965"/>
        <w:ind w:firstLine="479"/>
        <w:spacing w:before="0" w:after="0" w:line="360" w:lineRule="auto"/>
        <w:rPr>
          <w:rFonts w:hint="eastAsia" w:ascii="宋体" w:hAnsi="宋体" w:eastAsia="宋体" w:cs="宋体"/>
        </w:rPr>
      </w:pPr>
      <w:r/>
      <w:bookmarkStart w:id="82" w:name="_Toc513029206"/>
      <w:r/>
      <w:bookmarkStart w:id="83" w:name="_Toc20823278"/>
      <w:r/>
      <w:bookmarkStart w:id="84" w:name="_Toc16938522"/>
      <w:r>
        <w:rPr>
          <w:rFonts w:ascii="宋体" w:hAnsi="宋体" w:eastAsia="宋体" w:cs="宋体"/>
        </w:rPr>
        <w:t xml:space="preserve">3、适用法律</w:t>
      </w:r>
      <w:bookmarkEnd w:id="82"/>
      <w:r/>
      <w:bookmarkEnd w:id="83"/>
      <w:r/>
      <w:bookmarkEnd w:id="84"/>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ind w:firstLine="420"/>
        <w:spacing w:line="360" w:lineRule="auto"/>
        <w:rPr>
          <w:rFonts w:hint="eastAsia" w:hAnsi="宋体" w:cs="宋体"/>
          <w:b w:val="0"/>
          <w:bCs/>
        </w:rPr>
      </w:pPr>
      <w:r>
        <w:rPr>
          <w:rFonts w:hint="eastAsia" w:hAnsi="宋体" w:cs="宋体"/>
          <w:b w:val="0"/>
          <w:bCs/>
        </w:rPr>
        <w:t xml:space="preserve">3.2在本项目政府采购活动过程中，如果所执行的标准有更新的，按照最新标准执行。</w:t>
      </w:r>
      <w:r/>
    </w:p>
    <w:p>
      <w:pPr>
        <w:pStyle w:val="965"/>
        <w:ind w:firstLine="479"/>
        <w:spacing w:before="0" w:after="0" w:line="360" w:lineRule="auto"/>
        <w:rPr>
          <w:rFonts w:hint="eastAsia" w:ascii="宋体" w:hAnsi="宋体" w:eastAsia="宋体" w:cs="宋体"/>
        </w:rPr>
      </w:pPr>
      <w:r>
        <w:rPr>
          <w:rFonts w:ascii="宋体" w:hAnsi="宋体" w:eastAsia="宋体" w:cs="宋体"/>
        </w:rPr>
        <w:t xml:space="preserve">4、投标费用</w:t>
      </w:r>
      <w:bookmarkEnd w:id="78"/>
      <w:r/>
      <w:bookmarkEnd w:id="79"/>
      <w:r/>
      <w:bookmarkEnd w:id="80"/>
      <w:r/>
      <w:bookmarkEnd w:id="81"/>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965"/>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964"/>
        <w:ind w:firstLine="436"/>
        <w:spacing w:before="164" w:after="164" w:line="360" w:lineRule="auto"/>
        <w:rPr>
          <w:rStyle w:val="1068"/>
          <w:rFonts w:hint="eastAsia" w:ascii="宋体" w:hAnsi="宋体" w:cs="宋体"/>
        </w:rPr>
      </w:pPr>
      <w:r/>
      <w:bookmarkStart w:id="85" w:name="_Toc27798"/>
      <w:r/>
      <w:bookmarkStart w:id="86" w:name="_Toc120614215"/>
      <w:r/>
      <w:bookmarkStart w:id="87" w:name="_Toc20823281"/>
      <w:r/>
      <w:bookmarkStart w:id="88" w:name="_Toc16938525"/>
      <w:r/>
      <w:bookmarkStart w:id="89" w:name="_Toc513029209"/>
      <w:r/>
      <w:bookmarkStart w:id="90" w:name="_Toc174468329"/>
      <w:r/>
      <w:bookmarkStart w:id="91" w:name="_Toc174468372"/>
      <w:r>
        <w:rPr>
          <w:rStyle w:val="1068"/>
          <w:rFonts w:hint="eastAsia" w:ascii="宋体" w:hAnsi="宋体" w:cs="宋体"/>
        </w:rPr>
        <w:t xml:space="preserve">二、</w:t>
      </w:r>
      <w:bookmarkEnd w:id="85"/>
      <w:r/>
      <w:bookmarkEnd w:id="86"/>
      <w:r/>
      <w:bookmarkEnd w:id="87"/>
      <w:r/>
      <w:bookmarkEnd w:id="88"/>
      <w:r/>
      <w:bookmarkEnd w:id="89"/>
      <w:r>
        <w:rPr>
          <w:rStyle w:val="1068"/>
          <w:rFonts w:hint="eastAsia" w:ascii="宋体" w:hAnsi="宋体" w:cs="宋体"/>
        </w:rPr>
        <w:t xml:space="preserve">招标文件</w:t>
      </w:r>
      <w:bookmarkEnd w:id="90"/>
      <w:r/>
      <w:bookmarkEnd w:id="91"/>
      <w:r/>
      <w:r/>
    </w:p>
    <w:p>
      <w:pPr>
        <w:pStyle w:val="965"/>
        <w:ind w:firstLine="479"/>
        <w:spacing w:before="0" w:after="0" w:line="360" w:lineRule="auto"/>
        <w:rPr>
          <w:rFonts w:hint="eastAsia" w:ascii="宋体" w:hAnsi="宋体" w:eastAsia="宋体" w:cs="宋体"/>
        </w:rPr>
      </w:pPr>
      <w:r/>
      <w:bookmarkStart w:id="92" w:name="_Toc16938526"/>
      <w:r/>
      <w:bookmarkStart w:id="93" w:name="_Toc20823282"/>
      <w:r/>
      <w:bookmarkStart w:id="94" w:name="_Toc513029210"/>
      <w:r>
        <w:rPr>
          <w:rFonts w:ascii="宋体" w:hAnsi="宋体" w:eastAsia="宋体" w:cs="宋体"/>
        </w:rPr>
        <w:t xml:space="preserve">6、招标文件构成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本项目招标文件如包括多个合同包，则除非特别说明，招标文件所列各项要求均为各合同包通用要求。</w:t>
      </w:r>
      <w:r/>
    </w:p>
    <w:p>
      <w:pPr>
        <w:pStyle w:val="965"/>
        <w:ind w:firstLine="479"/>
        <w:spacing w:before="0" w:after="0" w:line="360" w:lineRule="auto"/>
        <w:rPr>
          <w:rFonts w:hint="eastAsia" w:ascii="宋体" w:hAnsi="宋体" w:eastAsia="宋体" w:cs="宋体"/>
        </w:rPr>
      </w:pPr>
      <w:r/>
      <w:bookmarkStart w:id="95" w:name="_Toc513029211"/>
      <w:r/>
      <w:bookmarkStart w:id="96" w:name="_Toc16938527"/>
      <w:r/>
      <w:bookmarkStart w:id="97" w:name="_Toc20823283"/>
      <w:r/>
      <w:bookmarkStart w:id="98" w:name="_Toc462564070"/>
      <w:r>
        <w:rPr>
          <w:rFonts w:ascii="宋体" w:hAnsi="宋体" w:eastAsia="宋体" w:cs="宋体"/>
        </w:rPr>
        <w:t xml:space="preserve">7、招标文件的澄清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965"/>
        <w:ind w:firstLine="479"/>
        <w:spacing w:before="0" w:after="0" w:line="360" w:lineRule="auto"/>
        <w:rPr>
          <w:rFonts w:hint="eastAsia" w:ascii="宋体" w:hAnsi="宋体" w:eastAsia="宋体" w:cs="宋体"/>
        </w:rPr>
      </w:pPr>
      <w:r/>
      <w:bookmarkStart w:id="99" w:name="_Toc16938528"/>
      <w:r/>
      <w:bookmarkStart w:id="100" w:name="_Toc462564071"/>
      <w:r/>
      <w:bookmarkStart w:id="101" w:name="_Toc20823284"/>
      <w:r/>
      <w:bookmarkStart w:id="102" w:name="_Toc513029212"/>
      <w:r>
        <w:rPr>
          <w:rFonts w:ascii="宋体" w:hAnsi="宋体" w:eastAsia="宋体" w:cs="宋体"/>
        </w:rPr>
        <w:t xml:space="preserve">8、招标文件的修改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964"/>
        <w:ind w:firstLine="481"/>
        <w:spacing w:before="164" w:after="164" w:line="360" w:lineRule="auto"/>
        <w:rPr>
          <w:rStyle w:val="1068"/>
          <w:rFonts w:hint="eastAsia" w:ascii="宋体" w:hAnsi="宋体" w:cs="宋体"/>
        </w:rPr>
      </w:pPr>
      <w:r/>
      <w:bookmarkStart w:id="103" w:name="_Toc20823285"/>
      <w:r/>
      <w:bookmarkStart w:id="104" w:name="_Toc462564072"/>
      <w:r/>
      <w:bookmarkStart w:id="105" w:name="_Toc174468330"/>
      <w:r/>
      <w:bookmarkStart w:id="106" w:name="_Toc16938529"/>
      <w:r/>
      <w:bookmarkStart w:id="107" w:name="_Toc22457"/>
      <w:r/>
      <w:bookmarkStart w:id="108" w:name="_Toc120614216"/>
      <w:r/>
      <w:bookmarkStart w:id="109" w:name="_Toc174468373"/>
      <w:r/>
      <w:bookmarkStart w:id="110" w:name="_Toc513029213"/>
      <w:r>
        <w:rPr>
          <w:rStyle w:val="1068"/>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965"/>
        <w:ind w:firstLine="479"/>
        <w:spacing w:before="0" w:after="0" w:line="360" w:lineRule="auto"/>
        <w:rPr>
          <w:rFonts w:hint="eastAsia" w:ascii="宋体" w:hAnsi="宋体" w:eastAsia="宋体" w:cs="宋体"/>
        </w:rPr>
      </w:pPr>
      <w:r/>
      <w:bookmarkStart w:id="111" w:name="_Toc513029214"/>
      <w:r/>
      <w:bookmarkStart w:id="112" w:name="_Toc16938530"/>
      <w:r/>
      <w:bookmarkStart w:id="113" w:name="_Toc20823286"/>
      <w:r/>
      <w:bookmarkStart w:id="114" w:name="_Toc462564073"/>
      <w:r>
        <w:rPr>
          <w:rFonts w:ascii="宋体" w:hAnsi="宋体" w:eastAsia="宋体" w:cs="宋体"/>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965"/>
        <w:ind w:firstLine="479"/>
        <w:spacing w:before="0" w:after="0" w:line="360" w:lineRule="auto"/>
        <w:rPr>
          <w:rFonts w:hint="eastAsia" w:ascii="宋体" w:hAnsi="宋体" w:eastAsia="宋体" w:cs="宋体"/>
        </w:rPr>
      </w:pPr>
      <w:r/>
      <w:bookmarkStart w:id="115" w:name="_Toc513029215"/>
      <w:r/>
      <w:bookmarkStart w:id="116" w:name="_Toc16938531"/>
      <w:r/>
      <w:bookmarkStart w:id="117" w:name="_Toc20823287"/>
      <w:r/>
      <w:bookmarkStart w:id="118" w:name="_Toc462564074"/>
      <w:r>
        <w:rPr>
          <w:rFonts w:ascii="宋体" w:hAnsi="宋体" w:eastAsia="宋体" w:cs="宋体"/>
        </w:rPr>
        <w:t xml:space="preserve">10、投标文件构成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投标人如同时参与多个合同包（如有）招标，则应按合同包分别制作投标文件，否则将视为无效投标文件。</w:t>
      </w:r>
      <w:r/>
    </w:p>
    <w:p>
      <w:pPr>
        <w:pStyle w:val="965"/>
        <w:ind w:firstLine="479"/>
        <w:spacing w:before="0" w:after="0" w:line="360" w:lineRule="auto"/>
        <w:rPr>
          <w:rFonts w:hint="eastAsia" w:ascii="宋体" w:hAnsi="宋体" w:eastAsia="宋体" w:cs="宋体"/>
        </w:rPr>
      </w:pPr>
      <w:r/>
      <w:bookmarkStart w:id="119" w:name="_Hlt26954838"/>
      <w:r/>
      <w:bookmarkStart w:id="120" w:name="_Hlt26668975"/>
      <w:r/>
      <w:bookmarkStart w:id="121" w:name="_Hlt26670360"/>
      <w:r/>
      <w:bookmarkStart w:id="122" w:name="_Toc14577357"/>
      <w:r/>
      <w:bookmarkStart w:id="123" w:name="_Toc513029219"/>
      <w:r/>
      <w:bookmarkStart w:id="124" w:name="_Toc49090509"/>
      <w:r/>
      <w:bookmarkStart w:id="125" w:name="_Toc49090507"/>
      <w:r/>
      <w:bookmarkStart w:id="126" w:name="_Toc14577354"/>
      <w:r/>
      <w:bookmarkStart w:id="127" w:name="_Toc513029216"/>
      <w:r/>
      <w:bookmarkEnd w:id="119"/>
      <w:r/>
      <w:bookmarkEnd w:id="120"/>
      <w:r/>
      <w:bookmarkEnd w:id="121"/>
      <w:r>
        <w:rPr>
          <w:rFonts w:ascii="宋体" w:hAnsi="宋体" w:eastAsia="宋体" w:cs="宋体"/>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w:t>
      </w:r>
      <w:r>
        <w:rPr>
          <w:rFonts w:hint="eastAsia" w:hAnsi="宋体" w:cs="宋体"/>
          <w:b w:val="0"/>
          <w:bCs/>
        </w:rPr>
        <w:t xml:space="preserve">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965"/>
        <w:ind w:firstLine="479"/>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w:t>
      </w:r>
      <w:r>
        <w:rPr>
          <w:rFonts w:hint="eastAsia" w:hAnsi="宋体" w:cs="宋体"/>
          <w:b w:val="0"/>
          <w:bCs/>
        </w:rPr>
        <w:t xml:space="preserve">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3" w:name="_Hlt26670482"/>
      <w:r/>
      <w:bookmarkStart w:id="134" w:name="_Hlt26954848"/>
      <w:r/>
      <w:bookmarkStart w:id="135" w:name="_Hlt26670486"/>
      <w:r/>
      <w:bookmarkStart w:id="136" w:name="_Hlt26954731"/>
      <w:r/>
      <w:bookmarkStart w:id="137" w:name="_Hlt26954846"/>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965"/>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965"/>
        <w:ind w:firstLine="479"/>
        <w:spacing w:before="0" w:after="0" w:line="360" w:lineRule="auto"/>
        <w:rPr>
          <w:rFonts w:hint="eastAsia" w:ascii="宋体" w:hAnsi="宋体" w:eastAsia="宋体" w:cs="宋体"/>
        </w:rPr>
      </w:pPr>
      <w:r/>
      <w:bookmarkStart w:id="138" w:name="_Toc49090510"/>
      <w:r/>
      <w:bookmarkStart w:id="139" w:name="_Toc14577359"/>
      <w:r>
        <w:rPr>
          <w:rFonts w:ascii="宋体" w:hAnsi="宋体" w:eastAsia="宋体" w:cs="宋体"/>
        </w:rPr>
        <w:t xml:space="preserve">15、投标函和开标一览表</w:t>
      </w:r>
      <w:r/>
    </w:p>
    <w:p>
      <w:pPr>
        <w:ind w:firstLine="482"/>
        <w:spacing w:line="360" w:lineRule="auto"/>
        <w:rPr>
          <w:rFonts w:hint="eastAsia" w:hAnsi="宋体" w:cs="宋体"/>
          <w:u w:val="single"/>
        </w:rPr>
      </w:pPr>
      <w:r>
        <w:rPr>
          <w:rFonts w:hAnsi="宋体" w:cs="宋体"/>
          <w:u w:val="single"/>
        </w:rPr>
        <w:t xml:space="preserve">*</w:t>
      </w:r>
      <w:r>
        <w:rPr>
          <w:rFonts w:hint="eastAsia" w:hAnsi="宋体" w:cs="宋体"/>
          <w:u w:val="single"/>
        </w:rPr>
        <w:t xml:space="preserve">投标人应按照招标文件中提供的格式完整、正确填写完整投标函、开标一览表。</w:t>
      </w:r>
      <w:r/>
    </w:p>
    <w:p>
      <w:pPr>
        <w:pStyle w:val="965"/>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38"/>
      <w:r/>
      <w:bookmarkEnd w:id="139"/>
      <w:r/>
      <w:r/>
    </w:p>
    <w:p>
      <w:pPr>
        <w:ind w:firstLine="480"/>
        <w:spacing w:line="360" w:lineRule="auto"/>
        <w:rPr>
          <w:rFonts w:hint="eastAsia" w:hAnsi="宋体" w:cs="宋体"/>
          <w:b w:val="0"/>
          <w:bCs/>
        </w:rPr>
      </w:pPr>
      <w:r/>
      <w:bookmarkStart w:id="140" w:name="_Hlt26670489"/>
      <w:r/>
      <w:bookmarkStart w:id="141" w:name="_Hlt26954734"/>
      <w:r/>
      <w:bookmarkStart w:id="142" w:name="_Hlt26954850"/>
      <w:r/>
      <w:bookmarkStart w:id="143" w:name="_Toc14577360"/>
      <w:r/>
      <w:bookmarkStart w:id="144" w:name="_Toc49090511"/>
      <w:r/>
      <w:bookmarkEnd w:id="140"/>
      <w:r/>
      <w:bookmarkEnd w:id="141"/>
      <w:r/>
      <w:bookmarkEnd w:id="142"/>
      <w:r>
        <w:rPr>
          <w:rFonts w:hint="eastAsia" w:hAnsi="宋体" w:cs="宋体"/>
          <w:b w:val="0"/>
          <w:bCs/>
        </w:rPr>
        <w:t xml:space="preserve">本项目无需递交投标保证金。</w:t>
      </w:r>
      <w:r/>
    </w:p>
    <w:p>
      <w:pPr>
        <w:pStyle w:val="965"/>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3"/>
      <w:r/>
      <w:bookmarkEnd w:id="144"/>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965"/>
        <w:ind w:firstLine="479"/>
        <w:spacing w:before="0" w:after="0" w:line="360" w:lineRule="auto"/>
        <w:rPr>
          <w:rFonts w:hint="eastAsia" w:ascii="宋体" w:hAnsi="宋体" w:eastAsia="宋体" w:cs="宋体"/>
        </w:rPr>
      </w:pPr>
      <w:r/>
      <w:bookmarkStart w:id="145" w:name="_Hlt26954739"/>
      <w:r/>
      <w:bookmarkStart w:id="146" w:name="_Hlt26954852"/>
      <w:r/>
      <w:bookmarkStart w:id="147" w:name="_Toc49090512"/>
      <w:r/>
      <w:bookmarkStart w:id="148" w:name="_Toc14577361"/>
      <w:r/>
      <w:bookmarkEnd w:id="145"/>
      <w:r/>
      <w:bookmarkEnd w:id="146"/>
      <w:r>
        <w:rPr>
          <w:rFonts w:ascii="宋体" w:hAnsi="宋体" w:eastAsia="宋体" w:cs="宋体"/>
        </w:rPr>
        <w:t xml:space="preserve">18、投标文件签署</w:t>
      </w:r>
      <w:bookmarkEnd w:id="147"/>
      <w:r/>
      <w:bookmarkEnd w:id="148"/>
      <w:r/>
      <w:r/>
    </w:p>
    <w:p>
      <w:pPr>
        <w:ind w:firstLine="482"/>
        <w:spacing w:line="360" w:lineRule="auto"/>
        <w:rPr>
          <w:rFonts w:hint="eastAsia" w:hAnsi="宋体" w:cs="宋体"/>
          <w:u w:val="single"/>
        </w:rPr>
      </w:pPr>
      <w:r>
        <w:rPr>
          <w:rFonts w:hAnsi="宋体" w:cs="宋体"/>
          <w:u w:val="single"/>
        </w:rPr>
        <w:t xml:space="preserve">18.1 </w:t>
      </w:r>
      <w:r>
        <w:rPr>
          <w:rFonts w:hAnsi="宋体" w:cs="宋体"/>
          <w:u w:val="single"/>
        </w:rPr>
        <w:t xml:space="preserve">*</w:t>
      </w:r>
      <w:r>
        <w:rPr>
          <w:rFonts w:hint="eastAsia" w:hAnsi="宋体" w:cs="宋体"/>
          <w:u w:val="single"/>
        </w:rPr>
        <w:t xml:space="preserve">投标人需按照文件要求签字或盖章。</w:t>
      </w:r>
      <w:r/>
    </w:p>
    <w:p>
      <w:pPr>
        <w:pStyle w:val="964"/>
        <w:ind w:firstLine="436"/>
        <w:spacing w:before="164" w:after="164" w:line="360" w:lineRule="auto"/>
        <w:rPr>
          <w:rStyle w:val="1068"/>
          <w:rFonts w:hint="eastAsia" w:ascii="宋体" w:hAnsi="宋体" w:cs="宋体"/>
        </w:rPr>
      </w:pPr>
      <w:r/>
      <w:bookmarkStart w:id="149" w:name="_Toc120614217"/>
      <w:r/>
      <w:bookmarkStart w:id="150" w:name="_Toc174468374"/>
      <w:r/>
      <w:bookmarkStart w:id="151" w:name="_Toc20823296"/>
      <w:r/>
      <w:bookmarkStart w:id="152" w:name="_Toc513029224"/>
      <w:r/>
      <w:bookmarkStart w:id="153" w:name="_Toc174468331"/>
      <w:r/>
      <w:bookmarkStart w:id="154" w:name="_Toc16938540"/>
      <w:r/>
      <w:bookmarkStart w:id="155" w:name="_Toc22743"/>
      <w:r>
        <w:rPr>
          <w:rStyle w:val="1068"/>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.7各投标人应在规定时间内凭CA证书进行网上解密。</w:t>
      </w:r>
      <w:r/>
    </w:p>
    <w:p>
      <w:pPr>
        <w:pStyle w:val="965"/>
        <w:ind w:firstLine="479"/>
        <w:spacing w:before="0" w:after="0" w:line="360" w:lineRule="auto"/>
        <w:rPr>
          <w:rFonts w:hint="eastAsia" w:ascii="宋体" w:hAnsi="宋体" w:eastAsia="宋体" w:cs="宋体"/>
        </w:rPr>
      </w:pPr>
      <w:r/>
      <w:bookmarkStart w:id="156" w:name="_Toc16938542"/>
      <w:r/>
      <w:bookmarkStart w:id="157" w:name="_Toc20823298"/>
      <w:r/>
      <w:bookmarkStart w:id="158" w:name="_Toc513029226"/>
      <w:r>
        <w:rPr>
          <w:rFonts w:ascii="宋体" w:hAnsi="宋体" w:eastAsia="宋体" w:cs="宋体"/>
        </w:rPr>
        <w:t xml:space="preserve">20、投标截止日期</w:t>
      </w:r>
      <w:bookmarkEnd w:id="156"/>
      <w:r/>
      <w:bookmarkEnd w:id="157"/>
      <w:r/>
      <w:bookmarkEnd w:id="158"/>
      <w:r/>
      <w:r/>
    </w:p>
    <w:p>
      <w:pPr>
        <w:ind w:firstLine="480"/>
        <w:spacing w:line="360" w:lineRule="auto"/>
        <w:rPr>
          <w:rFonts w:hint="eastAsia" w:hAnsi="宋体" w:cs="宋体"/>
          <w:b w:val="0"/>
          <w:bCs/>
        </w:rPr>
      </w:pPr>
      <w:r/>
      <w:bookmarkStart w:id="159" w:name="_Toc20823299"/>
      <w:r/>
      <w:bookmarkStart w:id="160" w:name="_Toc513029227"/>
      <w:r/>
      <w:bookmarkStart w:id="161" w:name="_Toc16938543"/>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w:t>
      </w:r>
      <w:r>
        <w:rPr>
          <w:rFonts w:hint="eastAsia" w:hAnsi="宋体" w:cs="宋体"/>
          <w:u w:val="single"/>
        </w:rPr>
        <w:t xml:space="preserve">1</w:t>
      </w:r>
      <w:r>
        <w:rPr>
          <w:rFonts w:hint="eastAsia" w:hAnsi="宋体" w:cs="宋体"/>
          <w:u w:val="single"/>
        </w:rPr>
        <w:t xml:space="preserve">苏采云系统将拒绝并退回在其规定的投标截止时间后收到的任何投标文件。</w:t>
      </w:r>
      <w:r/>
    </w:p>
    <w:p>
      <w:pPr>
        <w:pStyle w:val="965"/>
        <w:ind w:firstLine="479"/>
        <w:spacing w:before="0" w:after="0" w:line="360" w:lineRule="auto"/>
        <w:rPr>
          <w:rFonts w:hint="eastAsia" w:ascii="宋体" w:hAnsi="宋体" w:eastAsia="宋体" w:cs="宋体"/>
        </w:rPr>
      </w:pPr>
      <w:r/>
      <w:bookmarkStart w:id="162" w:name="_Toc513029228"/>
      <w:r/>
      <w:bookmarkStart w:id="163" w:name="_Toc20823300"/>
      <w:r/>
      <w:bookmarkStart w:id="164" w:name="_Toc16938544"/>
      <w:r>
        <w:rPr>
          <w:rFonts w:ascii="宋体" w:hAnsi="宋体" w:eastAsia="宋体" w:cs="宋体"/>
        </w:rPr>
        <w:t xml:space="preserve">22、投标文件的修改和撤回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964"/>
        <w:ind w:firstLine="436"/>
        <w:spacing w:before="164" w:after="164" w:line="360" w:lineRule="auto"/>
        <w:rPr>
          <w:rStyle w:val="1068"/>
          <w:rFonts w:hint="eastAsia" w:ascii="宋体" w:hAnsi="宋体" w:cs="宋体"/>
        </w:rPr>
      </w:pPr>
      <w:r/>
      <w:bookmarkStart w:id="165" w:name="_Toc20823301"/>
      <w:r/>
      <w:bookmarkStart w:id="166" w:name="_Toc513029229"/>
      <w:r/>
      <w:bookmarkStart w:id="167" w:name="_Toc21082"/>
      <w:r/>
      <w:bookmarkStart w:id="168" w:name="_Toc174468332"/>
      <w:r/>
      <w:bookmarkStart w:id="169" w:name="_Toc120614218"/>
      <w:r/>
      <w:bookmarkStart w:id="170" w:name="_Toc16938545"/>
      <w:r/>
      <w:bookmarkStart w:id="171" w:name="_Toc174468375"/>
      <w:r>
        <w:rPr>
          <w:rStyle w:val="1068"/>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965"/>
        <w:ind w:firstLine="479"/>
        <w:spacing w:before="0" w:after="0" w:line="360" w:lineRule="auto"/>
        <w:rPr>
          <w:rFonts w:hint="eastAsia" w:ascii="宋体" w:hAnsi="宋体" w:eastAsia="宋体" w:cs="宋体"/>
        </w:rPr>
      </w:pPr>
      <w:r/>
      <w:bookmarkStart w:id="172" w:name="_Toc513029230"/>
      <w:r/>
      <w:bookmarkStart w:id="173" w:name="_Toc16938546"/>
      <w:r/>
      <w:bookmarkStart w:id="174" w:name="_Toc20823302"/>
      <w:r>
        <w:rPr>
          <w:rFonts w:ascii="宋体" w:hAnsi="宋体" w:eastAsia="宋体" w:cs="宋体"/>
        </w:rPr>
        <w:t xml:space="preserve">23、开标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w:t>
      </w:r>
      <w:r>
        <w:rPr>
          <w:rFonts w:hint="eastAsia" w:hAnsi="宋体" w:cs="宋体"/>
          <w:b w:val="0"/>
          <w:bCs/>
        </w:rPr>
        <w:t xml:space="preserve">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5" w:name="_Toc16938547"/>
      <w:r/>
      <w:bookmarkStart w:id="176" w:name="_Toc513029231"/>
      <w:r/>
      <w:bookmarkStart w:id="177" w:name="_Toc20823303"/>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965"/>
        <w:ind w:firstLine="479"/>
        <w:spacing w:before="0" w:after="0" w:line="360" w:lineRule="auto"/>
        <w:rPr>
          <w:rFonts w:hint="eastAsia" w:ascii="宋体" w:hAnsi="宋体" w:eastAsia="宋体" w:cs="宋体"/>
        </w:rPr>
      </w:pPr>
      <w:r>
        <w:rPr>
          <w:rFonts w:ascii="宋体" w:hAnsi="宋体" w:eastAsia="宋体" w:cs="宋体"/>
        </w:rPr>
        <w:t xml:space="preserve">25．评标过程的保密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965"/>
        <w:ind w:firstLine="479"/>
        <w:spacing w:before="0" w:after="0" w:line="360" w:lineRule="auto"/>
        <w:rPr>
          <w:rFonts w:hint="eastAsia" w:ascii="宋体" w:hAnsi="宋体" w:eastAsia="宋体" w:cs="宋体"/>
        </w:rPr>
      </w:pPr>
      <w:r/>
      <w:bookmarkStart w:id="178" w:name="_Toc513029232"/>
      <w:r/>
      <w:bookmarkStart w:id="179" w:name="_Toc16938548"/>
      <w:r/>
      <w:bookmarkStart w:id="180" w:name="_Toc20823304"/>
      <w:r>
        <w:rPr>
          <w:rFonts w:ascii="宋体" w:hAnsi="宋体" w:eastAsia="宋体" w:cs="宋体"/>
        </w:rPr>
        <w:t xml:space="preserve">26．投标的澄清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w:t>
      </w:r>
      <w:r>
        <w:rPr>
          <w:rFonts w:hint="eastAsia" w:hAnsi="宋体" w:cs="宋体"/>
          <w:b w:val="0"/>
          <w:bCs/>
          <w:szCs w:val="24"/>
        </w:rPr>
        <w:t xml:space="preserve">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965"/>
        <w:ind w:firstLine="479"/>
        <w:spacing w:before="0" w:after="0" w:line="360" w:lineRule="auto"/>
        <w:rPr>
          <w:rFonts w:hint="eastAsia" w:ascii="宋体" w:hAnsi="宋体" w:eastAsia="宋体" w:cs="宋体"/>
        </w:rPr>
      </w:pPr>
      <w:r/>
      <w:bookmarkStart w:id="181" w:name="_Toc20823305"/>
      <w:r/>
      <w:bookmarkStart w:id="182" w:name="_Toc513029233"/>
      <w:r/>
      <w:bookmarkStart w:id="183" w:name="_Toc16938549"/>
      <w:r>
        <w:rPr>
          <w:rFonts w:ascii="宋体" w:hAnsi="宋体" w:eastAsia="宋体" w:cs="宋体"/>
        </w:rPr>
        <w:t xml:space="preserve">27、对投标文件的初审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396"/>
        <w:gridCol w:w="4900"/>
      </w:tblGrid>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w:t>
            </w:r>
            <w:r>
              <w:rPr>
                <w:rFonts w:hint="eastAsia"/>
                <w:b w:val="0"/>
                <w:position w:val="0"/>
                <w:szCs w:val="24"/>
              </w:rPr>
              <w:t xml:space="preserve">投标则无需出具授权书，仅需提供法定代表人身份证复印件</w:t>
            </w:r>
            <w:r/>
          </w:p>
          <w:p>
            <w:pPr>
              <w:pStyle w:val="990"/>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w:t>
            </w:r>
            <w:r>
              <w:rPr>
                <w:rFonts w:hint="eastAsia" w:ascii="宋体" w:hAnsi="Times New Roman" w:eastAsia="宋体"/>
                <w:bCs/>
                <w:position w:val="0"/>
                <w:sz w:val="24"/>
                <w:szCs w:val="24"/>
              </w:rPr>
              <w:t xml:space="preserve">4</w:t>
            </w:r>
            <w:r>
              <w:rPr>
                <w:rFonts w:hint="eastAsia" w:ascii="宋体" w:hAnsi="Times New Roman" w:eastAsia="宋体"/>
                <w:bCs/>
                <w:position w:val="0"/>
                <w:sz w:val="24"/>
                <w:szCs w:val="24"/>
              </w:rPr>
              <w:t xml:space="preserve">月-2026年</w:t>
            </w:r>
            <w:r>
              <w:rPr>
                <w:rFonts w:hint="eastAsia" w:ascii="宋体" w:hAnsi="Times New Roman" w:eastAsia="宋体"/>
                <w:bCs/>
                <w:position w:val="0"/>
                <w:sz w:val="24"/>
                <w:szCs w:val="24"/>
              </w:rPr>
              <w:t xml:space="preserve">6</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w:t>
      </w:r>
      <w:r>
        <w:rPr>
          <w:rFonts w:hint="eastAsia" w:hAnsi="宋体" w:cs="宋体"/>
          <w:b w:val="0"/>
          <w:bCs/>
        </w:rPr>
        <w:t xml:space="preserve">通过苏采云系统</w:t>
      </w:r>
      <w:r>
        <w:rPr>
          <w:rFonts w:hAnsi="宋体" w:cs="宋体"/>
          <w:b w:val="0"/>
          <w:bCs/>
        </w:rPr>
        <w:t xml:space="preserve">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w:t>
      </w:r>
      <w:r>
        <w:rPr>
          <w:rFonts w:hAnsi="宋体" w:cs="宋体"/>
          <w:b w:val="0"/>
          <w:bCs/>
        </w:rPr>
        <w:t xml:space="preserve">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（本项目核心产品：</w:t>
      </w:r>
      <w:r>
        <w:rPr>
          <w:rFonts w:hint="eastAsia" w:hAnsi="宋体" w:cs="宋体"/>
          <w:szCs w:val="24"/>
        </w:rPr>
        <w:t xml:space="preserve">核磁共振主机</w:t>
      </w:r>
      <w:r>
        <w:rPr>
          <w:rFonts w:hint="eastAsia" w:hAnsi="宋体" w:cs="宋体"/>
          <w:szCs w:val="24"/>
        </w:rPr>
        <w:t xml:space="preserve">）</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bCs/>
          <w:szCs w:val="24"/>
        </w:rPr>
      </w:pPr>
      <w:r/>
      <w:bookmarkStart w:id="184" w:name="_Toc20823306"/>
      <w:r/>
      <w:bookmarkStart w:id="185" w:name="_Toc16938550"/>
      <w:r/>
      <w:bookmarkStart w:id="186" w:name="_Toc513029234"/>
      <w:r>
        <w:rPr>
          <w:rFonts w:hint="eastAsia" w:hAnsi="宋体" w:cs="宋体"/>
          <w:b w:val="0"/>
          <w:bCs/>
          <w:szCs w:val="24"/>
        </w:rPr>
        <w:t xml:space="preserve">1.投标（响应）报价低于全部通过符合性审查供应商投标（响应）报价平均</w:t>
      </w:r>
      <w:r>
        <w:rPr>
          <w:rFonts w:hint="eastAsia" w:hAnsi="宋体" w:cs="宋体"/>
          <w:b w:val="0"/>
          <w:bCs/>
          <w:szCs w:val="24"/>
        </w:rPr>
        <w:t xml:space="preserve">值50%的，即投标（响应）报价＜全部通过符合性审查供应商投标（响应）报价平均值×50%；</w:t>
      </w:r>
      <w:r/>
    </w:p>
    <w:p>
      <w:pPr>
        <w:ind w:firstLine="480"/>
        <w:spacing w:line="360" w:lineRule="auto"/>
        <w:rPr>
          <w:rFonts w:hint="eastAsia" w:hAnsi="宋体" w:cs="宋体"/>
          <w:b w:val="0"/>
          <w:bCs/>
          <w:szCs w:val="24"/>
        </w:rPr>
      </w:pPr>
      <w:r>
        <w:rPr>
          <w:rFonts w:hint="eastAsia" w:hAnsi="宋体" w:cs="宋体"/>
          <w:b w:val="0"/>
          <w:bCs/>
          <w:szCs w:val="24"/>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hAnsi="宋体" w:cs="宋体"/>
          <w:b w:val="0"/>
          <w:bCs/>
          <w:szCs w:val="24"/>
        </w:rPr>
      </w:pPr>
      <w:r>
        <w:rPr>
          <w:rFonts w:hint="eastAsia" w:hAnsi="宋体" w:cs="宋体"/>
          <w:b w:val="0"/>
          <w:bCs/>
          <w:szCs w:val="24"/>
        </w:rPr>
        <w:t xml:space="preserve">3.投标（响应）报价低于采购项目最高限价45%的，即投标（响应）报价＜采购项目最高限价×45%；</w:t>
      </w:r>
      <w:r/>
    </w:p>
    <w:p>
      <w:pPr>
        <w:ind w:firstLine="480"/>
        <w:spacing w:line="360" w:lineRule="auto"/>
        <w:rPr>
          <w:rFonts w:hint="eastAsia" w:hAnsi="宋体" w:cs="宋体"/>
          <w:b w:val="0"/>
          <w:bCs/>
          <w:szCs w:val="24"/>
        </w:rPr>
      </w:pPr>
      <w:r>
        <w:rPr>
          <w:rFonts w:hint="eastAsia" w:hAnsi="宋体" w:cs="宋体"/>
          <w:b w:val="0"/>
          <w:bCs/>
          <w:szCs w:val="24"/>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二</w:t>
      </w:r>
      <w:r>
        <w:rPr>
          <w:rFonts w:hint="eastAsia" w:hAnsi="宋体" w:cs="宋体"/>
          <w:b w:val="0"/>
          <w:bCs/>
          <w:szCs w:val="24"/>
        </w:rPr>
        <w:t xml:space="preserve">）启动异常低价投标（响应）审查后，属于前述第1项至第4项情形的，评审委员会将要求相关供应商在评标现场合理的时间内</w:t>
      </w:r>
      <w:r>
        <w:rPr>
          <w:rFonts w:hint="eastAsia" w:hAnsi="宋体" w:cs="宋体"/>
          <w:szCs w:val="24"/>
        </w:rPr>
        <w:t xml:space="preserve">（自澄清发布后30分钟，投标人应关注苏采云系统，及时在规定时间内作出回复。回复超出时间视为未提供有效书面说明、证明材料）</w:t>
      </w:r>
      <w:r>
        <w:rPr>
          <w:rFonts w:hint="eastAsia" w:hAnsi="宋体" w:cs="宋体"/>
          <w:b w:val="0"/>
          <w:bCs/>
          <w:szCs w:val="24"/>
        </w:rPr>
        <w:t xml:space="preserve">，</w:t>
      </w:r>
      <w:r>
        <w:rPr>
          <w:rFonts w:hint="eastAsia" w:hAnsi="宋体" w:cs="宋体"/>
          <w:b w:val="0"/>
          <w:bCs/>
          <w:szCs w:val="24"/>
        </w:rPr>
        <w:t xml:space="preserve">在政府采购管理交易系统（苏采云）中</w:t>
      </w:r>
      <w:r>
        <w:rPr>
          <w:rFonts w:hint="eastAsia" w:hAnsi="宋体" w:cs="宋体"/>
          <w:b w:val="0"/>
          <w:bCs/>
          <w:szCs w:val="24"/>
        </w:rPr>
        <w:t xml:space="preserve">提供项目具体成本测算、项目相关货物、服务业绩案例等与报价合理性相关的书面说明及相关证明材料，对投标（响应</w:t>
      </w:r>
      <w:r>
        <w:rPr>
          <w:rFonts w:hint="eastAsia" w:hAnsi="宋体" w:cs="宋体"/>
          <w:b w:val="0"/>
          <w:bCs/>
          <w:szCs w:val="24"/>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pStyle w:val="965"/>
        <w:ind w:firstLine="481"/>
        <w:spacing w:before="0" w:after="0" w:line="360" w:lineRule="auto"/>
        <w:rPr>
          <w:rFonts w:hint="eastAsia" w:ascii="宋体" w:hAnsi="宋体" w:eastAsia="宋体" w:cs="宋体"/>
          <w:b/>
          <w:bCs w:val="0"/>
          <w:u w:val="single"/>
        </w:rPr>
      </w:pPr>
      <w:r>
        <w:rPr>
          <w:rFonts w:ascii="宋体" w:hAnsi="宋体" w:eastAsia="宋体" w:cs="宋体"/>
          <w:b/>
          <w:bCs w:val="0"/>
          <w:u w:val="single"/>
        </w:rPr>
        <w:t xml:space="preserve">*28、</w:t>
      </w:r>
      <w:bookmarkEnd w:id="184"/>
      <w:r/>
      <w:bookmarkEnd w:id="185"/>
      <w:r/>
      <w:bookmarkEnd w:id="186"/>
      <w:r>
        <w:rPr>
          <w:rFonts w:hint="eastAsia" w:ascii="宋体" w:hAnsi="宋体" w:eastAsia="宋体" w:cs="宋体"/>
          <w:b/>
          <w:bCs w:val="0"/>
          <w:u w:val="single"/>
        </w:rPr>
        <w:t xml:space="preserve">无效投标条款和废标条款</w:t>
      </w:r>
      <w:r/>
    </w:p>
    <w:p>
      <w:pPr>
        <w:ind w:left="549"/>
        <w:spacing w:line="360" w:lineRule="auto"/>
        <w:rPr>
          <w:rFonts w:hint="eastAsia" w:hAnsi="宋体" w:cs="宋体"/>
          <w:u w:val="single"/>
        </w:rPr>
      </w:pPr>
      <w:r/>
      <w:bookmarkStart w:id="187" w:name="_Toc16938551"/>
      <w:r/>
      <w:bookmarkStart w:id="188" w:name="_Toc20823307"/>
      <w:r/>
      <w:bookmarkStart w:id="189" w:name="_Toc513029235"/>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（12）投标人所投标产品不符合招标文件中所列国家强制性标准的；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*28.2废标条款：</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w:t>
      </w:r>
      <w:r>
        <w:rPr>
          <w:rFonts w:hAnsi="宋体" w:cs="宋体"/>
          <w:b w:val="0"/>
          <w:bCs/>
        </w:rPr>
        <w:t xml:space="preserve">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964"/>
        <w:ind w:firstLine="436"/>
        <w:spacing w:before="164" w:after="164" w:line="360" w:lineRule="auto"/>
        <w:rPr>
          <w:rStyle w:val="1068"/>
          <w:rFonts w:hint="eastAsia" w:ascii="宋体" w:hAnsi="宋体" w:cs="宋体"/>
          <w:b w:val="0"/>
          <w:bCs/>
        </w:rPr>
      </w:pPr>
      <w:r/>
      <w:bookmarkStart w:id="190" w:name="_Toc25066"/>
      <w:r/>
      <w:bookmarkStart w:id="191" w:name="_Toc174468376"/>
      <w:r/>
      <w:bookmarkStart w:id="192" w:name="_Toc120614219"/>
      <w:r/>
      <w:bookmarkStart w:id="193" w:name="_Toc174468333"/>
      <w:r>
        <w:rPr>
          <w:rStyle w:val="1068"/>
          <w:rFonts w:hint="eastAsia" w:ascii="宋体" w:hAnsi="宋体" w:cs="宋体"/>
        </w:rPr>
        <w:t xml:space="preserve">六、</w:t>
      </w:r>
      <w:bookmarkEnd w:id="187"/>
      <w:r/>
      <w:bookmarkEnd w:id="188"/>
      <w:r/>
      <w:bookmarkEnd w:id="189"/>
      <w:r>
        <w:rPr>
          <w:rStyle w:val="1068"/>
          <w:rFonts w:hint="eastAsia" w:ascii="宋体" w:hAnsi="宋体" w:cs="宋体"/>
        </w:rPr>
        <w:t xml:space="preserve">定标</w:t>
      </w:r>
      <w:bookmarkEnd w:id="190"/>
      <w:r/>
      <w:bookmarkEnd w:id="191"/>
      <w:r/>
      <w:bookmarkEnd w:id="192"/>
      <w:r/>
      <w:bookmarkEnd w:id="193"/>
      <w:r/>
      <w:r/>
    </w:p>
    <w:p>
      <w:pPr>
        <w:pStyle w:val="965"/>
        <w:ind w:firstLine="480"/>
        <w:spacing w:before="0" w:after="0" w:line="360" w:lineRule="auto"/>
        <w:rPr>
          <w:rFonts w:hint="eastAsia" w:ascii="宋体" w:hAnsi="宋体" w:eastAsia="宋体" w:cs="宋体"/>
          <w:sz w:val="30"/>
          <w:szCs w:val="30"/>
        </w:rPr>
      </w:pPr>
      <w:r/>
      <w:bookmarkStart w:id="194" w:name="_Toc513029238"/>
      <w:r/>
      <w:bookmarkStart w:id="195" w:name="_Toc16938554"/>
      <w:r/>
      <w:bookmarkStart w:id="196" w:name="_Toc20823310"/>
      <w:r>
        <w:rPr>
          <w:rFonts w:ascii="宋体" w:hAnsi="宋体" w:eastAsia="宋体" w:cs="宋体"/>
          <w:sz w:val="30"/>
          <w:szCs w:val="30"/>
        </w:rPr>
        <w:t xml:space="preserve">29、</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w:t>
      </w:r>
      <w:r>
        <w:rPr>
          <w:rFonts w:hint="eastAsia" w:hAnsi="宋体" w:cs="宋体"/>
          <w:b w:val="0"/>
          <w:bCs/>
        </w:rPr>
        <w:t xml:space="preserve">评委会根据本招标文件规定评分办法与评分标准综合打分，按照量化指标评审因素对满足招标文件全部实质性要求的投标文件进行评审。评标结果按评审得分由高到低顺序排列。评审得分相同的，按投标报价由低到高顺序排列。评审得分与投标报价均相同的，按技术得分由高到低顺序排列。评审得分、投标报价与技术得分均相同的，由评委会现场投票决定排序。</w:t>
      </w:r>
      <w:r/>
    </w:p>
    <w:p>
      <w:pPr>
        <w:ind w:firstLine="480"/>
        <w:spacing w:line="360" w:lineRule="auto"/>
        <w:rPr>
          <w:rFonts w:hint="eastAsia" w:hAnsi="宋体" w:cs="宋体"/>
          <w:b w:val="0"/>
          <w:bCs/>
        </w:rPr>
      </w:pPr>
      <w:r>
        <w:rPr>
          <w:rFonts w:hint="eastAsia" w:hAnsi="宋体" w:cs="宋体"/>
          <w:b w:val="0"/>
          <w:bCs/>
        </w:rPr>
        <w:t xml:space="preserve">评委会根据最终评审排名的排序向项目采购人推荐3名中标候选人。采购人根据评委会推荐的中标候选人排序，按规定确定中标人。</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若中标人未能按照规定或拒绝与采购人签订合同的，采购人可以按照评审报告推荐的中标候选人排序，确定下一候选人为中标人，以此类推；也可以重新开展政府采购活动。</w:t>
      </w:r>
      <w:r/>
    </w:p>
    <w:p>
      <w:pPr>
        <w:ind w:firstLine="480"/>
        <w:spacing w:line="360" w:lineRule="auto"/>
        <w:rPr>
          <w:rFonts w:hint="eastAsia" w:hAnsi="宋体" w:cs="宋体"/>
          <w:b w:val="0"/>
          <w:szCs w:val="22"/>
        </w:rPr>
      </w:pPr>
      <w:r>
        <w:rPr>
          <w:rFonts w:hint="eastAsia" w:hAnsi="宋体" w:cs="宋体"/>
          <w:b w:val="0"/>
          <w:szCs w:val="22"/>
        </w:rPr>
        <w:t xml:space="preserve">29.3若中标人因不可抗力或自身原因不能履行采购合同的，且该项目仍在投标有效期内的，采购人可以与排位在中标人之后第一位的中标候选人签订采购合同，以此类推；也可以重新开展政府采购活动。</w:t>
      </w:r>
      <w:r/>
    </w:p>
    <w:p>
      <w:pPr>
        <w:ind w:firstLine="480"/>
        <w:spacing w:line="360" w:lineRule="auto"/>
        <w:rPr>
          <w:rFonts w:hint="eastAsia" w:hAnsi="宋体" w:cs="宋体"/>
          <w:b w:val="0"/>
          <w:bCs/>
          <w:szCs w:val="24"/>
        </w:rPr>
      </w:pPr>
      <w:r>
        <w:rPr>
          <w:rFonts w:hAnsi="宋体" w:cs="宋体"/>
          <w:b w:val="0"/>
          <w:bCs/>
          <w:szCs w:val="24"/>
        </w:rPr>
        <w:t xml:space="preserve">29.</w:t>
      </w:r>
      <w:r>
        <w:rPr>
          <w:rFonts w:hint="eastAsia" w:hAnsi="宋体" w:cs="宋体"/>
          <w:b w:val="0"/>
          <w:bCs/>
          <w:szCs w:val="24"/>
        </w:rPr>
        <w:t xml:space="preserve">4</w:t>
      </w:r>
      <w:r>
        <w:rPr>
          <w:rFonts w:hAnsi="宋体" w:cs="宋体"/>
          <w:b w:val="0"/>
          <w:bCs/>
          <w:szCs w:val="24"/>
        </w:rPr>
        <w:t xml:space="preserve">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w:t>
      </w:r>
      <w:r>
        <w:rPr>
          <w:rFonts w:hint="eastAsia" w:hAnsi="宋体" w:cs="宋体"/>
          <w:szCs w:val="24"/>
          <w:u w:val="single"/>
        </w:rPr>
        <w:t xml:space="preserve">5</w:t>
      </w:r>
      <w:r>
        <w:rPr>
          <w:rFonts w:hAnsi="宋体" w:cs="宋体"/>
          <w:szCs w:val="24"/>
          <w:u w:val="single"/>
        </w:rPr>
        <w:t xml:space="preserve">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7"/>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投标人提出质疑应当提交质疑函和必要的证明材料。质疑函须按照中国政府采购网（http://www.ccgp.gov.cn/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质疑函及证明材料应在法定质疑期内采用书面形式递交至下列地址或邮件发至邮箱：</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邮箱：xwy@jocite.com</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w:t>
      </w:r>
      <w:r>
        <w:rPr>
          <w:rFonts w:hAnsi="宋体" w:cs="宋体"/>
          <w:b w:val="0"/>
          <w:szCs w:val="24"/>
        </w:rPr>
        <w:t xml:space="preserve">56号大唐科技大厦A座高区15楼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int="eastAsia" w:hAnsi="宋体" w:cs="宋体"/>
          <w:b w:val="0"/>
          <w:szCs w:val="24"/>
        </w:rPr>
      </w:pPr>
      <w:r>
        <w:rPr>
          <w:rFonts w:hint="eastAsia" w:hAnsi="宋体" w:cs="宋体"/>
          <w:b w:val="0"/>
          <w:szCs w:val="24"/>
        </w:rPr>
        <w:t xml:space="preserve">注：书面形式指纸质质疑函邮寄或送至规定地址，或者质疑函邮件发至规定邮箱，质疑函均需加盖公章。</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64"/>
        <w:ind w:firstLine="481"/>
        <w:spacing w:before="164" w:after="164" w:line="348" w:lineRule="auto"/>
        <w:rPr>
          <w:rStyle w:val="1068"/>
          <w:rFonts w:hint="eastAsia" w:ascii="宋体" w:hAnsi="宋体" w:cs="宋体"/>
        </w:rPr>
      </w:pPr>
      <w:r/>
      <w:bookmarkStart w:id="198" w:name="_Toc174468377"/>
      <w:r/>
      <w:bookmarkStart w:id="199" w:name="_Toc120614220"/>
      <w:r/>
      <w:bookmarkStart w:id="200" w:name="_Toc174468334"/>
      <w:r/>
      <w:bookmarkStart w:id="201" w:name="_Toc9952"/>
      <w:r/>
      <w:bookmarkStart w:id="202" w:name="_Toc16938552"/>
      <w:r/>
      <w:bookmarkStart w:id="203" w:name="_Toc20823308"/>
      <w:r/>
      <w:bookmarkStart w:id="204" w:name="_Toc513029236"/>
      <w:r>
        <w:rPr>
          <w:rStyle w:val="1068"/>
          <w:rFonts w:hint="eastAsia" w:ascii="宋体" w:hAnsi="宋体" w:cs="宋体"/>
        </w:rPr>
        <w:t xml:space="preserve">七、授予合同</w:t>
      </w:r>
      <w:bookmarkEnd w:id="198"/>
      <w:r/>
      <w:bookmarkEnd w:id="199"/>
      <w:r/>
      <w:bookmarkEnd w:id="200"/>
      <w:r/>
      <w:bookmarkEnd w:id="201"/>
      <w:r/>
      <w:r/>
    </w:p>
    <w:p>
      <w:pPr>
        <w:ind w:firstLine="480"/>
        <w:spacing w:line="348" w:lineRule="auto"/>
        <w:rPr>
          <w:rFonts w:hint="eastAsia" w:hAnsi="宋体" w:cs="宋体"/>
          <w:b w:val="0"/>
          <w:bCs/>
          <w:sz w:val="30"/>
          <w:szCs w:val="30"/>
        </w:rPr>
      </w:pPr>
      <w:r/>
      <w:bookmarkStart w:id="205" w:name="_Toc513029237"/>
      <w:r/>
      <w:bookmarkStart w:id="206" w:name="_Toc20823309"/>
      <w:r/>
      <w:bookmarkStart w:id="207" w:name="_Toc16938553"/>
      <w:r/>
      <w:bookmarkEnd w:id="202"/>
      <w:r/>
      <w:bookmarkEnd w:id="203"/>
      <w:r/>
      <w:bookmarkEnd w:id="204"/>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w:t>
      </w:r>
      <w:r>
        <w:rPr>
          <w:rFonts w:hAnsi="宋体" w:cs="宋体"/>
          <w:b w:val="0"/>
          <w:bCs/>
          <w:szCs w:val="24"/>
        </w:rPr>
        <w:t xml:space="preserve">签订政府采购合同，且不得迟于中标通知书发出之日起三十日内，否则由此给采购人造成损失的，中标人还应承担赔偿责任。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48" w:lineRule="auto"/>
        <w:rPr>
          <w:rFonts w:hint="eastAsia" w:hAnsi="宋体" w:cs="宋体"/>
          <w:b w:val="0"/>
          <w:bCs/>
          <w:sz w:val="30"/>
          <w:szCs w:val="30"/>
        </w:rPr>
      </w:pPr>
      <w:r>
        <w:rPr>
          <w:rFonts w:hAnsi="宋体" w:cs="宋体"/>
          <w:b w:val="0"/>
          <w:bCs/>
          <w:sz w:val="30"/>
          <w:szCs w:val="30"/>
        </w:rPr>
        <w:t xml:space="preserve">33、货物、服务的追加、减少和添购。</w:t>
      </w:r>
      <w:r/>
    </w:p>
    <w:p>
      <w:pPr>
        <w:ind w:firstLine="480"/>
        <w:spacing w:line="348" w:lineRule="auto"/>
        <w:rPr>
          <w:rFonts w:hint="eastAsia" w:hAnsi="宋体" w:cs="宋体"/>
          <w:b w:val="0"/>
          <w:szCs w:val="24"/>
        </w:rPr>
      </w:pPr>
      <w:r>
        <w:rPr>
          <w:rFonts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sz w:val="30"/>
          <w:szCs w:val="30"/>
        </w:rPr>
      </w:pPr>
      <w:r/>
      <w:bookmarkStart w:id="208" w:name="_Hlk142335146"/>
      <w:r>
        <w:rPr>
          <w:rFonts w:hint="eastAsia" w:hAnsi="宋体" w:cs="宋体"/>
          <w:b w:val="0"/>
          <w:bCs/>
          <w:sz w:val="30"/>
          <w:szCs w:val="30"/>
        </w:rPr>
        <w:t xml:space="preserve">34、政府采购履约资金扶持政策</w:t>
      </w:r>
      <w:bookmarkEnd w:id="208"/>
      <w:r/>
      <w:r/>
    </w:p>
    <w:p>
      <w:pPr>
        <w:ind w:firstLine="480"/>
        <w:spacing w:line="348" w:lineRule="auto"/>
        <w:rPr>
          <w:rFonts w:hint="eastAsia" w:hAnsi="宋体" w:cs="宋体"/>
          <w:b w:val="0"/>
          <w:szCs w:val="24"/>
        </w:rPr>
      </w:pPr>
      <w:r>
        <w:rPr>
          <w:rFonts w:hint="eastAsia" w:hAnsi="宋体" w:cs="宋体"/>
          <w:b w:val="0"/>
          <w:position w:val="0"/>
          <w:szCs w:val="24"/>
        </w:rPr>
        <w:t xml:space="preserve">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35、电子投标文件要求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35.2投标人应对 CA 证书妥善保管，如被他人盗用投标，因此带来的结果均由投标人自行承担。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35.3投标人应当对招标文件提出的要求和条件作出实质性响应，并在电子投标系统逐条应答。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ind w:firstLine="426"/>
        <w:spacing w:line="360" w:lineRule="auto"/>
        <w:rPr>
          <w:rFonts w:hint="eastAsia" w:hAnsi="宋体" w:cs="宋体"/>
          <w:b w:val="0"/>
          <w:bCs/>
          <w:szCs w:val="24"/>
        </w:rPr>
      </w:pPr>
      <w:r>
        <w:rPr>
          <w:rFonts w:hint="eastAsia" w:hAnsi="宋体" w:cs="宋体"/>
          <w:szCs w:val="24"/>
        </w:rPr>
        <w:t xml:space="preserve">领取中标通知书前</w:t>
      </w:r>
      <w:r>
        <w:rPr>
          <w:rFonts w:hint="eastAsia" w:hAnsi="宋体" w:cs="宋体"/>
          <w:b w:val="0"/>
          <w:bCs/>
          <w:szCs w:val="24"/>
        </w:rPr>
        <w:t xml:space="preserve">，中标人按国家发改委“发改价格[2011]534号”文件规定的招标代理服务收费标准的45%（如单个项目服务费超过人民币25000元，按人民币25000元收取），向招标代理机构一次性缴纳中标服务费。</w:t>
      </w:r>
      <w:r/>
    </w:p>
    <w:p>
      <w:pPr>
        <w:ind w:firstLine="425"/>
        <w:spacing w:line="360" w:lineRule="auto"/>
        <w:rPr>
          <w:rFonts w:hint="eastAsia" w:hAnsi="宋体" w:cs="宋体"/>
          <w:b w:val="0"/>
          <w:bCs/>
          <w:szCs w:val="24"/>
        </w:rPr>
      </w:pPr>
      <w:r>
        <w:rPr>
          <w:rFonts w:hint="eastAsia" w:hAnsi="宋体" w:cs="宋体"/>
          <w:b w:val="0"/>
          <w:bCs/>
          <w:szCs w:val="24"/>
        </w:rPr>
        <w:t xml:space="preserve">银行信息：</w:t>
      </w:r>
      <w:r/>
    </w:p>
    <w:p>
      <w:pPr>
        <w:ind w:firstLine="425"/>
        <w:spacing w:line="360" w:lineRule="auto"/>
        <w:rPr>
          <w:rFonts w:hint="eastAsia" w:hAnsi="宋体" w:cs="宋体"/>
          <w:b w:val="0"/>
          <w:bCs/>
          <w:szCs w:val="24"/>
        </w:rPr>
      </w:pPr>
      <w:r>
        <w:rPr>
          <w:rFonts w:hint="eastAsia" w:hAnsi="宋体" w:cs="宋体"/>
          <w:b w:val="0"/>
          <w:bCs/>
          <w:szCs w:val="24"/>
        </w:rPr>
        <w:t xml:space="preserve">户名：江苏海外集团国际工程咨询有限公司</w:t>
      </w:r>
      <w:r/>
    </w:p>
    <w:p>
      <w:pPr>
        <w:ind w:firstLine="425"/>
        <w:spacing w:line="360" w:lineRule="auto"/>
        <w:rPr>
          <w:rFonts w:hint="eastAsia" w:hAnsi="宋体" w:cs="宋体"/>
          <w:b w:val="0"/>
          <w:bCs/>
          <w:szCs w:val="24"/>
        </w:rPr>
      </w:pPr>
      <w:r>
        <w:rPr>
          <w:rFonts w:hint="eastAsia" w:hAnsi="宋体" w:cs="宋体"/>
          <w:b w:val="0"/>
          <w:bCs/>
          <w:szCs w:val="24"/>
        </w:rPr>
        <w:t xml:space="preserve">开户银行：交行江苏省分行营业部</w:t>
      </w:r>
      <w:r/>
    </w:p>
    <w:p>
      <w:pPr>
        <w:pStyle w:val="990"/>
        <w:ind w:firstLine="4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br w:type="page" w:clear="all"/>
      </w:r>
      <w:r/>
    </w:p>
    <w:p>
      <w:pPr>
        <w:pStyle w:val="962"/>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合同文本</w:t>
      </w:r>
      <w:bookmarkEnd w:id="209"/>
      <w:r/>
      <w:r/>
    </w:p>
    <w:p>
      <w:pPr>
        <w:ind w:firstLine="480"/>
        <w:spacing w:line="360" w:lineRule="auto"/>
        <w:rPr>
          <w:rFonts w:hint="eastAsia" w:hAnsi="宋体" w:cs="宋体"/>
          <w:b w:val="0"/>
          <w:bCs/>
        </w:rPr>
      </w:pPr>
      <w:r/>
      <w:bookmarkStart w:id="210" w:name="_Toc16938559"/>
      <w:r/>
      <w:bookmarkStart w:id="211" w:name="_Toc513029243"/>
      <w:r/>
      <w:bookmarkStart w:id="212" w:name="_Toc20823315"/>
      <w:r/>
      <w:bookmarkStart w:id="213" w:name="_Hlt16619350"/>
      <w:r/>
      <w:bookmarkStart w:id="214" w:name="_Toc20823346"/>
      <w:r/>
      <w:bookmarkStart w:id="215" w:name="_Toc16938590"/>
      <w:r/>
      <w:bookmarkStart w:id="216" w:name="_Toc120614244"/>
      <w:r/>
      <w:bookmarkStart w:id="217" w:name="_Toc479757211"/>
      <w:r/>
      <w:bookmarkStart w:id="218" w:name="_Toc462564139"/>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spacing w:line="240" w:lineRule="atLeast"/>
        <w:rPr>
          <w:rFonts w:ascii="Calibri" w:hAnsi="Calibri"/>
          <w:bCs/>
          <w:position w:val="0"/>
          <w:sz w:val="32"/>
          <w:szCs w:val="24"/>
        </w:rPr>
      </w:pPr>
      <w:r>
        <w:rPr>
          <w:rFonts w:ascii="Calibri" w:hAnsi="Calibri"/>
          <w:bCs/>
          <w:position w:val="0"/>
          <w:sz w:val="32"/>
          <w:szCs w:val="24"/>
        </w:rPr>
        <w:t xml:space="preserve">江苏大学附属医院医疗设备招标采购合同</w:t>
      </w:r>
      <w:r/>
    </w:p>
    <w:p>
      <w:pPr>
        <w:spacing w:line="440" w:lineRule="exact"/>
        <w:rPr>
          <w:rFonts w:ascii="Calibri" w:hAnsi="Calibri"/>
          <w:bCs/>
          <w:position w:val="0"/>
          <w:sz w:val="32"/>
          <w:szCs w:val="32"/>
          <w:u w:val="single"/>
        </w:rPr>
      </w:pPr>
      <w:r>
        <w:rPr>
          <w:rFonts w:ascii="Calibri" w:hAnsi="Calibri"/>
          <w:bCs/>
          <w:position w:val="0"/>
          <w:sz w:val="32"/>
          <w:szCs w:val="24"/>
        </w:rPr>
        <w:t xml:space="preserve">                            </w:t>
      </w:r>
      <w:r>
        <w:rPr>
          <w:rFonts w:hint="eastAsia" w:ascii="Calibri" w:hAnsi="Calibri"/>
          <w:bCs/>
          <w:position w:val="0"/>
          <w:sz w:val="32"/>
          <w:szCs w:val="24"/>
        </w:rPr>
        <w:t xml:space="preserve">  </w:t>
      </w:r>
      <w:r>
        <w:rPr>
          <w:rFonts w:ascii="Calibri" w:hAnsi="Calibri"/>
          <w:b w:val="0"/>
          <w:position w:val="0"/>
          <w:sz w:val="32"/>
          <w:szCs w:val="32"/>
        </w:rPr>
        <w:t xml:space="preserve">合同编号</w:t>
      </w:r>
      <w:r>
        <w:rPr>
          <w:rFonts w:ascii="Arial" w:hAnsi="Arial" w:cs="Arial"/>
          <w:b w:val="0"/>
          <w:position w:val="0"/>
          <w:sz w:val="32"/>
          <w:szCs w:val="32"/>
          <w:u w:val="single"/>
        </w:rPr>
        <w:t xml:space="preserve"> </w:t>
      </w:r>
      <w:r>
        <w:rPr>
          <w:rFonts w:ascii="Calibri" w:hAnsi="Calibri"/>
          <w:b w:val="0"/>
          <w:position w:val="0"/>
          <w:sz w:val="32"/>
          <w:szCs w:val="32"/>
          <w:u w:val="single"/>
        </w:rPr>
        <w:t xml:space="preserve"> </w:t>
      </w:r>
      <w:r/>
    </w:p>
    <w:p>
      <w:pPr>
        <w:spacing w:line="440" w:lineRule="exact"/>
        <w:rPr>
          <w:rFonts w:ascii="Calibri" w:hAnsi="Calibri" w:eastAsia="黑体"/>
          <w:bCs/>
          <w:position w:val="0"/>
          <w:sz w:val="28"/>
          <w:szCs w:val="28"/>
        </w:rPr>
      </w:pPr>
      <w:r>
        <w:rPr>
          <w:rFonts w:ascii="Calibri" w:hAnsi="Calibri" w:eastAsia="黑体"/>
          <w:bCs/>
          <w:position w:val="0"/>
          <w:sz w:val="28"/>
          <w:szCs w:val="28"/>
        </w:rPr>
        <w:t xml:space="preserve">甲方：</w:t>
      </w:r>
      <w:r>
        <w:rPr>
          <w:rFonts w:ascii="Calibri" w:hAnsi="Calibri" w:eastAsia="黑体"/>
          <w:bCs/>
          <w:position w:val="0"/>
          <w:sz w:val="28"/>
          <w:szCs w:val="28"/>
        </w:rPr>
        <w:t xml:space="preserve"> </w:t>
      </w:r>
      <w:r/>
    </w:p>
    <w:p>
      <w:pPr>
        <w:spacing w:line="440" w:lineRule="exact"/>
        <w:rPr>
          <w:rFonts w:ascii="Calibri" w:hAnsi="Calibri" w:eastAsia="黑体"/>
          <w:bCs/>
          <w:position w:val="0"/>
          <w:sz w:val="28"/>
          <w:szCs w:val="28"/>
        </w:rPr>
      </w:pPr>
      <w:r>
        <w:rPr>
          <w:rFonts w:ascii="Calibri" w:hAnsi="Calibri" w:eastAsia="黑体"/>
          <w:bCs/>
          <w:position w:val="0"/>
          <w:sz w:val="28"/>
          <w:szCs w:val="28"/>
        </w:rPr>
        <w:t xml:space="preserve">乙方：</w:t>
      </w:r>
      <w:r>
        <w:rPr>
          <w:rFonts w:ascii="Calibri" w:hAnsi="Calibri" w:eastAsia="黑体"/>
          <w:bCs/>
          <w:position w:val="0"/>
          <w:sz w:val="28"/>
          <w:szCs w:val="28"/>
        </w:rPr>
        <w:t xml:space="preserve"> </w:t>
      </w:r>
      <w:r/>
    </w:p>
    <w:p>
      <w:pPr>
        <w:spacing w:line="440" w:lineRule="exact"/>
        <w:rPr>
          <w:rFonts w:hint="eastAsia" w:ascii="黑体" w:hAnsi="黑体" w:eastAsia="黑体"/>
          <w:b w:val="0"/>
          <w:position w:val="0"/>
          <w:szCs w:val="24"/>
        </w:rPr>
      </w:pPr>
      <w:r>
        <w:rPr>
          <w:rFonts w:ascii="黑体" w:hAnsi="黑体" w:eastAsia="黑体"/>
          <w:b w:val="0"/>
          <w:position w:val="0"/>
          <w:szCs w:val="24"/>
        </w:rPr>
        <w:t xml:space="preserve">住所地：                     </w:t>
      </w:r>
      <w:r/>
    </w:p>
    <w:p>
      <w:pPr>
        <w:spacing w:line="400" w:lineRule="exact"/>
        <w:rPr>
          <w:rFonts w:hint="eastAsia" w:ascii="黑体" w:hAnsi="黑体" w:eastAsia="黑体"/>
          <w:b w:val="0"/>
          <w:position w:val="0"/>
          <w:szCs w:val="24"/>
        </w:rPr>
      </w:pPr>
      <w:r>
        <w:rPr>
          <w:rFonts w:ascii="黑体" w:hAnsi="黑体" w:eastAsia="黑体"/>
          <w:b w:val="0"/>
          <w:position w:val="0"/>
          <w:szCs w:val="24"/>
        </w:rPr>
        <w:t xml:space="preserve">联系电话：              法定代表人：               职务： </w:t>
      </w:r>
      <w:r/>
    </w:p>
    <w:p>
      <w:pPr>
        <w:ind w:firstLine="420"/>
        <w:spacing w:line="400" w:lineRule="exact"/>
        <w:rPr>
          <w:rFonts w:ascii="Arial" w:hAnsi="Arial"/>
          <w:b w:val="0"/>
          <w:position w:val="0"/>
          <w:sz w:val="21"/>
          <w:szCs w:val="24"/>
          <w:u w:val="single"/>
        </w:rPr>
      </w:pPr>
      <w:r>
        <w:rPr>
          <w:rFonts w:ascii="Arial" w:hAnsi="Arial"/>
          <w:b w:val="0"/>
          <w:position w:val="0"/>
          <w:sz w:val="21"/>
          <w:szCs w:val="24"/>
        </w:rPr>
        <w:t xml:space="preserve">经甲、乙方双方友好协商，就甲方购买</w:t>
      </w:r>
      <w:r>
        <w:rPr>
          <w:rFonts w:ascii="Arial" w:hAnsi="Arial"/>
          <w:b w:val="0"/>
          <w:position w:val="0"/>
          <w:sz w:val="21"/>
          <w:szCs w:val="24"/>
          <w:u w:val="single"/>
        </w:rPr>
        <w:t xml:space="preserve">      </w:t>
      </w:r>
      <w:r>
        <w:rPr>
          <w:rFonts w:ascii="Arial" w:hAnsi="Arial"/>
          <w:b w:val="0"/>
          <w:position w:val="0"/>
          <w:sz w:val="21"/>
          <w:szCs w:val="24"/>
        </w:rPr>
        <w:t xml:space="preserve">生产的</w:t>
      </w:r>
      <w:r>
        <w:rPr>
          <w:rFonts w:ascii="Arial" w:hAnsi="Arial"/>
          <w:b w:val="0"/>
          <w:position w:val="0"/>
          <w:sz w:val="21"/>
          <w:szCs w:val="24"/>
          <w:u w:val="single"/>
        </w:rPr>
        <w:t xml:space="preserve">     </w:t>
      </w:r>
      <w:r>
        <w:rPr>
          <w:rFonts w:ascii="Arial" w:hAnsi="Arial"/>
          <w:b w:val="0"/>
          <w:position w:val="0"/>
          <w:sz w:val="21"/>
          <w:szCs w:val="24"/>
        </w:rPr>
        <w:t xml:space="preserve">，</w:t>
      </w:r>
      <w:r>
        <w:rPr>
          <w:rFonts w:ascii="Arial" w:hAnsi="Arial"/>
          <w:b w:val="0"/>
          <w:position w:val="0"/>
          <w:sz w:val="21"/>
          <w:szCs w:val="24"/>
        </w:rPr>
        <w:t xml:space="preserve"> </w:t>
      </w:r>
      <w:r>
        <w:rPr>
          <w:rFonts w:ascii="Arial" w:hAnsi="Arial"/>
          <w:b w:val="0"/>
          <w:position w:val="0"/>
          <w:sz w:val="21"/>
          <w:szCs w:val="24"/>
        </w:rPr>
        <w:t xml:space="preserve">双方达成如下协议共同遵守：</w:t>
      </w:r>
      <w:r/>
    </w:p>
    <w:p>
      <w:pPr>
        <w:numPr>
          <w:ilvl w:val="0"/>
          <w:numId w:val="9"/>
        </w:numPr>
        <w:spacing w:line="440" w:lineRule="exact"/>
        <w:rPr>
          <w:rFonts w:ascii="Arial" w:hAnsi="Arial"/>
          <w:b w:val="0"/>
          <w:position w:val="0"/>
          <w:sz w:val="21"/>
          <w:szCs w:val="24"/>
          <w:u w:val="single"/>
        </w:rPr>
      </w:pPr>
      <w:r>
        <w:rPr>
          <w:rFonts w:ascii="Arial" w:hAnsi="Arial"/>
          <w:b w:val="0"/>
          <w:position w:val="0"/>
          <w:sz w:val="21"/>
          <w:szCs w:val="24"/>
        </w:rPr>
        <w:t xml:space="preserve">购买医疗设备的名称、价格、数量、货款清单：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4"/>
        <w:gridCol w:w="2398"/>
        <w:gridCol w:w="1187"/>
        <w:gridCol w:w="711"/>
        <w:gridCol w:w="1187"/>
        <w:gridCol w:w="1068"/>
        <w:gridCol w:w="1187"/>
      </w:tblGrid>
      <w:tr>
        <w:trPr>
          <w:trHeight w:val="426"/>
        </w:trPr>
        <w:tc>
          <w:tcPr>
            <w:tcW w:w="340"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序号</w:t>
            </w:r>
            <w:r/>
          </w:p>
        </w:tc>
        <w:tc>
          <w:tcPr>
            <w:tcW w:w="1444"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医疗设备名称</w:t>
            </w:r>
            <w:r/>
          </w:p>
        </w:tc>
        <w:tc>
          <w:tcPr>
            <w:tcW w:w="715"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规格型号</w:t>
            </w:r>
            <w:r/>
          </w:p>
        </w:tc>
        <w:tc>
          <w:tcPr>
            <w:tcW w:w="428"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数量</w:t>
            </w:r>
            <w:r/>
          </w:p>
        </w:tc>
        <w:tc>
          <w:tcPr>
            <w:tcW w:w="715"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单价（元）</w:t>
            </w:r>
            <w:r/>
          </w:p>
        </w:tc>
        <w:tc>
          <w:tcPr>
            <w:tcW w:w="643"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金额（元）</w:t>
            </w:r>
            <w:r/>
          </w:p>
        </w:tc>
        <w:tc>
          <w:tcPr>
            <w:tcW w:w="716"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品牌</w:t>
            </w:r>
            <w:r/>
          </w:p>
        </w:tc>
      </w:tr>
      <w:tr>
        <w:trPr/>
        <w:tc>
          <w:tcPr>
            <w:tcW w:w="340" w:type="pct"/>
            <w:textDirection w:val="lrTb"/>
            <w:noWrap w:val="false"/>
          </w:tcPr>
          <w:p>
            <w:pPr>
              <w:jc w:val="center"/>
              <w:spacing w:line="440" w:lineRule="exact"/>
              <w:rPr>
                <w:rFonts w:hint="eastAsia" w:hAnsi="宋体"/>
                <w:b w:val="0"/>
                <w:position w:val="0"/>
                <w:sz w:val="21"/>
                <w:szCs w:val="24"/>
              </w:rPr>
            </w:pPr>
            <w:r>
              <w:rPr>
                <w:rFonts w:hAnsi="宋体"/>
                <w:b w:val="0"/>
                <w:position w:val="0"/>
                <w:sz w:val="21"/>
                <w:szCs w:val="24"/>
              </w:rPr>
              <w:t xml:space="preserve">1</w:t>
            </w:r>
            <w:r/>
          </w:p>
        </w:tc>
        <w:tc>
          <w:tcPr>
            <w:tcW w:w="1444"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715"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428"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715"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643"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716"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r>
      <w:tr>
        <w:trPr/>
        <w:tc>
          <w:tcPr>
            <w:gridSpan w:val="7"/>
            <w:tcW w:w="5000" w:type="pct"/>
            <w:textDirection w:val="lrTb"/>
            <w:noWrap w:val="false"/>
          </w:tcPr>
          <w:p>
            <w:pPr>
              <w:spacing w:line="440" w:lineRule="exact"/>
              <w:rPr>
                <w:rFonts w:ascii="Arial" w:hAnsi="Arial"/>
                <w:b w:val="0"/>
                <w:position w:val="0"/>
                <w:sz w:val="21"/>
                <w:szCs w:val="24"/>
              </w:rPr>
            </w:pPr>
            <w:r>
              <w:rPr>
                <w:rFonts w:ascii="Arial" w:hAnsi="Arial"/>
                <w:b w:val="0"/>
                <w:position w:val="0"/>
                <w:sz w:val="21"/>
                <w:szCs w:val="24"/>
              </w:rPr>
              <w:t xml:space="preserve">合计：金额（大写）</w:t>
            </w:r>
            <w:r>
              <w:rPr>
                <w:rFonts w:ascii="Arial" w:hAnsi="Arial"/>
                <w:b w:val="0"/>
                <w:position w:val="0"/>
                <w:sz w:val="21"/>
                <w:szCs w:val="24"/>
                <w:u w:val="single"/>
              </w:rPr>
              <w:t xml:space="preserve">  </w:t>
            </w:r>
            <w:r>
              <w:rPr>
                <w:rFonts w:ascii="Arial" w:hAnsi="Arial"/>
                <w:b w:val="0"/>
                <w:position w:val="0"/>
                <w:sz w:val="21"/>
                <w:szCs w:val="24"/>
              </w:rPr>
              <w:t xml:space="preserve">万</w:t>
            </w:r>
            <w:r>
              <w:rPr>
                <w:rFonts w:hAnsi="宋体"/>
                <w:b w:val="0"/>
                <w:position w:val="0"/>
                <w:sz w:val="21"/>
                <w:szCs w:val="24"/>
                <w:u w:val="single"/>
              </w:rPr>
              <w:t xml:space="preserve">  </w:t>
            </w:r>
            <w:r>
              <w:rPr>
                <w:rFonts w:ascii="Arial" w:hAnsi="Arial"/>
                <w:b w:val="0"/>
                <w:position w:val="0"/>
                <w:sz w:val="21"/>
                <w:szCs w:val="24"/>
              </w:rPr>
              <w:t xml:space="preserve">仟</w:t>
            </w:r>
            <w:r>
              <w:rPr>
                <w:rFonts w:hAnsi="宋体"/>
                <w:b w:val="0"/>
                <w:position w:val="0"/>
                <w:sz w:val="21"/>
                <w:szCs w:val="24"/>
                <w:u w:val="single"/>
              </w:rPr>
              <w:t xml:space="preserve">  </w:t>
            </w:r>
            <w:r>
              <w:rPr>
                <w:rFonts w:ascii="Arial" w:hAnsi="Arial"/>
                <w:b w:val="0"/>
                <w:position w:val="0"/>
                <w:sz w:val="21"/>
                <w:szCs w:val="24"/>
              </w:rPr>
              <w:t xml:space="preserve">佰</w:t>
            </w:r>
            <w:r>
              <w:rPr>
                <w:rFonts w:hAnsi="宋体"/>
                <w:b w:val="0"/>
                <w:position w:val="0"/>
                <w:sz w:val="21"/>
                <w:szCs w:val="24"/>
                <w:u w:val="single"/>
              </w:rPr>
              <w:t xml:space="preserve">  </w:t>
            </w:r>
            <w:r>
              <w:rPr>
                <w:rFonts w:ascii="Arial" w:hAnsi="Arial"/>
                <w:b w:val="0"/>
                <w:position w:val="0"/>
                <w:sz w:val="21"/>
                <w:szCs w:val="24"/>
              </w:rPr>
              <w:t xml:space="preserve">拾</w:t>
            </w:r>
            <w:r>
              <w:rPr>
                <w:rFonts w:hAnsi="宋体"/>
                <w:b w:val="0"/>
                <w:position w:val="0"/>
                <w:sz w:val="21"/>
                <w:szCs w:val="24"/>
                <w:u w:val="single"/>
              </w:rPr>
              <w:t xml:space="preserve">  </w:t>
            </w:r>
            <w:r>
              <w:rPr>
                <w:rFonts w:ascii="Arial" w:hAnsi="Arial"/>
                <w:b w:val="0"/>
                <w:position w:val="0"/>
                <w:sz w:val="21"/>
                <w:szCs w:val="24"/>
              </w:rPr>
              <w:t xml:space="preserve">元，（小写）</w:t>
            </w:r>
            <w:r>
              <w:rPr>
                <w:rFonts w:hAnsi="宋体"/>
                <w:b w:val="0"/>
                <w:position w:val="0"/>
                <w:sz w:val="21"/>
                <w:szCs w:val="24"/>
                <w:u w:val="single"/>
              </w:rPr>
              <w:t xml:space="preserve"> 人民币   </w:t>
            </w:r>
            <w:r>
              <w:rPr>
                <w:rFonts w:ascii="Arial" w:hAnsi="Arial"/>
                <w:b w:val="0"/>
                <w:position w:val="0"/>
                <w:sz w:val="21"/>
                <w:szCs w:val="24"/>
              </w:rPr>
              <w:t xml:space="preserve">元（注明币种）</w:t>
            </w:r>
            <w:r/>
          </w:p>
        </w:tc>
      </w:tr>
    </w:tbl>
    <w:p>
      <w:pPr>
        <w:numPr>
          <w:ilvl w:val="0"/>
          <w:numId w:val="9"/>
        </w:numPr>
        <w:spacing w:line="420" w:lineRule="atLeast"/>
        <w:rPr>
          <w:rFonts w:ascii="Arial" w:hAnsi="Arial"/>
          <w:b w:val="0"/>
          <w:position w:val="0"/>
          <w:sz w:val="21"/>
          <w:szCs w:val="24"/>
        </w:rPr>
      </w:pPr>
      <w:r>
        <w:rPr>
          <w:rFonts w:ascii="Arial" w:hAnsi="Arial"/>
          <w:b w:val="0"/>
          <w:position w:val="0"/>
          <w:sz w:val="21"/>
          <w:szCs w:val="24"/>
        </w:rPr>
        <w:t xml:space="preserve">根据甲方招标要求及乙方中标承诺，设备详细配置清单见采购合同附件。</w:t>
      </w:r>
      <w:r/>
    </w:p>
    <w:p>
      <w:pPr>
        <w:numPr>
          <w:ilvl w:val="0"/>
          <w:numId w:val="9"/>
        </w:numPr>
        <w:spacing w:line="420" w:lineRule="atLeast"/>
        <w:rPr>
          <w:rFonts w:ascii="Arial" w:hAnsi="Arial"/>
          <w:b w:val="0"/>
          <w:position w:val="0"/>
          <w:sz w:val="21"/>
          <w:szCs w:val="24"/>
        </w:rPr>
      </w:pPr>
      <w:r>
        <w:rPr>
          <w:rFonts w:ascii="Arial" w:hAnsi="Arial"/>
          <w:b w:val="0"/>
          <w:position w:val="0"/>
          <w:sz w:val="21"/>
          <w:szCs w:val="24"/>
        </w:rPr>
        <w:t xml:space="preserve">付款方式：</w:t>
      </w:r>
      <w:r/>
    </w:p>
    <w:p>
      <w:pPr>
        <w:numPr>
          <w:ilvl w:val="0"/>
          <w:numId w:val="13"/>
        </w:numPr>
        <w:spacing w:line="420" w:lineRule="atLeast"/>
        <w:rPr>
          <w:rFonts w:ascii="Arial" w:hAnsi="Arial"/>
          <w:b w:val="0"/>
          <w:position w:val="0"/>
          <w:sz w:val="21"/>
          <w:szCs w:val="24"/>
        </w:rPr>
      </w:pPr>
      <w:r/>
      <w:bookmarkStart w:id="219" w:name="_Hlk220939475"/>
      <w:r>
        <w:rPr>
          <w:rFonts w:ascii="Arial" w:hAnsi="Arial"/>
          <w:b w:val="0"/>
          <w:position w:val="0"/>
          <w:sz w:val="21"/>
          <w:szCs w:val="24"/>
        </w:rPr>
        <w:t xml:space="preserve">货到甲方指定地点安装、全面验收合格并能够正常使用后，凭甲方出具的全面验收合格报告，乙方提供全额合规发票、合同复印件及其它所需票据供甲方入库。乙方发票名称必须与合同签订单位一致，乙方开票信息为：</w:t>
      </w:r>
      <w:bookmarkEnd w:id="219"/>
      <w:r>
        <w:rPr>
          <w:rFonts w:ascii="Arial" w:hAnsi="Arial"/>
          <w:b w:val="0"/>
          <w:position w:val="0"/>
          <w:sz w:val="21"/>
          <w:szCs w:val="24"/>
        </w:rPr>
        <w:t xml:space="preserve">名称：</w:t>
      </w:r>
      <w:r>
        <w:rPr>
          <w:rFonts w:ascii="Arial" w:hAnsi="Arial"/>
          <w:b w:val="0"/>
          <w:position w:val="0"/>
          <w:sz w:val="21"/>
          <w:szCs w:val="24"/>
        </w:rPr>
        <w:t xml:space="preserve"> </w:t>
      </w:r>
      <w:r>
        <w:rPr>
          <w:rFonts w:ascii="Arial" w:hAnsi="Arial"/>
          <w:b w:val="0"/>
          <w:position w:val="0"/>
          <w:sz w:val="21"/>
          <w:szCs w:val="24"/>
        </w:rPr>
        <w:t xml:space="preserve">；开户名称：</w:t>
      </w:r>
      <w:r>
        <w:rPr>
          <w:rFonts w:ascii="Arial" w:hAnsi="Arial"/>
          <w:b w:val="0"/>
          <w:position w:val="0"/>
          <w:sz w:val="21"/>
          <w:szCs w:val="24"/>
        </w:rPr>
        <w:t xml:space="preserve"> </w:t>
      </w:r>
      <w:r>
        <w:rPr>
          <w:rFonts w:ascii="Arial" w:hAnsi="Arial"/>
          <w:b w:val="0"/>
          <w:position w:val="0"/>
          <w:sz w:val="21"/>
          <w:szCs w:val="24"/>
        </w:rPr>
        <w:t xml:space="preserve">；纳税人识别号：</w:t>
      </w:r>
      <w:r>
        <w:rPr>
          <w:rFonts w:ascii="Arial" w:hAnsi="Arial"/>
          <w:b w:val="0"/>
          <w:position w:val="0"/>
          <w:sz w:val="21"/>
          <w:szCs w:val="24"/>
        </w:rPr>
        <w:t xml:space="preserve"> </w:t>
      </w:r>
      <w:r>
        <w:rPr>
          <w:rFonts w:ascii="Arial" w:hAnsi="Arial"/>
          <w:b w:val="0"/>
          <w:position w:val="0"/>
          <w:sz w:val="21"/>
          <w:szCs w:val="24"/>
        </w:rPr>
        <w:t xml:space="preserve">；地址：</w:t>
      </w:r>
      <w:r>
        <w:rPr>
          <w:rFonts w:ascii="Arial" w:hAnsi="Arial"/>
          <w:b w:val="0"/>
          <w:position w:val="0"/>
          <w:sz w:val="21"/>
          <w:szCs w:val="24"/>
        </w:rPr>
        <w:t xml:space="preserve"> </w:t>
      </w:r>
      <w:r>
        <w:rPr>
          <w:rFonts w:ascii="Arial" w:hAnsi="Arial"/>
          <w:b w:val="0"/>
          <w:position w:val="0"/>
          <w:sz w:val="21"/>
          <w:szCs w:val="24"/>
        </w:rPr>
        <w:t xml:space="preserve">；开户行：</w:t>
      </w:r>
      <w:r>
        <w:rPr>
          <w:rFonts w:ascii="Arial" w:hAnsi="Arial"/>
          <w:b w:val="0"/>
          <w:position w:val="0"/>
          <w:sz w:val="21"/>
          <w:szCs w:val="24"/>
        </w:rPr>
        <w:t xml:space="preserve"> </w:t>
      </w:r>
      <w:r>
        <w:rPr>
          <w:rFonts w:ascii="Arial" w:hAnsi="Arial"/>
          <w:b w:val="0"/>
          <w:position w:val="0"/>
          <w:sz w:val="21"/>
          <w:szCs w:val="24"/>
        </w:rPr>
        <w:t xml:space="preserve">；账号：</w:t>
      </w:r>
      <w:r>
        <w:rPr>
          <w:rFonts w:ascii="Arial" w:hAnsi="Arial"/>
          <w:b w:val="0"/>
          <w:position w:val="0"/>
          <w:sz w:val="21"/>
          <w:szCs w:val="24"/>
        </w:rPr>
        <w:t xml:space="preserve"> </w:t>
      </w:r>
      <w:r>
        <w:rPr>
          <w:rFonts w:ascii="Arial" w:hAnsi="Arial"/>
          <w:b w:val="0"/>
          <w:position w:val="0"/>
          <w:sz w:val="21"/>
          <w:szCs w:val="24"/>
        </w:rPr>
        <w:t xml:space="preserve">。</w:t>
      </w:r>
      <w:r/>
    </w:p>
    <w:p>
      <w:pPr>
        <w:numPr>
          <w:ilvl w:val="0"/>
          <w:numId w:val="13"/>
        </w:numPr>
        <w:spacing w:line="420" w:lineRule="atLeast"/>
        <w:rPr>
          <w:rFonts w:ascii="Arial" w:hAnsi="Arial"/>
          <w:b w:val="0"/>
          <w:position w:val="0"/>
          <w:sz w:val="21"/>
          <w:szCs w:val="24"/>
        </w:rPr>
      </w:pPr>
      <w:r>
        <w:rPr>
          <w:rFonts w:ascii="Arial" w:hAnsi="Arial"/>
          <w:b w:val="0"/>
          <w:position w:val="0"/>
          <w:sz w:val="21"/>
          <w:szCs w:val="24"/>
        </w:rPr>
        <w:t xml:space="preserve">合同签订后，甲方支付</w:t>
      </w:r>
      <w:r>
        <w:rPr>
          <w:rFonts w:ascii="Arial" w:hAnsi="Arial"/>
          <w:b w:val="0"/>
          <w:position w:val="0"/>
          <w:sz w:val="21"/>
          <w:szCs w:val="24"/>
        </w:rPr>
        <w:t xml:space="preserve">50%</w:t>
      </w:r>
      <w:r>
        <w:rPr>
          <w:rFonts w:ascii="Arial" w:hAnsi="Arial"/>
          <w:b w:val="0"/>
          <w:position w:val="0"/>
          <w:sz w:val="21"/>
          <w:szCs w:val="24"/>
        </w:rPr>
        <w:t xml:space="preserve">货款；设备经验收合格后，甲方从入库日起</w:t>
      </w:r>
      <w:r>
        <w:rPr>
          <w:rFonts w:ascii="Arial" w:hAnsi="Arial"/>
          <w:b w:val="0"/>
          <w:position w:val="0"/>
          <w:sz w:val="21"/>
          <w:szCs w:val="24"/>
        </w:rPr>
        <w:t xml:space="preserve">6</w:t>
      </w:r>
      <w:r>
        <w:rPr>
          <w:rFonts w:ascii="Arial" w:hAnsi="Arial"/>
          <w:b w:val="0"/>
          <w:position w:val="0"/>
          <w:sz w:val="21"/>
          <w:szCs w:val="24"/>
        </w:rPr>
        <w:t xml:space="preserve">个月内付</w:t>
      </w:r>
      <w:r>
        <w:rPr>
          <w:rFonts w:ascii="Arial" w:hAnsi="Arial"/>
          <w:b w:val="0"/>
          <w:position w:val="0"/>
          <w:sz w:val="21"/>
          <w:szCs w:val="24"/>
        </w:rPr>
        <w:t xml:space="preserve">40%</w:t>
      </w:r>
      <w:r>
        <w:rPr>
          <w:rFonts w:ascii="Arial" w:hAnsi="Arial"/>
          <w:b w:val="0"/>
          <w:position w:val="0"/>
          <w:sz w:val="21"/>
          <w:szCs w:val="24"/>
        </w:rPr>
        <w:t xml:space="preserve">货款，在设备验收入库且正常使用</w:t>
      </w:r>
      <w:r>
        <w:rPr>
          <w:rFonts w:ascii="Arial" w:hAnsi="Arial"/>
          <w:b w:val="0"/>
          <w:position w:val="0"/>
          <w:sz w:val="21"/>
          <w:szCs w:val="24"/>
        </w:rPr>
        <w:t xml:space="preserve">1</w:t>
      </w:r>
      <w:r>
        <w:rPr>
          <w:rFonts w:ascii="Arial" w:hAnsi="Arial"/>
          <w:b w:val="0"/>
          <w:position w:val="0"/>
          <w:sz w:val="21"/>
          <w:szCs w:val="24"/>
        </w:rPr>
        <w:t xml:space="preserve">年后</w:t>
      </w:r>
      <w:r>
        <w:rPr>
          <w:rFonts w:ascii="Arial" w:hAnsi="Arial"/>
          <w:b w:val="0"/>
          <w:position w:val="0"/>
          <w:sz w:val="21"/>
          <w:szCs w:val="24"/>
        </w:rPr>
        <w:t xml:space="preserve">3</w:t>
      </w:r>
      <w:r>
        <w:rPr>
          <w:rFonts w:ascii="Arial" w:hAnsi="Arial"/>
          <w:b w:val="0"/>
          <w:position w:val="0"/>
          <w:sz w:val="21"/>
          <w:szCs w:val="24"/>
        </w:rPr>
        <w:t xml:space="preserve">个月内，甲方付</w:t>
      </w:r>
      <w:r>
        <w:rPr>
          <w:rFonts w:ascii="Arial" w:hAnsi="Arial"/>
          <w:b w:val="0"/>
          <w:position w:val="0"/>
          <w:sz w:val="21"/>
          <w:szCs w:val="24"/>
        </w:rPr>
        <w:t xml:space="preserve">10%</w:t>
      </w:r>
      <w:r>
        <w:rPr>
          <w:rFonts w:ascii="Arial" w:hAnsi="Arial"/>
          <w:b w:val="0"/>
          <w:position w:val="0"/>
          <w:sz w:val="21"/>
          <w:szCs w:val="24"/>
        </w:rPr>
        <w:t xml:space="preserve">货款。</w:t>
      </w:r>
      <w:r/>
    </w:p>
    <w:p>
      <w:pPr>
        <w:numPr>
          <w:ilvl w:val="0"/>
          <w:numId w:val="13"/>
        </w:numPr>
        <w:spacing w:line="420" w:lineRule="atLeast"/>
        <w:rPr>
          <w:rFonts w:ascii="Arial" w:hAnsi="Arial"/>
          <w:b w:val="0"/>
          <w:position w:val="0"/>
          <w:sz w:val="21"/>
          <w:szCs w:val="24"/>
        </w:rPr>
      </w:pPr>
      <w:r>
        <w:rPr>
          <w:rFonts w:ascii="Arial" w:hAnsi="Arial"/>
          <w:b w:val="0"/>
          <w:position w:val="0"/>
          <w:sz w:val="21"/>
          <w:szCs w:val="24"/>
        </w:rPr>
        <w:t xml:space="preserve">乙方需在合同生效后按照合同金额</w:t>
      </w:r>
      <w:r>
        <w:rPr>
          <w:rFonts w:ascii="Arial" w:hAnsi="Arial"/>
          <w:b w:val="0"/>
          <w:position w:val="0"/>
          <w:sz w:val="21"/>
          <w:szCs w:val="24"/>
        </w:rPr>
        <w:t xml:space="preserve">10%</w:t>
      </w:r>
      <w:r>
        <w:rPr>
          <w:rFonts w:ascii="Arial" w:hAnsi="Arial"/>
          <w:b w:val="0"/>
          <w:position w:val="0"/>
          <w:sz w:val="21"/>
          <w:szCs w:val="24"/>
        </w:rPr>
        <w:t xml:space="preserve">缴纳履约保证金，在设备验收入库且正常使用</w:t>
      </w:r>
      <w:r>
        <w:rPr>
          <w:rFonts w:ascii="Arial" w:hAnsi="Arial"/>
          <w:b w:val="0"/>
          <w:position w:val="0"/>
          <w:sz w:val="21"/>
          <w:szCs w:val="24"/>
        </w:rPr>
        <w:t xml:space="preserve">1</w:t>
      </w:r>
      <w:r>
        <w:rPr>
          <w:rFonts w:ascii="Arial" w:hAnsi="Arial"/>
          <w:b w:val="0"/>
          <w:position w:val="0"/>
          <w:sz w:val="21"/>
          <w:szCs w:val="24"/>
        </w:rPr>
        <w:t xml:space="preserve">年后</w:t>
      </w:r>
      <w:r>
        <w:rPr>
          <w:rFonts w:ascii="Arial" w:hAnsi="Arial"/>
          <w:b w:val="0"/>
          <w:position w:val="0"/>
          <w:sz w:val="21"/>
          <w:szCs w:val="24"/>
        </w:rPr>
        <w:t xml:space="preserve">3</w:t>
      </w:r>
      <w:r>
        <w:rPr>
          <w:rFonts w:ascii="Arial" w:hAnsi="Arial"/>
          <w:b w:val="0"/>
          <w:position w:val="0"/>
          <w:sz w:val="21"/>
          <w:szCs w:val="24"/>
        </w:rPr>
        <w:t xml:space="preserve">个月内，乙方提交缴纳履约保证金的凭据，由甲方无息退还乙方，如发生合同约定的交付期内未履约完成、整改不到位等情形的甲方有权不予退还履约保证金。</w:t>
      </w:r>
      <w:r/>
    </w:p>
    <w:p>
      <w:pPr>
        <w:numPr>
          <w:ilvl w:val="0"/>
          <w:numId w:val="13"/>
        </w:numPr>
        <w:spacing w:line="420" w:lineRule="atLeast"/>
        <w:rPr>
          <w:rFonts w:ascii="Arial" w:hAnsi="Arial"/>
          <w:b w:val="0"/>
          <w:position w:val="0"/>
          <w:sz w:val="21"/>
          <w:szCs w:val="24"/>
        </w:rPr>
      </w:pPr>
      <w:r>
        <w:rPr>
          <w:rFonts w:ascii="Arial" w:hAnsi="Arial"/>
          <w:b w:val="0"/>
          <w:position w:val="0"/>
          <w:sz w:val="21"/>
          <w:szCs w:val="24"/>
        </w:rPr>
        <w:t xml:space="preserve">乙方可使用银行出具的履约保函代替缴纳履约保证金，保函有效期届满且担保人按照约定履行了担保责任后自动失效。如乙方未按要求履行合同义务，由担保人按照合同约定对甲方承担赔偿责任。</w:t>
      </w:r>
      <w:r/>
    </w:p>
    <w:p>
      <w:pPr>
        <w:numPr>
          <w:ilvl w:val="0"/>
          <w:numId w:val="13"/>
        </w:numPr>
        <w:spacing w:line="420" w:lineRule="atLeast"/>
        <w:rPr>
          <w:rFonts w:ascii="Arial" w:hAnsi="Arial"/>
          <w:b w:val="0"/>
          <w:position w:val="0"/>
          <w:sz w:val="21"/>
          <w:szCs w:val="24"/>
        </w:rPr>
      </w:pPr>
      <w:r>
        <w:rPr>
          <w:rFonts w:ascii="Arial" w:hAnsi="Arial"/>
          <w:b w:val="0"/>
          <w:position w:val="0"/>
          <w:sz w:val="21"/>
          <w:szCs w:val="24"/>
        </w:rPr>
        <w:t xml:space="preserve">若因乙方未及时提供合规发票或存在其他违约行为，导致设备入库手续延迟，所有付款节点均按实际入库日期相应顺延。</w:t>
      </w:r>
      <w:r/>
    </w:p>
    <w:p>
      <w:pPr>
        <w:spacing w:line="420" w:lineRule="atLeast"/>
        <w:rPr>
          <w:rFonts w:ascii="Arial" w:hAnsi="Arial"/>
          <w:b w:val="0"/>
          <w:position w:val="0"/>
          <w:sz w:val="21"/>
          <w:szCs w:val="24"/>
        </w:rPr>
      </w:pPr>
      <w:r>
        <w:rPr>
          <w:rFonts w:ascii="Arial" w:hAnsi="Arial"/>
          <w:b w:val="0"/>
          <w:position w:val="0"/>
          <w:sz w:val="21"/>
          <w:szCs w:val="24"/>
        </w:rPr>
        <w:t xml:space="preserve">6</w:t>
      </w:r>
      <w:r>
        <w:rPr>
          <w:rFonts w:ascii="Arial" w:hAnsi="Arial"/>
          <w:b w:val="0"/>
          <w:position w:val="0"/>
          <w:sz w:val="21"/>
          <w:szCs w:val="24"/>
        </w:rPr>
        <w:t xml:space="preserve">、</w:t>
      </w:r>
      <w:r>
        <w:rPr>
          <w:rFonts w:ascii="Arial" w:hAnsi="Arial"/>
          <w:b w:val="0"/>
          <w:position w:val="0"/>
          <w:sz w:val="21"/>
          <w:szCs w:val="24"/>
        </w:rPr>
        <w:t xml:space="preserve"> </w:t>
      </w:r>
      <w:r>
        <w:rPr>
          <w:rFonts w:ascii="Arial" w:hAnsi="Arial"/>
          <w:b w:val="0"/>
          <w:position w:val="0"/>
          <w:sz w:val="21"/>
          <w:szCs w:val="24"/>
        </w:rPr>
        <w:t xml:space="preserve">本条款未尽事宜或遇特殊情况，由双方另行协商解决。</w:t>
      </w:r>
      <w:r>
        <w:rPr>
          <w:rFonts w:ascii="Arial" w:hAnsi="Arial"/>
          <w:b w:val="0"/>
          <w:position w:val="0"/>
          <w:sz w:val="21"/>
          <w:szCs w:val="24"/>
        </w:rPr>
        <w:t xml:space="preserve"> </w:t>
      </w:r>
      <w:r/>
    </w:p>
    <w:p>
      <w:pPr>
        <w:numPr>
          <w:ilvl w:val="0"/>
          <w:numId w:val="8"/>
        </w:numPr>
        <w:ind w:left="442" w:hanging="442"/>
        <w:spacing w:line="420" w:lineRule="atLeast"/>
        <w:rPr>
          <w:rFonts w:ascii="Arial" w:hAnsi="Arial"/>
          <w:b w:val="0"/>
          <w:position w:val="0"/>
          <w:sz w:val="21"/>
          <w:szCs w:val="24"/>
        </w:rPr>
      </w:pPr>
      <w:r>
        <w:rPr>
          <w:rFonts w:ascii="Arial" w:hAnsi="Arial"/>
          <w:b w:val="0"/>
          <w:position w:val="0"/>
          <w:sz w:val="21"/>
          <w:szCs w:val="24"/>
        </w:rPr>
        <w:t xml:space="preserve">交付期：合同签订之日起</w:t>
      </w:r>
      <w:r>
        <w:rPr>
          <w:rFonts w:ascii="Arial" w:hAnsi="Arial"/>
          <w:b w:val="0"/>
          <w:position w:val="0"/>
          <w:sz w:val="21"/>
          <w:szCs w:val="24"/>
          <w:u w:val="single"/>
        </w:rPr>
        <w:t xml:space="preserve"> </w:t>
      </w:r>
      <w:r>
        <w:rPr>
          <w:rFonts w:hAnsi="宋体"/>
          <w:b w:val="0"/>
          <w:position w:val="0"/>
          <w:sz w:val="21"/>
          <w:szCs w:val="24"/>
          <w:u w:val="single"/>
        </w:rPr>
        <w:t xml:space="preserve"> </w:t>
      </w:r>
      <w:r>
        <w:rPr>
          <w:rFonts w:ascii="Arial" w:hAnsi="Arial"/>
          <w:b w:val="0"/>
          <w:position w:val="0"/>
          <w:sz w:val="21"/>
          <w:szCs w:val="24"/>
        </w:rPr>
        <w:t xml:space="preserve">内货物运抵甲方指定地点，运费、运输方式及卸货由乙方负责。乙方须在设备运抵甲方后</w:t>
      </w:r>
      <w:r>
        <w:rPr>
          <w:rFonts w:hAnsi="宋体"/>
          <w:b w:val="0"/>
          <w:position w:val="0"/>
          <w:sz w:val="21"/>
          <w:szCs w:val="24"/>
          <w:u w:val="single"/>
        </w:rPr>
        <w:t xml:space="preserve">  </w:t>
      </w:r>
      <w:r>
        <w:rPr>
          <w:rFonts w:ascii="Arial" w:hAnsi="Arial"/>
          <w:b w:val="0"/>
          <w:position w:val="0"/>
          <w:sz w:val="21"/>
          <w:szCs w:val="24"/>
        </w:rPr>
        <w:t xml:space="preserve">内，将设备安装调试结束，并经甲方验收合格。</w:t>
      </w:r>
      <w:r/>
    </w:p>
    <w:p>
      <w:pPr>
        <w:numPr>
          <w:ilvl w:val="0"/>
          <w:numId w:val="8"/>
        </w:numPr>
        <w:ind w:left="442" w:hanging="442"/>
        <w:spacing w:line="420" w:lineRule="atLeast"/>
        <w:rPr>
          <w:rFonts w:ascii="Arial" w:hAnsi="Arial"/>
          <w:b w:val="0"/>
          <w:position w:val="0"/>
          <w:sz w:val="21"/>
          <w:szCs w:val="24"/>
        </w:rPr>
      </w:pPr>
      <w:r>
        <w:rPr>
          <w:rFonts w:ascii="Arial" w:hAnsi="Arial"/>
          <w:b w:val="0"/>
          <w:position w:val="0"/>
          <w:sz w:val="21"/>
          <w:szCs w:val="24"/>
        </w:rPr>
        <w:t xml:space="preserve">对于国产设备，乙方须提供营业执照、生产及经营许可证、产品注册证、计量合格证等相关资质证书。对于进口设备乙方还须提供本设备海关进口报关单及商检等相关资料。</w:t>
      </w:r>
      <w:r/>
    </w:p>
    <w:p>
      <w:pPr>
        <w:numPr>
          <w:ilvl w:val="0"/>
          <w:numId w:val="8"/>
        </w:numPr>
        <w:ind w:left="397" w:hanging="397"/>
        <w:spacing w:line="420" w:lineRule="atLeast"/>
        <w:rPr>
          <w:rFonts w:ascii="Arial" w:hAnsi="Arial"/>
          <w:b w:val="0"/>
          <w:position w:val="0"/>
          <w:sz w:val="21"/>
          <w:szCs w:val="24"/>
        </w:rPr>
      </w:pPr>
      <w:r>
        <w:rPr>
          <w:rFonts w:ascii="Arial" w:hAnsi="Arial"/>
          <w:b w:val="0"/>
          <w:position w:val="0"/>
          <w:sz w:val="21"/>
          <w:szCs w:val="24"/>
        </w:rPr>
        <w:t xml:space="preserve">乙方保证提供设备是全新的、非返修或翻新设备，是正式投入市场的非研制期设备，国产设备生产（出厂）日期为合同签订之日起</w:t>
      </w:r>
      <w:r>
        <w:rPr>
          <w:rFonts w:ascii="Arial" w:hAnsi="Arial"/>
          <w:b w:val="0"/>
          <w:position w:val="0"/>
          <w:sz w:val="21"/>
          <w:szCs w:val="24"/>
        </w:rPr>
        <w:t xml:space="preserve">6</w:t>
      </w:r>
      <w:r>
        <w:rPr>
          <w:rFonts w:ascii="Arial" w:hAnsi="Arial"/>
          <w:b w:val="0"/>
          <w:position w:val="0"/>
          <w:sz w:val="21"/>
          <w:szCs w:val="24"/>
        </w:rPr>
        <w:t xml:space="preserve">个月之内，进口设备为</w:t>
      </w:r>
      <w:r>
        <w:rPr>
          <w:rFonts w:ascii="Arial" w:hAnsi="Arial"/>
          <w:b w:val="0"/>
          <w:position w:val="0"/>
          <w:sz w:val="21"/>
          <w:szCs w:val="24"/>
        </w:rPr>
        <w:t xml:space="preserve">9</w:t>
      </w:r>
      <w:r>
        <w:rPr>
          <w:rFonts w:ascii="Arial" w:hAnsi="Arial"/>
          <w:b w:val="0"/>
          <w:position w:val="0"/>
          <w:sz w:val="21"/>
          <w:szCs w:val="24"/>
        </w:rPr>
        <w:t xml:space="preserve">个月之内，否则甲方有权不予收货，造成的一切相关损失由乙方负全部责任，且甲方有权解除本合同，要求乙方承担本合同约定的违约金并赔偿损失。</w:t>
      </w:r>
      <w:r/>
    </w:p>
    <w:p>
      <w:pPr>
        <w:numPr>
          <w:ilvl w:val="0"/>
          <w:numId w:val="8"/>
        </w:numPr>
        <w:ind w:left="442" w:hanging="442"/>
        <w:spacing w:line="420" w:lineRule="atLeast"/>
        <w:rPr>
          <w:rFonts w:ascii="Arial" w:hAnsi="Arial"/>
          <w:b w:val="0"/>
          <w:position w:val="0"/>
          <w:sz w:val="21"/>
          <w:szCs w:val="24"/>
        </w:rPr>
      </w:pPr>
      <w:r>
        <w:rPr>
          <w:rFonts w:ascii="Arial" w:hAnsi="Arial"/>
          <w:b w:val="0"/>
          <w:position w:val="0"/>
          <w:sz w:val="21"/>
          <w:szCs w:val="24"/>
        </w:rPr>
        <w:t xml:space="preserve">乙方所供设备如验收不合格，甲方有权要求乙方无条件换货或退货或解除合同，由此引起的一切损失由乙方承担。在换货或退货期间，乙方必须根据甲方要求，将甲方已付款返还甲方或提供相应担保。换货或退货，以及因换货导致的逾期交付，不免除乙方的违约责任。</w:t>
      </w:r>
      <w:r/>
    </w:p>
    <w:p>
      <w:pPr>
        <w:numPr>
          <w:ilvl w:val="0"/>
          <w:numId w:val="8"/>
        </w:numPr>
        <w:spacing w:line="420" w:lineRule="atLeast"/>
        <w:rPr>
          <w:rFonts w:ascii="Arial" w:hAnsi="Arial"/>
          <w:b w:val="0"/>
          <w:position w:val="0"/>
          <w:sz w:val="21"/>
          <w:szCs w:val="24"/>
        </w:rPr>
      </w:pPr>
      <w:r>
        <w:rPr>
          <w:rFonts w:ascii="Arial" w:hAnsi="Arial"/>
          <w:b w:val="0"/>
          <w:position w:val="0"/>
          <w:sz w:val="21"/>
          <w:szCs w:val="24"/>
        </w:rPr>
        <w:t xml:space="preserve">售后服务：</w:t>
      </w:r>
      <w:r/>
    </w:p>
    <w:p>
      <w:pPr>
        <w:numPr>
          <w:ilvl w:val="0"/>
          <w:numId w:val="10"/>
        </w:numPr>
        <w:spacing w:line="420" w:lineRule="atLeast"/>
        <w:rPr>
          <w:rFonts w:ascii="Arial" w:hAnsi="Arial"/>
          <w:b w:val="0"/>
          <w:position w:val="0"/>
          <w:sz w:val="21"/>
          <w:szCs w:val="24"/>
        </w:rPr>
      </w:pPr>
      <w:r>
        <w:rPr>
          <w:rFonts w:ascii="Arial" w:hAnsi="Arial"/>
          <w:b w:val="0"/>
          <w:position w:val="0"/>
          <w:sz w:val="21"/>
          <w:szCs w:val="24"/>
        </w:rPr>
        <w:t xml:space="preserve">乙方免费在本合同签订后柒日内向甲方提供设备安装图纸，并充分协助甲方做好机房的准备工作。</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设备到货前，乙方须提前一周通知甲方做好准备工作（收货人</w:t>
      </w:r>
      <w:r>
        <w:rPr>
          <w:rFonts w:ascii="Arial" w:hAnsi="Arial"/>
          <w:b w:val="0"/>
          <w:position w:val="0"/>
          <w:sz w:val="21"/>
          <w:szCs w:val="24"/>
        </w:rPr>
        <w:t xml:space="preserve"> </w:t>
      </w:r>
      <w:r>
        <w:rPr>
          <w:rFonts w:ascii="Arial" w:hAnsi="Arial"/>
          <w:b w:val="0"/>
          <w:position w:val="0"/>
          <w:sz w:val="21"/>
          <w:szCs w:val="24"/>
        </w:rPr>
        <w:t xml:space="preserve">医学装备部，电话</w:t>
      </w:r>
      <w:r>
        <w:rPr>
          <w:rFonts w:ascii="Arial" w:hAnsi="Arial"/>
          <w:b w:val="0"/>
          <w:position w:val="0"/>
          <w:sz w:val="21"/>
          <w:szCs w:val="24"/>
        </w:rPr>
        <w:t xml:space="preserve"> 051185026563</w:t>
      </w:r>
      <w:r>
        <w:rPr>
          <w:rFonts w:ascii="Arial" w:hAnsi="Arial"/>
          <w:b w:val="0"/>
          <w:position w:val="0"/>
          <w:sz w:val="21"/>
          <w:szCs w:val="24"/>
        </w:rPr>
        <w:t xml:space="preserve">）；设备到货时，乙方须派员到达现场，负责设备的运输及卸货工作；设备安装时，乙方须事先与甲方医学装备部联系，并与医学装备部共同参与，否则引起的一切责任由乙方承担。</w:t>
      </w:r>
      <w:r/>
    </w:p>
    <w:p>
      <w:pPr>
        <w:numPr>
          <w:ilvl w:val="0"/>
          <w:numId w:val="10"/>
        </w:numPr>
        <w:spacing w:line="420" w:lineRule="atLeast"/>
        <w:rPr>
          <w:rFonts w:ascii="Arial" w:hAnsi="Arial"/>
          <w:b w:val="0"/>
          <w:position w:val="0"/>
          <w:sz w:val="21"/>
          <w:szCs w:val="24"/>
        </w:rPr>
      </w:pPr>
      <w:r>
        <w:rPr>
          <w:rFonts w:ascii="Arial" w:hAnsi="Arial"/>
          <w:b w:val="0"/>
          <w:position w:val="0"/>
          <w:sz w:val="21"/>
          <w:szCs w:val="24"/>
        </w:rPr>
        <w:t xml:space="preserve">按照甲方设备验收制度规定，甲方对设备安装、调试、试用满意后进行全面验收（具体时间由甲、乙双方商定），乙方免费派工程师到达现场协助验收工作。</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本设备保修期自甲方验收合格后入库之日算起。</w:t>
      </w:r>
      <w:bookmarkStart w:id="220" w:name="_Hlk208909150"/>
      <w:r>
        <w:rPr>
          <w:rFonts w:ascii="Arial" w:hAnsi="Arial"/>
          <w:b w:val="0"/>
          <w:position w:val="0"/>
          <w:sz w:val="21"/>
          <w:szCs w:val="24"/>
        </w:rPr>
        <w:t xml:space="preserve">免费保修期</w:t>
      </w:r>
      <w:bookmarkEnd w:id="220"/>
      <w:r>
        <w:rPr>
          <w:rFonts w:ascii="Arial" w:hAnsi="Arial"/>
          <w:b w:val="0"/>
          <w:position w:val="0"/>
          <w:sz w:val="21"/>
          <w:szCs w:val="24"/>
        </w:rPr>
        <w:t xml:space="preserve">为</w:t>
      </w:r>
      <w:r>
        <w:rPr>
          <w:rFonts w:hAnsi="宋体"/>
          <w:b w:val="0"/>
          <w:position w:val="0"/>
          <w:sz w:val="21"/>
          <w:szCs w:val="24"/>
          <w:u w:val="single"/>
        </w:rPr>
        <w:t xml:space="preserve"> </w:t>
      </w:r>
      <w:r>
        <w:rPr>
          <w:rFonts w:hAnsi="宋体"/>
          <w:b w:val="0"/>
          <w:position w:val="0"/>
          <w:sz w:val="21"/>
          <w:szCs w:val="21"/>
          <w:u w:val="single"/>
        </w:rPr>
        <w:t xml:space="preserve"> </w:t>
      </w:r>
      <w:r>
        <w:rPr>
          <w:rFonts w:ascii="Arial" w:hAnsi="Arial"/>
          <w:b w:val="0"/>
          <w:position w:val="0"/>
          <w:sz w:val="21"/>
          <w:szCs w:val="24"/>
        </w:rPr>
        <w:t xml:space="preserve">，须提供原厂证明，并确保设备保修期内开机率为</w:t>
      </w:r>
      <w:r>
        <w:rPr>
          <w:rFonts w:ascii="Arial" w:hAnsi="Arial"/>
          <w:b w:val="0"/>
          <w:position w:val="0"/>
          <w:sz w:val="21"/>
          <w:szCs w:val="24"/>
        </w:rPr>
        <w:t xml:space="preserve">95%</w:t>
      </w:r>
      <w:r>
        <w:rPr>
          <w:rFonts w:ascii="Arial" w:hAnsi="Arial"/>
          <w:b w:val="0"/>
          <w:position w:val="0"/>
          <w:sz w:val="21"/>
          <w:szCs w:val="24"/>
        </w:rPr>
        <w:t xml:space="preserve">，如设备故障停机率【</w:t>
      </w:r>
      <w:r>
        <w:rPr>
          <w:rFonts w:ascii="Arial" w:hAnsi="Arial"/>
          <w:b w:val="0"/>
          <w:position w:val="0"/>
          <w:sz w:val="21"/>
          <w:szCs w:val="24"/>
        </w:rPr>
        <w:t xml:space="preserve">(</w:t>
      </w:r>
      <w:r>
        <w:rPr>
          <w:rFonts w:ascii="Arial" w:hAnsi="Arial"/>
          <w:b w:val="0"/>
          <w:position w:val="0"/>
          <w:sz w:val="21"/>
          <w:szCs w:val="24"/>
        </w:rPr>
        <w:t xml:space="preserve">一年中出现故障的总天数</w:t>
      </w:r>
      <w:r>
        <w:rPr>
          <w:rFonts w:ascii="Arial" w:hAnsi="Arial"/>
          <w:b w:val="0"/>
          <w:position w:val="0"/>
          <w:sz w:val="21"/>
          <w:szCs w:val="24"/>
        </w:rPr>
        <w:t xml:space="preserve">+</w:t>
      </w:r>
      <w:r>
        <w:rPr>
          <w:rFonts w:ascii="Arial" w:hAnsi="Arial"/>
          <w:b w:val="0"/>
          <w:position w:val="0"/>
          <w:sz w:val="21"/>
          <w:szCs w:val="24"/>
        </w:rPr>
        <w:t xml:space="preserve">因维修或非甲方原因导致的不能正常运行的总天数</w:t>
      </w:r>
      <w:r>
        <w:rPr>
          <w:rFonts w:ascii="Arial" w:hAnsi="Arial"/>
          <w:b w:val="0"/>
          <w:position w:val="0"/>
          <w:sz w:val="21"/>
          <w:szCs w:val="24"/>
        </w:rPr>
        <w:t xml:space="preserve">)/</w:t>
      </w:r>
      <w:r>
        <w:rPr>
          <w:rFonts w:ascii="Arial" w:hAnsi="Arial"/>
          <w:b w:val="0"/>
          <w:position w:val="0"/>
          <w:sz w:val="21"/>
          <w:szCs w:val="24"/>
        </w:rPr>
        <w:t xml:space="preserve">一年总天数】超过</w:t>
      </w:r>
      <w:r>
        <w:rPr>
          <w:rFonts w:ascii="Arial" w:hAnsi="Arial"/>
          <w:b w:val="0"/>
          <w:position w:val="0"/>
          <w:sz w:val="21"/>
          <w:szCs w:val="24"/>
        </w:rPr>
        <w:t xml:space="preserve">5%</w:t>
      </w:r>
      <w:r>
        <w:rPr>
          <w:rFonts w:ascii="Arial" w:hAnsi="Arial"/>
          <w:b w:val="0"/>
          <w:position w:val="0"/>
          <w:sz w:val="21"/>
          <w:szCs w:val="24"/>
        </w:rPr>
        <w:t xml:space="preserve">（一年按</w:t>
      </w:r>
      <w:r>
        <w:rPr>
          <w:rFonts w:ascii="Arial" w:hAnsi="Arial"/>
          <w:b w:val="0"/>
          <w:position w:val="0"/>
          <w:sz w:val="21"/>
          <w:szCs w:val="24"/>
        </w:rPr>
        <w:t xml:space="preserve">365</w:t>
      </w:r>
      <w:r>
        <w:rPr>
          <w:rFonts w:ascii="Arial" w:hAnsi="Arial"/>
          <w:b w:val="0"/>
          <w:position w:val="0"/>
          <w:sz w:val="21"/>
          <w:szCs w:val="24"/>
        </w:rPr>
        <w:t xml:space="preserve">天计算，下同），每超过一天，保修期相应延长两周，且甲方还有权据此解除本合同。</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如设备发生故障，乙方须在接到甲方报修电话</w:t>
      </w:r>
      <w:r>
        <w:rPr>
          <w:rFonts w:hAnsi="宋体"/>
          <w:b w:val="0"/>
          <w:position w:val="0"/>
          <w:sz w:val="21"/>
          <w:szCs w:val="24"/>
          <w:u w:val="single"/>
        </w:rPr>
        <w:t xml:space="preserve">  </w:t>
      </w:r>
      <w:r>
        <w:rPr>
          <w:rFonts w:ascii="Arial" w:hAnsi="Arial"/>
          <w:b w:val="0"/>
          <w:position w:val="0"/>
          <w:sz w:val="21"/>
          <w:szCs w:val="24"/>
        </w:rPr>
        <w:t xml:space="preserve">内派员到场修理，并保证在</w:t>
      </w:r>
      <w:r>
        <w:rPr>
          <w:rFonts w:hAnsi="宋体"/>
          <w:b w:val="0"/>
          <w:position w:val="0"/>
          <w:sz w:val="21"/>
          <w:szCs w:val="24"/>
          <w:u w:val="single"/>
        </w:rPr>
        <w:t xml:space="preserve">  </w:t>
      </w:r>
      <w:r>
        <w:rPr>
          <w:rFonts w:ascii="Arial" w:hAnsi="Arial"/>
          <w:b w:val="0"/>
          <w:position w:val="0"/>
          <w:sz w:val="21"/>
          <w:szCs w:val="24"/>
        </w:rPr>
        <w:t xml:space="preserve">内修复。否则甲方可自行采取必要的措施，由此产生的风险和费用由乙方承担。如有特殊情况，乙方应立即电话通知甲方不能派员的原因，在获得甲方同意后，方可推迟派员时间。</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无论在保修期内还是在保修期外，乙方工程师来甲方维修设备，必须事先与甲方医学装备部取得联系，并做相应登记；在维修过程中将相关情况向甲方工程师通报。否则由此</w:t>
      </w:r>
      <w:r>
        <w:rPr>
          <w:rFonts w:ascii="Arial" w:hAnsi="Arial"/>
          <w:b w:val="0"/>
          <w:position w:val="0"/>
          <w:sz w:val="21"/>
          <w:szCs w:val="24"/>
        </w:rPr>
        <w:t xml:space="preserve">引起的一切责任由乙方承担。</w:t>
      </w:r>
      <w:r/>
    </w:p>
    <w:p>
      <w:pPr>
        <w:numPr>
          <w:ilvl w:val="0"/>
          <w:numId w:val="10"/>
        </w:numPr>
        <w:spacing w:line="420" w:lineRule="atLeast"/>
        <w:rPr>
          <w:rFonts w:ascii="Arial" w:hAnsi="Arial"/>
          <w:b w:val="0"/>
          <w:position w:val="0"/>
          <w:sz w:val="21"/>
          <w:szCs w:val="24"/>
        </w:rPr>
      </w:pPr>
      <w:r>
        <w:rPr>
          <w:rFonts w:ascii="Arial" w:hAnsi="Arial"/>
          <w:b w:val="0"/>
          <w:position w:val="0"/>
          <w:sz w:val="21"/>
          <w:szCs w:val="24"/>
        </w:rPr>
        <w:t xml:space="preserve">如设备软件升级，乙方须负责免费软件升级。（无论是否超过保修期。）</w:t>
      </w:r>
      <w:r/>
    </w:p>
    <w:p>
      <w:pPr>
        <w:numPr>
          <w:ilvl w:val="0"/>
          <w:numId w:val="10"/>
        </w:numPr>
        <w:ind w:left="420" w:hanging="420"/>
        <w:spacing w:line="420" w:lineRule="atLeast"/>
        <w:rPr>
          <w:rFonts w:ascii="Arial" w:hAnsi="Arial"/>
          <w:b w:val="0"/>
          <w:position w:val="0"/>
          <w:sz w:val="21"/>
          <w:szCs w:val="24"/>
        </w:rPr>
      </w:pPr>
      <w:r>
        <w:rPr>
          <w:rFonts w:ascii="Arial" w:hAnsi="Arial"/>
          <w:b w:val="0"/>
          <w:position w:val="0"/>
          <w:sz w:val="21"/>
          <w:szCs w:val="24"/>
        </w:rPr>
        <w:t xml:space="preserve">乙方免费提供全套技术资料（维修说明书包括详细电路图、操作说明及光盘），如技术资料不全，甲方有权不支付货款。</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w:t>
      </w:r>
      <w:r>
        <w:rPr>
          <w:rFonts w:ascii="Arial" w:hAnsi="Arial"/>
          <w:b w:val="0"/>
          <w:position w:val="0"/>
          <w:sz w:val="21"/>
          <w:szCs w:val="24"/>
        </w:rPr>
        <w:t xml:space="preserve">1</w:t>
      </w:r>
      <w:r>
        <w:rPr>
          <w:rFonts w:ascii="Arial" w:hAnsi="Arial"/>
          <w:b w:val="0"/>
          <w:position w:val="0"/>
          <w:sz w:val="21"/>
          <w:szCs w:val="24"/>
        </w:rPr>
        <w:t xml:space="preserve">）现场技术培训</w:t>
      </w:r>
      <w:r>
        <w:rPr>
          <w:rFonts w:ascii="Arial" w:hAnsi="Arial"/>
          <w:b w:val="0"/>
          <w:position w:val="0"/>
          <w:sz w:val="21"/>
          <w:szCs w:val="24"/>
        </w:rPr>
        <w:t xml:space="preserve">:</w:t>
      </w:r>
      <w:r>
        <w:rPr>
          <w:rFonts w:ascii="Arial" w:hAnsi="Arial"/>
          <w:b w:val="0"/>
          <w:position w:val="0"/>
          <w:sz w:val="21"/>
          <w:szCs w:val="24"/>
        </w:rPr>
        <w:t xml:space="preserve">在安装过程中或安装结束后，乙方工程师或有关人员有义务对甲方工程师和操作人员进行现场维修、保养、操作培训，解答甲方人员提出的问题。</w:t>
      </w:r>
      <w:r/>
    </w:p>
    <w:p>
      <w:pPr>
        <w:ind w:left="357"/>
        <w:spacing w:line="420" w:lineRule="atLeast"/>
        <w:rPr>
          <w:rFonts w:ascii="Arial" w:hAnsi="Arial"/>
          <w:b w:val="0"/>
          <w:position w:val="0"/>
          <w:sz w:val="21"/>
          <w:szCs w:val="24"/>
        </w:rPr>
      </w:pPr>
      <w:r>
        <w:rPr>
          <w:rFonts w:ascii="Arial" w:hAnsi="Arial"/>
          <w:b w:val="0"/>
          <w:position w:val="0"/>
          <w:sz w:val="21"/>
          <w:szCs w:val="24"/>
        </w:rPr>
        <w:t xml:space="preserve">（</w:t>
      </w:r>
      <w:r>
        <w:rPr>
          <w:rFonts w:ascii="Arial" w:hAnsi="Arial"/>
          <w:b w:val="0"/>
          <w:position w:val="0"/>
          <w:sz w:val="21"/>
          <w:szCs w:val="24"/>
        </w:rPr>
        <w:t xml:space="preserve">2</w:t>
      </w:r>
      <w:r>
        <w:rPr>
          <w:rFonts w:ascii="Arial" w:hAnsi="Arial"/>
          <w:b w:val="0"/>
          <w:position w:val="0"/>
          <w:sz w:val="21"/>
          <w:szCs w:val="24"/>
        </w:rPr>
        <w:t xml:space="preserve">）院外培训：双方另行商议。</w:t>
      </w:r>
      <w:r/>
    </w:p>
    <w:p>
      <w:pPr>
        <w:numPr>
          <w:ilvl w:val="0"/>
          <w:numId w:val="10"/>
        </w:numPr>
        <w:spacing w:line="420" w:lineRule="atLeast"/>
        <w:rPr>
          <w:rFonts w:ascii="Arial" w:hAnsi="Arial"/>
          <w:b w:val="0"/>
          <w:position w:val="0"/>
          <w:sz w:val="21"/>
          <w:szCs w:val="24"/>
        </w:rPr>
      </w:pPr>
      <w:r>
        <w:rPr>
          <w:rFonts w:ascii="Arial" w:hAnsi="Arial"/>
          <w:b w:val="0"/>
          <w:position w:val="0"/>
          <w:sz w:val="21"/>
          <w:szCs w:val="24"/>
        </w:rPr>
        <w:t xml:space="preserve">如乙方提供设备有维修密码，乙方必须根据甲方要求无条件交甲方医学装备部专人保存（含动态密码）。本条所述的各项义务，乙方均应切实履行，即使双方存在付款、开票等争议，乙方亦无权以任何借口或理由拒绝履行。</w:t>
      </w:r>
      <w:r/>
    </w:p>
    <w:p>
      <w:pPr>
        <w:numPr>
          <w:ilvl w:val="0"/>
          <w:numId w:val="8"/>
        </w:numPr>
        <w:spacing w:line="440" w:lineRule="exact"/>
        <w:rPr>
          <w:rFonts w:ascii="Arial" w:hAnsi="Arial"/>
          <w:b w:val="0"/>
          <w:position w:val="0"/>
          <w:sz w:val="21"/>
          <w:szCs w:val="24"/>
        </w:rPr>
      </w:pPr>
      <w:r>
        <w:rPr>
          <w:rFonts w:ascii="Arial" w:hAnsi="Arial"/>
          <w:b w:val="0"/>
          <w:position w:val="0"/>
          <w:sz w:val="21"/>
          <w:szCs w:val="24"/>
        </w:rPr>
        <w:t xml:space="preserve">违约责任：</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本合同生效后，如乙方违约，均须向甲方承担设备总价</w:t>
      </w:r>
      <w:r>
        <w:rPr>
          <w:rFonts w:ascii="Arial" w:hAnsi="Arial"/>
          <w:b w:val="0"/>
          <w:position w:val="0"/>
          <w:sz w:val="21"/>
          <w:szCs w:val="24"/>
        </w:rPr>
        <w:t xml:space="preserve">10%</w:t>
      </w:r>
      <w:r>
        <w:rPr>
          <w:rFonts w:ascii="Arial" w:hAnsi="Arial"/>
          <w:b w:val="0"/>
          <w:position w:val="0"/>
          <w:sz w:val="21"/>
          <w:szCs w:val="24"/>
        </w:rPr>
        <w:t xml:space="preserve">的违约金。</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如乙方逾期交付，每逾期一日须赔偿甲方损失伍仟元整；如逾期超过五日，甲方有权解除本合同，并有权要求乙方承担包括赔偿损失等在内的违约责任。</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如甲方基于乙方违约而解除合同的，甲方除无需再向乙方支付任何款项之外，乙方还必须立即无条件退回从甲方处收到的全部所有款项，并向甲方承担违约金、赔偿损失。</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如甲方逾期付款且经乙方催要后，仍违约逾期支付，则从收到乙方书面催要通知之次日起，按同期</w:t>
      </w:r>
      <w:r>
        <w:rPr>
          <w:rFonts w:ascii="Arial" w:hAnsi="Arial"/>
          <w:b w:val="0"/>
          <w:position w:val="0"/>
          <w:sz w:val="21"/>
          <w:szCs w:val="24"/>
        </w:rPr>
        <w:t xml:space="preserve">LPR</w:t>
      </w:r>
      <w:r>
        <w:rPr>
          <w:rFonts w:ascii="Arial" w:hAnsi="Arial"/>
          <w:b w:val="0"/>
          <w:position w:val="0"/>
          <w:sz w:val="21"/>
          <w:szCs w:val="24"/>
        </w:rPr>
        <w:t xml:space="preserve">的标准向对方承担对应的银行利息损失。</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投标文件、配置清单或承诺书均系本合同的附件，甲方的相关制度，如甲方设备验收制度等，亦对乙方具备对应的约束力，构成乙方在本合同项下的义务来源并应得到乙方的全面遵守。</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乙方因签订和履行本合同而涉及的所有安全义务以及对应的费用，均由乙方自行承担，由此产生的所有法律责任</w:t>
      </w:r>
      <w:r>
        <w:rPr>
          <w:rFonts w:ascii="Arial" w:hAnsi="Arial"/>
          <w:b w:val="0"/>
          <w:position w:val="0"/>
          <w:sz w:val="21"/>
          <w:szCs w:val="24"/>
        </w:rPr>
        <w:t xml:space="preserve">(</w:t>
      </w:r>
      <w:r>
        <w:rPr>
          <w:rFonts w:ascii="Arial" w:hAnsi="Arial"/>
          <w:b w:val="0"/>
          <w:position w:val="0"/>
          <w:sz w:val="21"/>
          <w:szCs w:val="24"/>
        </w:rPr>
        <w:t xml:space="preserve">包括民事</w:t>
      </w:r>
      <w:r>
        <w:rPr>
          <w:rFonts w:ascii="Arial" w:hAnsi="Arial"/>
          <w:b w:val="0"/>
          <w:position w:val="0"/>
          <w:sz w:val="21"/>
          <w:szCs w:val="24"/>
        </w:rPr>
        <w:t xml:space="preserve">\</w:t>
      </w:r>
      <w:r>
        <w:rPr>
          <w:rFonts w:ascii="Arial" w:hAnsi="Arial"/>
          <w:b w:val="0"/>
          <w:position w:val="0"/>
          <w:sz w:val="21"/>
          <w:szCs w:val="24"/>
        </w:rPr>
        <w:t xml:space="preserve">行政</w:t>
      </w:r>
      <w:r>
        <w:rPr>
          <w:rFonts w:ascii="Arial" w:hAnsi="Arial"/>
          <w:b w:val="0"/>
          <w:position w:val="0"/>
          <w:sz w:val="21"/>
          <w:szCs w:val="24"/>
        </w:rPr>
        <w:t xml:space="preserve">\</w:t>
      </w:r>
      <w:r>
        <w:rPr>
          <w:rFonts w:ascii="Arial" w:hAnsi="Arial"/>
          <w:b w:val="0"/>
          <w:position w:val="0"/>
          <w:sz w:val="21"/>
          <w:szCs w:val="24"/>
        </w:rPr>
        <w:t xml:space="preserve">甚至刑事</w:t>
      </w:r>
      <w:r>
        <w:rPr>
          <w:rFonts w:ascii="Arial" w:hAnsi="Arial"/>
          <w:b w:val="0"/>
          <w:position w:val="0"/>
          <w:sz w:val="21"/>
          <w:szCs w:val="24"/>
        </w:rPr>
        <w:t xml:space="preserve">)</w:t>
      </w:r>
      <w:r>
        <w:rPr>
          <w:rFonts w:ascii="Arial" w:hAnsi="Arial"/>
          <w:b w:val="0"/>
          <w:position w:val="0"/>
          <w:sz w:val="21"/>
          <w:szCs w:val="24"/>
        </w:rPr>
        <w:t xml:space="preserve">均由乙方承担。</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本合同一式四份，自双方签章</w:t>
      </w:r>
      <w:r>
        <w:rPr>
          <w:rFonts w:ascii="Arial" w:hAnsi="Arial"/>
          <w:b w:val="0"/>
          <w:position w:val="0"/>
          <w:sz w:val="21"/>
          <w:szCs w:val="24"/>
        </w:rPr>
        <w:t xml:space="preserve">(</w:t>
      </w:r>
      <w:r>
        <w:rPr>
          <w:rFonts w:ascii="Arial" w:hAnsi="Arial"/>
          <w:b w:val="0"/>
          <w:position w:val="0"/>
          <w:sz w:val="21"/>
          <w:szCs w:val="24"/>
        </w:rPr>
        <w:t xml:space="preserve">包括在骑缝处</w:t>
      </w:r>
      <w:r>
        <w:rPr>
          <w:rFonts w:ascii="Arial" w:hAnsi="Arial"/>
          <w:b w:val="0"/>
          <w:position w:val="0"/>
          <w:sz w:val="21"/>
          <w:szCs w:val="24"/>
        </w:rPr>
        <w:t xml:space="preserve">)</w:t>
      </w:r>
      <w:r>
        <w:rPr>
          <w:rFonts w:ascii="Arial" w:hAnsi="Arial"/>
          <w:b w:val="0"/>
          <w:position w:val="0"/>
          <w:sz w:val="21"/>
          <w:szCs w:val="24"/>
        </w:rPr>
        <w:t xml:space="preserve">后生效，甲方执三份，乙方执一份。</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合同签署地点：镇江。因本合同产生的纠纷由甲方所在地人民法院管辖。本合同载明的乙方住所地以及联系方式，既可作为甲方向乙方送达使用，亦可作为法院向乙方送达使用，且据此所作的前述送达均为有效。</w:t>
      </w:r>
      <w:r/>
    </w:p>
    <w:p>
      <w:pPr>
        <w:spacing w:line="440" w:lineRule="exact"/>
        <w:rPr>
          <w:rFonts w:ascii="Arial" w:hAnsi="Arial"/>
          <w:b w:val="0"/>
          <w:bCs/>
          <w:position w:val="0"/>
          <w:sz w:val="21"/>
          <w:szCs w:val="24"/>
        </w:rPr>
      </w:pPr>
      <w:r>
        <w:rPr>
          <w:rFonts w:ascii="Arial" w:hAnsi="Arial"/>
          <w:b w:val="0"/>
          <w:position w:val="0"/>
          <w:sz w:val="21"/>
          <w:szCs w:val="24"/>
        </w:rPr>
        <w:t xml:space="preserve">    </w:t>
      </w:r>
      <w:r>
        <w:rPr>
          <w:rFonts w:ascii="Arial" w:hAnsi="Arial"/>
          <w:b w:val="0"/>
          <w:position w:val="0"/>
          <w:sz w:val="21"/>
          <w:szCs w:val="24"/>
        </w:rPr>
        <w:t xml:space="preserve">合同编号</w:t>
      </w:r>
      <w:r>
        <w:rPr>
          <w:rFonts w:hAnsi="宋体"/>
          <w:b w:val="0"/>
          <w:position w:val="0"/>
          <w:sz w:val="21"/>
          <w:szCs w:val="24"/>
          <w:u w:val="single"/>
        </w:rPr>
        <w:t xml:space="preserve">  </w:t>
      </w:r>
      <w:r>
        <w:rPr>
          <w:rFonts w:ascii="Arial" w:hAnsi="Arial"/>
          <w:b w:val="0"/>
          <w:position w:val="0"/>
          <w:sz w:val="21"/>
          <w:szCs w:val="24"/>
        </w:rPr>
        <w:t xml:space="preserve">；招标编号</w:t>
      </w:r>
      <w:r>
        <w:rPr>
          <w:rFonts w:hAnsi="宋体"/>
          <w:b w:val="0"/>
          <w:position w:val="0"/>
          <w:sz w:val="21"/>
          <w:szCs w:val="24"/>
          <w:u w:val="single"/>
        </w:rPr>
        <w:t xml:space="preserve"> </w:t>
      </w:r>
      <w:r>
        <w:rPr>
          <w:rFonts w:ascii="Arial" w:hAnsi="Arial"/>
          <w:b w:val="0"/>
          <w:position w:val="0"/>
          <w:sz w:val="21"/>
          <w:szCs w:val="24"/>
        </w:rPr>
        <w:t xml:space="preserve">。</w:t>
      </w:r>
      <w:r/>
    </w:p>
    <w:p>
      <w:pPr>
        <w:ind w:firstLine="281"/>
        <w:spacing w:line="440" w:lineRule="exact"/>
        <w:rPr>
          <w:rFonts w:ascii="Calibri" w:hAnsi="Calibri" w:eastAsia="黑体"/>
          <w:bCs/>
          <w:position w:val="0"/>
          <w:sz w:val="28"/>
          <w:szCs w:val="28"/>
        </w:rPr>
      </w:pPr>
      <w:r>
        <w:rPr>
          <w:rFonts w:ascii="Calibri" w:hAnsi="Calibri" w:eastAsia="黑体"/>
          <w:bCs/>
          <w:position w:val="0"/>
          <w:sz w:val="28"/>
          <w:szCs w:val="28"/>
        </w:rPr>
        <w:t xml:space="preserve">甲方：</w:t>
      </w:r>
      <w:r>
        <w:rPr>
          <w:rFonts w:ascii="Calibri" w:hAnsi="Calibri" w:eastAsia="黑体"/>
          <w:bCs/>
          <w:position w:val="0"/>
          <w:sz w:val="28"/>
          <w:szCs w:val="28"/>
        </w:rPr>
        <w:t xml:space="preserve">                            </w:t>
      </w:r>
      <w:r>
        <w:rPr>
          <w:rFonts w:ascii="Calibri" w:hAnsi="Calibri" w:eastAsia="黑体"/>
          <w:bCs/>
          <w:position w:val="0"/>
          <w:sz w:val="28"/>
          <w:szCs w:val="28"/>
        </w:rPr>
        <w:t xml:space="preserve">乙方：</w:t>
      </w:r>
      <w:r>
        <w:rPr>
          <w:rFonts w:ascii="Calibri" w:hAnsi="Calibri" w:eastAsia="黑体"/>
          <w:bCs/>
          <w:position w:val="0"/>
          <w:sz w:val="28"/>
          <w:szCs w:val="28"/>
        </w:rPr>
        <w:t xml:space="preserve"> </w:t>
      </w:r>
      <w:r/>
    </w:p>
    <w:p>
      <w:pPr>
        <w:ind w:firstLine="281"/>
        <w:rPr>
          <w:rFonts w:ascii="Calibri" w:hAnsi="Calibri" w:eastAsia="黑体"/>
          <w:bCs/>
          <w:position w:val="0"/>
          <w:sz w:val="28"/>
          <w:szCs w:val="28"/>
        </w:rPr>
      </w:pPr>
      <w:r>
        <w:rPr>
          <w:rFonts w:ascii="Calibri" w:hAnsi="Calibri" w:eastAsia="黑体"/>
          <w:bCs/>
          <w:position w:val="0"/>
          <w:sz w:val="28"/>
          <w:szCs w:val="28"/>
        </w:rPr>
        <w:t xml:space="preserve">甲方代表：</w:t>
      </w:r>
      <w:r>
        <w:rPr>
          <w:rFonts w:ascii="Calibri" w:hAnsi="Calibri" w:eastAsia="黑体"/>
          <w:bCs/>
          <w:position w:val="0"/>
          <w:sz w:val="28"/>
          <w:szCs w:val="28"/>
        </w:rPr>
        <w:t xml:space="preserve">              </w:t>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 xml:space="preserve">乙方代表：</w:t>
      </w:r>
      <w:r/>
    </w:p>
    <w:p>
      <w:pPr>
        <w:ind w:firstLine="281"/>
        <w:rPr>
          <w:rFonts w:ascii="Calibri" w:hAnsi="Calibri" w:eastAsia="黑体"/>
          <w:bCs/>
          <w:position w:val="0"/>
          <w:sz w:val="28"/>
          <w:szCs w:val="28"/>
        </w:rPr>
      </w:pPr>
      <w:r>
        <w:rPr>
          <w:rFonts w:ascii="Calibri" w:hAnsi="Calibri" w:eastAsia="黑体"/>
          <w:bCs/>
          <w:position w:val="0"/>
          <w:sz w:val="28"/>
          <w:szCs w:val="28"/>
        </w:rPr>
        <w:t xml:space="preserve">日期：</w:t>
      </w:r>
      <w:r>
        <w:rPr>
          <w:rFonts w:ascii="Calibri" w:hAnsi="Calibri" w:eastAsia="黑体"/>
          <w:bCs/>
          <w:position w:val="0"/>
          <w:sz w:val="28"/>
          <w:szCs w:val="28"/>
        </w:rPr>
        <w:t xml:space="preserve">                  </w:t>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 xml:space="preserve">日期：</w:t>
      </w:r>
      <w:r/>
    </w:p>
    <w:p>
      <w:pPr>
        <w:ind w:firstLine="482"/>
        <w:rPr>
          <w:rFonts w:hint="eastAsia" w:hAnsi="宋体" w:cs="宋体"/>
          <w:bCs/>
          <w:position w:val="0"/>
          <w:szCs w:val="24"/>
        </w:rPr>
      </w:pPr>
      <w:r>
        <w:rPr>
          <w:rFonts w:hint="eastAsia" w:hAnsi="宋体" w:cs="宋体"/>
          <w:bCs/>
          <w:position w:val="0"/>
          <w:szCs w:val="24"/>
        </w:rPr>
        <w:t xml:space="preserve">合同附件：</w:t>
      </w:r>
      <w:r/>
    </w:p>
    <w:p>
      <w:pPr>
        <w:ind w:firstLine="640"/>
        <w:jc w:val="center"/>
        <w:spacing w:line="384" w:lineRule="auto"/>
        <w:rPr>
          <w:rFonts w:ascii="Times New Roman" w:eastAsia="黑体"/>
          <w:b w:val="0"/>
          <w:position w:val="0"/>
          <w:sz w:val="32"/>
          <w:szCs w:val="32"/>
        </w:rPr>
      </w:pPr>
      <w:r>
        <w:rPr>
          <w:rFonts w:hint="eastAsia" w:ascii="Times New Roman" w:eastAsia="黑体"/>
          <w:b w:val="0"/>
          <w:position w:val="0"/>
          <w:sz w:val="32"/>
          <w:szCs w:val="32"/>
        </w:rPr>
        <w:t xml:space="preserve">江大附院招投标工作廉政协议书</w:t>
      </w:r>
      <w:r/>
    </w:p>
    <w:p>
      <w:pPr>
        <w:ind w:firstLine="420"/>
        <w:spacing w:line="240" w:lineRule="exact"/>
        <w:rPr>
          <w:rFonts w:ascii="Times New Roman"/>
          <w:b w:val="0"/>
          <w:position w:val="0"/>
          <w:sz w:val="21"/>
          <w:szCs w:val="21"/>
        </w:rPr>
      </w:pP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项目名称：</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甲方：</w:t>
      </w:r>
      <w:r>
        <w:rPr>
          <w:rFonts w:hint="eastAsia" w:ascii="Times New Roman" w:eastAsia="楷体_GB2312"/>
          <w:bCs/>
          <w:position w:val="0"/>
          <w:sz w:val="21"/>
          <w:szCs w:val="21"/>
        </w:rPr>
        <w:t xml:space="preserve">江苏大学附属医院</w:t>
      </w:r>
      <w:r>
        <w:rPr>
          <w:rFonts w:ascii="Times New Roman" w:eastAsia="楷体_GB2312"/>
          <w:bCs/>
          <w:position w:val="0"/>
          <w:sz w:val="21"/>
          <w:szCs w:val="21"/>
        </w:rPr>
        <w:t xml:space="preserve"> </w:t>
      </w:r>
      <w:r>
        <w:rPr>
          <w:rFonts w:ascii="Times New Roman"/>
          <w:bCs/>
          <w:position w:val="0"/>
          <w:sz w:val="21"/>
          <w:szCs w:val="21"/>
        </w:rPr>
        <w:t xml:space="preserve"> </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乙方：</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为进一步规范我院的招、投标工作，防止违纪违法事件的发生，根据医院廉政建设的有关规定，在医疗器械、药品，基建项目等招投标时，与各投标单位签订廉政协议，明确廉洁经商的义务，约束双方交易行为，特制订本协议如下：</w:t>
      </w:r>
      <w:r>
        <w:rPr>
          <w:rFonts w:ascii="Times New Roman"/>
          <w:b w:val="0"/>
          <w:position w:val="0"/>
          <w:sz w:val="21"/>
          <w:szCs w:val="21"/>
        </w:rPr>
        <w:t xml:space="preserve"> </w:t>
      </w:r>
      <w:r/>
    </w:p>
    <w:p>
      <w:pPr>
        <w:ind w:firstLine="422"/>
        <w:spacing w:line="360" w:lineRule="auto"/>
        <w:rPr>
          <w:rFonts w:ascii="Times New Roman"/>
          <w:bCs/>
          <w:position w:val="0"/>
          <w:sz w:val="21"/>
          <w:szCs w:val="21"/>
        </w:rPr>
      </w:pPr>
      <w:r>
        <w:rPr>
          <w:rFonts w:hint="eastAsia" w:ascii="Times New Roman"/>
          <w:bCs/>
          <w:position w:val="0"/>
          <w:sz w:val="21"/>
          <w:szCs w:val="21"/>
        </w:rPr>
        <w:t xml:space="preserve">一、甲方的廉政责任</w:t>
      </w:r>
      <w:r>
        <w:rPr>
          <w:rFonts w:ascii="Times New Roman"/>
          <w:bCs/>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（一）甲方工作人员有责任向乙方介绍本单位有关廉政建设的制度、规定。甲方的纪检监察人员有权对双方在招、投标及合同执行过程中的廉政情况进行监督。</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（二）甲方工作人员不得向乙方泄露招、投标中的商业秘密。</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（三）甲方工作人员在招、投标过程中以及合同执行过程中，不得以任何形式向乙方索要贿赂、收受回扣或变相收受贿赂。</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（四）对乙方主动给予的钱（含有价证券）、物，甲方工作人员要坚决谢绝，无法拒绝的要在两周内上交甲方的纪检监察部门或上级纪检监察部门。</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（五）甲方工作人员负责在招标及执行合同过程中，召开廉政会议，通报情况，解决廉政建设问题。</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（六）甲方工作人员在招标及执行合同过程中，必须遵守廉洁自律的其他有关规定。</w:t>
      </w:r>
      <w:r>
        <w:rPr>
          <w:rFonts w:ascii="Times New Roman"/>
          <w:b w:val="0"/>
          <w:position w:val="0"/>
          <w:sz w:val="21"/>
          <w:szCs w:val="21"/>
        </w:rPr>
        <w:t xml:space="preserve"> </w:t>
      </w:r>
      <w:r/>
    </w:p>
    <w:p>
      <w:pPr>
        <w:ind w:firstLine="422"/>
        <w:spacing w:line="360" w:lineRule="auto"/>
        <w:rPr>
          <w:rFonts w:ascii="Times New Roman"/>
          <w:bCs/>
          <w:position w:val="0"/>
          <w:sz w:val="21"/>
          <w:szCs w:val="21"/>
        </w:rPr>
      </w:pPr>
      <w:r>
        <w:rPr>
          <w:rFonts w:hint="eastAsia" w:ascii="Times New Roman"/>
          <w:bCs/>
          <w:position w:val="0"/>
          <w:sz w:val="21"/>
          <w:szCs w:val="21"/>
        </w:rPr>
        <w:t xml:space="preserve">二、乙方的廉政责任</w:t>
      </w:r>
      <w:r>
        <w:rPr>
          <w:rFonts w:ascii="Times New Roman"/>
          <w:bCs/>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（一）乙方有权了解甲方在廉政建设方面的各项制度和规定，并主动配合甲方遵守执行。</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（二）乙方的工作人员不得以任何方式向甲方工作人员了解招投标中的商业秘密。</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三）乙方的工作人员在投标过程及中标后的合同执行过程中，不得向甲方的工作人员行贿、提供回扣或其他好处费等；不得向甲方工作人员馈赠有价证券和贵重物品；不得给甲方工作人员报销任何费用；不得为甲方工作人员购置或长期无偿提供交通工具、通讯工具、家电、办公用品等；不得邀请甲方工作人员参加对执行公务有影响的娱乐活动和宴请；不得接受甲方工作人员介绍的家属或亲友从事与该项目有关的材料、设备供应或该项目分包等经</w:t>
      </w:r>
      <w:r>
        <w:rPr>
          <w:rFonts w:hint="eastAsia" w:ascii="Times New Roman"/>
          <w:b w:val="0"/>
          <w:position w:val="0"/>
          <w:sz w:val="21"/>
          <w:szCs w:val="21"/>
        </w:rPr>
        <w:t xml:space="preserve">济活动；不得为甲方工作人员的亲属及朋友等安排工作、安排出境和国内旅游等；不得借婚丧嫁娶之机向甲方工作人员赠送钱（含有价证券）、物。</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（四）乙方有责任对本单位工作人员进行廉政教育，按时参加甲方的廉政会议。</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（五）乙方发现甲方工作人员有不廉政的行为，必须在</w:t>
      </w:r>
      <w:r>
        <w:rPr>
          <w:rFonts w:ascii="Times New Roman"/>
          <w:b w:val="0"/>
          <w:position w:val="0"/>
          <w:sz w:val="21"/>
          <w:szCs w:val="21"/>
        </w:rPr>
        <w:t xml:space="preserve">48</w:t>
      </w:r>
      <w:r>
        <w:rPr>
          <w:rFonts w:hint="eastAsia" w:ascii="Times New Roman"/>
          <w:b w:val="0"/>
          <w:position w:val="0"/>
          <w:sz w:val="21"/>
          <w:szCs w:val="21"/>
        </w:rPr>
        <w:t xml:space="preserve">小时内署名报告甲方的纪检监察人员或有关领导。</w:t>
      </w:r>
      <w:r>
        <w:rPr>
          <w:rFonts w:ascii="Times New Roman"/>
          <w:b w:val="0"/>
          <w:position w:val="0"/>
          <w:sz w:val="21"/>
          <w:szCs w:val="21"/>
        </w:rPr>
        <w:t xml:space="preserve"> </w:t>
      </w:r>
      <w:r/>
    </w:p>
    <w:p>
      <w:pPr>
        <w:ind w:firstLine="422"/>
        <w:spacing w:line="360" w:lineRule="auto"/>
        <w:rPr>
          <w:rFonts w:ascii="Times New Roman"/>
          <w:bCs/>
          <w:position w:val="0"/>
          <w:sz w:val="21"/>
          <w:szCs w:val="21"/>
        </w:rPr>
      </w:pPr>
      <w:r>
        <w:rPr>
          <w:rFonts w:hint="eastAsia" w:ascii="Times New Roman"/>
          <w:bCs/>
          <w:position w:val="0"/>
          <w:sz w:val="21"/>
          <w:szCs w:val="21"/>
        </w:rPr>
        <w:t xml:space="preserve">三、违约责任</w:t>
      </w:r>
      <w:r>
        <w:rPr>
          <w:rFonts w:ascii="Times New Roman"/>
          <w:bCs/>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（一）甲方工作人员违反廉政责任，经调查属实的，甲方将依据党、政纪对当事人视情况予以通报批评、警告、记过等处分。情节严重者将追究其经济与法律责任。</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（二）乙方违反廉政责任，经调查属实，甲方有权退回其投标；对中标的乙方，甲方有权撤销中标决定，或一次性扣罚与其签订的经济合同总价款的</w:t>
      </w:r>
      <w:r>
        <w:rPr>
          <w:rFonts w:ascii="Times New Roman"/>
          <w:b w:val="0"/>
          <w:position w:val="0"/>
          <w:sz w:val="21"/>
          <w:szCs w:val="21"/>
        </w:rPr>
        <w:t xml:space="preserve">1—20%</w:t>
      </w:r>
      <w:r>
        <w:rPr>
          <w:rFonts w:hint="eastAsia" w:ascii="Times New Roman"/>
          <w:b w:val="0"/>
          <w:position w:val="0"/>
          <w:sz w:val="21"/>
          <w:szCs w:val="21"/>
        </w:rPr>
        <w:t xml:space="preserve">直至终止合同执行，由此造成的经济损失由乙方承担。在今后项目中，甲方不再考虑与乙方的合作。</w:t>
      </w:r>
      <w:r>
        <w:rPr>
          <w:rFonts w:ascii="Times New Roman"/>
          <w:b w:val="0"/>
          <w:position w:val="0"/>
          <w:sz w:val="21"/>
          <w:szCs w:val="21"/>
        </w:rPr>
        <w:t xml:space="preserve"> </w:t>
      </w:r>
      <w:r/>
    </w:p>
    <w:p>
      <w:pPr>
        <w:ind w:firstLine="422"/>
        <w:spacing w:line="360" w:lineRule="auto"/>
        <w:rPr>
          <w:rFonts w:ascii="Times New Roman"/>
          <w:bCs/>
          <w:position w:val="0"/>
          <w:sz w:val="21"/>
          <w:szCs w:val="21"/>
        </w:rPr>
      </w:pPr>
      <w:r>
        <w:rPr>
          <w:rFonts w:hint="eastAsia" w:ascii="Times New Roman"/>
          <w:bCs/>
          <w:position w:val="0"/>
          <w:sz w:val="21"/>
          <w:szCs w:val="21"/>
        </w:rPr>
        <w:t xml:space="preserve">四、协议的生效</w:t>
      </w:r>
      <w:r>
        <w:rPr>
          <w:rFonts w:ascii="Times New Roman"/>
          <w:bCs/>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（一）本协议在双方签字盖章后即生效。</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（二）本协议一式两份，双方各执一份。</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（三）本协议在本次招、投标及合同授予、履行的过程中保持有效，并作为主合同的附件。</w:t>
      </w:r>
      <w:r/>
    </w:p>
    <w:p>
      <w:pPr>
        <w:ind w:firstLine="420"/>
        <w:spacing w:line="360" w:lineRule="auto"/>
        <w:rPr>
          <w:rFonts w:ascii="Times New Roman"/>
          <w:b w:val="0"/>
          <w:position w:val="0"/>
          <w:sz w:val="21"/>
          <w:szCs w:val="21"/>
        </w:rPr>
      </w:pP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甲方：</w:t>
      </w:r>
      <w:r>
        <w:rPr>
          <w:rFonts w:ascii="Times New Roman"/>
          <w:b w:val="0"/>
          <w:position w:val="0"/>
          <w:sz w:val="21"/>
          <w:szCs w:val="21"/>
        </w:rPr>
        <w:t xml:space="preserve"> </w:t>
      </w:r>
      <w:r>
        <w:rPr>
          <w:rFonts w:hint="eastAsia" w:ascii="Times New Roman" w:eastAsia="楷体_GB2312"/>
          <w:bCs/>
          <w:position w:val="0"/>
          <w:sz w:val="21"/>
          <w:szCs w:val="21"/>
        </w:rPr>
        <w:t xml:space="preserve">江苏大学附属医院</w:t>
      </w:r>
      <w:r>
        <w:rPr>
          <w:rFonts w:ascii="Times New Roman" w:eastAsia="楷体_GB2312"/>
          <w:bCs/>
          <w:position w:val="0"/>
          <w:sz w:val="21"/>
          <w:szCs w:val="21"/>
        </w:rPr>
        <w:t xml:space="preserve">  </w:t>
      </w:r>
      <w:r>
        <w:rPr>
          <w:rFonts w:ascii="Times New Roman"/>
          <w:bCs/>
          <w:position w:val="0"/>
          <w:sz w:val="21"/>
          <w:szCs w:val="21"/>
        </w:rPr>
        <w:t xml:space="preserve">    </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法人代表（授权代表签字）：</w:t>
      </w:r>
      <w:r>
        <w:rPr>
          <w:rFonts w:ascii="Times New Roman"/>
          <w:b w:val="0"/>
          <w:position w:val="0"/>
          <w:sz w:val="21"/>
          <w:szCs w:val="21"/>
        </w:rPr>
        <w:t xml:space="preserve">_______________</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盖章：</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签字日期：</w:t>
      </w:r>
      <w:r/>
    </w:p>
    <w:p>
      <w:pPr>
        <w:ind w:firstLine="420"/>
        <w:spacing w:line="360" w:lineRule="auto"/>
        <w:rPr>
          <w:rFonts w:ascii="Times New Roman"/>
          <w:b w:val="0"/>
          <w:position w:val="0"/>
          <w:sz w:val="21"/>
          <w:szCs w:val="21"/>
        </w:rPr>
      </w:pPr>
      <w:r>
        <w:rPr>
          <w:rFonts w:ascii="Times New Roman"/>
          <w:b w:val="0"/>
          <w:position w:val="0"/>
          <w:sz w:val="21"/>
          <w:szCs w:val="21"/>
        </w:rPr>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乙方：</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法人代表（授权代表签字）：</w:t>
      </w:r>
      <w:r>
        <w:rPr>
          <w:rFonts w:ascii="Times New Roman"/>
          <w:b w:val="0"/>
          <w:position w:val="0"/>
          <w:sz w:val="21"/>
          <w:szCs w:val="21"/>
        </w:rPr>
        <w:t xml:space="preserve">_______________</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盖章：</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签字日期：</w:t>
      </w:r>
      <w:r/>
    </w:p>
    <w:p>
      <w:pPr>
        <w:ind w:firstLine="420"/>
        <w:jc w:val="left"/>
        <w:widowControl/>
        <w:rPr>
          <w:b w:val="0"/>
          <w:position w:val="0"/>
          <w:sz w:val="21"/>
          <w:szCs w:val="21"/>
        </w:rPr>
      </w:pPr>
      <w:r>
        <w:rPr>
          <w:b w:val="0"/>
          <w:position w:val="0"/>
          <w:sz w:val="21"/>
          <w:szCs w:val="21"/>
        </w:rPr>
        <w:br w:type="page" w:clear="all"/>
      </w:r>
      <w:r/>
    </w:p>
    <w:p>
      <w:pPr>
        <w:pStyle w:val="962"/>
        <w:spacing w:line="360" w:lineRule="auto"/>
        <w:rPr>
          <w:rFonts w:hint="eastAsia" w:hAnsi="宋体" w:cs="宋体"/>
          <w:bCs/>
          <w:sz w:val="44"/>
        </w:rPr>
      </w:pPr>
      <w:r/>
      <w:bookmarkStart w:id="221" w:name="_Toc174468379"/>
      <w:r/>
      <w:bookmarkEnd w:id="210"/>
      <w:r/>
      <w:bookmarkEnd w:id="211"/>
      <w:r/>
      <w:bookmarkEnd w:id="212"/>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  项目需求</w:t>
      </w:r>
      <w:bookmarkEnd w:id="214"/>
      <w:r/>
      <w:bookmarkEnd w:id="215"/>
      <w:r/>
      <w:bookmarkEnd w:id="216"/>
      <w:r/>
      <w:bookmarkEnd w:id="221"/>
      <w:r/>
      <w:r/>
    </w:p>
    <w:p>
      <w:pPr>
        <w:spacing w:line="360" w:lineRule="auto"/>
      </w:pPr>
      <w:r>
        <w:rPr>
          <w:rFonts w:hint="eastAsia"/>
        </w:rPr>
        <w:t xml:space="preserve">一、技术需求</w:t>
      </w:r>
      <w:r/>
    </w:p>
    <w:p>
      <w:pPr>
        <w:pStyle w:val="974"/>
        <w:ind w:firstLine="482"/>
        <w:rPr>
          <w:rFonts w:hint="eastAsia"/>
          <w:b w:val="0"/>
          <w:szCs w:val="21"/>
        </w:rPr>
      </w:pPr>
      <w:r/>
      <w:bookmarkStart w:id="222" w:name="_Toc5953"/>
      <w:r/>
      <w:bookmarkStart w:id="223" w:name="_Toc26554093"/>
      <w:r/>
      <w:bookmarkStart w:id="224" w:name="_Toc49090575"/>
      <w:r>
        <w:rPr>
          <w:rFonts w:hint="eastAsia"/>
          <w:bCs/>
          <w:szCs w:val="21"/>
        </w:rPr>
        <w:t xml:space="preserve">（一）磁体系统</w:t>
      </w:r>
      <w:r/>
    </w:p>
    <w:p>
      <w:pPr>
        <w:pStyle w:val="974"/>
        <w:ind w:firstLine="480"/>
        <w:rPr>
          <w:rFonts w:hint="eastAsia"/>
          <w:b w:val="0"/>
          <w:szCs w:val="21"/>
        </w:rPr>
      </w:pPr>
      <w:r>
        <w:rPr>
          <w:b w:val="0"/>
          <w:szCs w:val="21"/>
        </w:rPr>
        <w:t xml:space="preserve">★</w:t>
      </w:r>
      <w:r>
        <w:rPr>
          <w:rFonts w:hint="eastAsia"/>
          <w:b w:val="0"/>
          <w:szCs w:val="21"/>
        </w:rPr>
        <w:t xml:space="preserve">1.1</w:t>
      </w:r>
      <w:r>
        <w:rPr>
          <w:b w:val="0"/>
          <w:szCs w:val="21"/>
        </w:rPr>
        <w:t xml:space="preserve">磁场强度≥3.0T</w:t>
      </w:r>
      <w:r/>
    </w:p>
    <w:p>
      <w:pPr>
        <w:pStyle w:val="974"/>
        <w:ind w:firstLine="480"/>
        <w:rPr>
          <w:rFonts w:hint="eastAsia"/>
          <w:b w:val="0"/>
          <w:szCs w:val="21"/>
        </w:rPr>
      </w:pPr>
      <w:r>
        <w:rPr>
          <w:rFonts w:hint="eastAsia"/>
          <w:b w:val="0"/>
          <w:szCs w:val="21"/>
        </w:rPr>
        <w:t xml:space="preserve">1.2射频发射频率≥12</w:t>
      </w:r>
      <w:r>
        <w:rPr>
          <w:rFonts w:hint="eastAsia"/>
          <w:b w:val="0"/>
          <w:szCs w:val="21"/>
        </w:rPr>
        <w:t xml:space="preserve">8</w:t>
      </w:r>
      <w:r>
        <w:rPr>
          <w:rFonts w:hint="eastAsia"/>
          <w:b w:val="0"/>
          <w:szCs w:val="21"/>
        </w:rPr>
        <w:t xml:space="preserve">MHz</w:t>
      </w:r>
      <w:r/>
    </w:p>
    <w:p>
      <w:pPr>
        <w:pStyle w:val="974"/>
        <w:ind w:firstLine="480"/>
        <w:rPr>
          <w:rFonts w:hint="eastAsia"/>
          <w:b w:val="0"/>
          <w:szCs w:val="21"/>
        </w:rPr>
      </w:pPr>
      <w:r>
        <w:rPr>
          <w:rFonts w:hint="eastAsia"/>
          <w:b w:val="0"/>
          <w:szCs w:val="21"/>
        </w:rPr>
        <w:t xml:space="preserve">1.3磁体类型：超导磁体</w:t>
      </w:r>
      <w:r/>
    </w:p>
    <w:p>
      <w:pPr>
        <w:pStyle w:val="974"/>
        <w:ind w:firstLine="480"/>
        <w:rPr>
          <w:rFonts w:hint="eastAsia"/>
          <w:b w:val="0"/>
          <w:szCs w:val="21"/>
        </w:rPr>
      </w:pPr>
      <w:r>
        <w:rPr>
          <w:rFonts w:hint="eastAsia"/>
          <w:b w:val="0"/>
          <w:szCs w:val="21"/>
        </w:rPr>
        <w:t xml:space="preserve">1.4病人检查孔径≥60cm</w:t>
      </w:r>
      <w:r/>
    </w:p>
    <w:p>
      <w:pPr>
        <w:pStyle w:val="974"/>
        <w:ind w:firstLine="480"/>
        <w:rPr>
          <w:rFonts w:hint="eastAsia"/>
          <w:b w:val="0"/>
          <w:szCs w:val="21"/>
        </w:rPr>
      </w:pPr>
      <w:r>
        <w:rPr>
          <w:rFonts w:hint="eastAsia"/>
          <w:b w:val="0"/>
          <w:szCs w:val="21"/>
        </w:rPr>
        <w:t xml:space="preserve">1.5磁体稳定性＜0.1ppm/h</w:t>
      </w:r>
      <w:r/>
    </w:p>
    <w:p>
      <w:pPr>
        <w:pStyle w:val="974"/>
        <w:ind w:firstLine="480"/>
        <w:rPr>
          <w:rFonts w:hint="eastAsia"/>
          <w:b w:val="0"/>
          <w:szCs w:val="21"/>
        </w:rPr>
      </w:pPr>
      <w:r>
        <w:rPr>
          <w:rFonts w:hint="eastAsia"/>
          <w:b w:val="0"/>
          <w:szCs w:val="21"/>
        </w:rPr>
        <w:t xml:space="preserve">1.6磁场均匀度，典型值</w:t>
      </w:r>
      <w:r>
        <w:rPr>
          <w:rFonts w:hint="eastAsia"/>
          <w:b w:val="0"/>
          <w:szCs w:val="21"/>
        </w:rPr>
        <w:t xml:space="preserve">（Typical）</w:t>
      </w:r>
      <w:r>
        <w:rPr>
          <w:rFonts w:hint="eastAsia"/>
          <w:b w:val="0"/>
          <w:szCs w:val="21"/>
        </w:rPr>
        <w:t xml:space="preserve">，采用V-RMS</w:t>
      </w:r>
      <w:r>
        <w:rPr>
          <w:rFonts w:hint="eastAsia"/>
          <w:b w:val="0"/>
          <w:szCs w:val="21"/>
        </w:rPr>
        <w:t xml:space="preserve"> </w:t>
      </w:r>
      <w:r>
        <w:rPr>
          <w:rFonts w:hint="eastAsia"/>
          <w:b w:val="0"/>
          <w:szCs w:val="21"/>
        </w:rPr>
        <w:t xml:space="preserve">24</w:t>
      </w:r>
      <w:r>
        <w:rPr>
          <w:rFonts w:hint="eastAsia"/>
          <w:b w:val="0"/>
          <w:szCs w:val="21"/>
        </w:rPr>
        <w:t xml:space="preserve"> </w:t>
      </w:r>
      <w:r>
        <w:rPr>
          <w:rFonts w:hint="eastAsia"/>
          <w:b w:val="0"/>
          <w:szCs w:val="21"/>
        </w:rPr>
        <w:t xml:space="preserve">plane</w:t>
      </w:r>
      <w:r>
        <w:rPr>
          <w:rFonts w:hint="eastAsia"/>
          <w:b w:val="0"/>
          <w:szCs w:val="21"/>
        </w:rPr>
        <w:t xml:space="preserve"> </w:t>
      </w:r>
      <w:r>
        <w:rPr>
          <w:rFonts w:hint="eastAsia"/>
          <w:b w:val="0"/>
          <w:szCs w:val="21"/>
        </w:rPr>
        <w:t xml:space="preserve">plot测量法</w:t>
      </w:r>
      <w:r/>
    </w:p>
    <w:p>
      <w:pPr>
        <w:pStyle w:val="974"/>
        <w:ind w:firstLine="480"/>
        <w:rPr>
          <w:rFonts w:hint="eastAsia"/>
          <w:b w:val="0"/>
          <w:szCs w:val="21"/>
        </w:rPr>
      </w:pPr>
      <w:r>
        <w:rPr>
          <w:b w:val="0"/>
          <w:szCs w:val="21"/>
        </w:rPr>
        <w:t xml:space="preserve">▲</w:t>
      </w:r>
      <w:r>
        <w:rPr>
          <w:rFonts w:hint="eastAsia"/>
          <w:b w:val="0"/>
          <w:szCs w:val="21"/>
        </w:rPr>
        <w:t xml:space="preserve">1.6.1 10cmDSV≤0.001ppm</w:t>
      </w:r>
      <w:r/>
    </w:p>
    <w:p>
      <w:pPr>
        <w:pStyle w:val="974"/>
        <w:ind w:firstLine="480"/>
        <w:rPr>
          <w:rFonts w:hint="eastAsia"/>
          <w:b w:val="0"/>
          <w:szCs w:val="21"/>
        </w:rPr>
      </w:pPr>
      <w:r>
        <w:rPr>
          <w:rFonts w:hint="eastAsia"/>
          <w:b w:val="0"/>
          <w:szCs w:val="21"/>
        </w:rPr>
        <w:t xml:space="preserve">1.6.2 20cmDSV≤0.015ppm</w:t>
      </w:r>
      <w:r/>
    </w:p>
    <w:p>
      <w:pPr>
        <w:pStyle w:val="974"/>
        <w:ind w:firstLine="480"/>
        <w:rPr>
          <w:rFonts w:hint="eastAsia"/>
          <w:b w:val="0"/>
          <w:szCs w:val="21"/>
        </w:rPr>
      </w:pPr>
      <w:r>
        <w:rPr>
          <w:rFonts w:hint="eastAsia"/>
          <w:b w:val="0"/>
          <w:szCs w:val="21"/>
        </w:rPr>
        <w:t xml:space="preserve">▲1.6.3 30cmDSV≤0.05ppm</w:t>
      </w:r>
      <w:r/>
    </w:p>
    <w:p>
      <w:pPr>
        <w:pStyle w:val="974"/>
        <w:ind w:firstLine="480"/>
        <w:rPr>
          <w:rFonts w:hint="eastAsia"/>
          <w:b w:val="0"/>
          <w:szCs w:val="21"/>
        </w:rPr>
      </w:pPr>
      <w:r>
        <w:rPr>
          <w:rFonts w:hint="eastAsia"/>
          <w:b w:val="0"/>
          <w:szCs w:val="21"/>
        </w:rPr>
        <w:t xml:space="preserve">1.6.4 40cmDSV≤0.33ppm</w:t>
      </w:r>
      <w:r/>
    </w:p>
    <w:p>
      <w:pPr>
        <w:pStyle w:val="974"/>
        <w:ind w:firstLine="480"/>
        <w:rPr>
          <w:rFonts w:hint="eastAsia"/>
          <w:b w:val="0"/>
          <w:szCs w:val="21"/>
        </w:rPr>
      </w:pPr>
      <w:r>
        <w:rPr>
          <w:b w:val="0"/>
          <w:szCs w:val="21"/>
        </w:rPr>
        <w:t xml:space="preserve">▲</w:t>
      </w:r>
      <w:r>
        <w:rPr>
          <w:rFonts w:hint="eastAsia"/>
          <w:b w:val="0"/>
          <w:szCs w:val="21"/>
        </w:rPr>
        <w:t xml:space="preserve">1.6.5 45cmDSV≤0.7ppm</w:t>
      </w:r>
      <w:r/>
    </w:p>
    <w:p>
      <w:pPr>
        <w:pStyle w:val="974"/>
        <w:ind w:firstLine="480"/>
        <w:rPr>
          <w:rFonts w:hint="eastAsia"/>
          <w:b w:val="0"/>
          <w:szCs w:val="21"/>
        </w:rPr>
      </w:pPr>
      <w:r>
        <w:rPr>
          <w:rFonts w:hint="eastAsia"/>
          <w:b w:val="0"/>
          <w:szCs w:val="21"/>
        </w:rPr>
        <w:t xml:space="preserve">1.6.6 50cmDSV≤2.0ppm</w:t>
      </w:r>
      <w:r/>
    </w:p>
    <w:p>
      <w:pPr>
        <w:pStyle w:val="974"/>
        <w:ind w:firstLine="480"/>
        <w:rPr>
          <w:rFonts w:hint="eastAsia"/>
          <w:b w:val="0"/>
          <w:szCs w:val="21"/>
        </w:rPr>
      </w:pPr>
      <w:r>
        <w:rPr>
          <w:rFonts w:hint="eastAsia"/>
          <w:b w:val="0"/>
          <w:szCs w:val="21"/>
        </w:rPr>
        <w:t xml:space="preserve">1.7匀场方式：主动匀场+被动匀场+高阶匀场</w:t>
      </w:r>
      <w:r/>
    </w:p>
    <w:p>
      <w:pPr>
        <w:pStyle w:val="974"/>
        <w:ind w:firstLine="480"/>
        <w:rPr>
          <w:rFonts w:hint="eastAsia"/>
          <w:b w:val="0"/>
          <w:szCs w:val="21"/>
        </w:rPr>
      </w:pPr>
      <w:r>
        <w:rPr>
          <w:rFonts w:hint="eastAsia"/>
          <w:b w:val="0"/>
          <w:szCs w:val="21"/>
        </w:rPr>
        <w:t xml:space="preserve">▲1.8磁体重量（含液氦）</w:t>
      </w:r>
      <w:r>
        <w:rPr>
          <w:rFonts w:hint="eastAsia"/>
          <w:b w:val="0"/>
          <w:szCs w:val="21"/>
        </w:rPr>
        <w:t xml:space="preserve">：</w:t>
      </w:r>
      <w:r>
        <w:rPr>
          <w:rFonts w:hint="eastAsia"/>
          <w:b w:val="0"/>
          <w:szCs w:val="21"/>
        </w:rPr>
        <w:t xml:space="preserve">≥6000kg</w:t>
      </w:r>
      <w:r/>
    </w:p>
    <w:p>
      <w:pPr>
        <w:pStyle w:val="974"/>
        <w:ind w:firstLine="480"/>
        <w:rPr>
          <w:rFonts w:hint="eastAsia"/>
          <w:b w:val="0"/>
          <w:szCs w:val="21"/>
        </w:rPr>
      </w:pPr>
      <w:r>
        <w:rPr>
          <w:rFonts w:hint="eastAsia"/>
          <w:b w:val="0"/>
          <w:szCs w:val="21"/>
        </w:rPr>
        <w:t xml:space="preserve">▲1.9磁体长度（不含外壳）</w:t>
      </w:r>
      <w:r>
        <w:rPr>
          <w:rFonts w:hint="eastAsia"/>
          <w:b w:val="0"/>
          <w:szCs w:val="21"/>
        </w:rPr>
        <w:t xml:space="preserve">：</w:t>
      </w:r>
      <w:r>
        <w:rPr>
          <w:rFonts w:hint="eastAsia"/>
          <w:b w:val="0"/>
          <w:szCs w:val="21"/>
        </w:rPr>
        <w:t xml:space="preserve">≥172.5cm</w:t>
      </w:r>
      <w:r/>
    </w:p>
    <w:p>
      <w:pPr>
        <w:pStyle w:val="974"/>
        <w:ind w:firstLine="480"/>
        <w:rPr>
          <w:rFonts w:hint="eastAsia"/>
          <w:b w:val="0"/>
          <w:szCs w:val="21"/>
        </w:rPr>
      </w:pPr>
      <w:r>
        <w:rPr>
          <w:rFonts w:hint="eastAsia"/>
          <w:b w:val="0"/>
          <w:szCs w:val="21"/>
        </w:rPr>
        <w:t xml:space="preserve">1.10 液氦消耗率：零液氦消耗</w:t>
      </w:r>
      <w:r/>
    </w:p>
    <w:p>
      <w:pPr>
        <w:pStyle w:val="974"/>
        <w:ind w:firstLine="480"/>
        <w:rPr>
          <w:rFonts w:hint="eastAsia"/>
          <w:b w:val="0"/>
          <w:szCs w:val="21"/>
        </w:rPr>
      </w:pPr>
      <w:r>
        <w:rPr>
          <w:rFonts w:hint="eastAsia"/>
          <w:b w:val="0"/>
          <w:szCs w:val="21"/>
        </w:rPr>
        <w:t xml:space="preserve">1.11</w:t>
      </w:r>
      <w:r>
        <w:rPr>
          <w:b w:val="0"/>
          <w:szCs w:val="21"/>
        </w:rPr>
        <w:t xml:space="preserve">最大液氦容积≤1550L</w:t>
      </w:r>
      <w:r/>
    </w:p>
    <w:p>
      <w:pPr>
        <w:pStyle w:val="974"/>
        <w:ind w:firstLine="480"/>
        <w:rPr>
          <w:rFonts w:hint="eastAsia"/>
          <w:b w:val="0"/>
          <w:szCs w:val="21"/>
        </w:rPr>
      </w:pPr>
      <w:r>
        <w:rPr>
          <w:rFonts w:hint="eastAsia"/>
          <w:b w:val="0"/>
          <w:szCs w:val="21"/>
        </w:rPr>
        <w:t xml:space="preserve">1.12 </w:t>
      </w:r>
      <w:r>
        <w:rPr>
          <w:b w:val="0"/>
          <w:szCs w:val="21"/>
        </w:rPr>
        <w:t xml:space="preserve">5高斯线X,Y轴≤2.8m</w:t>
      </w:r>
      <w:r/>
    </w:p>
    <w:p>
      <w:pPr>
        <w:pStyle w:val="974"/>
        <w:ind w:firstLine="480"/>
        <w:rPr>
          <w:rFonts w:hint="eastAsia"/>
          <w:b w:val="0"/>
          <w:szCs w:val="21"/>
        </w:rPr>
      </w:pPr>
      <w:r>
        <w:rPr>
          <w:rFonts w:hint="eastAsia"/>
          <w:b w:val="0"/>
          <w:szCs w:val="21"/>
        </w:rPr>
        <w:t xml:space="preserve">1.13 5高斯线Z轴≤4.95m</w:t>
      </w:r>
      <w:r/>
    </w:p>
    <w:p>
      <w:pPr>
        <w:pStyle w:val="974"/>
        <w:ind w:firstLine="482"/>
        <w:rPr>
          <w:rFonts w:hint="eastAsia"/>
          <w:bCs/>
          <w:szCs w:val="21"/>
        </w:rPr>
      </w:pPr>
      <w:r>
        <w:rPr>
          <w:rFonts w:hint="eastAsia"/>
          <w:bCs/>
          <w:szCs w:val="21"/>
        </w:rPr>
        <w:t xml:space="preserve">（二）梯度系统</w:t>
      </w:r>
      <w:r/>
    </w:p>
    <w:p>
      <w:pPr>
        <w:pStyle w:val="974"/>
        <w:ind w:firstLine="480"/>
        <w:rPr>
          <w:rFonts w:hint="eastAsia"/>
          <w:b w:val="0"/>
          <w:szCs w:val="21"/>
        </w:rPr>
      </w:pPr>
      <w:r>
        <w:rPr>
          <w:rFonts w:hint="eastAsia"/>
          <w:b w:val="0"/>
          <w:szCs w:val="21"/>
        </w:rPr>
        <w:t xml:space="preserve">2.1梯度控制技术：全数字化</w:t>
      </w:r>
      <w:r/>
    </w:p>
    <w:p>
      <w:pPr>
        <w:pStyle w:val="974"/>
        <w:ind w:firstLine="480"/>
        <w:rPr>
          <w:rFonts w:hint="eastAsia"/>
          <w:b w:val="0"/>
          <w:szCs w:val="21"/>
        </w:rPr>
      </w:pPr>
      <w:r>
        <w:rPr>
          <w:rFonts w:hint="eastAsia"/>
          <w:b w:val="0"/>
          <w:szCs w:val="21"/>
        </w:rPr>
        <w:t xml:space="preserve">★2.2最大单轴梯度场强度（工程值，非有效值，非Performance值，非三轴向量和）</w:t>
      </w:r>
      <w:r>
        <w:rPr>
          <w:rFonts w:hint="eastAsia"/>
          <w:b w:val="0"/>
          <w:szCs w:val="21"/>
        </w:rPr>
        <w:t xml:space="preserve">：</w:t>
      </w:r>
      <w:r>
        <w:rPr>
          <w:rFonts w:hint="eastAsia"/>
          <w:b w:val="0"/>
          <w:szCs w:val="21"/>
        </w:rPr>
        <w:t xml:space="preserve">≥80mT/m</w:t>
      </w:r>
      <w:r/>
    </w:p>
    <w:p>
      <w:pPr>
        <w:pStyle w:val="974"/>
        <w:ind w:firstLine="480"/>
        <w:rPr>
          <w:rFonts w:hint="eastAsia"/>
          <w:b w:val="0"/>
          <w:szCs w:val="21"/>
        </w:rPr>
      </w:pPr>
      <w:r>
        <w:rPr>
          <w:rFonts w:hint="eastAsia"/>
          <w:b w:val="0"/>
          <w:szCs w:val="21"/>
        </w:rPr>
        <w:t xml:space="preserve">2.3最大单轴梯度切换率（工程值，非有效值，非Performance值，非三轴向量和）</w:t>
      </w:r>
      <w:r>
        <w:rPr>
          <w:rFonts w:hint="eastAsia"/>
          <w:b w:val="0"/>
          <w:szCs w:val="21"/>
        </w:rPr>
        <w:t xml:space="preserve">：</w:t>
      </w:r>
      <w:r>
        <w:rPr>
          <w:rFonts w:hint="eastAsia"/>
          <w:b w:val="0"/>
          <w:szCs w:val="21"/>
        </w:rPr>
        <w:t xml:space="preserve">≥200T/m/s</w:t>
      </w:r>
      <w:r/>
    </w:p>
    <w:p>
      <w:pPr>
        <w:pStyle w:val="974"/>
        <w:ind w:firstLine="480"/>
        <w:rPr>
          <w:rFonts w:hint="eastAsia"/>
          <w:b w:val="0"/>
          <w:szCs w:val="21"/>
        </w:rPr>
      </w:pPr>
      <w:r>
        <w:rPr>
          <w:rFonts w:hint="eastAsia"/>
          <w:b w:val="0"/>
          <w:szCs w:val="21"/>
        </w:rPr>
        <w:t xml:space="preserve">▲2.4最大单轴梯度场强达到最大时，最短梯度爬升时间</w:t>
      </w:r>
      <w:r>
        <w:rPr>
          <w:rFonts w:hint="eastAsia"/>
          <w:b w:val="0"/>
          <w:szCs w:val="21"/>
        </w:rPr>
        <w:t xml:space="preserve">：</w:t>
      </w:r>
      <w:r>
        <w:rPr>
          <w:rFonts w:hint="eastAsia"/>
          <w:b w:val="0"/>
          <w:szCs w:val="21"/>
        </w:rPr>
        <w:t xml:space="preserve">≤0.8ms</w:t>
      </w:r>
      <w:r/>
    </w:p>
    <w:p>
      <w:pPr>
        <w:pStyle w:val="974"/>
        <w:ind w:firstLine="480"/>
        <w:rPr>
          <w:rFonts w:hint="eastAsia"/>
          <w:b w:val="0"/>
          <w:szCs w:val="21"/>
        </w:rPr>
      </w:pPr>
      <w:r>
        <w:rPr>
          <w:rFonts w:hint="eastAsia"/>
          <w:b w:val="0"/>
          <w:szCs w:val="21"/>
        </w:rPr>
        <w:t xml:space="preserve">2.5梯度功率放大器最大电压</w:t>
      </w:r>
      <w:r>
        <w:rPr>
          <w:rFonts w:hint="eastAsia"/>
          <w:b w:val="0"/>
          <w:szCs w:val="21"/>
        </w:rPr>
        <w:t xml:space="preserve">：</w:t>
      </w:r>
      <w:r>
        <w:rPr>
          <w:rFonts w:hint="eastAsia"/>
          <w:b w:val="0"/>
          <w:szCs w:val="21"/>
        </w:rPr>
        <w:t xml:space="preserve">≥2280V</w:t>
      </w:r>
      <w:r/>
    </w:p>
    <w:p>
      <w:pPr>
        <w:pStyle w:val="974"/>
        <w:ind w:firstLine="480"/>
        <w:rPr>
          <w:rFonts w:hint="eastAsia"/>
          <w:b w:val="0"/>
          <w:szCs w:val="21"/>
        </w:rPr>
      </w:pPr>
      <w:r>
        <w:rPr>
          <w:rFonts w:hint="eastAsia"/>
          <w:b w:val="0"/>
          <w:szCs w:val="21"/>
        </w:rPr>
        <w:t xml:space="preserve">▲2.6梯度功率放大器最大电流</w:t>
      </w:r>
      <w:r>
        <w:rPr>
          <w:rFonts w:hint="eastAsia"/>
          <w:b w:val="0"/>
          <w:szCs w:val="21"/>
        </w:rPr>
        <w:t xml:space="preserve">：</w:t>
      </w:r>
      <w:r>
        <w:rPr>
          <w:rFonts w:hint="eastAsia"/>
          <w:b w:val="0"/>
          <w:szCs w:val="21"/>
        </w:rPr>
        <w:t xml:space="preserve">≥1200A</w:t>
      </w:r>
      <w:r/>
    </w:p>
    <w:p>
      <w:pPr>
        <w:pStyle w:val="974"/>
        <w:ind w:firstLine="480"/>
        <w:rPr>
          <w:rFonts w:hint="eastAsia"/>
          <w:b w:val="0"/>
          <w:szCs w:val="21"/>
        </w:rPr>
      </w:pPr>
      <w:r>
        <w:rPr>
          <w:rFonts w:hint="eastAsia"/>
          <w:b w:val="0"/>
          <w:szCs w:val="21"/>
        </w:rPr>
        <w:t xml:space="preserve">▲2.7梯度功率放大器功率（单轴，非三轴累加）</w:t>
      </w:r>
      <w:r>
        <w:rPr>
          <w:rFonts w:hint="eastAsia"/>
          <w:b w:val="0"/>
          <w:szCs w:val="21"/>
        </w:rPr>
        <w:t xml:space="preserve">：</w:t>
      </w:r>
      <w:r>
        <w:rPr>
          <w:rFonts w:hint="eastAsia"/>
          <w:b w:val="0"/>
          <w:szCs w:val="21"/>
        </w:rPr>
        <w:t xml:space="preserve">≥2.5MW</w:t>
      </w:r>
      <w:r/>
    </w:p>
    <w:p>
      <w:pPr>
        <w:pStyle w:val="974"/>
        <w:ind w:firstLine="482"/>
        <w:rPr>
          <w:rFonts w:hint="eastAsia"/>
          <w:b w:val="0"/>
          <w:szCs w:val="21"/>
        </w:rPr>
      </w:pPr>
      <w:r>
        <w:rPr>
          <w:rFonts w:hint="eastAsia"/>
          <w:bCs/>
          <w:szCs w:val="21"/>
        </w:rPr>
        <w:t xml:space="preserve">（三）射频系统</w:t>
      </w:r>
      <w:r/>
    </w:p>
    <w:p>
      <w:pPr>
        <w:pStyle w:val="974"/>
        <w:ind w:firstLine="480"/>
        <w:rPr>
          <w:rFonts w:hint="eastAsia"/>
          <w:b w:val="0"/>
          <w:szCs w:val="21"/>
        </w:rPr>
      </w:pPr>
      <w:r>
        <w:rPr>
          <w:rFonts w:hint="eastAsia"/>
          <w:b w:val="0"/>
          <w:szCs w:val="21"/>
        </w:rPr>
        <w:t xml:space="preserve">3.1射频功率放大器个数</w:t>
      </w:r>
      <w:r>
        <w:rPr>
          <w:rFonts w:hint="eastAsia"/>
          <w:b w:val="0"/>
          <w:szCs w:val="21"/>
        </w:rPr>
        <w:t xml:space="preserve">：</w:t>
      </w:r>
      <w:r>
        <w:rPr>
          <w:rFonts w:hint="eastAsia"/>
          <w:b w:val="0"/>
          <w:szCs w:val="21"/>
        </w:rPr>
        <w:t xml:space="preserve">≥2个</w:t>
      </w:r>
      <w:r/>
    </w:p>
    <w:p>
      <w:pPr>
        <w:pStyle w:val="974"/>
        <w:ind w:firstLine="480"/>
        <w:rPr>
          <w:rFonts w:hint="eastAsia"/>
          <w:b w:val="0"/>
          <w:szCs w:val="21"/>
        </w:rPr>
      </w:pPr>
      <w:r>
        <w:rPr>
          <w:rFonts w:hint="eastAsia"/>
          <w:b w:val="0"/>
          <w:szCs w:val="21"/>
        </w:rPr>
        <w:t xml:space="preserve">3.2射频发射总功率</w:t>
      </w:r>
      <w:r>
        <w:rPr>
          <w:rFonts w:hint="eastAsia"/>
          <w:b w:val="0"/>
          <w:szCs w:val="21"/>
        </w:rPr>
        <w:t xml:space="preserve">：</w:t>
      </w:r>
      <w:r>
        <w:rPr>
          <w:rFonts w:hint="eastAsia"/>
          <w:b w:val="0"/>
          <w:szCs w:val="21"/>
        </w:rPr>
        <w:t xml:space="preserve">≥36kW或2×18kW</w:t>
      </w:r>
      <w:r/>
    </w:p>
    <w:p>
      <w:pPr>
        <w:pStyle w:val="974"/>
        <w:ind w:firstLine="480"/>
        <w:rPr>
          <w:rFonts w:hint="eastAsia"/>
          <w:b w:val="0"/>
          <w:szCs w:val="21"/>
        </w:rPr>
      </w:pPr>
      <w:r>
        <w:rPr>
          <w:rFonts w:hint="eastAsia"/>
          <w:b w:val="0"/>
          <w:szCs w:val="21"/>
        </w:rPr>
        <w:t xml:space="preserve">★3.3系统最大独立射频通道数</w:t>
      </w:r>
      <w:r>
        <w:rPr>
          <w:rFonts w:hint="eastAsia"/>
          <w:b w:val="0"/>
          <w:szCs w:val="21"/>
        </w:rPr>
        <w:t xml:space="preserve">：</w:t>
      </w:r>
      <w:r>
        <w:rPr>
          <w:rFonts w:hint="eastAsia"/>
          <w:b w:val="0"/>
          <w:szCs w:val="21"/>
        </w:rPr>
        <w:t xml:space="preserve">≥140通道</w:t>
      </w:r>
      <w:r/>
    </w:p>
    <w:p>
      <w:pPr>
        <w:pStyle w:val="974"/>
        <w:ind w:firstLine="480"/>
        <w:rPr>
          <w:rFonts w:hint="eastAsia"/>
          <w:b w:val="0"/>
          <w:szCs w:val="21"/>
        </w:rPr>
      </w:pPr>
      <w:r>
        <w:rPr>
          <w:rFonts w:hint="eastAsia"/>
          <w:b w:val="0"/>
          <w:szCs w:val="21"/>
        </w:rPr>
        <w:t xml:space="preserve">3.4单FOV射频接收通道数</w:t>
      </w:r>
      <w:r>
        <w:rPr>
          <w:rFonts w:hint="eastAsia"/>
          <w:b w:val="0"/>
          <w:szCs w:val="21"/>
        </w:rPr>
        <w:t xml:space="preserve">：</w:t>
      </w:r>
      <w:r>
        <w:rPr>
          <w:rFonts w:hint="eastAsia"/>
          <w:b w:val="0"/>
          <w:szCs w:val="21"/>
        </w:rPr>
        <w:t xml:space="preserve">≥96</w:t>
      </w:r>
      <w:r/>
    </w:p>
    <w:p>
      <w:pPr>
        <w:pStyle w:val="974"/>
        <w:ind w:firstLine="480"/>
        <w:rPr>
          <w:rFonts w:hint="eastAsia"/>
          <w:b w:val="0"/>
          <w:szCs w:val="21"/>
        </w:rPr>
      </w:pPr>
      <w:r>
        <w:rPr>
          <w:rFonts w:hint="eastAsia"/>
          <w:b w:val="0"/>
          <w:szCs w:val="21"/>
        </w:rPr>
        <w:t xml:space="preserve">3.5射频接收线圈及相关技术：</w:t>
      </w:r>
      <w:r/>
    </w:p>
    <w:p>
      <w:pPr>
        <w:pStyle w:val="974"/>
        <w:ind w:firstLine="480"/>
        <w:rPr>
          <w:rFonts w:hint="eastAsia"/>
          <w:b w:val="0"/>
          <w:szCs w:val="21"/>
        </w:rPr>
      </w:pPr>
      <w:r>
        <w:rPr>
          <w:rFonts w:hint="eastAsia"/>
          <w:b w:val="0"/>
          <w:szCs w:val="21"/>
        </w:rPr>
        <w:t xml:space="preserve">▲3.5.1原厂头颈联合线圈</w:t>
      </w:r>
      <w:r>
        <w:rPr>
          <w:rFonts w:hint="eastAsia"/>
          <w:b w:val="0"/>
          <w:szCs w:val="21"/>
        </w:rPr>
        <w:t xml:space="preserve">：</w:t>
      </w:r>
      <w:r>
        <w:rPr>
          <w:rFonts w:hint="eastAsia"/>
          <w:b w:val="0"/>
          <w:szCs w:val="21"/>
        </w:rPr>
        <w:t xml:space="preserve">≥28单元（非组合）</w:t>
      </w:r>
      <w:r/>
    </w:p>
    <w:p>
      <w:pPr>
        <w:pStyle w:val="974"/>
        <w:ind w:firstLine="480"/>
        <w:rPr>
          <w:rFonts w:hint="eastAsia"/>
          <w:b w:val="0"/>
          <w:szCs w:val="21"/>
        </w:rPr>
      </w:pPr>
      <w:r>
        <w:rPr>
          <w:rFonts w:hint="eastAsia"/>
          <w:b w:val="0"/>
          <w:szCs w:val="21"/>
        </w:rPr>
        <w:t xml:space="preserve">3.5.2原厂高清头部专用线圈</w:t>
      </w:r>
      <w:r>
        <w:rPr>
          <w:rFonts w:hint="eastAsia"/>
          <w:b w:val="0"/>
          <w:szCs w:val="21"/>
        </w:rPr>
        <w:t xml:space="preserve">：</w:t>
      </w:r>
      <w:r>
        <w:rPr>
          <w:rFonts w:hint="eastAsia"/>
          <w:b w:val="0"/>
          <w:szCs w:val="21"/>
        </w:rPr>
        <w:t xml:space="preserve">≥48单元，单线圈（非组合）</w:t>
      </w:r>
      <w:r/>
    </w:p>
    <w:p>
      <w:pPr>
        <w:pStyle w:val="974"/>
        <w:ind w:firstLine="480"/>
        <w:rPr>
          <w:rFonts w:hint="eastAsia"/>
          <w:b w:val="0"/>
          <w:szCs w:val="21"/>
        </w:rPr>
      </w:pPr>
      <w:r>
        <w:rPr>
          <w:rFonts w:hint="eastAsia"/>
          <w:b w:val="0"/>
          <w:szCs w:val="21"/>
        </w:rPr>
        <w:t xml:space="preserve">▲3.5.3原厂脊柱线圈</w:t>
      </w:r>
      <w:r>
        <w:rPr>
          <w:rFonts w:hint="eastAsia"/>
          <w:b w:val="0"/>
          <w:szCs w:val="21"/>
        </w:rPr>
        <w:t xml:space="preserve">：</w:t>
      </w:r>
      <w:r>
        <w:rPr>
          <w:rFonts w:hint="eastAsia"/>
          <w:b w:val="0"/>
          <w:szCs w:val="21"/>
        </w:rPr>
        <w:t xml:space="preserve">≥44单元（非组合，原厂全脊柱矩阵线圈物理长度≥110cm）</w:t>
      </w:r>
      <w:r/>
    </w:p>
    <w:p>
      <w:pPr>
        <w:pStyle w:val="974"/>
        <w:ind w:firstLine="480"/>
        <w:rPr>
          <w:rFonts w:hint="eastAsia"/>
          <w:b w:val="0"/>
          <w:szCs w:val="21"/>
        </w:rPr>
      </w:pPr>
      <w:r>
        <w:rPr>
          <w:rFonts w:hint="eastAsia"/>
          <w:b w:val="0"/>
          <w:szCs w:val="21"/>
        </w:rPr>
        <w:t xml:space="preserve">3.5.4原厂膝关节专用线圈</w:t>
      </w:r>
      <w:r>
        <w:rPr>
          <w:rFonts w:hint="eastAsia"/>
          <w:b w:val="0"/>
          <w:szCs w:val="21"/>
        </w:rPr>
        <w:t xml:space="preserve">：</w:t>
      </w:r>
      <w:r>
        <w:rPr>
          <w:rFonts w:hint="eastAsia"/>
          <w:b w:val="0"/>
          <w:szCs w:val="21"/>
        </w:rPr>
        <w:t xml:space="preserve">≥18单元</w:t>
      </w:r>
      <w:r/>
    </w:p>
    <w:p>
      <w:pPr>
        <w:pStyle w:val="974"/>
        <w:ind w:firstLine="480"/>
        <w:rPr>
          <w:rFonts w:hint="eastAsia"/>
          <w:b w:val="0"/>
          <w:szCs w:val="21"/>
        </w:rPr>
      </w:pPr>
      <w:r>
        <w:rPr>
          <w:rFonts w:hint="eastAsia"/>
          <w:b w:val="0"/>
          <w:szCs w:val="21"/>
        </w:rPr>
        <w:t xml:space="preserve">3.5.5原厂体部线圈</w:t>
      </w:r>
      <w:r>
        <w:rPr>
          <w:rFonts w:hint="eastAsia"/>
          <w:b w:val="0"/>
          <w:szCs w:val="21"/>
        </w:rPr>
        <w:t xml:space="preserve">：</w:t>
      </w:r>
      <w:r>
        <w:rPr>
          <w:rFonts w:hint="eastAsia"/>
          <w:b w:val="0"/>
          <w:szCs w:val="21"/>
        </w:rPr>
        <w:t xml:space="preserve">≥24单元（非组合）</w:t>
      </w:r>
      <w:r/>
    </w:p>
    <w:p>
      <w:pPr>
        <w:pStyle w:val="974"/>
        <w:ind w:firstLine="480"/>
        <w:rPr>
          <w:rFonts w:hint="eastAsia"/>
          <w:b w:val="0"/>
          <w:szCs w:val="21"/>
        </w:rPr>
      </w:pPr>
      <w:r>
        <w:rPr>
          <w:rFonts w:hint="eastAsia"/>
          <w:b w:val="0"/>
          <w:szCs w:val="21"/>
        </w:rPr>
        <w:t xml:space="preserve">3.5.6大柔性线圈</w:t>
      </w:r>
      <w:r>
        <w:rPr>
          <w:rFonts w:hint="eastAsia"/>
          <w:b w:val="0"/>
          <w:szCs w:val="21"/>
        </w:rPr>
        <w:t xml:space="preserve">：</w:t>
      </w:r>
      <w:r>
        <w:rPr>
          <w:rFonts w:hint="eastAsia"/>
          <w:b w:val="0"/>
          <w:szCs w:val="21"/>
        </w:rPr>
        <w:t xml:space="preserve">≥18单元（非组合）</w:t>
      </w:r>
      <w:r/>
    </w:p>
    <w:p>
      <w:pPr>
        <w:pStyle w:val="974"/>
        <w:ind w:firstLine="480"/>
        <w:rPr>
          <w:rFonts w:hint="eastAsia"/>
          <w:b w:val="0"/>
          <w:szCs w:val="21"/>
        </w:rPr>
      </w:pPr>
      <w:r>
        <w:rPr>
          <w:rFonts w:hint="eastAsia"/>
          <w:b w:val="0"/>
          <w:szCs w:val="21"/>
        </w:rPr>
        <w:t xml:space="preserve">3.5.7小柔性线圈</w:t>
      </w:r>
      <w:r>
        <w:rPr>
          <w:rFonts w:hint="eastAsia"/>
          <w:b w:val="0"/>
          <w:szCs w:val="21"/>
        </w:rPr>
        <w:t xml:space="preserve">：</w:t>
      </w:r>
      <w:r>
        <w:rPr>
          <w:rFonts w:hint="eastAsia"/>
          <w:b w:val="0"/>
          <w:szCs w:val="21"/>
        </w:rPr>
        <w:t xml:space="preserve">≥18单元（非组合）</w:t>
      </w:r>
      <w:r/>
    </w:p>
    <w:p>
      <w:pPr>
        <w:pStyle w:val="974"/>
        <w:ind w:firstLine="480"/>
        <w:rPr>
          <w:rFonts w:hint="eastAsia"/>
          <w:b w:val="0"/>
          <w:szCs w:val="21"/>
        </w:rPr>
      </w:pPr>
      <w:r>
        <w:rPr>
          <w:rFonts w:hint="eastAsia"/>
          <w:b w:val="0"/>
          <w:szCs w:val="21"/>
        </w:rPr>
        <w:t xml:space="preserve">3.5.8肩关节专用线圈</w:t>
      </w:r>
      <w:r>
        <w:rPr>
          <w:rFonts w:hint="eastAsia"/>
          <w:b w:val="0"/>
          <w:szCs w:val="21"/>
        </w:rPr>
        <w:t xml:space="preserve">：</w:t>
      </w:r>
      <w:r>
        <w:rPr>
          <w:rFonts w:hint="eastAsia"/>
          <w:b w:val="0"/>
          <w:szCs w:val="21"/>
        </w:rPr>
        <w:t xml:space="preserve">≥16单元</w:t>
      </w:r>
      <w:r/>
    </w:p>
    <w:p>
      <w:pPr>
        <w:pStyle w:val="974"/>
        <w:ind w:firstLine="480"/>
        <w:rPr>
          <w:rFonts w:hint="eastAsia"/>
          <w:b w:val="0"/>
          <w:szCs w:val="21"/>
        </w:rPr>
      </w:pPr>
      <w:r>
        <w:rPr>
          <w:rFonts w:hint="eastAsia"/>
          <w:b w:val="0"/>
          <w:szCs w:val="21"/>
        </w:rPr>
        <w:t xml:space="preserve">3.5.9腕关节专用线圈</w:t>
      </w:r>
      <w:r>
        <w:rPr>
          <w:rFonts w:hint="eastAsia"/>
          <w:b w:val="0"/>
          <w:szCs w:val="21"/>
        </w:rPr>
        <w:t xml:space="preserve">：</w:t>
      </w:r>
      <w:r>
        <w:rPr>
          <w:rFonts w:hint="eastAsia"/>
          <w:b w:val="0"/>
          <w:szCs w:val="21"/>
        </w:rPr>
        <w:t xml:space="preserve">≥16单元</w:t>
      </w:r>
      <w:r/>
    </w:p>
    <w:p>
      <w:pPr>
        <w:pStyle w:val="974"/>
        <w:ind w:firstLine="480"/>
        <w:rPr>
          <w:rFonts w:hint="eastAsia"/>
          <w:b w:val="0"/>
          <w:szCs w:val="21"/>
        </w:rPr>
      </w:pPr>
      <w:r>
        <w:rPr>
          <w:rFonts w:hint="eastAsia"/>
          <w:b w:val="0"/>
          <w:szCs w:val="21"/>
        </w:rPr>
        <w:t xml:space="preserve">3.5.10足踝关节专用线圈</w:t>
      </w:r>
      <w:r>
        <w:rPr>
          <w:rFonts w:hint="eastAsia"/>
          <w:b w:val="0"/>
          <w:szCs w:val="21"/>
        </w:rPr>
        <w:t xml:space="preserve">：</w:t>
      </w:r>
      <w:r>
        <w:rPr>
          <w:rFonts w:hint="eastAsia"/>
          <w:b w:val="0"/>
          <w:szCs w:val="21"/>
        </w:rPr>
        <w:t xml:space="preserve">≥16单元</w:t>
      </w:r>
      <w:r/>
    </w:p>
    <w:p>
      <w:pPr>
        <w:pStyle w:val="974"/>
        <w:ind w:firstLine="480"/>
        <w:rPr>
          <w:rFonts w:hint="eastAsia"/>
          <w:b w:val="0"/>
          <w:szCs w:val="21"/>
        </w:rPr>
      </w:pPr>
      <w:r>
        <w:rPr>
          <w:rFonts w:hint="eastAsia"/>
          <w:b w:val="0"/>
          <w:szCs w:val="21"/>
        </w:rPr>
        <w:t xml:space="preserve">3.5.11乳腺专用线圈</w:t>
      </w:r>
      <w:r>
        <w:rPr>
          <w:rFonts w:hint="eastAsia"/>
          <w:b w:val="0"/>
          <w:szCs w:val="21"/>
        </w:rPr>
        <w:t xml:space="preserve">：</w:t>
      </w:r>
      <w:r>
        <w:rPr>
          <w:rFonts w:hint="eastAsia"/>
          <w:b w:val="0"/>
          <w:szCs w:val="21"/>
        </w:rPr>
        <w:t xml:space="preserve">≥16单元</w:t>
      </w:r>
      <w:r/>
    </w:p>
    <w:p>
      <w:pPr>
        <w:pStyle w:val="974"/>
        <w:ind w:firstLine="480"/>
        <w:rPr>
          <w:rFonts w:hint="eastAsia"/>
          <w:b w:val="0"/>
          <w:szCs w:val="21"/>
        </w:rPr>
      </w:pPr>
      <w:r>
        <w:rPr>
          <w:rFonts w:hint="eastAsia"/>
          <w:b w:val="0"/>
          <w:szCs w:val="21"/>
        </w:rPr>
        <w:t xml:space="preserve">▲3.6扫描床线圈接口数：≥6个（非轮式可移动扫描床）</w:t>
      </w:r>
      <w:r/>
    </w:p>
    <w:p>
      <w:pPr>
        <w:pStyle w:val="974"/>
        <w:ind w:firstLine="482"/>
        <w:rPr>
          <w:rFonts w:hint="eastAsia"/>
          <w:b w:val="0"/>
          <w:szCs w:val="21"/>
        </w:rPr>
      </w:pPr>
      <w:r>
        <w:rPr>
          <w:rFonts w:hint="eastAsia"/>
          <w:bCs/>
          <w:szCs w:val="21"/>
        </w:rPr>
        <w:t xml:space="preserve">（四）计算机系统</w:t>
      </w:r>
      <w:r/>
    </w:p>
    <w:p>
      <w:pPr>
        <w:pStyle w:val="974"/>
        <w:ind w:firstLine="480"/>
        <w:rPr>
          <w:rFonts w:hint="eastAsia"/>
          <w:b w:val="0"/>
          <w:szCs w:val="21"/>
        </w:rPr>
      </w:pPr>
      <w:r>
        <w:rPr>
          <w:rFonts w:hint="eastAsia"/>
          <w:b w:val="0"/>
          <w:szCs w:val="21"/>
        </w:rPr>
        <w:t xml:space="preserve">4.1中央处理器：主频≥3.5GHz</w:t>
      </w:r>
      <w:r/>
    </w:p>
    <w:p>
      <w:pPr>
        <w:pStyle w:val="974"/>
        <w:ind w:firstLine="480"/>
        <w:rPr>
          <w:rFonts w:hint="eastAsia"/>
          <w:b w:val="0"/>
          <w:szCs w:val="21"/>
        </w:rPr>
      </w:pPr>
      <w:r>
        <w:rPr>
          <w:rFonts w:hint="eastAsia"/>
          <w:b w:val="0"/>
          <w:szCs w:val="21"/>
        </w:rPr>
        <w:t xml:space="preserve">4.2</w:t>
      </w:r>
      <w:r>
        <w:rPr>
          <w:b w:val="0"/>
          <w:szCs w:val="21"/>
        </w:rPr>
        <w:t xml:space="preserve">内存容量≥192GB</w:t>
      </w:r>
      <w:r/>
    </w:p>
    <w:p>
      <w:pPr>
        <w:pStyle w:val="974"/>
        <w:ind w:firstLine="480"/>
        <w:rPr>
          <w:rFonts w:hint="eastAsia"/>
          <w:b w:val="0"/>
          <w:szCs w:val="21"/>
        </w:rPr>
      </w:pPr>
      <w:r>
        <w:rPr>
          <w:rFonts w:hint="eastAsia"/>
          <w:b w:val="0"/>
          <w:szCs w:val="21"/>
        </w:rPr>
        <w:t xml:space="preserve">4.3硬盘容量≥3TB</w:t>
      </w:r>
      <w:r/>
    </w:p>
    <w:p>
      <w:pPr>
        <w:pStyle w:val="974"/>
        <w:ind w:firstLine="480"/>
        <w:rPr>
          <w:rFonts w:hint="eastAsia"/>
          <w:b w:val="0"/>
          <w:szCs w:val="21"/>
        </w:rPr>
      </w:pPr>
      <w:r>
        <w:rPr>
          <w:rFonts w:hint="eastAsia"/>
          <w:b w:val="0"/>
          <w:szCs w:val="21"/>
        </w:rPr>
        <w:t xml:space="preserve">4.4显示器分辨率≥1920×1200</w:t>
      </w:r>
      <w:r/>
    </w:p>
    <w:p>
      <w:pPr>
        <w:pStyle w:val="974"/>
        <w:ind w:firstLine="480"/>
        <w:rPr>
          <w:rFonts w:hint="eastAsia"/>
          <w:b w:val="0"/>
          <w:szCs w:val="21"/>
        </w:rPr>
      </w:pPr>
      <w:r>
        <w:rPr>
          <w:rFonts w:hint="eastAsia"/>
          <w:b w:val="0"/>
          <w:szCs w:val="21"/>
        </w:rPr>
        <w:t xml:space="preserve">4.5显示器尺寸≥24英寸</w:t>
      </w:r>
      <w:r/>
    </w:p>
    <w:p>
      <w:pPr>
        <w:pStyle w:val="974"/>
        <w:ind w:firstLine="480"/>
        <w:rPr>
          <w:rFonts w:hint="eastAsia"/>
          <w:b w:val="0"/>
          <w:szCs w:val="21"/>
        </w:rPr>
      </w:pPr>
      <w:r>
        <w:rPr>
          <w:rFonts w:hint="eastAsia"/>
          <w:b w:val="0"/>
          <w:szCs w:val="21"/>
        </w:rPr>
        <w:t xml:space="preserve">4.6图像重建速度（256*256）：≥100,000幅/秒</w:t>
      </w:r>
      <w:r/>
    </w:p>
    <w:p>
      <w:pPr>
        <w:pStyle w:val="974"/>
        <w:ind w:firstLine="482"/>
        <w:rPr>
          <w:rFonts w:hint="eastAsia"/>
          <w:b w:val="0"/>
          <w:szCs w:val="21"/>
        </w:rPr>
      </w:pPr>
      <w:r>
        <w:rPr>
          <w:rFonts w:hint="eastAsia"/>
          <w:bCs/>
          <w:szCs w:val="21"/>
        </w:rPr>
        <w:t xml:space="preserve">（五）临床应用组件</w:t>
      </w:r>
      <w:r/>
    </w:p>
    <w:p>
      <w:pPr>
        <w:pStyle w:val="974"/>
        <w:ind w:firstLine="480"/>
        <w:rPr>
          <w:rFonts w:hint="eastAsia"/>
          <w:b w:val="0"/>
          <w:szCs w:val="21"/>
        </w:rPr>
      </w:pPr>
      <w:r>
        <w:rPr>
          <w:rFonts w:hint="eastAsia"/>
          <w:b w:val="0"/>
          <w:szCs w:val="21"/>
        </w:rPr>
        <w:t xml:space="preserve">5.1临床应用组件—神经</w:t>
      </w:r>
      <w:r/>
    </w:p>
    <w:p>
      <w:pPr>
        <w:pStyle w:val="974"/>
        <w:ind w:firstLine="480"/>
        <w:rPr>
          <w:rFonts w:hint="eastAsia"/>
          <w:b w:val="0"/>
          <w:szCs w:val="21"/>
        </w:rPr>
      </w:pPr>
      <w:r>
        <w:rPr>
          <w:rFonts w:hint="eastAsia"/>
          <w:b w:val="0"/>
          <w:szCs w:val="21"/>
        </w:rPr>
        <w:t xml:space="preserve">5.2临床应用组件—肿瘤</w:t>
      </w:r>
      <w:r/>
    </w:p>
    <w:p>
      <w:pPr>
        <w:pStyle w:val="974"/>
        <w:ind w:firstLine="480"/>
        <w:rPr>
          <w:rFonts w:hint="eastAsia"/>
          <w:b w:val="0"/>
          <w:szCs w:val="21"/>
        </w:rPr>
      </w:pPr>
      <w:r>
        <w:rPr>
          <w:rFonts w:hint="eastAsia"/>
          <w:b w:val="0"/>
          <w:szCs w:val="21"/>
        </w:rPr>
        <w:t xml:space="preserve">5.3临床应用组件—骨关节</w:t>
      </w:r>
      <w:r/>
    </w:p>
    <w:p>
      <w:pPr>
        <w:pStyle w:val="974"/>
        <w:ind w:firstLine="480"/>
        <w:rPr>
          <w:rFonts w:hint="eastAsia"/>
          <w:b w:val="0"/>
          <w:szCs w:val="21"/>
        </w:rPr>
      </w:pPr>
      <w:r>
        <w:rPr>
          <w:rFonts w:hint="eastAsia"/>
          <w:b w:val="0"/>
          <w:szCs w:val="21"/>
        </w:rPr>
        <w:t xml:space="preserve">5.4临床应用组件—血管</w:t>
      </w:r>
      <w:r/>
    </w:p>
    <w:p>
      <w:pPr>
        <w:pStyle w:val="974"/>
        <w:ind w:firstLine="480"/>
        <w:rPr>
          <w:rFonts w:hint="eastAsia"/>
          <w:b w:val="0"/>
          <w:szCs w:val="21"/>
        </w:rPr>
      </w:pPr>
      <w:r>
        <w:rPr>
          <w:rFonts w:hint="eastAsia"/>
          <w:b w:val="0"/>
          <w:szCs w:val="21"/>
        </w:rPr>
        <w:t xml:space="preserve">5.5临床应用组件—体部</w:t>
      </w:r>
      <w:r/>
    </w:p>
    <w:p>
      <w:pPr>
        <w:pStyle w:val="974"/>
        <w:ind w:firstLine="480"/>
        <w:rPr>
          <w:rFonts w:hint="eastAsia"/>
          <w:b w:val="0"/>
          <w:szCs w:val="21"/>
        </w:rPr>
      </w:pPr>
      <w:r>
        <w:rPr>
          <w:rFonts w:hint="eastAsia"/>
          <w:b w:val="0"/>
          <w:szCs w:val="21"/>
        </w:rPr>
        <w:t xml:space="preserve">5.6临床应用组件—心脏</w:t>
      </w:r>
      <w:r/>
    </w:p>
    <w:p>
      <w:pPr>
        <w:pStyle w:val="974"/>
        <w:ind w:firstLine="482"/>
        <w:rPr>
          <w:rFonts w:hint="eastAsia"/>
          <w:b w:val="0"/>
          <w:szCs w:val="21"/>
        </w:rPr>
      </w:pPr>
      <w:r>
        <w:rPr>
          <w:rFonts w:hint="eastAsia"/>
          <w:bCs/>
          <w:szCs w:val="21"/>
        </w:rPr>
        <w:t xml:space="preserve">（六）主机高级扫描应用软件及后处理，全部最新版本，包括但不限于以下应用平台及软件</w:t>
      </w:r>
      <w:r/>
    </w:p>
    <w:p>
      <w:pPr>
        <w:pStyle w:val="974"/>
        <w:ind w:firstLine="480"/>
        <w:rPr>
          <w:rFonts w:hint="eastAsia"/>
          <w:b w:val="0"/>
          <w:szCs w:val="21"/>
        </w:rPr>
      </w:pPr>
      <w:r>
        <w:rPr>
          <w:rFonts w:hint="eastAsia"/>
          <w:b w:val="0"/>
          <w:szCs w:val="21"/>
        </w:rPr>
        <w:t xml:space="preserve">6.1定量磁化率成像QSM技术</w:t>
      </w:r>
      <w:r/>
    </w:p>
    <w:p>
      <w:pPr>
        <w:pStyle w:val="974"/>
        <w:ind w:firstLine="480"/>
        <w:rPr>
          <w:rFonts w:hint="eastAsia"/>
          <w:b w:val="0"/>
          <w:szCs w:val="21"/>
        </w:rPr>
      </w:pPr>
      <w:r>
        <w:rPr>
          <w:rFonts w:hint="eastAsia"/>
          <w:b w:val="0"/>
          <w:szCs w:val="21"/>
        </w:rPr>
        <w:t xml:space="preserve">6.2多次激发弥散成像技术</w:t>
      </w:r>
      <w:r/>
    </w:p>
    <w:p>
      <w:pPr>
        <w:pStyle w:val="974"/>
        <w:ind w:firstLine="480"/>
        <w:rPr>
          <w:rFonts w:hint="eastAsia"/>
          <w:b w:val="0"/>
          <w:szCs w:val="21"/>
        </w:rPr>
      </w:pPr>
      <w:r>
        <w:rPr>
          <w:rFonts w:hint="eastAsia"/>
          <w:b w:val="0"/>
          <w:szCs w:val="21"/>
        </w:rPr>
        <w:t xml:space="preserve">6.3多b值体素内不相干运动弥散成像</w:t>
      </w:r>
      <w:r/>
    </w:p>
    <w:p>
      <w:pPr>
        <w:pStyle w:val="974"/>
        <w:ind w:firstLine="480"/>
        <w:rPr>
          <w:rFonts w:hint="eastAsia"/>
          <w:b w:val="0"/>
          <w:szCs w:val="21"/>
        </w:rPr>
      </w:pPr>
      <w:r>
        <w:rPr>
          <w:rFonts w:hint="eastAsia"/>
          <w:b w:val="0"/>
          <w:szCs w:val="21"/>
        </w:rPr>
        <w:t xml:space="preserve">6.4弥散峰度成像技术</w:t>
      </w:r>
      <w:r/>
    </w:p>
    <w:p>
      <w:pPr>
        <w:pStyle w:val="974"/>
        <w:ind w:firstLine="480"/>
        <w:rPr>
          <w:rFonts w:hint="eastAsia"/>
          <w:b w:val="0"/>
          <w:szCs w:val="21"/>
        </w:rPr>
      </w:pPr>
      <w:r>
        <w:rPr>
          <w:rFonts w:hint="eastAsia"/>
          <w:b w:val="0"/>
          <w:szCs w:val="21"/>
        </w:rPr>
        <w:t xml:space="preserve">6.5弥散谱成像技术</w:t>
      </w:r>
      <w:r/>
    </w:p>
    <w:p>
      <w:pPr>
        <w:pStyle w:val="974"/>
        <w:ind w:firstLine="480"/>
        <w:rPr>
          <w:rFonts w:hint="eastAsia"/>
          <w:b w:val="0"/>
          <w:szCs w:val="21"/>
        </w:rPr>
      </w:pPr>
      <w:r>
        <w:rPr>
          <w:rFonts w:hint="eastAsia"/>
          <w:b w:val="0"/>
          <w:szCs w:val="21"/>
        </w:rPr>
        <w:t xml:space="preserve">6.6化学交换饱和转移技术</w:t>
      </w:r>
      <w:r/>
    </w:p>
    <w:p>
      <w:pPr>
        <w:pStyle w:val="974"/>
        <w:ind w:firstLine="480"/>
        <w:rPr>
          <w:rFonts w:hint="eastAsia"/>
          <w:b w:val="0"/>
          <w:szCs w:val="21"/>
        </w:rPr>
      </w:pPr>
      <w:r>
        <w:rPr>
          <w:rFonts w:hint="eastAsia"/>
          <w:b w:val="0"/>
          <w:szCs w:val="21"/>
        </w:rPr>
        <w:t xml:space="preserve">6.7不打药冠脉成像技术</w:t>
      </w:r>
      <w:r/>
    </w:p>
    <w:p>
      <w:pPr>
        <w:pStyle w:val="974"/>
        <w:ind w:firstLine="480"/>
        <w:rPr>
          <w:rFonts w:hint="eastAsia"/>
          <w:b w:val="0"/>
          <w:szCs w:val="21"/>
        </w:rPr>
      </w:pPr>
      <w:r>
        <w:rPr>
          <w:rFonts w:hint="eastAsia"/>
          <w:b w:val="0"/>
          <w:szCs w:val="21"/>
        </w:rPr>
        <w:t xml:space="preserve">6.8四维流动定量成像技术（4D FLOW）</w:t>
      </w:r>
      <w:r/>
    </w:p>
    <w:p>
      <w:pPr>
        <w:pStyle w:val="974"/>
        <w:ind w:firstLine="480"/>
        <w:rPr>
          <w:rFonts w:hint="eastAsia"/>
          <w:b w:val="0"/>
          <w:szCs w:val="21"/>
        </w:rPr>
      </w:pPr>
      <w:r>
        <w:rPr>
          <w:rFonts w:hint="eastAsia"/>
          <w:b w:val="0"/>
          <w:szCs w:val="21"/>
        </w:rPr>
        <w:t xml:space="preserve">6.9运动伪影校正技术</w:t>
      </w:r>
      <w:r/>
    </w:p>
    <w:p>
      <w:pPr>
        <w:pStyle w:val="974"/>
        <w:ind w:firstLine="480"/>
        <w:rPr>
          <w:rFonts w:hint="eastAsia"/>
          <w:b w:val="0"/>
          <w:szCs w:val="21"/>
        </w:rPr>
      </w:pPr>
      <w:r>
        <w:rPr>
          <w:rFonts w:hint="eastAsia"/>
          <w:b w:val="0"/>
          <w:szCs w:val="21"/>
        </w:rPr>
        <w:t xml:space="preserve">6.10脑灌注成像技术</w:t>
      </w:r>
      <w:r/>
    </w:p>
    <w:p>
      <w:pPr>
        <w:pStyle w:val="974"/>
        <w:ind w:firstLine="480"/>
        <w:rPr>
          <w:rFonts w:hint="eastAsia"/>
          <w:b w:val="0"/>
          <w:szCs w:val="21"/>
        </w:rPr>
      </w:pPr>
      <w:r>
        <w:rPr>
          <w:rFonts w:hint="eastAsia"/>
          <w:b w:val="0"/>
          <w:szCs w:val="21"/>
        </w:rPr>
        <w:t xml:space="preserve">6.11单体素、多体素及三维波谱成像技术</w:t>
      </w:r>
      <w:r/>
    </w:p>
    <w:p>
      <w:pPr>
        <w:pStyle w:val="974"/>
        <w:ind w:firstLine="480"/>
        <w:rPr>
          <w:rFonts w:hint="eastAsia"/>
          <w:b w:val="0"/>
          <w:szCs w:val="21"/>
        </w:rPr>
      </w:pPr>
      <w:r>
        <w:rPr>
          <w:rFonts w:hint="eastAsia"/>
          <w:b w:val="0"/>
          <w:szCs w:val="21"/>
        </w:rPr>
        <w:t xml:space="preserve">6.12参数定量成像（包含T1rho等定量成像技术）</w:t>
      </w:r>
      <w:r/>
    </w:p>
    <w:p>
      <w:pPr>
        <w:pStyle w:val="974"/>
        <w:ind w:firstLine="480"/>
        <w:rPr>
          <w:rFonts w:hint="eastAsia"/>
          <w:b w:val="0"/>
          <w:szCs w:val="21"/>
        </w:rPr>
      </w:pPr>
      <w:r>
        <w:rPr>
          <w:rFonts w:hint="eastAsia"/>
          <w:b w:val="0"/>
          <w:szCs w:val="21"/>
        </w:rPr>
        <w:t xml:space="preserve">6.13水脂成像</w:t>
      </w:r>
      <w:r/>
    </w:p>
    <w:p>
      <w:pPr>
        <w:pStyle w:val="974"/>
        <w:ind w:firstLine="480"/>
        <w:rPr>
          <w:rFonts w:hint="eastAsia"/>
          <w:b w:val="0"/>
          <w:szCs w:val="21"/>
        </w:rPr>
      </w:pPr>
      <w:r>
        <w:rPr>
          <w:rFonts w:hint="eastAsia"/>
          <w:b w:val="0"/>
          <w:szCs w:val="21"/>
        </w:rPr>
        <w:t xml:space="preserve">6.14动态增强采集技术</w:t>
      </w:r>
      <w:r/>
    </w:p>
    <w:p>
      <w:pPr>
        <w:pStyle w:val="974"/>
        <w:ind w:firstLine="480"/>
        <w:rPr>
          <w:rFonts w:hint="eastAsia"/>
          <w:b w:val="0"/>
          <w:szCs w:val="21"/>
        </w:rPr>
      </w:pPr>
      <w:r>
        <w:rPr>
          <w:rFonts w:hint="eastAsia"/>
          <w:b w:val="0"/>
          <w:szCs w:val="21"/>
        </w:rPr>
        <w:t xml:space="preserve">6.15呼吸导航技术</w:t>
      </w:r>
      <w:r/>
    </w:p>
    <w:p>
      <w:pPr>
        <w:pStyle w:val="974"/>
        <w:ind w:firstLine="480"/>
        <w:rPr>
          <w:rFonts w:hint="eastAsia"/>
          <w:b w:val="0"/>
          <w:szCs w:val="21"/>
        </w:rPr>
      </w:pPr>
      <w:r>
        <w:rPr>
          <w:rFonts w:hint="eastAsia"/>
          <w:b w:val="0"/>
          <w:szCs w:val="21"/>
        </w:rPr>
        <w:t xml:space="preserve">6.16脂肪定量技术（可用于全身各部位、包括心肌）</w:t>
      </w:r>
      <w:r/>
    </w:p>
    <w:p>
      <w:pPr>
        <w:pStyle w:val="974"/>
        <w:ind w:firstLine="480"/>
        <w:rPr>
          <w:rFonts w:hint="eastAsia"/>
          <w:b w:val="0"/>
          <w:szCs w:val="21"/>
        </w:rPr>
      </w:pPr>
      <w:r>
        <w:rPr>
          <w:rFonts w:hint="eastAsia"/>
          <w:b w:val="0"/>
          <w:szCs w:val="21"/>
        </w:rPr>
        <w:t xml:space="preserve">6.17虚拟弥散加权成像技术</w:t>
      </w:r>
      <w:r/>
    </w:p>
    <w:p>
      <w:pPr>
        <w:pStyle w:val="974"/>
        <w:ind w:firstLine="480"/>
        <w:rPr>
          <w:rFonts w:hint="eastAsia"/>
          <w:b w:val="0"/>
          <w:szCs w:val="21"/>
        </w:rPr>
      </w:pPr>
      <w:r>
        <w:rPr>
          <w:rFonts w:hint="eastAsia"/>
          <w:b w:val="0"/>
          <w:szCs w:val="21"/>
        </w:rPr>
        <w:t xml:space="preserve">6.18小视野高清弥散成像技术</w:t>
      </w:r>
      <w:r/>
    </w:p>
    <w:p>
      <w:pPr>
        <w:pStyle w:val="974"/>
        <w:ind w:firstLine="480"/>
        <w:rPr>
          <w:rFonts w:hint="eastAsia"/>
          <w:b w:val="0"/>
          <w:szCs w:val="21"/>
        </w:rPr>
      </w:pPr>
      <w:r>
        <w:rPr>
          <w:rFonts w:hint="eastAsia"/>
          <w:b w:val="0"/>
          <w:szCs w:val="21"/>
        </w:rPr>
        <w:t xml:space="preserve">6.19三维动脉自旋标记技术</w:t>
      </w:r>
      <w:r/>
    </w:p>
    <w:p>
      <w:pPr>
        <w:pStyle w:val="974"/>
        <w:ind w:firstLine="480"/>
        <w:rPr>
          <w:rFonts w:hint="eastAsia"/>
          <w:b w:val="0"/>
          <w:szCs w:val="21"/>
        </w:rPr>
      </w:pPr>
      <w:r>
        <w:rPr>
          <w:rFonts w:hint="eastAsia"/>
          <w:b w:val="0"/>
          <w:szCs w:val="21"/>
        </w:rPr>
        <w:t xml:space="preserve">6.20在线拼接</w:t>
      </w:r>
      <w:r/>
    </w:p>
    <w:p>
      <w:pPr>
        <w:pStyle w:val="974"/>
        <w:ind w:firstLine="480"/>
        <w:rPr>
          <w:rFonts w:hint="eastAsia"/>
          <w:b w:val="0"/>
          <w:szCs w:val="21"/>
        </w:rPr>
      </w:pPr>
      <w:r>
        <w:rPr>
          <w:rFonts w:hint="eastAsia"/>
          <w:b w:val="0"/>
          <w:szCs w:val="21"/>
        </w:rPr>
        <w:t xml:space="preserve">6.21三维屏气胰胆管造影技术</w:t>
      </w:r>
      <w:r/>
    </w:p>
    <w:p>
      <w:pPr>
        <w:pStyle w:val="974"/>
        <w:ind w:firstLine="480"/>
        <w:rPr>
          <w:rFonts w:hint="eastAsia"/>
          <w:b w:val="0"/>
          <w:szCs w:val="21"/>
        </w:rPr>
      </w:pPr>
      <w:r>
        <w:rPr>
          <w:rFonts w:hint="eastAsia"/>
          <w:b w:val="0"/>
          <w:szCs w:val="21"/>
        </w:rPr>
        <w:t xml:space="preserve">6.22超短TE扫描技术</w:t>
      </w:r>
      <w:r/>
    </w:p>
    <w:p>
      <w:pPr>
        <w:pStyle w:val="974"/>
        <w:ind w:firstLine="480"/>
        <w:rPr>
          <w:rFonts w:hint="eastAsia"/>
          <w:b w:val="0"/>
          <w:szCs w:val="21"/>
        </w:rPr>
      </w:pPr>
      <w:r>
        <w:rPr>
          <w:rFonts w:hint="eastAsia"/>
          <w:b w:val="0"/>
          <w:szCs w:val="21"/>
        </w:rPr>
        <w:t xml:space="preserve">6.23动态增强血管成像技术</w:t>
      </w:r>
      <w:r/>
    </w:p>
    <w:p>
      <w:pPr>
        <w:pStyle w:val="974"/>
        <w:ind w:firstLine="480"/>
        <w:rPr>
          <w:rFonts w:hint="eastAsia"/>
          <w:b w:val="0"/>
          <w:szCs w:val="21"/>
        </w:rPr>
      </w:pPr>
      <w:r>
        <w:rPr>
          <w:rFonts w:hint="eastAsia"/>
          <w:b w:val="0"/>
          <w:szCs w:val="21"/>
        </w:rPr>
        <w:t xml:space="preserve">6.24高级心脏成像（包括电影、心肌灌注灌注、定量及三维延迟成像3D LGE）</w:t>
      </w:r>
      <w:r/>
    </w:p>
    <w:p>
      <w:pPr>
        <w:pStyle w:val="974"/>
        <w:ind w:firstLine="480"/>
        <w:rPr>
          <w:rFonts w:hint="eastAsia"/>
          <w:b w:val="0"/>
          <w:szCs w:val="21"/>
        </w:rPr>
      </w:pPr>
      <w:r>
        <w:rPr>
          <w:rFonts w:hint="eastAsia"/>
          <w:b w:val="0"/>
          <w:szCs w:val="21"/>
        </w:rPr>
        <w:t xml:space="preserve">6.25智能运动监控技术</w:t>
      </w:r>
      <w:r/>
    </w:p>
    <w:p>
      <w:pPr>
        <w:pStyle w:val="974"/>
        <w:ind w:firstLine="480"/>
        <w:rPr>
          <w:rFonts w:hint="eastAsia"/>
          <w:b w:val="0"/>
          <w:szCs w:val="21"/>
        </w:rPr>
      </w:pPr>
      <w:r>
        <w:rPr>
          <w:rFonts w:hint="eastAsia"/>
          <w:b w:val="0"/>
          <w:szCs w:val="21"/>
        </w:rPr>
        <w:t xml:space="preserve">6.26</w:t>
      </w:r>
      <w:r>
        <w:rPr>
          <w:rFonts w:hint="eastAsia"/>
          <w:b w:val="0"/>
          <w:szCs w:val="21"/>
        </w:rPr>
        <w:t xml:space="preserve"> </w:t>
      </w:r>
      <w:r>
        <w:rPr>
          <w:rFonts w:hint="eastAsia"/>
          <w:b w:val="0"/>
          <w:szCs w:val="21"/>
        </w:rPr>
        <w:t xml:space="preserve">3D多期动态增强技术</w:t>
      </w:r>
      <w:r/>
    </w:p>
    <w:p>
      <w:pPr>
        <w:pStyle w:val="974"/>
        <w:ind w:firstLine="480"/>
        <w:rPr>
          <w:rFonts w:hint="eastAsia"/>
          <w:b w:val="0"/>
          <w:szCs w:val="21"/>
        </w:rPr>
      </w:pPr>
      <w:r>
        <w:rPr>
          <w:rFonts w:hint="eastAsia"/>
          <w:b w:val="0"/>
          <w:szCs w:val="21"/>
        </w:rPr>
        <w:t xml:space="preserve">6.27磁化传递技术</w:t>
      </w:r>
      <w:r/>
    </w:p>
    <w:p>
      <w:pPr>
        <w:pStyle w:val="974"/>
        <w:ind w:firstLine="480"/>
        <w:rPr>
          <w:rFonts w:hint="eastAsia"/>
          <w:b w:val="0"/>
          <w:szCs w:val="21"/>
        </w:rPr>
      </w:pPr>
      <w:r>
        <w:rPr>
          <w:rFonts w:hint="eastAsia"/>
          <w:b w:val="0"/>
          <w:szCs w:val="21"/>
        </w:rPr>
        <w:t xml:space="preserve">6.28自由呼吸高清腹部成像（包括增强序列）</w:t>
      </w:r>
      <w:r/>
    </w:p>
    <w:p>
      <w:pPr>
        <w:pStyle w:val="974"/>
        <w:ind w:firstLine="480"/>
        <w:rPr>
          <w:rFonts w:hint="eastAsia"/>
          <w:b w:val="0"/>
          <w:szCs w:val="21"/>
        </w:rPr>
      </w:pPr>
      <w:r>
        <w:rPr>
          <w:rFonts w:hint="eastAsia"/>
          <w:b w:val="0"/>
          <w:szCs w:val="21"/>
        </w:rPr>
        <w:t xml:space="preserve">6.29全身可用的AI辅助自动扫描定位</w:t>
      </w:r>
      <w:r/>
    </w:p>
    <w:p>
      <w:pPr>
        <w:pStyle w:val="974"/>
        <w:ind w:firstLine="480"/>
        <w:rPr>
          <w:rFonts w:hint="eastAsia"/>
          <w:b w:val="0"/>
          <w:szCs w:val="21"/>
        </w:rPr>
      </w:pPr>
      <w:r>
        <w:rPr>
          <w:rFonts w:hint="eastAsia"/>
          <w:b w:val="0"/>
          <w:szCs w:val="21"/>
        </w:rPr>
        <w:t xml:space="preserve">6.30噪声消减及超分辨率技术</w:t>
      </w:r>
      <w:r/>
    </w:p>
    <w:p>
      <w:pPr>
        <w:pStyle w:val="974"/>
        <w:ind w:firstLine="480"/>
        <w:rPr>
          <w:rFonts w:hint="eastAsia"/>
          <w:b w:val="0"/>
          <w:szCs w:val="21"/>
        </w:rPr>
      </w:pPr>
      <w:r>
        <w:rPr>
          <w:rFonts w:hint="eastAsia"/>
          <w:b w:val="0"/>
          <w:szCs w:val="21"/>
        </w:rPr>
        <w:t xml:space="preserve">6.31压缩感知可用于全身各序列</w:t>
      </w:r>
      <w:r/>
    </w:p>
    <w:p>
      <w:pPr>
        <w:pStyle w:val="974"/>
        <w:ind w:firstLine="480"/>
        <w:rPr>
          <w:rFonts w:hint="eastAsia"/>
          <w:b w:val="0"/>
          <w:szCs w:val="21"/>
        </w:rPr>
      </w:pPr>
      <w:r>
        <w:rPr>
          <w:rFonts w:hint="eastAsia"/>
          <w:b w:val="0"/>
          <w:szCs w:val="21"/>
        </w:rPr>
        <w:t xml:space="preserve">6.32血氧水平依赖成像技术</w:t>
      </w:r>
      <w:r/>
    </w:p>
    <w:p>
      <w:pPr>
        <w:pStyle w:val="974"/>
        <w:ind w:firstLine="480"/>
        <w:rPr>
          <w:rFonts w:hint="eastAsia"/>
          <w:b w:val="0"/>
          <w:szCs w:val="21"/>
        </w:rPr>
      </w:pPr>
      <w:r>
        <w:rPr>
          <w:rFonts w:hint="eastAsia"/>
          <w:b w:val="0"/>
          <w:szCs w:val="21"/>
        </w:rPr>
        <w:t xml:space="preserve">6.33基于振荡梯度自旋回波的扩散磁共振成像</w:t>
      </w:r>
      <w:r/>
    </w:p>
    <w:p>
      <w:pPr>
        <w:pStyle w:val="974"/>
        <w:ind w:firstLine="482"/>
        <w:rPr>
          <w:rFonts w:hint="eastAsia"/>
          <w:b w:val="0"/>
          <w:szCs w:val="21"/>
        </w:rPr>
      </w:pPr>
      <w:r>
        <w:rPr>
          <w:rFonts w:hint="eastAsia"/>
          <w:bCs/>
          <w:szCs w:val="21"/>
        </w:rPr>
        <w:t xml:space="preserve">★（七）提供原厂后处理工作站：原厂网络版高清影像后处理工作站，如GEAW4.7工作站、西门子Syngo.Via工作站、飞利浦星云工作站、联影uOmnispace工作站等，其他厂家提供相应工作站平台。</w:t>
      </w:r>
      <w:r>
        <w:rPr>
          <w:rFonts w:hint="eastAsia"/>
          <w:bCs/>
          <w:szCs w:val="21"/>
        </w:rPr>
        <w:t xml:space="preserve">（提供承诺函加盖公章）</w:t>
      </w:r>
      <w:r>
        <w:rPr>
          <w:rFonts w:hint="eastAsia"/>
          <w:bCs/>
          <w:szCs w:val="21"/>
        </w:rPr>
        <w:t xml:space="preserve">提供三个后处理终端，开放10个以上终端下载权限，保证可同时登录3个账户。</w:t>
      </w:r>
      <w:r>
        <w:rPr>
          <w:rFonts w:hint="eastAsia"/>
          <w:bCs/>
          <w:szCs w:val="21"/>
        </w:rPr>
        <w:t xml:space="preserve">（提供承诺函加盖公章）</w:t>
      </w:r>
      <w:r/>
    </w:p>
    <w:p>
      <w:pPr>
        <w:pStyle w:val="974"/>
        <w:ind w:firstLine="482"/>
        <w:rPr>
          <w:rFonts w:hint="eastAsia"/>
          <w:b w:val="0"/>
          <w:szCs w:val="21"/>
        </w:rPr>
      </w:pPr>
      <w:r>
        <w:rPr>
          <w:rFonts w:hint="eastAsia"/>
          <w:bCs/>
          <w:szCs w:val="21"/>
        </w:rPr>
        <w:t xml:space="preserve">（八）病人检查环境</w:t>
      </w:r>
      <w:r/>
    </w:p>
    <w:p>
      <w:pPr>
        <w:pStyle w:val="974"/>
        <w:ind w:firstLine="480"/>
        <w:rPr>
          <w:rFonts w:hint="eastAsia"/>
          <w:b w:val="0"/>
          <w:szCs w:val="21"/>
        </w:rPr>
      </w:pPr>
      <w:r>
        <w:rPr>
          <w:rFonts w:hint="eastAsia"/>
          <w:b w:val="0"/>
          <w:szCs w:val="21"/>
        </w:rPr>
        <w:t xml:space="preserve">8.1检查床最大承重</w:t>
      </w:r>
      <w:r>
        <w:rPr>
          <w:rFonts w:hint="eastAsia"/>
          <w:b w:val="0"/>
          <w:szCs w:val="21"/>
        </w:rPr>
        <w:t xml:space="preserve">：</w:t>
      </w:r>
      <w:r>
        <w:rPr>
          <w:rFonts w:hint="eastAsia"/>
          <w:b w:val="0"/>
          <w:szCs w:val="21"/>
        </w:rPr>
        <w:t xml:space="preserve">≥250KG</w:t>
      </w:r>
      <w:r/>
    </w:p>
    <w:p>
      <w:pPr>
        <w:pStyle w:val="974"/>
        <w:ind w:firstLine="480"/>
        <w:rPr>
          <w:rFonts w:hint="eastAsia"/>
          <w:b w:val="0"/>
          <w:szCs w:val="21"/>
        </w:rPr>
      </w:pPr>
      <w:r>
        <w:rPr>
          <w:rFonts w:hint="eastAsia"/>
          <w:b w:val="0"/>
          <w:szCs w:val="21"/>
        </w:rPr>
        <w:t xml:space="preserve">8.2检查床最低床位高度</w:t>
      </w:r>
      <w:r>
        <w:rPr>
          <w:rFonts w:hint="eastAsia"/>
          <w:b w:val="0"/>
          <w:szCs w:val="21"/>
        </w:rPr>
        <w:t xml:space="preserve">：</w:t>
      </w:r>
      <w:r>
        <w:rPr>
          <w:rFonts w:hint="eastAsia"/>
          <w:b w:val="0"/>
          <w:szCs w:val="21"/>
        </w:rPr>
        <w:t xml:space="preserve">≤52cm</w:t>
      </w:r>
      <w:r/>
    </w:p>
    <w:p>
      <w:pPr>
        <w:pStyle w:val="974"/>
        <w:ind w:firstLine="480"/>
        <w:rPr>
          <w:rFonts w:hint="eastAsia"/>
          <w:b w:val="0"/>
          <w:szCs w:val="21"/>
        </w:rPr>
      </w:pPr>
      <w:r>
        <w:rPr>
          <w:rFonts w:hint="eastAsia"/>
          <w:b w:val="0"/>
          <w:szCs w:val="21"/>
        </w:rPr>
        <w:t xml:space="preserve">8.3</w:t>
      </w:r>
      <w:r>
        <w:rPr>
          <w:b w:val="0"/>
          <w:szCs w:val="21"/>
        </w:rPr>
        <w:t xml:space="preserve">扫描床水平运动最大速度</w:t>
      </w:r>
      <w:r>
        <w:rPr>
          <w:rFonts w:hint="eastAsia"/>
          <w:b w:val="0"/>
          <w:szCs w:val="21"/>
        </w:rPr>
        <w:t xml:space="preserve">：</w:t>
      </w:r>
      <w:r>
        <w:rPr>
          <w:b w:val="0"/>
          <w:szCs w:val="21"/>
        </w:rPr>
        <w:t xml:space="preserve">≥24cm/s</w:t>
      </w:r>
      <w:r/>
    </w:p>
    <w:p>
      <w:pPr>
        <w:pStyle w:val="974"/>
        <w:ind w:firstLine="480"/>
        <w:rPr>
          <w:rFonts w:hint="eastAsia"/>
          <w:b w:val="0"/>
          <w:szCs w:val="21"/>
        </w:rPr>
      </w:pPr>
      <w:r>
        <w:rPr>
          <w:rFonts w:hint="eastAsia"/>
          <w:b w:val="0"/>
          <w:szCs w:val="21"/>
        </w:rPr>
        <w:t xml:space="preserve">8.4配备无磁输液架</w:t>
      </w:r>
      <w:r/>
    </w:p>
    <w:p>
      <w:pPr>
        <w:pStyle w:val="974"/>
        <w:ind w:firstLine="482"/>
        <w:rPr>
          <w:rFonts w:hint="eastAsia"/>
          <w:b w:val="0"/>
          <w:szCs w:val="21"/>
        </w:rPr>
      </w:pPr>
      <w:r>
        <w:rPr>
          <w:rFonts w:hint="eastAsia"/>
          <w:bCs/>
          <w:szCs w:val="21"/>
        </w:rPr>
        <w:t xml:space="preserve">★</w:t>
      </w:r>
      <w:r>
        <w:rPr>
          <w:rFonts w:hint="eastAsia"/>
          <w:bCs/>
          <w:szCs w:val="21"/>
        </w:rPr>
        <w:t xml:space="preserve">（九）第三方设备</w:t>
      </w:r>
      <w:r/>
    </w:p>
    <w:p>
      <w:pPr>
        <w:pStyle w:val="974"/>
        <w:ind w:firstLine="480"/>
        <w:rPr>
          <w:rFonts w:hint="eastAsia"/>
          <w:b w:val="0"/>
          <w:szCs w:val="21"/>
        </w:rPr>
      </w:pPr>
      <w:r>
        <w:rPr>
          <w:rFonts w:hint="eastAsia"/>
          <w:b w:val="0"/>
          <w:szCs w:val="21"/>
        </w:rPr>
        <w:t xml:space="preserve">9.1无磁及生命监护设备（门，床，轮椅、新生儿血氧呼吸脉搏监护仪</w:t>
      </w:r>
      <w:r>
        <w:rPr>
          <w:rFonts w:hint="eastAsia"/>
          <w:b w:val="0"/>
          <w:szCs w:val="21"/>
        </w:rPr>
        <w:t xml:space="preserve"> </w:t>
      </w:r>
      <w:r>
        <w:rPr>
          <w:rFonts w:hint="eastAsia"/>
          <w:b w:val="0"/>
          <w:szCs w:val="21"/>
        </w:rPr>
        <w:t xml:space="preserve">各1套）</w:t>
      </w:r>
      <w:r/>
    </w:p>
    <w:p>
      <w:pPr>
        <w:pStyle w:val="974"/>
        <w:ind w:firstLine="480"/>
        <w:rPr>
          <w:rFonts w:hint="eastAsia"/>
          <w:b w:val="0"/>
          <w:szCs w:val="21"/>
        </w:rPr>
      </w:pPr>
      <w:r>
        <w:rPr>
          <w:rFonts w:hint="eastAsia"/>
          <w:b w:val="0"/>
          <w:szCs w:val="21"/>
        </w:rPr>
        <w:t xml:space="preserve">9.2大小鼠线圈</w:t>
      </w:r>
      <w:r>
        <w:rPr>
          <w:rFonts w:hint="eastAsia"/>
          <w:b w:val="0"/>
          <w:szCs w:val="21"/>
        </w:rPr>
        <w:t xml:space="preserve"> </w:t>
      </w:r>
      <w:r>
        <w:rPr>
          <w:rFonts w:hint="eastAsia"/>
          <w:b w:val="0"/>
          <w:szCs w:val="21"/>
        </w:rPr>
        <w:t xml:space="preserve"> </w:t>
      </w:r>
      <w:r>
        <w:rPr>
          <w:rFonts w:hint="eastAsia"/>
          <w:b w:val="0"/>
          <w:szCs w:val="21"/>
        </w:rPr>
        <w:t xml:space="preserve">1套</w:t>
      </w:r>
      <w:r/>
    </w:p>
    <w:p>
      <w:pPr>
        <w:pStyle w:val="974"/>
        <w:ind w:firstLine="480"/>
        <w:rPr>
          <w:rFonts w:hint="eastAsia"/>
          <w:b w:val="0"/>
          <w:szCs w:val="21"/>
        </w:rPr>
      </w:pPr>
      <w:r>
        <w:rPr>
          <w:rFonts w:hint="eastAsia"/>
          <w:b w:val="0"/>
          <w:szCs w:val="21"/>
        </w:rPr>
        <w:t xml:space="preserve">9.3水冷、精密空调</w:t>
      </w:r>
      <w:r>
        <w:rPr>
          <w:rFonts w:hint="eastAsia"/>
          <w:b w:val="0"/>
          <w:szCs w:val="21"/>
        </w:rPr>
        <w:t xml:space="preserve"> </w:t>
      </w:r>
      <w:r>
        <w:rPr>
          <w:rFonts w:hint="eastAsia"/>
          <w:b w:val="0"/>
          <w:szCs w:val="21"/>
        </w:rPr>
        <w:t xml:space="preserve">各1套</w:t>
      </w:r>
      <w:r/>
    </w:p>
    <w:p>
      <w:pPr>
        <w:pStyle w:val="974"/>
        <w:ind w:firstLine="480"/>
        <w:rPr>
          <w:rFonts w:hint="eastAsia"/>
          <w:b w:val="0"/>
          <w:szCs w:val="21"/>
        </w:rPr>
      </w:pPr>
      <w:r>
        <w:rPr>
          <w:rFonts w:hint="eastAsia"/>
          <w:b w:val="0"/>
          <w:szCs w:val="21"/>
        </w:rPr>
        <w:t xml:space="preserve">9.4机房屏蔽</w:t>
      </w:r>
      <w:r/>
    </w:p>
    <w:p>
      <w:pPr>
        <w:pStyle w:val="974"/>
        <w:ind w:firstLine="480"/>
        <w:rPr>
          <w:rFonts w:hint="eastAsia"/>
          <w:b w:val="0"/>
          <w:szCs w:val="21"/>
        </w:rPr>
      </w:pPr>
      <w:r>
        <w:rPr>
          <w:rFonts w:hint="eastAsia"/>
          <w:b w:val="0"/>
          <w:szCs w:val="21"/>
        </w:rPr>
        <w:t xml:space="preserve">9.5磁共振前列腺AI</w:t>
      </w:r>
      <w:r/>
    </w:p>
    <w:p>
      <w:pPr>
        <w:pStyle w:val="974"/>
        <w:ind w:firstLine="480"/>
        <w:rPr>
          <w:rFonts w:hint="eastAsia"/>
          <w:b w:val="0"/>
          <w:szCs w:val="21"/>
        </w:rPr>
      </w:pPr>
      <w:r>
        <w:rPr>
          <w:rFonts w:hint="eastAsia"/>
          <w:b w:val="0"/>
          <w:szCs w:val="21"/>
        </w:rPr>
        <w:t xml:space="preserve">9.6磁共振乳腺AI</w:t>
      </w:r>
      <w:r/>
    </w:p>
    <w:p>
      <w:pPr>
        <w:pStyle w:val="974"/>
        <w:ind w:firstLine="480"/>
        <w:rPr>
          <w:rFonts w:hint="eastAsia"/>
          <w:b w:val="0"/>
          <w:szCs w:val="21"/>
        </w:rPr>
      </w:pPr>
      <w:r>
        <w:rPr>
          <w:rFonts w:hint="eastAsia"/>
          <w:b w:val="0"/>
          <w:szCs w:val="21"/>
        </w:rPr>
        <w:t xml:space="preserve">9.7高压注射器</w:t>
      </w:r>
      <w:r>
        <w:rPr>
          <w:rFonts w:hint="eastAsia"/>
          <w:b w:val="0"/>
          <w:szCs w:val="21"/>
        </w:rPr>
        <w:t xml:space="preserve"> </w:t>
      </w:r>
      <w:r>
        <w:rPr>
          <w:rFonts w:hint="eastAsia"/>
          <w:b w:val="0"/>
          <w:szCs w:val="21"/>
        </w:rPr>
        <w:t xml:space="preserve">1套</w:t>
      </w:r>
      <w:r/>
    </w:p>
    <w:p>
      <w:pPr>
        <w:pStyle w:val="974"/>
        <w:ind w:firstLine="480"/>
        <w:rPr>
          <w:rFonts w:hint="eastAsia"/>
          <w:b w:val="0"/>
          <w:szCs w:val="21"/>
        </w:rPr>
      </w:pPr>
      <w:r>
        <w:rPr>
          <w:rFonts w:hint="eastAsia"/>
          <w:b w:val="0"/>
          <w:szCs w:val="21"/>
        </w:rPr>
        <w:t xml:space="preserve">9.8关节线圈（手指、手穿戴式）</w:t>
      </w:r>
      <w:r>
        <w:rPr>
          <w:rFonts w:hint="eastAsia"/>
          <w:b w:val="0"/>
          <w:szCs w:val="21"/>
        </w:rPr>
        <w:t xml:space="preserve"> </w:t>
      </w:r>
      <w:r>
        <w:rPr>
          <w:rFonts w:hint="eastAsia"/>
          <w:b w:val="0"/>
          <w:szCs w:val="21"/>
        </w:rPr>
        <w:t xml:space="preserve">1套</w:t>
      </w:r>
      <w:r/>
    </w:p>
    <w:p>
      <w:pPr>
        <w:pStyle w:val="974"/>
        <w:rPr>
          <w:rFonts w:hint="eastAsia"/>
        </w:rPr>
      </w:pPr>
      <w:r>
        <w:rPr>
          <w:rFonts w:hint="eastAsia"/>
        </w:rPr>
      </w:r>
      <w:r/>
    </w:p>
    <w:p>
      <w:pPr>
        <w:ind w:firstLine="482"/>
        <w:jc w:val="left"/>
        <w:widowControl/>
        <w:rPr>
          <w:rFonts w:hint="eastAsia" w:hAnsi="宋体" w:cs="宋体"/>
          <w:szCs w:val="21"/>
          <w:u w:val="single"/>
          <w:lang w:val="zh-CN"/>
        </w:rPr>
      </w:pPr>
      <w:r>
        <w:rPr>
          <w:rFonts w:hint="eastAsia" w:hAnsi="宋体" w:cs="宋体"/>
          <w:szCs w:val="21"/>
          <w:u w:val="single"/>
        </w:rPr>
        <w:t xml:space="preserve">*</w:t>
      </w:r>
      <w:r>
        <w:rPr>
          <w:rFonts w:hint="eastAsia" w:hAnsi="宋体" w:cs="宋体"/>
          <w:szCs w:val="21"/>
          <w:u w:val="single"/>
          <w:lang w:val="zh-CN"/>
        </w:rPr>
        <w:t xml:space="preserve">注: 技术需求中标注“★”指标必须全部响应，任意一项“★”指标不满足将判定为无效</w:t>
      </w:r>
      <w:r>
        <w:rPr>
          <w:rFonts w:hint="eastAsia" w:hAnsi="宋体" w:cs="宋体"/>
          <w:szCs w:val="21"/>
          <w:u w:val="single"/>
          <w:lang w:val="zh-CN"/>
        </w:rPr>
        <w:t xml:space="preserve">投标</w:t>
      </w:r>
      <w:r/>
    </w:p>
    <w:p>
      <w:pPr>
        <w:spacing w:line="360" w:lineRule="auto"/>
        <w:sectPr>
          <w:footerReference w:type="default" r:id="rId12"/>
          <w:footnotePr/>
          <w:endnotePr/>
          <w:type w:val="nextPage"/>
          <w:pgSz w:w="11906" w:h="16838" w:orient="portrait"/>
          <w:pgMar w:top="1440" w:right="1797" w:bottom="1440" w:left="1797" w:header="851" w:footer="992" w:gutter="0"/>
          <w:cols w:num="1" w:sep="0" w:space="425" w:equalWidth="1"/>
          <w:docGrid w:linePitch="360"/>
        </w:sectPr>
      </w:pPr>
      <w:r/>
      <w:r/>
    </w:p>
    <w:p>
      <w:pPr>
        <w:spacing w:line="360" w:lineRule="auto"/>
      </w:pPr>
      <w:r>
        <w:rPr>
          <w:rFonts w:hint="eastAsia" w:hAnsi="宋体" w:cs="宋体"/>
          <w:szCs w:val="24"/>
        </w:rPr>
        <w:t xml:space="preserve">★二、商务需求</w:t>
      </w:r>
      <w:r/>
    </w:p>
    <w:tbl>
      <w:tblPr>
        <w:tblW w:w="55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2"/>
        <w:gridCol w:w="1549"/>
        <w:gridCol w:w="7148"/>
      </w:tblGrid>
      <w:tr>
        <w:trPr>
          <w:jc w:val="center"/>
          <w:trHeight w:val="520"/>
        </w:trPr>
        <w:tc>
          <w:tcPr>
            <w:tcW w:w="278" w:type="pct"/>
            <w:vAlign w:val="center"/>
            <w:textDirection w:val="lrTb"/>
            <w:noWrap w:val="false"/>
          </w:tcPr>
          <w:p>
            <w:pPr>
              <w:jc w:val="center"/>
              <w:spacing w:line="360" w:lineRule="auto"/>
              <w:rPr>
                <w:rFonts w:hint="eastAsia" w:hAnsi="宋体" w:cs="宋体"/>
                <w:szCs w:val="24"/>
                <w:lang w:val="zh-CN"/>
              </w:rPr>
            </w:pPr>
            <w:r>
              <w:rPr>
                <w:rFonts w:hint="eastAsia" w:hAnsi="宋体" w:cs="宋体"/>
                <w:szCs w:val="24"/>
                <w:lang w:val="zh-CN"/>
              </w:rPr>
              <w:t xml:space="preserve">序号</w:t>
            </w:r>
            <w:r/>
          </w:p>
        </w:tc>
        <w:tc>
          <w:tcPr>
            <w:tcW w:w="841" w:type="pct"/>
            <w:vAlign w:val="center"/>
            <w:textDirection w:val="lrTb"/>
            <w:noWrap w:val="false"/>
          </w:tcPr>
          <w:p>
            <w:pPr>
              <w:jc w:val="center"/>
              <w:spacing w:line="360" w:lineRule="auto"/>
              <w:rPr>
                <w:rFonts w:hint="eastAsia" w:hAnsi="宋体" w:cs="宋体"/>
                <w:szCs w:val="24"/>
                <w:lang w:val="zh-CN"/>
              </w:rPr>
            </w:pPr>
            <w:r>
              <w:rPr>
                <w:rFonts w:hint="eastAsia" w:hAnsi="宋体" w:cs="宋体"/>
                <w:szCs w:val="24"/>
                <w:lang w:val="zh-CN"/>
              </w:rPr>
              <w:t xml:space="preserve">商务和服务项目</w:t>
            </w:r>
            <w:r/>
          </w:p>
        </w:tc>
        <w:tc>
          <w:tcPr>
            <w:tcW w:w="3881" w:type="pct"/>
            <w:vAlign w:val="center"/>
            <w:textDirection w:val="lrTb"/>
            <w:noWrap w:val="false"/>
          </w:tcPr>
          <w:p>
            <w:pPr>
              <w:jc w:val="center"/>
              <w:spacing w:line="360" w:lineRule="auto"/>
              <w:rPr>
                <w:rFonts w:hint="eastAsia" w:hAnsi="宋体" w:cs="宋体"/>
                <w:szCs w:val="24"/>
                <w:lang w:val="zh-CN"/>
              </w:rPr>
            </w:pPr>
            <w:r>
              <w:rPr>
                <w:rFonts w:hint="eastAsia" w:hAnsi="宋体" w:cs="宋体"/>
                <w:szCs w:val="24"/>
                <w:lang w:val="zh-CN"/>
              </w:rPr>
              <w:t xml:space="preserve">商务和服务要求</w:t>
            </w:r>
            <w:r/>
          </w:p>
        </w:tc>
      </w:tr>
      <w:tr>
        <w:trPr>
          <w:jc w:val="center"/>
          <w:trHeight w:val="501"/>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1</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交货期</w:t>
            </w:r>
            <w:r/>
          </w:p>
        </w:tc>
        <w:tc>
          <w:tcPr>
            <w:tcW w:w="3881" w:type="pct"/>
            <w:vAlign w:val="center"/>
            <w:textDirection w:val="lrTb"/>
            <w:noWrap w:val="false"/>
          </w:tcPr>
          <w:p>
            <w:pPr>
              <w:jc w:val="left"/>
              <w:spacing w:line="360" w:lineRule="auto"/>
              <w:widowControl/>
              <w:rPr>
                <w:rFonts w:hint="eastAsia" w:hAnsi="宋体" w:cs="宋体"/>
                <w:b w:val="0"/>
                <w:bCs/>
                <w:szCs w:val="24"/>
                <w:lang w:val="zh-CN"/>
              </w:rPr>
            </w:pPr>
            <w:r>
              <w:rPr>
                <w:rFonts w:hint="eastAsia" w:hAnsi="宋体" w:cs="宋体"/>
                <w:b w:val="0"/>
                <w:bCs/>
                <w:szCs w:val="24"/>
                <w:lang w:val="zh-CN"/>
              </w:rPr>
              <w:t xml:space="preserve">自合同签订后</w:t>
            </w:r>
            <w:r>
              <w:rPr>
                <w:rFonts w:hint="eastAsia" w:hAnsi="宋体" w:cs="宋体"/>
                <w:b w:val="0"/>
                <w:bCs/>
                <w:szCs w:val="24"/>
                <w:lang w:val="zh-CN"/>
              </w:rPr>
              <w:t xml:space="preserve">3个月内</w:t>
            </w:r>
            <w:r/>
          </w:p>
        </w:tc>
      </w:tr>
      <w:tr>
        <w:trPr>
          <w:jc w:val="center"/>
          <w:trHeight w:val="485"/>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2</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保修期</w:t>
            </w:r>
            <w:r/>
          </w:p>
        </w:tc>
        <w:tc>
          <w:tcPr>
            <w:tcW w:w="3881" w:type="pct"/>
            <w:vAlign w:val="center"/>
            <w:textDirection w:val="lrTb"/>
            <w:noWrap w:val="false"/>
          </w:tcPr>
          <w:p>
            <w:pPr>
              <w:jc w:val="left"/>
              <w:spacing w:line="360" w:lineRule="auto"/>
              <w:widowControl/>
              <w:rPr>
                <w:rFonts w:hint="eastAsia" w:hAnsi="宋体" w:cs="宋体"/>
                <w:b w:val="0"/>
                <w:bCs/>
                <w:szCs w:val="24"/>
                <w:lang w:val="zh-CN"/>
              </w:rPr>
            </w:pPr>
            <w:r>
              <w:rPr>
                <w:rFonts w:hint="eastAsia" w:hAnsi="宋体" w:cs="宋体"/>
                <w:b w:val="0"/>
                <w:bCs/>
                <w:szCs w:val="24"/>
                <w:lang w:val="zh-CN"/>
              </w:rPr>
              <w:t xml:space="preserve">所有产品整机及附件免费质保1年</w:t>
            </w:r>
            <w:r>
              <w:rPr>
                <w:rFonts w:hint="eastAsia" w:hAnsi="宋体" w:cs="宋体"/>
                <w:b w:val="0"/>
                <w:bCs/>
                <w:szCs w:val="24"/>
                <w:lang w:val="zh-CN"/>
              </w:rPr>
              <w:t xml:space="preserve">，从临床培训结束正常使用开始计算</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3</w:t>
            </w:r>
            <w:r/>
          </w:p>
        </w:tc>
        <w:tc>
          <w:tcPr>
            <w:tcW w:w="841" w:type="pct"/>
            <w:vAlign w:val="center"/>
            <w:textDirection w:val="lrTb"/>
            <w:noWrap w:val="false"/>
          </w:tcPr>
          <w:p>
            <w:pPr>
              <w:jc w:val="center"/>
              <w:spacing w:line="360" w:lineRule="auto"/>
              <w:widowControl/>
              <w:rPr>
                <w:b w:val="0"/>
                <w:bCs/>
                <w:szCs w:val="24"/>
              </w:rPr>
            </w:pPr>
            <w:r>
              <w:rPr>
                <w:rFonts w:hint="eastAsia" w:hAnsi="宋体" w:cs="宋体"/>
                <w:b w:val="0"/>
                <w:bCs/>
                <w:szCs w:val="24"/>
              </w:rPr>
              <w:t xml:space="preserve">售后</w:t>
            </w:r>
            <w:r/>
          </w:p>
          <w:p>
            <w:pPr>
              <w:jc w:val="center"/>
              <w:spacing w:line="360" w:lineRule="auto"/>
              <w:widowControl/>
              <w:rPr>
                <w:rFonts w:hint="eastAsia" w:hAnsi="宋体" w:cs="宋体"/>
                <w:b w:val="0"/>
                <w:bCs/>
                <w:szCs w:val="24"/>
                <w:lang w:val="zh-CN"/>
              </w:rPr>
            </w:pPr>
            <w:r>
              <w:rPr>
                <w:rFonts w:hint="eastAsia" w:hAnsi="宋体" w:cs="宋体"/>
                <w:b w:val="0"/>
                <w:bCs/>
                <w:szCs w:val="24"/>
              </w:rPr>
              <w:t xml:space="preserve">服务承诺</w:t>
            </w:r>
            <w:r/>
          </w:p>
        </w:tc>
        <w:tc>
          <w:tcPr>
            <w:tcW w:w="3881" w:type="pct"/>
            <w:textDirection w:val="lrTb"/>
            <w:noWrap w:val="false"/>
          </w:tcPr>
          <w:p>
            <w:pPr>
              <w:spacing w:line="360" w:lineRule="auto"/>
              <w:widowControl/>
              <w:rPr>
                <w:rFonts w:hint="eastAsia" w:hAnsi="宋体" w:cs="宋体"/>
                <w:b w:val="0"/>
                <w:bCs/>
                <w:szCs w:val="21"/>
                <w:lang w:val="zh-CN"/>
              </w:rPr>
            </w:pPr>
            <w:r>
              <w:rPr>
                <w:rFonts w:hint="eastAsia" w:hAnsi="宋体" w:cs="宋体"/>
                <w:b w:val="0"/>
                <w:bCs/>
                <w:szCs w:val="21"/>
                <w:lang w:val="zh-CN"/>
              </w:rPr>
              <w:t xml:space="preserve">（1）在保修期内，如有损坏或质量不合格者，投标人应及时给予修复和更换，其修理和更换应免费。正常修理周期和修理期间需提供免费测试。</w:t>
            </w:r>
            <w:r>
              <w:rPr>
                <w:rFonts w:hint="eastAsia" w:hAnsi="宋体" w:cs="宋体"/>
                <w:b w:val="0"/>
                <w:bCs/>
                <w:szCs w:val="21"/>
                <w:lang w:val="zh-CN"/>
              </w:rPr>
              <w:t xml:space="preserve">故障保修提供全年2小时服务响应，24小时内到达现场，48小时内恢复使用。</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（2）</w:t>
            </w:r>
            <w:r>
              <w:rPr>
                <w:rFonts w:hAnsi="宋体" w:cs="宋体"/>
                <w:b w:val="0"/>
                <w:bCs/>
                <w:szCs w:val="21"/>
                <w:lang w:val="zh-CN"/>
              </w:rPr>
              <w:t xml:space="preserve">保修期内科研科学家支持（现场指导）每年12次以上，1天/次</w:t>
            </w:r>
            <w:r>
              <w:rPr>
                <w:rFonts w:hint="eastAsia" w:hAnsi="宋体" w:cs="宋体"/>
                <w:b w:val="0"/>
                <w:bCs/>
                <w:szCs w:val="21"/>
                <w:lang w:val="zh-CN"/>
              </w:rPr>
              <w:t xml:space="preserve">。</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3</w:t>
            </w:r>
            <w:r>
              <w:rPr>
                <w:rFonts w:hint="eastAsia" w:hAnsi="宋体" w:cs="宋体"/>
                <w:b w:val="0"/>
                <w:bCs/>
                <w:szCs w:val="21"/>
                <w:lang w:val="zh-CN"/>
              </w:rPr>
              <w:t xml:space="preserve">）在保修期期满前一个月，投标人必须指派专业人员上门检测仪器，确保仪器的指标符合验收标准，如有问题应作为保修内容给予免费处理。</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4</w:t>
            </w:r>
            <w:r>
              <w:rPr>
                <w:rFonts w:hint="eastAsia" w:hAnsi="宋体" w:cs="宋体"/>
                <w:b w:val="0"/>
                <w:bCs/>
                <w:szCs w:val="21"/>
                <w:lang w:val="zh-CN"/>
              </w:rPr>
              <w:t xml:space="preserve">）在保修期外，投标人为仪器提供终身维修服务，保证零配件的供给，</w:t>
            </w:r>
            <w:r>
              <w:rPr>
                <w:rFonts w:hAnsi="宋体" w:cs="宋体"/>
                <w:b w:val="0"/>
                <w:bCs/>
                <w:szCs w:val="21"/>
              </w:rPr>
              <w:t xml:space="preserve">维修问题出现时</w:t>
            </w:r>
            <w:r>
              <w:rPr>
                <w:rFonts w:hint="eastAsia" w:hAnsi="宋体" w:cs="宋体"/>
                <w:b w:val="0"/>
                <w:bCs/>
                <w:szCs w:val="21"/>
              </w:rPr>
              <w:t xml:space="preserve">，按技术参数服务要求</w:t>
            </w:r>
            <w:r>
              <w:rPr>
                <w:rFonts w:hAnsi="宋体" w:cs="宋体"/>
                <w:b w:val="0"/>
                <w:bCs/>
                <w:szCs w:val="21"/>
              </w:rPr>
              <w:t xml:space="preserve">相应条款</w:t>
            </w:r>
            <w:r>
              <w:rPr>
                <w:rFonts w:hint="eastAsia" w:hAnsi="宋体" w:cs="宋体"/>
                <w:b w:val="0"/>
                <w:bCs/>
                <w:szCs w:val="21"/>
              </w:rPr>
              <w:t xml:space="preserve">处理</w:t>
            </w:r>
            <w:r>
              <w:rPr>
                <w:rFonts w:hint="eastAsia" w:hAnsi="宋体" w:cs="宋体"/>
                <w:b w:val="0"/>
                <w:bCs/>
                <w:szCs w:val="21"/>
                <w:lang w:val="zh-CN"/>
              </w:rPr>
              <w:t xml:space="preserve">。</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5</w:t>
            </w:r>
            <w:r>
              <w:rPr>
                <w:rFonts w:hint="eastAsia" w:hAnsi="宋体" w:cs="宋体"/>
                <w:b w:val="0"/>
                <w:bCs/>
                <w:szCs w:val="21"/>
                <w:lang w:val="zh-CN"/>
              </w:rPr>
              <w:t xml:space="preserve">）在保修期内，如果原厂方鉴定设备因为人为损坏，厂方须出具具有法定权威性第三方检测证明，否则一律视为保修范围内容处理。</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6</w:t>
            </w:r>
            <w:r>
              <w:rPr>
                <w:rFonts w:hint="eastAsia" w:hAnsi="宋体" w:cs="宋体"/>
                <w:b w:val="0"/>
                <w:bCs/>
                <w:szCs w:val="21"/>
                <w:lang w:val="zh-CN"/>
              </w:rPr>
              <w:t xml:space="preserve">）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7</w:t>
            </w:r>
            <w:r>
              <w:rPr>
                <w:rFonts w:hint="eastAsia" w:hAnsi="宋体" w:cs="宋体"/>
                <w:b w:val="0"/>
                <w:bCs/>
                <w:szCs w:val="21"/>
                <w:lang w:val="zh-CN"/>
              </w:rPr>
              <w:t xml:space="preserve">）终身提供免费的应用咨询及技术帮助。</w:t>
            </w:r>
            <w:r/>
          </w:p>
          <w:p>
            <w:pPr>
              <w:spacing w:line="360" w:lineRule="auto"/>
              <w:widowControl/>
              <w:rPr>
                <w:rFonts w:hint="eastAsia" w:hAnsi="宋体" w:cs="宋体"/>
                <w:b w:val="0"/>
                <w:bCs/>
                <w:szCs w:val="21"/>
              </w:rPr>
            </w:pPr>
            <w:r>
              <w:rPr>
                <w:rFonts w:hint="eastAsia" w:hAnsi="宋体" w:cs="宋体"/>
                <w:b w:val="0"/>
                <w:bCs/>
                <w:szCs w:val="21"/>
                <w:lang w:val="zh-CN"/>
              </w:rPr>
              <w:t xml:space="preserve">（</w:t>
            </w:r>
            <w:r>
              <w:rPr>
                <w:rFonts w:hint="eastAsia" w:hAnsi="宋体" w:cs="宋体"/>
                <w:b w:val="0"/>
                <w:bCs/>
                <w:szCs w:val="21"/>
                <w:lang w:val="zh-CN"/>
              </w:rPr>
              <w:t xml:space="preserve">8</w:t>
            </w:r>
            <w:r>
              <w:rPr>
                <w:rFonts w:hint="eastAsia" w:hAnsi="宋体" w:cs="宋体"/>
                <w:b w:val="0"/>
                <w:bCs/>
                <w:szCs w:val="21"/>
                <w:lang w:val="zh-CN"/>
              </w:rPr>
              <w:t xml:space="preserve">）</w:t>
            </w:r>
            <w:r>
              <w:rPr>
                <w:rFonts w:hint="eastAsia" w:hAnsi="宋体" w:cs="宋体"/>
                <w:b w:val="0"/>
                <w:bCs/>
                <w:szCs w:val="21"/>
                <w:lang w:val="zh-CN"/>
              </w:rPr>
              <w:t xml:space="preserve">本项目</w:t>
            </w:r>
            <w:r>
              <w:rPr>
                <w:rFonts w:hint="eastAsia" w:hAnsi="宋体" w:cs="宋体"/>
                <w:b w:val="0"/>
                <w:bCs/>
                <w:szCs w:val="21"/>
                <w:lang w:val="zh-CN"/>
              </w:rPr>
              <w:t xml:space="preserve">的中标设备</w:t>
            </w:r>
            <w:r>
              <w:rPr>
                <w:rFonts w:hint="eastAsia" w:hAnsi="宋体" w:cs="宋体"/>
                <w:b w:val="0"/>
                <w:bCs/>
                <w:szCs w:val="24"/>
              </w:rPr>
              <w:t xml:space="preserve">厂家负责机房的屏蔽</w:t>
            </w:r>
            <w:r>
              <w:rPr>
                <w:rFonts w:hint="eastAsia" w:hAnsi="宋体" w:cs="宋体"/>
                <w:b w:val="0"/>
                <w:bCs/>
                <w:szCs w:val="24"/>
              </w:rPr>
              <w:t xml:space="preserve">施工</w:t>
            </w:r>
            <w:r>
              <w:rPr>
                <w:rFonts w:hint="eastAsia" w:hAnsi="宋体" w:cs="宋体"/>
                <w:b w:val="0"/>
                <w:bCs/>
                <w:szCs w:val="24"/>
              </w:rPr>
              <w:t xml:space="preserve">，并承担所产生的相关费用，屏蔽工程需出具正式的检测和验收报告，需符合国家及制造商的技术标准，并满足采购人需求。</w:t>
            </w:r>
            <w:r>
              <w:rPr>
                <w:rFonts w:hint="eastAsia" w:hAnsi="宋体" w:cs="宋体"/>
                <w:b w:val="0"/>
                <w:bCs/>
                <w:szCs w:val="21"/>
              </w:rPr>
              <w:t xml:space="preserve">中标人中标后提供机房</w:t>
            </w:r>
            <w:r>
              <w:rPr>
                <w:rFonts w:hint="eastAsia" w:hAnsi="宋体" w:cs="宋体"/>
                <w:b w:val="0"/>
                <w:bCs/>
                <w:szCs w:val="21"/>
              </w:rPr>
              <w:t xml:space="preserve">的</w:t>
            </w:r>
            <w:r>
              <w:rPr>
                <w:rFonts w:hint="eastAsia" w:hAnsi="宋体" w:cs="宋体"/>
                <w:b w:val="0"/>
                <w:bCs/>
                <w:szCs w:val="21"/>
              </w:rPr>
              <w:t xml:space="preserve">水冷、精密空调，稳压电源及电缆，</w:t>
            </w:r>
            <w:r>
              <w:rPr>
                <w:rFonts w:hAnsi="宋体" w:cs="宋体"/>
                <w:b w:val="0"/>
                <w:bCs/>
                <w:szCs w:val="21"/>
              </w:rPr>
              <w:t xml:space="preserve">主机及后处理工作站</w:t>
            </w:r>
            <w:r>
              <w:rPr>
                <w:rFonts w:hint="eastAsia" w:hAnsi="宋体" w:cs="宋体"/>
                <w:b w:val="0"/>
                <w:bCs/>
                <w:szCs w:val="21"/>
              </w:rPr>
              <w:t xml:space="preserve">的</w:t>
            </w:r>
            <w:r>
              <w:rPr>
                <w:rFonts w:hint="eastAsia" w:hAnsi="宋体" w:cs="宋体"/>
                <w:b w:val="0"/>
                <w:bCs/>
                <w:szCs w:val="21"/>
              </w:rPr>
              <w:t xml:space="preserve">全套桌椅。</w:t>
            </w:r>
            <w:r/>
          </w:p>
          <w:p>
            <w:pPr>
              <w:spacing w:line="360" w:lineRule="auto"/>
              <w:widowControl/>
              <w:rPr>
                <w:rFonts w:hint="eastAsia" w:hAnsi="宋体" w:cs="宋体"/>
                <w:b w:val="0"/>
                <w:bCs/>
                <w:szCs w:val="21"/>
                <w:lang w:val="zh-CN"/>
              </w:rPr>
            </w:pPr>
            <w:r>
              <w:rPr>
                <w:rFonts w:hint="eastAsia" w:hAnsi="宋体" w:cs="宋体"/>
                <w:b w:val="0"/>
                <w:bCs/>
                <w:szCs w:val="21"/>
              </w:rPr>
              <w:t xml:space="preserve">（</w:t>
            </w:r>
            <w:r>
              <w:rPr>
                <w:rFonts w:hint="eastAsia" w:hAnsi="宋体" w:cs="宋体"/>
                <w:b w:val="0"/>
                <w:bCs/>
                <w:szCs w:val="21"/>
              </w:rPr>
              <w:t xml:space="preserve">9</w:t>
            </w:r>
            <w:r>
              <w:rPr>
                <w:rFonts w:hint="eastAsia" w:hAnsi="宋体" w:cs="宋体"/>
                <w:b w:val="0"/>
                <w:bCs/>
                <w:szCs w:val="21"/>
              </w:rPr>
              <w:t xml:space="preserve">）免费提供该设备与医院信息系统（包含但不限于PACS/</w:t>
            </w:r>
            <w:r>
              <w:rPr>
                <w:rFonts w:hint="eastAsia" w:hAnsi="宋体" w:cs="宋体"/>
                <w:b w:val="0"/>
                <w:bCs/>
                <w:szCs w:val="21"/>
              </w:rPr>
              <w:t xml:space="preserve">H</w:t>
            </w:r>
            <w:r>
              <w:rPr>
                <w:rFonts w:hint="eastAsia" w:hAnsi="宋体" w:cs="宋体"/>
                <w:b w:val="0"/>
                <w:bCs/>
                <w:szCs w:val="21"/>
              </w:rPr>
              <w:t xml:space="preserve">IS）连接的接口软件及接口软件的修改与开发服务，开放设备接口参数，支持DICOM 3.0中的各种更规范和HL7接口协议，无偿派人配合与医院信息系统的连接工作，直至该设备与医院信息系统可进行完整的数据边连接；在设备保修期内，当采购人信息系统变更并需要与该设备连接时，需无偿派人配合直至该设备与采购人信息系统可进行完整的数据交换。</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4</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培训</w:t>
            </w:r>
            <w:r/>
          </w:p>
        </w:tc>
        <w:tc>
          <w:tcPr>
            <w:tcW w:w="3881" w:type="pct"/>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1、负责对采购人、最终用户的操作、维修人员在项目所在地进行业务培训，并应达到能熟练操作并能排除常见故障的标准；</w:t>
            </w:r>
            <w:r/>
          </w:p>
          <w:p>
            <w:pPr>
              <w:spacing w:line="360" w:lineRule="auto"/>
              <w:widowControl/>
              <w:rPr>
                <w:rFonts w:hint="eastAsia" w:hAnsi="宋体" w:cs="宋体"/>
                <w:b w:val="0"/>
                <w:bCs/>
                <w:position w:val="0"/>
                <w:szCs w:val="24"/>
              </w:rPr>
            </w:pPr>
            <w:r>
              <w:rPr>
                <w:rFonts w:hint="eastAsia" w:hAnsi="宋体" w:cs="宋体"/>
                <w:b w:val="0"/>
                <w:bCs/>
                <w:position w:val="0"/>
                <w:szCs w:val="24"/>
              </w:rPr>
              <w:t xml:space="preserve">2、装机完成后硬件工程师提供日常保养培训；</w:t>
            </w:r>
            <w:r/>
          </w:p>
          <w:p>
            <w:pPr>
              <w:spacing w:line="360" w:lineRule="auto"/>
              <w:widowControl/>
              <w:rPr>
                <w:rFonts w:hint="eastAsia" w:hAnsi="宋体" w:cs="宋体"/>
                <w:b w:val="0"/>
                <w:bCs/>
                <w:position w:val="0"/>
                <w:szCs w:val="24"/>
              </w:rPr>
            </w:pPr>
            <w:r>
              <w:rPr>
                <w:rFonts w:hint="eastAsia" w:hAnsi="宋体" w:cs="宋体"/>
                <w:b w:val="0"/>
                <w:bCs/>
                <w:position w:val="0"/>
                <w:szCs w:val="24"/>
              </w:rPr>
              <w:t xml:space="preserve">3、提供6人次以上国内（北京或上海）三甲医院应用培训，每人次时长不短于1个自然月；</w:t>
            </w:r>
            <w:r/>
          </w:p>
          <w:p>
            <w:pPr>
              <w:spacing w:line="360" w:lineRule="auto"/>
              <w:widowControl/>
              <w:rPr>
                <w:rFonts w:hint="eastAsia" w:hAnsi="宋体" w:cs="宋体"/>
                <w:b w:val="0"/>
                <w:bCs/>
                <w:szCs w:val="24"/>
                <w:lang w:val="zh-CN"/>
              </w:rPr>
            </w:pPr>
            <w:r>
              <w:rPr>
                <w:rFonts w:hint="eastAsia" w:hAnsi="宋体" w:cs="宋体"/>
                <w:b w:val="0"/>
                <w:bCs/>
                <w:position w:val="0"/>
                <w:szCs w:val="24"/>
              </w:rPr>
              <w:t xml:space="preserve">4、免费升级及增加科研序列：不限次数</w:t>
            </w:r>
            <w:r>
              <w:rPr>
                <w:rFonts w:hint="eastAsia" w:hAnsi="宋体" w:cs="宋体"/>
                <w:b w:val="0"/>
                <w:bCs/>
                <w:position w:val="0"/>
                <w:szCs w:val="24"/>
              </w:rPr>
              <w:t xml:space="preserve">。</w:t>
            </w:r>
            <w:r>
              <w:rPr>
                <w:rFonts w:hint="eastAsia" w:hAnsi="宋体" w:cs="宋体"/>
                <w:b w:val="0"/>
                <w:bCs/>
                <w:szCs w:val="24"/>
                <w:lang w:val="zh-CN"/>
              </w:rPr>
              <w:t xml:space="preserve"> </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5</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验收标准</w:t>
            </w:r>
            <w:r/>
          </w:p>
        </w:tc>
        <w:tc>
          <w:tcPr>
            <w:tcW w:w="3881" w:type="pct"/>
            <w:textDirection w:val="lrTb"/>
            <w:noWrap w:val="false"/>
          </w:tcPr>
          <w:p>
            <w:pPr>
              <w:jc w:val="left"/>
              <w:spacing w:line="360" w:lineRule="auto"/>
              <w:widowControl/>
              <w:rPr>
                <w:rFonts w:hint="eastAsia" w:hAnsi="宋体" w:cs="宋体"/>
                <w:b w:val="0"/>
                <w:bCs/>
                <w:szCs w:val="24"/>
              </w:rPr>
            </w:pPr>
            <w:r>
              <w:rPr>
                <w:rFonts w:hint="eastAsia" w:hAnsi="宋体" w:cs="宋体"/>
                <w:b w:val="0"/>
                <w:bCs/>
                <w:szCs w:val="24"/>
              </w:rPr>
              <w:t xml:space="preserve">1、货物到货后，双方组织有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rPr>
                <w:rFonts w:hint="eastAsia" w:hAnsi="宋体" w:cs="宋体"/>
                <w:b w:val="0"/>
                <w:bCs/>
                <w:szCs w:val="24"/>
              </w:rPr>
              <w:t xml:space="preserve">；</w:t>
            </w:r>
            <w:r/>
          </w:p>
          <w:p>
            <w:pPr>
              <w:jc w:val="left"/>
              <w:spacing w:line="360" w:lineRule="auto"/>
              <w:widowControl/>
              <w:rPr>
                <w:rFonts w:hint="eastAsia" w:hAnsi="宋体" w:cs="宋体"/>
                <w:b w:val="0"/>
                <w:bCs/>
                <w:szCs w:val="24"/>
                <w:lang w:val="zh-CN"/>
              </w:rPr>
            </w:pPr>
            <w:r>
              <w:rPr>
                <w:rFonts w:hint="eastAsia" w:hAnsi="宋体" w:cs="宋体"/>
                <w:b w:val="0"/>
                <w:bCs/>
                <w:szCs w:val="24"/>
              </w:rPr>
              <w:t xml:space="preserve">2、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6</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交货地点</w:t>
            </w:r>
            <w:r/>
          </w:p>
        </w:tc>
        <w:tc>
          <w:tcPr>
            <w:tcW w:w="3881" w:type="pct"/>
            <w:vAlign w:val="center"/>
            <w:textDirection w:val="lrTb"/>
            <w:noWrap w:val="false"/>
          </w:tcPr>
          <w:p>
            <w:pPr>
              <w:jc w:val="left"/>
              <w:spacing w:line="360" w:lineRule="auto"/>
              <w:widowControl/>
              <w:rPr>
                <w:rFonts w:hint="eastAsia" w:hAnsi="宋体" w:cs="宋体"/>
                <w:b w:val="0"/>
                <w:bCs/>
                <w:szCs w:val="24"/>
                <w:lang w:val="zh-CN"/>
              </w:rPr>
            </w:pPr>
            <w:r>
              <w:rPr>
                <w:rFonts w:hint="eastAsia" w:hAnsi="宋体" w:cs="宋体"/>
                <w:b w:val="0"/>
                <w:bCs/>
                <w:szCs w:val="24"/>
                <w:lang w:val="zh-CN"/>
              </w:rPr>
              <w:t xml:space="preserve">江苏大学附属医院</w:t>
            </w:r>
            <w:r>
              <w:rPr>
                <w:rFonts w:hint="eastAsia" w:hAnsi="宋体" w:cs="宋体"/>
                <w:b w:val="0"/>
                <w:bCs/>
                <w:szCs w:val="24"/>
                <w:lang w:val="zh-CN"/>
              </w:rPr>
              <w:t xml:space="preserve">院内指定地点（由医院技术人员指定的交货地点，投标人可自行查看现场情况，可联系：张老师，联系方式：</w:t>
            </w:r>
            <w:r>
              <w:rPr>
                <w:rFonts w:hAnsi="宋体" w:cs="宋体"/>
                <w:b w:val="0"/>
                <w:bCs/>
                <w:szCs w:val="24"/>
                <w:lang w:val="zh-CN"/>
              </w:rPr>
              <w:t xml:space="preserve">0511-80820337</w:t>
            </w:r>
            <w:r>
              <w:rPr>
                <w:rFonts w:hint="eastAsia" w:hAnsi="宋体" w:cs="宋体"/>
                <w:b w:val="0"/>
                <w:bCs/>
                <w:szCs w:val="24"/>
                <w:lang w:val="zh-CN"/>
              </w:rPr>
              <w:t xml:space="preserve">了解详细交货地点信息）</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rPr>
            </w:pPr>
            <w:r>
              <w:rPr>
                <w:rFonts w:hint="eastAsia" w:hAnsi="宋体" w:cs="宋体"/>
                <w:b w:val="0"/>
                <w:bCs/>
                <w:szCs w:val="24"/>
                <w:lang w:val="zh-CN"/>
              </w:rPr>
              <w:t xml:space="preserve">7</w:t>
            </w:r>
            <w:r/>
          </w:p>
        </w:tc>
        <w:tc>
          <w:tcPr>
            <w:tcW w:w="841"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设备安装调试</w:t>
            </w:r>
            <w:r/>
          </w:p>
        </w:tc>
        <w:tc>
          <w:tcPr>
            <w:tcW w:w="3881" w:type="pct"/>
            <w:textDirection w:val="lrTb"/>
            <w:noWrap w:val="false"/>
          </w:tcPr>
          <w:p>
            <w:pPr>
              <w:jc w:val="left"/>
              <w:spacing w:line="360" w:lineRule="auto"/>
              <w:widowControl/>
              <w:rPr>
                <w:rFonts w:hint="eastAsia" w:hAnsi="宋体" w:cs="宋体"/>
                <w:b w:val="0"/>
                <w:bCs/>
                <w:szCs w:val="24"/>
              </w:rPr>
            </w:pPr>
            <w:r>
              <w:rPr>
                <w:rFonts w:hint="eastAsia" w:hAnsi="宋体" w:cs="宋体"/>
                <w:b w:val="0"/>
                <w:bCs/>
                <w:szCs w:val="24"/>
              </w:rPr>
              <w:t xml:space="preserve">按照采购人指定时间、地点现场交货，并派人调试直到可正常使用，其所有费用（包括设备的搬运、安装调试等）包含在投标人报价总价中，投标人在交付验收时应随货同步提供详细的相关操作说明及技术资料。</w:t>
            </w:r>
            <w:r>
              <w:rPr>
                <w:rFonts w:hint="eastAsia" w:hAnsi="宋体"/>
                <w:b w:val="0"/>
                <w:bCs/>
              </w:rPr>
              <w:t xml:space="preserve">若在合同规定的日期前未完成调试，或采购人对调试情况不满意，则采购人有权要求货物原制造厂派员前来调试，投标人不得拒绝，所发生的费用由投标人承担</w:t>
            </w:r>
            <w:r>
              <w:rPr>
                <w:rFonts w:hint="eastAsia" w:hAnsi="宋体" w:cs="宋体"/>
                <w:b w:val="0"/>
                <w:bCs/>
                <w:szCs w:val="24"/>
              </w:rPr>
              <w:t xml:space="preserve">。</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rPr>
            </w:pPr>
            <w:r>
              <w:rPr>
                <w:rFonts w:hint="eastAsia" w:hAnsi="宋体" w:cs="宋体"/>
                <w:b w:val="0"/>
                <w:bCs/>
                <w:szCs w:val="24"/>
              </w:rPr>
              <w:t xml:space="preserve">8</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付款方式</w:t>
            </w:r>
            <w:r/>
          </w:p>
        </w:tc>
        <w:tc>
          <w:tcPr>
            <w:tcW w:w="3881" w:type="pct"/>
            <w:textDirection w:val="lrTb"/>
            <w:noWrap w:val="false"/>
          </w:tcPr>
          <w:p>
            <w:pPr>
              <w:spacing w:line="360" w:lineRule="auto"/>
              <w:widowControl/>
              <w:rPr>
                <w:rFonts w:hint="eastAsia" w:hAnsi="宋体" w:cs="宋体"/>
                <w:b w:val="0"/>
                <w:bCs/>
                <w:szCs w:val="24"/>
                <w:lang w:val="zh-CN"/>
              </w:rPr>
            </w:pPr>
            <w:r>
              <w:rPr>
                <w:rFonts w:hint="eastAsia" w:hAnsi="宋体" w:cs="宋体"/>
                <w:b w:val="0"/>
                <w:bCs/>
                <w:szCs w:val="24"/>
                <w:lang w:val="zh-CN"/>
              </w:rPr>
              <w:t xml:space="preserve">合同签订后，采购人支付50%货款；设备到货经验收合格后，采购人从入库日起6个月内支付40%货款，在设备验收入库且正常使用满1年后3个月内，采购人支付剩余10%货款</w:t>
            </w:r>
            <w:r>
              <w:rPr>
                <w:rFonts w:hint="eastAsia" w:hAnsi="宋体" w:cs="宋体"/>
                <w:b w:val="0"/>
                <w:bCs/>
                <w:szCs w:val="24"/>
                <w:lang w:val="zh-CN"/>
              </w:rPr>
              <w:t xml:space="preserve">。</w:t>
            </w:r>
            <w:r/>
          </w:p>
          <w:p>
            <w:pPr>
              <w:spacing w:line="360" w:lineRule="auto"/>
              <w:widowControl/>
              <w:rPr>
                <w:rFonts w:hint="eastAsia" w:hAnsi="宋体" w:cs="宋体"/>
                <w:b w:val="0"/>
                <w:bCs/>
                <w:szCs w:val="24"/>
                <w:lang w:val="zh-CN"/>
              </w:rPr>
            </w:pPr>
            <w:r>
              <w:rPr>
                <w:rFonts w:hint="eastAsia" w:hAnsi="宋体" w:cs="宋体"/>
                <w:b w:val="0"/>
                <w:bCs/>
                <w:szCs w:val="24"/>
                <w:lang w:val="zh-CN"/>
              </w:rPr>
              <w:t xml:space="preserve">（如为中小微企业生产</w:t>
            </w:r>
            <w:r>
              <w:rPr>
                <w:rFonts w:hint="eastAsia" w:hAnsi="宋体" w:cs="宋体"/>
                <w:b w:val="0"/>
                <w:bCs/>
                <w:szCs w:val="24"/>
                <w:lang w:val="zh-CN"/>
              </w:rPr>
              <w:t xml:space="preserve">的</w:t>
            </w:r>
            <w:r>
              <w:rPr>
                <w:rFonts w:hint="eastAsia" w:hAnsi="宋体" w:cs="宋体"/>
                <w:b w:val="0"/>
                <w:bCs/>
                <w:szCs w:val="24"/>
                <w:lang w:val="zh-CN"/>
              </w:rPr>
              <w:t xml:space="preserve">产品中标，付款方式为采购人自收到中标</w:t>
            </w:r>
            <w:r>
              <w:rPr>
                <w:rFonts w:hint="eastAsia" w:hAnsi="宋体" w:cs="宋体"/>
                <w:b w:val="0"/>
                <w:bCs/>
                <w:szCs w:val="24"/>
                <w:lang w:val="zh-CN"/>
              </w:rPr>
              <w:t xml:space="preserve">人开具的全额</w:t>
            </w:r>
            <w:r>
              <w:rPr>
                <w:rFonts w:hint="eastAsia" w:hAnsi="宋体" w:cs="宋体"/>
                <w:b w:val="0"/>
                <w:bCs/>
                <w:szCs w:val="24"/>
                <w:lang w:val="zh-CN"/>
              </w:rPr>
              <w:t xml:space="preserve">发票并验收合格之日起60日内付清全款）</w:t>
            </w:r>
            <w:r/>
          </w:p>
        </w:tc>
      </w:tr>
    </w:tbl>
    <w:p>
      <w:pPr>
        <w:jc w:val="left"/>
        <w:spacing w:line="360" w:lineRule="auto"/>
        <w:rPr>
          <w:rFonts w:hint="eastAsia" w:hAnsi="宋体" w:cs="宋体"/>
          <w:szCs w:val="21"/>
          <w:u w:val="single"/>
          <w:lang w:val="zh-CN"/>
        </w:rPr>
      </w:pPr>
      <w:r/>
      <w:bookmarkStart w:id="225" w:name="_Toc174468391"/>
      <w:r/>
      <w:bookmarkEnd w:id="222"/>
      <w:r>
        <w:rPr>
          <w:rFonts w:hint="eastAsia" w:hAnsi="宋体" w:cs="宋体"/>
          <w:szCs w:val="21"/>
          <w:u w:val="single"/>
        </w:rPr>
        <w:t xml:space="preserve">*</w:t>
      </w:r>
      <w:r>
        <w:rPr>
          <w:rFonts w:hint="eastAsia" w:hAnsi="宋体" w:cs="宋体"/>
          <w:szCs w:val="21"/>
          <w:u w:val="single"/>
          <w:lang w:val="zh-CN"/>
        </w:rPr>
        <w:t xml:space="preserve">注: 商务需求中所有指标必须全部响应，任意一项不满足将判定为无效投标</w:t>
      </w:r>
      <w:r/>
    </w:p>
    <w:p>
      <w:pPr>
        <w:jc w:val="left"/>
        <w:spacing w:line="360" w:lineRule="auto"/>
        <w:rPr>
          <w:rFonts w:hint="eastAsia" w:hAnsi="宋体" w:cs="宋体"/>
          <w:szCs w:val="21"/>
          <w:u w:val="single"/>
          <w:lang w:val="zh-CN"/>
        </w:rPr>
      </w:pPr>
      <w:r>
        <w:rPr>
          <w:rFonts w:hint="eastAsia" w:hAnsi="宋体" w:cs="宋体"/>
          <w:szCs w:val="21"/>
          <w:u w:val="single"/>
          <w:lang w:val="zh-CN"/>
        </w:rPr>
      </w:r>
      <w:r/>
    </w:p>
    <w:p>
      <w:pPr>
        <w:jc w:val="left"/>
        <w:spacing w:line="360"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60"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w:t>
      </w:r>
      <w:r>
        <w:rPr>
          <w:rFonts w:hint="eastAsia" w:hAnsi="宋体" w:cs="宋体"/>
          <w:b w:val="0"/>
        </w:rPr>
        <w:t xml:space="preserve">鼓励投标人提供与采购项目相关的配套设施，</w:t>
      </w:r>
      <w:r>
        <w:rPr>
          <w:rFonts w:hint="eastAsia" w:hAnsi="宋体" w:cs="宋体"/>
          <w:b w:val="0"/>
        </w:rPr>
        <w:t xml:space="preserve">具体由投标人</w:t>
      </w:r>
      <w:r>
        <w:rPr>
          <w:rFonts w:hint="eastAsia" w:hAnsi="宋体" w:cs="宋体"/>
          <w:b w:val="0"/>
        </w:rPr>
        <w:t xml:space="preserve">自行</w:t>
      </w:r>
      <w:r>
        <w:rPr>
          <w:rFonts w:hint="eastAsia" w:hAnsi="宋体" w:cs="宋体"/>
          <w:b w:val="0"/>
        </w:rPr>
        <w:t xml:space="preserve">考虑）。</w:t>
      </w:r>
      <w:r/>
    </w:p>
    <w:p>
      <w:pPr>
        <w:spacing w:line="360"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line="360" w:lineRule="auto"/>
        <w:rPr>
          <w:rFonts w:hint="eastAsia" w:hAnsi="宋体" w:cs="宋体"/>
          <w:b w:val="0"/>
          <w:bCs/>
        </w:rPr>
      </w:pPr>
      <w:r>
        <w:rPr>
          <w:rFonts w:hint="eastAsia" w:hAnsi="宋体" w:cs="宋体"/>
          <w:b w:val="0"/>
          <w:bCs/>
        </w:rPr>
        <w:t xml:space="preserve">本项目不组织现场踏勘。投标人可自行前往现场查看相关情况（可联系采购人联系人</w:t>
      </w:r>
      <w:r>
        <w:rPr>
          <w:rFonts w:hint="eastAsia" w:hAnsi="宋体" w:cs="宋体"/>
          <w:b w:val="0"/>
          <w:bCs/>
        </w:rPr>
        <w:t xml:space="preserve">：</w:t>
      </w:r>
      <w:r>
        <w:rPr>
          <w:rFonts w:hint="eastAsia" w:hAnsi="宋体" w:cs="宋体"/>
          <w:b w:val="0"/>
          <w:bCs/>
          <w:szCs w:val="24"/>
          <w:lang w:val="zh-CN"/>
        </w:rPr>
        <w:t xml:space="preserve">张老师，联系方式：</w:t>
      </w:r>
      <w:r>
        <w:rPr>
          <w:rFonts w:hAnsi="宋体" w:cs="宋体"/>
          <w:b w:val="0"/>
          <w:bCs/>
          <w:szCs w:val="24"/>
          <w:lang w:val="zh-CN"/>
        </w:rPr>
        <w:t xml:space="preserve">0511-80820337</w:t>
      </w:r>
      <w:r>
        <w:rPr>
          <w:rFonts w:hint="eastAsia" w:hAnsi="宋体" w:cs="宋体"/>
          <w:b w:val="0"/>
          <w:bCs/>
        </w:rPr>
        <w:t xml:space="preserve">），遵守采购人相关要求，并不得影响采购人正常工作秩序。中标后，投标人不得以现场情况未了解清楚为由向采购人提出提升投标报价或其他任何要求。</w:t>
      </w:r>
      <w:r/>
    </w:p>
    <w:p>
      <w:pPr>
        <w:pStyle w:val="990"/>
        <w:spacing w:line="360"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60" w:lineRule="auto"/>
        <w:rPr>
          <w:rFonts w:hint="eastAsia" w:hAnsi="宋体" w:cs="宋体"/>
          <w:b w:val="0"/>
        </w:rPr>
        <w:outlineLvl w:val="0"/>
      </w:pPr>
      <w:r/>
      <w:bookmarkStart w:id="226" w:name="_Hlk174549820"/>
      <w:r>
        <w:rPr>
          <w:rFonts w:hint="eastAsia"/>
          <w:b w:val="0"/>
          <w:bCs/>
        </w:rPr>
        <w:t xml:space="preserve">本项目</w:t>
      </w:r>
      <w:bookmarkEnd w:id="226"/>
      <w:r>
        <w:rPr>
          <w:rFonts w:hint="eastAsia"/>
          <w:b w:val="0"/>
          <w:bCs/>
        </w:rPr>
        <w:t xml:space="preserve">中标人</w:t>
      </w:r>
      <w:r>
        <w:rPr>
          <w:b w:val="0"/>
          <w:bCs/>
        </w:rPr>
        <w:t xml:space="preserve">需在合同生效后按照合同金额</w:t>
      </w:r>
      <w:r>
        <w:rPr>
          <w:rFonts w:hint="eastAsia"/>
          <w:b w:val="0"/>
          <w:bCs/>
        </w:rPr>
        <w:t xml:space="preserve">的</w:t>
      </w:r>
      <w:r>
        <w:rPr>
          <w:b w:val="0"/>
          <w:bCs/>
        </w:rPr>
        <w:t xml:space="preserve">10%缴纳履约保证金</w:t>
      </w:r>
      <w:r>
        <w:rPr>
          <w:rFonts w:hint="eastAsia" w:hAnsi="宋体" w:cs="宋体"/>
          <w:b w:val="0"/>
          <w:bCs/>
          <w:szCs w:val="21"/>
        </w:rPr>
        <w:t xml:space="preserve">。</w:t>
      </w:r>
      <w:bookmarkEnd w:id="225"/>
      <w:r>
        <w:rPr>
          <w:rFonts w:hAnsi="宋体" w:cs="宋体"/>
          <w:b w:val="0"/>
          <w:bCs/>
          <w:szCs w:val="21"/>
        </w:rPr>
        <w:t xml:space="preserve">在设备验收入库且正常使用1年后3个月内，</w:t>
      </w:r>
      <w:r>
        <w:rPr>
          <w:rFonts w:hint="eastAsia" w:hAnsi="宋体" w:cs="宋体"/>
          <w:b w:val="0"/>
          <w:bCs/>
          <w:szCs w:val="21"/>
        </w:rPr>
        <w:t xml:space="preserve">中标人</w:t>
      </w:r>
      <w:r>
        <w:rPr>
          <w:rFonts w:hAnsi="宋体" w:cs="宋体"/>
          <w:b w:val="0"/>
          <w:bCs/>
          <w:szCs w:val="21"/>
        </w:rPr>
        <w:t xml:space="preserve">提交缴纳履约保证金的凭据，由</w:t>
      </w:r>
      <w:r>
        <w:rPr>
          <w:rFonts w:hint="eastAsia" w:hAnsi="宋体" w:cs="宋体"/>
          <w:b w:val="0"/>
          <w:bCs/>
          <w:szCs w:val="21"/>
        </w:rPr>
        <w:t xml:space="preserve">采购人</w:t>
      </w:r>
      <w:r>
        <w:rPr>
          <w:rFonts w:hAnsi="宋体" w:cs="宋体"/>
          <w:b w:val="0"/>
          <w:bCs/>
          <w:szCs w:val="21"/>
        </w:rPr>
        <w:t xml:space="preserve">无息退还</w:t>
      </w:r>
      <w:r>
        <w:rPr>
          <w:rFonts w:hint="eastAsia" w:hAnsi="宋体" w:cs="宋体"/>
          <w:b w:val="0"/>
          <w:bCs/>
          <w:szCs w:val="21"/>
        </w:rPr>
        <w:t xml:space="preserve">给中标人</w:t>
      </w:r>
      <w:r>
        <w:rPr>
          <w:rFonts w:hAnsi="宋体" w:cs="宋体"/>
          <w:b w:val="0"/>
          <w:bCs/>
          <w:szCs w:val="21"/>
        </w:rPr>
        <w:t xml:space="preserve">，如发生合同约定的交付期内未履约完成、整改不到位等情形的</w:t>
      </w:r>
      <w:r>
        <w:rPr>
          <w:rFonts w:hint="eastAsia" w:hAnsi="宋体" w:cs="宋体"/>
          <w:b w:val="0"/>
          <w:bCs/>
          <w:szCs w:val="21"/>
        </w:rPr>
        <w:t xml:space="preserve">采购人</w:t>
      </w:r>
      <w:r>
        <w:rPr>
          <w:rFonts w:hAnsi="宋体" w:cs="宋体"/>
          <w:b w:val="0"/>
          <w:bCs/>
          <w:szCs w:val="21"/>
        </w:rPr>
        <w:t xml:space="preserve">有权不予退还履约保证金</w:t>
      </w:r>
      <w:r>
        <w:rPr>
          <w:rFonts w:hint="eastAsia" w:hAnsi="宋体" w:cs="宋体"/>
          <w:b w:val="0"/>
          <w:bCs/>
          <w:szCs w:val="21"/>
        </w:rPr>
        <w:t xml:space="preserve">。</w:t>
      </w:r>
      <w:r>
        <w:rPr>
          <w:rFonts w:hAnsi="宋体" w:cs="宋体"/>
          <w:sz w:val="20"/>
        </w:rPr>
        <w:br w:type="page" w:clear="all"/>
      </w:r>
      <w:r/>
    </w:p>
    <w:p>
      <w:pPr>
        <w:pStyle w:val="962"/>
        <w:spacing w:line="360" w:lineRule="auto"/>
        <w:rPr>
          <w:rFonts w:hint="eastAsia" w:ascii="宋体" w:hAnsi="宋体" w:eastAsia="宋体" w:cs="宋体"/>
          <w:b/>
          <w:bCs/>
          <w:sz w:val="44"/>
        </w:rPr>
      </w:pPr>
      <w:r/>
      <w:bookmarkStart w:id="227" w:name="_Toc174468392"/>
      <w:r/>
      <w:bookmarkEnd w:id="223"/>
      <w:r/>
      <w:bookmarkEnd w:id="224"/>
      <w:r>
        <w:rPr>
          <w:rFonts w:hint="eastAsia" w:ascii="宋体" w:hAnsi="宋体" w:eastAsia="宋体" w:cs="宋体"/>
          <w:b/>
          <w:bCs/>
          <w:sz w:val="44"/>
        </w:rPr>
        <w:t xml:space="preserve">第五章  评标方法与评标标准</w:t>
      </w:r>
      <w:bookmarkEnd w:id="227"/>
      <w:r/>
      <w:r/>
    </w:p>
    <w:p>
      <w:pPr>
        <w:jc w:val="left"/>
        <w:spacing w:line="360" w:lineRule="auto"/>
        <w:rPr>
          <w:rFonts w:hint="eastAsia" w:hAnsi="宋体" w:cs="宋体"/>
          <w:b w:val="0"/>
          <w:bCs/>
          <w:sz w:val="28"/>
          <w:szCs w:val="28"/>
        </w:rPr>
      </w:pPr>
      <w:r/>
      <w:bookmarkStart w:id="228" w:name="_Toc460901585"/>
      <w:r/>
      <w:bookmarkStart w:id="229" w:name="_Toc513029276"/>
      <w:r/>
      <w:bookmarkStart w:id="230" w:name="_Toc26554095"/>
      <w:r/>
      <w:bookmarkStart w:id="231" w:name="_Toc120614283"/>
      <w:r/>
      <w:bookmarkStart w:id="232" w:name="_Toc49090577"/>
      <w:r/>
      <w:bookmarkStart w:id="233" w:name="_Toc22356580"/>
      <w:r/>
      <w:bookmarkStart w:id="234" w:name="_Toc23828478"/>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30分）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价格分采用低价优先法计算，即满足招标文件要求且投标价格最低的投标报价为评标基准价，其价格分为满分</w:t>
            </w:r>
            <w:r>
              <w:rPr>
                <w:rFonts w:hAnsi="宋体" w:cs="宋体"/>
                <w:b w:val="0"/>
                <w:position w:val="0"/>
                <w:szCs w:val="24"/>
              </w:rPr>
              <w:t xml:space="preserve">30分。其他投标人的价格分按照下列公式计算：投标报价得分=（评标基准价/投标报价）×30。</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（55分）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评委根据投标人对招标文件中所明确的项目需求中的技术需求响应情况进行打分。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1、技术需求中标注“★”的为关键参数，有一项负偏离即判定为无效投标；</w:t>
            </w:r>
            <w:r/>
          </w:p>
          <w:p>
            <w:pPr>
              <w:spacing w:line="360" w:lineRule="auto"/>
              <w:rPr>
                <w:rFonts w:hint="eastAsia" w:hAnsi="宋体" w:cs="宋体"/>
                <w:b w:val="0"/>
                <w:position w:val="0"/>
                <w:szCs w:val="24"/>
              </w:rPr>
            </w:pPr>
            <w:r>
              <w:rPr>
                <w:rFonts w:hint="eastAsia" w:hAnsi="宋体" w:cs="宋体"/>
                <w:b w:val="0"/>
                <w:position w:val="0"/>
                <w:szCs w:val="24"/>
              </w:rPr>
              <w:t xml:space="preserve">2、技术需求中标注“▲”的为重要参数，每负偏离一项扣</w:t>
            </w:r>
            <w:r>
              <w:rPr>
                <w:rFonts w:hint="eastAsia" w:hAnsi="宋体" w:cs="宋体"/>
                <w:b w:val="0"/>
                <w:position w:val="0"/>
                <w:szCs w:val="24"/>
              </w:rPr>
              <w:t xml:space="preserve">4.24</w:t>
            </w:r>
            <w:r>
              <w:rPr>
                <w:rFonts w:hint="eastAsia" w:hAnsi="宋体" w:cs="宋体"/>
                <w:b w:val="0"/>
                <w:position w:val="0"/>
                <w:szCs w:val="24"/>
              </w:rPr>
              <w:t xml:space="preserve">分，本项最多扣</w:t>
            </w:r>
            <w:r>
              <w:rPr>
                <w:rFonts w:hint="eastAsia" w:hAnsi="宋体" w:cs="宋体"/>
                <w:b w:val="0"/>
                <w:position w:val="0"/>
                <w:szCs w:val="24"/>
              </w:rPr>
              <w:t xml:space="preserve">46.64</w:t>
            </w:r>
            <w:r>
              <w:rPr>
                <w:rFonts w:hint="eastAsia" w:hAnsi="宋体" w:cs="宋体"/>
                <w:b w:val="0"/>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3、技术需求中未标注“★”和“▲”的为一般参数，每负偏离一项扣</w:t>
            </w:r>
            <w:r>
              <w:rPr>
                <w:rFonts w:hint="eastAsia" w:hAnsi="宋体" w:cs="宋体"/>
                <w:b w:val="0"/>
                <w:position w:val="0"/>
                <w:szCs w:val="24"/>
              </w:rPr>
              <w:t xml:space="preserve">0.11</w:t>
            </w:r>
            <w:r>
              <w:rPr>
                <w:rFonts w:hint="eastAsia" w:hAnsi="宋体" w:cs="宋体"/>
                <w:b w:val="0"/>
                <w:position w:val="0"/>
                <w:szCs w:val="24"/>
              </w:rPr>
              <w:t xml:space="preserve">分，本项最多扣</w:t>
            </w:r>
            <w:r>
              <w:rPr>
                <w:rFonts w:hint="eastAsia" w:hAnsi="宋体" w:cs="宋体"/>
                <w:b w:val="0"/>
                <w:position w:val="0"/>
                <w:szCs w:val="24"/>
              </w:rPr>
              <w:t xml:space="preserve">8.36</w:t>
            </w:r>
            <w:r>
              <w:rPr>
                <w:rFonts w:hint="eastAsia" w:hAnsi="宋体" w:cs="宋体"/>
                <w:b w:val="0"/>
                <w:position w:val="0"/>
                <w:szCs w:val="24"/>
              </w:rPr>
              <w:t xml:space="preserve">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w:t>
            </w:r>
            <w:r>
              <w:rPr>
                <w:b w:val="0"/>
                <w:bCs/>
              </w:rPr>
              <w:t xml:space="preserve">技术需求</w:t>
            </w:r>
            <w:r>
              <w:rPr>
                <w:rFonts w:hint="eastAsia"/>
                <w:b w:val="0"/>
                <w:bCs/>
              </w:rPr>
              <w:t xml:space="preserve">均需逐条响应。</w:t>
            </w:r>
            <w:r/>
          </w:p>
          <w:p>
            <w:pPr>
              <w:spacing w:line="360" w:lineRule="auto"/>
              <w:rPr>
                <w:rFonts w:hint="eastAsia" w:hAnsi="宋体"/>
                <w:b w:val="0"/>
                <w:bCs/>
                <w:position w:val="0"/>
              </w:rPr>
            </w:pPr>
            <w:r>
              <w:rPr>
                <w:rFonts w:hint="eastAsia"/>
                <w:b w:val="0"/>
                <w:bCs/>
              </w:rPr>
              <w:t xml:space="preserve">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w:t>
            </w:r>
            <w:r>
              <w:rPr>
                <w:b w:val="0"/>
                <w:bCs/>
              </w:rPr>
              <w:t xml:space="preserve">如为非中文材料，应在所提供材料的对应证明指标处作出中文翻译</w:t>
            </w:r>
            <w:r>
              <w:rPr>
                <w:b w:val="0"/>
                <w:bCs/>
              </w:rPr>
              <w:t xml:space="preserve">注释</w:t>
            </w:r>
            <w:r>
              <w:rPr>
                <w:rFonts w:hint="eastAsia"/>
                <w:b w:val="0"/>
                <w:bCs/>
              </w:rPr>
              <w:t xml:space="preserve">。投标人提供的证明材料无法充分证明所投产品满足招标文件所列技术需求的、未提供证明材料、未能准确标示证明材料位置及内容的，评标委员会经评审后，可以对其做负偏离处理。</w:t>
            </w:r>
            <w:r/>
          </w:p>
        </w:tc>
      </w:tr>
      <w:tr>
        <w:trPr>
          <w:trHeight w:val="841"/>
        </w:trPr>
        <w:tc>
          <w:tcPr>
            <w:tcW w:w="1396" w:type="dxa"/>
            <w:vAlign w:val="center"/>
            <w:vMerge w:val="restart"/>
            <w:textDirection w:val="lrTb"/>
            <w:noWrap w:val="false"/>
          </w:tcPr>
          <w:p>
            <w:pPr>
              <w:pStyle w:val="990"/>
              <w:jc w:val="center"/>
              <w:rPr>
                <w:rFonts w:ascii="宋体" w:hAnsi="Times New Roman" w:eastAsia="宋体"/>
                <w:b w:val="0"/>
                <w:bCs/>
                <w:sz w:val="24"/>
                <w:szCs w:val="20"/>
              </w:rPr>
            </w:pPr>
            <w:r>
              <w:rPr>
                <w:rFonts w:hint="eastAsia" w:ascii="宋体" w:hAnsi="Times New Roman" w:eastAsia="宋体"/>
                <w:b w:val="0"/>
                <w:bCs/>
                <w:sz w:val="24"/>
                <w:szCs w:val="20"/>
              </w:rPr>
              <w:t xml:space="preserve">服务方案</w:t>
            </w:r>
            <w:r/>
          </w:p>
          <w:p>
            <w:pPr>
              <w:jc w:val="center"/>
              <w:spacing w:line="360" w:lineRule="auto"/>
              <w:rPr>
                <w:rFonts w:hint="eastAsia" w:hAnsi="宋体"/>
                <w:b w:val="0"/>
                <w:bCs/>
              </w:rPr>
            </w:pPr>
            <w:r>
              <w:rPr>
                <w:rFonts w:hint="eastAsia"/>
                <w:b w:val="0"/>
                <w:bCs/>
              </w:rPr>
              <w:t xml:space="preserve">（12分）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Cs/>
                <w:position w:val="0"/>
                <w:szCs w:val="24"/>
              </w:rPr>
              <w:t xml:space="preserve">1、培训方案：6分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投标人应提供培训方案，方案应至少包含①人员操作培训；②维修保养培训；③进阶培训、学习方案。评标委员会根据投标人提供的方案内容进行综合评审：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（1）方案所述内容完整详实，清晰描述相关内容的得2分，方案基本完整，对相关内容均有表述的得1分，完整性有缺陷或未提供不得分；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（2）经评审，方案具备较强合理性的得2分，方案具备一定合理性的得1分，方案合理性有缺陷或未提供不得分；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2、售后服务实施方案：6分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（1）方案所述内容完整详实，清晰描述相关内容的得2分，方案基本完整，对相关内容均有表述的得1分，完整性有缺陷或未提供不得分；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（2）经评审，方案具备较强合理性的得2分，方案具备一定合理性的得1分，方案合理性有缺陷或未提供不得分；</w:t>
            </w:r>
            <w:r/>
          </w:p>
          <w:p>
            <w:pPr>
              <w:jc w:val="left"/>
              <w:spacing w:line="360" w:lineRule="auto"/>
              <w:widowControl/>
              <w:rPr>
                <w:rFonts w:hint="eastAsia" w:hAnsi="宋体"/>
                <w:b w:val="0"/>
                <w:position w:val="0"/>
              </w:rPr>
            </w:pPr>
            <w:r>
              <w:rPr>
                <w:rFonts w:hint="eastAsia" w:hAnsi="宋体" w:cs="宋体"/>
                <w:b w:val="0"/>
                <w:position w:val="0"/>
                <w:szCs w:val="24"/>
              </w:rPr>
              <w:t xml:space="preserve">（3）经评审，方案具备较强针对性且切实可行的得2分，方案具备一定针对性及可行性的得1分，方案针对性或可行性有缺陷或未提供不得分。</w:t>
            </w:r>
            <w:r/>
          </w:p>
        </w:tc>
      </w:tr>
      <w:tr>
        <w:trPr>
          <w:trHeight w:val="841"/>
        </w:trPr>
        <w:tc>
          <w:tcPr>
            <w:tcW w:w="1396" w:type="dxa"/>
            <w:vAlign w:val="center"/>
            <w:vMerge w:val="continue"/>
            <w:textDirection w:val="lrTb"/>
            <w:noWrap w:val="false"/>
          </w:tcPr>
          <w:p>
            <w:pPr>
              <w:pStyle w:val="990"/>
              <w:jc w:val="center"/>
              <w:rPr>
                <w:rFonts w:ascii="宋体" w:hAnsi="Times New Roman" w:eastAsia="宋体"/>
                <w:b w:val="0"/>
                <w:bCs/>
                <w:sz w:val="24"/>
                <w:szCs w:val="20"/>
              </w:rPr>
            </w:pPr>
            <w:r>
              <w:rPr>
                <w:rFonts w:ascii="宋体" w:hAnsi="Times New Roman" w:eastAsia="宋体"/>
                <w:b w:val="0"/>
                <w:bCs/>
                <w:sz w:val="24"/>
                <w:szCs w:val="20"/>
              </w:rPr>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 w:val="0"/>
                <w:position w:val="0"/>
                <w:szCs w:val="24"/>
              </w:rPr>
              <w:t xml:space="preserve">注：上述各方案中所述：“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所投产品的业绩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（3分）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提供自2023年01月01日至今与本次所投核磁共振设备同品牌同型号的设备业绩案例</w:t>
            </w:r>
            <w:r>
              <w:rPr>
                <w:rFonts w:hint="eastAsia" w:hAnsi="宋体" w:cs="宋体"/>
                <w:b w:val="0"/>
                <w:position w:val="0"/>
                <w:szCs w:val="24"/>
              </w:rPr>
              <w:t xml:space="preserve">合同</w:t>
            </w:r>
            <w:r>
              <w:rPr>
                <w:rFonts w:hint="eastAsia" w:hAnsi="宋体" w:cs="宋体"/>
                <w:b w:val="0"/>
                <w:position w:val="0"/>
                <w:szCs w:val="24"/>
              </w:rPr>
              <w:t xml:space="preserve">，每提供一份得1分，本项最高得3分。（提供合同复印件，时间以合同签订时间为准，不提供或提供不全不得分）</w:t>
            </w:r>
            <w:r/>
          </w:p>
          <w:p>
            <w:pPr>
              <w:spacing w:line="360" w:lineRule="auto"/>
              <w:rPr>
                <w:rFonts w:hint="eastAsia" w:hAnsi="宋体" w:cs="宋体"/>
                <w:b w:val="0"/>
                <w:position w:val="0"/>
                <w:szCs w:val="24"/>
              </w:rPr>
            </w:pPr>
            <w:r>
              <w:rPr>
                <w:rFonts w:hint="eastAsia" w:hAnsi="宋体" w:cs="宋体"/>
                <w:bCs/>
                <w:position w:val="0"/>
                <w:szCs w:val="24"/>
              </w:rPr>
              <w:t xml:space="preserve">注：设备业绩是指所投产品的业绩，不限制合同签订方是投标人自身，仅需确保所提供合同中显示的合同货物型号与本次所投产品型号相同即可。</w:t>
            </w:r>
            <w:r/>
          </w:p>
        </w:tc>
      </w:tr>
    </w:tbl>
    <w:p>
      <w:pPr>
        <w:rPr>
          <w:rFonts w:hint="eastAsia" w:hAnsi="宋体" w:cs="宋体"/>
          <w:b w:val="0"/>
          <w:bCs/>
        </w:rPr>
      </w:pPr>
      <w:r>
        <w:rPr>
          <w:rFonts w:hint="eastAsia" w:hAnsi="宋体" w:cs="宋体"/>
          <w:b w:val="0"/>
          <w:bCs/>
        </w:rPr>
      </w:r>
      <w:r/>
    </w:p>
    <w:p>
      <w:pPr>
        <w:rPr>
          <w:rFonts w:hint="eastAsia" w:hAnsi="宋体" w:cs="宋体"/>
          <w:b w:val="0"/>
          <w:bCs/>
        </w:rPr>
      </w:pPr>
      <w:r>
        <w:rPr>
          <w:rFonts w:hint="eastAsia" w:hAnsi="宋体" w:cs="宋体"/>
          <w:b w:val="0"/>
          <w:bCs/>
        </w:rPr>
        <w:t xml:space="preserve">说明：</w:t>
      </w:r>
      <w:r/>
    </w:p>
    <w:p>
      <w:pPr>
        <w:ind w:firstLine="420"/>
        <w:jc w:val="left"/>
        <w:spacing w:line="360" w:lineRule="auto"/>
        <w:rPr>
          <w:rFonts w:hint="eastAsia"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w:t>
      </w:r>
      <w:r>
        <w:rPr>
          <w:rFonts w:hint="eastAsia" w:hAnsi="宋体" w:cs="宋体"/>
          <w:b w:val="0"/>
          <w:bCs/>
        </w:rPr>
        <w:t xml:space="preserve">为非专门面向中小微企业的项目，对</w:t>
      </w:r>
      <w:r>
        <w:rPr>
          <w:rFonts w:hint="eastAsia" w:hAnsi="宋体" w:cs="宋体"/>
        </w:rPr>
        <w:t xml:space="preserve">小型和微型企业</w:t>
      </w:r>
      <w:r>
        <w:rPr>
          <w:rFonts w:hint="eastAsia" w:hAnsi="宋体" w:cs="宋体"/>
          <w:b w:val="0"/>
          <w:bCs/>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6"/>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r/>
    </w:p>
    <w:p>
      <w:pPr>
        <w:numPr>
          <w:ilvl w:val="0"/>
          <w:numId w:val="6"/>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w:t>
      </w:r>
      <w:r>
        <w:rPr>
          <w:rFonts w:hint="eastAsia" w:hAnsi="宋体" w:cs="宋体"/>
          <w:b w:val="0"/>
          <w:bCs/>
          <w:szCs w:val="22"/>
        </w:rPr>
        <w:t xml:space="preserve">或者分包意向协议约定小微企业的合同份额占到合同总金额30%以上的，采购人、采购代理机构应当对联合体或者大中型企业的报价给予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2、采购本国产品的支持政策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2.4当采购项目或者采购包中含有多种产品，投标人为该采购项目或者采购包提供的符合本国产品标准的产品成本之和占该投标人提供的全部产品成本之</w:t>
      </w:r>
      <w:r>
        <w:rPr>
          <w:rFonts w:hint="eastAsia" w:hAnsi="宋体" w:cs="宋体"/>
          <w:b w:val="0"/>
          <w:bCs/>
        </w:rPr>
        <w:t xml:space="preserve">和的比例达到80%以上时（投标人需在“第六章 投标文件格式”的“附件2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4、根据财政部、国家环保总局《关于环境标志产品政府采购实施的意见》，投标产品属于《环境标志产品政府采购清单》（最新一期）内的产品），对相应产品的价格给予1%的扣除，用扣除后的价格参与评审。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w:t>
      </w:r>
      <w:r>
        <w:rPr>
          <w:rFonts w:hint="eastAsia" w:hAnsi="宋体" w:cs="宋体"/>
          <w:b w:val="0"/>
          <w:bCs/>
        </w:rPr>
        <w:t xml:space="preserve">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Ansi="宋体" w:cs="宋体"/>
          <w:b w:val="0"/>
          <w:bCs/>
        </w:rPr>
        <w:br w:type="page" w:clear="all"/>
      </w:r>
      <w:r/>
    </w:p>
    <w:p>
      <w:pPr>
        <w:pStyle w:val="962"/>
        <w:spacing w:line="360" w:lineRule="auto"/>
        <w:rPr>
          <w:rFonts w:hint="eastAsia" w:ascii="宋体" w:hAnsi="宋体" w:eastAsia="宋体" w:cs="宋体"/>
          <w:b/>
          <w:bCs/>
          <w:sz w:val="44"/>
          <w:szCs w:val="44"/>
        </w:rPr>
      </w:pPr>
      <w:r/>
      <w:bookmarkStart w:id="235" w:name="_Toc174468393"/>
      <w:r/>
      <w:bookmarkEnd w:id="228"/>
      <w:r/>
      <w:bookmarkEnd w:id="229"/>
      <w:r/>
      <w:bookmarkEnd w:id="230"/>
      <w:r/>
      <w:bookmarkEnd w:id="231"/>
      <w:r/>
      <w:bookmarkEnd w:id="232"/>
      <w:r/>
      <w:bookmarkEnd w:id="233"/>
      <w:r/>
      <w:bookmarkEnd w:id="234"/>
      <w:r>
        <w:rPr>
          <w:rFonts w:hint="eastAsia" w:ascii="宋体" w:hAnsi="宋体" w:eastAsia="宋体" w:cs="宋体"/>
          <w:b/>
          <w:bCs/>
          <w:sz w:val="44"/>
          <w:szCs w:val="44"/>
        </w:rPr>
        <w:t xml:space="preserve">第六章  投标文件参考格式</w:t>
      </w:r>
      <w:bookmarkEnd w:id="217"/>
      <w:r/>
      <w:bookmarkEnd w:id="218"/>
      <w:r/>
      <w:bookmarkEnd w:id="235"/>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格式六：质保期满后三年期的备品备件明细表（货物项目适用）</w:t>
      </w:r>
      <w:r/>
    </w:p>
    <w:p>
      <w:pPr>
        <w:spacing w:line="500" w:lineRule="exact"/>
        <w:rPr>
          <w:b w:val="0"/>
          <w:position w:val="0"/>
          <w:szCs w:val="24"/>
        </w:rPr>
      </w:pPr>
      <w:r>
        <w:rPr>
          <w:rFonts w:hint="eastAsia"/>
          <w:b w:val="0"/>
          <w:position w:val="0"/>
          <w:szCs w:val="24"/>
        </w:rPr>
        <w:t xml:space="preserve">格式七：技术/服务方案及承诺</w:t>
      </w:r>
      <w:r/>
    </w:p>
    <w:p>
      <w:pPr>
        <w:spacing w:line="500" w:lineRule="exact"/>
        <w:rPr>
          <w:b w:val="0"/>
          <w:position w:val="0"/>
          <w:szCs w:val="24"/>
        </w:rPr>
      </w:pPr>
      <w:r>
        <w:rPr>
          <w:rFonts w:hint="eastAsia"/>
          <w:b w:val="0"/>
          <w:position w:val="0"/>
          <w:szCs w:val="24"/>
        </w:rPr>
        <w:t xml:space="preserve">格式八：投标货物的制造、检验、测试、验收标准（货物项目适用）</w:t>
      </w:r>
      <w:r/>
    </w:p>
    <w:p>
      <w:pPr>
        <w:spacing w:line="500" w:lineRule="exact"/>
        <w:rPr>
          <w:b w:val="0"/>
          <w:position w:val="0"/>
          <w:szCs w:val="24"/>
        </w:rPr>
      </w:pPr>
      <w:r>
        <w:rPr>
          <w:rFonts w:hint="eastAsia"/>
          <w:b w:val="0"/>
          <w:position w:val="0"/>
          <w:szCs w:val="24"/>
        </w:rPr>
        <w:t xml:space="preserve">格式九：业绩表</w:t>
      </w:r>
      <w:r/>
    </w:p>
    <w:p>
      <w:pPr>
        <w:spacing w:line="500" w:lineRule="exact"/>
        <w:rPr>
          <w:b w:val="0"/>
          <w:position w:val="0"/>
          <w:szCs w:val="24"/>
        </w:rPr>
      </w:pPr>
      <w:r>
        <w:rPr>
          <w:rFonts w:hint="eastAsia"/>
          <w:b w:val="0"/>
          <w:position w:val="0"/>
          <w:szCs w:val="24"/>
        </w:rPr>
        <w:t xml:space="preserve">格式十：中小企业声明函</w:t>
      </w:r>
      <w:r/>
    </w:p>
    <w:p>
      <w:pPr>
        <w:spacing w:line="360" w:lineRule="auto"/>
        <w:rPr>
          <w:b w:val="0"/>
          <w:position w:val="0"/>
          <w:szCs w:val="24"/>
        </w:rPr>
      </w:pPr>
      <w:r>
        <w:rPr>
          <w:rFonts w:hint="eastAsia"/>
          <w:b w:val="0"/>
          <w:position w:val="0"/>
          <w:szCs w:val="24"/>
        </w:rPr>
        <w:t xml:space="preserve">格式十一：其他声明函</w:t>
      </w:r>
      <w:r/>
    </w:p>
    <w:p>
      <w:pPr>
        <w:spacing w:line="360" w:lineRule="auto"/>
        <w:rPr>
          <w:b w:val="0"/>
          <w:position w:val="0"/>
          <w:szCs w:val="24"/>
        </w:rPr>
      </w:pPr>
      <w:r>
        <w:rPr>
          <w:rFonts w:hint="eastAsia"/>
          <w:b w:val="0"/>
          <w:position w:val="0"/>
          <w:szCs w:val="24"/>
        </w:rPr>
        <w:t xml:space="preserve">格式十二：招标文件要求提供的其他材料或投标人认为需提供的材料</w:t>
      </w:r>
      <w:r/>
    </w:p>
    <w:p>
      <w:pPr>
        <w:pStyle w:val="990"/>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格式十三：法定代表人授权书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990"/>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spacing w:line="500" w:lineRule="exact"/>
              <w:rPr>
                <w:b w:val="0"/>
                <w:position w:val="0"/>
                <w:sz w:val="21"/>
                <w:szCs w:val="24"/>
              </w:rPr>
            </w:pPr>
            <w:r>
              <w:rPr>
                <w:rFonts w:hint="eastAsia" w:hAnsi="宋体"/>
                <w:b w:val="0"/>
                <w:position w:val="0"/>
                <w:sz w:val="21"/>
                <w:szCs w:val="21"/>
              </w:rPr>
              <w:t xml:space="preserve">本采购包中提供的符合本国产品标准的产品成本之和占该采购包提供的全部产品成本之和的比例为</w:t>
            </w:r>
            <w:r>
              <w:rPr>
                <w:rFonts w:hint="eastAsia" w:hAnsi="宋体"/>
                <w:b w:val="0"/>
                <w:position w:val="0"/>
                <w:sz w:val="21"/>
                <w:szCs w:val="21"/>
                <w:u w:val="single"/>
              </w:rPr>
              <w:t xml:space="preserve">      </w:t>
            </w:r>
            <w:r>
              <w:rPr>
                <w:rFonts w:hint="eastAsia" w:hAnsi="宋体"/>
                <w:b w:val="0"/>
                <w:position w:val="0"/>
                <w:sz w:val="21"/>
                <w:szCs w:val="21"/>
              </w:rPr>
              <w:t xml:space="preserve">%。</w:t>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                               日期：     </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注：</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1.“投标总价”应包括所投货物（包含与货物相关的服务）/服务费用、安装调试费、测试验收费、培训费、运行维护费用、税金、国际（如果</w:t>
      </w:r>
      <w:r>
        <w:rPr>
          <w:rFonts w:hAnsi="宋体" w:cs="宋体"/>
          <w:b w:val="0"/>
          <w:bCs/>
          <w:position w:val="0"/>
          <w:sz w:val="21"/>
          <w:szCs w:val="21"/>
        </w:rPr>
        <w:t xml:space="preserve">有</w:t>
      </w:r>
      <w:r>
        <w:rPr>
          <w:rFonts w:hint="eastAsia" w:hAnsi="宋体" w:cs="宋体"/>
          <w:b w:val="0"/>
          <w:bCs/>
          <w:position w:val="0"/>
          <w:sz w:val="21"/>
          <w:szCs w:val="21"/>
        </w:rPr>
        <w:t xml:space="preserve">）国内运输保险、报关清关（如果</w:t>
      </w:r>
      <w:r>
        <w:rPr>
          <w:rFonts w:hAnsi="宋体" w:cs="宋体"/>
          <w:b w:val="0"/>
          <w:bCs/>
          <w:position w:val="0"/>
          <w:sz w:val="21"/>
          <w:szCs w:val="21"/>
        </w:rPr>
        <w:t xml:space="preserve">有</w:t>
      </w:r>
      <w:r>
        <w:rPr>
          <w:rFonts w:hint="eastAsia" w:hAnsi="宋体" w:cs="宋体"/>
          <w:b w:val="0"/>
          <w:bCs/>
          <w:position w:val="0"/>
          <w:sz w:val="21"/>
          <w:szCs w:val="21"/>
        </w:rPr>
        <w:t xml:space="preserve">）、开证（如果</w:t>
      </w:r>
      <w:r>
        <w:rPr>
          <w:rFonts w:hAnsi="宋体" w:cs="宋体"/>
          <w:b w:val="0"/>
          <w:bCs/>
          <w:position w:val="0"/>
          <w:sz w:val="21"/>
          <w:szCs w:val="21"/>
        </w:rPr>
        <w:t xml:space="preserve">有</w:t>
      </w:r>
      <w:r>
        <w:rPr>
          <w:rFonts w:hint="eastAsia" w:hAnsi="宋体" w:cs="宋体"/>
          <w:b w:val="0"/>
          <w:bCs/>
          <w:position w:val="0"/>
          <w:sz w:val="21"/>
          <w:szCs w:val="21"/>
        </w:rPr>
        <w:t xml:space="preserve">）、办理全套免税手续费用（如果</w:t>
      </w:r>
      <w:r>
        <w:rPr>
          <w:rFonts w:hAnsi="宋体" w:cs="宋体"/>
          <w:b w:val="0"/>
          <w:bCs/>
          <w:position w:val="0"/>
          <w:sz w:val="21"/>
          <w:szCs w:val="21"/>
        </w:rPr>
        <w:t xml:space="preserve">有</w:t>
      </w:r>
      <w:r>
        <w:rPr>
          <w:rFonts w:hint="eastAsia" w:hAnsi="宋体" w:cs="宋体"/>
          <w:b w:val="0"/>
          <w:bCs/>
          <w:position w:val="0"/>
          <w:sz w:val="21"/>
          <w:szCs w:val="21"/>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2.“投标分项报价表”中“合计”数额应当与“开标一览表”中“投标总报价”数额一致。</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3</w:t>
      </w:r>
      <w:r>
        <w:rPr>
          <w:rFonts w:hAnsi="宋体" w:cs="宋体"/>
          <w:b w:val="0"/>
          <w:bCs/>
          <w:position w:val="0"/>
          <w:sz w:val="21"/>
          <w:szCs w:val="21"/>
        </w:rPr>
        <w:t xml:space="preserve">.</w:t>
      </w:r>
      <w:r>
        <w:rPr>
          <w:rFonts w:hint="eastAsia" w:hAnsi="宋体" w:cs="宋体"/>
          <w:b w:val="0"/>
          <w:bCs/>
          <w:position w:val="0"/>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4.投标人需认真填写本报价表，尤其注意规格型号的准确填写。</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5.</w:t>
      </w:r>
      <w:r>
        <w:rPr>
          <w:rFonts w:hAnsi="宋体" w:cs="宋体"/>
          <w:b w:val="0"/>
          <w:bCs/>
          <w:position w:val="0"/>
          <w:sz w:val="21"/>
          <w:szCs w:val="21"/>
        </w:rPr>
        <w:t xml:space="preserve">“分项报价表”中“合计”金额应当与“开标一览表”中“投标总价”金额一致。</w:t>
      </w:r>
      <w:r/>
    </w:p>
    <w:p>
      <w:pPr>
        <w:spacing w:after="120" w:line="300" w:lineRule="auto"/>
        <w:tabs>
          <w:tab w:val="left" w:pos="840" w:leader="none"/>
        </w:tabs>
        <w:rPr>
          <w:b w:val="0"/>
          <w:position w:val="0"/>
          <w:szCs w:val="24"/>
        </w:rPr>
      </w:pPr>
      <w:r>
        <w:rPr>
          <w:rFonts w:hint="eastAsia" w:hAnsi="宋体" w:cs="宋体"/>
          <w:b w:val="0"/>
          <w:bCs/>
          <w:position w:val="0"/>
          <w:sz w:val="21"/>
          <w:szCs w:val="21"/>
        </w:rPr>
        <w:t xml:space="preserve">6.涉及小型、微型、节能产品、环境标志等</w:t>
      </w:r>
      <w:r>
        <w:rPr>
          <w:rFonts w:hAnsi="宋体" w:cs="宋体"/>
          <w:b w:val="0"/>
          <w:bCs/>
          <w:position w:val="0"/>
          <w:sz w:val="21"/>
          <w:szCs w:val="21"/>
        </w:rPr>
        <w:t xml:space="preserve">享受</w:t>
      </w:r>
      <w:r>
        <w:rPr>
          <w:rFonts w:hint="eastAsia" w:hAnsi="宋体" w:cs="宋体"/>
          <w:b w:val="0"/>
          <w:bCs/>
          <w:position w:val="0"/>
          <w:sz w:val="21"/>
          <w:szCs w:val="21"/>
        </w:rPr>
        <w:t xml:space="preserve">政府</w:t>
      </w:r>
      <w:r>
        <w:rPr>
          <w:rFonts w:hAnsi="宋体" w:cs="宋体"/>
          <w:b w:val="0"/>
          <w:bCs/>
          <w:position w:val="0"/>
          <w:sz w:val="21"/>
          <w:szCs w:val="21"/>
        </w:rPr>
        <w:t xml:space="preserve">采购</w:t>
      </w:r>
      <w:r>
        <w:rPr>
          <w:rFonts w:hint="eastAsia" w:hAnsi="宋体" w:cs="宋体"/>
          <w:b w:val="0"/>
          <w:bCs/>
          <w:position w:val="0"/>
          <w:sz w:val="21"/>
          <w:szCs w:val="21"/>
        </w:rPr>
        <w:t xml:space="preserve">扶持</w:t>
      </w:r>
      <w:r>
        <w:rPr>
          <w:rFonts w:hAnsi="宋体" w:cs="宋体"/>
          <w:b w:val="0"/>
          <w:bCs/>
          <w:position w:val="0"/>
          <w:sz w:val="21"/>
          <w:szCs w:val="21"/>
        </w:rPr>
        <w:t xml:space="preserve">政策</w:t>
      </w:r>
      <w:r>
        <w:rPr>
          <w:rFonts w:hint="eastAsia" w:hAnsi="宋体" w:cs="宋体"/>
          <w:b w:val="0"/>
          <w:bCs/>
          <w:position w:val="0"/>
          <w:sz w:val="21"/>
          <w:szCs w:val="21"/>
        </w:rPr>
        <w:t xml:space="preserve">的</w:t>
      </w:r>
      <w:r>
        <w:rPr>
          <w:rFonts w:hAnsi="宋体" w:cs="宋体"/>
          <w:b w:val="0"/>
          <w:bCs/>
          <w:position w:val="0"/>
          <w:sz w:val="21"/>
          <w:szCs w:val="21"/>
        </w:rPr>
        <w:t xml:space="preserve">项目，需在</w:t>
      </w:r>
      <w:r>
        <w:rPr>
          <w:rFonts w:hint="eastAsia" w:hAnsi="宋体" w:cs="宋体"/>
          <w:b w:val="0"/>
          <w:bCs/>
          <w:position w:val="0"/>
          <w:sz w:val="21"/>
          <w:szCs w:val="21"/>
        </w:rPr>
        <w:t xml:space="preserve">备注中分别明确</w:t>
      </w:r>
      <w:r>
        <w:rPr>
          <w:rFonts w:hAnsi="宋体" w:cs="宋体"/>
          <w:b w:val="0"/>
          <w:bCs/>
          <w:position w:val="0"/>
          <w:sz w:val="21"/>
          <w:szCs w:val="21"/>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格式六：质保期满后的备品备件明细表</w:t>
      </w:r>
      <w:r>
        <w:rPr>
          <w:rFonts w:hint="eastAsia"/>
          <w:position w:val="0"/>
          <w:szCs w:val="24"/>
        </w:rPr>
        <w:t xml:space="preserve">（如果有）</w:t>
      </w:r>
      <w:r/>
    </w:p>
    <w:tbl>
      <w:tblPr>
        <w:tblW w:w="0" w:type="auto"/>
        <w:tblLayout w:type="fixed"/>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236"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日期：</w:t>
      </w:r>
      <w:bookmarkEnd w:id="236"/>
      <w:r/>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right="-5"/>
        <w:spacing w:line="500" w:lineRule="exact"/>
        <w:rPr>
          <w:rFonts w:ascii="Times New Roman"/>
          <w:position w:val="0"/>
          <w:sz w:val="21"/>
          <w:szCs w:val="24"/>
        </w:rPr>
      </w:pPr>
      <w:r>
        <w:rPr>
          <w:b w:val="0"/>
          <w:position w:val="0"/>
          <w:szCs w:val="24"/>
        </w:rPr>
        <w:br w:type="page" w:clear="all"/>
      </w:r>
      <w:r/>
    </w:p>
    <w:p>
      <w:pPr>
        <w:spacing w:line="500" w:lineRule="exact"/>
        <w:rPr>
          <w:position w:val="0"/>
          <w:szCs w:val="24"/>
        </w:rPr>
      </w:pPr>
      <w:r>
        <w:rPr>
          <w:rFonts w:hint="eastAsia"/>
          <w:b w:val="0"/>
          <w:position w:val="0"/>
          <w:szCs w:val="24"/>
        </w:rPr>
        <w:t xml:space="preserve">格式八：投标货物的制造、检验、测试、验收标准 </w:t>
      </w:r>
      <w:r>
        <w:rPr>
          <w:rFonts w:hint="eastAsia"/>
          <w:position w:val="0"/>
          <w:szCs w:val="24"/>
        </w:rPr>
        <w:t xml:space="preserve"> （如果有）</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5100" w:right="-5" w:firstLine="425"/>
        <w:spacing w:line="500" w:lineRule="exact"/>
        <w:rPr>
          <w:rFonts w:ascii="仿宋_GB2312" w:eastAsia="仿宋_GB2312"/>
          <w:position w:val="0"/>
          <w:sz w:val="21"/>
          <w:szCs w:val="24"/>
        </w:rPr>
      </w:pPr>
      <w:r>
        <w:rPr>
          <w:rFonts w:hint="eastAsia" w:ascii="仿宋_GB2312" w:eastAsia="仿宋_GB2312"/>
          <w:position w:val="0"/>
          <w:sz w:val="21"/>
          <w:szCs w:val="24"/>
        </w:rPr>
        <w:t xml:space="preserve"> </w:t>
      </w:r>
      <w:r/>
    </w:p>
    <w:p>
      <w:pPr>
        <w:ind w:left="5100" w:right="-5" w:firstLine="425"/>
        <w:spacing w:line="500" w:lineRule="exact"/>
        <w:rPr>
          <w:rFonts w:ascii="仿宋_GB2312" w:eastAsia="仿宋_GB2312"/>
          <w:position w:val="0"/>
          <w:sz w:val="21"/>
          <w:szCs w:val="24"/>
        </w:rPr>
      </w:pPr>
      <w:r>
        <w:rPr>
          <w:rFonts w:ascii="仿宋_GB2312" w:eastAsia="仿宋_GB2312"/>
          <w:position w:val="0"/>
          <w:sz w:val="21"/>
          <w:szCs w:val="24"/>
        </w:rPr>
      </w:r>
      <w:r/>
    </w:p>
    <w:p>
      <w:pPr>
        <w:spacing w:line="500" w:lineRule="exact"/>
        <w:rPr>
          <w:rFonts w:ascii="Times New Roman"/>
          <w:position w:val="0"/>
          <w:sz w:val="21"/>
          <w:szCs w:val="24"/>
        </w:rPr>
      </w:pPr>
      <w:r>
        <w:rPr>
          <w:rFonts w:ascii="Times New Roman"/>
          <w:position w:val="0"/>
          <w:sz w:val="21"/>
          <w:szCs w:val="24"/>
        </w:rPr>
        <w:br w:type="page" w:clear="all"/>
      </w:r>
      <w:r/>
    </w:p>
    <w:p>
      <w:pPr>
        <w:spacing w:line="500" w:lineRule="exact"/>
        <w:rPr>
          <w:rFonts w:ascii="Times New Roman"/>
          <w:position w:val="0"/>
          <w:sz w:val="21"/>
          <w:szCs w:val="24"/>
        </w:rPr>
      </w:pPr>
      <w:r>
        <w:rPr>
          <w:rFonts w:hint="eastAsia"/>
          <w:b w:val="0"/>
          <w:position w:val="0"/>
          <w:szCs w:val="24"/>
        </w:rPr>
        <w:t xml:space="preserve">格式九：</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供货设备清单</w:t>
            </w:r>
            <w:r/>
          </w:p>
          <w:p>
            <w:pPr>
              <w:jc w:val="center"/>
              <w:rPr>
                <w:rFonts w:hint="eastAsia" w:hAnsi="宋体" w:cs="Arial Unicode MS"/>
                <w:b w:val="0"/>
                <w:position w:val="0"/>
                <w:szCs w:val="24"/>
              </w:rPr>
            </w:pPr>
            <w:r>
              <w:rPr>
                <w:rFonts w:hint="eastAsia" w:hAnsi="宋体"/>
                <w:b w:val="0"/>
                <w:position w:val="0"/>
                <w:szCs w:val="24"/>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格式十：中小企业声明函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990"/>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90"/>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990"/>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990"/>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99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90"/>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99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99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99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990"/>
        <w:rPr>
          <w:rFonts w:hint="eastAsia" w:hAnsi="宋体"/>
          <w:b w:val="0"/>
          <w:position w:val="0"/>
          <w:szCs w:val="24"/>
        </w:rPr>
      </w:pPr>
      <w:r>
        <w:rPr>
          <w:rFonts w:hint="eastAsia" w:hAnsi="宋体"/>
          <w:b w:val="0"/>
          <w:position w:val="0"/>
          <w:szCs w:val="24"/>
        </w:rPr>
      </w:r>
      <w:r/>
    </w:p>
    <w:p>
      <w:pPr>
        <w:pStyle w:val="990"/>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37" w:name="_Toc476153619"/>
      <w:r>
        <w:rPr>
          <w:rFonts w:hint="eastAsia" w:ascii="仿宋" w:hAnsi="仿宋" w:eastAsia="仿宋"/>
          <w:sz w:val="30"/>
          <w:szCs w:val="30"/>
        </w:rPr>
        <w:t xml:space="preserve">中小企业划型标准</w:t>
      </w:r>
      <w:bookmarkEnd w:id="237"/>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990"/>
        <w:spacing w:before="240" w:line="360" w:lineRule="auto"/>
        <w:rPr>
          <w:rFonts w:hint="eastAsia" w:hAnsi="宋体"/>
          <w:position w:val="0"/>
          <w:sz w:val="20"/>
          <w:szCs w:val="20"/>
        </w:rPr>
      </w:pPr>
      <w:r>
        <w:rPr>
          <w:rStyle w:val="1027"/>
          <w:rFonts w:hint="eastAsia" w:ascii="宋体" w:hAnsi="宋体" w:cs="仿宋"/>
          <w:b/>
          <w:bCs w:val="0"/>
          <w:sz w:val="20"/>
          <w:szCs w:val="20"/>
        </w:rPr>
        <w:t xml:space="preserve">说明：上述标准参照《关于印发中小企业划型标准规定的通知》（工信部联企业</w:t>
      </w:r>
      <w:r>
        <w:rPr>
          <w:rStyle w:val="1027"/>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990"/>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格式十一：其他声明函</w:t>
      </w:r>
      <w:r/>
    </w:p>
    <w:p>
      <w:pPr>
        <w:pStyle w:val="990"/>
      </w:pPr>
      <w:r/>
      <w:r/>
    </w:p>
    <w:p>
      <w:pPr>
        <w:ind w:left="100"/>
        <w:jc w:val="left"/>
        <w:spacing w:before="50" w:line="360" w:lineRule="auto"/>
        <w:rPr>
          <w:rFonts w:hint="eastAsia" w:hAnsi="宋体"/>
          <w:position w:val="0"/>
          <w:szCs w:val="24"/>
        </w:rPr>
        <w:outlineLvl w:val="2"/>
      </w:pPr>
      <w:r/>
      <w:bookmarkStart w:id="238" w:name="_Toc174468394"/>
      <w:r>
        <w:rPr>
          <w:rFonts w:hint="eastAsia" w:hAnsi="宋体"/>
          <w:position w:val="0"/>
          <w:szCs w:val="24"/>
        </w:rPr>
        <w:t xml:space="preserve">（一）残疾人福利性单位声明函格式</w:t>
      </w:r>
      <w:bookmarkEnd w:id="238"/>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39" w:name="_Toc174468395"/>
      <w:r>
        <w:rPr>
          <w:rFonts w:hint="eastAsia" w:hAnsi="宋体"/>
          <w:position w:val="0"/>
          <w:szCs w:val="24"/>
        </w:rPr>
        <w:t xml:space="preserve">（二）属于监狱企业的证明文件</w:t>
      </w:r>
      <w:bookmarkEnd w:id="239"/>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0" w:name="_Toc174468396"/>
      <w:r>
        <w:rPr>
          <w:rFonts w:hint="eastAsia" w:hAnsi="宋体"/>
          <w:position w:val="0"/>
          <w:szCs w:val="24"/>
        </w:rPr>
        <w:t xml:space="preserve">（三）节能产品认证文件</w:t>
      </w:r>
      <w:bookmarkEnd w:id="240"/>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1" w:name="_Toc174468397"/>
      <w:r>
        <w:rPr>
          <w:rFonts w:hint="eastAsia" w:hAnsi="宋体"/>
          <w:position w:val="0"/>
          <w:szCs w:val="24"/>
        </w:rPr>
        <w:t xml:space="preserve">（四）环境标志产品认证文件</w:t>
      </w:r>
      <w:bookmarkEnd w:id="241"/>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jc w:val="left"/>
        <w:widowControl/>
        <w:rPr>
          <w:rFonts w:hint="eastAsia" w:hAnsi="宋体" w:cs="宋体"/>
          <w:szCs w:val="24"/>
        </w:rPr>
      </w:pPr>
      <w:r>
        <w:rPr>
          <w:rFonts w:hint="eastAsia"/>
        </w:rPr>
        <w:br w:type="page" w:clear="all"/>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（五）关于符合本国产品标准的声明函</w:t>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350" r="5080" b="5715"/>
                <wp:wrapNone/>
                <wp:docPr id="5" name="直接箭头连接符 3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080" r="8890" b="11430"/>
                <wp:wrapNone/>
                <wp:docPr id="6" name="直接箭头连接符 3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350" r="7620" b="8255"/>
                <wp:wrapNone/>
                <wp:docPr id="7" name="直接箭头连接符 3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080" r="6350" b="1143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0795" r="8890" b="11430"/>
                <wp:wrapNone/>
                <wp:docPr id="9" name="直接箭头连接符 3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7620" r="7620" b="5715"/>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8890" r="6350" b="11430"/>
                <wp:wrapNone/>
                <wp:docPr id="11"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350" r="11430" b="12700"/>
                <wp:wrapNone/>
                <wp:docPr id="12" name="直接箭头连接符 2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5080" r="5080" b="9525"/>
                <wp:wrapNone/>
                <wp:docPr id="13" name="直接箭头连接符 2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6985" r="10160" b="1397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12065" r="10160" b="5715"/>
                <wp:wrapNone/>
                <wp:docPr id="15" name="直接箭头连接符 2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8890" t="12065" r="6350" b="13970"/>
                <wp:wrapNone/>
                <wp:docPr id="16" name="直接箭头连接符 2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6985" r="5080" b="13970"/>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6985" r="7620" b="13970"/>
                <wp:wrapNone/>
                <wp:docPr id="18" name="直接箭头连接符 2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0795" r="11430" b="12065"/>
                <wp:wrapNone/>
                <wp:docPr id="19"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5080" r="11430" b="12065"/>
                <wp:wrapNone/>
                <wp:docPr id="20"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投标人名称（盖章）：</w:t>
      </w:r>
      <w:r/>
    </w:p>
    <w:p>
      <w:pPr>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p>
    <w:p>
      <w:pPr>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6.用斜线划除的地方无需填写。</w:t>
      </w:r>
      <w:r/>
    </w:p>
    <w:p>
      <w:pPr>
        <w:pStyle w:val="974"/>
        <w:rPr>
          <w:rFonts w:hint="eastAsia"/>
        </w:rPr>
      </w:pPr>
      <w:r>
        <w:rPr>
          <w:rFonts w:hint="eastAsia"/>
        </w:rPr>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格式十二：招标文件要求提供的其他材料或投标人认为需提供的材料</w:t>
      </w:r>
      <w:r/>
    </w:p>
    <w:p>
      <w:pPr>
        <w:pStyle w:val="990"/>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990"/>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990"/>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990"/>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格式十三：</w:t>
      </w:r>
      <w:r/>
    </w:p>
    <w:p>
      <w:pPr>
        <w:ind w:right="-5"/>
        <w:jc w:val="center"/>
        <w:spacing w:line="500" w:lineRule="exact"/>
        <w:rPr>
          <w:b w:val="0"/>
          <w:position w:val="0"/>
          <w:szCs w:val="24"/>
        </w:rPr>
      </w:pPr>
      <w:r/>
      <w:bookmarkStart w:id="242" w:name="_Hlk142312257"/>
      <w:r>
        <w:rPr>
          <w:rFonts w:hint="eastAsia"/>
          <w:b w:val="0"/>
          <w:position w:val="0"/>
          <w:szCs w:val="24"/>
        </w:rPr>
        <w:t xml:space="preserve">法定代表人授权书</w:t>
      </w:r>
      <w:bookmarkEnd w:id="242"/>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rPr>
          <w:rFonts w:hint="eastAsia"/>
          <w:b w:val="0"/>
          <w:position w:val="0"/>
          <w:szCs w:val="24"/>
        </w:rPr>
        <w:t xml:space="preserve">。</w:t>
      </w:r>
      <w:r/>
    </w:p>
    <w:p>
      <w:pPr>
        <w:pStyle w:val="990"/>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w:t>
      </w:r>
      <w:r>
        <w:rPr>
          <w:rFonts w:hint="eastAsia" w:ascii="宋体" w:hAnsi="Times New Roman" w:eastAsia="宋体"/>
          <w:bCs/>
          <w:position w:val="0"/>
          <w:sz w:val="24"/>
          <w:szCs w:val="24"/>
        </w:rPr>
        <w:t xml:space="preserve">4</w:t>
      </w:r>
      <w:r>
        <w:rPr>
          <w:rFonts w:hint="eastAsia" w:ascii="宋体" w:hAnsi="Times New Roman" w:eastAsia="宋体"/>
          <w:bCs/>
          <w:position w:val="0"/>
          <w:sz w:val="24"/>
          <w:szCs w:val="24"/>
        </w:rPr>
        <w:t xml:space="preserve">月-2026年</w:t>
      </w:r>
      <w:r>
        <w:rPr>
          <w:rFonts w:hint="eastAsia" w:ascii="宋体" w:hAnsi="Times New Roman" w:eastAsia="宋体"/>
          <w:bCs/>
          <w:position w:val="0"/>
          <w:sz w:val="24"/>
          <w:szCs w:val="24"/>
        </w:rPr>
        <w:t xml:space="preserve">6</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990"/>
        <w:rPr>
          <w:rFonts w:ascii="Times New Roman" w:eastAsia="黑体"/>
          <w:position w:val="0"/>
          <w:sz w:val="32"/>
          <w:szCs w:val="32"/>
        </w:rPr>
      </w:pPr>
      <w:r>
        <w:rPr>
          <w:rFonts w:ascii="Times New Roman" w:eastAsia="黑体"/>
          <w:position w:val="0"/>
          <w:sz w:val="32"/>
          <w:szCs w:val="32"/>
        </w:rPr>
      </w:r>
      <w:r/>
    </w:p>
    <w:p>
      <w:pPr>
        <w:numPr>
          <w:ilvl w:val="0"/>
          <w:numId w:val="7"/>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格式七：特定资格要求的证明材料</w:t>
      </w:r>
      <w:r/>
    </w:p>
    <w:p>
      <w:pPr>
        <w:ind w:firstLine="720"/>
        <w:spacing w:line="500" w:lineRule="exact"/>
        <w:rPr>
          <w:b w:val="0"/>
          <w:bCs/>
          <w:position w:val="0"/>
          <w:szCs w:val="24"/>
        </w:rPr>
      </w:pPr>
      <w:r>
        <w:rPr>
          <w:rFonts w:hint="eastAsia"/>
          <w:b w:val="0"/>
          <w:position w:val="0"/>
          <w:szCs w:val="24"/>
        </w:rPr>
        <w:t xml:space="preserve">格式八</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1、以上凡标注原件的，是指投标文件的正本中必须是原件，副本的制作仍按“投标人须知”执行。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spacing w:line="500" w:lineRule="exact"/>
        <w:rPr>
          <w:b w:val="0"/>
          <w:position w:val="0"/>
          <w:szCs w:val="24"/>
        </w:rPr>
      </w:pPr>
      <w:r>
        <w:rPr>
          <w:rFonts w:hint="eastAsia" w:hAnsi="宋体" w:cs="宋体"/>
          <w:b w:val="0"/>
          <w:bCs/>
          <w:position w:val="0"/>
          <w:szCs w:val="21"/>
        </w:rPr>
        <w:t xml:space="preserve">具有良好的商业信誉和健全的财务会计制度；提供</w:t>
      </w:r>
      <w:r>
        <w:rPr>
          <w:rFonts w:hint="eastAsia" w:hAnsi="宋体" w:cs="宋体"/>
          <w:position w:val="0"/>
          <w:szCs w:val="21"/>
        </w:rPr>
        <w:t xml:space="preserve">202</w:t>
      </w:r>
      <w:r>
        <w:rPr>
          <w:rFonts w:hint="eastAsia" w:hAnsi="宋体" w:cs="宋体"/>
          <w:position w:val="0"/>
          <w:szCs w:val="21"/>
        </w:rPr>
        <w:t xml:space="preserve">6</w:t>
      </w:r>
      <w:r>
        <w:rPr>
          <w:rFonts w:hint="eastAsia" w:hAnsi="宋体" w:cs="宋体"/>
          <w:position w:val="0"/>
          <w:szCs w:val="21"/>
        </w:rPr>
        <w:t xml:space="preserve">年</w:t>
      </w:r>
      <w:r>
        <w:rPr>
          <w:rFonts w:hint="eastAsia" w:hAnsi="宋体" w:cs="宋体"/>
          <w:position w:val="0"/>
          <w:szCs w:val="21"/>
        </w:rPr>
        <w:t xml:space="preserve">1</w:t>
      </w:r>
      <w:r>
        <w:rPr>
          <w:rFonts w:hint="eastAsia" w:hAnsi="宋体" w:cs="宋体"/>
          <w:position w:val="0"/>
          <w:szCs w:val="21"/>
        </w:rPr>
        <w:t xml:space="preserve">月-2026年</w:t>
      </w:r>
      <w:r>
        <w:rPr>
          <w:rFonts w:hint="eastAsia" w:hAnsi="宋体" w:cs="宋体"/>
          <w:position w:val="0"/>
          <w:szCs w:val="21"/>
        </w:rPr>
        <w:t xml:space="preserve">6</w:t>
      </w:r>
      <w:r>
        <w:rPr>
          <w:rFonts w:hint="eastAsia" w:hAnsi="宋体" w:cs="宋体"/>
          <w:position w:val="0"/>
          <w:szCs w:val="21"/>
        </w:rPr>
        <w:t xml:space="preserve">月内</w:t>
      </w:r>
      <w:r>
        <w:rPr>
          <w:rFonts w:hint="eastAsia" w:hAnsi="宋体" w:cs="宋体"/>
          <w:b w:val="0"/>
          <w:bCs/>
          <w:position w:val="0"/>
          <w:szCs w:val="21"/>
        </w:rPr>
        <w:t xml:space="preserve">任意一月份的财务状况报告（至少包括资产负债表或利润表）（法人或者其他组织成立未满三个月的可以不提供），或</w:t>
      </w:r>
      <w:r>
        <w:rPr>
          <w:rFonts w:hint="eastAsia" w:hAnsi="宋体" w:cs="宋体"/>
          <w:position w:val="0"/>
          <w:szCs w:val="21"/>
        </w:rPr>
        <w:t xml:space="preserve">202</w:t>
      </w:r>
      <w:r>
        <w:rPr>
          <w:rFonts w:hint="eastAsia" w:hAnsi="宋体" w:cs="宋体"/>
          <w:position w:val="0"/>
          <w:szCs w:val="21"/>
        </w:rPr>
        <w:t xml:space="preserve">6</w:t>
      </w:r>
      <w:r>
        <w:rPr>
          <w:rFonts w:hint="eastAsia" w:hAnsi="宋体" w:cs="宋体"/>
          <w:position w:val="0"/>
          <w:szCs w:val="21"/>
        </w:rPr>
        <w:t xml:space="preserve">年</w:t>
      </w:r>
      <w:r>
        <w:rPr>
          <w:rFonts w:hint="eastAsia" w:hAnsi="宋体" w:cs="宋体"/>
          <w:position w:val="0"/>
          <w:szCs w:val="21"/>
        </w:rPr>
        <w:t xml:space="preserve">1</w:t>
      </w:r>
      <w:r>
        <w:rPr>
          <w:rFonts w:hint="eastAsia" w:hAnsi="宋体" w:cs="宋体"/>
          <w:position w:val="0"/>
          <w:szCs w:val="21"/>
        </w:rPr>
        <w:t xml:space="preserve">月-2026年</w:t>
      </w:r>
      <w:r>
        <w:rPr>
          <w:rFonts w:hint="eastAsia" w:hAnsi="宋体" w:cs="宋体"/>
          <w:position w:val="0"/>
          <w:szCs w:val="21"/>
        </w:rPr>
        <w:t xml:space="preserve">6</w:t>
      </w:r>
      <w:r>
        <w:rPr>
          <w:rFonts w:hint="eastAsia" w:hAnsi="宋体" w:cs="宋体"/>
          <w:position w:val="0"/>
          <w:szCs w:val="21"/>
        </w:rPr>
        <w:t xml:space="preserve">月内</w:t>
      </w:r>
      <w:r>
        <w:rPr>
          <w:rFonts w:hint="eastAsia" w:hAnsi="宋体" w:cs="宋体"/>
          <w:b w:val="0"/>
          <w:bCs/>
          <w:position w:val="0"/>
          <w:szCs w:val="21"/>
        </w:rPr>
        <w:t xml:space="preserve">其银行出具的资信证书（复印件），或</w:t>
      </w:r>
      <w:r>
        <w:rPr>
          <w:rFonts w:hint="eastAsia" w:hAnsi="宋体" w:cs="宋体"/>
          <w:position w:val="0"/>
          <w:szCs w:val="21"/>
        </w:rPr>
        <w:t xml:space="preserve">2024年度</w:t>
      </w:r>
      <w:r>
        <w:rPr>
          <w:rFonts w:hint="eastAsia" w:hAnsi="宋体" w:cs="宋体"/>
          <w:b w:val="0"/>
          <w:bCs/>
          <w:position w:val="0"/>
          <w:szCs w:val="21"/>
        </w:rPr>
        <w:t xml:space="preserve">经审计的财务报告复印件加盖公章</w:t>
      </w:r>
      <w:r>
        <w:rPr>
          <w:rFonts w:hint="eastAsia"/>
          <w:b w:val="0"/>
          <w:position w:val="0"/>
          <w:szCs w:val="24"/>
        </w:rPr>
        <w:t xml:space="preserve">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特定资格要求的证明材料</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                               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
  </w:p>
  <w:p>
    <w:pPr>
      <w:pStyle w:val="10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28600" cy="212271"/>
                      </a:xfrm>
                      <a:prstGeom prst="rect">
                        <a:avLst/>
                      </a:prstGeom>
                      <a:noFill/>
                      <a:ln w="6350">
                        <a:noFill/>
                      </a:ln>
                    </wps:spPr>
                    <wps:bodyPr rot="0">
                      <a:prstTxWarp prst="textNoShape">
                        <a:avLst/>
                      </a:prstTxWarp>
                      <a:noAutofit/>
                    </wps:bodyPr>
                  </wps:wsp>
                </a:graphicData>
              </a:graphic>
            </wp:anchor>
          </w:drawing>
        </mc:Choice>
        <mc:Fallback>
          <w:pict>
            <v:shape id="shape 0" o:spid="_x0000_s0"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bodyPr rot="0">
                      <a:prstTxWarp prst="textNoShape">
                        <a:avLst/>
                      </a:prstTxWarp>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w:pict>
        </mc:Fallback>
      </mc:AlternateContent>
    </w:r>
    <w:r/>
  </w:p>
  <w:p>
    <w:pPr>
      <w:pStyle w:val="10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1003"/>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1040"/>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1003"/>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1040"/>
                      <w:ind w:firstLine="420"/>
                    </w:pPr>
                    <w:r/>
                    <w:r/>
                  </w:p>
                </w:txbxContent>
              </v:textbox>
            </v:shape>
          </w:pict>
        </mc:Fallback>
      </mc:AlternateContent>
    </w:r>
    <w:r/>
  </w:p>
  <w:p>
    <w:pPr>
      <w:pStyle w:val="10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1003"/>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03"/>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08"/>
      <w:isLgl w:val="false"/>
      <w:suff w:val="tab"/>
      <w:lvlText w:val="%1."/>
      <w:lvlJc w:val="left"/>
      <w:pPr>
        <w:ind w:left="425" w:hanging="425"/>
      </w:pPr>
    </w:lvl>
    <w:lvl w:ilvl="1">
      <w:start w:val="1"/>
      <w:numFmt w:val="decimal"/>
      <w:pStyle w:val="1410"/>
      <w:isLgl w:val="false"/>
      <w:suff w:val="tab"/>
      <w:lvlText w:val="%1.%2."/>
      <w:lvlJc w:val="left"/>
      <w:pPr>
        <w:ind w:left="567" w:hanging="567"/>
      </w:pPr>
    </w:lvl>
    <w:lvl w:ilvl="2">
      <w:start w:val="1"/>
      <w:numFmt w:val="decimal"/>
      <w:pStyle w:val="1409"/>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2"/>
      <w:numFmt w:val="decimal"/>
      <w:pStyle w:val="125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440" w:hanging="440"/>
      </w:pPr>
      <w:rPr>
        <w:rFonts w:hint="default"/>
        <w:color w:val="auto"/>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1"/>
      <w:numFmt w:val="decimal"/>
      <w:isLgl w:val="false"/>
      <w:suff w:val="nothing"/>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japaneseCounting"/>
      <w:isLgl w:val="false"/>
      <w:suff w:val="tab"/>
      <w:lvlText w:val="%1、"/>
      <w:lvlJc w:val="left"/>
      <w:pPr>
        <w:ind w:left="420" w:hanging="420"/>
      </w:pPr>
      <w:rPr>
        <w:rFonts w:hint="default"/>
        <w:u w:val="none"/>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4"/>
      <w:numFmt w:val="japaneseCounting"/>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decimal"/>
      <w:isLgl w:val="false"/>
      <w:suff w:val="tab"/>
      <w:lvlText w:val="%3）"/>
      <w:lvlJc w:val="left"/>
      <w:pPr>
        <w:ind w:left="1200" w:hanging="360"/>
        <w:tabs>
          <w:tab w:val="left" w:pos="120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5"/>
  </w:num>
  <w:num w:numId="3">
    <w:abstractNumId w:val="4"/>
  </w:num>
  <w:num w:numId="4">
    <w:abstractNumId w:val="3"/>
  </w:num>
  <w:num w:numId="5">
    <w:abstractNumId w:val="0"/>
  </w:num>
  <w:num w:numId="6">
    <w:abstractNumId w:val="2"/>
  </w:num>
  <w:num w:numId="7">
    <w:abstractNumId w:val="6"/>
  </w:num>
  <w:num w:numId="8">
    <w:abstractNumId w:val="12"/>
  </w:num>
  <w:num w:numId="9">
    <w:abstractNumId w:val="11"/>
  </w:num>
  <w:num w:numId="10">
    <w:abstractNumId w:val="7"/>
  </w:num>
  <w:num w:numId="11">
    <w:abstractNumId w:val="10"/>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6">
    <w:name w:val="Heading 1 Char"/>
    <w:basedOn w:val="971"/>
    <w:link w:val="962"/>
    <w:uiPriority w:val="9"/>
    <w:rPr>
      <w:rFonts w:ascii="Arial" w:hAnsi="Arial" w:eastAsia="Arial" w:cs="Arial"/>
      <w:sz w:val="40"/>
      <w:szCs w:val="40"/>
    </w:rPr>
  </w:style>
  <w:style w:type="character" w:styleId="817">
    <w:name w:val="Heading 2 Char"/>
    <w:basedOn w:val="971"/>
    <w:link w:val="963"/>
    <w:uiPriority w:val="9"/>
    <w:rPr>
      <w:rFonts w:ascii="Arial" w:hAnsi="Arial" w:eastAsia="Arial" w:cs="Arial"/>
      <w:sz w:val="34"/>
    </w:rPr>
  </w:style>
  <w:style w:type="character" w:styleId="818">
    <w:name w:val="Heading 3 Char"/>
    <w:basedOn w:val="971"/>
    <w:link w:val="964"/>
    <w:uiPriority w:val="9"/>
    <w:rPr>
      <w:rFonts w:ascii="Arial" w:hAnsi="Arial" w:eastAsia="Arial" w:cs="Arial"/>
      <w:sz w:val="30"/>
      <w:szCs w:val="30"/>
    </w:rPr>
  </w:style>
  <w:style w:type="character" w:styleId="819">
    <w:name w:val="Heading 4 Char"/>
    <w:basedOn w:val="971"/>
    <w:link w:val="965"/>
    <w:uiPriority w:val="9"/>
    <w:rPr>
      <w:rFonts w:ascii="Arial" w:hAnsi="Arial" w:eastAsia="Arial" w:cs="Arial"/>
      <w:b/>
      <w:bCs/>
      <w:sz w:val="26"/>
      <w:szCs w:val="26"/>
    </w:rPr>
  </w:style>
  <w:style w:type="character" w:styleId="820">
    <w:name w:val="Heading 5 Char"/>
    <w:basedOn w:val="971"/>
    <w:link w:val="966"/>
    <w:uiPriority w:val="9"/>
    <w:rPr>
      <w:rFonts w:ascii="Arial" w:hAnsi="Arial" w:eastAsia="Arial" w:cs="Arial"/>
      <w:b/>
      <w:bCs/>
      <w:sz w:val="24"/>
      <w:szCs w:val="24"/>
    </w:rPr>
  </w:style>
  <w:style w:type="character" w:styleId="821">
    <w:name w:val="Heading 6 Char"/>
    <w:basedOn w:val="971"/>
    <w:link w:val="967"/>
    <w:uiPriority w:val="9"/>
    <w:rPr>
      <w:rFonts w:ascii="Arial" w:hAnsi="Arial" w:eastAsia="Arial" w:cs="Arial"/>
      <w:b/>
      <w:bCs/>
      <w:sz w:val="22"/>
      <w:szCs w:val="22"/>
    </w:rPr>
  </w:style>
  <w:style w:type="character" w:styleId="822">
    <w:name w:val="Heading 7 Char"/>
    <w:basedOn w:val="971"/>
    <w:link w:val="968"/>
    <w:uiPriority w:val="9"/>
    <w:rPr>
      <w:rFonts w:ascii="Arial" w:hAnsi="Arial" w:eastAsia="Arial" w:cs="Arial"/>
      <w:b/>
      <w:bCs/>
      <w:i/>
      <w:iCs/>
      <w:sz w:val="22"/>
      <w:szCs w:val="22"/>
    </w:rPr>
  </w:style>
  <w:style w:type="character" w:styleId="823">
    <w:name w:val="Heading 8 Char"/>
    <w:basedOn w:val="971"/>
    <w:link w:val="969"/>
    <w:uiPriority w:val="9"/>
    <w:rPr>
      <w:rFonts w:ascii="Arial" w:hAnsi="Arial" w:eastAsia="Arial" w:cs="Arial"/>
      <w:i/>
      <w:iCs/>
      <w:sz w:val="22"/>
      <w:szCs w:val="22"/>
    </w:rPr>
  </w:style>
  <w:style w:type="character" w:styleId="824">
    <w:name w:val="Heading 9 Char"/>
    <w:basedOn w:val="971"/>
    <w:link w:val="970"/>
    <w:uiPriority w:val="9"/>
    <w:rPr>
      <w:rFonts w:ascii="Arial" w:hAnsi="Arial" w:eastAsia="Arial" w:cs="Arial"/>
      <w:i/>
      <w:iCs/>
      <w:sz w:val="21"/>
      <w:szCs w:val="21"/>
    </w:rPr>
  </w:style>
  <w:style w:type="character" w:styleId="825">
    <w:name w:val="Title Char"/>
    <w:basedOn w:val="971"/>
    <w:link w:val="1023"/>
    <w:uiPriority w:val="10"/>
    <w:rPr>
      <w:sz w:val="48"/>
      <w:szCs w:val="48"/>
    </w:rPr>
  </w:style>
  <w:style w:type="character" w:styleId="826">
    <w:name w:val="Subtitle Char"/>
    <w:basedOn w:val="971"/>
    <w:link w:val="1010"/>
    <w:uiPriority w:val="11"/>
    <w:rPr>
      <w:sz w:val="24"/>
      <w:szCs w:val="24"/>
    </w:rPr>
  </w:style>
  <w:style w:type="character" w:styleId="827">
    <w:name w:val="Quote Char"/>
    <w:link w:val="1116"/>
    <w:uiPriority w:val="29"/>
    <w:rPr>
      <w:i/>
    </w:rPr>
  </w:style>
  <w:style w:type="character" w:styleId="828">
    <w:name w:val="Intense Quote Char"/>
    <w:link w:val="1265"/>
    <w:uiPriority w:val="30"/>
    <w:rPr>
      <w:i/>
    </w:rPr>
  </w:style>
  <w:style w:type="character" w:styleId="829">
    <w:name w:val="Header Char"/>
    <w:basedOn w:val="971"/>
    <w:link w:val="1004"/>
    <w:uiPriority w:val="99"/>
  </w:style>
  <w:style w:type="character" w:styleId="830">
    <w:name w:val="Footer Char"/>
    <w:basedOn w:val="971"/>
    <w:link w:val="1003"/>
    <w:uiPriority w:val="99"/>
  </w:style>
  <w:style w:type="paragraph" w:styleId="831">
    <w:name w:val="Caption"/>
    <w:basedOn w:val="961"/>
    <w:next w:val="961"/>
    <w:uiPriority w:val="35"/>
    <w:semiHidden/>
    <w:unhideWhenUsed/>
    <w:qFormat/>
    <w:pPr>
      <w:spacing w:line="276" w:lineRule="auto"/>
    </w:pPr>
    <w:rPr>
      <w:b/>
      <w:bCs/>
      <w:color w:val="4f81bd" w:themeColor="accent1"/>
      <w:sz w:val="18"/>
      <w:szCs w:val="18"/>
    </w:rPr>
  </w:style>
  <w:style w:type="character" w:styleId="832">
    <w:name w:val="Caption Char"/>
    <w:basedOn w:val="831"/>
    <w:link w:val="1003"/>
    <w:uiPriority w:val="99"/>
  </w:style>
  <w:style w:type="table" w:styleId="833">
    <w:name w:val="Table Grid Light"/>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4">
    <w:name w:val="Plain Table 1"/>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basedOn w:val="9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basedOn w:val="9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1 Light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1">
    <w:name w:val="Grid Table 1 Light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2">
    <w:name w:val="Grid Table 1 Light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3">
    <w:name w:val="Grid Table 1 Light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4">
    <w:name w:val="Grid Table 1 Light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5">
    <w:name w:val="Grid Table 1 Light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6">
    <w:name w:val="Grid Table 2"/>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7">
    <w:name w:val="Grid Table 2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8">
    <w:name w:val="Grid Table 2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2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2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2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2">
    <w:name w:val="Grid Table 2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3">
    <w:name w:val="Grid Table 3"/>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4"/>
    <w:basedOn w:val="9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name w:val="Grid Table 4 - Accent 1"/>
    <w:basedOn w:val="9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2">
    <w:name w:val="Grid Table 4 - Accent 2"/>
    <w:basedOn w:val="9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3">
    <w:name w:val="Grid Table 4 - Accent 3"/>
    <w:basedOn w:val="9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4">
    <w:name w:val="Grid Table 4 - Accent 4"/>
    <w:basedOn w:val="9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5">
    <w:name w:val="Grid Table 4 - Accent 5"/>
    <w:basedOn w:val="9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6">
    <w:name w:val="Grid Table 4 - Accent 6"/>
    <w:basedOn w:val="9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7">
    <w:name w:val="Grid Table 5 Dark"/>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8">
    <w:name w:val="Grid Table 5 Dark- Accent 1"/>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69">
    <w:name w:val="Grid Table 5 Dark - Accent 2"/>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70">
    <w:name w:val="Grid Table 5 Dark - Accent 3"/>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71">
    <w:name w:val="Grid Table 5 Dark- Accent 4"/>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2">
    <w:name w:val="Grid Table 5 Dark - Accent 5"/>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73">
    <w:name w:val="Grid Table 5 Dark - Accent 6"/>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74">
    <w:name w:val="Grid Table 6 Colorful"/>
    <w:basedOn w:val="9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5">
    <w:name w:val="Grid Table 6 Colorful - Accent 1"/>
    <w:basedOn w:val="9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76">
    <w:name w:val="Grid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77">
    <w:name w:val="Grid Table 6 Colorful - Accent 3"/>
    <w:basedOn w:val="9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78">
    <w:name w:val="Grid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79">
    <w:name w:val="Grid Table 6 Colorful - Accent 5"/>
    <w:basedOn w:val="9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80">
    <w:name w:val="Grid Table 6 Colorful - Accent 6"/>
    <w:basedOn w:val="9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81">
    <w:name w:val="Grid Table 7 Colorful"/>
    <w:basedOn w:val="9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Grid Table 7 Colorful - Accent 1"/>
    <w:basedOn w:val="9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3">
    <w:name w:val="Grid Table 7 Colorful - Accent 2"/>
    <w:basedOn w:val="9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7 Colorful - Accent 3"/>
    <w:basedOn w:val="9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7 Colorful - Accent 4"/>
    <w:basedOn w:val="9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7 Colorful - Accent 5"/>
    <w:basedOn w:val="9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7">
    <w:name w:val="Grid Table 7 Colorful - Accent 6"/>
    <w:basedOn w:val="9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8">
    <w:name w:val="List Table 1 Light"/>
    <w:basedOn w:val="9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1 Light - Accent 1"/>
    <w:basedOn w:val="97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0">
    <w:name w:val="List Table 1 Light - Accent 2"/>
    <w:basedOn w:val="97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1">
    <w:name w:val="List Table 1 Light - Accent 3"/>
    <w:basedOn w:val="97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2">
    <w:name w:val="List Table 1 Light - Accent 4"/>
    <w:basedOn w:val="97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3">
    <w:name w:val="List Table 1 Light - Accent 5"/>
    <w:basedOn w:val="97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4">
    <w:name w:val="List Table 1 Light - Accent 6"/>
    <w:basedOn w:val="97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5">
    <w:name w:val="List Table 2"/>
    <w:basedOn w:val="9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2 - Accent 1"/>
    <w:basedOn w:val="9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7">
    <w:name w:val="List Table 2 - Accent 2"/>
    <w:basedOn w:val="9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8">
    <w:name w:val="List Table 2 - Accent 3"/>
    <w:basedOn w:val="9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9">
    <w:name w:val="List Table 2 - Accent 4"/>
    <w:basedOn w:val="9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0">
    <w:name w:val="List Table 2 - Accent 5"/>
    <w:basedOn w:val="9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1">
    <w:name w:val="List Table 2 - Accent 6"/>
    <w:basedOn w:val="9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2">
    <w:name w:val="List Table 3"/>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3 - Accent 1"/>
    <w:basedOn w:val="9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04">
    <w:name w:val="List Table 3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05">
    <w:name w:val="List Table 3 - Accent 3"/>
    <w:basedOn w:val="9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06">
    <w:name w:val="List Table 3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07">
    <w:name w:val="List Table 3 - Accent 5"/>
    <w:basedOn w:val="9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08">
    <w:name w:val="List Table 3 - Accent 6"/>
    <w:basedOn w:val="9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09">
    <w:name w:val="List Table 4"/>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4 - Accent 1"/>
    <w:basedOn w:val="9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11">
    <w:name w:val="List Table 4 - Accent 2"/>
    <w:basedOn w:val="9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12">
    <w:name w:val="List Table 4 - Accent 3"/>
    <w:basedOn w:val="9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13">
    <w:name w:val="List Table 4 - Accent 4"/>
    <w:basedOn w:val="9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14">
    <w:name w:val="List Table 4 - Accent 5"/>
    <w:basedOn w:val="9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15">
    <w:name w:val="List Table 4 - Accent 6"/>
    <w:basedOn w:val="9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16">
    <w:name w:val="List Table 5 Dark"/>
    <w:basedOn w:val="9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1"/>
    <w:basedOn w:val="9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2"/>
    <w:basedOn w:val="9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3"/>
    <w:basedOn w:val="9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4"/>
    <w:basedOn w:val="9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5"/>
    <w:basedOn w:val="9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6"/>
    <w:basedOn w:val="9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6 Colorful"/>
    <w:basedOn w:val="9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4">
    <w:name w:val="List Table 6 Colorful - Accent 1"/>
    <w:basedOn w:val="9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25">
    <w:name w:val="List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26">
    <w:name w:val="List Table 6 Colorful - Accent 3"/>
    <w:basedOn w:val="9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27">
    <w:name w:val="List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28">
    <w:name w:val="List Table 6 Colorful - Accent 5"/>
    <w:basedOn w:val="9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29">
    <w:name w:val="List Table 6 Colorful - Accent 6"/>
    <w:basedOn w:val="9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30">
    <w:name w:val="List Table 7 Colorful"/>
    <w:basedOn w:val="9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1">
    <w:name w:val="List Table 7 Colorful - Accent 1"/>
    <w:basedOn w:val="9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32">
    <w:name w:val="List Table 7 Colorful - Accent 2"/>
    <w:basedOn w:val="9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33">
    <w:name w:val="List Table 7 Colorful - Accent 3"/>
    <w:basedOn w:val="9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34">
    <w:name w:val="List Table 7 Colorful - Accent 4"/>
    <w:basedOn w:val="9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35">
    <w:name w:val="List Table 7 Colorful - Accent 5"/>
    <w:basedOn w:val="9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36">
    <w:name w:val="List Table 7 Colorful - Accent 6"/>
    <w:basedOn w:val="9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37">
    <w:name w:val="Lined - Accent"/>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Lined - Accent 1"/>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39">
    <w:name w:val="Lined - Accent 2"/>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0">
    <w:name w:val="Lined - Accent 3"/>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1">
    <w:name w:val="Lined - Accent 4"/>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2">
    <w:name w:val="Lined - Accent 5"/>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43">
    <w:name w:val="Lined - Accent 6"/>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4">
    <w:name w:val="Bordered &amp; Lined - Accent"/>
    <w:basedOn w:val="9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Bordered &amp; Lined - Accent 1"/>
    <w:basedOn w:val="9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46">
    <w:name w:val="Bordered &amp; Lined - Accent 2"/>
    <w:basedOn w:val="9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7">
    <w:name w:val="Bordered &amp; Lined - Accent 3"/>
    <w:basedOn w:val="9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8">
    <w:name w:val="Bordered &amp; Lined - Accent 4"/>
    <w:basedOn w:val="9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9">
    <w:name w:val="Bordered &amp; Lined - Accent 5"/>
    <w:basedOn w:val="9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50">
    <w:name w:val="Bordered &amp; Lined - Accent 6"/>
    <w:basedOn w:val="9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1">
    <w:name w:val="Bordered"/>
    <w:basedOn w:val="9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2">
    <w:name w:val="Bordered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3">
    <w:name w:val="Bordered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4">
    <w:name w:val="Bordered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5">
    <w:name w:val="Bordered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6">
    <w:name w:val="Bordered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7">
    <w:name w:val="Bordered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8">
    <w:name w:val="Footnote Text Char"/>
    <w:link w:val="1011"/>
    <w:uiPriority w:val="99"/>
    <w:rPr>
      <w:sz w:val="18"/>
    </w:rPr>
  </w:style>
  <w:style w:type="character" w:styleId="959">
    <w:name w:val="Endnote Text Char"/>
    <w:link w:val="1001"/>
    <w:uiPriority w:val="99"/>
    <w:rPr>
      <w:sz w:val="20"/>
    </w:rPr>
  </w:style>
  <w:style w:type="paragraph" w:styleId="960">
    <w:name w:val="TOC Heading"/>
    <w:uiPriority w:val="39"/>
    <w:unhideWhenUsed/>
  </w:style>
  <w:style w:type="paragraph" w:styleId="961" w:default="1">
    <w:name w:val="Normal"/>
    <w:next w:val="974"/>
    <w:qFormat/>
    <w:pPr>
      <w:jc w:val="both"/>
      <w:widowControl w:val="off"/>
    </w:pPr>
    <w:rPr>
      <w:rFonts w:ascii="宋体"/>
      <w:b/>
      <w:position w:val="-10"/>
      <w:sz w:val="24"/>
    </w:rPr>
  </w:style>
  <w:style w:type="paragraph" w:styleId="962">
    <w:name w:val="Heading 1"/>
    <w:basedOn w:val="961"/>
    <w:next w:val="961"/>
    <w:link w:val="1038"/>
    <w:qFormat/>
    <w:pPr>
      <w:jc w:val="center"/>
      <w:keepNext/>
      <w:outlineLvl w:val="0"/>
    </w:pPr>
    <w:rPr>
      <w:rFonts w:ascii="楷体_GB2312" w:eastAsia="楷体_GB2312"/>
      <w:b w:val="0"/>
      <w:position w:val="0"/>
      <w:sz w:val="28"/>
      <w:szCs w:val="28"/>
    </w:rPr>
  </w:style>
  <w:style w:type="paragraph" w:styleId="963">
    <w:name w:val="Heading 2"/>
    <w:basedOn w:val="961"/>
    <w:next w:val="977"/>
    <w:link w:val="1042"/>
    <w:qFormat/>
    <w:pPr>
      <w:jc w:val="center"/>
      <w:keepLines/>
      <w:keepNext/>
      <w:spacing w:before="260" w:after="260" w:line="416" w:lineRule="auto"/>
      <w:outlineLvl w:val="1"/>
    </w:pPr>
    <w:rPr>
      <w:rFonts w:ascii="Arial" w:hAnsi="Arial" w:eastAsia="幼圆"/>
      <w:b w:val="0"/>
      <w:bCs/>
      <w:sz w:val="44"/>
      <w:szCs w:val="44"/>
    </w:rPr>
  </w:style>
  <w:style w:type="paragraph" w:styleId="964">
    <w:name w:val="Heading 3"/>
    <w:basedOn w:val="961"/>
    <w:next w:val="977"/>
    <w:link w:val="1043"/>
    <w:qFormat/>
    <w:pPr>
      <w:keepLines/>
      <w:keepNext/>
      <w:spacing w:before="260" w:after="260" w:line="416" w:lineRule="auto"/>
      <w:outlineLvl w:val="2"/>
    </w:pPr>
    <w:rPr>
      <w:rFonts w:ascii="Times New Roman"/>
      <w:b w:val="0"/>
      <w:bCs/>
      <w:sz w:val="32"/>
      <w:szCs w:val="32"/>
    </w:rPr>
  </w:style>
  <w:style w:type="paragraph" w:styleId="965">
    <w:name w:val="Heading 4"/>
    <w:basedOn w:val="961"/>
    <w:next w:val="977"/>
    <w:link w:val="1044"/>
    <w:qFormat/>
    <w:pPr>
      <w:keepLines/>
      <w:keepNext/>
      <w:spacing w:before="280" w:after="290" w:line="376" w:lineRule="auto"/>
      <w:outlineLvl w:val="3"/>
    </w:pPr>
    <w:rPr>
      <w:rFonts w:ascii="Arial" w:hAnsi="Arial" w:eastAsia="黑体"/>
      <w:b w:val="0"/>
      <w:bCs/>
      <w:sz w:val="28"/>
      <w:szCs w:val="28"/>
    </w:rPr>
  </w:style>
  <w:style w:type="paragraph" w:styleId="966">
    <w:name w:val="Heading 5"/>
    <w:basedOn w:val="961"/>
    <w:next w:val="977"/>
    <w:link w:val="1045"/>
    <w:qFormat/>
    <w:pPr>
      <w:keepNext/>
      <w:outlineLvl w:val="4"/>
    </w:pPr>
    <w:rPr>
      <w:rFonts w:ascii="黑体" w:eastAsia="黑体"/>
      <w:color w:val="000000"/>
      <w:position w:val="0"/>
      <w:sz w:val="28"/>
    </w:rPr>
  </w:style>
  <w:style w:type="paragraph" w:styleId="967">
    <w:name w:val="Heading 6"/>
    <w:basedOn w:val="961"/>
    <w:next w:val="961"/>
    <w:link w:val="1046"/>
    <w:qFormat/>
    <w:pPr>
      <w:keepLines/>
      <w:keepNext/>
      <w:spacing w:before="240" w:after="64" w:line="320" w:lineRule="auto"/>
      <w:outlineLvl w:val="5"/>
    </w:pPr>
    <w:rPr>
      <w:rFonts w:ascii="Arial" w:hAnsi="Arial" w:eastAsia="黑体"/>
      <w:bCs/>
      <w:position w:val="0"/>
      <w:szCs w:val="24"/>
    </w:rPr>
  </w:style>
  <w:style w:type="paragraph" w:styleId="968">
    <w:name w:val="Heading 7"/>
    <w:basedOn w:val="961"/>
    <w:next w:val="961"/>
    <w:link w:val="1047"/>
    <w:qFormat/>
    <w:pPr>
      <w:keepLines/>
      <w:keepNext/>
      <w:spacing w:before="240" w:after="64" w:line="320" w:lineRule="auto"/>
      <w:outlineLvl w:val="6"/>
    </w:pPr>
    <w:rPr>
      <w:rFonts w:ascii="Times New Roman"/>
      <w:bCs/>
      <w:position w:val="0"/>
      <w:szCs w:val="24"/>
    </w:rPr>
  </w:style>
  <w:style w:type="paragraph" w:styleId="969">
    <w:name w:val="Heading 8"/>
    <w:basedOn w:val="961"/>
    <w:next w:val="961"/>
    <w:link w:val="1048"/>
    <w:qFormat/>
    <w:pPr>
      <w:keepLines/>
      <w:keepNext/>
      <w:spacing w:before="240" w:after="64" w:line="320" w:lineRule="auto"/>
      <w:outlineLvl w:val="7"/>
    </w:pPr>
    <w:rPr>
      <w:rFonts w:ascii="Arial" w:hAnsi="Arial" w:eastAsia="黑体"/>
      <w:b w:val="0"/>
      <w:position w:val="0"/>
      <w:szCs w:val="24"/>
    </w:rPr>
  </w:style>
  <w:style w:type="paragraph" w:styleId="970">
    <w:name w:val="Heading 9"/>
    <w:basedOn w:val="961"/>
    <w:next w:val="961"/>
    <w:link w:val="1049"/>
    <w:qFormat/>
    <w:pPr>
      <w:keepLines/>
      <w:keepNext/>
      <w:spacing w:before="240" w:after="64" w:line="320" w:lineRule="auto"/>
      <w:outlineLvl w:val="8"/>
    </w:pPr>
    <w:rPr>
      <w:rFonts w:ascii="Arial" w:hAnsi="Arial" w:eastAsia="黑体"/>
      <w:b w:val="0"/>
      <w:position w:val="0"/>
      <w:sz w:val="21"/>
      <w:szCs w:val="21"/>
    </w:rPr>
  </w:style>
  <w:style w:type="character" w:styleId="971" w:default="1">
    <w:name w:val="Default Paragraph Font"/>
    <w:uiPriority w:val="1"/>
    <w:semiHidden/>
    <w:unhideWhenUsed/>
  </w:style>
  <w:style w:type="table" w:styleId="972" w:default="1">
    <w:name w:val="Normal Table"/>
    <w:uiPriority w:val="99"/>
    <w:semiHidden/>
    <w:unhideWhenUsed/>
    <w:tblPr>
      <w:tblInd w:w="0" w:type="dxa"/>
      <w:tblCellMar>
        <w:left w:w="108" w:type="dxa"/>
        <w:top w:w="0" w:type="dxa"/>
        <w:right w:w="108" w:type="dxa"/>
        <w:bottom w:w="0" w:type="dxa"/>
      </w:tblCellMar>
    </w:tblPr>
  </w:style>
  <w:style w:type="numbering" w:styleId="973" w:default="1">
    <w:name w:val="No List"/>
    <w:uiPriority w:val="99"/>
    <w:semiHidden/>
    <w:unhideWhenUsed/>
  </w:style>
  <w:style w:type="paragraph" w:styleId="974">
    <w:name w:val="Body Text First Indent 2"/>
    <w:basedOn w:val="975"/>
    <w:next w:val="961"/>
    <w:link w:val="1404"/>
    <w:unhideWhenUsed/>
    <w:qFormat/>
    <w:pPr>
      <w:ind w:left="0"/>
      <w:spacing w:after="0" w:line="360" w:lineRule="auto"/>
    </w:pPr>
    <w:rPr>
      <w:rFonts w:ascii="宋体" w:hAnsi="宋体" w:cs="宋体"/>
      <w:szCs w:val="24"/>
    </w:rPr>
  </w:style>
  <w:style w:type="paragraph" w:styleId="975">
    <w:name w:val="Body Text Indent"/>
    <w:basedOn w:val="961"/>
    <w:next w:val="976"/>
    <w:link w:val="1054"/>
    <w:qFormat/>
    <w:pPr>
      <w:ind w:left="420"/>
      <w:spacing w:after="120"/>
    </w:pPr>
    <w:rPr>
      <w:rFonts w:ascii="Times New Roman"/>
    </w:rPr>
  </w:style>
  <w:style w:type="paragraph" w:styleId="976">
    <w:name w:val="envelope return"/>
    <w:basedOn w:val="961"/>
    <w:qFormat/>
    <w:rPr>
      <w:rFonts w:ascii="Arial" w:hAnsi="Arial" w:cs="宋体"/>
    </w:rPr>
  </w:style>
  <w:style w:type="paragraph" w:styleId="977">
    <w:name w:val="Normal Indent"/>
    <w:basedOn w:val="961"/>
    <w:qFormat/>
    <w:pPr>
      <w:ind w:firstLine="420"/>
    </w:pPr>
    <w:rPr>
      <w:rFonts w:ascii="Times New Roman"/>
    </w:rPr>
  </w:style>
  <w:style w:type="paragraph" w:styleId="978">
    <w:name w:val="List 3"/>
    <w:basedOn w:val="961"/>
    <w:qFormat/>
    <w:pPr>
      <w:ind w:left="1260" w:hanging="420"/>
    </w:pPr>
    <w:rPr>
      <w:rFonts w:ascii="Calibri" w:hAnsi="Calibri" w:eastAsia="Calibri" w:cs="宋体"/>
      <w:b w:val="0"/>
      <w:position w:val="0"/>
      <w:sz w:val="20"/>
      <w:lang w:val="zh-CN"/>
    </w:rPr>
  </w:style>
  <w:style w:type="paragraph" w:styleId="979">
    <w:name w:val="toc 7"/>
    <w:basedOn w:val="961"/>
    <w:next w:val="961"/>
    <w:qFormat/>
    <w:pPr>
      <w:ind w:left="1260"/>
      <w:jc w:val="left"/>
    </w:pPr>
    <w:rPr>
      <w:rFonts w:ascii="Calibri" w:hAnsi="Calibri" w:eastAsia="Calibri" w:cs="宋体"/>
      <w:b w:val="0"/>
      <w:position w:val="0"/>
      <w:sz w:val="18"/>
      <w:lang w:val="zh-CN"/>
    </w:rPr>
  </w:style>
  <w:style w:type="paragraph" w:styleId="980">
    <w:name w:val="List Number 2"/>
    <w:basedOn w:val="961"/>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981">
    <w:name w:val="index 8"/>
    <w:basedOn w:val="961"/>
    <w:next w:val="961"/>
    <w:qFormat/>
    <w:pPr>
      <w:ind w:left="2940"/>
    </w:pPr>
    <w:rPr>
      <w:rFonts w:ascii="Calibri" w:hAnsi="Calibri" w:eastAsia="Calibri" w:cs="宋体"/>
      <w:b w:val="0"/>
      <w:position w:val="0"/>
      <w:sz w:val="20"/>
      <w:lang w:val="zh-CN"/>
    </w:rPr>
  </w:style>
  <w:style w:type="paragraph" w:styleId="982">
    <w:name w:val="List Number"/>
    <w:basedOn w:val="961"/>
    <w:qFormat/>
    <w:pPr>
      <w:ind w:left="2952" w:hanging="432"/>
      <w:tabs>
        <w:tab w:val="left" w:pos="2952" w:leader="none"/>
      </w:tabs>
    </w:pPr>
    <w:rPr>
      <w:rFonts w:ascii="Calibri" w:hAnsi="Calibri" w:eastAsia="Calibri" w:cs="宋体"/>
      <w:b w:val="0"/>
      <w:position w:val="0"/>
      <w:sz w:val="20"/>
      <w:szCs w:val="24"/>
      <w:lang w:val="zh-CN"/>
    </w:rPr>
  </w:style>
  <w:style w:type="paragraph" w:styleId="983">
    <w:name w:val="index 5"/>
    <w:basedOn w:val="961"/>
    <w:next w:val="961"/>
    <w:qFormat/>
    <w:pPr>
      <w:ind w:left="1680"/>
    </w:pPr>
    <w:rPr>
      <w:rFonts w:ascii="Calibri" w:hAnsi="Calibri" w:eastAsia="Calibri" w:cs="宋体"/>
      <w:b w:val="0"/>
      <w:position w:val="0"/>
      <w:sz w:val="20"/>
      <w:lang w:val="zh-CN"/>
    </w:rPr>
  </w:style>
  <w:style w:type="paragraph" w:styleId="984">
    <w:name w:val="List Bullet"/>
    <w:basedOn w:val="961"/>
    <w:qFormat/>
    <w:pPr>
      <w:ind w:left="360" w:hanging="360"/>
      <w:tabs>
        <w:tab w:val="left" w:pos="360" w:leader="none"/>
      </w:tabs>
    </w:pPr>
    <w:rPr>
      <w:rFonts w:ascii="Times New Roman"/>
      <w:szCs w:val="24"/>
    </w:rPr>
  </w:style>
  <w:style w:type="paragraph" w:styleId="985">
    <w:name w:val="Document Map"/>
    <w:basedOn w:val="961"/>
    <w:link w:val="1050"/>
    <w:qFormat/>
    <w:pPr>
      <w:shd w:val="clear" w:color="auto" w:fill="000080"/>
    </w:pPr>
    <w:rPr>
      <w:rFonts w:ascii="Times New Roman"/>
    </w:rPr>
  </w:style>
  <w:style w:type="paragraph" w:styleId="986">
    <w:name w:val="annotation text"/>
    <w:basedOn w:val="961"/>
    <w:link w:val="1051"/>
    <w:qFormat/>
    <w:pPr>
      <w:jc w:val="left"/>
    </w:pPr>
    <w:rPr>
      <w:rFonts w:ascii="Times New Roman" w:eastAsia="仿宋_GB2312"/>
      <w:b w:val="0"/>
      <w:position w:val="0"/>
    </w:rPr>
  </w:style>
  <w:style w:type="paragraph" w:styleId="987">
    <w:name w:val="index 6"/>
    <w:basedOn w:val="961"/>
    <w:next w:val="961"/>
    <w:qFormat/>
    <w:pPr>
      <w:ind w:left="2100"/>
    </w:pPr>
    <w:rPr>
      <w:rFonts w:ascii="Calibri" w:hAnsi="Calibri" w:eastAsia="Calibri" w:cs="宋体"/>
      <w:b w:val="0"/>
      <w:position w:val="0"/>
      <w:sz w:val="20"/>
      <w:lang w:val="zh-CN"/>
    </w:rPr>
  </w:style>
  <w:style w:type="paragraph" w:styleId="988">
    <w:name w:val="Salutation"/>
    <w:basedOn w:val="961"/>
    <w:next w:val="961"/>
    <w:link w:val="1052"/>
    <w:qFormat/>
    <w:rPr>
      <w:rFonts w:ascii="仿宋_GB2312" w:hAnsi="Calibri" w:eastAsia="仿宋_GB2312"/>
      <w:b w:val="0"/>
      <w:position w:val="0"/>
      <w:sz w:val="28"/>
      <w:lang w:val="zh-CN"/>
    </w:rPr>
  </w:style>
  <w:style w:type="paragraph" w:styleId="989">
    <w:name w:val="Body Text 3"/>
    <w:basedOn w:val="961"/>
    <w:link w:val="1053"/>
    <w:qFormat/>
    <w:rPr>
      <w:rFonts w:ascii="仿宋_GB2312" w:hAnsi="Arial" w:eastAsia="仿宋_GB2312"/>
      <w:b w:val="0"/>
      <w:position w:val="0"/>
      <w:sz w:val="32"/>
      <w:lang w:val="zh-CN"/>
    </w:rPr>
  </w:style>
  <w:style w:type="paragraph" w:styleId="990">
    <w:name w:val="Body Text"/>
    <w:basedOn w:val="961"/>
    <w:link w:val="1041"/>
    <w:qFormat/>
    <w:rPr>
      <w:rFonts w:ascii="楷体_GB2312" w:hAnsi="Arial" w:eastAsia="楷体_GB2312"/>
      <w:sz w:val="28"/>
      <w:szCs w:val="28"/>
    </w:rPr>
  </w:style>
  <w:style w:type="paragraph" w:styleId="991">
    <w:name w:val="List 2"/>
    <w:basedOn w:val="961"/>
    <w:semiHidden/>
    <w:unhideWhenUsed/>
    <w:qFormat/>
    <w:pPr>
      <w:contextualSpacing/>
      <w:ind w:left="100" w:hanging="200"/>
    </w:pPr>
  </w:style>
  <w:style w:type="paragraph" w:styleId="992">
    <w:name w:val="Block Text"/>
    <w:basedOn w:val="961"/>
    <w:qFormat/>
    <w:pPr>
      <w:ind w:left="735" w:right="-332" w:hanging="46"/>
      <w:spacing w:line="360" w:lineRule="auto"/>
    </w:pPr>
    <w:rPr>
      <w:b w:val="0"/>
      <w:bCs/>
      <w:color w:val="000000"/>
      <w:position w:val="0"/>
    </w:rPr>
  </w:style>
  <w:style w:type="paragraph" w:styleId="993">
    <w:name w:val="index 4"/>
    <w:basedOn w:val="961"/>
    <w:next w:val="961"/>
    <w:uiPriority w:val="99"/>
    <w:unhideWhenUsed/>
    <w:qFormat/>
    <w:pPr>
      <w:ind w:left="600"/>
    </w:pPr>
  </w:style>
  <w:style w:type="paragraph" w:styleId="994">
    <w:name w:val="toc 5"/>
    <w:basedOn w:val="961"/>
    <w:next w:val="961"/>
    <w:qFormat/>
    <w:pPr>
      <w:ind w:left="840"/>
      <w:jc w:val="left"/>
    </w:pPr>
    <w:rPr>
      <w:rFonts w:ascii="Calibri" w:hAnsi="Calibri" w:eastAsia="Calibri" w:cs="宋体"/>
      <w:b w:val="0"/>
      <w:position w:val="0"/>
      <w:sz w:val="18"/>
      <w:lang w:val="zh-CN"/>
    </w:rPr>
  </w:style>
  <w:style w:type="paragraph" w:styleId="995">
    <w:name w:val="toc 3"/>
    <w:basedOn w:val="961"/>
    <w:next w:val="961"/>
    <w:uiPriority w:val="39"/>
    <w:qFormat/>
    <w:pPr>
      <w:ind w:left="840"/>
    </w:pPr>
    <w:rPr>
      <w:rFonts w:ascii="Times New Roman"/>
    </w:rPr>
  </w:style>
  <w:style w:type="paragraph" w:styleId="996">
    <w:name w:val="Plain Text"/>
    <w:basedOn w:val="961"/>
    <w:link w:val="1055"/>
    <w:qFormat/>
    <w:rPr>
      <w:rFonts w:hAnsi="Courier New" w:cs="Courier New"/>
      <w:b w:val="0"/>
      <w:position w:val="0"/>
      <w:sz w:val="21"/>
      <w:szCs w:val="21"/>
    </w:rPr>
  </w:style>
  <w:style w:type="paragraph" w:styleId="997">
    <w:name w:val="toc 8"/>
    <w:basedOn w:val="961"/>
    <w:next w:val="961"/>
    <w:qFormat/>
    <w:pPr>
      <w:ind w:left="1470"/>
      <w:jc w:val="left"/>
    </w:pPr>
    <w:rPr>
      <w:rFonts w:ascii="Calibri" w:hAnsi="Calibri" w:eastAsia="Calibri" w:cs="宋体"/>
      <w:b w:val="0"/>
      <w:position w:val="0"/>
      <w:sz w:val="18"/>
      <w:lang w:val="zh-CN"/>
    </w:rPr>
  </w:style>
  <w:style w:type="paragraph" w:styleId="998">
    <w:name w:val="index 3"/>
    <w:basedOn w:val="961"/>
    <w:next w:val="961"/>
    <w:qFormat/>
    <w:pPr>
      <w:ind w:left="840"/>
    </w:pPr>
    <w:rPr>
      <w:rFonts w:ascii="Calibri" w:hAnsi="Calibri" w:eastAsia="Calibri" w:cs="宋体"/>
      <w:b w:val="0"/>
      <w:position w:val="0"/>
      <w:sz w:val="20"/>
      <w:lang w:val="zh-CN"/>
    </w:rPr>
  </w:style>
  <w:style w:type="paragraph" w:styleId="999">
    <w:name w:val="Date"/>
    <w:basedOn w:val="961"/>
    <w:next w:val="961"/>
    <w:link w:val="1398"/>
    <w:qFormat/>
    <w:rPr>
      <w:rFonts w:ascii="Times New Roman"/>
      <w:szCs w:val="24"/>
    </w:rPr>
  </w:style>
  <w:style w:type="paragraph" w:styleId="1000">
    <w:name w:val="Body Text Indent 2"/>
    <w:basedOn w:val="961"/>
    <w:link w:val="1056"/>
    <w:qFormat/>
    <w:pPr>
      <w:ind w:left="630" w:firstLine="645"/>
    </w:pPr>
    <w:rPr>
      <w:rFonts w:ascii="Arial" w:hAnsi="Arial" w:eastAsia="仿宋_GB2312"/>
      <w:b w:val="0"/>
      <w:position w:val="0"/>
      <w:sz w:val="32"/>
    </w:rPr>
  </w:style>
  <w:style w:type="paragraph" w:styleId="1001">
    <w:name w:val="endnote text"/>
    <w:basedOn w:val="961"/>
    <w:link w:val="1057"/>
    <w:qFormat/>
    <w:pPr>
      <w:jc w:val="left"/>
    </w:pPr>
    <w:rPr>
      <w:rFonts w:ascii="Calibri" w:hAnsi="Calibri" w:eastAsia="Calibri"/>
      <w:b w:val="0"/>
      <w:position w:val="0"/>
      <w:sz w:val="20"/>
      <w:szCs w:val="24"/>
      <w:lang w:val="zh-CN"/>
    </w:rPr>
  </w:style>
  <w:style w:type="paragraph" w:styleId="1002">
    <w:name w:val="Balloon Text"/>
    <w:basedOn w:val="961"/>
    <w:link w:val="1399"/>
    <w:qFormat/>
    <w:rPr>
      <w:rFonts w:ascii="Times New Roman"/>
      <w:sz w:val="18"/>
      <w:szCs w:val="18"/>
    </w:rPr>
  </w:style>
  <w:style w:type="paragraph" w:styleId="1003">
    <w:name w:val="Footer"/>
    <w:basedOn w:val="961"/>
    <w:link w:val="1058"/>
    <w:uiPriority w:val="99"/>
    <w:qFormat/>
    <w:pPr>
      <w:ind w:left="482"/>
      <w:jc w:val="center"/>
      <w:tabs>
        <w:tab w:val="center" w:pos="8222" w:leader="none"/>
        <w:tab w:val="right" w:pos="8306" w:leader="none"/>
      </w:tabs>
    </w:pPr>
    <w:rPr>
      <w:rFonts w:ascii="Times New Roman"/>
      <w:sz w:val="18"/>
      <w:szCs w:val="18"/>
    </w:rPr>
  </w:style>
  <w:style w:type="paragraph" w:styleId="1004">
    <w:name w:val="Header"/>
    <w:basedOn w:val="961"/>
    <w:link w:val="1397"/>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1005">
    <w:name w:val="Signature"/>
    <w:basedOn w:val="961"/>
    <w:link w:val="1059"/>
    <w:qFormat/>
    <w:pPr>
      <w:jc w:val="center"/>
      <w:spacing w:after="600" w:line="312" w:lineRule="atLeast"/>
    </w:pPr>
    <w:rPr>
      <w:rFonts w:ascii="Calibri" w:hAnsi="Calibri" w:eastAsia="仿宋_GB2312"/>
      <w:b w:val="0"/>
      <w:position w:val="0"/>
      <w:lang w:val="zh-CN"/>
    </w:rPr>
  </w:style>
  <w:style w:type="paragraph" w:styleId="1006">
    <w:name w:val="toc 1"/>
    <w:basedOn w:val="961"/>
    <w:next w:val="961"/>
    <w:uiPriority w:val="39"/>
    <w:qFormat/>
    <w:rPr>
      <w:rFonts w:ascii="Times New Roman"/>
    </w:rPr>
  </w:style>
  <w:style w:type="paragraph" w:styleId="1007">
    <w:name w:val="toc 4"/>
    <w:basedOn w:val="961"/>
    <w:next w:val="961"/>
    <w:qFormat/>
    <w:pPr>
      <w:ind w:left="630"/>
      <w:jc w:val="left"/>
    </w:pPr>
    <w:rPr>
      <w:rFonts w:ascii="Calibri" w:hAnsi="Calibri" w:eastAsia="Calibri" w:cs="宋体"/>
      <w:b w:val="0"/>
      <w:position w:val="0"/>
      <w:sz w:val="18"/>
      <w:lang w:val="zh-CN"/>
    </w:rPr>
  </w:style>
  <w:style w:type="paragraph" w:styleId="1008">
    <w:name w:val="index heading"/>
    <w:basedOn w:val="961"/>
    <w:next w:val="1009"/>
    <w:qFormat/>
    <w:rPr>
      <w:rFonts w:ascii="Calibri" w:hAnsi="Calibri" w:eastAsia="Calibri" w:cs="宋体"/>
      <w:b w:val="0"/>
      <w:position w:val="0"/>
      <w:sz w:val="20"/>
      <w:lang w:val="zh-CN"/>
    </w:rPr>
  </w:style>
  <w:style w:type="paragraph" w:styleId="1009">
    <w:name w:val="index 1"/>
    <w:basedOn w:val="961"/>
    <w:next w:val="961"/>
    <w:qFormat/>
    <w:rPr>
      <w:rFonts w:ascii="仿宋_GB2312" w:hAnsi="宋体" w:eastAsia="仿宋_GB2312" w:cs="宋体"/>
      <w:b w:val="0"/>
      <w:position w:val="0"/>
      <w:sz w:val="30"/>
      <w:szCs w:val="24"/>
      <w:lang w:val="zh-CN"/>
    </w:rPr>
  </w:style>
  <w:style w:type="paragraph" w:styleId="1010">
    <w:name w:val="Subtitle"/>
    <w:basedOn w:val="961"/>
    <w:next w:val="961"/>
    <w:link w:val="106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1011">
    <w:name w:val="footnote text"/>
    <w:basedOn w:val="961"/>
    <w:link w:val="1061"/>
    <w:qFormat/>
    <w:pPr>
      <w:jc w:val="left"/>
    </w:pPr>
    <w:rPr>
      <w:rFonts w:ascii="Calibri" w:hAnsi="Calibri" w:eastAsia="Calibri"/>
      <w:b w:val="0"/>
      <w:position w:val="0"/>
      <w:sz w:val="18"/>
      <w:szCs w:val="18"/>
      <w:lang w:val="zh-CN"/>
    </w:rPr>
  </w:style>
  <w:style w:type="paragraph" w:styleId="1012">
    <w:name w:val="toc 6"/>
    <w:basedOn w:val="961"/>
    <w:next w:val="961"/>
    <w:qFormat/>
    <w:pPr>
      <w:ind w:left="1050"/>
      <w:jc w:val="left"/>
    </w:pPr>
    <w:rPr>
      <w:rFonts w:ascii="Calibri" w:hAnsi="Calibri" w:eastAsia="Calibri" w:cs="宋体"/>
      <w:b w:val="0"/>
      <w:position w:val="0"/>
      <w:sz w:val="18"/>
      <w:lang w:val="zh-CN"/>
    </w:rPr>
  </w:style>
  <w:style w:type="paragraph" w:styleId="1013">
    <w:name w:val="Body Text Indent 3"/>
    <w:basedOn w:val="961"/>
    <w:link w:val="1062"/>
    <w:qFormat/>
    <w:pPr>
      <w:ind w:left="420"/>
      <w:spacing w:after="120"/>
    </w:pPr>
    <w:rPr>
      <w:rFonts w:ascii="Times New Roman"/>
      <w:sz w:val="16"/>
      <w:szCs w:val="16"/>
    </w:rPr>
  </w:style>
  <w:style w:type="paragraph" w:styleId="1014">
    <w:name w:val="index 7"/>
    <w:basedOn w:val="961"/>
    <w:next w:val="961"/>
    <w:qFormat/>
    <w:pPr>
      <w:ind w:left="2520"/>
    </w:pPr>
    <w:rPr>
      <w:rFonts w:ascii="Calibri" w:hAnsi="Calibri" w:eastAsia="Calibri" w:cs="宋体"/>
      <w:b w:val="0"/>
      <w:position w:val="0"/>
      <w:sz w:val="20"/>
      <w:lang w:val="zh-CN"/>
    </w:rPr>
  </w:style>
  <w:style w:type="paragraph" w:styleId="1015">
    <w:name w:val="index 9"/>
    <w:basedOn w:val="961"/>
    <w:next w:val="961"/>
    <w:qFormat/>
    <w:pPr>
      <w:ind w:left="3360"/>
    </w:pPr>
    <w:rPr>
      <w:rFonts w:ascii="Calibri" w:hAnsi="Calibri" w:eastAsia="Calibri" w:cs="宋体"/>
      <w:b w:val="0"/>
      <w:position w:val="0"/>
      <w:sz w:val="20"/>
      <w:lang w:val="zh-CN"/>
    </w:rPr>
  </w:style>
  <w:style w:type="paragraph" w:styleId="1016">
    <w:name w:val="table of figures"/>
    <w:basedOn w:val="961"/>
    <w:next w:val="961"/>
    <w:qFormat/>
    <w:pPr>
      <w:ind w:left="840" w:hanging="420"/>
    </w:pPr>
    <w:rPr>
      <w:rFonts w:ascii="Calibri" w:hAnsi="Calibri" w:eastAsia="Calibri" w:cs="宋体"/>
      <w:b w:val="0"/>
      <w:position w:val="0"/>
      <w:sz w:val="20"/>
      <w:lang w:val="zh-CN"/>
    </w:rPr>
  </w:style>
  <w:style w:type="paragraph" w:styleId="1017">
    <w:name w:val="toc 2"/>
    <w:basedOn w:val="961"/>
    <w:next w:val="961"/>
    <w:uiPriority w:val="39"/>
    <w:qFormat/>
    <w:pPr>
      <w:ind w:left="420"/>
    </w:pPr>
    <w:rPr>
      <w:rFonts w:ascii="Times New Roman"/>
    </w:rPr>
  </w:style>
  <w:style w:type="paragraph" w:styleId="1018">
    <w:name w:val="toc 9"/>
    <w:basedOn w:val="961"/>
    <w:next w:val="961"/>
    <w:qFormat/>
    <w:pPr>
      <w:ind w:left="1680"/>
      <w:jc w:val="left"/>
    </w:pPr>
    <w:rPr>
      <w:rFonts w:ascii="Calibri" w:hAnsi="Calibri" w:eastAsia="Calibri" w:cs="宋体"/>
      <w:b w:val="0"/>
      <w:position w:val="0"/>
      <w:sz w:val="18"/>
      <w:lang w:val="zh-CN"/>
    </w:rPr>
  </w:style>
  <w:style w:type="paragraph" w:styleId="1019">
    <w:name w:val="Body Text 2"/>
    <w:basedOn w:val="961"/>
    <w:link w:val="1063"/>
    <w:qFormat/>
    <w:pPr>
      <w:jc w:val="center"/>
      <w:widowControl/>
    </w:pPr>
    <w:rPr>
      <w:rFonts w:ascii="楷体_GB2312" w:hAnsi="Calibri" w:eastAsia="楷体_GB2312"/>
      <w:b w:val="0"/>
      <w:position w:val="0"/>
      <w:sz w:val="28"/>
      <w:lang w:val="zh-CN"/>
    </w:rPr>
  </w:style>
  <w:style w:type="paragraph" w:styleId="1020">
    <w:name w:val="HTML Preformatted"/>
    <w:basedOn w:val="961"/>
    <w:link w:val="106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21">
    <w:name w:val="Normal (Web)"/>
    <w:basedOn w:val="961"/>
    <w:qFormat/>
    <w:pPr>
      <w:jc w:val="left"/>
      <w:spacing w:before="100" w:beforeAutospacing="1" w:after="100" w:afterAutospacing="1"/>
      <w:widowControl/>
    </w:pPr>
    <w:rPr>
      <w:rFonts w:hAnsi="宋体" w:cs="宋体"/>
      <w:szCs w:val="24"/>
    </w:rPr>
  </w:style>
  <w:style w:type="paragraph" w:styleId="1022">
    <w:name w:val="index 2"/>
    <w:basedOn w:val="961"/>
    <w:next w:val="961"/>
    <w:qFormat/>
    <w:pPr>
      <w:ind w:left="420"/>
    </w:pPr>
    <w:rPr>
      <w:rFonts w:ascii="Calibri" w:hAnsi="Calibri" w:eastAsia="Calibri" w:cs="宋体"/>
      <w:b w:val="0"/>
      <w:position w:val="0"/>
      <w:sz w:val="20"/>
      <w:lang w:val="zh-CN"/>
    </w:rPr>
  </w:style>
  <w:style w:type="paragraph" w:styleId="1023">
    <w:name w:val="Title"/>
    <w:basedOn w:val="961"/>
    <w:link w:val="1065"/>
    <w:qFormat/>
    <w:pPr>
      <w:jc w:val="center"/>
      <w:spacing w:line="420" w:lineRule="exact"/>
      <w:widowControl/>
    </w:pPr>
    <w:rPr>
      <w:rFonts w:ascii="Times New Roman" w:eastAsia="黑体"/>
      <w:position w:val="0"/>
      <w:sz w:val="28"/>
      <w:lang w:val="en-GB"/>
    </w:rPr>
  </w:style>
  <w:style w:type="paragraph" w:styleId="1024">
    <w:name w:val="annotation subject"/>
    <w:basedOn w:val="986"/>
    <w:next w:val="986"/>
    <w:link w:val="1066"/>
    <w:qFormat/>
    <w:rPr>
      <w:rFonts w:ascii="宋体"/>
      <w:b/>
      <w:bCs/>
      <w:position w:val="-10"/>
    </w:rPr>
  </w:style>
  <w:style w:type="paragraph" w:styleId="1025">
    <w:name w:val="Body Text First Indent"/>
    <w:basedOn w:val="990"/>
    <w:link w:val="1067"/>
    <w:qFormat/>
    <w:pPr>
      <w:ind w:firstLine="420"/>
      <w:spacing w:after="120"/>
    </w:pPr>
    <w:rPr>
      <w:b w:val="0"/>
      <w:sz w:val="21"/>
      <w:szCs w:val="24"/>
      <w:lang w:val="zh-CN"/>
    </w:rPr>
  </w:style>
  <w:style w:type="table" w:styleId="1026">
    <w:name w:val="Table Grid"/>
    <w:basedOn w:val="97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7">
    <w:name w:val="Strong"/>
    <w:qFormat/>
    <w:rPr>
      <w:rFonts w:ascii="Times New Roman" w:hAnsi="Times New Roman" w:eastAsia="宋体" w:cs="Times New Roman"/>
      <w:b/>
      <w:bCs/>
    </w:rPr>
  </w:style>
  <w:style w:type="character" w:styleId="1028">
    <w:name w:val="endnote reference"/>
    <w:qFormat/>
    <w:rPr>
      <w:vertAlign w:val="superscript"/>
    </w:rPr>
  </w:style>
  <w:style w:type="character" w:styleId="1029">
    <w:name w:val="page number"/>
    <w:basedOn w:val="971"/>
    <w:qFormat/>
    <w:rPr>
      <w:rFonts w:ascii="Times New Roman" w:hAnsi="Times New Roman" w:eastAsia="宋体" w:cs="Times New Roman"/>
    </w:rPr>
  </w:style>
  <w:style w:type="character" w:styleId="1030">
    <w:name w:val="FollowedHyperlink"/>
    <w:qFormat/>
    <w:rPr>
      <w:rFonts w:ascii="Times New Roman" w:hAnsi="Times New Roman" w:eastAsia="宋体" w:cs="Times New Roman"/>
      <w:color w:val="800080"/>
      <w:u w:val="none"/>
    </w:rPr>
  </w:style>
  <w:style w:type="character" w:styleId="1031">
    <w:name w:val="Emphasis"/>
    <w:qFormat/>
    <w:rPr>
      <w:rFonts w:ascii="Times New Roman" w:hAnsi="Times New Roman" w:eastAsia="宋体" w:cs="Times New Roman"/>
      <w:i/>
    </w:rPr>
  </w:style>
  <w:style w:type="character" w:styleId="1032">
    <w:name w:val="line number"/>
    <w:qFormat/>
  </w:style>
  <w:style w:type="character" w:styleId="1033">
    <w:name w:val="HTML Typewriter"/>
    <w:qFormat/>
    <w:rPr>
      <w:rFonts w:ascii="宋体" w:hAnsi="宋体" w:eastAsia="宋体" w:cs="宋体"/>
      <w:sz w:val="24"/>
      <w:szCs w:val="24"/>
    </w:rPr>
  </w:style>
  <w:style w:type="character" w:styleId="1034">
    <w:name w:val="Hyperlink"/>
    <w:uiPriority w:val="99"/>
    <w:qFormat/>
    <w:rPr>
      <w:rFonts w:ascii="Times New Roman" w:hAnsi="Times New Roman" w:eastAsia="宋体" w:cs="Times New Roman"/>
      <w:color w:val="0000ff"/>
      <w:u w:val="none"/>
    </w:rPr>
  </w:style>
  <w:style w:type="character" w:styleId="1035">
    <w:name w:val="annotation reference"/>
    <w:qFormat/>
    <w:rPr>
      <w:rFonts w:ascii="Times New Roman" w:hAnsi="Times New Roman" w:eastAsia="宋体" w:cs="Times New Roman"/>
      <w:sz w:val="21"/>
      <w:szCs w:val="21"/>
    </w:rPr>
  </w:style>
  <w:style w:type="character" w:styleId="1036">
    <w:name w:val="footnote reference"/>
    <w:qFormat/>
    <w:rPr>
      <w:vertAlign w:val="superscript"/>
    </w:rPr>
  </w:style>
  <w:style w:type="character" w:styleId="1037">
    <w:name w:val="HTML Sample"/>
    <w:qFormat/>
    <w:rPr>
      <w:rFonts w:ascii="Courier New" w:hAnsi="宋体" w:eastAsia="宋体" w:cs="Courier New"/>
    </w:rPr>
  </w:style>
  <w:style w:type="character" w:styleId="1038" w:customStyle="1">
    <w:name w:val="标题 1 字符"/>
    <w:link w:val="962"/>
    <w:qFormat/>
    <w:rPr>
      <w:rFonts w:ascii="楷体_GB2312" w:hAnsi="Times New Roman" w:eastAsia="楷体_GB2312" w:cs="Times New Roman"/>
      <w:sz w:val="28"/>
      <w:szCs w:val="28"/>
    </w:rPr>
  </w:style>
  <w:style w:type="paragraph" w:styleId="1039" w:customStyle="1">
    <w:name w:val="标题3"/>
    <w:basedOn w:val="964"/>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40" w:customStyle="1">
    <w:name w:val="段"/>
    <w:next w:val="961"/>
    <w:qFormat/>
    <w:pPr>
      <w:ind w:firstLine="200"/>
      <w:jc w:val="both"/>
    </w:pPr>
    <w:rPr>
      <w:rFonts w:ascii="宋体"/>
      <w:sz w:val="21"/>
    </w:rPr>
  </w:style>
  <w:style w:type="character" w:styleId="1041" w:customStyle="1">
    <w:name w:val="正文文本 字符"/>
    <w:link w:val="990"/>
    <w:qFormat/>
    <w:rPr>
      <w:rFonts w:ascii="楷体_GB2312" w:hAnsi="Arial" w:eastAsia="楷体_GB2312" w:cs="Times New Roman"/>
      <w:b/>
      <w:position w:val="-10"/>
      <w:sz w:val="28"/>
      <w:szCs w:val="28"/>
    </w:rPr>
  </w:style>
  <w:style w:type="character" w:styleId="1042" w:customStyle="1">
    <w:name w:val="标题 2 字符"/>
    <w:link w:val="963"/>
    <w:qFormat/>
    <w:rPr>
      <w:rFonts w:ascii="Arial" w:hAnsi="Arial" w:eastAsia="幼圆" w:cs="Arial"/>
      <w:bCs/>
      <w:position w:val="-10"/>
      <w:sz w:val="44"/>
      <w:szCs w:val="44"/>
    </w:rPr>
  </w:style>
  <w:style w:type="character" w:styleId="1043" w:customStyle="1">
    <w:name w:val="标题 3 字符"/>
    <w:link w:val="964"/>
    <w:qFormat/>
    <w:rPr>
      <w:bCs/>
      <w:position w:val="-10"/>
      <w:sz w:val="32"/>
      <w:szCs w:val="32"/>
    </w:rPr>
  </w:style>
  <w:style w:type="character" w:styleId="1044" w:customStyle="1">
    <w:name w:val="标题 4 字符"/>
    <w:link w:val="965"/>
    <w:qFormat/>
    <w:rPr>
      <w:rFonts w:ascii="Arial" w:hAnsi="Arial" w:eastAsia="黑体" w:cs="Arial"/>
      <w:bCs/>
      <w:position w:val="-10"/>
      <w:sz w:val="28"/>
      <w:szCs w:val="28"/>
    </w:rPr>
  </w:style>
  <w:style w:type="character" w:styleId="1045" w:customStyle="1">
    <w:name w:val="标题 5 字符"/>
    <w:link w:val="966"/>
    <w:qFormat/>
    <w:rPr>
      <w:rFonts w:ascii="黑体" w:hAnsi="Times New Roman" w:eastAsia="黑体" w:cs="Times New Roman"/>
      <w:b/>
      <w:color w:val="000000"/>
      <w:sz w:val="28"/>
    </w:rPr>
  </w:style>
  <w:style w:type="character" w:styleId="1046" w:customStyle="1">
    <w:name w:val="标题 6 字符"/>
    <w:link w:val="967"/>
    <w:qFormat/>
    <w:rPr>
      <w:rFonts w:ascii="Arial" w:hAnsi="Arial" w:eastAsia="黑体" w:cs="Times New Roman"/>
      <w:b/>
      <w:bCs/>
      <w:sz w:val="24"/>
      <w:szCs w:val="24"/>
    </w:rPr>
  </w:style>
  <w:style w:type="character" w:styleId="1047" w:customStyle="1">
    <w:name w:val="标题 7 字符"/>
    <w:link w:val="968"/>
    <w:qFormat/>
    <w:rPr>
      <w:rFonts w:ascii="Times New Roman" w:hAnsi="Times New Roman" w:eastAsia="宋体" w:cs="Times New Roman"/>
      <w:b/>
      <w:bCs/>
      <w:sz w:val="24"/>
      <w:szCs w:val="24"/>
    </w:rPr>
  </w:style>
  <w:style w:type="character" w:styleId="1048" w:customStyle="1">
    <w:name w:val="标题 8 字符"/>
    <w:link w:val="969"/>
    <w:qFormat/>
    <w:rPr>
      <w:rFonts w:ascii="Arial" w:hAnsi="Arial" w:eastAsia="黑体" w:cs="Times New Roman"/>
      <w:sz w:val="24"/>
      <w:szCs w:val="24"/>
    </w:rPr>
  </w:style>
  <w:style w:type="character" w:styleId="1049" w:customStyle="1">
    <w:name w:val="标题 9 字符"/>
    <w:link w:val="970"/>
    <w:qFormat/>
    <w:rPr>
      <w:rFonts w:ascii="Arial" w:hAnsi="Arial" w:eastAsia="黑体" w:cs="Times New Roman"/>
      <w:sz w:val="21"/>
      <w:szCs w:val="21"/>
    </w:rPr>
  </w:style>
  <w:style w:type="character" w:styleId="1050" w:customStyle="1">
    <w:name w:val="文档结构图 字符"/>
    <w:link w:val="985"/>
    <w:qFormat/>
    <w:rPr>
      <w:b/>
      <w:position w:val="-10"/>
      <w:sz w:val="24"/>
      <w:shd w:val="clear" w:color="auto" w:fill="000080"/>
    </w:rPr>
  </w:style>
  <w:style w:type="character" w:styleId="1051" w:customStyle="1">
    <w:name w:val="批注文字 字符"/>
    <w:link w:val="986"/>
    <w:qFormat/>
    <w:rPr>
      <w:rFonts w:ascii="Times New Roman" w:hAnsi="Times New Roman" w:eastAsia="仿宋_GB2312" w:cs="Times New Roman"/>
      <w:sz w:val="24"/>
    </w:rPr>
  </w:style>
  <w:style w:type="character" w:styleId="1052" w:customStyle="1">
    <w:name w:val="称呼 字符"/>
    <w:link w:val="988"/>
    <w:qFormat/>
    <w:rPr>
      <w:rFonts w:ascii="仿宋_GB2312" w:hAnsi="Calibri" w:eastAsia="仿宋_GB2312" w:cs="宋体"/>
      <w:sz w:val="28"/>
      <w:lang w:val="zh-CN"/>
    </w:rPr>
  </w:style>
  <w:style w:type="character" w:styleId="1053" w:customStyle="1">
    <w:name w:val="正文文本 3 字符"/>
    <w:link w:val="989"/>
    <w:qFormat/>
    <w:rPr>
      <w:rFonts w:ascii="仿宋_GB2312" w:hAnsi="Arial" w:eastAsia="仿宋_GB2312" w:cs="宋体"/>
      <w:sz w:val="32"/>
      <w:lang w:val="zh-CN"/>
    </w:rPr>
  </w:style>
  <w:style w:type="character" w:styleId="1054" w:customStyle="1">
    <w:name w:val="正文文本缩进 字符"/>
    <w:link w:val="975"/>
    <w:qFormat/>
    <w:rPr>
      <w:b/>
      <w:position w:val="-10"/>
      <w:sz w:val="24"/>
    </w:rPr>
  </w:style>
  <w:style w:type="character" w:styleId="1055" w:customStyle="1">
    <w:name w:val="纯文本 字符"/>
    <w:link w:val="996"/>
    <w:qFormat/>
    <w:rPr>
      <w:rFonts w:ascii="宋体" w:hAnsi="Courier New" w:eastAsia="宋体" w:cs="Courier New"/>
      <w:sz w:val="21"/>
      <w:szCs w:val="21"/>
      <w:lang w:val="en-US" w:eastAsia="zh-CN" w:bidi="ar-SA"/>
    </w:rPr>
  </w:style>
  <w:style w:type="character" w:styleId="1056" w:customStyle="1">
    <w:name w:val="正文文本缩进 2 字符"/>
    <w:link w:val="1000"/>
    <w:qFormat/>
    <w:rPr>
      <w:rFonts w:ascii="Arial" w:hAnsi="Arial" w:eastAsia="仿宋_GB2312"/>
      <w:sz w:val="32"/>
    </w:rPr>
  </w:style>
  <w:style w:type="character" w:styleId="1057" w:customStyle="1">
    <w:name w:val="尾注文本 字符"/>
    <w:link w:val="1001"/>
    <w:qFormat/>
    <w:rPr>
      <w:rFonts w:ascii="Calibri" w:hAnsi="Calibri" w:eastAsia="Calibri" w:cs="宋体"/>
      <w:szCs w:val="24"/>
      <w:lang w:val="zh-CN"/>
    </w:rPr>
  </w:style>
  <w:style w:type="character" w:styleId="1058" w:customStyle="1">
    <w:name w:val="页脚 字符"/>
    <w:link w:val="1003"/>
    <w:uiPriority w:val="99"/>
    <w:qFormat/>
    <w:rPr>
      <w:b/>
      <w:position w:val="-10"/>
      <w:sz w:val="18"/>
      <w:szCs w:val="18"/>
    </w:rPr>
  </w:style>
  <w:style w:type="character" w:styleId="1059" w:customStyle="1">
    <w:name w:val="签名 字符"/>
    <w:link w:val="1005"/>
    <w:qFormat/>
    <w:rPr>
      <w:rFonts w:ascii="Calibri" w:hAnsi="Calibri" w:eastAsia="仿宋_GB2312" w:cs="宋体"/>
      <w:sz w:val="24"/>
      <w:lang w:val="zh-CN"/>
    </w:rPr>
  </w:style>
  <w:style w:type="character" w:styleId="1060" w:customStyle="1">
    <w:name w:val="副标题 字符"/>
    <w:link w:val="1010"/>
    <w:qFormat/>
    <w:rPr>
      <w:rFonts w:ascii="Cambria" w:hAnsi="Cambria" w:eastAsia="Calibri" w:cs="宋体"/>
      <w:i/>
      <w:iCs/>
      <w:spacing w:val="13"/>
      <w:sz w:val="24"/>
      <w:szCs w:val="24"/>
      <w:lang w:val="zh-CN" w:eastAsia="en-US" w:bidi="en-US"/>
    </w:rPr>
  </w:style>
  <w:style w:type="character" w:styleId="1061" w:customStyle="1">
    <w:name w:val="脚注文本 字符"/>
    <w:link w:val="1011"/>
    <w:qFormat/>
    <w:rPr>
      <w:rFonts w:ascii="Calibri" w:hAnsi="Calibri" w:eastAsia="Calibri" w:cs="宋体"/>
      <w:sz w:val="18"/>
      <w:szCs w:val="18"/>
      <w:lang w:val="zh-CN"/>
    </w:rPr>
  </w:style>
  <w:style w:type="character" w:styleId="1062" w:customStyle="1">
    <w:name w:val="正文文本缩进 3 字符"/>
    <w:link w:val="1013"/>
    <w:qFormat/>
    <w:rPr>
      <w:b/>
      <w:position w:val="-10"/>
      <w:sz w:val="16"/>
      <w:szCs w:val="16"/>
    </w:rPr>
  </w:style>
  <w:style w:type="character" w:styleId="1063" w:customStyle="1">
    <w:name w:val="正文文本 2 字符"/>
    <w:link w:val="1019"/>
    <w:qFormat/>
    <w:rPr>
      <w:rFonts w:ascii="楷体_GB2312" w:hAnsi="Calibri" w:eastAsia="楷体_GB2312" w:cs="宋体"/>
      <w:sz w:val="28"/>
      <w:lang w:val="zh-CN"/>
    </w:rPr>
  </w:style>
  <w:style w:type="character" w:styleId="1064" w:customStyle="1">
    <w:name w:val="HTML 预设格式 字符"/>
    <w:link w:val="1020"/>
    <w:qFormat/>
    <w:rPr>
      <w:rFonts w:ascii="黑体" w:hAnsi="Courier New" w:eastAsia="黑体" w:cs="Courier New"/>
    </w:rPr>
  </w:style>
  <w:style w:type="character" w:styleId="1065" w:customStyle="1">
    <w:name w:val="标题 字符"/>
    <w:link w:val="1023"/>
    <w:qFormat/>
    <w:rPr>
      <w:rFonts w:eastAsia="黑体"/>
      <w:b/>
      <w:sz w:val="28"/>
      <w:lang w:val="en-GB"/>
    </w:rPr>
  </w:style>
  <w:style w:type="character" w:styleId="1066" w:customStyle="1">
    <w:name w:val="批注主题 字符"/>
    <w:link w:val="1024"/>
    <w:qFormat/>
    <w:rPr>
      <w:rFonts w:ascii="宋体" w:hAnsi="Times New Roman" w:eastAsia="仿宋_GB2312" w:cs="Times New Roman"/>
      <w:b/>
      <w:bCs/>
      <w:position w:val="-10"/>
      <w:sz w:val="24"/>
    </w:rPr>
  </w:style>
  <w:style w:type="character" w:styleId="1067" w:customStyle="1">
    <w:name w:val="正文文本首行缩进 字符"/>
    <w:link w:val="1025"/>
    <w:qFormat/>
    <w:rPr>
      <w:rFonts w:ascii="楷体_GB2312" w:hAnsi="Arial" w:eastAsia="楷体_GB2312" w:cs="宋体"/>
      <w:position w:val="-10"/>
      <w:sz w:val="21"/>
      <w:szCs w:val="24"/>
      <w:lang w:val="zh-CN"/>
    </w:rPr>
  </w:style>
  <w:style w:type="character" w:styleId="1068" w:customStyle="1">
    <w:name w:val="标题 2 Char"/>
    <w:qFormat/>
    <w:rPr>
      <w:rFonts w:ascii="Arial" w:hAnsi="Arial" w:eastAsia="宋体" w:cs="Times New Roman"/>
      <w:b/>
      <w:bCs/>
      <w:sz w:val="28"/>
      <w:szCs w:val="32"/>
      <w:lang w:val="en-US" w:eastAsia="zh-CN" w:bidi="ar-SA"/>
    </w:rPr>
  </w:style>
  <w:style w:type="paragraph" w:styleId="1069">
    <w:name w:val="List Paragraph"/>
    <w:basedOn w:val="961"/>
    <w:uiPriority w:val="34"/>
    <w:qFormat/>
    <w:pPr>
      <w:ind w:left="720"/>
      <w:jc w:val="left"/>
      <w:widowControl/>
    </w:pPr>
    <w:rPr>
      <w:rFonts w:ascii="Calibri" w:hAnsi="Calibri"/>
      <w:szCs w:val="24"/>
      <w:lang w:eastAsia="en-US" w:bidi="en-US"/>
    </w:rPr>
  </w:style>
  <w:style w:type="paragraph" w:styleId="1070" w:customStyle="1">
    <w:name w:val="font5"/>
    <w:basedOn w:val="961"/>
    <w:qFormat/>
    <w:pPr>
      <w:jc w:val="left"/>
      <w:spacing w:before="100" w:beforeAutospacing="1" w:after="100" w:afterAutospacing="1"/>
      <w:widowControl/>
    </w:pPr>
    <w:rPr>
      <w:rFonts w:hAnsi="宋体" w:eastAsia="Calibri" w:cs="宋体"/>
      <w:b w:val="0"/>
      <w:position w:val="0"/>
      <w:sz w:val="18"/>
      <w:szCs w:val="18"/>
      <w:lang w:val="zh-CN"/>
    </w:rPr>
  </w:style>
  <w:style w:type="paragraph" w:styleId="1071" w:customStyle="1">
    <w:name w:val="xl35"/>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72" w:customStyle="1">
    <w:name w:val="List Paragraph1"/>
    <w:basedOn w:val="961"/>
    <w:qFormat/>
    <w:pPr>
      <w:ind w:firstLine="420"/>
    </w:pPr>
    <w:rPr>
      <w:rFonts w:ascii="Calibri" w:hAnsi="Calibri" w:cs="Calibri"/>
    </w:rPr>
  </w:style>
  <w:style w:type="paragraph" w:styleId="1073" w:customStyle="1">
    <w:name w:val="中等深浅网格 1 - 强调文字颜色 21"/>
    <w:basedOn w:val="961"/>
    <w:qFormat/>
    <w:pPr>
      <w:ind w:firstLine="420"/>
    </w:pPr>
    <w:rPr>
      <w:rFonts w:ascii="Calibri" w:hAnsi="Calibri" w:eastAsia="Calibri" w:cs="宋体"/>
      <w:b w:val="0"/>
      <w:position w:val="0"/>
      <w:sz w:val="20"/>
      <w:szCs w:val="22"/>
      <w:lang w:val="zh-CN"/>
    </w:rPr>
  </w:style>
  <w:style w:type="paragraph" w:styleId="1074" w:customStyle="1">
    <w:name w:val="章标题"/>
    <w:next w:val="1040"/>
    <w:qFormat/>
    <w:pPr>
      <w:jc w:val="both"/>
      <w:outlineLvl w:val="1"/>
    </w:pPr>
    <w:rPr>
      <w:rFonts w:eastAsia="黑体"/>
      <w:sz w:val="21"/>
    </w:rPr>
  </w:style>
  <w:style w:type="paragraph" w:styleId="1075" w:customStyle="1">
    <w:name w:val="标题3，章节第三层"/>
    <w:basedOn w:val="961"/>
    <w:next w:val="1076"/>
    <w:qFormat/>
    <w:pPr>
      <w:spacing w:before="78" w:line="300" w:lineRule="auto"/>
      <w:outlineLvl w:val="2"/>
    </w:pPr>
    <w:rPr>
      <w:rFonts w:ascii="Arial" w:hAnsi="Arial" w:eastAsia="华文细黑" w:cs="宋体"/>
      <w:b w:val="0"/>
      <w:position w:val="0"/>
      <w:sz w:val="30"/>
      <w:szCs w:val="24"/>
      <w:lang w:val="zh-CN"/>
    </w:rPr>
  </w:style>
  <w:style w:type="paragraph" w:styleId="1076" w:customStyle="1">
    <w:name w:val="正文格式"/>
    <w:basedOn w:val="961"/>
    <w:qFormat/>
    <w:pPr>
      <w:ind w:left="178" w:right="44" w:hanging="178"/>
      <w:jc w:val="left"/>
      <w:spacing w:line="360" w:lineRule="auto"/>
      <w:widowControl/>
    </w:pPr>
    <w:rPr>
      <w:rFonts w:hAnsi="宋体" w:eastAsia="Calibri" w:cs="宋体"/>
      <w:b w:val="0"/>
      <w:bCs/>
      <w:position w:val="0"/>
      <w:sz w:val="20"/>
      <w:szCs w:val="21"/>
      <w:lang w:val="zh-CN"/>
    </w:rPr>
  </w:style>
  <w:style w:type="paragraph" w:styleId="1077" w:customStyle="1">
    <w:name w:val="小四 段落 宋体 Char"/>
    <w:basedOn w:val="982"/>
    <w:qFormat/>
    <w:pPr>
      <w:ind w:left="0" w:right="-33" w:firstLine="600"/>
      <w:jc w:val="left"/>
      <w:tabs>
        <w:tab w:val="clear" w:pos="2952" w:leader="none"/>
      </w:tabs>
    </w:pPr>
    <w:rPr>
      <w:rFonts w:ascii="仿宋_GB2312" w:eastAsia="仿宋_GB2312"/>
      <w:sz w:val="30"/>
      <w:szCs w:val="30"/>
    </w:rPr>
  </w:style>
  <w:style w:type="paragraph" w:styleId="1078" w:customStyle="1">
    <w:name w:val="xl39"/>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79" w:customStyle="1">
    <w:name w:val="retrait3"/>
    <w:basedOn w:val="961"/>
    <w:qFormat/>
    <w:pPr>
      <w:ind w:left="851"/>
      <w:jc w:val="left"/>
      <w:spacing w:before="20" w:after="20"/>
      <w:widowControl/>
    </w:pPr>
    <w:rPr>
      <w:rFonts w:ascii="Arial" w:hAnsi="Arial" w:eastAsia="Calibri" w:cs="宋体"/>
      <w:b w:val="0"/>
      <w:position w:val="0"/>
      <w:lang w:val="en-GB"/>
    </w:rPr>
  </w:style>
  <w:style w:type="paragraph" w:styleId="1080" w:customStyle="1">
    <w:name w:val="招标文件"/>
    <w:basedOn w:val="961"/>
    <w:qFormat/>
    <w:pPr>
      <w:jc w:val="center"/>
      <w:spacing w:before="260" w:after="260"/>
      <w:outlineLvl w:val="1"/>
    </w:pPr>
    <w:rPr>
      <w:rFonts w:hAnsi="宋体"/>
      <w:bCs/>
      <w:sz w:val="32"/>
      <w:szCs w:val="32"/>
    </w:rPr>
  </w:style>
  <w:style w:type="paragraph" w:styleId="1081" w:customStyle="1">
    <w:name w:val="样式 标题 3H3sect1.2.3BOD 0Heading 3 - oldh3l3CTLevel 3 Head..."/>
    <w:basedOn w:val="964"/>
    <w:qFormat/>
    <w:pPr>
      <w:jc w:val="left"/>
      <w:spacing w:line="390" w:lineRule="atLeast"/>
      <w:shd w:val="clear" w:color="auto" w:fill="ffffff"/>
    </w:pPr>
    <w:rPr>
      <w:rFonts w:ascii="宋体" w:hAnsi="宋体" w:cs="宋体"/>
      <w:b/>
      <w:position w:val="0"/>
      <w:sz w:val="30"/>
      <w:szCs w:val="21"/>
      <w:lang w:val="zh-CN"/>
    </w:rPr>
  </w:style>
  <w:style w:type="paragraph" w:styleId="1082" w:customStyle="1">
    <w:name w:val="小四 段落 宋体 Char Char Char"/>
    <w:basedOn w:val="982"/>
    <w:qFormat/>
    <w:pPr>
      <w:ind w:left="0" w:right="-33" w:firstLine="545"/>
      <w:jc w:val="left"/>
      <w:spacing w:line="360" w:lineRule="auto"/>
      <w:tabs>
        <w:tab w:val="clear" w:pos="2952" w:leader="none"/>
      </w:tabs>
    </w:pPr>
    <w:rPr>
      <w:sz w:val="24"/>
    </w:rPr>
  </w:style>
  <w:style w:type="paragraph" w:styleId="1083" w:customStyle="1">
    <w:name w:val="小四 段落 宋体"/>
    <w:basedOn w:val="982"/>
    <w:qFormat/>
    <w:pPr>
      <w:ind w:left="113" w:right="113" w:firstLine="425"/>
      <w:jc w:val="left"/>
      <w:spacing w:line="360" w:lineRule="auto"/>
      <w:tabs>
        <w:tab w:val="clear" w:pos="2952" w:leader="none"/>
      </w:tabs>
    </w:pPr>
    <w:rPr>
      <w:sz w:val="24"/>
    </w:rPr>
  </w:style>
  <w:style w:type="paragraph" w:styleId="1084" w:customStyle="1">
    <w:name w:val="111111"/>
    <w:basedOn w:val="961"/>
    <w:link w:val="1085"/>
    <w:qFormat/>
    <w:pPr>
      <w:jc w:val="center"/>
      <w:spacing w:before="120" w:after="120"/>
    </w:pPr>
    <w:rPr>
      <w:rFonts w:hAnsi="宋体" w:eastAsia="黑体"/>
      <w:bCs/>
      <w:position w:val="0"/>
      <w:sz w:val="21"/>
      <w:szCs w:val="21"/>
    </w:rPr>
  </w:style>
  <w:style w:type="character" w:styleId="1085" w:customStyle="1">
    <w:name w:val="111111 Char"/>
    <w:link w:val="1084"/>
    <w:qFormat/>
    <w:rPr>
      <w:rFonts w:ascii="宋体" w:hAnsi="宋体" w:eastAsia="黑体" w:cs="宋体"/>
      <w:b/>
      <w:bCs/>
      <w:sz w:val="21"/>
      <w:szCs w:val="21"/>
    </w:rPr>
  </w:style>
  <w:style w:type="paragraph" w:styleId="1086" w:customStyle="1">
    <w:name w:val="标题6"/>
    <w:basedOn w:val="966"/>
    <w:qFormat/>
    <w:pPr>
      <w:numPr>
        <w:numId w:val="1"/>
      </w:numPr>
      <w:keepLines/>
      <w:tabs>
        <w:tab w:val="left" w:pos="420" w:leader="none"/>
      </w:tabs>
    </w:pPr>
    <w:rPr>
      <w:rFonts w:ascii="Times New Roman"/>
      <w:b w:val="0"/>
      <w:bCs/>
      <w:color w:val="auto"/>
      <w:sz w:val="24"/>
      <w:szCs w:val="28"/>
    </w:rPr>
  </w:style>
  <w:style w:type="paragraph" w:styleId="1087" w:customStyle="1">
    <w:name w:val="Char1 Char Char Char"/>
    <w:basedOn w:val="961"/>
    <w:qFormat/>
    <w:rPr>
      <w:rFonts w:ascii="Tahoma" w:hAnsi="Tahoma" w:eastAsia="Calibri" w:cs="Tahoma"/>
      <w:b w:val="0"/>
      <w:position w:val="0"/>
      <w:lang w:val="zh-CN"/>
    </w:rPr>
  </w:style>
  <w:style w:type="paragraph" w:styleId="1088" w:customStyle="1">
    <w:name w:val="flNote"/>
    <w:basedOn w:val="961"/>
    <w:qFormat/>
    <w:pPr>
      <w:jc w:val="center"/>
      <w:spacing w:before="567" w:line="360" w:lineRule="atLeast"/>
    </w:pPr>
    <w:rPr>
      <w:rFonts w:ascii="Calibri" w:hAnsi="Calibri" w:eastAsia="黑体" w:cs="宋体"/>
      <w:position w:val="0"/>
      <w:lang w:val="zh-CN"/>
    </w:rPr>
  </w:style>
  <w:style w:type="paragraph" w:styleId="1089" w:customStyle="1">
    <w:name w:val="样式4 Char"/>
    <w:basedOn w:val="961"/>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90" w:customStyle="1">
    <w:name w:val="xl34"/>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1" w:customStyle="1">
    <w:name w:val="af17cgridlangnp1033langf"/>
    <w:qFormat/>
    <w:pPr>
      <w:ind w:left="567" w:firstLine="510"/>
      <w:jc w:val="both"/>
      <w:spacing w:before="156" w:line="360" w:lineRule="atLeast"/>
      <w:widowControl w:val="off"/>
    </w:pPr>
  </w:style>
  <w:style w:type="paragraph" w:styleId="1092" w:customStyle="1">
    <w:name w:val="Item Step in Table"/>
    <w:qFormat/>
    <w:pPr>
      <w:jc w:val="both"/>
      <w:spacing w:before="40" w:after="40"/>
      <w:tabs>
        <w:tab w:val="left" w:pos="397" w:leader="none"/>
      </w:tabs>
    </w:pPr>
    <w:rPr>
      <w:rFonts w:ascii="Arial" w:hAnsi="Arial" w:cs="Arial"/>
      <w:sz w:val="18"/>
      <w:szCs w:val="18"/>
    </w:rPr>
  </w:style>
  <w:style w:type="paragraph" w:styleId="1093" w:customStyle="1">
    <w:name w:val="content_lineheight"/>
    <w:basedOn w:val="961"/>
    <w:qFormat/>
    <w:pPr>
      <w:jc w:val="left"/>
      <w:spacing w:before="100" w:beforeAutospacing="1" w:after="100" w:afterAutospacing="1"/>
      <w:widowControl/>
    </w:pPr>
    <w:rPr>
      <w:rFonts w:hAnsi="宋体" w:eastAsia="Calibri" w:cs="宋体"/>
      <w:b w:val="0"/>
      <w:position w:val="0"/>
      <w:szCs w:val="24"/>
      <w:lang w:val="zh-CN"/>
    </w:rPr>
  </w:style>
  <w:style w:type="paragraph" w:styleId="1094" w:customStyle="1">
    <w:name w:val="Char1 Char Char Char1"/>
    <w:basedOn w:val="961"/>
    <w:qFormat/>
    <w:rPr>
      <w:rFonts w:ascii="Tahoma" w:hAnsi="Tahoma" w:eastAsia="Calibri" w:cs="宋体"/>
      <w:b w:val="0"/>
      <w:position w:val="0"/>
      <w:lang w:val="zh-CN"/>
    </w:rPr>
  </w:style>
  <w:style w:type="paragraph" w:styleId="1095" w:customStyle="1">
    <w:name w:val="xl29"/>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6" w:customStyle="1">
    <w:name w:val="Char Char Char Char Char Char Char Char Char Char Char Char Char Char"/>
    <w:basedOn w:val="961"/>
    <w:qFormat/>
    <w:rPr>
      <w:rFonts w:ascii="Tahoma" w:hAnsi="Tahoma" w:eastAsia="Calibri" w:cs="宋体"/>
      <w:b w:val="0"/>
      <w:position w:val="0"/>
      <w:lang w:val="zh-CN"/>
    </w:rPr>
  </w:style>
  <w:style w:type="paragraph" w:styleId="1097" w:customStyle="1">
    <w:name w:val="Char Char"/>
    <w:basedOn w:val="961"/>
    <w:qFormat/>
    <w:rPr>
      <w:rFonts w:ascii="Tahoma" w:hAnsi="Tahoma" w:eastAsia="Calibri" w:cs="Tahoma"/>
      <w:b w:val="0"/>
      <w:position w:val="0"/>
      <w:lang w:val="zh-CN"/>
    </w:rPr>
  </w:style>
  <w:style w:type="paragraph" w:styleId="1098" w:customStyle="1">
    <w:name w:val="flName"/>
    <w:basedOn w:val="1088"/>
    <w:qFormat/>
    <w:pPr>
      <w:spacing w:before="0" w:line="113" w:lineRule="atLeast"/>
    </w:pPr>
  </w:style>
  <w:style w:type="paragraph" w:styleId="1099" w:customStyle="1">
    <w:name w:val="Char Char Char Char Char Char Char Char Char Char Char Char Char Char Char Char Char Char Char Char Char"/>
    <w:basedOn w:val="961"/>
    <w:qFormat/>
    <w:rPr>
      <w:rFonts w:ascii="Tahoma" w:hAnsi="Tahoma" w:eastAsia="Calibri" w:cs="Tahoma"/>
      <w:b w:val="0"/>
      <w:position w:val="0"/>
      <w:lang w:val="zh-CN"/>
    </w:rPr>
  </w:style>
  <w:style w:type="paragraph" w:styleId="1100" w:customStyle="1">
    <w:name w:val="font13"/>
    <w:basedOn w:val="961"/>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01" w:customStyle="1">
    <w:name w:val="xl48"/>
    <w:basedOn w:val="961"/>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02" w:customStyle="1">
    <w:name w:val="Char Char Char Char Char Char Char Char Char Char Char Char Char Char1"/>
    <w:basedOn w:val="961"/>
    <w:qFormat/>
    <w:rPr>
      <w:rFonts w:ascii="Tahoma" w:hAnsi="Tahoma" w:eastAsia="Calibri" w:cs="Tahoma"/>
      <w:b w:val="0"/>
      <w:position w:val="0"/>
      <w:lang w:val="zh-CN"/>
    </w:rPr>
  </w:style>
  <w:style w:type="paragraph" w:styleId="1103" w:customStyle="1">
    <w:name w:val="二级目录"/>
    <w:next w:val="961"/>
    <w:qFormat/>
    <w:pPr>
      <w:tabs>
        <w:tab w:val="left" w:pos="360" w:leader="none"/>
        <w:tab w:val="left" w:pos="1145" w:leader="none"/>
      </w:tabs>
      <w:outlineLvl w:val="1"/>
    </w:pPr>
    <w:rPr>
      <w:rFonts w:ascii="Calibri" w:hAnsi="Calibri"/>
      <w:b/>
      <w:sz w:val="30"/>
      <w:szCs w:val="28"/>
    </w:rPr>
  </w:style>
  <w:style w:type="paragraph" w:styleId="1104" w:customStyle="1">
    <w:name w:val="我的正文"/>
    <w:basedOn w:val="961"/>
    <w:qFormat/>
    <w:pPr>
      <w:ind w:firstLine="420"/>
      <w:jc w:val="left"/>
      <w:spacing w:line="360" w:lineRule="auto"/>
      <w:widowControl/>
    </w:pPr>
    <w:rPr>
      <w:rFonts w:hAnsi="宋体" w:eastAsia="Calibri" w:cs="宋体"/>
      <w:b w:val="0"/>
      <w:position w:val="0"/>
      <w:sz w:val="20"/>
      <w:szCs w:val="21"/>
      <w:lang w:val="zh-CN"/>
    </w:rPr>
  </w:style>
  <w:style w:type="paragraph" w:styleId="1105" w:customStyle="1">
    <w:name w:val="Normal1"/>
    <w:basedOn w:val="961"/>
    <w:qFormat/>
    <w:rPr>
      <w:rFonts w:ascii="Calibri" w:hAnsi="Calibri" w:eastAsia="Calibri" w:cs="宋体"/>
      <w:b w:val="0"/>
      <w:position w:val="0"/>
      <w:sz w:val="20"/>
      <w:lang w:val="zh-CN"/>
    </w:rPr>
  </w:style>
  <w:style w:type="paragraph" w:styleId="1106" w:customStyle="1">
    <w:name w:val="xl50"/>
    <w:basedOn w:val="961"/>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07" w:customStyle="1">
    <w:name w:val="样式 段后: 0.5 行 左  0.75 字符"/>
    <w:basedOn w:val="961"/>
    <w:qFormat/>
    <w:pPr>
      <w:ind w:firstLine="420"/>
      <w:spacing w:line="360" w:lineRule="auto"/>
      <w:widowControl/>
    </w:pPr>
    <w:rPr>
      <w:rFonts w:ascii="Calibri" w:hAnsi="Arial" w:eastAsia="Calibri" w:cs="Arial"/>
      <w:b w:val="0"/>
      <w:position w:val="0"/>
      <w:sz w:val="20"/>
      <w:szCs w:val="21"/>
      <w:lang w:val="zh-CN"/>
    </w:rPr>
  </w:style>
  <w:style w:type="paragraph" w:styleId="1108" w:customStyle="1">
    <w:name w:val="表头_5"/>
    <w:basedOn w:val="961"/>
    <w:qFormat/>
    <w:pPr>
      <w:spacing w:line="360" w:lineRule="auto"/>
    </w:pPr>
    <w:rPr>
      <w:rFonts w:ascii="Calibri" w:hAnsi="Calibri" w:eastAsia="Calibri" w:cs="宋体"/>
      <w:bCs/>
      <w:position w:val="0"/>
      <w:sz w:val="28"/>
      <w:szCs w:val="21"/>
      <w:lang w:val="zh-CN"/>
    </w:rPr>
  </w:style>
  <w:style w:type="paragraph" w:styleId="1109" w:customStyle="1">
    <w:name w:val="Char Char1 Char"/>
    <w:basedOn w:val="961"/>
    <w:qFormat/>
    <w:pPr>
      <w:jc w:val="left"/>
      <w:spacing w:after="160" w:line="240" w:lineRule="exact"/>
      <w:widowControl/>
    </w:pPr>
    <w:rPr>
      <w:rFonts w:ascii="Verdana" w:hAnsi="Verdana" w:eastAsia="Calibri" w:cs="宋体"/>
      <w:b w:val="0"/>
      <w:position w:val="0"/>
      <w:sz w:val="20"/>
      <w:lang w:val="zh-CN" w:eastAsia="en-US"/>
    </w:rPr>
  </w:style>
  <w:style w:type="paragraph" w:styleId="1110" w:customStyle="1">
    <w:name w:val="标题1，章节第一层"/>
    <w:basedOn w:val="1076"/>
    <w:next w:val="1076"/>
    <w:qFormat/>
    <w:pPr>
      <w:ind w:left="482"/>
      <w:tabs>
        <w:tab w:val="left" w:pos="693" w:leader="none"/>
      </w:tabs>
      <w:outlineLvl w:val="0"/>
    </w:pPr>
    <w:rPr>
      <w:color w:val="000000"/>
      <w:sz w:val="24"/>
      <w:szCs w:val="24"/>
    </w:rPr>
  </w:style>
  <w:style w:type="paragraph" w:styleId="1111" w:customStyle="1">
    <w:name w:val="font12"/>
    <w:basedOn w:val="961"/>
    <w:qFormat/>
    <w:pPr>
      <w:jc w:val="left"/>
      <w:spacing w:before="100" w:beforeAutospacing="1" w:after="100" w:afterAutospacing="1"/>
      <w:widowControl/>
    </w:pPr>
    <w:rPr>
      <w:rFonts w:hAnsi="宋体" w:eastAsia="Calibri" w:cs="宋体"/>
      <w:b w:val="0"/>
      <w:position w:val="0"/>
      <w:sz w:val="36"/>
      <w:szCs w:val="36"/>
      <w:lang w:val="zh-CN"/>
    </w:rPr>
  </w:style>
  <w:style w:type="paragraph" w:styleId="1112" w:customStyle="1">
    <w:name w:val="马刚标题3"/>
    <w:basedOn w:val="961"/>
    <w:next w:val="96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13" w:customStyle="1">
    <w:name w:val="xl43"/>
    <w:basedOn w:val="961"/>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4" w:customStyle="1">
    <w:name w:val="xl36"/>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5" w:customStyle="1">
    <w:name w:val="项目符号：一级"/>
    <w:basedOn w:val="1076"/>
    <w:next w:val="1076"/>
    <w:qFormat/>
    <w:pPr>
      <w:ind w:right="-134"/>
    </w:pPr>
    <w:rPr>
      <w:bCs w:val="0"/>
    </w:rPr>
  </w:style>
  <w:style w:type="paragraph" w:styleId="1116">
    <w:name w:val="Quote"/>
    <w:basedOn w:val="961"/>
    <w:next w:val="961"/>
    <w:link w:val="1117"/>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17" w:customStyle="1">
    <w:name w:val="引用 字符"/>
    <w:link w:val="1116"/>
    <w:qFormat/>
    <w:rPr>
      <w:rFonts w:ascii="Calibri" w:hAnsi="Calibri"/>
      <w:i/>
      <w:iCs/>
      <w:sz w:val="22"/>
      <w:szCs w:val="22"/>
      <w:lang w:eastAsia="en-US" w:bidi="en-US"/>
    </w:rPr>
  </w:style>
  <w:style w:type="paragraph" w:styleId="1118" w:customStyle="1">
    <w:name w:val="Test2"/>
    <w:basedOn w:val="963"/>
    <w:qFormat/>
    <w:pPr>
      <w:spacing w:line="480" w:lineRule="exact"/>
      <w:widowControl/>
    </w:pPr>
    <w:rPr>
      <w:rFonts w:ascii="黑体" w:eastAsia="黑体"/>
      <w:b/>
      <w:position w:val="0"/>
      <w:sz w:val="24"/>
      <w:szCs w:val="24"/>
    </w:rPr>
  </w:style>
  <w:style w:type="paragraph" w:styleId="1119" w:customStyle="1">
    <w:name w:val="丁华正文"/>
    <w:basedOn w:val="1013"/>
    <w:qFormat/>
    <w:pPr>
      <w:ind w:left="0" w:firstLine="510"/>
      <w:spacing w:after="0" w:line="360" w:lineRule="auto"/>
    </w:pPr>
    <w:rPr>
      <w:b w:val="0"/>
      <w:position w:val="0"/>
      <w:sz w:val="24"/>
    </w:rPr>
  </w:style>
  <w:style w:type="paragraph" w:styleId="1120" w:customStyle="1">
    <w:name w:val="xl45"/>
    <w:basedOn w:val="961"/>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21" w:customStyle="1">
    <w:name w:val="xl38"/>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2" w:customStyle="1">
    <w:name w:val="表格抬头"/>
    <w:basedOn w:val="961"/>
    <w:link w:val="1123"/>
    <w:qFormat/>
    <w:pPr>
      <w:jc w:val="center"/>
    </w:pPr>
    <w:rPr>
      <w:rFonts w:ascii="黑体" w:eastAsia="黑体"/>
      <w:position w:val="0"/>
      <w:sz w:val="21"/>
    </w:rPr>
  </w:style>
  <w:style w:type="character" w:styleId="1123" w:customStyle="1">
    <w:name w:val="表格抬头 Char"/>
    <w:link w:val="1122"/>
    <w:qFormat/>
    <w:rPr>
      <w:rFonts w:ascii="黑体" w:eastAsia="黑体"/>
      <w:b/>
      <w:sz w:val="21"/>
    </w:rPr>
  </w:style>
  <w:style w:type="paragraph" w:styleId="1124" w:customStyle="1">
    <w:name w:val="插图"/>
    <w:basedOn w:val="961"/>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25" w:customStyle="1">
    <w:name w:val="样式 段后: 0.25 行"/>
    <w:basedOn w:val="961"/>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26" w:customStyle="1">
    <w:name w:val="Char Char Char Char Char Char Char Char Char Char Char1 Char Char Char1"/>
    <w:basedOn w:val="961"/>
    <w:semiHidden/>
    <w:qFormat/>
    <w:pPr>
      <w:ind w:firstLine="200"/>
      <w:jc w:val="left"/>
    </w:pPr>
    <w:rPr>
      <w:rFonts w:ascii="Tahoma" w:hAnsi="Tahoma" w:eastAsia="Calibri" w:cs="宋体"/>
      <w:b w:val="0"/>
      <w:position w:val="0"/>
      <w:szCs w:val="24"/>
      <w:lang w:val="zh-CN"/>
    </w:rPr>
  </w:style>
  <w:style w:type="paragraph" w:styleId="1127" w:customStyle="1">
    <w:name w:val="xl56"/>
    <w:basedOn w:val="96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8" w:customStyle="1">
    <w:name w:val="符号与编号 Char"/>
    <w:basedOn w:val="961"/>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29" w:customStyle="1">
    <w:name w:val="正文文本 New New"/>
    <w:basedOn w:val="961"/>
    <w:qFormat/>
    <w:pPr>
      <w:ind w:firstLine="200"/>
      <w:spacing w:before="60" w:after="60" w:line="360" w:lineRule="auto"/>
      <w:widowControl/>
    </w:pPr>
    <w:rPr>
      <w:rFonts w:ascii="Calibri" w:hAnsi="Calibri" w:eastAsia="华文楷体" w:cs="宋体"/>
      <w:b w:val="0"/>
      <w:position w:val="0"/>
      <w:szCs w:val="24"/>
      <w:lang w:val="zh-CN"/>
    </w:rPr>
  </w:style>
  <w:style w:type="paragraph" w:styleId="1130" w:customStyle="1">
    <w:name w:val="普通正文"/>
    <w:basedOn w:val="961"/>
    <w:qFormat/>
    <w:pPr>
      <w:ind w:firstLine="480"/>
      <w:jc w:val="left"/>
      <w:spacing w:before="120" w:after="120" w:line="360" w:lineRule="auto"/>
    </w:pPr>
    <w:rPr>
      <w:rFonts w:ascii="Arial" w:hAnsi="Arial"/>
      <w:szCs w:val="24"/>
    </w:rPr>
  </w:style>
  <w:style w:type="paragraph" w:styleId="1131" w:customStyle="1">
    <w:name w:val="tableau"/>
    <w:basedOn w:val="961"/>
    <w:qFormat/>
    <w:pPr>
      <w:jc w:val="center"/>
      <w:spacing w:before="20" w:after="20"/>
      <w:widowControl/>
    </w:pPr>
    <w:rPr>
      <w:rFonts w:ascii="Arial" w:hAnsi="Arial" w:eastAsia="Calibri" w:cs="宋体"/>
      <w:b w:val="0"/>
      <w:position w:val="0"/>
      <w:sz w:val="16"/>
      <w:lang w:val="en-GB" w:eastAsia="en-US"/>
    </w:rPr>
  </w:style>
  <w:style w:type="paragraph" w:styleId="1132" w:customStyle="1">
    <w:name w:val="丁华标题3"/>
    <w:basedOn w:val="1133"/>
    <w:next w:val="1119"/>
    <w:qFormat/>
    <w:pPr>
      <w:ind w:left="1980" w:hanging="420"/>
      <w:spacing w:after="0"/>
      <w:tabs>
        <w:tab w:val="left" w:pos="1470" w:leader="none"/>
        <w:tab w:val="left" w:pos="1980" w:leader="none"/>
      </w:tabs>
      <w:outlineLvl w:val="2"/>
    </w:pPr>
    <w:rPr>
      <w:sz w:val="24"/>
    </w:rPr>
  </w:style>
  <w:style w:type="paragraph" w:styleId="1133" w:customStyle="1">
    <w:name w:val="丁华标题2"/>
    <w:basedOn w:val="963"/>
    <w:next w:val="1119"/>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34" w:customStyle="1">
    <w:name w:val="正文2"/>
    <w:basedOn w:val="961"/>
    <w:qFormat/>
    <w:pPr>
      <w:ind w:firstLine="510"/>
      <w:spacing w:before="156" w:line="360" w:lineRule="auto"/>
    </w:pPr>
    <w:rPr>
      <w:rFonts w:ascii="Calibri" w:hAnsi="Calibri" w:eastAsia="Calibri" w:cs="宋体"/>
      <w:b w:val="0"/>
      <w:position w:val="0"/>
      <w:lang w:val="zh-CN"/>
    </w:rPr>
  </w:style>
  <w:style w:type="paragraph" w:styleId="1135" w:customStyle="1">
    <w:name w:val="Char Char Char Char Char Char Char Char Char Char Char Char Char Char Char Char Char Char Char Char Char Char Char"/>
    <w:basedOn w:val="961"/>
    <w:qFormat/>
    <w:rPr>
      <w:rFonts w:ascii="Tahoma" w:hAnsi="Tahoma" w:eastAsia="Calibri" w:cs="宋体"/>
      <w:b w:val="0"/>
      <w:position w:val="0"/>
      <w:lang w:val="zh-CN"/>
    </w:rPr>
  </w:style>
  <w:style w:type="paragraph" w:styleId="1136" w:customStyle="1">
    <w:name w:val="正文文本缩进 31"/>
    <w:basedOn w:val="961"/>
    <w:qFormat/>
    <w:pPr>
      <w:ind w:firstLine="504"/>
      <w:spacing w:line="360" w:lineRule="auto"/>
      <w:tabs>
        <w:tab w:val="left" w:pos="0" w:leader="none"/>
      </w:tabs>
    </w:pPr>
    <w:rPr>
      <w:rFonts w:hAnsi="Calibri" w:eastAsia="Calibri" w:cs="宋体"/>
      <w:bCs/>
      <w:position w:val="0"/>
      <w:szCs w:val="24"/>
      <w:lang w:val="zh-CN"/>
    </w:rPr>
  </w:style>
  <w:style w:type="paragraph" w:styleId="1137" w:customStyle="1">
    <w:name w:val="font10"/>
    <w:basedOn w:val="961"/>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38" w:customStyle="1">
    <w:name w:val="样式 加点正文 + 段前: 0.5 行 段后: 0.5 行1"/>
    <w:basedOn w:val="961"/>
    <w:qFormat/>
    <w:pPr>
      <w:ind w:left="1268"/>
      <w:spacing w:line="300" w:lineRule="auto"/>
      <w:tabs>
        <w:tab w:val="left" w:pos="1268" w:leader="none"/>
      </w:tabs>
    </w:pPr>
    <w:rPr>
      <w:rFonts w:ascii="Calibri" w:hAnsi="Calibri" w:eastAsia="Calibri" w:cs="宋体"/>
      <w:b w:val="0"/>
      <w:position w:val="0"/>
      <w:lang w:val="zh-CN"/>
    </w:rPr>
  </w:style>
  <w:style w:type="paragraph" w:styleId="1139" w:customStyle="1">
    <w:name w:val="正文lzq"/>
    <w:basedOn w:val="961"/>
    <w:qFormat/>
    <w:pPr>
      <w:ind w:firstLine="480"/>
      <w:spacing w:line="360" w:lineRule="auto"/>
    </w:pPr>
    <w:rPr>
      <w:rFonts w:ascii="Calibri" w:hAnsi="Calibri" w:eastAsia="Calibri" w:cs="宋体"/>
      <w:b w:val="0"/>
      <w:position w:val="0"/>
      <w:lang w:val="zh-CN"/>
    </w:rPr>
  </w:style>
  <w:style w:type="paragraph" w:styleId="1140" w:customStyle="1">
    <w:name w:val="正文 首行缩进:  2 字符 Char Char"/>
    <w:basedOn w:val="961"/>
    <w:qFormat/>
    <w:pPr>
      <w:ind w:firstLine="480"/>
      <w:spacing w:line="360" w:lineRule="auto"/>
    </w:pPr>
    <w:rPr>
      <w:rFonts w:ascii="楷体_GB2312" w:hAnsi="Calibri" w:eastAsia="楷体_GB2312" w:cs="宋体"/>
      <w:b w:val="0"/>
      <w:bCs/>
      <w:position w:val="0"/>
      <w:szCs w:val="24"/>
      <w:lang w:val="zh-CN"/>
    </w:rPr>
  </w:style>
  <w:style w:type="paragraph" w:styleId="1141" w:customStyle="1">
    <w:name w:val="font11"/>
    <w:basedOn w:val="961"/>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42" w:customStyle="1">
    <w:name w:val="xl41"/>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43" w:customStyle="1">
    <w:name w:val="Char Char1"/>
    <w:basedOn w:val="961"/>
    <w:qFormat/>
    <w:rPr>
      <w:rFonts w:ascii="Tahoma" w:hAnsi="Tahoma" w:eastAsia="Calibri" w:cs="Tahoma"/>
      <w:b w:val="0"/>
      <w:position w:val="0"/>
      <w:lang w:val="zh-CN"/>
    </w:rPr>
  </w:style>
  <w:style w:type="paragraph" w:styleId="1144" w:customStyle="1">
    <w:name w:val="新图表正文"/>
    <w:link w:val="1145"/>
    <w:qFormat/>
    <w:pPr>
      <w:jc w:val="both"/>
    </w:pPr>
    <w:rPr>
      <w:rFonts w:ascii="宋体" w:hAnsi="宋体"/>
      <w:sz w:val="18"/>
      <w:szCs w:val="21"/>
    </w:rPr>
  </w:style>
  <w:style w:type="character" w:styleId="1145" w:customStyle="1">
    <w:name w:val="新图表正文 Char Char"/>
    <w:link w:val="1144"/>
    <w:qFormat/>
    <w:rPr>
      <w:rFonts w:ascii="宋体" w:hAnsi="宋体"/>
      <w:sz w:val="18"/>
      <w:szCs w:val="21"/>
      <w:lang w:bidi="ar-SA"/>
    </w:rPr>
  </w:style>
  <w:style w:type="paragraph" w:styleId="1146" w:customStyle="1">
    <w:name w:val="Char2 Char Char Char Char Char Char1"/>
    <w:basedOn w:val="961"/>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47" w:customStyle="1">
    <w:name w:val="xl58"/>
    <w:basedOn w:val="961"/>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48" w:customStyle="1">
    <w:name w:val="font14"/>
    <w:basedOn w:val="961"/>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49" w:customStyle="1">
    <w:name w:val="段 Char"/>
    <w:qFormat/>
    <w:pPr>
      <w:ind w:firstLine="200"/>
      <w:jc w:val="both"/>
    </w:pPr>
    <w:rPr>
      <w:rFonts w:ascii="宋体"/>
      <w:sz w:val="21"/>
    </w:rPr>
  </w:style>
  <w:style w:type="paragraph" w:styleId="1150" w:customStyle="1">
    <w:name w:val="默认段落字体 Para Char Char Char Char Char Char Char"/>
    <w:basedOn w:val="961"/>
    <w:qFormat/>
    <w:rPr>
      <w:rFonts w:ascii="Calibri" w:hAnsi="Calibri" w:eastAsia="Calibri" w:cs="宋体"/>
      <w:b w:val="0"/>
      <w:position w:val="0"/>
      <w:sz w:val="20"/>
      <w:lang w:val="zh-CN"/>
    </w:rPr>
  </w:style>
  <w:style w:type="paragraph" w:styleId="1151" w:customStyle="1">
    <w:name w:val="xl55"/>
    <w:basedOn w:val="96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52" w:customStyle="1">
    <w:name w:val="默认段落字体 Para Char Char Char Char Char Char Char Char Char1 Char Char Char Char Char Char Char"/>
    <w:basedOn w:val="985"/>
    <w:qFormat/>
    <w:rPr>
      <w:rFonts w:ascii="Tahoma" w:hAnsi="Tahoma"/>
      <w:szCs w:val="24"/>
    </w:rPr>
  </w:style>
  <w:style w:type="paragraph" w:styleId="1153" w:customStyle="1">
    <w:name w:val="Char Char Char Char Char"/>
    <w:basedOn w:val="961"/>
    <w:qFormat/>
    <w:rPr>
      <w:rFonts w:ascii="Tahoma" w:hAnsi="Tahoma" w:eastAsia="Calibri" w:cs="Tahoma"/>
      <w:b w:val="0"/>
      <w:position w:val="0"/>
      <w:lang w:val="zh-CN"/>
    </w:rPr>
  </w:style>
  <w:style w:type="paragraph" w:styleId="1154" w:customStyle="1">
    <w:name w:val="Char Char Char"/>
    <w:basedOn w:val="961"/>
    <w:qFormat/>
    <w:rPr>
      <w:rFonts w:ascii="Tahoma" w:hAnsi="Tahoma" w:eastAsia="Calibri" w:cs="宋体"/>
      <w:b w:val="0"/>
      <w:position w:val="0"/>
      <w:lang w:val="zh-CN"/>
    </w:rPr>
  </w:style>
  <w:style w:type="paragraph" w:styleId="1155" w:customStyle="1">
    <w:name w:val="Default"/>
    <w:qFormat/>
    <w:pPr>
      <w:widowControl w:val="off"/>
    </w:pPr>
    <w:rPr>
      <w:rFonts w:ascii="宋体" w:cs="宋体"/>
      <w:color w:val="000000"/>
      <w:sz w:val="24"/>
      <w:szCs w:val="24"/>
    </w:rPr>
  </w:style>
  <w:style w:type="paragraph" w:styleId="1156" w:customStyle="1">
    <w:name w:val="一级标题"/>
    <w:basedOn w:val="961"/>
    <w:qFormat/>
    <w:pPr>
      <w:ind w:left="900" w:hanging="420"/>
      <w:spacing w:line="360" w:lineRule="auto"/>
      <w:tabs>
        <w:tab w:val="left" w:pos="903" w:leader="none"/>
      </w:tabs>
    </w:pPr>
    <w:rPr>
      <w:rFonts w:ascii="Arial" w:hAnsi="Arial" w:eastAsia="Calibri" w:cs="Arial"/>
      <w:b w:val="0"/>
      <w:position w:val="0"/>
      <w:lang w:val="zh-CN"/>
    </w:rPr>
  </w:style>
  <w:style w:type="paragraph" w:styleId="1157" w:customStyle="1">
    <w:name w:val="xl52"/>
    <w:basedOn w:val="96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58" w:customStyle="1">
    <w:name w:val="Pa5"/>
    <w:basedOn w:val="961"/>
    <w:next w:val="961"/>
    <w:qFormat/>
    <w:pPr>
      <w:jc w:val="left"/>
      <w:spacing w:line="241" w:lineRule="atLeast"/>
    </w:pPr>
    <w:rPr>
      <w:rFonts w:ascii="HYDaHeiJ" w:hAnsi="Calibri" w:eastAsia="HYDaHeiJ" w:cs="宋体"/>
      <w:b w:val="0"/>
      <w:position w:val="0"/>
      <w:szCs w:val="24"/>
      <w:lang w:val="zh-CN"/>
    </w:rPr>
  </w:style>
  <w:style w:type="paragraph" w:styleId="1159" w:customStyle="1">
    <w:name w:val="小四 段落 宋体 Char Char"/>
    <w:basedOn w:val="961"/>
    <w:qFormat/>
    <w:pPr>
      <w:ind w:firstLine="480"/>
      <w:spacing w:line="360" w:lineRule="auto"/>
    </w:pPr>
    <w:rPr>
      <w:rFonts w:hAnsi="宋体" w:eastAsia="Calibri" w:cs="宋体"/>
      <w:b w:val="0"/>
      <w:position w:val="0"/>
      <w:szCs w:val="24"/>
      <w:lang w:val="zh-CN"/>
    </w:rPr>
  </w:style>
  <w:style w:type="paragraph" w:styleId="1160" w:customStyle="1">
    <w:name w:val="xl40"/>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61" w:customStyle="1">
    <w:name w:val="段落"/>
    <w:basedOn w:val="961"/>
    <w:qFormat/>
    <w:pPr>
      <w:ind w:firstLine="480"/>
      <w:spacing w:line="460" w:lineRule="exact"/>
    </w:pPr>
    <w:rPr>
      <w:rFonts w:ascii="Calibri" w:hAnsi="Calibri" w:eastAsia="Calibri" w:cs="宋体"/>
      <w:b w:val="0"/>
      <w:position w:val="0"/>
      <w:lang w:val="zh-CN"/>
    </w:rPr>
  </w:style>
  <w:style w:type="paragraph" w:styleId="1162" w:customStyle="1">
    <w:name w:val="公文标题 2"/>
    <w:basedOn w:val="961"/>
    <w:next w:val="1163"/>
    <w:qFormat/>
    <w:pPr>
      <w:outlineLvl w:val="1"/>
    </w:pPr>
    <w:rPr>
      <w:rFonts w:ascii="仿宋_GB2312" w:hAnsi="宋体" w:eastAsia="仿宋_GB2312" w:cs="宋体"/>
      <w:b w:val="0"/>
      <w:position w:val="0"/>
      <w:sz w:val="28"/>
      <w:szCs w:val="24"/>
      <w:lang w:val="zh-CN"/>
    </w:rPr>
  </w:style>
  <w:style w:type="paragraph" w:styleId="1163" w:customStyle="1">
    <w:name w:val="公文正文"/>
    <w:basedOn w:val="975"/>
    <w:qFormat/>
    <w:pPr>
      <w:ind w:left="0" w:firstLine="200"/>
      <w:spacing w:after="0"/>
    </w:pPr>
    <w:rPr>
      <w:rFonts w:ascii="仿宋_GB2312" w:hAnsi="宋体" w:eastAsia="仿宋_GB2312"/>
      <w:b w:val="0"/>
      <w:position w:val="0"/>
      <w:sz w:val="28"/>
      <w:szCs w:val="24"/>
    </w:rPr>
  </w:style>
  <w:style w:type="paragraph" w:styleId="1164" w:customStyle="1">
    <w:name w:val="符号与编号"/>
    <w:basedOn w:val="961"/>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65" w:customStyle="1">
    <w:name w:val="样式 首行缩进:  2 字符"/>
    <w:basedOn w:val="961"/>
    <w:link w:val="1166"/>
    <w:qFormat/>
    <w:pPr>
      <w:ind w:firstLine="480"/>
      <w:spacing w:line="360" w:lineRule="auto"/>
    </w:pPr>
    <w:rPr>
      <w:rFonts w:ascii="Times New Roman"/>
      <w:b w:val="0"/>
      <w:position w:val="0"/>
    </w:rPr>
  </w:style>
  <w:style w:type="character" w:styleId="1166" w:customStyle="1">
    <w:name w:val="样式 首行缩进:  2 字符 Char Char"/>
    <w:link w:val="1165"/>
    <w:qFormat/>
    <w:rPr>
      <w:rFonts w:cs="宋体"/>
      <w:sz w:val="24"/>
    </w:rPr>
  </w:style>
  <w:style w:type="paragraph" w:styleId="1167" w:customStyle="1">
    <w:name w:val="正文 + Arial Char"/>
    <w:basedOn w:val="961"/>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68" w:customStyle="1">
    <w:name w:val="xl37"/>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69" w:customStyle="1">
    <w:name w:val="Pa6"/>
    <w:basedOn w:val="961"/>
    <w:next w:val="961"/>
    <w:qFormat/>
    <w:pPr>
      <w:jc w:val="left"/>
      <w:spacing w:line="241" w:lineRule="atLeast"/>
    </w:pPr>
    <w:rPr>
      <w:rFonts w:ascii="HYDaHeiJ" w:hAnsi="Calibri" w:eastAsia="HYDaHeiJ" w:cs="宋体"/>
      <w:b w:val="0"/>
      <w:position w:val="0"/>
      <w:szCs w:val="24"/>
      <w:lang w:val="zh-CN"/>
    </w:rPr>
  </w:style>
  <w:style w:type="paragraph" w:styleId="1170" w:customStyle="1">
    <w:name w:val="表格文字"/>
    <w:basedOn w:val="961"/>
    <w:qFormat/>
    <w:pPr>
      <w:ind w:firstLine="200"/>
      <w:jc w:val="left"/>
      <w:spacing w:line="360" w:lineRule="auto"/>
    </w:pPr>
    <w:rPr>
      <w:rFonts w:ascii="Arial" w:hAnsi="Arial" w:eastAsia="Calibri" w:cs="宋体"/>
      <w:b w:val="0"/>
      <w:position w:val="0"/>
      <w:lang w:val="zh-CN"/>
    </w:rPr>
  </w:style>
  <w:style w:type="paragraph" w:styleId="1171" w:customStyle="1">
    <w:name w:val="xl47"/>
    <w:basedOn w:val="961"/>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72" w:customStyle="1">
    <w:name w:val="xl24"/>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3" w:customStyle="1">
    <w:name w:val="样式 标题 2第一章 标题 2Heading 2 HiddenHeading 2 CCBSheading 2H2h2..."/>
    <w:basedOn w:val="963"/>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174" w:customStyle="1">
    <w:name w:val="默认段落字体 Para Char"/>
    <w:basedOn w:val="961"/>
    <w:qFormat/>
    <w:rPr>
      <w:rFonts w:ascii="Calibri" w:hAnsi="Calibri" w:eastAsia="Calibri" w:cs="宋体"/>
      <w:b w:val="0"/>
      <w:position w:val="0"/>
      <w:szCs w:val="24"/>
      <w:lang w:val="zh-CN"/>
    </w:rPr>
  </w:style>
  <w:style w:type="paragraph" w:styleId="1175" w:customStyle="1">
    <w:name w:val="Char Char Char Char Char Char Char"/>
    <w:basedOn w:val="961"/>
    <w:qFormat/>
    <w:pPr>
      <w:tabs>
        <w:tab w:val="left" w:pos="360" w:leader="none"/>
      </w:tabs>
    </w:pPr>
    <w:rPr>
      <w:rFonts w:ascii="Times New Roman"/>
      <w:szCs w:val="24"/>
    </w:rPr>
  </w:style>
  <w:style w:type="paragraph" w:styleId="1176" w:customStyle="1">
    <w:name w:val="首行缩进"/>
    <w:basedOn w:val="961"/>
    <w:qFormat/>
    <w:pPr>
      <w:ind w:firstLine="480"/>
    </w:pPr>
    <w:rPr>
      <w:rFonts w:ascii="Calibri" w:hAnsi="Calibri" w:eastAsia="Calibri" w:cs="宋体"/>
      <w:b w:val="0"/>
      <w:position w:val="0"/>
      <w:sz w:val="20"/>
      <w:lang w:val="zh-CN"/>
    </w:rPr>
  </w:style>
  <w:style w:type="paragraph" w:styleId="1177" w:customStyle="1">
    <w:name w:val="xl60"/>
    <w:basedOn w:val="96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78" w:customStyle="1">
    <w:name w:val="标题4，章节第四层"/>
    <w:basedOn w:val="961"/>
    <w:next w:val="961"/>
    <w:qFormat/>
    <w:pPr>
      <w:spacing w:line="360" w:lineRule="auto"/>
      <w:tabs>
        <w:tab w:val="left" w:pos="0" w:leader="none"/>
      </w:tabs>
      <w:outlineLvl w:val="3"/>
    </w:pPr>
    <w:rPr>
      <w:rFonts w:hAnsi="宋体" w:eastAsia="Calibri" w:cs="宋体"/>
      <w:position w:val="0"/>
      <w:szCs w:val="24"/>
      <w:lang w:val="zh-CN"/>
    </w:rPr>
  </w:style>
  <w:style w:type="paragraph" w:styleId="1179" w:customStyle="1">
    <w:name w:val="xl51"/>
    <w:basedOn w:val="96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80" w:customStyle="1">
    <w:name w:val="表格内文字"/>
    <w:basedOn w:val="961"/>
    <w:qFormat/>
    <w:pPr>
      <w:spacing w:line="300" w:lineRule="atLeast"/>
    </w:pPr>
    <w:rPr>
      <w:rFonts w:ascii="Calibri" w:hAnsi="Calibri" w:eastAsia="Calibri" w:cs="宋体"/>
      <w:b w:val="0"/>
      <w:position w:val="0"/>
      <w:sz w:val="18"/>
      <w:szCs w:val="24"/>
      <w:lang w:val="zh-CN"/>
    </w:rPr>
  </w:style>
  <w:style w:type="paragraph" w:styleId="1181" w:customStyle="1">
    <w:name w:val="xl26"/>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82" w:customStyle="1">
    <w:name w:val="正文1"/>
    <w:qFormat/>
    <w:pPr>
      <w:spacing w:line="360" w:lineRule="atLeast"/>
      <w:widowControl w:val="off"/>
    </w:pPr>
    <w:rPr>
      <w:rFonts w:ascii="宋体"/>
      <w:b/>
      <w:position w:val="-10"/>
      <w:sz w:val="24"/>
    </w:rPr>
  </w:style>
  <w:style w:type="paragraph" w:styleId="1183" w:customStyle="1">
    <w:name w:val="Char Char2"/>
    <w:basedOn w:val="961"/>
    <w:qFormat/>
    <w:rPr>
      <w:rFonts w:ascii="Tahoma" w:hAnsi="Tahoma" w:eastAsia="Calibri" w:cs="宋体"/>
      <w:b w:val="0"/>
      <w:position w:val="0"/>
      <w:lang w:val="zh-CN"/>
    </w:rPr>
  </w:style>
  <w:style w:type="paragraph" w:styleId="1184" w:customStyle="1">
    <w:name w:val="Default Text"/>
    <w:basedOn w:val="961"/>
    <w:qFormat/>
    <w:pPr>
      <w:jc w:val="left"/>
      <w:widowControl/>
    </w:pPr>
    <w:rPr>
      <w:rFonts w:ascii="Calibri" w:hAnsi="Calibri" w:eastAsia="Calibri" w:cs="宋体"/>
      <w:b w:val="0"/>
      <w:position w:val="0"/>
      <w:lang w:val="zh-CN" w:eastAsia="en-US"/>
    </w:rPr>
  </w:style>
  <w:style w:type="paragraph" w:styleId="1185" w:customStyle="1">
    <w:name w:val="正文文本缩进1"/>
    <w:basedOn w:val="961"/>
    <w:qFormat/>
    <w:pPr>
      <w:ind w:left="420"/>
      <w:spacing w:after="120"/>
    </w:pPr>
    <w:rPr>
      <w:rFonts w:ascii="Calibri" w:hAnsi="Calibri" w:eastAsia="Calibri" w:cs="宋体"/>
      <w:b w:val="0"/>
      <w:position w:val="0"/>
      <w:sz w:val="20"/>
      <w:szCs w:val="24"/>
      <w:lang w:val="zh-CN"/>
    </w:rPr>
  </w:style>
  <w:style w:type="paragraph" w:styleId="1186" w:customStyle="1">
    <w:name w:val="正文 首行缩进:  2 字符 Char"/>
    <w:basedOn w:val="961"/>
    <w:qFormat/>
    <w:pPr>
      <w:ind w:firstLine="480"/>
      <w:spacing w:line="360" w:lineRule="auto"/>
    </w:pPr>
    <w:rPr>
      <w:rFonts w:ascii="Calibri" w:hAnsi="Calibri" w:eastAsia="Calibri" w:cs="宋体"/>
      <w:b w:val="0"/>
      <w:position w:val="0"/>
      <w:lang w:val="zh-CN"/>
    </w:rPr>
  </w:style>
  <w:style w:type="paragraph" w:styleId="1187" w:customStyle="1">
    <w:name w:val="正文表标题"/>
    <w:next w:val="1040"/>
    <w:qFormat/>
    <w:pPr>
      <w:ind w:left="900" w:hanging="420"/>
      <w:jc w:val="center"/>
      <w:tabs>
        <w:tab w:val="left" w:pos="900" w:leader="none"/>
      </w:tabs>
    </w:pPr>
    <w:rPr>
      <w:rFonts w:ascii="黑体" w:eastAsia="黑体"/>
      <w:sz w:val="21"/>
    </w:rPr>
  </w:style>
  <w:style w:type="paragraph" w:styleId="1188" w:customStyle="1">
    <w:name w:val="正文 居中"/>
    <w:basedOn w:val="961"/>
    <w:qFormat/>
    <w:pPr>
      <w:jc w:val="center"/>
      <w:spacing w:line="360" w:lineRule="auto"/>
    </w:pPr>
    <w:rPr>
      <w:rFonts w:ascii="Calibri" w:hAnsi="Calibri" w:eastAsia="Calibri" w:cs="宋体"/>
      <w:b w:val="0"/>
      <w:position w:val="0"/>
      <w:lang w:val="zh-CN"/>
    </w:rPr>
  </w:style>
  <w:style w:type="paragraph" w:styleId="1189" w:customStyle="1">
    <w:name w:val="Char Char Char1"/>
    <w:basedOn w:val="985"/>
    <w:qFormat/>
    <w:pPr>
      <w:spacing w:line="436" w:lineRule="exact"/>
    </w:pPr>
    <w:rPr>
      <w:b w:val="0"/>
      <w:position w:val="0"/>
      <w:sz w:val="21"/>
      <w:szCs w:val="24"/>
    </w:rPr>
  </w:style>
  <w:style w:type="paragraph" w:styleId="1190" w:customStyle="1">
    <w:name w:val="样式1"/>
    <w:basedOn w:val="961"/>
    <w:next w:val="965"/>
    <w:qFormat/>
    <w:pPr>
      <w:ind w:firstLine="480"/>
      <w:spacing w:line="300" w:lineRule="auto"/>
    </w:pPr>
  </w:style>
  <w:style w:type="paragraph" w:styleId="1191" w:customStyle="1">
    <w:name w:val="正文缩进1"/>
    <w:basedOn w:val="961"/>
    <w:link w:val="1192"/>
    <w:qFormat/>
    <w:pPr>
      <w:ind w:firstLine="420"/>
    </w:pPr>
    <w:rPr>
      <w:rFonts w:ascii="Times New Roman"/>
      <w:b w:val="0"/>
      <w:position w:val="0"/>
      <w:sz w:val="20"/>
    </w:rPr>
  </w:style>
  <w:style w:type="character" w:styleId="1192" w:customStyle="1">
    <w:name w:val="正文缩进 Char1"/>
    <w:link w:val="1191"/>
    <w:qFormat/>
  </w:style>
  <w:style w:type="paragraph" w:styleId="1193" w:customStyle="1">
    <w:name w:val="1"/>
    <w:basedOn w:val="961"/>
    <w:next w:val="1019"/>
    <w:qFormat/>
    <w:pPr>
      <w:spacing w:line="360" w:lineRule="auto"/>
    </w:pPr>
    <w:rPr>
      <w:rFonts w:ascii="Calibri" w:hAnsi="Calibri" w:eastAsia="仿宋_GB2312" w:cs="宋体"/>
      <w:b w:val="0"/>
      <w:position w:val="0"/>
      <w:szCs w:val="24"/>
      <w:lang w:val="zh-CN"/>
    </w:rPr>
  </w:style>
  <w:style w:type="paragraph" w:styleId="1194" w:customStyle="1">
    <w:name w:val="Char Char Char Char Char Char Char Char Char Char Char"/>
    <w:basedOn w:val="961"/>
    <w:qFormat/>
    <w:rPr>
      <w:rFonts w:ascii="Tahoma" w:hAnsi="Tahoma" w:eastAsia="Calibri" w:cs="宋体"/>
      <w:b w:val="0"/>
      <w:position w:val="0"/>
      <w:lang w:val="zh-CN"/>
    </w:rPr>
  </w:style>
  <w:style w:type="paragraph" w:styleId="1195" w:customStyle="1">
    <w:name w:val="样式"/>
    <w:basedOn w:val="961"/>
    <w:qFormat/>
    <w:pPr>
      <w:spacing w:before="120" w:after="120" w:line="360" w:lineRule="auto"/>
    </w:pPr>
    <w:rPr>
      <w:rFonts w:hAnsi="Calibri" w:eastAsia="Calibri" w:cs="宋体"/>
      <w:b w:val="0"/>
      <w:position w:val="0"/>
      <w:lang w:val="zh-CN"/>
    </w:rPr>
  </w:style>
  <w:style w:type="paragraph" w:styleId="1196" w:customStyle="1">
    <w:name w:val="xl31"/>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97" w:customStyle="1">
    <w:name w:val="纯文本1"/>
    <w:basedOn w:val="961"/>
    <w:qFormat/>
    <w:rPr>
      <w:rFonts w:hAnsi="宋体" w:eastAsia="楷体_GB2312" w:cs="宋体"/>
      <w:b w:val="0"/>
      <w:position w:val="0"/>
      <w:sz w:val="28"/>
      <w:lang w:val="zh-CN"/>
    </w:rPr>
  </w:style>
  <w:style w:type="paragraph" w:styleId="1198" w:customStyle="1">
    <w:name w:val="表格1"/>
    <w:basedOn w:val="961"/>
    <w:qFormat/>
    <w:rPr>
      <w:rFonts w:hAnsi="Calibri" w:eastAsia="Calibri" w:cs="宋体"/>
      <w:b w:val="0"/>
      <w:position w:val="0"/>
      <w:sz w:val="20"/>
      <w:szCs w:val="21"/>
      <w:lang w:val="zh-CN"/>
    </w:rPr>
  </w:style>
  <w:style w:type="paragraph" w:styleId="1199" w:customStyle="1">
    <w:name w:val="Char"/>
    <w:basedOn w:val="961"/>
    <w:semiHidden/>
    <w:qFormat/>
    <w:rPr>
      <w:rFonts w:ascii="Tahoma" w:hAnsi="Tahoma" w:eastAsia="Calibri" w:cs="仿宋_GB2312"/>
      <w:b w:val="0"/>
      <w:position w:val="0"/>
      <w:szCs w:val="28"/>
      <w:lang w:val="zh-CN"/>
    </w:rPr>
  </w:style>
  <w:style w:type="paragraph" w:styleId="1200" w:customStyle="1">
    <w:name w:val="正文缩进2字符"/>
    <w:basedOn w:val="961"/>
    <w:qFormat/>
    <w:pPr>
      <w:ind w:firstLine="200"/>
      <w:spacing w:line="300" w:lineRule="auto"/>
    </w:pPr>
    <w:rPr>
      <w:rFonts w:ascii="仿宋_GB2312" w:hAnsi="Calibri" w:eastAsia="仿宋_GB2312" w:cs="宋体"/>
      <w:b w:val="0"/>
      <w:position w:val="0"/>
      <w:sz w:val="32"/>
      <w:szCs w:val="32"/>
      <w:lang w:val="zh-CN"/>
    </w:rPr>
  </w:style>
  <w:style w:type="paragraph" w:styleId="1201" w:customStyle="1">
    <w:name w:val="Char1"/>
    <w:basedOn w:val="961"/>
    <w:qFormat/>
    <w:rPr>
      <w:rFonts w:ascii="仿宋_GB2312" w:hAnsi="宋体" w:eastAsia="仿宋_GB2312" w:cs="宋体"/>
      <w:position w:val="0"/>
      <w:sz w:val="32"/>
      <w:szCs w:val="32"/>
      <w:lang w:val="zh-CN"/>
    </w:rPr>
  </w:style>
  <w:style w:type="paragraph" w:styleId="1202" w:customStyle="1">
    <w:name w:val="样式 样式 首行缩进:  2 字符 + 行距: 1.5 倍行距"/>
    <w:basedOn w:val="961"/>
    <w:qFormat/>
    <w:pPr>
      <w:ind w:firstLine="470"/>
      <w:spacing w:line="360" w:lineRule="auto"/>
    </w:pPr>
    <w:rPr>
      <w:rFonts w:ascii="Calibri" w:hAnsi="Calibri" w:eastAsia="Calibri" w:cs="宋体"/>
      <w:b w:val="0"/>
      <w:position w:val="0"/>
      <w:lang w:val="zh-CN"/>
    </w:rPr>
  </w:style>
  <w:style w:type="paragraph" w:styleId="1203" w:customStyle="1">
    <w:name w:val="符号与编号 Char Char"/>
    <w:basedOn w:val="961"/>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04" w:customStyle="1">
    <w:name w:val="Char Char1 Char1"/>
    <w:basedOn w:val="961"/>
    <w:qFormat/>
    <w:pPr>
      <w:jc w:val="left"/>
      <w:spacing w:after="160" w:line="240" w:lineRule="exact"/>
      <w:widowControl/>
    </w:pPr>
    <w:rPr>
      <w:rFonts w:ascii="Verdana" w:hAnsi="Verdana" w:eastAsia="Calibri" w:cs="宋体"/>
      <w:b w:val="0"/>
      <w:position w:val="0"/>
      <w:sz w:val="20"/>
      <w:lang w:val="zh-CN" w:eastAsia="en-US"/>
    </w:rPr>
  </w:style>
  <w:style w:type="paragraph" w:styleId="1205" w:customStyle="1">
    <w:name w:val="Char11"/>
    <w:basedOn w:val="961"/>
    <w:qFormat/>
    <w:pPr>
      <w:jc w:val="left"/>
      <w:spacing w:after="160" w:line="240" w:lineRule="exact"/>
      <w:widowControl/>
    </w:pPr>
    <w:rPr>
      <w:rFonts w:ascii="Verdana" w:hAnsi="Verdana" w:eastAsia="仿宋_GB2312" w:cs="宋体"/>
      <w:b w:val="0"/>
      <w:position w:val="0"/>
      <w:lang w:val="zh-CN" w:eastAsia="en-US"/>
    </w:rPr>
  </w:style>
  <w:style w:type="paragraph" w:styleId="1206" w:customStyle="1">
    <w:name w:val="样式 样式 首行缩进:  0.74 厘米 行距: 1.5 倍行距 + 段后: 0.5 行"/>
    <w:basedOn w:val="961"/>
    <w:qFormat/>
    <w:pPr>
      <w:ind w:firstLine="420"/>
      <w:spacing w:line="360" w:lineRule="auto"/>
    </w:pPr>
    <w:rPr>
      <w:rFonts w:ascii="楷体_GB2312" w:hAnsi="Calibri" w:eastAsia="楷体_GB2312" w:cs="宋体"/>
      <w:b w:val="0"/>
      <w:bCs/>
      <w:position w:val="0"/>
      <w:lang w:val="zh-CN"/>
    </w:rPr>
  </w:style>
  <w:style w:type="paragraph" w:styleId="1207" w:customStyle="1">
    <w:name w:val="Table Text Char"/>
    <w:qFormat/>
    <w:pPr>
      <w:spacing w:before="80" w:after="80"/>
    </w:pPr>
    <w:rPr>
      <w:rFonts w:ascii="Arial" w:hAnsi="Arial" w:cs="Arial"/>
      <w:sz w:val="18"/>
      <w:szCs w:val="28"/>
    </w:rPr>
  </w:style>
  <w:style w:type="paragraph" w:styleId="1208" w:customStyle="1">
    <w:name w:val="Char Char Char Char"/>
    <w:basedOn w:val="985"/>
    <w:qFormat/>
    <w:pPr>
      <w:spacing w:line="360" w:lineRule="auto"/>
    </w:pPr>
    <w:rPr>
      <w:rFonts w:ascii="Tahoma" w:hAnsi="Tahoma"/>
      <w:szCs w:val="24"/>
    </w:rPr>
  </w:style>
  <w:style w:type="paragraph" w:styleId="1209" w:customStyle="1">
    <w:name w:val="xl54"/>
    <w:basedOn w:val="96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10" w:customStyle="1">
    <w:name w:val="正文文本 21"/>
    <w:basedOn w:val="961"/>
    <w:qFormat/>
    <w:pPr>
      <w:ind w:left="720" w:hanging="720"/>
      <w:widowControl/>
    </w:pPr>
    <w:rPr>
      <w:rFonts w:ascii="Calibri" w:hAnsi="Calibri" w:eastAsia="Calibri" w:cs="宋体"/>
      <w:b w:val="0"/>
      <w:position w:val="0"/>
      <w:lang w:val="en-GB"/>
    </w:rPr>
  </w:style>
  <w:style w:type="paragraph" w:styleId="1211" w:customStyle="1">
    <w:name w:val="Char Char Char Char Char Char Char Char"/>
    <w:basedOn w:val="961"/>
    <w:qFormat/>
    <w:pPr>
      <w:jc w:val="left"/>
      <w:spacing w:after="160" w:line="240" w:lineRule="exact"/>
      <w:widowControl/>
    </w:pPr>
    <w:rPr>
      <w:rFonts w:ascii="Verdana" w:hAnsi="Verdana"/>
      <w:sz w:val="20"/>
      <w:lang w:eastAsia="en-US"/>
    </w:rPr>
  </w:style>
  <w:style w:type="paragraph" w:styleId="1212" w:customStyle="1">
    <w:name w:val="qw"/>
    <w:qFormat/>
    <w:pPr>
      <w:jc w:val="both"/>
      <w:spacing w:line="312" w:lineRule="atLeast"/>
      <w:widowControl w:val="off"/>
    </w:pPr>
    <w:rPr>
      <w:rFonts w:ascii="宋体"/>
      <w:sz w:val="24"/>
    </w:rPr>
  </w:style>
  <w:style w:type="paragraph" w:styleId="1213" w:customStyle="1">
    <w:name w:val="小四 段落 宋体 Char Char Char Char"/>
    <w:basedOn w:val="961"/>
    <w:qFormat/>
    <w:pPr>
      <w:ind w:right="-33" w:firstLine="480"/>
      <w:jc w:val="left"/>
      <w:spacing w:line="360" w:lineRule="auto"/>
    </w:pPr>
    <w:rPr>
      <w:rFonts w:ascii="Calibri" w:hAnsi="Calibri" w:eastAsia="Calibri" w:cs="宋体"/>
      <w:b w:val="0"/>
      <w:position w:val="0"/>
      <w:szCs w:val="24"/>
      <w:lang w:val="zh-CN"/>
    </w:rPr>
  </w:style>
  <w:style w:type="paragraph" w:styleId="1214" w:customStyle="1">
    <w:name w:val="zw"/>
    <w:basedOn w:val="961"/>
    <w:qFormat/>
    <w:pPr>
      <w:ind w:firstLine="480"/>
      <w:jc w:val="left"/>
      <w:spacing w:line="360" w:lineRule="auto"/>
      <w:widowControl/>
    </w:pPr>
    <w:rPr>
      <w:rFonts w:hAnsi="宋体" w:eastAsia="Calibri" w:cs="宋体"/>
      <w:b w:val="0"/>
      <w:bCs/>
      <w:position w:val="0"/>
      <w:lang w:val="zh-CN"/>
    </w:rPr>
  </w:style>
  <w:style w:type="paragraph" w:styleId="1215" w:customStyle="1">
    <w:name w:val="Char Char Char Char Char Char Char Char1"/>
    <w:basedOn w:val="961"/>
    <w:qFormat/>
    <w:rPr>
      <w:rFonts w:ascii="Tahoma" w:hAnsi="Tahoma" w:eastAsia="Calibri" w:cs="Tahoma"/>
      <w:b w:val="0"/>
      <w:position w:val="0"/>
      <w:lang w:val="zh-CN"/>
    </w:rPr>
  </w:style>
  <w:style w:type="paragraph" w:styleId="1216" w:customStyle="1">
    <w:name w:val="xl42"/>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17" w:customStyle="1">
    <w:name w:val="Char Char Char Char Char Char Char Char Char Char Char Char Char"/>
    <w:basedOn w:val="985"/>
    <w:qFormat/>
    <w:rPr>
      <w:rFonts w:ascii="Tahoma" w:hAnsi="Tahoma"/>
      <w:b w:val="0"/>
      <w:position w:val="0"/>
      <w:szCs w:val="24"/>
    </w:rPr>
  </w:style>
  <w:style w:type="paragraph" w:styleId="1218" w:customStyle="1">
    <w:name w:val="_Style 42"/>
    <w:basedOn w:val="961"/>
    <w:next w:val="990"/>
    <w:qFormat/>
    <w:rPr>
      <w:rFonts w:ascii="楷体_GB2312" w:hAnsi="Arial" w:eastAsia="楷体_GB2312" w:cs="宋体"/>
      <w:b w:val="0"/>
      <w:position w:val="0"/>
      <w:sz w:val="28"/>
      <w:lang w:val="zh-CN"/>
    </w:rPr>
  </w:style>
  <w:style w:type="paragraph" w:styleId="1219" w:customStyle="1">
    <w:name w:val="Char Char Char Char Char Char Char1"/>
    <w:basedOn w:val="961"/>
    <w:qFormat/>
    <w:pPr>
      <w:jc w:val="left"/>
    </w:pPr>
    <w:rPr>
      <w:rFonts w:ascii="Tahoma" w:hAnsi="Tahoma" w:eastAsia="Calibri" w:cs="宋体"/>
      <w:b w:val="0"/>
      <w:position w:val="0"/>
      <w:lang w:val="zh-CN"/>
    </w:rPr>
  </w:style>
  <w:style w:type="paragraph" w:styleId="1220" w:customStyle="1">
    <w:name w:val="样式 样式 标题 3H3sect1.2.3BOD 0Heading 3 - oldh3l3CTLevel 3 Head... +..."/>
    <w:basedOn w:val="961"/>
    <w:qFormat/>
    <w:pPr>
      <w:jc w:val="left"/>
      <w:keepLines/>
      <w:keepNext/>
      <w:outlineLvl w:val="2"/>
    </w:pPr>
    <w:rPr>
      <w:rFonts w:ascii="Calibri" w:hAnsi="Calibri" w:eastAsia="Calibri" w:cs="宋体"/>
      <w:bCs/>
      <w:position w:val="0"/>
      <w:lang w:val="zh-CN"/>
    </w:rPr>
  </w:style>
  <w:style w:type="paragraph" w:styleId="1221" w:customStyle="1">
    <w:name w:val="条1"/>
    <w:basedOn w:val="961"/>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22" w:customStyle="1">
    <w:name w:val="flType"/>
    <w:basedOn w:val="1098"/>
    <w:qFormat/>
    <w:pPr>
      <w:spacing w:after="284"/>
    </w:pPr>
    <w:rPr>
      <w:rFonts w:eastAsia="宋体"/>
      <w:b w:val="0"/>
    </w:rPr>
  </w:style>
  <w:style w:type="paragraph" w:styleId="1223" w:customStyle="1">
    <w:name w:val="Char Char Char Char Char Char"/>
    <w:basedOn w:val="961"/>
    <w:qFormat/>
    <w:rPr>
      <w:rFonts w:ascii="Tahoma" w:hAnsi="Tahoma" w:eastAsia="Calibri" w:cs="Tahoma"/>
      <w:b w:val="0"/>
      <w:position w:val="0"/>
      <w:lang w:val="zh-CN"/>
    </w:rPr>
  </w:style>
  <w:style w:type="paragraph" w:styleId="1224" w:customStyle="1">
    <w:name w:val="xl25"/>
    <w:basedOn w:val="961"/>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25" w:customStyle="1">
    <w:name w:val="项目符号，一级"/>
    <w:basedOn w:val="1076"/>
    <w:next w:val="1076"/>
    <w:qFormat/>
    <w:pPr>
      <w:ind w:left="376" w:firstLine="0"/>
      <w:spacing w:line="240" w:lineRule="atLeast"/>
      <w:tabs>
        <w:tab w:val="left" w:pos="1320" w:leader="none"/>
      </w:tabs>
    </w:pPr>
    <w:rPr>
      <w:bCs w:val="0"/>
      <w:color w:val="000000"/>
      <w:szCs w:val="24"/>
    </w:rPr>
  </w:style>
  <w:style w:type="paragraph" w:styleId="1226" w:customStyle="1">
    <w:name w:val="Char2"/>
    <w:basedOn w:val="961"/>
    <w:qFormat/>
    <w:pPr>
      <w:jc w:val="left"/>
      <w:spacing w:after="160" w:line="240" w:lineRule="exact"/>
      <w:widowControl/>
    </w:pPr>
    <w:rPr>
      <w:rFonts w:ascii="Verdana" w:hAnsi="Verdana"/>
      <w:sz w:val="20"/>
      <w:lang w:eastAsia="en-US"/>
    </w:rPr>
  </w:style>
  <w:style w:type="paragraph" w:styleId="1227" w:customStyle="1">
    <w:name w:val="_Style 226"/>
    <w:basedOn w:val="962"/>
    <w:next w:val="961"/>
    <w:qFormat/>
    <w:pPr>
      <w:jc w:val="left"/>
      <w:keepLines/>
      <w:spacing w:before="480" w:line="276" w:lineRule="auto"/>
      <w:widowControl/>
      <w:outlineLvl w:val="9"/>
    </w:pPr>
    <w:rPr>
      <w:rFonts w:ascii="Cambria" w:hAnsi="Cambria" w:eastAsia="宋体"/>
      <w:bCs/>
      <w:color w:val="365f91"/>
    </w:rPr>
  </w:style>
  <w:style w:type="paragraph" w:styleId="1228" w:customStyle="1">
    <w:name w:val="xl53"/>
    <w:basedOn w:val="96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29" w:customStyle="1">
    <w:name w:val="Char Char Char Char Char Char Char Char Char"/>
    <w:basedOn w:val="961"/>
    <w:qFormat/>
    <w:pPr>
      <w:ind w:left="200" w:hanging="200"/>
      <w:tabs>
        <w:tab w:val="left" w:pos="360" w:leader="none"/>
      </w:tabs>
    </w:pPr>
    <w:rPr>
      <w:rFonts w:ascii="Calibri" w:hAnsi="Calibri" w:eastAsia="Calibri" w:cs="宋体"/>
      <w:b w:val="0"/>
      <w:position w:val="0"/>
      <w:szCs w:val="24"/>
      <w:lang w:val="zh-CN"/>
    </w:rPr>
  </w:style>
  <w:style w:type="paragraph" w:styleId="1230" w:customStyle="1">
    <w:name w:val="xl30"/>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31" w:customStyle="1">
    <w:name w:val="greytypebeni"/>
    <w:basedOn w:val="961"/>
    <w:qFormat/>
    <w:pPr>
      <w:jc w:val="left"/>
      <w:widowControl/>
    </w:pPr>
    <w:rPr>
      <w:rFonts w:hAnsi="宋体" w:eastAsia="Calibri" w:cs="宋体"/>
      <w:b w:val="0"/>
      <w:position w:val="0"/>
      <w:szCs w:val="24"/>
      <w:lang w:val="zh-CN"/>
    </w:rPr>
  </w:style>
  <w:style w:type="paragraph" w:styleId="1232" w:customStyle="1">
    <w:name w:val="标题5，章节第五层"/>
    <w:basedOn w:val="961"/>
    <w:next w:val="961"/>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33" w:customStyle="1">
    <w:name w:val="样式3"/>
    <w:basedOn w:val="961"/>
    <w:next w:val="961"/>
    <w:qFormat/>
    <w:pPr>
      <w:spacing w:line="360" w:lineRule="auto"/>
    </w:pPr>
    <w:rPr>
      <w:rFonts w:ascii="Calibri" w:hAnsi="Calibri" w:eastAsia="Calibri" w:cs="宋体"/>
      <w:b w:val="0"/>
      <w:position w:val="0"/>
      <w:sz w:val="20"/>
      <w:lang w:val="zh-CN"/>
    </w:rPr>
  </w:style>
  <w:style w:type="paragraph" w:styleId="1234" w:customStyle="1">
    <w:name w:val="样式2"/>
    <w:basedOn w:val="961"/>
    <w:qFormat/>
    <w:pPr>
      <w:ind w:left="200"/>
      <w:spacing w:line="360" w:lineRule="auto"/>
    </w:pPr>
    <w:rPr>
      <w:rFonts w:hAnsi="宋体" w:eastAsia="Calibri" w:cs="宋体"/>
      <w:position w:val="0"/>
      <w:szCs w:val="24"/>
      <w:lang w:val="zh-CN"/>
    </w:rPr>
  </w:style>
  <w:style w:type="paragraph" w:styleId="1235" w:customStyle="1">
    <w:name w:val="列出段落11"/>
    <w:basedOn w:val="961"/>
    <w:uiPriority w:val="34"/>
    <w:qFormat/>
    <w:pPr>
      <w:ind w:firstLine="420"/>
    </w:pPr>
    <w:rPr>
      <w:rFonts w:ascii="Calibri" w:hAnsi="Calibri" w:eastAsia="Calibri" w:cs="宋体"/>
      <w:b w:val="0"/>
      <w:position w:val="0"/>
      <w:sz w:val="20"/>
      <w:szCs w:val="24"/>
      <w:lang w:val="zh-CN"/>
    </w:rPr>
  </w:style>
  <w:style w:type="paragraph" w:styleId="1236" w:customStyle="1">
    <w:name w:val="论文正文"/>
    <w:basedOn w:val="1000"/>
    <w:qFormat/>
    <w:pPr>
      <w:ind w:left="0" w:firstLine="200"/>
      <w:jc w:val="left"/>
      <w:spacing w:line="360" w:lineRule="auto"/>
    </w:pPr>
    <w:rPr>
      <w:rFonts w:ascii="Times New Roman" w:hAnsi="Times New Roman"/>
      <w:sz w:val="28"/>
      <w:szCs w:val="24"/>
    </w:rPr>
  </w:style>
  <w:style w:type="paragraph" w:styleId="1237" w:customStyle="1">
    <w:name w:val="Char Char11"/>
    <w:basedOn w:val="961"/>
    <w:qFormat/>
    <w:rPr>
      <w:rFonts w:ascii="Tahoma" w:hAnsi="Tahoma" w:eastAsia="Calibri" w:cs="宋体"/>
      <w:b w:val="0"/>
      <w:position w:val="0"/>
      <w:lang w:val="zh-CN"/>
    </w:rPr>
  </w:style>
  <w:style w:type="paragraph" w:styleId="1238" w:customStyle="1">
    <w:name w:val="a0"/>
    <w:basedOn w:val="961"/>
    <w:qFormat/>
    <w:pPr>
      <w:spacing w:before="100" w:beforeAutospacing="1" w:after="100" w:afterAutospacing="1"/>
      <w:widowControl/>
    </w:pPr>
    <w:rPr>
      <w:rFonts w:hAnsi="宋体" w:eastAsia="Calibri" w:cs="宋体"/>
      <w:b w:val="0"/>
      <w:position w:val="0"/>
      <w:szCs w:val="24"/>
      <w:lang w:val="zh-CN"/>
    </w:rPr>
  </w:style>
  <w:style w:type="paragraph" w:styleId="1239" w:customStyle="1">
    <w:name w:val="xl44"/>
    <w:basedOn w:val="961"/>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40" w:customStyle="1">
    <w:name w:val="正文--表格内正文"/>
    <w:basedOn w:val="961"/>
    <w:qFormat/>
    <w:pPr>
      <w:jc w:val="center"/>
      <w:spacing w:line="0" w:lineRule="atLeast"/>
    </w:pPr>
    <w:rPr>
      <w:rFonts w:hAnsi="宋体" w:eastAsia="Calibri" w:cs="宋体"/>
      <w:b w:val="0"/>
      <w:color w:val="000000"/>
      <w:position w:val="0"/>
      <w:szCs w:val="24"/>
      <w:lang w:val="zh-CN"/>
    </w:rPr>
  </w:style>
  <w:style w:type="paragraph" w:styleId="1241" w:customStyle="1">
    <w:name w:val="xl63"/>
    <w:basedOn w:val="961"/>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42" w:customStyle="1">
    <w:name w:val="7"/>
    <w:basedOn w:val="961"/>
    <w:next w:val="1021"/>
    <w:qFormat/>
    <w:pPr>
      <w:jc w:val="left"/>
      <w:spacing w:before="100" w:beforeAutospacing="1" w:after="100" w:afterAutospacing="1"/>
      <w:widowControl/>
    </w:pPr>
    <w:rPr>
      <w:rFonts w:hAnsi="宋体" w:eastAsia="Calibri" w:cs="宋体"/>
      <w:b w:val="0"/>
      <w:position w:val="0"/>
      <w:lang w:val="zh-CN"/>
    </w:rPr>
  </w:style>
  <w:style w:type="paragraph" w:styleId="1243" w:customStyle="1">
    <w:name w:val="列出段落2"/>
    <w:basedOn w:val="961"/>
    <w:qFormat/>
    <w:pPr>
      <w:ind w:left="720"/>
      <w:jc w:val="left"/>
      <w:widowControl/>
    </w:pPr>
    <w:rPr>
      <w:rFonts w:ascii="Arial" w:hAnsi="Arial" w:eastAsia="黑体" w:cs="Arial"/>
      <w:b w:val="0"/>
      <w:position w:val="0"/>
      <w:szCs w:val="24"/>
      <w:lang w:val="zh-CN" w:eastAsia="en-US"/>
    </w:rPr>
  </w:style>
  <w:style w:type="paragraph" w:styleId="1244" w:customStyle="1">
    <w:name w:val="xl59"/>
    <w:basedOn w:val="961"/>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45" w:customStyle="1">
    <w:name w:val="Char Char Char Char1 Char Char Char"/>
    <w:basedOn w:val="985"/>
    <w:qFormat/>
    <w:pPr>
      <w:spacing w:line="360" w:lineRule="auto"/>
    </w:pPr>
    <w:rPr>
      <w:rFonts w:ascii="Tahoma" w:hAnsi="Tahoma"/>
      <w:szCs w:val="24"/>
    </w:rPr>
  </w:style>
  <w:style w:type="paragraph" w:styleId="1246" w:customStyle="1">
    <w:name w:val="表格内容"/>
    <w:basedOn w:val="961"/>
    <w:qFormat/>
    <w:pPr>
      <w:jc w:val="center"/>
      <w:spacing w:before="60" w:line="300" w:lineRule="auto"/>
      <w:widowControl/>
    </w:pPr>
    <w:rPr>
      <w:rFonts w:ascii="Calibri" w:hAnsi="Calibri" w:eastAsia="Calibri" w:cs="宋体"/>
      <w:b w:val="0"/>
      <w:position w:val="0"/>
      <w:sz w:val="20"/>
      <w:lang w:val="zh-CN"/>
    </w:rPr>
  </w:style>
  <w:style w:type="paragraph" w:styleId="1247" w:customStyle="1">
    <w:name w:val="列表内容"/>
    <w:basedOn w:val="961"/>
    <w:next w:val="961"/>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48" w:customStyle="1">
    <w:name w:val="Char Char Char Char Char Char Char1 Char"/>
    <w:basedOn w:val="961"/>
    <w:qFormat/>
    <w:rPr>
      <w:rFonts w:ascii="Tahoma" w:hAnsi="Tahoma" w:eastAsia="Calibri" w:cs="Tahoma"/>
      <w:b w:val="0"/>
      <w:position w:val="0"/>
      <w:lang w:val="zh-CN"/>
    </w:rPr>
  </w:style>
  <w:style w:type="paragraph" w:styleId="1249" w:customStyle="1">
    <w:name w:val="项目符号，二级"/>
    <w:basedOn w:val="1076"/>
    <w:next w:val="1076"/>
    <w:qFormat/>
    <w:pPr>
      <w:ind w:left="1337" w:right="-27" w:firstLine="480"/>
      <w:tabs>
        <w:tab w:val="left" w:pos="360" w:leader="none"/>
        <w:tab w:val="left" w:pos="1211" w:leader="none"/>
        <w:tab w:val="left" w:pos="1337" w:leader="none"/>
      </w:tabs>
    </w:pPr>
    <w:rPr>
      <w:bCs w:val="0"/>
      <w:color w:val="000000"/>
      <w:sz w:val="24"/>
      <w:szCs w:val="24"/>
    </w:rPr>
  </w:style>
  <w:style w:type="paragraph" w:styleId="1250" w:customStyle="1">
    <w:name w:val="xl32"/>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51" w:customStyle="1">
    <w:name w:val="Bullets L1"/>
    <w:basedOn w:val="961"/>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52" w:customStyle="1">
    <w:name w:val="Body Text 21"/>
    <w:basedOn w:val="961"/>
    <w:qFormat/>
    <w:pPr>
      <w:ind w:left="720" w:hanging="720"/>
      <w:widowControl/>
    </w:pPr>
    <w:rPr>
      <w:rFonts w:ascii="Calibri" w:hAnsi="Calibri" w:eastAsia="Calibri" w:cs="宋体"/>
      <w:b w:val="0"/>
      <w:position w:val="0"/>
      <w:lang w:val="en-GB"/>
    </w:rPr>
  </w:style>
  <w:style w:type="paragraph" w:styleId="1253" w:customStyle="1">
    <w:name w:val="方案正文"/>
    <w:basedOn w:val="961"/>
    <w:qFormat/>
    <w:pPr>
      <w:ind w:firstLine="359"/>
      <w:jc w:val="left"/>
      <w:spacing w:before="156" w:line="360" w:lineRule="auto"/>
    </w:pPr>
    <w:rPr>
      <w:rFonts w:ascii="Arial" w:hAnsi="Arial" w:eastAsia="Calibri" w:cs="宋体"/>
      <w:b w:val="0"/>
      <w:position w:val="0"/>
      <w:szCs w:val="21"/>
      <w:lang w:val="zh-CN"/>
    </w:rPr>
  </w:style>
  <w:style w:type="paragraph" w:styleId="1254" w:customStyle="1">
    <w:name w:val="xl62"/>
    <w:basedOn w:val="96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55" w:customStyle="1">
    <w:name w:val="xl57"/>
    <w:basedOn w:val="961"/>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56" w:customStyle="1">
    <w:name w:val="Char Char1 Char Char Char Char1 Char Char Char Char Char Char"/>
    <w:basedOn w:val="961"/>
    <w:qFormat/>
    <w:rPr>
      <w:rFonts w:ascii="Tahoma" w:hAnsi="Tahoma" w:eastAsia="Calibri" w:cs="宋体"/>
      <w:b w:val="0"/>
      <w:position w:val="0"/>
      <w:lang w:val="zh-CN"/>
    </w:rPr>
  </w:style>
  <w:style w:type="paragraph" w:styleId="1257" w:customStyle="1">
    <w:name w:val="Char Char Char Char Char Char Char Char Char1"/>
    <w:basedOn w:val="961"/>
    <w:qFormat/>
    <w:pPr>
      <w:ind w:left="360" w:hanging="360"/>
      <w:tabs>
        <w:tab w:val="left" w:pos="360" w:leader="none"/>
      </w:tabs>
    </w:pPr>
    <w:rPr>
      <w:rFonts w:ascii="Calibri" w:hAnsi="Calibri" w:eastAsia="Calibri" w:cs="宋体"/>
      <w:b w:val="0"/>
      <w:position w:val="0"/>
      <w:szCs w:val="24"/>
      <w:lang w:val="zh-CN"/>
    </w:rPr>
  </w:style>
  <w:style w:type="paragraph" w:styleId="1258" w:customStyle="1">
    <w:name w:val="正文文本 22"/>
    <w:basedOn w:val="961"/>
    <w:qFormat/>
    <w:pPr>
      <w:ind w:left="720" w:hanging="720"/>
      <w:widowControl/>
    </w:pPr>
    <w:rPr>
      <w:rFonts w:ascii="Calibri" w:hAnsi="Calibri" w:eastAsia="Calibri" w:cs="宋体"/>
      <w:b w:val="0"/>
      <w:position w:val="0"/>
      <w:lang w:val="en-GB"/>
    </w:rPr>
  </w:style>
  <w:style w:type="paragraph" w:styleId="1259" w:customStyle="1">
    <w:name w:val="表蕊"/>
    <w:basedOn w:val="961"/>
    <w:qFormat/>
    <w:pPr>
      <w:jc w:val="left"/>
      <w:spacing w:line="320" w:lineRule="atLeast"/>
    </w:pPr>
    <w:rPr>
      <w:rFonts w:ascii="Calibri" w:hAnsi="Calibri" w:eastAsia="楷体_GB2312" w:cs="宋体"/>
      <w:b w:val="0"/>
      <w:spacing w:val="-10"/>
      <w:position w:val="0"/>
      <w:sz w:val="20"/>
      <w:lang w:val="zh-CN"/>
    </w:rPr>
  </w:style>
  <w:style w:type="paragraph" w:styleId="1260" w:customStyle="1">
    <w:name w:val="xl46"/>
    <w:basedOn w:val="961"/>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61">
    <w:name w:val="No Spacing"/>
    <w:link w:val="1262"/>
    <w:qFormat/>
    <w:pPr>
      <w:jc w:val="both"/>
      <w:widowControl w:val="off"/>
    </w:pPr>
    <w:rPr>
      <w:rFonts w:ascii="Calibri" w:hAnsi="Calibri" w:eastAsia="微软雅黑"/>
      <w:sz w:val="24"/>
      <w:szCs w:val="22"/>
    </w:rPr>
  </w:style>
  <w:style w:type="character" w:styleId="1262" w:customStyle="1">
    <w:name w:val="无间隔 字符"/>
    <w:link w:val="1261"/>
    <w:qFormat/>
    <w:rPr>
      <w:rFonts w:ascii="Calibri" w:hAnsi="Calibri" w:eastAsia="微软雅黑"/>
      <w:sz w:val="24"/>
      <w:szCs w:val="22"/>
      <w:lang w:bidi="ar-SA"/>
    </w:rPr>
  </w:style>
  <w:style w:type="paragraph" w:styleId="1263" w:customStyle="1">
    <w:name w:val="二级条标题"/>
    <w:basedOn w:val="961"/>
    <w:next w:val="1040"/>
    <w:qFormat/>
    <w:pPr>
      <w:ind w:hanging="420"/>
      <w:widowControl/>
      <w:tabs>
        <w:tab w:val="left" w:pos="2240" w:leader="none"/>
      </w:tabs>
      <w:outlineLvl w:val="3"/>
    </w:pPr>
    <w:rPr>
      <w:rFonts w:ascii="Calibri" w:hAnsi="Calibri" w:eastAsia="黑体" w:cs="宋体"/>
      <w:b w:val="0"/>
      <w:position w:val="0"/>
      <w:sz w:val="20"/>
      <w:lang w:val="zh-CN"/>
    </w:rPr>
  </w:style>
  <w:style w:type="paragraph" w:styleId="1264" w:customStyle="1">
    <w:name w:val="部分1"/>
    <w:basedOn w:val="961"/>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65">
    <w:name w:val="Intense Quote"/>
    <w:basedOn w:val="961"/>
    <w:next w:val="961"/>
    <w:link w:val="1266"/>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66" w:customStyle="1">
    <w:name w:val="明显引用 字符"/>
    <w:link w:val="1265"/>
    <w:qFormat/>
    <w:rPr>
      <w:rFonts w:ascii="Calibri" w:hAnsi="Calibri"/>
      <w:b/>
      <w:bCs/>
      <w:i/>
      <w:iCs/>
      <w:sz w:val="22"/>
      <w:szCs w:val="22"/>
      <w:lang w:eastAsia="en-US" w:bidi="en-US"/>
    </w:rPr>
  </w:style>
  <w:style w:type="paragraph" w:styleId="1267" w:customStyle="1">
    <w:name w:val="xl27"/>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68" w:customStyle="1">
    <w:name w:val="Table Paragraph"/>
    <w:basedOn w:val="961"/>
    <w:qFormat/>
    <w:rPr>
      <w:rFonts w:ascii="Times New Roman"/>
    </w:rPr>
  </w:style>
  <w:style w:type="paragraph" w:styleId="1269" w:customStyle="1">
    <w:name w:val="xl33"/>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70" w:customStyle="1">
    <w:name w:val="表格"/>
    <w:basedOn w:val="961"/>
    <w:qFormat/>
    <w:pPr>
      <w:ind w:firstLine="21"/>
    </w:pPr>
    <w:rPr>
      <w:rFonts w:hAnsi="宋体" w:eastAsia="Calibri" w:cs="宋体"/>
      <w:b w:val="0"/>
      <w:position w:val="0"/>
      <w:sz w:val="20"/>
      <w:lang w:val="zh-CN"/>
    </w:rPr>
  </w:style>
  <w:style w:type="paragraph" w:styleId="1271" w:customStyle="1">
    <w:name w:val="a"/>
    <w:basedOn w:val="961"/>
    <w:qFormat/>
    <w:pPr>
      <w:spacing w:before="100" w:beforeAutospacing="1" w:after="100" w:afterAutospacing="1"/>
      <w:widowControl/>
    </w:pPr>
    <w:rPr>
      <w:rFonts w:hAnsi="宋体" w:eastAsia="Calibri" w:cs="宋体"/>
      <w:b w:val="0"/>
      <w:position w:val="0"/>
      <w:szCs w:val="24"/>
      <w:lang w:val="zh-CN"/>
    </w:rPr>
  </w:style>
  <w:style w:type="paragraph" w:styleId="1272" w:customStyle="1">
    <w:name w:val="马刚标题4"/>
    <w:basedOn w:val="1112"/>
    <w:next w:val="961"/>
    <w:qFormat/>
    <w:pPr>
      <w:spacing w:before="100" w:after="40"/>
      <w:tabs>
        <w:tab w:val="clear" w:pos="567" w:leader="none"/>
        <w:tab w:val="clear" w:pos="735" w:leader="none"/>
        <w:tab w:val="left" w:pos="1050" w:leader="none"/>
      </w:tabs>
      <w:outlineLvl w:val="3"/>
    </w:pPr>
    <w:rPr>
      <w:b w:val="0"/>
    </w:rPr>
  </w:style>
  <w:style w:type="paragraph" w:styleId="1273" w:customStyle="1">
    <w:name w:val="Char Char Char Char Char Char Char Char Char Char Char Char Char Char Char Char Char Char Char Char Char Char Char1"/>
    <w:basedOn w:val="961"/>
    <w:qFormat/>
    <w:rPr>
      <w:rFonts w:ascii="Tahoma" w:hAnsi="Tahoma" w:eastAsia="Calibri" w:cs="Tahoma"/>
      <w:b w:val="0"/>
      <w:position w:val="0"/>
      <w:lang w:val="zh-CN"/>
    </w:rPr>
  </w:style>
  <w:style w:type="paragraph" w:styleId="1274" w:customStyle="1">
    <w:name w:val="No Spacing1"/>
    <w:qFormat/>
    <w:pPr>
      <w:jc w:val="both"/>
      <w:widowControl w:val="off"/>
    </w:pPr>
    <w:rPr>
      <w:rFonts w:ascii="Calibri" w:hAnsi="Calibri" w:eastAsia="微软雅黑"/>
      <w:sz w:val="24"/>
      <w:szCs w:val="22"/>
    </w:rPr>
  </w:style>
  <w:style w:type="paragraph" w:styleId="1275" w:customStyle="1">
    <w:name w:val="xl49"/>
    <w:basedOn w:val="961"/>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76" w:customStyle="1">
    <w:name w:val="Char Char Char Char1"/>
    <w:basedOn w:val="985"/>
    <w:qFormat/>
    <w:rPr>
      <w:rFonts w:ascii="Tahoma" w:hAnsi="Tahoma"/>
      <w:szCs w:val="24"/>
    </w:rPr>
  </w:style>
  <w:style w:type="paragraph" w:styleId="1277" w:customStyle="1">
    <w:name w:val="Char Char Char Char Char Char Char Char Char Char Char1"/>
    <w:basedOn w:val="961"/>
    <w:qFormat/>
    <w:rPr>
      <w:rFonts w:ascii="Tahoma" w:hAnsi="Tahoma" w:eastAsia="Calibri" w:cs="Tahoma"/>
      <w:b w:val="0"/>
      <w:position w:val="0"/>
      <w:lang w:val="zh-CN"/>
    </w:rPr>
  </w:style>
  <w:style w:type="paragraph" w:styleId="1278" w:customStyle="1">
    <w:name w:val="font7"/>
    <w:basedOn w:val="961"/>
    <w:qFormat/>
    <w:pPr>
      <w:jc w:val="left"/>
      <w:spacing w:before="100" w:beforeAutospacing="1" w:after="100" w:afterAutospacing="1"/>
      <w:widowControl/>
    </w:pPr>
    <w:rPr>
      <w:rFonts w:hint="eastAsia" w:hAnsi="宋体" w:eastAsia="Calibri" w:cs="宋体"/>
      <w:bCs/>
      <w:position w:val="0"/>
      <w:szCs w:val="24"/>
      <w:lang w:val="zh-CN"/>
    </w:rPr>
  </w:style>
  <w:style w:type="paragraph" w:styleId="1279" w:customStyle="1">
    <w:name w:val="丁华标题1"/>
    <w:basedOn w:val="962"/>
    <w:next w:val="1119"/>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80" w:customStyle="1">
    <w:name w:val="Char Char Char Char Char Char Char Char Char Char Char Char Char Char Char Char Char Char Char Char Char1"/>
    <w:basedOn w:val="961"/>
    <w:qFormat/>
    <w:rPr>
      <w:rFonts w:ascii="Tahoma" w:hAnsi="Tahoma" w:eastAsia="Calibri" w:cs="宋体"/>
      <w:b w:val="0"/>
      <w:position w:val="0"/>
      <w:lang w:val="zh-CN"/>
    </w:rPr>
  </w:style>
  <w:style w:type="paragraph" w:styleId="1281" w:customStyle="1">
    <w:name w:val="标题 4宋体"/>
    <w:basedOn w:val="965"/>
    <w:qFormat/>
    <w:pPr>
      <w:jc w:val="left"/>
      <w:keepLines w:val="0"/>
      <w:spacing w:before="0" w:after="0" w:line="360" w:lineRule="auto"/>
    </w:pPr>
    <w:rPr>
      <w:rFonts w:ascii="宋体" w:hAnsi="宋体" w:eastAsia="宋体"/>
      <w:b/>
      <w:color w:val="000000"/>
      <w:position w:val="0"/>
      <w:sz w:val="24"/>
      <w:szCs w:val="20"/>
    </w:rPr>
  </w:style>
  <w:style w:type="paragraph" w:styleId="1282" w:customStyle="1">
    <w:name w:val="_Style 279"/>
    <w:semiHidden/>
    <w:qFormat/>
    <w:rPr>
      <w:sz w:val="21"/>
      <w:szCs w:val="24"/>
    </w:rPr>
  </w:style>
  <w:style w:type="paragraph" w:styleId="1283" w:customStyle="1">
    <w:name w:val="Item List Char Char"/>
    <w:qFormat/>
    <w:pPr>
      <w:jc w:val="both"/>
      <w:spacing w:line="288" w:lineRule="auto"/>
    </w:pPr>
    <w:rPr>
      <w:rFonts w:ascii="Arial" w:hAnsi="Arial" w:cs="Arial"/>
      <w:b/>
      <w:bCs/>
      <w:sz w:val="21"/>
      <w:szCs w:val="28"/>
    </w:rPr>
  </w:style>
  <w:style w:type="paragraph" w:styleId="1284" w:customStyle="1">
    <w:name w:val="Char Char Char Char Char Char Char Char Char Char Char Char Char1"/>
    <w:basedOn w:val="961"/>
    <w:qFormat/>
    <w:pPr>
      <w:jc w:val="left"/>
      <w:spacing w:after="160" w:line="240" w:lineRule="exact"/>
      <w:widowControl/>
    </w:pPr>
    <w:rPr>
      <w:rFonts w:ascii="Calibri" w:hAnsi="Calibri" w:eastAsia="Calibri" w:cs="宋体"/>
      <w:b w:val="0"/>
      <w:position w:val="0"/>
      <w:sz w:val="20"/>
      <w:szCs w:val="24"/>
      <w:lang w:val="zh-CN"/>
    </w:rPr>
  </w:style>
  <w:style w:type="paragraph" w:styleId="1285" w:customStyle="1">
    <w:name w:val="正文11"/>
    <w:basedOn w:val="961"/>
    <w:next w:val="961"/>
    <w:qFormat/>
    <w:pPr>
      <w:ind w:firstLine="510"/>
      <w:spacing w:before="156" w:line="360" w:lineRule="auto"/>
    </w:pPr>
    <w:rPr>
      <w:rFonts w:ascii="Calibri" w:hAnsi="Calibri" w:eastAsia="Calibri" w:cs="宋体"/>
      <w:b w:val="0"/>
      <w:position w:val="0"/>
      <w:lang w:val="zh-CN"/>
    </w:rPr>
  </w:style>
  <w:style w:type="paragraph" w:styleId="1286" w:customStyle="1">
    <w:name w:val="普通文字"/>
    <w:basedOn w:val="961"/>
    <w:next w:val="961"/>
    <w:qFormat/>
    <w:rPr>
      <w:rFonts w:hAnsi="宋体" w:eastAsia="Calibri" w:cs="宋体"/>
      <w:b w:val="0"/>
      <w:position w:val="0"/>
      <w:lang w:val="zh-CN"/>
    </w:rPr>
  </w:style>
  <w:style w:type="paragraph" w:styleId="1287" w:customStyle="1">
    <w:name w:val="Char Char Char Char Char1"/>
    <w:basedOn w:val="961"/>
    <w:qFormat/>
    <w:rPr>
      <w:rFonts w:ascii="Tahoma" w:hAnsi="Tahoma" w:eastAsia="Calibri" w:cs="宋体"/>
      <w:b w:val="0"/>
      <w:position w:val="0"/>
      <w:lang w:val="zh-CN"/>
    </w:rPr>
  </w:style>
  <w:style w:type="paragraph" w:styleId="1288" w:customStyle="1">
    <w:name w:val="标准文本"/>
    <w:basedOn w:val="961"/>
    <w:qFormat/>
    <w:pPr>
      <w:ind w:firstLine="480"/>
      <w:spacing w:line="360" w:lineRule="auto"/>
    </w:pPr>
    <w:rPr>
      <w:rFonts w:ascii="Calibri" w:hAnsi="Calibri" w:eastAsia="Calibri" w:cs="宋体"/>
      <w:b w:val="0"/>
      <w:position w:val="0"/>
      <w:szCs w:val="24"/>
      <w:lang w:val="zh-CN"/>
    </w:rPr>
  </w:style>
  <w:style w:type="paragraph" w:styleId="1289" w:customStyle="1">
    <w:name w:val="华宇段落1 Char"/>
    <w:basedOn w:val="961"/>
    <w:qFormat/>
    <w:pPr>
      <w:ind w:firstLine="200"/>
      <w:spacing w:line="360" w:lineRule="auto"/>
    </w:pPr>
    <w:rPr>
      <w:rFonts w:ascii="Calibri" w:hAnsi="Calibri" w:eastAsia="Calibri" w:cs="宋体"/>
      <w:b w:val="0"/>
      <w:bCs/>
      <w:position w:val="0"/>
      <w:szCs w:val="24"/>
      <w:lang w:val="zh-CN"/>
    </w:rPr>
  </w:style>
  <w:style w:type="paragraph" w:styleId="1290" w:customStyle="1">
    <w:name w:val="font6"/>
    <w:basedOn w:val="961"/>
    <w:qFormat/>
    <w:pPr>
      <w:jc w:val="left"/>
      <w:spacing w:before="100" w:beforeAutospacing="1" w:after="100" w:afterAutospacing="1"/>
      <w:widowControl/>
    </w:pPr>
    <w:rPr>
      <w:rFonts w:hint="eastAsia" w:hAnsi="宋体"/>
      <w:sz w:val="28"/>
      <w:szCs w:val="28"/>
      <w:u w:val="single"/>
    </w:rPr>
  </w:style>
  <w:style w:type="paragraph" w:styleId="1291" w:customStyle="1">
    <w:name w:val="列出段落1"/>
    <w:basedOn w:val="961"/>
    <w:link w:val="1402"/>
    <w:qFormat/>
    <w:pPr>
      <w:contextualSpacing/>
      <w:ind w:left="720"/>
      <w:jc w:val="left"/>
      <w:widowControl/>
    </w:pPr>
    <w:rPr>
      <w:rFonts w:ascii="Arial" w:hAnsi="Arial" w:eastAsia="黑体" w:cs="宋体"/>
      <w:b w:val="0"/>
      <w:position w:val="0"/>
      <w:szCs w:val="24"/>
      <w:lang w:val="zh-CN" w:eastAsia="en-US"/>
    </w:rPr>
  </w:style>
  <w:style w:type="paragraph" w:styleId="1292" w:customStyle="1">
    <w:name w:val="正文 New New New New New New New New New New New New New New"/>
    <w:qFormat/>
    <w:pPr>
      <w:jc w:val="both"/>
      <w:widowControl w:val="off"/>
    </w:pPr>
    <w:rPr>
      <w:rFonts w:hint="eastAsia" w:ascii="Calibri" w:hAnsi="Calibri"/>
      <w:sz w:val="21"/>
    </w:rPr>
  </w:style>
  <w:style w:type="paragraph" w:styleId="1293" w:customStyle="1">
    <w:name w:val="文档正文"/>
    <w:basedOn w:val="961"/>
    <w:qFormat/>
    <w:pPr>
      <w:spacing w:line="360" w:lineRule="auto"/>
    </w:pPr>
    <w:rPr>
      <w:rFonts w:hAnsi="宋体" w:eastAsia="Calibri" w:cs="宋体"/>
      <w:bCs/>
      <w:position w:val="0"/>
      <w:sz w:val="20"/>
      <w:szCs w:val="24"/>
      <w:lang w:val="zh-CN"/>
    </w:rPr>
  </w:style>
  <w:style w:type="paragraph" w:styleId="1294" w:customStyle="1">
    <w:name w:val="xl61"/>
    <w:basedOn w:val="96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95" w:customStyle="1">
    <w:name w:val="标准小四"/>
    <w:basedOn w:val="961"/>
    <w:qFormat/>
    <w:pPr>
      <w:ind w:firstLine="480"/>
      <w:spacing w:line="360" w:lineRule="auto"/>
    </w:pPr>
    <w:rPr>
      <w:rFonts w:ascii="Arial" w:hAnsi="Arial" w:eastAsia="Calibri" w:cs="宋体"/>
      <w:b w:val="0"/>
      <w:position w:val="0"/>
      <w:szCs w:val="21"/>
      <w:lang w:val="zh-CN"/>
    </w:rPr>
  </w:style>
  <w:style w:type="paragraph" w:styleId="1296" w:customStyle="1">
    <w:name w:val="正文 + 宋体"/>
    <w:basedOn w:val="961"/>
    <w:qFormat/>
    <w:pPr>
      <w:ind w:firstLine="420"/>
      <w:spacing w:line="360" w:lineRule="auto"/>
    </w:pPr>
    <w:rPr>
      <w:rFonts w:ascii="Calibri" w:hAnsi="Calibri" w:eastAsia="Calibri" w:cs="宋体"/>
      <w:b w:val="0"/>
      <w:position w:val="0"/>
      <w:sz w:val="20"/>
      <w:szCs w:val="24"/>
      <w:lang w:val="zh-CN"/>
    </w:rPr>
  </w:style>
  <w:style w:type="paragraph" w:styleId="1297" w:customStyle="1">
    <w:name w:val="马刚标题1"/>
    <w:basedOn w:val="962"/>
    <w:next w:val="961"/>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98" w:customStyle="1">
    <w:name w:val="font9"/>
    <w:basedOn w:val="961"/>
    <w:qFormat/>
    <w:pPr>
      <w:jc w:val="left"/>
      <w:spacing w:before="100" w:beforeAutospacing="1" w:after="100" w:afterAutospacing="1"/>
      <w:widowControl/>
    </w:pPr>
    <w:rPr>
      <w:rFonts w:ascii="Calibri" w:hAnsi="Calibri" w:eastAsia="Calibri" w:cs="宋体"/>
      <w:bCs/>
      <w:position w:val="0"/>
      <w:sz w:val="20"/>
      <w:lang w:val="zh-CN"/>
    </w:rPr>
  </w:style>
  <w:style w:type="paragraph" w:styleId="1299" w:customStyle="1">
    <w:name w:val="p0"/>
    <w:qFormat/>
    <w:pPr>
      <w:spacing w:before="100" w:beforeAutospacing="1" w:after="100" w:afterAutospacing="1"/>
    </w:pPr>
    <w:rPr>
      <w:rFonts w:ascii="宋体" w:hAnsi="宋体" w:eastAsia="仿宋_GB2312" w:cs="宋体"/>
      <w:sz w:val="24"/>
    </w:rPr>
  </w:style>
  <w:style w:type="paragraph" w:styleId="1300" w:customStyle="1">
    <w:name w:val="font8"/>
    <w:basedOn w:val="961"/>
    <w:qFormat/>
    <w:pPr>
      <w:jc w:val="left"/>
      <w:spacing w:before="100" w:beforeAutospacing="1" w:after="100" w:afterAutospacing="1"/>
      <w:widowControl/>
    </w:pPr>
    <w:rPr>
      <w:rFonts w:hAnsi="宋体" w:eastAsia="Calibri" w:cs="宋体"/>
      <w:bCs/>
      <w:i/>
      <w:iCs/>
      <w:position w:val="0"/>
      <w:sz w:val="20"/>
      <w:lang w:val="zh-CN"/>
    </w:rPr>
  </w:style>
  <w:style w:type="paragraph" w:styleId="1301" w:customStyle="1">
    <w:name w:val="纯文本2"/>
    <w:basedOn w:val="961"/>
    <w:qFormat/>
    <w:rPr>
      <w:rFonts w:hAnsi="Courier New" w:eastAsia="楷体_GB2312"/>
      <w:sz w:val="28"/>
    </w:rPr>
  </w:style>
  <w:style w:type="paragraph" w:styleId="1302" w:customStyle="1">
    <w:name w:val="大标题"/>
    <w:basedOn w:val="961"/>
    <w:next w:val="961"/>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03" w:customStyle="1">
    <w:name w:val="Char Char1 Char Char Char Char"/>
    <w:basedOn w:val="985"/>
    <w:qFormat/>
    <w:pPr>
      <w:ind w:left="357"/>
      <w:jc w:val="left"/>
      <w:spacing w:line="436" w:lineRule="exact"/>
      <w:outlineLvl w:val="3"/>
    </w:pPr>
    <w:rPr>
      <w:rFonts w:ascii="Tahoma" w:hAnsi="Tahoma" w:cs="Tahoma"/>
      <w:position w:val="0"/>
      <w:szCs w:val="24"/>
    </w:rPr>
  </w:style>
  <w:style w:type="paragraph" w:styleId="1304" w:customStyle="1">
    <w:name w:val="标题2，章节第二层"/>
    <w:basedOn w:val="961"/>
    <w:next w:val="1076"/>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05" w:customStyle="1">
    <w:name w:val="Char Char1 Char Char Char Char Char Char Char"/>
    <w:basedOn w:val="961"/>
    <w:qFormat/>
    <w:rPr>
      <w:rFonts w:ascii="Tahoma" w:hAnsi="Tahoma" w:eastAsia="Calibri" w:cs="Tahoma"/>
      <w:b w:val="0"/>
      <w:position w:val="0"/>
      <w:lang w:val="zh-CN"/>
    </w:rPr>
  </w:style>
  <w:style w:type="paragraph" w:styleId="1306" w:customStyle="1">
    <w:name w:val="xl28"/>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07" w:customStyle="1">
    <w:name w:val="纯文本 Char Char"/>
    <w:qFormat/>
    <w:rPr>
      <w:rFonts w:ascii="宋体" w:hAnsi="Courier New" w:eastAsia="宋体"/>
      <w:sz w:val="21"/>
      <w:szCs w:val="21"/>
      <w:lang w:val="en-US" w:eastAsia="zh-CN" w:bidi="ar-SA"/>
    </w:rPr>
  </w:style>
  <w:style w:type="character" w:styleId="1308" w:customStyle="1">
    <w:name w:val="concon"/>
    <w:qFormat/>
  </w:style>
  <w:style w:type="character" w:styleId="1309" w:customStyle="1">
    <w:name w:val="标题 字符1"/>
    <w:qFormat/>
    <w:rPr>
      <w:rFonts w:ascii="等线 Light" w:hAnsi="等线 Light" w:eastAsia="宋体" w:cs="Times New Roman"/>
      <w:b/>
      <w:bCs/>
      <w:position w:val="-10"/>
      <w:sz w:val="32"/>
      <w:szCs w:val="32"/>
    </w:rPr>
  </w:style>
  <w:style w:type="character" w:styleId="1310" w:customStyle="1">
    <w:name w:val="小四 段落 宋体 Char Char Char Char Char Char Char Char"/>
    <w:qFormat/>
    <w:rPr>
      <w:rFonts w:eastAsia="宋体"/>
      <w:sz w:val="24"/>
      <w:szCs w:val="24"/>
      <w:lang w:val="en-US" w:eastAsia="zh-CN" w:bidi="ar-SA"/>
    </w:rPr>
  </w:style>
  <w:style w:type="character" w:styleId="1311" w:customStyle="1">
    <w:name w:val="qxdate"/>
    <w:qFormat/>
    <w:rPr>
      <w:rFonts w:ascii="Times New Roman" w:hAnsi="Times New Roman" w:eastAsia="宋体" w:cs="Times New Roman"/>
      <w:color w:val="333333"/>
      <w:sz w:val="18"/>
      <w:szCs w:val="18"/>
    </w:rPr>
  </w:style>
  <w:style w:type="character" w:styleId="1312" w:customStyle="1">
    <w:name w:val="Title1 Char"/>
    <w:qFormat/>
    <w:rPr>
      <w:rFonts w:eastAsia="宋体"/>
      <w:b/>
      <w:bCs/>
      <w:sz w:val="44"/>
      <w:szCs w:val="44"/>
      <w:lang w:val="en-US" w:eastAsia="zh-CN" w:bidi="ar-SA"/>
    </w:rPr>
  </w:style>
  <w:style w:type="character" w:styleId="1313" w:customStyle="1">
    <w:name w:val="小四 段落 宋体 Char Char Char1"/>
    <w:qFormat/>
    <w:rPr>
      <w:rFonts w:ascii="宋体" w:hAnsi="宋体" w:eastAsia="宋体"/>
      <w:sz w:val="24"/>
      <w:szCs w:val="24"/>
      <w:lang w:val="en-US" w:eastAsia="zh-CN" w:bidi="ar-SA"/>
    </w:rPr>
  </w:style>
  <w:style w:type="character" w:styleId="1314" w:customStyle="1">
    <w:name w:val="标准文本 Char Char"/>
    <w:qFormat/>
    <w:rPr>
      <w:rFonts w:eastAsia="宋体" w:cs="宋体"/>
      <w:sz w:val="24"/>
      <w:szCs w:val="24"/>
      <w:lang w:val="en-US" w:eastAsia="zh-CN" w:bidi="ar-SA"/>
    </w:rPr>
  </w:style>
  <w:style w:type="character" w:styleId="1315" w:customStyle="1">
    <w:name w:val="Char Char26"/>
    <w:qFormat/>
    <w:rPr>
      <w:b/>
      <w:bCs/>
      <w:sz w:val="32"/>
      <w:szCs w:val="32"/>
    </w:rPr>
  </w:style>
  <w:style w:type="character" w:styleId="1316" w:customStyle="1">
    <w:name w:val="_Style 315"/>
    <w:qFormat/>
    <w:rPr>
      <w:i/>
      <w:iCs/>
      <w:smallCaps/>
      <w:spacing w:val="5"/>
    </w:rPr>
  </w:style>
  <w:style w:type="character" w:styleId="1317" w:customStyle="1">
    <w:name w:val="prev1"/>
    <w:qFormat/>
    <w:rPr>
      <w:rFonts w:ascii="Times New Roman" w:hAnsi="Times New Roman" w:eastAsia="宋体" w:cs="Times New Roman"/>
      <w:color w:val="888888"/>
    </w:rPr>
  </w:style>
  <w:style w:type="character" w:styleId="1318" w:customStyle="1">
    <w:name w:val="redfilefwwh"/>
    <w:qFormat/>
    <w:rPr>
      <w:rFonts w:ascii="Times New Roman" w:hAnsi="Times New Roman" w:eastAsia="宋体" w:cs="Times New Roman"/>
      <w:color w:val="ba2636"/>
      <w:sz w:val="18"/>
      <w:szCs w:val="18"/>
    </w:rPr>
  </w:style>
  <w:style w:type="character" w:styleId="1319" w:customStyle="1">
    <w:name w:val="listbenefit"/>
    <w:qFormat/>
  </w:style>
  <w:style w:type="character" w:styleId="1320" w:customStyle="1">
    <w:name w:val="textcontents"/>
    <w:qFormat/>
  </w:style>
  <w:style w:type="character" w:styleId="1321" w:customStyle="1">
    <w:name w:val="_Style 321"/>
    <w:qFormat/>
    <w:rPr>
      <w:smallCaps/>
    </w:rPr>
  </w:style>
  <w:style w:type="character" w:styleId="1322" w:customStyle="1">
    <w:name w:val="case31"/>
    <w:qFormat/>
    <w:rPr>
      <w:sz w:val="21"/>
      <w:szCs w:val="21"/>
    </w:rPr>
  </w:style>
  <w:style w:type="character" w:styleId="1323" w:customStyle="1">
    <w:name w:val="Char Char23"/>
    <w:qFormat/>
    <w:rPr>
      <w:rFonts w:ascii="Arial" w:hAnsi="Arial" w:eastAsia="黑体"/>
      <w:b/>
      <w:bCs/>
      <w:sz w:val="24"/>
      <w:szCs w:val="24"/>
    </w:rPr>
  </w:style>
  <w:style w:type="character" w:styleId="1324" w:customStyle="1">
    <w:name w:val="_Style 326"/>
    <w:qFormat/>
    <w:rPr>
      <w:b/>
      <w:bCs/>
    </w:rPr>
  </w:style>
  <w:style w:type="character" w:styleId="1325" w:customStyle="1">
    <w:name w:val="zhengwen1"/>
    <w:uiPriority w:val="99"/>
    <w:qFormat/>
    <w:rPr>
      <w:sz w:val="21"/>
    </w:rPr>
  </w:style>
  <w:style w:type="character" w:styleId="1326" w:customStyle="1">
    <w:name w:val="样式 非加粗"/>
    <w:qFormat/>
    <w:rPr>
      <w:rFonts w:eastAsia="宋体"/>
      <w:sz w:val="28"/>
    </w:rPr>
  </w:style>
  <w:style w:type="character" w:styleId="1327" w:customStyle="1">
    <w:name w:val="next3"/>
    <w:qFormat/>
    <w:rPr>
      <w:rFonts w:hint="eastAsia" w:ascii="微软雅黑" w:hAnsi="微软雅黑" w:eastAsia="微软雅黑" w:cs="微软雅黑"/>
      <w:sz w:val="21"/>
      <w:szCs w:val="21"/>
    </w:rPr>
  </w:style>
  <w:style w:type="character" w:styleId="1328" w:customStyle="1">
    <w:name w:val="标题 3 Char"/>
    <w:qFormat/>
    <w:rPr>
      <w:rFonts w:ascii="宋体" w:hAnsi="宋体" w:eastAsia="宋体"/>
      <w:b/>
      <w:bCs/>
      <w:sz w:val="24"/>
      <w:szCs w:val="32"/>
      <w:lang w:val="en-US" w:eastAsia="zh-CN" w:bidi="ar-SA"/>
    </w:rPr>
  </w:style>
  <w:style w:type="character" w:styleId="1329" w:customStyle="1">
    <w:name w:val="小四 段落 宋体 Char1"/>
    <w:qFormat/>
    <w:rPr>
      <w:rFonts w:eastAsia="宋体"/>
      <w:sz w:val="24"/>
      <w:szCs w:val="24"/>
      <w:lang w:val="en-US" w:eastAsia="zh-CN" w:bidi="ar-SA"/>
    </w:rPr>
  </w:style>
  <w:style w:type="character" w:styleId="1330" w:customStyle="1">
    <w:name w:val="next1"/>
    <w:qFormat/>
    <w:rPr>
      <w:rFonts w:ascii="Times New Roman" w:hAnsi="Times New Roman" w:eastAsia="宋体" w:cs="Times New Roman"/>
      <w:color w:val="888888"/>
    </w:rPr>
  </w:style>
  <w:style w:type="character" w:styleId="1331" w:customStyle="1">
    <w:name w:val="style13"/>
    <w:qFormat/>
    <w:rPr>
      <w:sz w:val="18"/>
      <w:szCs w:val="18"/>
    </w:rPr>
  </w:style>
  <w:style w:type="character" w:styleId="1332" w:customStyle="1">
    <w:name w:val="next2"/>
    <w:qFormat/>
    <w:rPr>
      <w:rFonts w:ascii="Times New Roman" w:hAnsi="Times New Roman" w:eastAsia="宋体" w:cs="Times New Roman"/>
      <w:color w:val="888888"/>
    </w:rPr>
  </w:style>
  <w:style w:type="character" w:styleId="1333" w:customStyle="1">
    <w:name w:val="Char Char27"/>
    <w:qFormat/>
    <w:rPr>
      <w:b/>
      <w:bCs/>
      <w:sz w:val="44"/>
      <w:szCs w:val="44"/>
    </w:rPr>
  </w:style>
  <w:style w:type="character" w:styleId="1334" w:customStyle="1">
    <w:name w:val="Char Char8"/>
    <w:qFormat/>
    <w:rPr>
      <w:rFonts w:eastAsia="宋体"/>
      <w:sz w:val="21"/>
      <w:lang w:val="en-US" w:eastAsia="zh-CN" w:bidi="ar-SA"/>
    </w:rPr>
  </w:style>
  <w:style w:type="character" w:styleId="1335" w:customStyle="1">
    <w:name w:val="3zw"/>
    <w:qFormat/>
  </w:style>
  <w:style w:type="character" w:styleId="1336" w:customStyle="1">
    <w:name w:val="小四 段落 宋体 Char Char Char Char Char"/>
    <w:qFormat/>
    <w:rPr>
      <w:rFonts w:eastAsia="宋体"/>
      <w:sz w:val="24"/>
      <w:szCs w:val="24"/>
      <w:lang w:val="en-US" w:eastAsia="zh-CN" w:bidi="ar-SA"/>
    </w:rPr>
  </w:style>
  <w:style w:type="character" w:styleId="1337" w:customStyle="1">
    <w:name w:val="h Char Char"/>
    <w:qFormat/>
    <w:rPr>
      <w:rFonts w:eastAsia="宋体"/>
      <w:sz w:val="18"/>
      <w:szCs w:val="18"/>
      <w:lang w:val="en-US" w:eastAsia="zh-CN" w:bidi="ar-SA"/>
    </w:rPr>
  </w:style>
  <w:style w:type="character" w:styleId="1338" w:customStyle="1">
    <w:name w:val="content"/>
    <w:qFormat/>
  </w:style>
  <w:style w:type="character" w:styleId="1339" w:customStyle="1">
    <w:name w:val="redfilenumber"/>
    <w:qFormat/>
    <w:rPr>
      <w:rFonts w:ascii="Times New Roman" w:hAnsi="Times New Roman" w:eastAsia="宋体" w:cs="Times New Roman"/>
      <w:color w:val="ba2636"/>
      <w:sz w:val="18"/>
      <w:szCs w:val="18"/>
    </w:rPr>
  </w:style>
  <w:style w:type="character" w:styleId="1340" w:customStyle="1">
    <w:name w:val="Char Char28"/>
    <w:qFormat/>
    <w:rPr>
      <w:rFonts w:ascii="Arial" w:hAnsi="Arial" w:eastAsia="黑体" w:cs="Arial"/>
      <w:b/>
      <w:bCs/>
      <w:sz w:val="32"/>
      <w:szCs w:val="32"/>
    </w:rPr>
  </w:style>
  <w:style w:type="character" w:styleId="1341" w:customStyle="1">
    <w:name w:val="正文 + 宋体 Char"/>
    <w:qFormat/>
    <w:rPr>
      <w:rFonts w:eastAsia="宋体"/>
      <w:sz w:val="21"/>
      <w:szCs w:val="24"/>
      <w:lang w:val="en-US" w:eastAsia="zh-CN" w:bidi="ar-SA"/>
    </w:rPr>
  </w:style>
  <w:style w:type="character" w:styleId="1342" w:customStyle="1">
    <w:name w:val="Char Char211"/>
    <w:qFormat/>
    <w:rPr>
      <w:rFonts w:ascii="宋体" w:hAnsi="Courier New" w:eastAsia="宋体"/>
      <w:sz w:val="21"/>
      <w:szCs w:val="21"/>
      <w:lang w:val="en-US" w:eastAsia="zh-CN" w:bidi="ar-SA"/>
    </w:rPr>
  </w:style>
  <w:style w:type="character" w:styleId="1343" w:customStyle="1">
    <w:name w:val="subtitle1"/>
    <w:qFormat/>
    <w:rPr>
      <w:rFonts w:hint="default" w:ascii="Georgia" w:hAnsi="Georgia"/>
      <w:b/>
      <w:bCs/>
      <w:color w:val="666666"/>
      <w:sz w:val="18"/>
      <w:szCs w:val="18"/>
    </w:rPr>
  </w:style>
  <w:style w:type="character" w:styleId="1344" w:customStyle="1">
    <w:name w:val="特点 Char1"/>
    <w:qFormat/>
    <w:rPr>
      <w:rFonts w:eastAsia="宋体"/>
      <w:sz w:val="21"/>
      <w:lang w:val="en-US" w:eastAsia="zh-CN" w:bidi="ar-SA"/>
    </w:rPr>
  </w:style>
  <w:style w:type="character" w:styleId="1345" w:customStyle="1">
    <w:name w:val="样式 宋体 小四"/>
    <w:qFormat/>
    <w:rPr>
      <w:rFonts w:ascii="宋体" w:hAnsi="宋体"/>
      <w:sz w:val="24"/>
    </w:rPr>
  </w:style>
  <w:style w:type="character" w:styleId="1346" w:customStyle="1">
    <w:name w:val="Char Char22"/>
    <w:qFormat/>
    <w:rPr>
      <w:b/>
      <w:bCs/>
      <w:sz w:val="24"/>
      <w:szCs w:val="24"/>
    </w:rPr>
  </w:style>
  <w:style w:type="character" w:styleId="1347" w:customStyle="1">
    <w:name w:val="para_small"/>
    <w:qFormat/>
  </w:style>
  <w:style w:type="character" w:styleId="1348" w:customStyle="1">
    <w:name w:val="纯文本 Char Char Char1"/>
    <w:qFormat/>
    <w:rPr>
      <w:rFonts w:ascii="宋体" w:hAnsi="Courier New" w:eastAsia="宋体"/>
      <w:sz w:val="21"/>
      <w:szCs w:val="21"/>
      <w:lang w:val="en-US" w:eastAsia="zh-CN" w:bidi="ar-SA"/>
    </w:rPr>
  </w:style>
  <w:style w:type="character" w:styleId="1349" w:customStyle="1">
    <w:name w:val="style131"/>
    <w:qFormat/>
    <w:rPr>
      <w:rFonts w:cs="Times New Roman"/>
      <w:sz w:val="18"/>
      <w:szCs w:val="18"/>
    </w:rPr>
  </w:style>
  <w:style w:type="character" w:styleId="1350" w:customStyle="1">
    <w:name w:val="displayarti"/>
    <w:qFormat/>
    <w:rPr>
      <w:rFonts w:ascii="Times New Roman" w:hAnsi="Times New Roman" w:eastAsia="宋体" w:cs="Times New Roman"/>
      <w:color w:val="ffffff"/>
      <w:shd w:val="clear" w:color="auto" w:fill="a00000"/>
    </w:rPr>
  </w:style>
  <w:style w:type="character" w:styleId="1351" w:customStyle="1">
    <w:name w:val="Char Char21"/>
    <w:qFormat/>
    <w:rPr>
      <w:rFonts w:ascii="Arial" w:hAnsi="Arial" w:eastAsia="黑体"/>
      <w:sz w:val="24"/>
      <w:szCs w:val="24"/>
    </w:rPr>
  </w:style>
  <w:style w:type="character" w:styleId="1352" w:customStyle="1">
    <w:name w:val="纯文本 Char1"/>
    <w:qFormat/>
    <w:rPr>
      <w:rFonts w:ascii="宋体" w:hAnsi="Courier New" w:eastAsia="宋体" w:cs="Courier New"/>
      <w:sz w:val="21"/>
      <w:szCs w:val="21"/>
      <w:lang w:val="en-US" w:eastAsia="zh-CN" w:bidi="ar-SA"/>
    </w:rPr>
  </w:style>
  <w:style w:type="character" w:styleId="1353" w:customStyle="1">
    <w:name w:val="华宇段落1 Char Char Char"/>
    <w:qFormat/>
    <w:rPr>
      <w:rFonts w:eastAsia="宋体"/>
      <w:bCs/>
      <w:sz w:val="24"/>
      <w:szCs w:val="24"/>
      <w:lang w:val="en-US" w:eastAsia="zh-CN" w:bidi="ar-SA"/>
    </w:rPr>
  </w:style>
  <w:style w:type="character" w:styleId="1354" w:customStyle="1">
    <w:name w:val="_Style 367"/>
    <w:qFormat/>
    <w:rPr>
      <w:smallCaps/>
      <w:spacing w:val="5"/>
      <w:u w:val="single"/>
    </w:rPr>
  </w:style>
  <w:style w:type="character" w:styleId="1355" w:customStyle="1">
    <w:name w:val="HTML 预设格式 字符1"/>
    <w:qFormat/>
    <w:rPr>
      <w:rFonts w:ascii="Courier New" w:hAnsi="Courier New" w:eastAsia="宋体" w:cs="Courier New"/>
      <w:b/>
      <w:position w:val="-10"/>
    </w:rPr>
  </w:style>
  <w:style w:type="character" w:styleId="1356" w:customStyle="1">
    <w:name w:val="next"/>
    <w:qFormat/>
    <w:rPr>
      <w:rFonts w:ascii="微软雅黑" w:hAnsi="微软雅黑" w:eastAsia="微软雅黑" w:cs="微软雅黑"/>
      <w:sz w:val="21"/>
      <w:szCs w:val="21"/>
    </w:rPr>
  </w:style>
  <w:style w:type="character" w:styleId="1357" w:customStyle="1">
    <w:name w:val="prev"/>
    <w:qFormat/>
    <w:rPr>
      <w:rFonts w:hint="eastAsia" w:ascii="微软雅黑" w:hAnsi="微软雅黑" w:eastAsia="微软雅黑" w:cs="微软雅黑"/>
      <w:sz w:val="21"/>
      <w:szCs w:val="21"/>
    </w:rPr>
  </w:style>
  <w:style w:type="character" w:styleId="1358" w:customStyle="1">
    <w:name w:val="title_emph1"/>
    <w:qFormat/>
    <w:rPr>
      <w:rFonts w:ascii="Arial" w:cs="Arial"/>
      <w:b/>
      <w:bCs/>
      <w:sz w:val="18"/>
      <w:szCs w:val="18"/>
    </w:rPr>
  </w:style>
  <w:style w:type="character" w:styleId="1359" w:customStyle="1">
    <w:name w:val="Char Char20"/>
    <w:qFormat/>
    <w:rPr>
      <w:rFonts w:ascii="Arial" w:hAnsi="Arial" w:eastAsia="黑体"/>
      <w:sz w:val="21"/>
      <w:szCs w:val="21"/>
    </w:rPr>
  </w:style>
  <w:style w:type="character" w:styleId="1360" w:customStyle="1">
    <w:name w:val="_Style 379"/>
    <w:qFormat/>
    <w:rPr>
      <w:i/>
      <w:iCs/>
    </w:rPr>
  </w:style>
  <w:style w:type="character" w:styleId="1361" w:customStyle="1">
    <w:name w:val="normalfont1"/>
    <w:qFormat/>
    <w:rPr>
      <w:rFonts w:hint="default" w:ascii="ˎ̥" w:hAnsi="ˎ̥"/>
      <w:sz w:val="18"/>
      <w:szCs w:val="18"/>
      <w:u w:val="none"/>
    </w:rPr>
  </w:style>
  <w:style w:type="character" w:styleId="1362" w:customStyle="1">
    <w:name w:val="已访问的超链接1"/>
    <w:qFormat/>
    <w:rPr>
      <w:color w:val="auto"/>
      <w:u w:val="none"/>
    </w:rPr>
  </w:style>
  <w:style w:type="character" w:styleId="1363" w:customStyle="1">
    <w:name w:val="A2"/>
    <w:qFormat/>
    <w:rPr>
      <w:rFonts w:cs="Helvetica"/>
      <w:color w:val="000000"/>
      <w:sz w:val="18"/>
      <w:szCs w:val="18"/>
    </w:rPr>
  </w:style>
  <w:style w:type="character" w:styleId="1364" w:customStyle="1">
    <w:name w:val="Char Char29"/>
    <w:qFormat/>
    <w:rPr>
      <w:rFonts w:ascii="Times New Roman" w:hAnsi="Times New Roman" w:eastAsia="宋体" w:cs="Times New Roman"/>
      <w:b/>
      <w:bCs/>
      <w:sz w:val="44"/>
      <w:szCs w:val="44"/>
    </w:rPr>
  </w:style>
  <w:style w:type="character" w:styleId="1365" w:customStyle="1">
    <w:name w:val="content_lineheight1"/>
    <w:qFormat/>
  </w:style>
  <w:style w:type="character" w:styleId="1366" w:customStyle="1">
    <w:name w:val="标准小四 Char"/>
    <w:qFormat/>
    <w:rPr>
      <w:rFonts w:ascii="Arial" w:hAnsi="Arial" w:eastAsia="宋体"/>
      <w:sz w:val="24"/>
      <w:szCs w:val="21"/>
      <w:lang w:val="en-US" w:eastAsia="zh-CN" w:bidi="ar-SA"/>
    </w:rPr>
  </w:style>
  <w:style w:type="character" w:styleId="1367" w:customStyle="1">
    <w:name w:val="标准小四 Char Char"/>
    <w:qFormat/>
    <w:rPr>
      <w:rFonts w:ascii="Arial" w:hAnsi="Arial" w:eastAsia="宋体"/>
      <w:sz w:val="24"/>
      <w:szCs w:val="21"/>
      <w:lang w:val="en-US" w:eastAsia="zh-CN" w:bidi="ar-SA"/>
    </w:rPr>
  </w:style>
  <w:style w:type="character" w:styleId="1368" w:customStyle="1">
    <w:name w:val="ih151"/>
    <w:qFormat/>
    <w:rPr>
      <w:color w:val="666666"/>
      <w:sz w:val="18"/>
      <w:szCs w:val="18"/>
      <w:u w:val="none"/>
    </w:rPr>
  </w:style>
  <w:style w:type="character" w:styleId="1369" w:customStyle="1">
    <w:name w:val="标准文本 Char"/>
    <w:qFormat/>
    <w:rPr>
      <w:rFonts w:eastAsia="宋体" w:cs="宋体"/>
      <w:sz w:val="24"/>
      <w:szCs w:val="24"/>
      <w:lang w:val="en-US" w:eastAsia="zh-CN" w:bidi="ar-SA"/>
    </w:rPr>
  </w:style>
  <w:style w:type="character" w:styleId="1370" w:customStyle="1">
    <w:name w:val="gjfg"/>
    <w:qFormat/>
  </w:style>
  <w:style w:type="character" w:styleId="1371" w:customStyle="1">
    <w:name w:val="小四 段落 宋体 Char Char Char Char1"/>
    <w:qFormat/>
    <w:rPr>
      <w:rFonts w:eastAsia="宋体"/>
      <w:sz w:val="24"/>
      <w:szCs w:val="24"/>
      <w:lang w:val="en-US" w:eastAsia="zh-CN" w:bidi="ar-SA"/>
    </w:rPr>
  </w:style>
  <w:style w:type="character" w:styleId="1372" w:customStyle="1">
    <w:name w:val="引用 字符1"/>
    <w:uiPriority w:val="99"/>
    <w:qFormat/>
    <w:rPr>
      <w:rFonts w:ascii="宋体" w:hAnsi="Times New Roman" w:eastAsia="宋体" w:cs="Times New Roman"/>
      <w:b/>
      <w:i/>
      <w:iCs/>
      <w:color w:val="404040"/>
      <w:position w:val="-10"/>
      <w:sz w:val="24"/>
    </w:rPr>
  </w:style>
  <w:style w:type="character" w:styleId="1373" w:customStyle="1">
    <w:name w:val="prev2"/>
    <w:qFormat/>
    <w:rPr>
      <w:rFonts w:ascii="Times New Roman" w:hAnsi="Times New Roman" w:eastAsia="宋体" w:cs="Times New Roman"/>
      <w:color w:val="888888"/>
    </w:rPr>
  </w:style>
  <w:style w:type="character" w:styleId="1374" w:customStyle="1">
    <w:name w:val="t1"/>
    <w:qFormat/>
  </w:style>
  <w:style w:type="character" w:styleId="1375" w:customStyle="1">
    <w:name w:val="cfdate"/>
    <w:qFormat/>
    <w:rPr>
      <w:rFonts w:ascii="Times New Roman" w:hAnsi="Times New Roman" w:eastAsia="宋体" w:cs="Times New Roman"/>
      <w:color w:val="333333"/>
      <w:sz w:val="18"/>
      <w:szCs w:val="18"/>
    </w:rPr>
  </w:style>
  <w:style w:type="character" w:styleId="1376" w:customStyle="1">
    <w:name w:val="Char Char24"/>
    <w:qFormat/>
    <w:rPr>
      <w:b/>
      <w:bCs/>
      <w:sz w:val="28"/>
      <w:szCs w:val="28"/>
    </w:rPr>
  </w:style>
  <w:style w:type="character" w:styleId="1377" w:customStyle="1">
    <w:name w:val="point_normal1"/>
    <w:qFormat/>
    <w:rPr>
      <w:rFonts w:hint="default" w:ascii="Arial" w:hAnsi="Arial" w:cs="Arial"/>
      <w:sz w:val="18"/>
      <w:szCs w:val="18"/>
    </w:rPr>
  </w:style>
  <w:style w:type="character" w:styleId="1378" w:customStyle="1">
    <w:name w:val="小四 段落 宋体 Char Char Char Char Char Char"/>
    <w:qFormat/>
    <w:rPr>
      <w:rFonts w:eastAsia="宋体"/>
      <w:sz w:val="24"/>
      <w:szCs w:val="24"/>
      <w:lang w:val="en-US" w:eastAsia="zh-CN" w:bidi="ar-SA"/>
    </w:rPr>
  </w:style>
  <w:style w:type="character" w:styleId="1379" w:customStyle="1">
    <w:name w:val="Char Char17"/>
    <w:qFormat/>
    <w:rPr>
      <w:rFonts w:ascii="宋体" w:hAnsi="Courier New"/>
      <w:sz w:val="21"/>
      <w:szCs w:val="21"/>
    </w:rPr>
  </w:style>
  <w:style w:type="character" w:styleId="1380" w:customStyle="1">
    <w:name w:val="明显引用 字符1"/>
    <w:uiPriority w:val="99"/>
    <w:qFormat/>
    <w:rPr>
      <w:rFonts w:ascii="宋体" w:hAnsi="Times New Roman" w:eastAsia="宋体" w:cs="Times New Roman"/>
      <w:b/>
      <w:i/>
      <w:iCs/>
      <w:color w:val="4472c4"/>
      <w:position w:val="-10"/>
      <w:sz w:val="24"/>
    </w:rPr>
  </w:style>
  <w:style w:type="character" w:styleId="1381" w:customStyle="1">
    <w:name w:val="标题 Char1"/>
    <w:qFormat/>
    <w:rPr>
      <w:rFonts w:ascii="Cambria" w:eastAsia="宋体" w:cs="Times New Roman"/>
      <w:b/>
      <w:bCs/>
      <w:sz w:val="32"/>
      <w:szCs w:val="32"/>
    </w:rPr>
  </w:style>
  <w:style w:type="character" w:styleId="1382" w:customStyle="1">
    <w:name w:val="prev3"/>
    <w:qFormat/>
    <w:rPr>
      <w:rFonts w:ascii="微软雅黑" w:hAnsi="微软雅黑" w:eastAsia="微软雅黑" w:cs="微软雅黑"/>
      <w:sz w:val="21"/>
      <w:szCs w:val="21"/>
    </w:rPr>
  </w:style>
  <w:style w:type="character" w:styleId="1383" w:customStyle="1">
    <w:name w:val="param-value"/>
    <w:qFormat/>
  </w:style>
  <w:style w:type="character" w:styleId="1384" w:customStyle="1">
    <w:name w:val="正文文本缩进 2 字符1"/>
    <w:qFormat/>
    <w:rPr>
      <w:rFonts w:ascii="宋体" w:hAnsi="Times New Roman" w:eastAsia="宋体" w:cs="Times New Roman"/>
      <w:b/>
      <w:position w:val="-10"/>
      <w:sz w:val="24"/>
    </w:rPr>
  </w:style>
  <w:style w:type="character" w:styleId="1385" w:customStyle="1">
    <w:name w:val="apple-converted-space"/>
    <w:qFormat/>
  </w:style>
  <w:style w:type="character" w:styleId="138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87" w:customStyle="1">
    <w:name w:val="华宇段落1 Char Char"/>
    <w:qFormat/>
    <w:rPr>
      <w:rFonts w:eastAsia="宋体"/>
      <w:bCs/>
      <w:sz w:val="24"/>
      <w:szCs w:val="24"/>
      <w:lang w:val="en-US" w:eastAsia="zh-CN" w:bidi="ar-SA"/>
    </w:rPr>
  </w:style>
  <w:style w:type="character" w:styleId="1388" w:customStyle="1">
    <w:name w:val="Char Char25"/>
    <w:qFormat/>
    <w:rPr>
      <w:rFonts w:ascii="Arial" w:hAnsi="Arial" w:eastAsia="黑体"/>
      <w:b/>
      <w:sz w:val="28"/>
    </w:rPr>
  </w:style>
  <w:style w:type="character" w:styleId="1389" w:customStyle="1">
    <w:name w:val="标题 3 Char Char"/>
    <w:qFormat/>
    <w:rPr>
      <w:rFonts w:eastAsia="仿宋_GB2312"/>
      <w:b/>
      <w:bCs/>
      <w:sz w:val="28"/>
      <w:szCs w:val="32"/>
      <w:lang w:val="en-US" w:eastAsia="zh-CN" w:bidi="ar-SA"/>
    </w:rPr>
  </w:style>
  <w:style w:type="character" w:styleId="1390" w:customStyle="1">
    <w:name w:val="样式 首行缩进:  2 字符 Char"/>
    <w:qFormat/>
    <w:rPr>
      <w:rFonts w:eastAsia="宋体" w:cs="宋体"/>
      <w:sz w:val="24"/>
      <w:lang w:val="en-US" w:eastAsia="zh-CN" w:bidi="ar-SA"/>
    </w:rPr>
  </w:style>
  <w:style w:type="table" w:styleId="1391" w:customStyle="1">
    <w:name w:val="Table Normal"/>
    <w:qFormat/>
    <w:tblPr>
      <w:tblCellMar>
        <w:left w:w="0" w:type="dxa"/>
        <w:top w:w="0" w:type="dxa"/>
        <w:right w:w="0" w:type="dxa"/>
        <w:bottom w:w="0" w:type="dxa"/>
      </w:tblCellMar>
    </w:tblPr>
  </w:style>
  <w:style w:type="table" w:styleId="1392" w:customStyle="1">
    <w:name w:val="网格型1"/>
    <w:basedOn w:val="972"/>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93">
    <w:name w:val="Placeholder Text"/>
    <w:uiPriority w:val="99"/>
    <w:semiHidden/>
    <w:qFormat/>
    <w:rPr>
      <w:color w:val="808080"/>
    </w:rPr>
  </w:style>
  <w:style w:type="paragraph" w:styleId="1394" w:customStyle="1">
    <w:name w:val="正文文本1"/>
    <w:basedOn w:val="961"/>
    <w:qFormat/>
    <w:pPr>
      <w:ind w:firstLine="400"/>
      <w:spacing w:line="480" w:lineRule="auto"/>
    </w:pPr>
    <w:rPr>
      <w:rFonts w:hAnsi="宋体" w:cs="宋体"/>
      <w:sz w:val="20"/>
      <w:lang w:val="zh-CN" w:bidi="zh-CN"/>
    </w:rPr>
  </w:style>
  <w:style w:type="character" w:styleId="1395" w:customStyle="1">
    <w:name w:val="font01"/>
    <w:basedOn w:val="971"/>
    <w:qFormat/>
    <w:rPr>
      <w:rFonts w:hint="eastAsia" w:ascii="宋体" w:hAnsi="宋体" w:eastAsia="宋体" w:cs="宋体"/>
      <w:color w:val="000000"/>
      <w:sz w:val="22"/>
      <w:szCs w:val="22"/>
      <w:u w:val="none"/>
    </w:rPr>
  </w:style>
  <w:style w:type="character" w:styleId="1396" w:customStyle="1">
    <w:name w:val="font21"/>
    <w:basedOn w:val="971"/>
    <w:qFormat/>
    <w:rPr>
      <w:rFonts w:hint="default" w:ascii="Times New Roman" w:hAnsi="Times New Roman" w:cs="Times New Roman"/>
      <w:color w:val="000000"/>
      <w:sz w:val="22"/>
      <w:szCs w:val="22"/>
      <w:u w:val="none"/>
    </w:rPr>
  </w:style>
  <w:style w:type="character" w:styleId="1397" w:customStyle="1">
    <w:name w:val="页眉 字符"/>
    <w:basedOn w:val="971"/>
    <w:link w:val="1004"/>
    <w:uiPriority w:val="99"/>
    <w:qFormat/>
    <w:rPr>
      <w:b/>
      <w:position w:val="-10"/>
      <w:sz w:val="18"/>
      <w:szCs w:val="18"/>
    </w:rPr>
  </w:style>
  <w:style w:type="character" w:styleId="1398" w:customStyle="1">
    <w:name w:val="日期 字符"/>
    <w:basedOn w:val="971"/>
    <w:link w:val="999"/>
    <w:qFormat/>
    <w:rPr>
      <w:b/>
      <w:position w:val="-10"/>
      <w:sz w:val="24"/>
      <w:szCs w:val="24"/>
    </w:rPr>
  </w:style>
  <w:style w:type="character" w:styleId="1399" w:customStyle="1">
    <w:name w:val="批注框文本 字符"/>
    <w:basedOn w:val="971"/>
    <w:link w:val="1002"/>
    <w:qFormat/>
    <w:rPr>
      <w:b/>
      <w:position w:val="-10"/>
      <w:sz w:val="18"/>
      <w:szCs w:val="18"/>
    </w:rPr>
  </w:style>
  <w:style w:type="character" w:styleId="1400" w:customStyle="1">
    <w:name w:val="批注文字 Char1"/>
    <w:basedOn w:val="971"/>
    <w:qFormat/>
    <w:rPr>
      <w:rFonts w:ascii="Times New Roman" w:hAnsi="Times New Roman" w:eastAsia="宋体" w:cs="Times New Roman"/>
      <w:szCs w:val="24"/>
    </w:rPr>
  </w:style>
  <w:style w:type="character" w:styleId="1401" w:customStyle="1">
    <w:name w:val="p12"/>
    <w:qFormat/>
  </w:style>
  <w:style w:type="character" w:styleId="1402" w:customStyle="1">
    <w:name w:val="列出段落 Char"/>
    <w:link w:val="1291"/>
    <w:qFormat/>
    <w:rPr>
      <w:rFonts w:ascii="Arial" w:hAnsi="Arial" w:eastAsia="黑体" w:cs="宋体"/>
      <w:sz w:val="24"/>
      <w:szCs w:val="24"/>
      <w:lang w:val="zh-CN" w:eastAsia="en-US"/>
    </w:rPr>
  </w:style>
  <w:style w:type="paragraph" w:styleId="1403" w:customStyle="1">
    <w:name w:val="修订1"/>
    <w:hidden/>
    <w:uiPriority w:val="99"/>
    <w:unhideWhenUsed/>
    <w:qFormat/>
    <w:rPr>
      <w:rFonts w:ascii="宋体"/>
      <w:b/>
      <w:position w:val="-10"/>
      <w:sz w:val="24"/>
    </w:rPr>
  </w:style>
  <w:style w:type="character" w:styleId="1404" w:customStyle="1">
    <w:name w:val="正文文本首行缩进 2 字符"/>
    <w:basedOn w:val="1054"/>
    <w:link w:val="974"/>
    <w:qFormat/>
    <w:rPr>
      <w:rFonts w:ascii="宋体" w:hAnsi="宋体" w:cs="宋体"/>
      <w:b/>
      <w:position w:val="-10"/>
      <w:sz w:val="24"/>
      <w:szCs w:val="24"/>
    </w:rPr>
  </w:style>
  <w:style w:type="paragraph" w:styleId="1405" w:customStyle="1">
    <w:name w:val="修订2"/>
    <w:hidden/>
    <w:uiPriority w:val="99"/>
    <w:unhideWhenUsed/>
    <w:qFormat/>
    <w:rPr>
      <w:rFonts w:ascii="宋体"/>
      <w:b/>
      <w:position w:val="-10"/>
      <w:sz w:val="24"/>
    </w:rPr>
  </w:style>
  <w:style w:type="paragraph" w:styleId="1406" w:customStyle="1">
    <w:name w:val="修订3"/>
    <w:hidden/>
    <w:uiPriority w:val="99"/>
    <w:unhideWhenUsed/>
    <w:qFormat/>
    <w:rPr>
      <w:rFonts w:ascii="宋体"/>
      <w:b/>
      <w:position w:val="-10"/>
      <w:sz w:val="24"/>
    </w:rPr>
  </w:style>
  <w:style w:type="table" w:styleId="1407" w:customStyle="1">
    <w:name w:val="网格型2"/>
    <w:basedOn w:val="97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08" w:customStyle="1">
    <w:name w:val="B1"/>
    <w:basedOn w:val="961"/>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409" w:customStyle="1">
    <w:name w:val="B3"/>
    <w:basedOn w:val="1410"/>
    <w:qFormat/>
    <w:pPr>
      <w:numPr>
        <w:ilvl w:val="2"/>
      </w:numPr>
      <w:ind w:left="1416" w:hanging="1416"/>
      <w:outlineLvl w:val="2"/>
    </w:pPr>
    <w:rPr>
      <w:b w:val="0"/>
    </w:rPr>
  </w:style>
  <w:style w:type="paragraph" w:styleId="1410" w:customStyle="1">
    <w:name w:val="B2"/>
    <w:basedOn w:val="961"/>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411" w:customStyle="1">
    <w:name w:val="修订4"/>
    <w:hidden/>
    <w:uiPriority w:val="99"/>
    <w:unhideWhenUsed/>
    <w:qFormat/>
    <w:rPr>
      <w:rFonts w:ascii="宋体"/>
      <w:b/>
      <w:position w:val="-10"/>
      <w:sz w:val="24"/>
    </w:rPr>
  </w:style>
  <w:style w:type="paragraph" w:styleId="1412" w:customStyle="1">
    <w:name w:val="修订5"/>
    <w:hidden/>
    <w:uiPriority w:val="99"/>
    <w:unhideWhenUsed/>
    <w:qFormat/>
    <w:rPr>
      <w:rFonts w:ascii="宋体"/>
      <w:b/>
      <w:position w:val="-10"/>
      <w:sz w:val="24"/>
    </w:rPr>
  </w:style>
  <w:style w:type="paragraph" w:styleId="1413" w:customStyle="1">
    <w:name w:val="修订6"/>
    <w:hidden/>
    <w:uiPriority w:val="99"/>
    <w:unhideWhenUsed/>
    <w:qFormat/>
    <w:rPr>
      <w:rFonts w:ascii="宋体"/>
      <w:b/>
      <w:position w:val="-10"/>
      <w:sz w:val="24"/>
    </w:rPr>
  </w:style>
  <w:style w:type="paragraph" w:styleId="1414" w:customStyle="1">
    <w:name w:val="修订7"/>
    <w:hidden/>
    <w:uiPriority w:val="99"/>
    <w:unhideWhenUsed/>
    <w:rPr>
      <w:rFonts w:ascii="宋体"/>
      <w:b/>
      <w:position w:val="-10"/>
      <w:sz w:val="24"/>
    </w:rPr>
  </w:style>
  <w:style w:type="table" w:styleId="1415" w:customStyle="1">
    <w:name w:val="网格型3"/>
    <w:basedOn w:val="972"/>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20</cp:revision>
  <dcterms:created xsi:type="dcterms:W3CDTF">2026-04-16T08:57:00Z</dcterms:created>
  <dcterms:modified xsi:type="dcterms:W3CDTF">2026-06-18T05:19:14Z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19BC206BF3BF44BCB2A912144EBD536B_13</vt:lpwstr>
  </property>
  <property fmtid="{D5CDD505-2E9C-101B-9397-08002B2CF9AE}" pid="4" name="KSOTemplateDocerSaveRecord">
    <vt:lpwstr>eyJoZGlkIjoiZDA4MzRkOGFlNDM0YWFiMmU4YjQ5MzI2ZDM0NDI3YjAiLCJ1c2VySWQiOiIyMjgwODI4MjUifQ==</vt:lpwstr>
  </property>
</Properties>
</file>