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60"/>
        <w:spacing w:line="360" w:lineRule="auto"/>
        <w:rPr>
          <w:rFonts w:ascii="CESI黑体-GB2312" w:hAnsi="CESI黑体-GB2312" w:eastAsia="CESI黑体-GB2312" w:cs="CESI黑体-GB2312"/>
          <w:color w:val="auto"/>
          <w:sz w:val="32"/>
          <w:szCs w:val="32"/>
          <w:highlight w:val="none"/>
        </w:rPr>
      </w:pPr>
      <w:r>
        <w:rPr>
          <w:rFonts w:ascii="CESI黑体-GB2312" w:hAnsi="CESI黑体-GB2312" w:eastAsia="CESI黑体-GB2312" w:cs="CESI黑体-GB2312"/>
          <w:color w:val="auto"/>
          <w:sz w:val="32"/>
          <w:szCs w:val="32"/>
          <w:highlight w:val="none"/>
        </w:rPr>
      </w:r>
      <w:r/>
    </w:p>
    <w:p>
      <w:pPr>
        <w:ind w:firstLine="160"/>
        <w:spacing w:line="360" w:lineRule="auto"/>
        <w:rPr>
          <w:rFonts w:ascii="CESI黑体-GB2312" w:hAnsi="CESI黑体-GB2312" w:eastAsia="CESI黑体-GB2312" w:cs="CESI黑体-GB2312"/>
          <w:color w:val="auto"/>
          <w:sz w:val="32"/>
          <w:szCs w:val="32"/>
          <w:highlight w:val="none"/>
        </w:rPr>
      </w:pPr>
      <w:r>
        <w:rPr>
          <w:rFonts w:ascii="CESI黑体-GB2312" w:hAnsi="CESI黑体-GB2312" w:eastAsia="CESI黑体-GB2312" w:cs="CESI黑体-GB2312"/>
          <w:color w:val="auto"/>
          <w:sz w:val="32"/>
          <w:szCs w:val="32"/>
          <w:highlight w:val="none"/>
        </w:rPr>
      </w:r>
      <w:r/>
    </w:p>
    <w:p>
      <w:pPr>
        <w:ind w:firstLine="160"/>
        <w:spacing w:line="360" w:lineRule="auto"/>
        <w:rPr>
          <w:rFonts w:ascii="CESI黑体-GB2312" w:hAnsi="CESI黑体-GB2312" w:eastAsia="CESI黑体-GB2312" w:cs="CESI黑体-GB2312"/>
          <w:color w:val="auto"/>
          <w:sz w:val="32"/>
          <w:szCs w:val="32"/>
          <w:highlight w:val="none"/>
        </w:rPr>
      </w:pPr>
      <w:r>
        <w:rPr>
          <w:rFonts w:ascii="CESI黑体-GB2312" w:hAnsi="CESI黑体-GB2312" w:eastAsia="CESI黑体-GB2312" w:cs="CESI黑体-GB2312"/>
          <w:color w:val="auto"/>
          <w:sz w:val="32"/>
          <w:szCs w:val="32"/>
          <w:highlight w:val="none"/>
        </w:rPr>
      </w:r>
      <w:r/>
    </w:p>
    <w:p>
      <w:pPr>
        <w:jc w:val="center"/>
        <w:rPr>
          <w:rFonts w:ascii="宋体" w:hAnsi="宋体" w:cs="宋体"/>
          <w:b/>
          <w:bCs/>
          <w:color w:val="auto"/>
          <w:sz w:val="60"/>
          <w:szCs w:val="60"/>
          <w:highlight w:val="none"/>
        </w:rPr>
      </w:pPr>
      <w:r>
        <w:rPr>
          <w:rFonts w:hint="eastAsia" w:ascii="宋体" w:hAnsi="宋体" w:cs="宋体"/>
          <w:b/>
          <w:bCs/>
          <w:color w:val="auto"/>
          <w:sz w:val="60"/>
          <w:szCs w:val="60"/>
          <w:highlight w:val="none"/>
        </w:rPr>
        <w:t xml:space="preserve">常州市政府采购项目</w:t>
      </w:r>
      <w:r/>
    </w:p>
    <w:p>
      <w:pPr>
        <w:jc w:val="center"/>
        <w:rPr>
          <w:b/>
          <w:bCs/>
          <w:color w:val="auto"/>
          <w:sz w:val="60"/>
          <w:szCs w:val="60"/>
          <w:highlight w:val="none"/>
        </w:rPr>
      </w:pPr>
      <w:r>
        <w:rPr>
          <w:b/>
          <w:bCs/>
          <w:color w:val="auto"/>
          <w:sz w:val="60"/>
          <w:szCs w:val="60"/>
          <w:highlight w:val="none"/>
        </w:rPr>
        <w:t xml:space="preserve">竞争性磋商文件</w:t>
      </w:r>
      <w:r/>
    </w:p>
    <w:p>
      <w:pPr>
        <w:jc w:val="center"/>
        <w:rPr>
          <w:b/>
          <w:bCs/>
          <w:color w:val="auto"/>
          <w:sz w:val="60"/>
          <w:szCs w:val="60"/>
          <w:highlight w:val="none"/>
        </w:rPr>
      </w:pPr>
      <w:r>
        <w:rPr>
          <w:b/>
          <w:bCs/>
          <w:color w:val="auto"/>
          <w:sz w:val="60"/>
          <w:szCs w:val="60"/>
          <w:highlight w:val="none"/>
        </w:rPr>
      </w:r>
      <w:r/>
    </w:p>
    <w:p>
      <w:pPr>
        <w:pStyle w:val="885"/>
        <w:rPr>
          <w:color w:val="auto"/>
          <w:highlight w:val="none"/>
        </w:rPr>
      </w:pPr>
      <w:r>
        <w:rPr>
          <w:color w:val="auto"/>
          <w:highlight w:val="none"/>
        </w:rPr>
      </w:r>
      <w:r/>
    </w:p>
    <w:p>
      <w:pPr>
        <w:jc w:val="center"/>
        <w:rPr>
          <w:b/>
          <w:bCs/>
          <w:color w:val="auto"/>
          <w:sz w:val="44"/>
          <w:szCs w:val="60"/>
          <w:highlight w:val="none"/>
        </w:rPr>
      </w:pPr>
      <w:r>
        <w:rPr>
          <w:rFonts w:hint="eastAsia"/>
          <w:b/>
          <w:bCs/>
          <w:color w:val="auto"/>
          <w:sz w:val="44"/>
          <w:szCs w:val="60"/>
          <w:highlight w:val="none"/>
        </w:rPr>
        <w:t xml:space="preserve">（服务）</w:t>
      </w:r>
      <w:r/>
    </w:p>
    <w:p>
      <w:pPr>
        <w:jc w:val="center"/>
        <w:spacing w:line="360" w:lineRule="auto"/>
        <w:rPr>
          <w:rFonts w:ascii="宋体" w:hAnsi="宋体"/>
          <w:b/>
          <w:bCs/>
          <w:color w:val="auto"/>
          <w:sz w:val="60"/>
          <w:szCs w:val="60"/>
          <w:highlight w:val="none"/>
        </w:rPr>
      </w:pPr>
      <w:r>
        <w:rPr>
          <w:rFonts w:ascii="宋体" w:hAnsi="宋体"/>
          <w:b/>
          <w:bCs/>
          <w:color w:val="auto"/>
          <w:sz w:val="60"/>
          <w:szCs w:val="60"/>
          <w:highlight w:val="none"/>
        </w:rPr>
      </w:r>
      <w:r/>
    </w:p>
    <w:p>
      <w:pPr>
        <w:pStyle w:val="885"/>
        <w:rPr>
          <w:color w:val="auto"/>
          <w:highlight w:val="none"/>
        </w:rPr>
      </w:pPr>
      <w:r>
        <w:rPr>
          <w:color w:val="auto"/>
          <w:highlight w:val="none"/>
        </w:rPr>
      </w:r>
      <w:r/>
    </w:p>
    <w:p>
      <w:pPr>
        <w:pStyle w:val="885"/>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pStyle w:val="910"/>
        <w:ind w:firstLine="210"/>
        <w:rPr>
          <w:color w:val="auto"/>
          <w:highlight w:val="none"/>
        </w:rPr>
      </w:pPr>
      <w:r>
        <w:rPr>
          <w:color w:val="auto"/>
          <w:highlight w:val="none"/>
        </w:rPr>
        <w:tab/>
      </w:r>
      <w:r/>
    </w:p>
    <w:p>
      <w:pPr>
        <w:ind w:left="2117" w:hanging="1600"/>
        <w:jc w:val="left"/>
        <w:spacing w:line="360" w:lineRule="auto"/>
        <w:tabs>
          <w:tab w:val="left" w:pos="5609" w:leader="none"/>
        </w:tabs>
        <w:rPr>
          <w:bCs/>
          <w:color w:val="auto"/>
          <w:sz w:val="32"/>
          <w:szCs w:val="36"/>
          <w:highlight w:val="none"/>
        </w:rPr>
      </w:pPr>
      <w:r>
        <w:rPr>
          <w:bCs/>
          <w:color w:val="auto"/>
          <w:sz w:val="32"/>
          <w:szCs w:val="36"/>
          <w:highlight w:val="none"/>
        </w:rPr>
        <w:t xml:space="preserve">项目名称</w:t>
      </w:r>
      <w:r>
        <w:rPr>
          <w:rFonts w:hint="eastAsia"/>
          <w:bCs/>
          <w:color w:val="auto"/>
          <w:sz w:val="32"/>
          <w:szCs w:val="36"/>
          <w:highlight w:val="none"/>
        </w:rPr>
        <w:t xml:space="preserve">：江苏省常州技师学院培训活动服务保障项目</w:t>
      </w:r>
      <w:r/>
    </w:p>
    <w:p>
      <w:pPr>
        <w:ind w:left="1797" w:hanging="1280"/>
        <w:jc w:val="left"/>
        <w:spacing w:line="360" w:lineRule="auto"/>
        <w:tabs>
          <w:tab w:val="left" w:pos="5609" w:leader="none"/>
        </w:tabs>
        <w:rPr>
          <w:rFonts w:hint="eastAsia" w:eastAsia="宋体"/>
          <w:bCs/>
          <w:color w:val="auto"/>
          <w:sz w:val="32"/>
          <w:szCs w:val="36"/>
          <w:highlight w:val="none"/>
          <w:lang w:eastAsia="zh-CN"/>
        </w:rPr>
      </w:pPr>
      <w:r>
        <w:rPr>
          <w:bCs/>
          <w:color w:val="auto"/>
          <w:sz w:val="32"/>
          <w:szCs w:val="36"/>
          <w:highlight w:val="none"/>
        </w:rPr>
        <w:t xml:space="preserve">项目编号：</w:t>
      </w:r>
      <w:r>
        <w:rPr>
          <w:rFonts w:hint="eastAsia"/>
          <w:bCs/>
          <w:color w:val="auto"/>
          <w:sz w:val="32"/>
          <w:szCs w:val="36"/>
          <w:highlight w:val="none"/>
          <w:lang w:eastAsia="zh-CN"/>
        </w:rPr>
        <w:t xml:space="preserve">JSZC-320400-ZCCZ-C2026-0022</w:t>
      </w:r>
      <w:r/>
    </w:p>
    <w:p>
      <w:pPr>
        <w:ind w:left="1849" w:hanging="1280"/>
        <w:jc w:val="left"/>
        <w:spacing w:line="360" w:lineRule="auto"/>
        <w:tabs>
          <w:tab w:val="left" w:pos="5609" w:leader="none"/>
        </w:tabs>
        <w:rPr>
          <w:bCs/>
          <w:color w:val="auto"/>
          <w:sz w:val="32"/>
          <w:szCs w:val="36"/>
          <w:highlight w:val="none"/>
        </w:rPr>
      </w:pPr>
      <w:r>
        <w:rPr>
          <w:bCs/>
          <w:color w:val="auto"/>
          <w:sz w:val="32"/>
          <w:szCs w:val="36"/>
          <w:highlight w:val="none"/>
        </w:rPr>
        <w:t xml:space="preserve">采 购 人：</w:t>
      </w:r>
      <w:r>
        <w:rPr>
          <w:rFonts w:hint="eastAsia"/>
          <w:bCs/>
          <w:color w:val="auto"/>
          <w:sz w:val="32"/>
          <w:szCs w:val="36"/>
          <w:highlight w:val="none"/>
        </w:rPr>
        <w:t xml:space="preserve">江苏省常州技师学院</w:t>
      </w:r>
      <w:r/>
    </w:p>
    <w:p>
      <w:pPr>
        <w:ind w:left="1849" w:hanging="1280"/>
        <w:jc w:val="left"/>
        <w:spacing w:line="360" w:lineRule="auto"/>
        <w:tabs>
          <w:tab w:val="left" w:pos="5609" w:leader="none"/>
        </w:tabs>
        <w:rPr>
          <w:bCs/>
          <w:color w:val="auto"/>
          <w:sz w:val="32"/>
          <w:szCs w:val="36"/>
          <w:highlight w:val="none"/>
        </w:rPr>
      </w:pPr>
      <w:r>
        <w:rPr>
          <w:rFonts w:hint="eastAsia"/>
          <w:bCs/>
          <w:color w:val="auto"/>
          <w:sz w:val="32"/>
          <w:szCs w:val="36"/>
          <w:highlight w:val="none"/>
        </w:rPr>
        <w:t xml:space="preserve">采购</w:t>
      </w:r>
      <w:r>
        <w:rPr>
          <w:bCs/>
          <w:color w:val="auto"/>
          <w:sz w:val="32"/>
          <w:szCs w:val="36"/>
          <w:highlight w:val="none"/>
        </w:rPr>
        <w:t xml:space="preserve">代理机构：</w:t>
      </w:r>
      <w:r>
        <w:rPr>
          <w:rFonts w:hint="eastAsia"/>
          <w:bCs/>
          <w:color w:val="auto"/>
          <w:sz w:val="32"/>
          <w:szCs w:val="36"/>
          <w:highlight w:val="none"/>
        </w:rPr>
        <w:t xml:space="preserve">常州中采招投标有限公司</w:t>
      </w:r>
      <w:r/>
    </w:p>
    <w:p>
      <w:pPr>
        <w:jc w:val="left"/>
        <w:widowControl/>
        <w:rPr>
          <w:color w:val="auto"/>
          <w:sz w:val="24"/>
          <w:highlight w:val="none"/>
        </w:rPr>
      </w:pPr>
      <w:r>
        <w:rPr>
          <w:b/>
          <w:bCs/>
          <w:color w:val="auto"/>
          <w:sz w:val="44"/>
          <w:highlight w:val="none"/>
        </w:rPr>
        <w:br w:type="page" w:clear="all"/>
      </w:r>
      <w:r/>
    </w:p>
    <w:p>
      <w:pPr>
        <w:pStyle w:val="1055"/>
        <w:spacing w:line="360" w:lineRule="auto"/>
        <w:rPr>
          <w:rFonts w:ascii="Times New Roman" w:hAnsi="Times New Roman" w:cs="Times New Roman"/>
          <w:color w:val="auto"/>
          <w:highlight w:val="none"/>
        </w:rPr>
      </w:pPr>
      <w:r>
        <w:rPr>
          <w:rFonts w:ascii="Times New Roman" w:hAnsi="Times New Roman" w:cs="Times New Roman"/>
          <w:color w:val="auto"/>
          <w:highlight w:val="none"/>
        </w:rPr>
      </w:r>
      <w:r/>
    </w:p>
    <w:p>
      <w:pPr>
        <w:jc w:val="center"/>
        <w:spacing w:line="360" w:lineRule="auto"/>
        <w:rPr>
          <w:b/>
          <w:color w:val="auto"/>
          <w:sz w:val="36"/>
          <w:szCs w:val="36"/>
          <w:highlight w:val="none"/>
        </w:rPr>
        <w:outlineLvl w:val="0"/>
      </w:pPr>
      <w:r/>
      <w:bookmarkStart w:id="0" w:name="_Toc104818924"/>
      <w:r/>
      <w:bookmarkStart w:id="1" w:name="_Toc167355964"/>
      <w:r>
        <w:rPr>
          <w:rFonts w:hint="eastAsia"/>
          <w:b/>
          <w:color w:val="auto"/>
          <w:sz w:val="36"/>
          <w:szCs w:val="36"/>
          <w:highlight w:val="none"/>
        </w:rPr>
        <w:t xml:space="preserve">目</w:t>
      </w:r>
      <w:r>
        <w:rPr>
          <w:b/>
          <w:color w:val="auto"/>
          <w:sz w:val="36"/>
          <w:szCs w:val="36"/>
          <w:highlight w:val="none"/>
        </w:rPr>
        <w:t xml:space="preserve">      </w:t>
      </w:r>
      <w:r>
        <w:rPr>
          <w:rFonts w:hint="eastAsia"/>
          <w:b/>
          <w:color w:val="auto"/>
          <w:sz w:val="36"/>
          <w:szCs w:val="36"/>
          <w:highlight w:val="none"/>
        </w:rPr>
        <w:t xml:space="preserve">录</w:t>
      </w:r>
      <w:bookmarkEnd w:id="0"/>
      <w:r/>
      <w:bookmarkEnd w:id="1"/>
      <w:r/>
      <w:r/>
    </w:p>
    <w:p>
      <w:pPr>
        <w:rPr>
          <w:color w:val="auto"/>
          <w:highlight w:val="none"/>
        </w:rPr>
      </w:pPr>
      <w:r>
        <w:rPr>
          <w:color w:val="auto"/>
          <w:highlight w:val="none"/>
        </w:rPr>
      </w:r>
      <w:r/>
    </w:p>
    <w:p>
      <w:pPr>
        <w:pStyle w:val="898"/>
        <w:rPr>
          <w:rFonts w:asciiTheme="minorHAnsi" w:hAnsiTheme="minorHAnsi" w:eastAsiaTheme="minorEastAsia" w:cstheme="minorBidi"/>
          <w:b w:val="0"/>
          <w:color w:val="auto"/>
          <w:sz w:val="21"/>
          <w:szCs w:val="22"/>
          <w:highlight w:val="none"/>
        </w:rPr>
      </w:pPr>
      <w:r>
        <w:rPr>
          <w:rFonts w:ascii="Times New Roman" w:hAnsi="Times New Roman"/>
          <w:b w:val="0"/>
          <w:color w:val="auto"/>
          <w:highlight w:val="none"/>
        </w:rPr>
        <w:fldChar w:fldCharType="begin"/>
      </w:r>
      <w:r>
        <w:rPr>
          <w:rFonts w:ascii="Times New Roman" w:hAnsi="Times New Roman"/>
          <w:b w:val="0"/>
          <w:color w:val="auto"/>
          <w:highlight w:val="none"/>
        </w:rPr>
        <w:instrText xml:space="preserve"> TOC \o "1-1" \h \z \u </w:instrText>
      </w:r>
      <w:r>
        <w:rPr>
          <w:rFonts w:ascii="Times New Roman" w:hAnsi="Times New Roman"/>
          <w:b w:val="0"/>
          <w:color w:val="auto"/>
          <w:highlight w:val="none"/>
        </w:rPr>
        <w:fldChar w:fldCharType="separate"/>
      </w:r>
      <w:r/>
    </w:p>
    <w:p>
      <w:pPr>
        <w:pStyle w:val="898"/>
        <w:rPr>
          <w:rFonts w:asciiTheme="minorHAnsi" w:hAnsiTheme="minorHAnsi" w:eastAsiaTheme="minorEastAsia" w:cstheme="minorBidi"/>
          <w:b w:val="0"/>
          <w:color w:val="auto"/>
          <w:sz w:val="21"/>
          <w:szCs w:val="22"/>
          <w:highlight w:val="none"/>
        </w:rPr>
      </w:pPr>
      <w:r>
        <w:rPr>
          <w:color w:val="auto"/>
          <w:highlight w:val="none"/>
        </w:rPr>
        <w:fldChar w:fldCharType="begin"/>
      </w:r>
      <w:r>
        <w:rPr>
          <w:color w:val="auto"/>
          <w:highlight w:val="none"/>
        </w:rPr>
        <w:instrText xml:space="preserve"> HYPERLINK \l "_Toc167355965" </w:instrText>
      </w:r>
      <w:r>
        <w:rPr>
          <w:color w:val="auto"/>
          <w:highlight w:val="none"/>
        </w:rPr>
        <w:fldChar w:fldCharType="separate"/>
      </w:r>
      <w:r>
        <w:rPr>
          <w:rStyle w:val="917"/>
          <w:rFonts w:hint="eastAsia"/>
          <w:color w:val="auto"/>
          <w:highlight w:val="none"/>
        </w:rPr>
        <w:t xml:space="preserve">第一章</w:t>
      </w:r>
      <w:r>
        <w:rPr>
          <w:rStyle w:val="917"/>
          <w:color w:val="auto"/>
          <w:highlight w:val="none"/>
        </w:rPr>
        <w:t xml:space="preserve">   </w:t>
      </w:r>
      <w:r>
        <w:rPr>
          <w:rStyle w:val="917"/>
          <w:rFonts w:hint="eastAsia"/>
          <w:color w:val="auto"/>
          <w:highlight w:val="none"/>
        </w:rPr>
        <w:t xml:space="preserve">采购邀请</w:t>
      </w:r>
      <w:r>
        <w:rPr>
          <w:color w:val="auto"/>
          <w:highlight w:val="none"/>
        </w:rPr>
        <w:tab/>
      </w:r>
      <w:r>
        <w:rPr>
          <w:color w:val="auto"/>
          <w:highlight w:val="none"/>
        </w:rPr>
        <w:fldChar w:fldCharType="begin"/>
      </w:r>
      <w:r>
        <w:rPr>
          <w:color w:val="auto"/>
          <w:highlight w:val="none"/>
        </w:rPr>
        <w:instrText xml:space="preserve"> PAGEREF _Toc167355965 \h </w:instrText>
      </w:r>
      <w:r>
        <w:rPr>
          <w:color w:val="auto"/>
          <w:highlight w:val="none"/>
        </w:rPr>
        <w:fldChar w:fldCharType="separate"/>
      </w:r>
      <w:r>
        <w:rPr>
          <w:color w:val="auto"/>
          <w:highlight w:val="none"/>
        </w:rPr>
        <w:t xml:space="preserve">1</w:t>
      </w:r>
      <w:r>
        <w:rPr>
          <w:color w:val="auto"/>
          <w:highlight w:val="none"/>
        </w:rPr>
        <w:fldChar w:fldCharType="end"/>
      </w:r>
      <w:r>
        <w:rPr>
          <w:color w:val="auto"/>
          <w:highlight w:val="none"/>
        </w:rPr>
        <w:fldChar w:fldCharType="end"/>
      </w:r>
      <w:bookmarkStart w:id="699" w:name="_GoBack"/>
      <w:r/>
      <w:bookmarkEnd w:id="699"/>
      <w:r/>
      <w:r/>
    </w:p>
    <w:p>
      <w:pPr>
        <w:pStyle w:val="898"/>
        <w:rPr>
          <w:rFonts w:asciiTheme="minorHAnsi" w:hAnsiTheme="minorHAnsi" w:eastAsiaTheme="minorEastAsia" w:cstheme="minorBidi"/>
          <w:b w:val="0"/>
          <w:color w:val="auto"/>
          <w:sz w:val="21"/>
          <w:szCs w:val="22"/>
          <w:highlight w:val="none"/>
        </w:rPr>
      </w:pPr>
      <w:r>
        <w:rPr>
          <w:color w:val="auto"/>
          <w:highlight w:val="none"/>
        </w:rPr>
        <w:fldChar w:fldCharType="begin"/>
      </w:r>
      <w:r>
        <w:rPr>
          <w:color w:val="auto"/>
          <w:highlight w:val="none"/>
        </w:rPr>
        <w:instrText xml:space="preserve"> HYPERLINK \l "_Toc167355966" </w:instrText>
      </w:r>
      <w:r>
        <w:rPr>
          <w:color w:val="auto"/>
          <w:highlight w:val="none"/>
        </w:rPr>
        <w:fldChar w:fldCharType="separate"/>
      </w:r>
      <w:r>
        <w:rPr>
          <w:rStyle w:val="917"/>
          <w:rFonts w:hint="eastAsia"/>
          <w:color w:val="auto"/>
          <w:highlight w:val="none"/>
        </w:rPr>
        <w:t xml:space="preserve">第二章</w:t>
      </w:r>
      <w:r>
        <w:rPr>
          <w:rStyle w:val="917"/>
          <w:color w:val="auto"/>
          <w:highlight w:val="none"/>
        </w:rPr>
        <w:t xml:space="preserve">   </w:t>
      </w:r>
      <w:r>
        <w:rPr>
          <w:rStyle w:val="917"/>
          <w:rFonts w:hint="eastAsia"/>
          <w:color w:val="auto"/>
          <w:highlight w:val="none"/>
        </w:rPr>
        <w:t xml:space="preserve">供应商须知</w:t>
      </w:r>
      <w:r>
        <w:rPr>
          <w:color w:val="auto"/>
          <w:highlight w:val="none"/>
        </w:rPr>
        <w:tab/>
      </w:r>
      <w:r>
        <w:rPr>
          <w:color w:val="auto"/>
          <w:highlight w:val="none"/>
        </w:rPr>
        <w:fldChar w:fldCharType="begin"/>
      </w:r>
      <w:r>
        <w:rPr>
          <w:color w:val="auto"/>
          <w:highlight w:val="none"/>
        </w:rPr>
        <w:instrText xml:space="preserve"> PAGEREF _Toc167355966 \h </w:instrText>
      </w:r>
      <w:r>
        <w:rPr>
          <w:color w:val="auto"/>
          <w:highlight w:val="none"/>
        </w:rPr>
        <w:fldChar w:fldCharType="separate"/>
      </w:r>
      <w:r>
        <w:rPr>
          <w:color w:val="auto"/>
          <w:highlight w:val="none"/>
        </w:rPr>
        <w:t xml:space="preserve">6</w:t>
      </w:r>
      <w:r>
        <w:rPr>
          <w:color w:val="auto"/>
          <w:highlight w:val="none"/>
        </w:rPr>
        <w:fldChar w:fldCharType="end"/>
      </w:r>
      <w:r>
        <w:rPr>
          <w:color w:val="auto"/>
          <w:highlight w:val="none"/>
        </w:rPr>
        <w:fldChar w:fldCharType="end"/>
      </w:r>
      <w:r/>
    </w:p>
    <w:p>
      <w:pPr>
        <w:pStyle w:val="898"/>
        <w:rPr>
          <w:rFonts w:asciiTheme="minorHAnsi" w:hAnsiTheme="minorHAnsi" w:eastAsiaTheme="minorEastAsia" w:cstheme="minorBidi"/>
          <w:b w:val="0"/>
          <w:color w:val="auto"/>
          <w:sz w:val="21"/>
          <w:szCs w:val="22"/>
          <w:highlight w:val="none"/>
        </w:rPr>
      </w:pPr>
      <w:r>
        <w:rPr>
          <w:color w:val="auto"/>
          <w:highlight w:val="none"/>
        </w:rPr>
        <w:fldChar w:fldCharType="begin"/>
      </w:r>
      <w:r>
        <w:rPr>
          <w:color w:val="auto"/>
          <w:highlight w:val="none"/>
        </w:rPr>
        <w:instrText xml:space="preserve"> HYPERLINK \l "_Toc167355967" </w:instrText>
      </w:r>
      <w:r>
        <w:rPr>
          <w:color w:val="auto"/>
          <w:highlight w:val="none"/>
        </w:rPr>
        <w:fldChar w:fldCharType="separate"/>
      </w:r>
      <w:r>
        <w:rPr>
          <w:rStyle w:val="917"/>
          <w:rFonts w:hint="eastAsia"/>
          <w:color w:val="auto"/>
          <w:highlight w:val="none"/>
        </w:rPr>
        <w:t xml:space="preserve">第三章</w:t>
      </w:r>
      <w:r>
        <w:rPr>
          <w:rStyle w:val="917"/>
          <w:color w:val="auto"/>
          <w:highlight w:val="none"/>
        </w:rPr>
        <w:t xml:space="preserve">   </w:t>
      </w:r>
      <w:r>
        <w:rPr>
          <w:rStyle w:val="917"/>
          <w:rFonts w:hint="eastAsia"/>
          <w:color w:val="auto"/>
          <w:highlight w:val="none"/>
        </w:rPr>
        <w:t xml:space="preserve">评审程序、评审方法和评审标准</w:t>
      </w:r>
      <w:r>
        <w:rPr>
          <w:color w:val="auto"/>
          <w:highlight w:val="none"/>
        </w:rPr>
        <w:tab/>
      </w:r>
      <w:r>
        <w:rPr>
          <w:color w:val="auto"/>
          <w:highlight w:val="none"/>
        </w:rPr>
        <w:fldChar w:fldCharType="begin"/>
      </w:r>
      <w:r>
        <w:rPr>
          <w:color w:val="auto"/>
          <w:highlight w:val="none"/>
        </w:rPr>
        <w:instrText xml:space="preserve"> PAGEREF _Toc167355967 \h </w:instrText>
      </w:r>
      <w:r>
        <w:rPr>
          <w:color w:val="auto"/>
          <w:highlight w:val="none"/>
        </w:rPr>
        <w:fldChar w:fldCharType="separate"/>
      </w:r>
      <w:r>
        <w:rPr>
          <w:color w:val="auto"/>
          <w:highlight w:val="none"/>
        </w:rPr>
        <w:t xml:space="preserve">20</w:t>
      </w:r>
      <w:r>
        <w:rPr>
          <w:color w:val="auto"/>
          <w:highlight w:val="none"/>
        </w:rPr>
        <w:fldChar w:fldCharType="end"/>
      </w:r>
      <w:r>
        <w:rPr>
          <w:color w:val="auto"/>
          <w:highlight w:val="none"/>
        </w:rPr>
        <w:fldChar w:fldCharType="end"/>
      </w:r>
      <w:r/>
    </w:p>
    <w:p>
      <w:pPr>
        <w:pStyle w:val="898"/>
        <w:rPr>
          <w:rFonts w:asciiTheme="minorHAnsi" w:hAnsiTheme="minorHAnsi" w:eastAsiaTheme="minorEastAsia" w:cstheme="minorBidi"/>
          <w:b w:val="0"/>
          <w:color w:val="auto"/>
          <w:sz w:val="21"/>
          <w:szCs w:val="22"/>
          <w:highlight w:val="none"/>
        </w:rPr>
      </w:pPr>
      <w:r>
        <w:rPr>
          <w:color w:val="auto"/>
          <w:highlight w:val="none"/>
        </w:rPr>
        <w:fldChar w:fldCharType="begin"/>
      </w:r>
      <w:r>
        <w:rPr>
          <w:color w:val="auto"/>
          <w:highlight w:val="none"/>
        </w:rPr>
        <w:instrText xml:space="preserve"> HYPERLINK \l "_Toc167355968" </w:instrText>
      </w:r>
      <w:r>
        <w:rPr>
          <w:color w:val="auto"/>
          <w:highlight w:val="none"/>
        </w:rPr>
        <w:fldChar w:fldCharType="separate"/>
      </w:r>
      <w:r>
        <w:rPr>
          <w:rStyle w:val="917"/>
          <w:rFonts w:hint="eastAsia"/>
          <w:color w:val="auto"/>
          <w:highlight w:val="none"/>
        </w:rPr>
        <w:t xml:space="preserve">第四章</w:t>
      </w:r>
      <w:r>
        <w:rPr>
          <w:rStyle w:val="917"/>
          <w:color w:val="auto"/>
          <w:highlight w:val="none"/>
        </w:rPr>
        <w:t xml:space="preserve">   </w:t>
      </w:r>
      <w:r>
        <w:rPr>
          <w:rStyle w:val="917"/>
          <w:rFonts w:hint="eastAsia"/>
          <w:color w:val="auto"/>
          <w:highlight w:val="none"/>
        </w:rPr>
        <w:t xml:space="preserve">采购需求</w:t>
      </w:r>
      <w:r>
        <w:rPr>
          <w:color w:val="auto"/>
          <w:highlight w:val="none"/>
        </w:rPr>
        <w:tab/>
      </w:r>
      <w:r>
        <w:rPr>
          <w:color w:val="auto"/>
          <w:highlight w:val="none"/>
        </w:rPr>
        <w:fldChar w:fldCharType="begin"/>
      </w:r>
      <w:r>
        <w:rPr>
          <w:color w:val="auto"/>
          <w:highlight w:val="none"/>
        </w:rPr>
        <w:instrText xml:space="preserve"> PAGEREF _Toc167355968 \h </w:instrText>
      </w:r>
      <w:r>
        <w:rPr>
          <w:color w:val="auto"/>
          <w:highlight w:val="none"/>
        </w:rPr>
        <w:fldChar w:fldCharType="separate"/>
      </w:r>
      <w:r>
        <w:rPr>
          <w:color w:val="auto"/>
          <w:highlight w:val="none"/>
        </w:rPr>
        <w:t xml:space="preserve">32</w:t>
      </w:r>
      <w:r>
        <w:rPr>
          <w:color w:val="auto"/>
          <w:highlight w:val="none"/>
        </w:rPr>
        <w:fldChar w:fldCharType="end"/>
      </w:r>
      <w:r>
        <w:rPr>
          <w:color w:val="auto"/>
          <w:highlight w:val="none"/>
        </w:rPr>
        <w:fldChar w:fldCharType="end"/>
      </w:r>
      <w:r/>
    </w:p>
    <w:p>
      <w:pPr>
        <w:pStyle w:val="898"/>
        <w:rPr>
          <w:rFonts w:hint="eastAsia" w:eastAsia="宋体" w:asciiTheme="minorHAnsi" w:hAnsiTheme="minorHAnsi" w:cstheme="minorBidi"/>
          <w:b w:val="0"/>
          <w:color w:val="auto"/>
          <w:sz w:val="21"/>
          <w:szCs w:val="22"/>
          <w:highlight w:val="none"/>
          <w:lang w:val="en-US" w:eastAsia="zh-CN"/>
        </w:rPr>
      </w:pPr>
      <w:r>
        <w:rPr>
          <w:color w:val="auto"/>
          <w:highlight w:val="none"/>
        </w:rPr>
        <w:fldChar w:fldCharType="begin"/>
      </w:r>
      <w:r>
        <w:rPr>
          <w:color w:val="auto"/>
          <w:highlight w:val="none"/>
        </w:rPr>
        <w:instrText xml:space="preserve"> HYPERLINK \l "_Toc167355969" </w:instrText>
      </w:r>
      <w:r>
        <w:rPr>
          <w:color w:val="auto"/>
          <w:highlight w:val="none"/>
        </w:rPr>
        <w:fldChar w:fldCharType="separate"/>
      </w:r>
      <w:r>
        <w:rPr>
          <w:rStyle w:val="917"/>
          <w:rFonts w:hint="eastAsia"/>
          <w:color w:val="auto"/>
          <w:highlight w:val="none"/>
        </w:rPr>
        <w:t xml:space="preserve">第五章</w:t>
      </w:r>
      <w:r>
        <w:rPr>
          <w:rStyle w:val="917"/>
          <w:color w:val="auto"/>
          <w:highlight w:val="none"/>
        </w:rPr>
        <w:t xml:space="preserve">   </w:t>
      </w:r>
      <w:r>
        <w:rPr>
          <w:rStyle w:val="917"/>
          <w:rFonts w:hint="eastAsia"/>
          <w:color w:val="auto"/>
          <w:highlight w:val="none"/>
        </w:rPr>
        <w:t xml:space="preserve">合同草案条款</w:t>
      </w:r>
      <w:r>
        <w:rPr>
          <w:color w:val="auto"/>
          <w:highlight w:val="none"/>
        </w:rPr>
        <w:tab/>
      </w:r>
      <w:r>
        <w:rPr>
          <w:rFonts w:hint="eastAsia"/>
          <w:color w:val="auto"/>
          <w:highlight w:val="none"/>
          <w:lang w:val="en-US" w:eastAsia="zh-CN"/>
        </w:rPr>
        <w:t xml:space="preserve">3</w:t>
      </w:r>
      <w:r>
        <w:rPr>
          <w:color w:val="auto"/>
          <w:highlight w:val="none"/>
        </w:rPr>
        <w:fldChar w:fldCharType="end"/>
      </w:r>
      <w:r>
        <w:rPr>
          <w:rFonts w:hint="eastAsia"/>
          <w:color w:val="auto"/>
          <w:highlight w:val="none"/>
          <w:lang w:val="en-US" w:eastAsia="zh-CN"/>
        </w:rPr>
        <w:t xml:space="preserve">6</w:t>
      </w:r>
      <w:r/>
    </w:p>
    <w:p>
      <w:pPr>
        <w:pStyle w:val="898"/>
        <w:rPr>
          <w:rFonts w:asciiTheme="minorHAnsi" w:hAnsiTheme="minorHAnsi" w:eastAsiaTheme="minorEastAsia" w:cstheme="minorBidi"/>
          <w:b w:val="0"/>
          <w:color w:val="auto"/>
          <w:sz w:val="21"/>
          <w:szCs w:val="22"/>
          <w:highlight w:val="none"/>
        </w:rPr>
      </w:pPr>
      <w:r>
        <w:rPr>
          <w:color w:val="auto"/>
          <w:highlight w:val="none"/>
        </w:rPr>
        <w:fldChar w:fldCharType="begin"/>
      </w:r>
      <w:r>
        <w:rPr>
          <w:color w:val="auto"/>
          <w:highlight w:val="none"/>
        </w:rPr>
        <w:instrText xml:space="preserve"> HYPERLINK \l "_Toc167355970" </w:instrText>
      </w:r>
      <w:r>
        <w:rPr>
          <w:color w:val="auto"/>
          <w:highlight w:val="none"/>
        </w:rPr>
        <w:fldChar w:fldCharType="separate"/>
      </w:r>
      <w:r>
        <w:rPr>
          <w:rStyle w:val="917"/>
          <w:rFonts w:hint="eastAsia"/>
          <w:color w:val="auto"/>
          <w:highlight w:val="none"/>
        </w:rPr>
        <w:t xml:space="preserve">第六章</w:t>
      </w:r>
      <w:r>
        <w:rPr>
          <w:rStyle w:val="917"/>
          <w:color w:val="auto"/>
          <w:highlight w:val="none"/>
        </w:rPr>
        <w:t xml:space="preserve">   </w:t>
      </w:r>
      <w:r>
        <w:rPr>
          <w:rStyle w:val="917"/>
          <w:rFonts w:hint="eastAsia"/>
          <w:color w:val="auto"/>
          <w:highlight w:val="none"/>
        </w:rPr>
        <w:t xml:space="preserve">响应文件格式</w:t>
      </w:r>
      <w:r>
        <w:rPr>
          <w:color w:val="auto"/>
          <w:highlight w:val="none"/>
        </w:rPr>
        <w:tab/>
      </w:r>
      <w:r>
        <w:rPr>
          <w:color w:val="auto"/>
          <w:highlight w:val="none"/>
        </w:rPr>
        <w:fldChar w:fldCharType="begin"/>
      </w:r>
      <w:r>
        <w:rPr>
          <w:color w:val="auto"/>
          <w:highlight w:val="none"/>
        </w:rPr>
        <w:instrText xml:space="preserve"> PAGEREF _Toc167355970 \h </w:instrText>
      </w:r>
      <w:r>
        <w:rPr>
          <w:color w:val="auto"/>
          <w:highlight w:val="none"/>
        </w:rPr>
        <w:fldChar w:fldCharType="separate"/>
      </w:r>
      <w:r>
        <w:rPr>
          <w:color w:val="auto"/>
          <w:highlight w:val="none"/>
        </w:rPr>
        <w:t xml:space="preserve">46</w:t>
      </w:r>
      <w:r>
        <w:rPr>
          <w:color w:val="auto"/>
          <w:highlight w:val="none"/>
        </w:rPr>
        <w:fldChar w:fldCharType="end"/>
      </w:r>
      <w:r>
        <w:rPr>
          <w:color w:val="auto"/>
          <w:highlight w:val="none"/>
        </w:rPr>
        <w:fldChar w:fldCharType="end"/>
      </w:r>
      <w:r/>
    </w:p>
    <w:p>
      <w:pPr>
        <w:pStyle w:val="898"/>
        <w:spacing w:line="360" w:lineRule="auto"/>
        <w:rPr>
          <w:rFonts w:ascii="Times New Roman" w:hAnsi="Times New Roman"/>
          <w:b w:val="0"/>
          <w:color w:val="auto"/>
          <w:highlight w:val="none"/>
        </w:rPr>
      </w:pPr>
      <w:r>
        <w:rPr>
          <w:rFonts w:ascii="Times New Roman" w:hAnsi="Times New Roman"/>
          <w:b w:val="0"/>
          <w:color w:val="auto"/>
          <w:highlight w:val="none"/>
        </w:rPr>
        <w:fldChar w:fldCharType="end"/>
      </w:r>
      <w:r/>
    </w:p>
    <w:p>
      <w:pPr>
        <w:pStyle w:val="898"/>
        <w:spacing w:line="360" w:lineRule="auto"/>
        <w:rPr>
          <w:b w:val="0"/>
          <w:color w:val="auto"/>
          <w:sz w:val="36"/>
          <w:szCs w:val="36"/>
          <w:highlight w:val="none"/>
        </w:rPr>
      </w:pPr>
      <w:r>
        <w:rPr>
          <w:b w:val="0"/>
          <w:color w:val="auto"/>
          <w:sz w:val="36"/>
          <w:szCs w:val="36"/>
          <w:highlight w:val="none"/>
        </w:rPr>
      </w:r>
      <w:r/>
    </w:p>
    <w:p>
      <w:pPr>
        <w:jc w:val="center"/>
        <w:spacing w:line="360" w:lineRule="auto"/>
        <w:rPr>
          <w:b/>
          <w:color w:val="auto"/>
          <w:sz w:val="36"/>
          <w:szCs w:val="36"/>
          <w:highlight w:val="none"/>
        </w:rPr>
        <w:sectPr>
          <w:headerReference w:type="default" r:id="rId9"/>
          <w:headerReference w:type="first" r:id="rId10"/>
          <w:footerReference w:type="default" r:id="rId13"/>
          <w:footerReference w:type="even" r:id="rId14"/>
          <w:footnotePr/>
          <w:endnotePr/>
          <w:type w:val="nextPage"/>
          <w:pgSz w:w="11907" w:h="16840" w:orient="portrait"/>
          <w:pgMar w:top="1418" w:right="1417" w:bottom="1418" w:left="1560" w:header="851" w:footer="851" w:gutter="0"/>
          <w:pgNumType w:start="1"/>
          <w:cols w:num="1" w:sep="0" w:space="720" w:equalWidth="1"/>
          <w:docGrid w:linePitch="360"/>
          <w:titlePg/>
        </w:sectPr>
        <w:outlineLvl w:val="0"/>
      </w:pPr>
      <w:r>
        <w:rPr>
          <w:b/>
          <w:color w:val="auto"/>
          <w:sz w:val="36"/>
          <w:szCs w:val="36"/>
          <w:highlight w:val="none"/>
        </w:rPr>
      </w:r>
      <w:r/>
    </w:p>
    <w:p>
      <w:pPr>
        <w:jc w:val="center"/>
        <w:spacing w:line="360" w:lineRule="auto"/>
        <w:rPr>
          <w:b/>
          <w:color w:val="auto"/>
          <w:sz w:val="36"/>
          <w:szCs w:val="36"/>
          <w:highlight w:val="none"/>
        </w:rPr>
        <w:outlineLvl w:val="0"/>
      </w:pPr>
      <w:r/>
      <w:bookmarkStart w:id="2" w:name="_Toc167355965"/>
      <w:r>
        <w:rPr>
          <w:b/>
          <w:color w:val="auto"/>
          <w:sz w:val="36"/>
          <w:szCs w:val="36"/>
          <w:highlight w:val="none"/>
        </w:rPr>
        <w:t xml:space="preserve">第一章   采购邀请</w:t>
      </w:r>
      <w:bookmarkEnd w:id="2"/>
      <w:r/>
      <w:bookmarkStart w:id="3" w:name="_Hlk24379207"/>
      <w:r/>
      <w:bookmarkStart w:id="4" w:name="_Toc35393621"/>
      <w:r/>
      <w:bookmarkStart w:id="5" w:name="_Toc28359079"/>
      <w:r/>
      <w:bookmarkStart w:id="6" w:name="_Toc35393790"/>
      <w:r/>
      <w:bookmarkStart w:id="7" w:name="_Toc28359002"/>
      <w:r/>
      <w:bookmarkEnd w:id="3"/>
      <w:bookmarkEnd w:id="4"/>
      <w:bookmarkEnd w:id="5"/>
      <w:bookmarkEnd w:id="6"/>
      <w:bookmarkEnd w:id="7"/>
      <w:r/>
    </w:p>
    <w:p>
      <w:pPr>
        <w:ind w:firstLine="480"/>
        <w:spacing w:line="360" w:lineRule="auto"/>
        <w:rPr>
          <w:rFonts w:ascii="宋体" w:hAnsi="宋体"/>
          <w:color w:val="auto"/>
          <w:sz w:val="24"/>
          <w:highlight w:val="none"/>
          <w:u w:val="single"/>
        </w:rPr>
        <w:pBdr>
          <w:top w:val="single" w:color="auto" w:sz="4" w:space="1"/>
          <w:left w:val="single" w:color="auto" w:sz="4" w:space="4"/>
          <w:bottom w:val="single" w:color="auto" w:sz="4" w:space="1"/>
          <w:right w:val="single" w:color="auto" w:sz="4" w:space="4"/>
        </w:pBdr>
      </w:pPr>
      <w:r>
        <w:rPr>
          <w:rFonts w:hint="eastAsia" w:ascii="宋体" w:hAnsi="宋体"/>
          <w:color w:val="auto"/>
          <w:sz w:val="24"/>
          <w:highlight w:val="none"/>
        </w:rPr>
        <w:t xml:space="preserve">项目概况</w:t>
      </w:r>
      <w:r/>
    </w:p>
    <w:p>
      <w:pPr>
        <w:ind w:firstLine="480"/>
        <w:spacing w:line="360" w:lineRule="auto"/>
        <w:rPr>
          <w:rFonts w:ascii="宋体" w:hAnsi="宋体"/>
          <w:color w:val="auto"/>
          <w:sz w:val="24"/>
          <w:highlight w:val="none"/>
        </w:rPr>
        <w:pBdr>
          <w:top w:val="single" w:color="auto" w:sz="4" w:space="1"/>
          <w:left w:val="single" w:color="auto" w:sz="4" w:space="4"/>
          <w:bottom w:val="single" w:color="auto" w:sz="4" w:space="1"/>
          <w:right w:val="single" w:color="auto" w:sz="4" w:space="4"/>
        </w:pBdr>
      </w:pPr>
      <w:r>
        <w:rPr>
          <w:rFonts w:hint="eastAsia" w:ascii="宋体" w:hAnsi="宋体"/>
          <w:color w:val="auto"/>
          <w:sz w:val="24"/>
          <w:highlight w:val="none"/>
          <w:u w:val="single"/>
        </w:rPr>
        <w:t xml:space="preserve">江苏省常州技师学院培训活动服务保障项目</w:t>
      </w:r>
      <w:r>
        <w:rPr>
          <w:rFonts w:hint="eastAsia" w:ascii="宋体" w:hAnsi="宋体"/>
          <w:color w:val="auto"/>
          <w:sz w:val="24"/>
          <w:highlight w:val="none"/>
        </w:rPr>
        <w:t xml:space="preserve">的潜在供应商应在</w:t>
      </w:r>
      <w:r>
        <w:rPr>
          <w:rFonts w:hint="eastAsia" w:ascii="微软雅黑" w:hAnsi="微软雅黑"/>
          <w:color w:val="auto"/>
          <w:sz w:val="24"/>
          <w:highlight w:val="none"/>
        </w:rPr>
        <w:t xml:space="preserve">“苏采云”政府采购一体化平台获取采购文件</w:t>
      </w:r>
      <w:r>
        <w:rPr>
          <w:rFonts w:hint="eastAsia" w:ascii="宋体" w:hAnsi="宋体"/>
          <w:bCs/>
          <w:color w:val="auto"/>
          <w:sz w:val="24"/>
          <w:highlight w:val="none"/>
        </w:rPr>
        <w:t xml:space="preserve">，并于</w:t>
      </w:r>
      <w:r>
        <w:rPr>
          <w:rFonts w:hint="eastAsia" w:ascii="宋体" w:hAnsi="宋体"/>
          <w:color w:val="auto"/>
          <w:sz w:val="24"/>
          <w:highlight w:val="none"/>
          <w:u w:val="single"/>
          <w:lang w:eastAsia="zh-CN"/>
        </w:rPr>
        <w:t xml:space="preserve">2026年</w:t>
      </w:r>
      <w:r>
        <w:rPr>
          <w:rFonts w:hint="eastAsia" w:ascii="宋体" w:hAnsi="宋体"/>
          <w:color w:val="auto"/>
          <w:sz w:val="24"/>
          <w:highlight w:val="none"/>
          <w:u w:val="single"/>
          <w:lang w:val="en-US" w:eastAsia="zh-CN"/>
        </w:rPr>
        <w:t xml:space="preserve">8</w:t>
      </w:r>
      <w:r>
        <w:rPr>
          <w:rFonts w:hint="eastAsia" w:ascii="宋体" w:hAnsi="宋体"/>
          <w:color w:val="auto"/>
          <w:sz w:val="24"/>
          <w:highlight w:val="none"/>
          <w:u w:val="single"/>
          <w:lang w:eastAsia="zh-CN"/>
        </w:rPr>
        <w:t xml:space="preserve">月</w:t>
      </w:r>
      <w:r>
        <w:rPr>
          <w:rFonts w:hint="eastAsia" w:ascii="宋体" w:hAnsi="宋体"/>
          <w:color w:val="auto"/>
          <w:sz w:val="24"/>
          <w:highlight w:val="none"/>
          <w:u w:val="single"/>
          <w:lang w:val="en-US" w:eastAsia="zh-CN"/>
        </w:rPr>
        <w:t xml:space="preserve">10</w:t>
      </w:r>
      <w:r>
        <w:rPr>
          <w:rFonts w:hint="eastAsia" w:ascii="宋体" w:hAnsi="宋体"/>
          <w:color w:val="auto"/>
          <w:sz w:val="24"/>
          <w:highlight w:val="none"/>
          <w:u w:val="single"/>
        </w:rPr>
        <w:t xml:space="preserve">日</w:t>
      </w:r>
      <w:r>
        <w:rPr>
          <w:rFonts w:hint="eastAsia" w:ascii="宋体" w:hAnsi="宋体"/>
          <w:color w:val="auto"/>
          <w:sz w:val="24"/>
          <w:highlight w:val="none"/>
          <w:u w:val="single"/>
          <w:lang w:val="en-US" w:eastAsia="zh-CN"/>
        </w:rPr>
        <w:t xml:space="preserve">14</w:t>
      </w:r>
      <w:r>
        <w:rPr>
          <w:rFonts w:hint="eastAsia" w:ascii="宋体" w:hAnsi="宋体"/>
          <w:color w:val="auto"/>
          <w:sz w:val="24"/>
          <w:highlight w:val="none"/>
          <w:u w:val="single"/>
        </w:rPr>
        <w:t xml:space="preserve">时</w:t>
      </w:r>
      <w:r>
        <w:rPr>
          <w:rFonts w:hint="eastAsia" w:ascii="宋体" w:hAnsi="宋体"/>
          <w:color w:val="auto"/>
          <w:sz w:val="24"/>
          <w:highlight w:val="none"/>
          <w:u w:val="single"/>
          <w:lang w:val="en-US" w:eastAsia="zh-CN"/>
        </w:rPr>
        <w:t xml:space="preserve">00</w:t>
      </w:r>
      <w:r>
        <w:rPr>
          <w:rFonts w:hint="eastAsia" w:ascii="宋体" w:hAnsi="宋体"/>
          <w:color w:val="auto"/>
          <w:sz w:val="24"/>
          <w:highlight w:val="none"/>
          <w:u w:val="single"/>
        </w:rPr>
        <w:t xml:space="preserve">分</w:t>
      </w:r>
      <w:r>
        <w:rPr>
          <w:rFonts w:hint="eastAsia" w:ascii="宋体" w:hAnsi="宋体"/>
          <w:bCs/>
          <w:color w:val="auto"/>
          <w:sz w:val="24"/>
          <w:highlight w:val="none"/>
        </w:rPr>
        <w:t xml:space="preserve">（北京时间）前递交响应文件</w:t>
      </w:r>
      <w:r>
        <w:rPr>
          <w:rFonts w:hint="eastAsia" w:ascii="宋体" w:hAnsi="宋体"/>
          <w:color w:val="auto"/>
          <w:sz w:val="24"/>
          <w:highlight w:val="none"/>
        </w:rPr>
        <w:t xml:space="preserve">。</w:t>
      </w:r>
      <w:r/>
    </w:p>
    <w:p>
      <w:pPr>
        <w:pStyle w:val="869"/>
        <w:jc w:val="left"/>
        <w:spacing w:before="0" w:line="360" w:lineRule="auto"/>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t xml:space="preserve">一、项目基本情况</w:t>
      </w:r>
      <w:r/>
    </w:p>
    <w:p>
      <w:pPr>
        <w:ind w:firstLine="480"/>
        <w:spacing w:line="360" w:lineRule="auto"/>
        <w:rPr>
          <w:rFonts w:hint="eastAsia" w:asciiTheme="minorEastAsia" w:hAnsiTheme="minorEastAsia" w:eastAsiaTheme="minorEastAsia"/>
          <w:color w:val="auto"/>
          <w:sz w:val="24"/>
          <w:highlight w:val="none"/>
          <w:lang w:eastAsia="zh-CN"/>
        </w:rPr>
      </w:pPr>
      <w:r>
        <w:rPr>
          <w:rFonts w:asciiTheme="minorEastAsia" w:hAnsiTheme="minorEastAsia" w:eastAsiaTheme="minorEastAsia"/>
          <w:color w:val="auto"/>
          <w:sz w:val="24"/>
          <w:highlight w:val="none"/>
        </w:rPr>
        <w:t xml:space="preserve">1.项目编号：</w:t>
      </w:r>
      <w:r>
        <w:rPr>
          <w:rFonts w:hint="eastAsia" w:asciiTheme="minorEastAsia" w:hAnsiTheme="minorEastAsia" w:eastAsiaTheme="minorEastAsia"/>
          <w:color w:val="auto"/>
          <w:sz w:val="24"/>
          <w:highlight w:val="none"/>
          <w:lang w:eastAsia="zh-CN"/>
        </w:rPr>
        <w:t xml:space="preserve">JSZC-320400-ZCCZ-C2026-0022</w:t>
      </w:r>
      <w:r/>
    </w:p>
    <w:p>
      <w:pPr>
        <w:ind w:firstLine="480"/>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t xml:space="preserve">2.项目名称：</w:t>
      </w:r>
      <w:r>
        <w:rPr>
          <w:rFonts w:hint="eastAsia" w:asciiTheme="minorEastAsia" w:hAnsiTheme="minorEastAsia" w:eastAsiaTheme="minorEastAsia"/>
          <w:color w:val="auto"/>
          <w:sz w:val="24"/>
          <w:highlight w:val="none"/>
        </w:rPr>
        <w:t xml:space="preserve">江苏省常州技师学院培训活动服务保障项目</w:t>
      </w:r>
      <w:r/>
    </w:p>
    <w:p>
      <w:pPr>
        <w:ind w:firstLine="480"/>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t xml:space="preserve">3.采购方式：竞争性磋商</w:t>
      </w:r>
      <w:r/>
    </w:p>
    <w:p>
      <w:pPr>
        <w:ind w:firstLine="480"/>
        <w:spacing w:line="360" w:lineRule="auto"/>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4.项目预算金额：2</w:t>
      </w:r>
      <w:r>
        <w:rPr>
          <w:rFonts w:hint="eastAsia" w:asciiTheme="minorEastAsia" w:hAnsiTheme="minorEastAsia" w:eastAsiaTheme="minorEastAsia"/>
          <w:color w:val="auto"/>
          <w:sz w:val="24"/>
          <w:highlight w:val="none"/>
          <w:lang w:val="en-US" w:eastAsia="zh-CN"/>
        </w:rPr>
        <w:t xml:space="preserve">4</w:t>
      </w:r>
      <w:r>
        <w:rPr>
          <w:rFonts w:hint="eastAsia" w:asciiTheme="minorEastAsia" w:hAnsiTheme="minorEastAsia" w:eastAsiaTheme="minorEastAsia"/>
          <w:color w:val="auto"/>
          <w:sz w:val="24"/>
          <w:highlight w:val="none"/>
        </w:rPr>
        <w:t xml:space="preserve">0万元（包1：</w:t>
      </w:r>
      <w:r>
        <w:rPr>
          <w:rFonts w:hint="eastAsia" w:asciiTheme="minorEastAsia" w:hAnsiTheme="minorEastAsia" w:eastAsiaTheme="minorEastAsia"/>
          <w:color w:val="auto"/>
          <w:sz w:val="24"/>
          <w:highlight w:val="none"/>
          <w:lang w:val="en-US" w:eastAsia="zh-CN"/>
        </w:rPr>
        <w:t xml:space="preserve">8</w:t>
      </w:r>
      <w:r>
        <w:rPr>
          <w:rFonts w:hint="eastAsia" w:asciiTheme="minorEastAsia" w:hAnsiTheme="minorEastAsia" w:eastAsiaTheme="minorEastAsia"/>
          <w:color w:val="auto"/>
          <w:sz w:val="24"/>
          <w:highlight w:val="none"/>
        </w:rPr>
        <w:t xml:space="preserve">0万元，包2：</w:t>
      </w:r>
      <w:r>
        <w:rPr>
          <w:rFonts w:hint="eastAsia" w:asciiTheme="minorEastAsia" w:hAnsiTheme="minorEastAsia" w:eastAsiaTheme="minorEastAsia"/>
          <w:color w:val="auto"/>
          <w:sz w:val="24"/>
          <w:highlight w:val="none"/>
          <w:lang w:val="en-US" w:eastAsia="zh-CN"/>
        </w:rPr>
        <w:t xml:space="preserve">8</w:t>
      </w:r>
      <w:r>
        <w:rPr>
          <w:rFonts w:hint="eastAsia" w:asciiTheme="minorEastAsia" w:hAnsiTheme="minorEastAsia" w:eastAsiaTheme="minorEastAsia"/>
          <w:color w:val="auto"/>
          <w:sz w:val="24"/>
          <w:highlight w:val="none"/>
        </w:rPr>
        <w:t xml:space="preserve">0万元，包3：</w:t>
      </w:r>
      <w:r>
        <w:rPr>
          <w:rFonts w:hint="eastAsia" w:asciiTheme="minorEastAsia" w:hAnsiTheme="minorEastAsia" w:eastAsiaTheme="minorEastAsia"/>
          <w:color w:val="auto"/>
          <w:sz w:val="24"/>
          <w:highlight w:val="none"/>
          <w:lang w:val="en-US" w:eastAsia="zh-CN"/>
        </w:rPr>
        <w:t xml:space="preserve">8</w:t>
      </w:r>
      <w:r>
        <w:rPr>
          <w:rFonts w:hint="eastAsia" w:asciiTheme="minorEastAsia" w:hAnsiTheme="minorEastAsia" w:eastAsiaTheme="minorEastAsia"/>
          <w:color w:val="auto"/>
          <w:sz w:val="24"/>
          <w:highlight w:val="none"/>
        </w:rPr>
        <w:t xml:space="preserve">0万元）</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lang w:val="en-US" w:eastAsia="zh-CN"/>
        </w:rPr>
        <w:t xml:space="preserve">5.</w:t>
      </w:r>
      <w:r>
        <w:rPr>
          <w:rFonts w:hint="eastAsia" w:asciiTheme="minorEastAsia" w:hAnsiTheme="minorEastAsia" w:eastAsiaTheme="minorEastAsia"/>
          <w:color w:val="auto"/>
          <w:sz w:val="24"/>
          <w:highlight w:val="none"/>
        </w:rPr>
        <w:t xml:space="preserve">项目最高限价：2</w:t>
      </w:r>
      <w:r>
        <w:rPr>
          <w:rFonts w:hint="eastAsia" w:asciiTheme="minorEastAsia" w:hAnsiTheme="minorEastAsia" w:eastAsiaTheme="minorEastAsia"/>
          <w:color w:val="auto"/>
          <w:sz w:val="24"/>
          <w:highlight w:val="none"/>
          <w:lang w:val="en-US" w:eastAsia="zh-CN"/>
        </w:rPr>
        <w:t xml:space="preserve">4</w:t>
      </w:r>
      <w:r>
        <w:rPr>
          <w:rFonts w:hint="eastAsia" w:asciiTheme="minorEastAsia" w:hAnsiTheme="minorEastAsia" w:eastAsiaTheme="minorEastAsia"/>
          <w:color w:val="auto"/>
          <w:sz w:val="24"/>
          <w:highlight w:val="none"/>
        </w:rPr>
        <w:t xml:space="preserve">0万元（包1：</w:t>
      </w:r>
      <w:r>
        <w:rPr>
          <w:rFonts w:hint="eastAsia" w:asciiTheme="minorEastAsia" w:hAnsiTheme="minorEastAsia" w:eastAsiaTheme="minorEastAsia"/>
          <w:color w:val="auto"/>
          <w:sz w:val="24"/>
          <w:highlight w:val="none"/>
          <w:lang w:val="en-US" w:eastAsia="zh-CN"/>
        </w:rPr>
        <w:t xml:space="preserve">8</w:t>
      </w:r>
      <w:r>
        <w:rPr>
          <w:rFonts w:hint="eastAsia" w:asciiTheme="minorEastAsia" w:hAnsiTheme="minorEastAsia" w:eastAsiaTheme="minorEastAsia"/>
          <w:color w:val="auto"/>
          <w:sz w:val="24"/>
          <w:highlight w:val="none"/>
        </w:rPr>
        <w:t xml:space="preserve">0万元，包2：</w:t>
      </w:r>
      <w:r>
        <w:rPr>
          <w:rFonts w:hint="eastAsia" w:asciiTheme="minorEastAsia" w:hAnsiTheme="minorEastAsia" w:eastAsiaTheme="minorEastAsia"/>
          <w:color w:val="auto"/>
          <w:sz w:val="24"/>
          <w:highlight w:val="none"/>
          <w:lang w:val="en-US" w:eastAsia="zh-CN"/>
        </w:rPr>
        <w:t xml:space="preserve">8</w:t>
      </w:r>
      <w:r>
        <w:rPr>
          <w:rFonts w:hint="eastAsia" w:asciiTheme="minorEastAsia" w:hAnsiTheme="minorEastAsia" w:eastAsiaTheme="minorEastAsia"/>
          <w:color w:val="auto"/>
          <w:sz w:val="24"/>
          <w:highlight w:val="none"/>
        </w:rPr>
        <w:t xml:space="preserve">0万元，包3：</w:t>
      </w:r>
      <w:r>
        <w:rPr>
          <w:rFonts w:hint="eastAsia" w:asciiTheme="minorEastAsia" w:hAnsiTheme="minorEastAsia" w:eastAsiaTheme="minorEastAsia"/>
          <w:color w:val="auto"/>
          <w:sz w:val="24"/>
          <w:highlight w:val="none"/>
          <w:lang w:val="en-US" w:eastAsia="zh-CN"/>
        </w:rPr>
        <w:t xml:space="preserve">8</w:t>
      </w:r>
      <w:r>
        <w:rPr>
          <w:rFonts w:hint="eastAsia" w:asciiTheme="minorEastAsia" w:hAnsiTheme="minorEastAsia" w:eastAsiaTheme="minorEastAsia"/>
          <w:color w:val="auto"/>
          <w:sz w:val="24"/>
          <w:highlight w:val="none"/>
        </w:rPr>
        <w:t xml:space="preserve">0万元）</w:t>
      </w:r>
      <w:r/>
    </w:p>
    <w:p>
      <w:pPr>
        <w:ind w:firstLine="480"/>
        <w:spacing w:line="360" w:lineRule="auto"/>
        <w:rPr>
          <w:rFonts w:asciiTheme="minorEastAsia" w:hAnsiTheme="minorEastAsia"/>
          <w:color w:val="auto"/>
          <w:sz w:val="24"/>
          <w:highlight w:val="none"/>
        </w:rPr>
      </w:pPr>
      <w:r>
        <w:rPr>
          <w:rFonts w:hint="eastAsia" w:asciiTheme="minorEastAsia" w:hAnsiTheme="minorEastAsia" w:eastAsiaTheme="minorEastAsia"/>
          <w:color w:val="auto"/>
          <w:sz w:val="24"/>
          <w:highlight w:val="none"/>
          <w:lang w:val="en-US" w:eastAsia="zh-CN"/>
        </w:rPr>
        <w:t xml:space="preserve">6</w:t>
      </w:r>
      <w:r>
        <w:rPr>
          <w:rFonts w:hint="eastAsia" w:asciiTheme="minorEastAsia" w:hAnsiTheme="minorEastAsia" w:eastAsiaTheme="minorEastAsia"/>
          <w:color w:val="auto"/>
          <w:sz w:val="24"/>
          <w:highlight w:val="none"/>
        </w:rPr>
        <w:t xml:space="preserve">.</w:t>
      </w:r>
      <w:r>
        <w:rPr>
          <w:rFonts w:asciiTheme="minorEastAsia" w:hAnsiTheme="minorEastAsia" w:eastAsiaTheme="minorEastAsia"/>
          <w:color w:val="auto"/>
          <w:sz w:val="24"/>
          <w:highlight w:val="none"/>
        </w:rPr>
        <w:t xml:space="preserve">采购需求：</w:t>
      </w:r>
      <w:r>
        <w:rPr>
          <w:rFonts w:hint="eastAsia" w:ascii="宋体" w:hAnsi="宋体"/>
          <w:bCs/>
          <w:color w:val="auto"/>
          <w:sz w:val="24"/>
          <w:highlight w:val="none"/>
        </w:rPr>
        <w:t xml:space="preserve">本项目为江苏省常州技师学院培训活动服务保障项目，包括但不限于培训场地提供、食宿安排和培训相关的后勤保障服务内容</w:t>
      </w:r>
      <w:r>
        <w:rPr>
          <w:rFonts w:hint="eastAsia" w:asciiTheme="minorEastAsia" w:hAnsiTheme="minorEastAsia"/>
          <w:color w:val="auto"/>
          <w:sz w:val="24"/>
          <w:highlight w:val="none"/>
        </w:rPr>
        <w:t xml:space="preserve">，采购包划分如下：</w:t>
      </w:r>
      <w:r/>
    </w:p>
    <w:tbl>
      <w:tblPr>
        <w:tblStyle w:val="91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951"/>
        <w:gridCol w:w="2552"/>
        <w:gridCol w:w="2409"/>
      </w:tblGrid>
      <w:tr>
        <w:trPr>
          <w:jc w:val="center"/>
        </w:trPr>
        <w:tc>
          <w:tcPr>
            <w:tcW w:w="1951" w:type="dxa"/>
            <w:vAlign w:val="center"/>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t xml:space="preserve">采购包</w:t>
            </w:r>
            <w:r/>
          </w:p>
        </w:tc>
        <w:tc>
          <w:tcPr>
            <w:tcW w:w="2552" w:type="dxa"/>
            <w:vAlign w:val="center"/>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t xml:space="preserve">采购标的</w:t>
            </w:r>
            <w:r/>
          </w:p>
        </w:tc>
        <w:tc>
          <w:tcPr>
            <w:tcW w:w="2409" w:type="dxa"/>
            <w:vAlign w:val="center"/>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t xml:space="preserve">预算金额</w:t>
            </w:r>
            <w:r/>
          </w:p>
        </w:tc>
      </w:tr>
      <w:tr>
        <w:trPr>
          <w:jc w:val="center"/>
        </w:trPr>
        <w:tc>
          <w:tcPr>
            <w:tcW w:w="1951" w:type="dxa"/>
            <w:vAlign w:val="center"/>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t xml:space="preserve">包</w:t>
            </w:r>
            <w:r>
              <w:rPr>
                <w:rFonts w:hint="eastAsia" w:asciiTheme="minorEastAsia" w:hAnsiTheme="minorEastAsia" w:eastAsiaTheme="minorEastAsia"/>
                <w:color w:val="auto"/>
                <w:sz w:val="24"/>
                <w:highlight w:val="none"/>
              </w:rPr>
              <w:t xml:space="preserve">1</w:t>
            </w:r>
            <w:r/>
          </w:p>
        </w:tc>
        <w:tc>
          <w:tcPr>
            <w:tcW w:w="2552" w:type="dxa"/>
            <w:vAlign w:val="center"/>
            <w:vMerge w:val="restart"/>
            <w:textDirection w:val="lrTb"/>
            <w:noWrap w:val="false"/>
          </w:tcPr>
          <w:p>
            <w:pPr>
              <w:jc w:val="center"/>
              <w:spacing w:line="360" w:lineRule="auto"/>
              <w:rPr>
                <w:rFonts w:asciiTheme="minorEastAsia" w:hAnsiTheme="minorEastAsia" w:eastAsiaTheme="minorEastAsia"/>
                <w:color w:val="auto"/>
                <w:sz w:val="24"/>
                <w:highlight w:val="none"/>
              </w:rPr>
            </w:pPr>
            <w:r>
              <w:rPr>
                <w:rFonts w:hint="eastAsia" w:ascii="宋体" w:hAnsi="宋体"/>
                <w:bCs/>
                <w:color w:val="auto"/>
                <w:sz w:val="24"/>
                <w:highlight w:val="none"/>
              </w:rPr>
              <w:t xml:space="preserve">培训活动服务保障</w:t>
            </w:r>
            <w:r/>
          </w:p>
        </w:tc>
        <w:tc>
          <w:tcPr>
            <w:tcW w:w="2409" w:type="dxa"/>
            <w:vAlign w:val="center"/>
            <w:textDirection w:val="lrTb"/>
            <w:noWrap w:val="false"/>
          </w:tcPr>
          <w:p>
            <w:pPr>
              <w:jc w:val="center"/>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lang w:val="en-US" w:eastAsia="zh-CN"/>
              </w:rPr>
              <w:t xml:space="preserve">8</w:t>
            </w:r>
            <w:r>
              <w:rPr>
                <w:rFonts w:hint="eastAsia" w:asciiTheme="minorEastAsia" w:hAnsiTheme="minorEastAsia" w:eastAsiaTheme="minorEastAsia"/>
                <w:color w:val="auto"/>
                <w:sz w:val="24"/>
                <w:highlight w:val="none"/>
              </w:rPr>
              <w:t xml:space="preserve">0万元</w:t>
            </w:r>
            <w:r/>
          </w:p>
        </w:tc>
      </w:tr>
      <w:tr>
        <w:trPr>
          <w:jc w:val="center"/>
        </w:trPr>
        <w:tc>
          <w:tcPr>
            <w:tcW w:w="1951" w:type="dxa"/>
            <w:vAlign w:val="center"/>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t xml:space="preserve">包</w:t>
            </w:r>
            <w:r>
              <w:rPr>
                <w:rFonts w:hint="eastAsia" w:asciiTheme="minorEastAsia" w:hAnsiTheme="minorEastAsia" w:eastAsiaTheme="minorEastAsia"/>
                <w:color w:val="auto"/>
                <w:sz w:val="24"/>
                <w:highlight w:val="none"/>
              </w:rPr>
              <w:t xml:space="preserve">2</w:t>
            </w:r>
            <w:r/>
          </w:p>
        </w:tc>
        <w:tc>
          <w:tcPr>
            <w:tcW w:w="2552" w:type="dxa"/>
            <w:vAlign w:val="center"/>
            <w:vMerge w:val="continue"/>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2409" w:type="dxa"/>
            <w:vAlign w:val="center"/>
            <w:textDirection w:val="lrTb"/>
            <w:noWrap w:val="false"/>
          </w:tcPr>
          <w:p>
            <w:pPr>
              <w:jc w:val="center"/>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lang w:val="en-US" w:eastAsia="zh-CN"/>
              </w:rPr>
              <w:t xml:space="preserve">80</w:t>
            </w:r>
            <w:r>
              <w:rPr>
                <w:rFonts w:hint="eastAsia" w:asciiTheme="minorEastAsia" w:hAnsiTheme="minorEastAsia" w:eastAsiaTheme="minorEastAsia"/>
                <w:color w:val="auto"/>
                <w:sz w:val="24"/>
                <w:highlight w:val="none"/>
              </w:rPr>
              <w:t xml:space="preserve">万元</w:t>
            </w:r>
            <w:r/>
          </w:p>
        </w:tc>
      </w:tr>
      <w:tr>
        <w:trPr>
          <w:jc w:val="center"/>
        </w:trPr>
        <w:tc>
          <w:tcPr>
            <w:tcW w:w="1951" w:type="dxa"/>
            <w:vAlign w:val="center"/>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t xml:space="preserve">包</w:t>
            </w:r>
            <w:r>
              <w:rPr>
                <w:rFonts w:hint="eastAsia" w:asciiTheme="minorEastAsia" w:hAnsiTheme="minorEastAsia" w:eastAsiaTheme="minorEastAsia"/>
                <w:color w:val="auto"/>
                <w:sz w:val="24"/>
                <w:highlight w:val="none"/>
              </w:rPr>
              <w:t xml:space="preserve">3</w:t>
            </w:r>
            <w:r/>
          </w:p>
        </w:tc>
        <w:tc>
          <w:tcPr>
            <w:tcW w:w="2552" w:type="dxa"/>
            <w:vAlign w:val="center"/>
            <w:vMerge w:val="continue"/>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2409" w:type="dxa"/>
            <w:vAlign w:val="center"/>
            <w:textDirection w:val="lrTb"/>
            <w:noWrap w:val="false"/>
          </w:tcPr>
          <w:p>
            <w:pPr>
              <w:jc w:val="center"/>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lang w:val="en-US" w:eastAsia="zh-CN"/>
              </w:rPr>
              <w:t xml:space="preserve">80</w:t>
            </w:r>
            <w:r>
              <w:rPr>
                <w:rFonts w:hint="eastAsia" w:asciiTheme="minorEastAsia" w:hAnsiTheme="minorEastAsia" w:eastAsiaTheme="minorEastAsia"/>
                <w:color w:val="auto"/>
                <w:sz w:val="24"/>
                <w:highlight w:val="none"/>
              </w:rPr>
              <w:t xml:space="preserve">万元</w:t>
            </w:r>
            <w:r/>
          </w:p>
        </w:tc>
      </w:tr>
    </w:tbl>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注：</w:t>
      </w:r>
      <w:r>
        <w:rPr>
          <w:rFonts w:asciiTheme="minorEastAsia" w:hAnsiTheme="minorEastAsia" w:eastAsiaTheme="minorEastAsia"/>
          <w:color w:val="auto"/>
          <w:sz w:val="24"/>
          <w:highlight w:val="none"/>
        </w:rPr>
        <w:t xml:space="preserve">本项目共分3个采购包，</w:t>
      </w:r>
      <w:r>
        <w:rPr>
          <w:rFonts w:hint="eastAsia" w:asciiTheme="minorEastAsia" w:hAnsiTheme="minorEastAsia" w:eastAsiaTheme="minorEastAsia"/>
          <w:color w:val="auto"/>
          <w:sz w:val="24"/>
          <w:highlight w:val="none"/>
        </w:rPr>
        <w:t xml:space="preserve">供应商可对本次采购的单个包或全部包进行响应，但不得兼中，供应商仅限中一个包。供应商投标某一采购包时，必须响应该采购包的全部内容，并在响应文件中注明包号。评审顺序依次从采购包1至采购包2至采购包3，并以此顺序确定成交供应商，如投标供应商在采购包1被确定为成交供应商，采购包2、采购包3将不推荐为成交供应商。</w:t>
      </w:r>
      <w:r/>
    </w:p>
    <w:p>
      <w:pPr>
        <w:ind w:firstLine="480"/>
        <w:spacing w:line="360" w:lineRule="auto"/>
        <w:rPr>
          <w:rFonts w:ascii="宋体" w:hAnsi="宋体" w:cs="宋体"/>
          <w:color w:val="auto"/>
          <w:sz w:val="24"/>
          <w:highlight w:val="none"/>
        </w:rPr>
      </w:pPr>
      <w:r>
        <w:rPr>
          <w:rFonts w:hint="eastAsia" w:asciiTheme="minorEastAsia" w:hAnsiTheme="minorEastAsia" w:eastAsiaTheme="minorEastAsia"/>
          <w:color w:val="auto"/>
          <w:sz w:val="24"/>
          <w:highlight w:val="none"/>
          <w:lang w:val="en-US" w:eastAsia="zh-CN"/>
        </w:rPr>
        <w:t xml:space="preserve">7</w:t>
      </w:r>
      <w:r>
        <w:rPr>
          <w:rFonts w:hint="eastAsia" w:asciiTheme="minorEastAsia" w:hAnsiTheme="minorEastAsia" w:eastAsiaTheme="minorEastAsia"/>
          <w:color w:val="auto"/>
          <w:sz w:val="24"/>
          <w:highlight w:val="none"/>
        </w:rPr>
        <w:t xml:space="preserve">.</w:t>
      </w:r>
      <w:r>
        <w:rPr>
          <w:rFonts w:asciiTheme="minorEastAsia" w:hAnsiTheme="minorEastAsia" w:eastAsiaTheme="minorEastAsia"/>
          <w:color w:val="auto"/>
          <w:sz w:val="24"/>
          <w:highlight w:val="none"/>
        </w:rPr>
        <w:t xml:space="preserve">合同履行期限</w:t>
      </w:r>
      <w:r>
        <w:rPr>
          <w:rFonts w:hint="eastAsia" w:asciiTheme="minorEastAsia" w:hAnsiTheme="minorEastAsia" w:eastAsiaTheme="minorEastAsia"/>
          <w:color w:val="auto"/>
          <w:sz w:val="24"/>
          <w:highlight w:val="none"/>
        </w:rPr>
        <w:t xml:space="preserve">：</w:t>
      </w:r>
      <w:r>
        <w:rPr>
          <w:rFonts w:hint="eastAsia" w:asciiTheme="minorEastAsia" w:hAnsiTheme="minorEastAsia" w:eastAsiaTheme="minorEastAsia"/>
          <w:color w:val="auto"/>
          <w:sz w:val="24"/>
          <w:highlight w:val="none"/>
          <w:lang w:eastAsia="zh-CN"/>
        </w:rPr>
        <w:t xml:space="preserve">合同签订日期起至2027年12月31日。</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lang w:val="en-US" w:eastAsia="zh-CN"/>
        </w:rPr>
        <w:t xml:space="preserve">8</w:t>
      </w:r>
      <w:r>
        <w:rPr>
          <w:rFonts w:asciiTheme="minorEastAsia" w:hAnsiTheme="minorEastAsia" w:eastAsiaTheme="minorEastAsia"/>
          <w:color w:val="auto"/>
          <w:sz w:val="24"/>
          <w:highlight w:val="none"/>
        </w:rPr>
        <w:t xml:space="preserve">.本项目是否接受联合体：否。</w:t>
      </w:r>
      <w:r/>
    </w:p>
    <w:p>
      <w:pPr>
        <w:pStyle w:val="869"/>
        <w:jc w:val="left"/>
        <w:spacing w:before="0" w:line="360" w:lineRule="auto"/>
        <w:rPr>
          <w:rFonts w:ascii="Times New Roman" w:hAnsi="Times New Roman" w:eastAsia="宋体"/>
          <w:color w:val="auto"/>
          <w:sz w:val="24"/>
          <w:szCs w:val="24"/>
          <w:highlight w:val="none"/>
        </w:rPr>
      </w:pPr>
      <w:r/>
      <w:bookmarkStart w:id="8" w:name="_Toc28359080"/>
      <w:r/>
      <w:bookmarkStart w:id="9" w:name="_Toc28359003"/>
      <w:r/>
      <w:bookmarkStart w:id="10" w:name="_Toc35393791"/>
      <w:r/>
      <w:bookmarkStart w:id="11" w:name="_Toc35393622"/>
      <w:r>
        <w:rPr>
          <w:rFonts w:ascii="Times New Roman" w:hAnsi="Times New Roman" w:eastAsia="宋体"/>
          <w:color w:val="auto"/>
          <w:sz w:val="24"/>
          <w:szCs w:val="24"/>
          <w:highlight w:val="none"/>
        </w:rPr>
        <w:t xml:space="preserve">二、申请人的资格要求</w:t>
      </w:r>
      <w:bookmarkEnd w:id="8"/>
      <w:r/>
      <w:bookmarkEnd w:id="9"/>
      <w:r/>
      <w:bookmarkEnd w:id="10"/>
      <w:r/>
      <w:bookmarkEnd w:id="11"/>
      <w:r>
        <w:rPr>
          <w:rFonts w:ascii="Times New Roman" w:hAnsi="Times New Roman" w:eastAsia="宋体"/>
          <w:color w:val="auto"/>
          <w:sz w:val="24"/>
          <w:szCs w:val="24"/>
          <w:highlight w:val="none"/>
        </w:rPr>
        <w:t xml:space="preserve">：</w:t>
      </w:r>
      <w:r/>
    </w:p>
    <w:p>
      <w:pPr>
        <w:ind w:firstLine="480"/>
        <w:spacing w:line="360" w:lineRule="auto"/>
        <w:rPr>
          <w:rFonts w:ascii="宋体" w:hAnsi="宋体"/>
          <w:color w:val="auto"/>
          <w:sz w:val="24"/>
          <w:highlight w:val="none"/>
        </w:rPr>
      </w:pPr>
      <w:r/>
      <w:bookmarkStart w:id="12" w:name="_Toc28359081"/>
      <w:r/>
      <w:bookmarkStart w:id="13" w:name="_Toc28359004"/>
      <w:r>
        <w:rPr>
          <w:rFonts w:hint="eastAsia" w:ascii="宋体" w:hAnsi="宋体"/>
          <w:color w:val="auto"/>
          <w:sz w:val="24"/>
          <w:highlight w:val="none"/>
        </w:rPr>
        <w:t xml:space="preserve">1.满足《中华人民共和国政府采购法》第二十二条规定以及下列情形：</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1.1未被“信用中国”网站（WWW.creditchina.gov.cn）或“中国政府采购网”网站（www.ccgp.gov.cn）列入失信被执行人、重大税收违法案件当事人名单、政府采购严重失信行为记录名单；</w:t>
      </w:r>
      <w:r/>
    </w:p>
    <w:p>
      <w:pPr>
        <w:pStyle w:val="885"/>
        <w:ind w:firstLine="480"/>
        <w:spacing w:line="360" w:lineRule="auto"/>
        <w:rPr>
          <w:rFonts w:ascii="宋体" w:hAnsi="宋体" w:eastAsia="宋体"/>
          <w:color w:val="auto"/>
          <w:highlight w:val="none"/>
        </w:rPr>
      </w:pPr>
      <w:r>
        <w:rPr>
          <w:rFonts w:hint="eastAsia" w:ascii="宋体" w:hAnsi="宋体" w:eastAsia="宋体"/>
          <w:color w:val="auto"/>
          <w:highlight w:val="none"/>
        </w:rPr>
        <w:t xml:space="preserve">1.2单位负责人为同一人或者存在直接控股、管理关系的不同供应商（包含法定代表人为同一个人的两个及两个以上法人，母公司、全资子公司及其控股公司），不得参加同一合同项下的政府采购活动。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2.落实政府采购政策需满足的资格要求：</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2.1 中小企业政策</w:t>
      </w:r>
      <w:r/>
    </w:p>
    <w:p>
      <w:pPr>
        <w:ind w:firstLine="480"/>
        <w:spacing w:line="360" w:lineRule="auto"/>
        <w:rPr>
          <w:rFonts w:ascii="宋体" w:hAnsi="宋体" w:cs="MS Gothic"/>
          <w:color w:val="auto"/>
          <w:sz w:val="24"/>
          <w:highlight w:val="none"/>
        </w:rPr>
      </w:pPr>
      <w:r>
        <w:rPr>
          <w:rFonts w:hint="eastAsia" w:ascii="宋体" w:hAnsi="宋体" w:cs="MS Gothic"/>
          <w:color w:val="auto"/>
          <w:sz w:val="24"/>
          <w:highlight w:val="none"/>
        </w:rPr>
        <w:t xml:space="preserve">□本项目不专门面向中小企业预留采购份额。</w:t>
      </w:r>
      <w:r/>
    </w:p>
    <w:p>
      <w:pPr>
        <w:ind w:firstLine="480"/>
        <w:spacing w:line="360" w:lineRule="auto"/>
        <w:rPr>
          <w:rFonts w:ascii="宋体" w:hAnsi="宋体" w:cs="MS Gothic"/>
          <w:color w:val="auto"/>
          <w:sz w:val="24"/>
          <w:highlight w:val="none"/>
        </w:rPr>
      </w:pPr>
      <w:r>
        <w:rPr>
          <w:rFonts w:hint="eastAsia" w:ascii="宋体" w:hAnsi="宋体"/>
          <w:color w:val="auto"/>
          <w:sz w:val="24"/>
          <w:highlight w:val="none"/>
        </w:rPr>
        <w:t xml:space="preserve">■</w:t>
      </w:r>
      <w:r>
        <w:rPr>
          <w:rFonts w:hint="eastAsia" w:ascii="宋体" w:hAnsi="宋体" w:cs="MS Gothic"/>
          <w:color w:val="auto"/>
          <w:sz w:val="24"/>
          <w:highlight w:val="none"/>
        </w:rPr>
        <w:t xml:space="preserve">本项目专门面向  </w:t>
      </w:r>
      <w:r>
        <w:rPr>
          <w:rFonts w:hint="eastAsia" w:ascii="宋体" w:hAnsi="宋体"/>
          <w:color w:val="auto"/>
          <w:sz w:val="24"/>
          <w:highlight w:val="none"/>
        </w:rPr>
        <w:t xml:space="preserve">■</w:t>
      </w:r>
      <w:r>
        <w:rPr>
          <w:rFonts w:hint="eastAsia" w:ascii="宋体" w:hAnsi="宋体" w:cs="MS Gothic"/>
          <w:color w:val="auto"/>
          <w:sz w:val="24"/>
          <w:highlight w:val="none"/>
        </w:rPr>
        <w:t xml:space="preserve">中小 </w:t>
      </w:r>
      <w:r>
        <w:rPr>
          <w:rFonts w:hint="eastAsia" w:ascii="宋体" w:hAnsi="宋体"/>
          <w:color w:val="auto"/>
          <w:sz w:val="24"/>
          <w:highlight w:val="none"/>
        </w:rPr>
        <w:t xml:space="preserve">■</w:t>
      </w:r>
      <w:r>
        <w:rPr>
          <w:rFonts w:hint="eastAsia" w:ascii="宋体" w:hAnsi="宋体" w:cs="MS Gothic"/>
          <w:color w:val="auto"/>
          <w:sz w:val="24"/>
          <w:highlight w:val="none"/>
        </w:rPr>
        <w:t xml:space="preserve">小微企业  采购。即：提供的货物全部由符合政策要求的中小/小微企业制造、服务全部由符合政策要求的中小/小微企业承接。</w:t>
      </w:r>
      <w:r/>
    </w:p>
    <w:p>
      <w:pPr>
        <w:ind w:firstLine="480"/>
        <w:spacing w:line="360" w:lineRule="auto"/>
        <w:rPr>
          <w:rFonts w:ascii="宋体" w:hAnsi="宋体" w:cs="MS Gothic"/>
          <w:color w:val="auto"/>
          <w:sz w:val="24"/>
          <w:highlight w:val="none"/>
        </w:rPr>
      </w:pPr>
      <w:r>
        <w:rPr>
          <w:rFonts w:hint="eastAsia" w:ascii="宋体" w:hAnsi="宋体" w:cs="MS Gothic"/>
          <w:color w:val="auto"/>
          <w:sz w:val="24"/>
          <w:highlight w:val="none"/>
        </w:rPr>
        <w:t xml:space="preserve">□本项目预留部分采购项目预算专门面向中小企业采购。对于预留份额，提供的货物由符合政策要求的中小企业制造、服务由符合政策要求的中小企业承接。预留份额通过以下措施进行：__________________。</w:t>
      </w:r>
      <w:r/>
    </w:p>
    <w:p>
      <w:pPr>
        <w:ind w:firstLine="480"/>
        <w:spacing w:line="360" w:lineRule="auto"/>
        <w:rPr>
          <w:rFonts w:ascii="宋体" w:hAnsi="宋体"/>
          <w:color w:val="auto"/>
          <w:sz w:val="24"/>
          <w:highlight w:val="none"/>
        </w:rPr>
      </w:pPr>
      <w:r>
        <w:rPr>
          <w:rFonts w:hint="eastAsia" w:ascii="宋体" w:hAnsi="宋体" w:cs="MS Gothic"/>
          <w:color w:val="auto"/>
          <w:sz w:val="24"/>
          <w:highlight w:val="none"/>
        </w:rPr>
        <w:t xml:space="preserve">2.2 其它落实政府采购政策的资格要求：无。</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3.本项目的特定资格要求：</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3.1本项目是否接受分支机构参与响应：否；</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3.2本项目是否属于政府购买服务：</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■否</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□是，公益一类事业单位、使用事业编制且由财政拨款保障的群团组织，不得作为承接主体；</w:t>
      </w:r>
      <w:r/>
    </w:p>
    <w:p>
      <w:pPr>
        <w:ind w:firstLine="480"/>
        <w:spacing w:line="360" w:lineRule="auto"/>
        <w:rPr>
          <w:rFonts w:hint="eastAsia" w:eastAsia="宋体"/>
          <w:color w:val="auto"/>
          <w:highlight w:val="none"/>
          <w:lang w:eastAsia="zh-CN"/>
        </w:rPr>
      </w:pPr>
      <w:r>
        <w:rPr>
          <w:rFonts w:hint="eastAsia" w:ascii="宋体" w:hAnsi="宋体"/>
          <w:color w:val="auto"/>
          <w:sz w:val="24"/>
          <w:highlight w:val="none"/>
        </w:rPr>
        <w:t xml:space="preserve">3.3其他特定资格要求：</w:t>
      </w:r>
      <w:r>
        <w:rPr>
          <w:rFonts w:hint="eastAsia" w:ascii="宋体" w:hAnsi="宋体" w:cs="宋体"/>
          <w:color w:val="auto"/>
          <w:sz w:val="24"/>
          <w:highlight w:val="none"/>
          <w:lang w:eastAsia="zh-CN"/>
        </w:rPr>
        <w:t xml:space="preserve">具备有效的食品经营许可证（或餐饮服务许可证）、特种行业许可证和卫生许可证。</w:t>
      </w:r>
      <w:bookmarkEnd w:id="12"/>
      <w:bookmarkEnd w:id="13"/>
      <w:r/>
    </w:p>
    <w:p>
      <w:pPr>
        <w:pStyle w:val="869"/>
        <w:jc w:val="left"/>
        <w:spacing w:before="0" w:line="360" w:lineRule="auto"/>
        <w:rPr>
          <w:rFonts w:ascii="Times New Roman" w:hAnsi="Times New Roman" w:eastAsia="宋体"/>
          <w:color w:val="auto"/>
          <w:sz w:val="24"/>
          <w:szCs w:val="24"/>
          <w:highlight w:val="none"/>
        </w:rPr>
      </w:pPr>
      <w:r/>
      <w:bookmarkStart w:id="14" w:name="_Toc28359087"/>
      <w:r/>
      <w:bookmarkStart w:id="15" w:name="_Toc28359010"/>
      <w:r>
        <w:rPr>
          <w:rFonts w:hint="eastAsia" w:ascii="Times New Roman" w:hAnsi="Times New Roman" w:eastAsia="宋体"/>
          <w:color w:val="auto"/>
          <w:sz w:val="24"/>
          <w:szCs w:val="24"/>
          <w:highlight w:val="none"/>
        </w:rPr>
        <w:t xml:space="preserve">三、获取采购文件</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1.时间：</w:t>
      </w:r>
      <w:r>
        <w:rPr>
          <w:rFonts w:hint="eastAsia" w:ascii="宋体" w:hAnsi="宋体" w:eastAsia="宋体" w:cs="宋体"/>
          <w:i w:val="0"/>
          <w:iCs w:val="0"/>
          <w:caps w:val="0"/>
          <w:color w:val="auto"/>
          <w:spacing w:val="0"/>
          <w:sz w:val="24"/>
          <w:szCs w:val="24"/>
          <w:highlight w:val="none"/>
        </w:rPr>
        <w:t xml:space="preserve">自</w:t>
      </w:r>
      <w:r>
        <w:rPr>
          <w:rFonts w:hint="eastAsia" w:ascii="宋体" w:hAnsi="宋体" w:eastAsia="宋体" w:cs="宋体"/>
          <w:i w:val="0"/>
          <w:iCs w:val="0"/>
          <w:caps w:val="0"/>
          <w:color w:val="auto"/>
          <w:spacing w:val="0"/>
          <w:sz w:val="24"/>
          <w:szCs w:val="24"/>
          <w:highlight w:val="none"/>
          <w:lang w:val="en-US" w:eastAsia="zh-CN"/>
        </w:rPr>
        <w:t xml:space="preserve">磋商</w:t>
      </w:r>
      <w:r>
        <w:rPr>
          <w:rFonts w:hint="eastAsia" w:ascii="宋体" w:hAnsi="宋体" w:eastAsia="宋体" w:cs="宋体"/>
          <w:i w:val="0"/>
          <w:iCs w:val="0"/>
          <w:caps w:val="0"/>
          <w:color w:val="auto"/>
          <w:spacing w:val="0"/>
          <w:sz w:val="24"/>
          <w:szCs w:val="24"/>
          <w:highlight w:val="none"/>
        </w:rPr>
        <w:t xml:space="preserve">文件公告发布之日起5个工作日</w:t>
      </w:r>
      <w:r>
        <w:rPr>
          <w:rFonts w:hint="eastAsia" w:ascii="宋体" w:hAnsi="宋体" w:cs="宋体"/>
          <w:i w:val="0"/>
          <w:iCs w:val="0"/>
          <w:caps w:val="0"/>
          <w:color w:val="auto"/>
          <w:spacing w:val="0"/>
          <w:sz w:val="24"/>
          <w:szCs w:val="24"/>
          <w:highlight w:val="none"/>
          <w:lang w:eastAsia="zh-CN"/>
        </w:rPr>
        <w:t xml:space="preserve">。</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2.地点：</w:t>
      </w:r>
      <w:r>
        <w:rPr>
          <w:rFonts w:hint="eastAsia" w:ascii="宋体" w:hAnsi="宋体" w:eastAsia="宋体" w:cs="宋体"/>
          <w:i w:val="0"/>
          <w:iCs w:val="0"/>
          <w:caps w:val="0"/>
          <w:color w:val="auto"/>
          <w:spacing w:val="0"/>
          <w:sz w:val="24"/>
          <w:szCs w:val="24"/>
          <w:highlight w:val="none"/>
        </w:rPr>
        <w:t xml:space="preserve">“苏采云”政府采购一体化平台</w:t>
      </w:r>
      <w:r>
        <w:rPr>
          <w:rFonts w:hint="eastAsia" w:ascii="宋体" w:hAnsi="宋体" w:eastAsia="宋体" w:cs="宋体"/>
          <w:i w:val="0"/>
          <w:iCs w:val="0"/>
          <w:caps w:val="0"/>
          <w:color w:val="auto"/>
          <w:spacing w:val="0"/>
          <w:sz w:val="24"/>
          <w:szCs w:val="24"/>
          <w:highlight w:val="none"/>
          <w:lang w:eastAsia="zh-CN"/>
        </w:rPr>
        <w:t xml:space="preserve">。</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3.方式：供应商持CA数字认证证书登录“苏采云”（网址：http://jszfcg.jsczt.cn/jszc/login）获取电子版采购文件。</w:t>
      </w:r>
      <w:r/>
    </w:p>
    <w:p>
      <w:pPr>
        <w:pStyle w:val="885"/>
        <w:ind w:firstLine="480"/>
        <w:rPr>
          <w:color w:val="auto"/>
          <w:highlight w:val="none"/>
        </w:rPr>
      </w:pPr>
      <w:r>
        <w:rPr>
          <w:rFonts w:hint="eastAsia"/>
          <w:color w:val="auto"/>
          <w:highlight w:val="none"/>
        </w:rPr>
        <w:t xml:space="preserve">4.售价：0元。</w:t>
      </w:r>
      <w:r/>
    </w:p>
    <w:p>
      <w:pPr>
        <w:jc w:val="left"/>
        <w:keepLines/>
        <w:keepNext/>
        <w:spacing w:before="120" w:line="360" w:lineRule="auto"/>
        <w:rPr>
          <w:b/>
          <w:color w:val="auto"/>
          <w:sz w:val="24"/>
          <w:highlight w:val="none"/>
        </w:rPr>
        <w:outlineLvl w:val="1"/>
      </w:pPr>
      <w:r>
        <w:rPr>
          <w:rFonts w:hint="eastAsia"/>
          <w:b/>
          <w:color w:val="auto"/>
          <w:sz w:val="24"/>
          <w:highlight w:val="none"/>
        </w:rPr>
        <w:t xml:space="preserve">四、响应文件提交</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截止时间：</w:t>
      </w:r>
      <w:r>
        <w:rPr>
          <w:rFonts w:hint="eastAsia" w:ascii="宋体" w:hAnsi="宋体"/>
          <w:color w:val="auto"/>
          <w:sz w:val="24"/>
          <w:highlight w:val="none"/>
          <w:u w:val="single"/>
          <w:lang w:eastAsia="zh-CN"/>
        </w:rPr>
        <w:t xml:space="preserve">2026年</w:t>
      </w:r>
      <w:r>
        <w:rPr>
          <w:rFonts w:hint="eastAsia" w:ascii="宋体" w:hAnsi="宋体"/>
          <w:color w:val="auto"/>
          <w:sz w:val="24"/>
          <w:highlight w:val="none"/>
          <w:u w:val="single"/>
          <w:lang w:val="en-US" w:eastAsia="zh-CN"/>
        </w:rPr>
        <w:t xml:space="preserve">8</w:t>
      </w:r>
      <w:r>
        <w:rPr>
          <w:rFonts w:hint="eastAsia" w:ascii="宋体" w:hAnsi="宋体"/>
          <w:color w:val="auto"/>
          <w:sz w:val="24"/>
          <w:highlight w:val="none"/>
          <w:u w:val="single"/>
          <w:lang w:eastAsia="zh-CN"/>
        </w:rPr>
        <w:t xml:space="preserve">月</w:t>
      </w:r>
      <w:r>
        <w:rPr>
          <w:rFonts w:hint="eastAsia" w:ascii="宋体" w:hAnsi="宋体"/>
          <w:color w:val="auto"/>
          <w:sz w:val="24"/>
          <w:highlight w:val="none"/>
          <w:u w:val="single"/>
          <w:lang w:val="en-US" w:eastAsia="zh-CN"/>
        </w:rPr>
        <w:t xml:space="preserve">10</w:t>
      </w:r>
      <w:r>
        <w:rPr>
          <w:rFonts w:hint="eastAsia" w:ascii="宋体" w:hAnsi="宋体"/>
          <w:color w:val="auto"/>
          <w:sz w:val="24"/>
          <w:highlight w:val="none"/>
          <w:u w:val="single"/>
        </w:rPr>
        <w:t xml:space="preserve">日</w:t>
      </w:r>
      <w:r>
        <w:rPr>
          <w:rFonts w:hint="eastAsia" w:ascii="宋体" w:hAnsi="宋体"/>
          <w:color w:val="auto"/>
          <w:sz w:val="24"/>
          <w:highlight w:val="none"/>
          <w:u w:val="single"/>
          <w:lang w:val="en-US" w:eastAsia="zh-CN"/>
        </w:rPr>
        <w:t xml:space="preserve">14</w:t>
      </w:r>
      <w:r>
        <w:rPr>
          <w:rFonts w:hint="eastAsia" w:ascii="宋体" w:hAnsi="宋体"/>
          <w:color w:val="auto"/>
          <w:sz w:val="24"/>
          <w:highlight w:val="none"/>
          <w:u w:val="single"/>
        </w:rPr>
        <w:t xml:space="preserve">时</w:t>
      </w:r>
      <w:r>
        <w:rPr>
          <w:rFonts w:hint="eastAsia" w:ascii="宋体" w:hAnsi="宋体"/>
          <w:color w:val="auto"/>
          <w:sz w:val="24"/>
          <w:highlight w:val="none"/>
          <w:u w:val="single"/>
          <w:lang w:val="en-US" w:eastAsia="zh-CN"/>
        </w:rPr>
        <w:t xml:space="preserve">00</w:t>
      </w:r>
      <w:r>
        <w:rPr>
          <w:rFonts w:hint="eastAsia" w:ascii="宋体" w:hAnsi="宋体"/>
          <w:color w:val="auto"/>
          <w:sz w:val="24"/>
          <w:highlight w:val="none"/>
          <w:u w:val="single"/>
        </w:rPr>
        <w:t xml:space="preserve">分</w:t>
      </w:r>
      <w:r>
        <w:rPr>
          <w:rFonts w:hint="eastAsia" w:ascii="宋体" w:hAnsi="宋体"/>
          <w:bCs/>
          <w:color w:val="auto"/>
          <w:sz w:val="24"/>
          <w:highlight w:val="none"/>
        </w:rPr>
        <w:t xml:space="preserve">（北京时间）</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地点：本项目采用远程“不见面”交易方式，无需到现场提交，请供应商在开启时间截止前提前登入“苏采云”（网址：http://jszfcg.jsczt.cn/jszc/login）系统供应商端，通过系统在线提交电子投标文件。</w:t>
      </w:r>
      <w:r/>
    </w:p>
    <w:p>
      <w:pPr>
        <w:pStyle w:val="869"/>
        <w:jc w:val="left"/>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五、开启</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时间：</w:t>
      </w:r>
      <w:r>
        <w:rPr>
          <w:rFonts w:hint="eastAsia" w:ascii="宋体" w:hAnsi="宋体"/>
          <w:color w:val="auto"/>
          <w:sz w:val="24"/>
          <w:highlight w:val="none"/>
          <w:u w:val="single"/>
          <w:lang w:eastAsia="zh-CN"/>
        </w:rPr>
        <w:t xml:space="preserve">2026年</w:t>
      </w:r>
      <w:r>
        <w:rPr>
          <w:rFonts w:hint="eastAsia" w:ascii="宋体" w:hAnsi="宋体"/>
          <w:color w:val="auto"/>
          <w:sz w:val="24"/>
          <w:highlight w:val="none"/>
          <w:u w:val="single"/>
          <w:lang w:val="en-US" w:eastAsia="zh-CN"/>
        </w:rPr>
        <w:t xml:space="preserve">8</w:t>
      </w:r>
      <w:r>
        <w:rPr>
          <w:rFonts w:hint="eastAsia" w:ascii="宋体" w:hAnsi="宋体"/>
          <w:color w:val="auto"/>
          <w:sz w:val="24"/>
          <w:highlight w:val="none"/>
          <w:u w:val="single"/>
          <w:lang w:eastAsia="zh-CN"/>
        </w:rPr>
        <w:t xml:space="preserve">月</w:t>
      </w:r>
      <w:r>
        <w:rPr>
          <w:rFonts w:hint="eastAsia" w:ascii="宋体" w:hAnsi="宋体"/>
          <w:color w:val="auto"/>
          <w:sz w:val="24"/>
          <w:highlight w:val="none"/>
          <w:u w:val="single"/>
          <w:lang w:val="en-US" w:eastAsia="zh-CN"/>
        </w:rPr>
        <w:t xml:space="preserve">10</w:t>
      </w:r>
      <w:r>
        <w:rPr>
          <w:rFonts w:hint="eastAsia" w:ascii="宋体" w:hAnsi="宋体"/>
          <w:color w:val="auto"/>
          <w:sz w:val="24"/>
          <w:highlight w:val="none"/>
          <w:u w:val="single"/>
        </w:rPr>
        <w:t xml:space="preserve">日</w:t>
      </w:r>
      <w:r>
        <w:rPr>
          <w:rFonts w:hint="eastAsia" w:ascii="宋体" w:hAnsi="宋体"/>
          <w:color w:val="auto"/>
          <w:sz w:val="24"/>
          <w:highlight w:val="none"/>
          <w:u w:val="single"/>
          <w:lang w:val="en-US" w:eastAsia="zh-CN"/>
        </w:rPr>
        <w:t xml:space="preserve">14</w:t>
      </w:r>
      <w:r>
        <w:rPr>
          <w:rFonts w:hint="eastAsia" w:ascii="宋体" w:hAnsi="宋体"/>
          <w:color w:val="auto"/>
          <w:sz w:val="24"/>
          <w:highlight w:val="none"/>
          <w:u w:val="single"/>
        </w:rPr>
        <w:t xml:space="preserve">时</w:t>
      </w:r>
      <w:r>
        <w:rPr>
          <w:rFonts w:hint="eastAsia" w:ascii="宋体" w:hAnsi="宋体"/>
          <w:color w:val="auto"/>
          <w:sz w:val="24"/>
          <w:highlight w:val="none"/>
          <w:u w:val="single"/>
          <w:lang w:val="en-US" w:eastAsia="zh-CN"/>
        </w:rPr>
        <w:t xml:space="preserve">00</w:t>
      </w:r>
      <w:r>
        <w:rPr>
          <w:rFonts w:hint="eastAsia" w:ascii="宋体" w:hAnsi="宋体"/>
          <w:color w:val="auto"/>
          <w:sz w:val="24"/>
          <w:highlight w:val="none"/>
          <w:u w:val="single"/>
        </w:rPr>
        <w:t xml:space="preserve">分</w:t>
      </w:r>
      <w:r>
        <w:rPr>
          <w:rFonts w:hint="eastAsia" w:ascii="宋体" w:hAnsi="宋体"/>
          <w:bCs/>
          <w:color w:val="auto"/>
          <w:sz w:val="24"/>
          <w:highlight w:val="none"/>
        </w:rPr>
        <w:t xml:space="preserve">（北京时间）</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地点：</w:t>
      </w:r>
      <w:r>
        <w:rPr>
          <w:rFonts w:hint="eastAsia" w:ascii="微软雅黑" w:hAnsi="微软雅黑"/>
          <w:color w:val="auto"/>
          <w:sz w:val="24"/>
          <w:highlight w:val="none"/>
        </w:rPr>
        <w:t xml:space="preserve">“苏采云”政府采购一体化平台系统网上开标大厅</w:t>
      </w:r>
      <w:r/>
    </w:p>
    <w:p>
      <w:pPr>
        <w:pStyle w:val="869"/>
        <w:jc w:val="left"/>
        <w:spacing w:before="0" w:line="360" w:lineRule="auto"/>
        <w:rPr>
          <w:rFonts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t xml:space="preserve">六、公告期限</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自本公告发布之日起3个工作日。</w:t>
      </w:r>
      <w:r/>
    </w:p>
    <w:p>
      <w:pPr>
        <w:pStyle w:val="869"/>
        <w:jc w:val="left"/>
        <w:spacing w:before="0" w:line="360" w:lineRule="auto"/>
        <w:rPr>
          <w:rFonts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t xml:space="preserve">七、其他补充事宜</w:t>
      </w:r>
      <w:r/>
    </w:p>
    <w:p>
      <w:pPr>
        <w:pStyle w:val="906"/>
        <w:shd w:val="clear" w:color="auto" w:fill="ffffff"/>
        <w:rPr>
          <w:rFonts w:ascii="Times New Roman" w:hAnsi="Times New Roman" w:cs="Times New Roman"/>
          <w:color w:val="auto"/>
          <w:highlight w:val="none"/>
        </w:rPr>
      </w:pPr>
      <w:r>
        <w:rPr>
          <w:rFonts w:hint="eastAsia"/>
          <w:color w:val="auto"/>
          <w:highlight w:val="none"/>
        </w:rPr>
        <w:t xml:space="preserve"> </w:t>
      </w:r>
      <w:r>
        <w:rPr>
          <w:rFonts w:hint="eastAsia" w:ascii="Times New Roman" w:hAnsi="Times New Roman" w:cs="Times New Roman"/>
          <w:color w:val="auto"/>
          <w:highlight w:val="none"/>
        </w:rPr>
        <w:t xml:space="preserve">1.本项目采用“不见面”交易方式，请供应商认真学习常州市政府采购网发布的相关操作手册，办理CA认证证书、进行“苏采云”平台注册绑定，并认真核实数字认证证书情况确认是否符合本项目电子化采购流程要求。</w:t>
      </w:r>
      <w:r/>
    </w:p>
    <w:p>
      <w:pPr>
        <w:pStyle w:val="906"/>
        <w:shd w:val="clear" w:color="auto" w:fill="ffffff"/>
        <w:rPr>
          <w:rFonts w:ascii="Times New Roman" w:hAnsi="Times New Roman" w:cs="Times New Roman"/>
          <w:color w:val="auto"/>
          <w:highlight w:val="none"/>
        </w:rPr>
      </w:pPr>
      <w:r>
        <w:rPr>
          <w:rFonts w:hint="eastAsia" w:ascii="Times New Roman" w:hAnsi="Times New Roman" w:cs="Times New Roman"/>
          <w:color w:val="auto"/>
          <w:highlight w:val="none"/>
        </w:rPr>
        <w:t xml:space="preserve">  技术支持服务热线   0519-85588210</w:t>
      </w:r>
      <w:r/>
    </w:p>
    <w:p>
      <w:pPr>
        <w:pStyle w:val="906"/>
        <w:shd w:val="clear" w:color="auto" w:fill="ffffff"/>
        <w:rPr>
          <w:rFonts w:ascii="Times New Roman" w:hAnsi="Times New Roman" w:cs="Times New Roman"/>
          <w:color w:val="auto"/>
          <w:highlight w:val="none"/>
        </w:rPr>
      </w:pPr>
      <w:r>
        <w:rPr>
          <w:rFonts w:hint="eastAsia" w:ascii="Times New Roman" w:hAnsi="Times New Roman" w:cs="Times New Roman"/>
          <w:color w:val="auto"/>
          <w:highlight w:val="none"/>
        </w:rPr>
        <w:t xml:space="preserve">  CA认证证书办理联系电话   0519-85588120</w:t>
      </w:r>
      <w:r/>
    </w:p>
    <w:p>
      <w:pPr>
        <w:pStyle w:val="906"/>
        <w:shd w:val="clear" w:color="auto" w:fill="ffffff"/>
        <w:rPr>
          <w:rFonts w:ascii="Times New Roman" w:hAnsi="Times New Roman" w:cs="Times New Roman"/>
          <w:color w:val="auto"/>
          <w:highlight w:val="none"/>
        </w:rPr>
      </w:pPr>
      <w:r>
        <w:rPr>
          <w:rFonts w:hint="eastAsia" w:ascii="Times New Roman" w:hAnsi="Times New Roman" w:cs="Times New Roman"/>
          <w:color w:val="auto"/>
          <w:highlight w:val="none"/>
        </w:rPr>
        <w:t xml:space="preserve">  1.1办理CA认证证书</w:t>
      </w:r>
      <w:r/>
    </w:p>
    <w:p>
      <w:pPr>
        <w:pStyle w:val="906"/>
        <w:shd w:val="clear" w:color="auto" w:fill="ffffff"/>
        <w:rPr>
          <w:rFonts w:ascii="Times New Roman" w:hAnsi="Times New Roman" w:cs="Times New Roman"/>
          <w:color w:val="auto"/>
          <w:highlight w:val="none"/>
        </w:rPr>
      </w:pPr>
      <w:r>
        <w:rPr>
          <w:rFonts w:hint="eastAsia" w:ascii="Times New Roman" w:hAnsi="Times New Roman" w:cs="Times New Roman"/>
          <w:color w:val="auto"/>
          <w:highlight w:val="none"/>
        </w:rPr>
        <w:t xml:space="preserve">  供应商登录常州市政府采购网“下载中心”下载并查阅 “江苏省政府采购数字证书CA及电子签章办理指南”，按照程序要求办理。因供应商完成注册并办理CA证书需要一定时间,请提前办理好相关手续,逾期未成功下载采购文件的责任由供应商自行承担。</w:t>
      </w:r>
      <w:r/>
    </w:p>
    <w:p>
      <w:pPr>
        <w:pStyle w:val="906"/>
        <w:shd w:val="clear" w:color="auto" w:fill="ffffff"/>
        <w:rPr>
          <w:rFonts w:ascii="Times New Roman" w:hAnsi="Times New Roman" w:cs="Times New Roman"/>
          <w:color w:val="auto"/>
          <w:highlight w:val="none"/>
        </w:rPr>
      </w:pPr>
      <w:r>
        <w:rPr>
          <w:rFonts w:hint="eastAsia" w:ascii="Times New Roman" w:hAnsi="Times New Roman" w:cs="Times New Roman"/>
          <w:color w:val="auto"/>
          <w:highlight w:val="none"/>
        </w:rPr>
        <w:t xml:space="preserve">  1.2注册</w:t>
      </w:r>
      <w:r/>
    </w:p>
    <w:p>
      <w:pPr>
        <w:pStyle w:val="906"/>
        <w:shd w:val="clear" w:color="auto" w:fill="ffffff"/>
        <w:rPr>
          <w:rFonts w:ascii="Times New Roman" w:hAnsi="Times New Roman" w:cs="Times New Roman"/>
          <w:color w:val="auto"/>
          <w:highlight w:val="none"/>
        </w:rPr>
      </w:pPr>
      <w:r>
        <w:rPr>
          <w:rFonts w:hint="eastAsia" w:ascii="Times New Roman" w:hAnsi="Times New Roman" w:cs="Times New Roman"/>
          <w:color w:val="auto"/>
          <w:highlight w:val="none"/>
        </w:rPr>
        <w:t xml:space="preserve">  供应商登录常州市政府采购网-下载中心-“苏采云”系统供应商操作手册”下载相关操作手册，查阅后进行自助注册。</w:t>
      </w:r>
      <w:r/>
    </w:p>
    <w:p>
      <w:pPr>
        <w:pStyle w:val="906"/>
        <w:shd w:val="clear" w:color="auto" w:fill="ffffff"/>
        <w:rPr>
          <w:rFonts w:ascii="Times New Roman" w:hAnsi="Times New Roman" w:cs="Times New Roman"/>
          <w:color w:val="auto"/>
          <w:highlight w:val="none"/>
        </w:rPr>
      </w:pPr>
      <w:r>
        <w:rPr>
          <w:rFonts w:hint="eastAsia" w:ascii="Times New Roman" w:hAnsi="Times New Roman" w:cs="Times New Roman"/>
          <w:color w:val="auto"/>
          <w:highlight w:val="none"/>
        </w:rPr>
        <w:t xml:space="preserve">  1.3控件、客户端下载</w:t>
      </w:r>
      <w:r/>
    </w:p>
    <w:p>
      <w:pPr>
        <w:pStyle w:val="906"/>
        <w:shd w:val="clear" w:color="auto" w:fill="ffffff"/>
        <w:rPr>
          <w:rFonts w:ascii="Times New Roman" w:hAnsi="Times New Roman" w:cs="Times New Roman"/>
          <w:color w:val="auto"/>
          <w:highlight w:val="none"/>
        </w:rPr>
      </w:pPr>
      <w:r>
        <w:rPr>
          <w:rFonts w:hint="eastAsia" w:ascii="Times New Roman" w:hAnsi="Times New Roman" w:cs="Times New Roman"/>
          <w:color w:val="auto"/>
          <w:highlight w:val="none"/>
        </w:rPr>
        <w:t xml:space="preserve">  供应商登录“苏采云”“驱动中心”下载相关控件和客户端。</w:t>
      </w:r>
      <w:r/>
    </w:p>
    <w:p>
      <w:pPr>
        <w:pStyle w:val="906"/>
        <w:shd w:val="clear" w:color="auto" w:fill="ffffff"/>
        <w:rPr>
          <w:rFonts w:ascii="Times New Roman" w:hAnsi="Times New Roman" w:cs="Times New Roman"/>
          <w:color w:val="auto"/>
          <w:highlight w:val="none"/>
        </w:rPr>
      </w:pPr>
      <w:r>
        <w:rPr>
          <w:rFonts w:hint="eastAsia" w:ascii="Times New Roman" w:hAnsi="Times New Roman" w:cs="Times New Roman"/>
          <w:color w:val="auto"/>
          <w:highlight w:val="none"/>
        </w:rPr>
        <w:t xml:space="preserve">  1.4 获取电子采购文件</w:t>
      </w:r>
      <w:r/>
    </w:p>
    <w:p>
      <w:pPr>
        <w:pStyle w:val="906"/>
        <w:shd w:val="clear" w:color="auto" w:fill="ffffff"/>
        <w:rPr>
          <w:rFonts w:ascii="Times New Roman" w:hAnsi="Times New Roman" w:cs="Times New Roman"/>
          <w:color w:val="auto"/>
          <w:highlight w:val="none"/>
        </w:rPr>
      </w:pPr>
      <w:r>
        <w:rPr>
          <w:rFonts w:hint="eastAsia" w:ascii="Times New Roman" w:hAnsi="Times New Roman" w:cs="Times New Roman"/>
          <w:color w:val="auto"/>
          <w:highlight w:val="none"/>
        </w:rPr>
        <w:t xml:space="preserve">  供应商持CA数字认证证书登录“苏采云”获取电子采购文件。未在规定期限内通过“苏采云”获取采购文件的响应无效。</w:t>
      </w:r>
      <w:r/>
    </w:p>
    <w:p>
      <w:pPr>
        <w:pStyle w:val="906"/>
        <w:shd w:val="clear" w:color="auto" w:fill="ffffff"/>
        <w:rPr>
          <w:rFonts w:ascii="Times New Roman" w:hAnsi="Times New Roman" w:cs="Times New Roman"/>
          <w:color w:val="auto"/>
          <w:highlight w:val="none"/>
        </w:rPr>
      </w:pPr>
      <w:r>
        <w:rPr>
          <w:rFonts w:hint="eastAsia" w:ascii="Times New Roman" w:hAnsi="Times New Roman" w:cs="Times New Roman"/>
          <w:color w:val="auto"/>
          <w:highlight w:val="none"/>
        </w:rPr>
        <w:t xml:space="preserve">  1.5编制电子投标（响应）文件</w:t>
      </w:r>
      <w:r/>
    </w:p>
    <w:p>
      <w:pPr>
        <w:pStyle w:val="906"/>
        <w:shd w:val="clear" w:color="auto" w:fill="ffffff"/>
        <w:rPr>
          <w:rFonts w:ascii="Times New Roman" w:hAnsi="Times New Roman" w:cs="Times New Roman"/>
          <w:color w:val="auto"/>
          <w:highlight w:val="none"/>
        </w:rPr>
      </w:pPr>
      <w:r>
        <w:rPr>
          <w:rFonts w:hint="eastAsia" w:ascii="Times New Roman" w:hAnsi="Times New Roman" w:cs="Times New Roman"/>
          <w:color w:val="auto"/>
          <w:highlight w:val="none"/>
        </w:rPr>
        <w:t xml:space="preserve">  供应商必须通过“苏采云”投标（响应）文件制作客户端”制作并使用CA证书加密上传投标（响应）文件，除上述方式之外，不接受供应商以纸质文件以及其他任何方式提交的投标（响应）文件。如无法按照要求在电子投标（响应）文件中加盖电子签章和加密，请及时通过技术支持服务热线联系技术人员。</w:t>
      </w:r>
      <w:r/>
    </w:p>
    <w:p>
      <w:pPr>
        <w:pStyle w:val="906"/>
        <w:shd w:val="clear" w:color="auto" w:fill="ffffff"/>
        <w:rPr>
          <w:rFonts w:ascii="Times New Roman" w:hAnsi="Times New Roman" w:cs="Times New Roman"/>
          <w:color w:val="auto"/>
          <w:highlight w:val="none"/>
        </w:rPr>
      </w:pPr>
      <w:r>
        <w:rPr>
          <w:rFonts w:hint="eastAsia" w:ascii="Times New Roman" w:hAnsi="Times New Roman" w:cs="Times New Roman"/>
          <w:color w:val="auto"/>
          <w:highlight w:val="none"/>
        </w:rPr>
        <w:t xml:space="preserve">  1.6提交电子投标（响应）文件</w:t>
      </w:r>
      <w:r/>
    </w:p>
    <w:p>
      <w:pPr>
        <w:pStyle w:val="906"/>
        <w:shd w:val="clear" w:color="auto" w:fill="ffffff"/>
        <w:rPr>
          <w:rFonts w:ascii="Times New Roman" w:hAnsi="Times New Roman" w:cs="Times New Roman"/>
          <w:color w:val="auto"/>
          <w:highlight w:val="none"/>
        </w:rPr>
      </w:pPr>
      <w:r>
        <w:rPr>
          <w:rFonts w:hint="eastAsia" w:ascii="Times New Roman" w:hAnsi="Times New Roman" w:cs="Times New Roman"/>
          <w:color w:val="auto"/>
          <w:highlight w:val="none"/>
        </w:rPr>
        <w:t xml:space="preserve">  供应商应于投标（响应）截止时间（开启）前在“苏采云”提交电子投标（响应）文件，上传电子投标（响应）文件过程中请保持与互联网的连接畅通。</w:t>
      </w:r>
      <w:r/>
    </w:p>
    <w:p>
      <w:pPr>
        <w:pStyle w:val="906"/>
        <w:shd w:val="clear" w:color="auto" w:fill="ffffff"/>
        <w:rPr>
          <w:rFonts w:ascii="Times New Roman" w:hAnsi="Times New Roman" w:cs="Times New Roman"/>
          <w:color w:val="auto"/>
          <w:highlight w:val="none"/>
        </w:rPr>
      </w:pPr>
      <w:r>
        <w:rPr>
          <w:rFonts w:hint="eastAsia" w:ascii="Times New Roman" w:hAnsi="Times New Roman" w:cs="Times New Roman"/>
          <w:color w:val="auto"/>
          <w:highlight w:val="none"/>
        </w:rPr>
        <w:t xml:space="preserve">  1.7电子开标</w:t>
      </w:r>
      <w:r/>
    </w:p>
    <w:p>
      <w:pPr>
        <w:pStyle w:val="906"/>
        <w:shd w:val="clear" w:color="auto" w:fill="ffffff"/>
        <w:rPr>
          <w:rFonts w:ascii="Times New Roman" w:hAnsi="Times New Roman" w:cs="Times New Roman"/>
          <w:color w:val="auto"/>
          <w:highlight w:val="none"/>
        </w:rPr>
      </w:pPr>
      <w:r>
        <w:rPr>
          <w:rFonts w:hint="eastAsia" w:ascii="Times New Roman" w:hAnsi="Times New Roman" w:cs="Times New Roman"/>
          <w:color w:val="auto"/>
          <w:highlight w:val="none"/>
        </w:rPr>
        <w:t xml:space="preserve">  供应商使用CA认证证书登录“苏采云”进行电子化不见面开标。</w:t>
      </w:r>
      <w:r/>
    </w:p>
    <w:p>
      <w:pPr>
        <w:pStyle w:val="906"/>
        <w:shd w:val="clear" w:color="auto" w:fill="ffffff"/>
        <w:rPr>
          <w:rFonts w:ascii="Times New Roman" w:hAnsi="Times New Roman" w:cs="Times New Roman"/>
          <w:color w:val="auto"/>
          <w:highlight w:val="none"/>
        </w:rPr>
      </w:pPr>
      <w:r>
        <w:rPr>
          <w:rFonts w:hint="eastAsia" w:ascii="Times New Roman" w:hAnsi="Times New Roman" w:cs="Times New Roman"/>
          <w:color w:val="auto"/>
          <w:highlight w:val="none"/>
        </w:rPr>
        <w:t xml:space="preserve">  1.8注意事项</w:t>
      </w:r>
      <w:r/>
    </w:p>
    <w:p>
      <w:pPr>
        <w:pStyle w:val="906"/>
        <w:shd w:val="clear" w:color="auto" w:fill="ffffff"/>
        <w:rPr>
          <w:rFonts w:ascii="Times New Roman" w:hAnsi="Times New Roman" w:cs="Times New Roman"/>
          <w:color w:val="auto"/>
          <w:highlight w:val="none"/>
        </w:rPr>
      </w:pPr>
      <w:r>
        <w:rPr>
          <w:rFonts w:hint="eastAsia" w:ascii="Times New Roman" w:hAnsi="Times New Roman" w:cs="Times New Roman"/>
          <w:color w:val="auto"/>
          <w:highlight w:val="none"/>
        </w:rPr>
        <w:t xml:space="preserve">  1）有关本次招标的事项若存在变动或修改，敬请及时关注常州市政府采购网发布的更正公告。</w:t>
      </w:r>
      <w:r/>
    </w:p>
    <w:p>
      <w:pPr>
        <w:pStyle w:val="906"/>
        <w:shd w:val="clear" w:color="auto" w:fill="ffffff"/>
        <w:rPr>
          <w:rFonts w:ascii="Times New Roman" w:hAnsi="Times New Roman" w:cs="Times New Roman"/>
          <w:color w:val="auto"/>
          <w:highlight w:val="none"/>
        </w:rPr>
      </w:pPr>
      <w:r>
        <w:rPr>
          <w:rFonts w:hint="eastAsia" w:ascii="Times New Roman" w:hAnsi="Times New Roman" w:cs="Times New Roman"/>
          <w:color w:val="auto"/>
          <w:highlight w:val="none"/>
        </w:rPr>
        <w:t xml:space="preserve">  2）供应商须在开标前使用“验证CA”功能验证本地计算机的控件环境是否正常（电脑需配备摄像头、音响和麦克风，用于保障不见面交易能够完成相关视频对话），并且在开评标过程中不可随意更换电脑，必须使用验证成功的电脑进行操作，否则造成相应后果由投标（响应）人自行承担。</w:t>
      </w:r>
      <w:r/>
    </w:p>
    <w:p>
      <w:pPr>
        <w:pStyle w:val="906"/>
        <w:shd w:val="clear" w:color="auto" w:fill="ffffff"/>
        <w:rPr>
          <w:rFonts w:ascii="Times New Roman" w:hAnsi="Times New Roman" w:cs="Times New Roman"/>
          <w:color w:val="auto"/>
          <w:highlight w:val="none"/>
        </w:rPr>
      </w:pPr>
      <w:r>
        <w:rPr>
          <w:rFonts w:hint="eastAsia" w:ascii="Times New Roman" w:hAnsi="Times New Roman" w:cs="Times New Roman"/>
          <w:color w:val="auto"/>
          <w:highlight w:val="none"/>
        </w:rPr>
        <w:t xml:space="preserve">  3）如潜在供应商未按上述要求操作，将自行承担所产生的风险。</w:t>
      </w:r>
      <w:r/>
    </w:p>
    <w:p>
      <w:pPr>
        <w:pStyle w:val="906"/>
        <w:shd w:val="clear" w:color="auto" w:fill="ffffff"/>
        <w:rPr>
          <w:rFonts w:ascii="Times New Roman" w:hAnsi="Times New Roman" w:cs="Times New Roman"/>
          <w:color w:val="auto"/>
          <w:highlight w:val="none"/>
        </w:rPr>
      </w:pPr>
      <w:r>
        <w:rPr>
          <w:rFonts w:hint="eastAsia" w:ascii="Times New Roman" w:hAnsi="Times New Roman" w:cs="Times New Roman"/>
          <w:color w:val="auto"/>
          <w:highlight w:val="none"/>
        </w:rPr>
        <w:t xml:space="preserve">  2.关于常州市中小企业政府采购信用融资：</w:t>
      </w:r>
      <w:r/>
    </w:p>
    <w:p>
      <w:pPr>
        <w:pStyle w:val="906"/>
        <w:ind w:firstLine="210"/>
        <w:spacing w:line="276" w:lineRule="auto"/>
        <w:shd w:val="clear" w:color="auto" w:fill="ffffff"/>
        <w:rPr>
          <w:rFonts w:ascii="微软雅黑" w:hAnsi="微软雅黑" w:eastAsia="微软雅黑"/>
          <w:color w:val="auto"/>
          <w:sz w:val="21"/>
          <w:szCs w:val="21"/>
          <w:highlight w:val="none"/>
        </w:rPr>
      </w:pPr>
      <w:r>
        <w:rPr>
          <w:rFonts w:hint="eastAsia" w:ascii="Times New Roman" w:hAnsi="Times New Roman" w:cs="Times New Roman"/>
          <w:color w:val="auto"/>
          <w:highlight w:val="none"/>
        </w:rPr>
        <w:t xml:space="preserve">  根据《常州市财政局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p>
    <w:p>
      <w:pPr>
        <w:pStyle w:val="869"/>
        <w:jc w:val="left"/>
        <w:spacing w:before="0" w:line="360" w:lineRule="auto"/>
        <w:rPr>
          <w:rFonts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t xml:space="preserve">八、凡对本次采购提出询问，请按以下方式联系。</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1.采购人信息</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名  称：</w:t>
      </w:r>
      <w:r>
        <w:rPr>
          <w:rFonts w:hint="eastAsia" w:asciiTheme="minorEastAsia" w:hAnsiTheme="minorEastAsia"/>
          <w:color w:val="auto"/>
          <w:sz w:val="24"/>
          <w:highlight w:val="none"/>
        </w:rPr>
        <w:t xml:space="preserve">江苏省常州技师学院</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地  址：</w:t>
      </w:r>
      <w:r>
        <w:rPr>
          <w:rFonts w:hint="eastAsia" w:cs="宋体" w:asciiTheme="minorEastAsia" w:hAnsiTheme="minorEastAsia"/>
          <w:color w:val="auto"/>
          <w:sz w:val="24"/>
          <w:highlight w:val="none"/>
        </w:rPr>
        <w:t xml:space="preserve">江苏省常州市新北区新桥镇嫩江路8号</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联系方式：</w:t>
      </w:r>
      <w:r>
        <w:rPr>
          <w:rFonts w:hint="eastAsia" w:cs="宋体" w:asciiTheme="minorEastAsia" w:hAnsiTheme="minorEastAsia"/>
          <w:color w:val="auto"/>
          <w:sz w:val="24"/>
          <w:highlight w:val="none"/>
        </w:rPr>
        <w:t xml:space="preserve">姚</w:t>
      </w:r>
      <w:r>
        <w:rPr>
          <w:rFonts w:hint="eastAsia" w:cs="宋体" w:asciiTheme="minorEastAsia" w:hAnsiTheme="minorEastAsia"/>
          <w:color w:val="auto"/>
          <w:sz w:val="24"/>
          <w:highlight w:val="none"/>
          <w:lang w:val="en-US" w:eastAsia="zh-CN"/>
        </w:rPr>
        <w:t xml:space="preserve">先生</w:t>
      </w:r>
      <w:r>
        <w:rPr>
          <w:rFonts w:hint="eastAsia" w:cs="宋体" w:asciiTheme="minorEastAsia" w:hAnsiTheme="minorEastAsia"/>
          <w:color w:val="auto"/>
          <w:sz w:val="24"/>
          <w:highlight w:val="none"/>
        </w:rPr>
        <w:t xml:space="preserve">  0519-81162006</w:t>
      </w:r>
      <w:r/>
    </w:p>
    <w:p>
      <w:pPr>
        <w:pStyle w:val="885"/>
        <w:rPr>
          <w:color w:val="auto"/>
          <w:highlight w:val="none"/>
        </w:rPr>
      </w:pPr>
      <w:r>
        <w:rPr>
          <w:color w:val="auto"/>
          <w:highlight w:val="none"/>
        </w:rPr>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2.采购代理机构信息</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名  称：常州中采招投标有限公司</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地  址：钟楼区玉龙南路280号常州大数据产业园2号楼19楼</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联系方式：0519-86661066</w:t>
      </w:r>
      <w:r/>
    </w:p>
    <w:p>
      <w:pPr>
        <w:pStyle w:val="885"/>
        <w:rPr>
          <w:color w:val="auto"/>
          <w:highlight w:val="none"/>
        </w:rPr>
      </w:pPr>
      <w:r>
        <w:rPr>
          <w:color w:val="auto"/>
          <w:highlight w:val="none"/>
        </w:rPr>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3.项目联系方式</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项目联系人：</w:t>
      </w:r>
      <w:r>
        <w:rPr>
          <w:rFonts w:hint="eastAsia" w:ascii="宋体" w:hAnsi="宋体" w:cs="宋体"/>
          <w:color w:val="auto"/>
          <w:sz w:val="24"/>
          <w:highlight w:val="none"/>
          <w:lang w:val="en-US" w:eastAsia="zh-CN"/>
        </w:rPr>
        <w:t xml:space="preserve">戴</w:t>
      </w:r>
      <w:r>
        <w:rPr>
          <w:rFonts w:hint="eastAsia" w:ascii="宋体" w:hAnsi="宋体" w:cs="宋体"/>
          <w:color w:val="auto"/>
          <w:sz w:val="24"/>
          <w:highlight w:val="none"/>
        </w:rPr>
        <w:t xml:space="preserve">女士</w:t>
      </w:r>
      <w:r/>
    </w:p>
    <w:p>
      <w:pPr>
        <w:pStyle w:val="885"/>
        <w:ind w:firstLine="480"/>
        <w:rPr>
          <w:color w:val="auto"/>
          <w:highlight w:val="none"/>
        </w:rPr>
      </w:pPr>
      <w:r>
        <w:rPr>
          <w:rFonts w:hint="eastAsia"/>
          <w:color w:val="auto"/>
          <w:highlight w:val="none"/>
        </w:rPr>
        <w:t xml:space="preserve">电  话：0519-86661067</w:t>
      </w:r>
      <w:r/>
    </w:p>
    <w:p>
      <w:pPr>
        <w:rPr>
          <w:b/>
          <w:color w:val="auto"/>
          <w:sz w:val="36"/>
          <w:szCs w:val="36"/>
          <w:highlight w:val="none"/>
        </w:rPr>
      </w:pPr>
      <w:r/>
      <w:bookmarkStart w:id="16" w:name="_Toc195842950"/>
      <w:r/>
      <w:bookmarkStart w:id="17" w:name="_Toc127161488"/>
      <w:r/>
      <w:bookmarkStart w:id="18" w:name="_Toc226965856"/>
      <w:r/>
      <w:bookmarkStart w:id="19" w:name="_Toc150774783"/>
      <w:r/>
      <w:bookmarkStart w:id="20" w:name="_Toc353873938"/>
      <w:r/>
      <w:bookmarkStart w:id="21" w:name="_Toc305158928"/>
      <w:r/>
      <w:bookmarkStart w:id="22" w:name="_Toc305158854"/>
      <w:r/>
      <w:bookmarkStart w:id="23" w:name="_Toc264969275"/>
      <w:r/>
      <w:bookmarkStart w:id="24" w:name="_Toc353825548"/>
      <w:r/>
      <w:bookmarkStart w:id="25" w:name="_Toc127151777"/>
      <w:r/>
      <w:bookmarkStart w:id="26" w:name="_Toc512937850"/>
      <w:r/>
      <w:bookmarkStart w:id="27" w:name="_Toc265228423"/>
      <w:r/>
      <w:bookmarkStart w:id="28" w:name="_Toc28359085"/>
      <w:r/>
      <w:bookmarkStart w:id="29" w:name="_Toc35393796"/>
      <w:r/>
      <w:bookmarkStart w:id="30" w:name="_Toc35393627"/>
      <w:r/>
      <w:bookmarkStart w:id="31" w:name="_Toc28359008"/>
      <w:r>
        <w:rPr>
          <w:b/>
          <w:color w:val="auto"/>
          <w:sz w:val="36"/>
          <w:szCs w:val="36"/>
          <w:highlight w:val="none"/>
        </w:rPr>
        <w:br w:type="page" w:clear="all"/>
      </w:r>
      <w:r/>
    </w:p>
    <w:p>
      <w:pPr>
        <w:jc w:val="center"/>
        <w:spacing w:line="360" w:lineRule="auto"/>
        <w:rPr>
          <w:b/>
          <w:color w:val="auto"/>
          <w:sz w:val="36"/>
          <w:szCs w:val="36"/>
          <w:highlight w:val="none"/>
        </w:rPr>
        <w:outlineLvl w:val="0"/>
      </w:pPr>
      <w:r/>
      <w:bookmarkStart w:id="32" w:name="_Toc167355966"/>
      <w:r>
        <w:rPr>
          <w:b/>
          <w:color w:val="auto"/>
          <w:sz w:val="36"/>
          <w:szCs w:val="36"/>
          <w:highlight w:val="none"/>
        </w:rPr>
        <w:t xml:space="preserve">第二章   供应商须知</w:t>
      </w:r>
      <w:bookmarkEnd w:id="16"/>
      <w:r/>
      <w:bookmarkEnd w:id="17"/>
      <w:r/>
      <w:bookmarkEnd w:id="18"/>
      <w:r/>
      <w:bookmarkEnd w:id="19"/>
      <w:r/>
      <w:bookmarkEnd w:id="20"/>
      <w:r/>
      <w:bookmarkEnd w:id="21"/>
      <w:r/>
      <w:bookmarkEnd w:id="22"/>
      <w:r/>
      <w:bookmarkEnd w:id="23"/>
      <w:r/>
      <w:bookmarkEnd w:id="24"/>
      <w:r/>
      <w:bookmarkEnd w:id="25"/>
      <w:r/>
      <w:bookmarkEnd w:id="26"/>
      <w:r/>
      <w:bookmarkEnd w:id="27"/>
      <w:r/>
      <w:bookmarkEnd w:id="32"/>
      <w:r/>
      <w:r/>
    </w:p>
    <w:p>
      <w:pPr>
        <w:pStyle w:val="869"/>
        <w:spacing w:before="0" w:line="360" w:lineRule="auto"/>
        <w:tabs>
          <w:tab w:val="center" w:pos="4592" w:leader="none"/>
          <w:tab w:val="left" w:pos="7860" w:leader="none"/>
        </w:tabs>
        <w:rPr>
          <w:rFonts w:ascii="Times New Roman" w:hAnsi="Times New Roman" w:eastAsia="宋体"/>
          <w:b w:val="0"/>
          <w:color w:val="auto"/>
          <w:sz w:val="28"/>
          <w:highlight w:val="none"/>
        </w:rPr>
      </w:pPr>
      <w:r>
        <w:rPr>
          <w:rFonts w:ascii="Times New Roman" w:hAnsi="Times New Roman" w:eastAsia="宋体"/>
          <w:color w:val="auto"/>
          <w:sz w:val="28"/>
          <w:highlight w:val="none"/>
        </w:rPr>
        <w:t xml:space="preserve">供应商须知资料表</w:t>
      </w:r>
      <w:r/>
    </w:p>
    <w:p>
      <w:pPr>
        <w:jc w:val="center"/>
        <w:rPr>
          <w:b/>
          <w:color w:val="auto"/>
          <w:sz w:val="28"/>
          <w:szCs w:val="28"/>
          <w:highlight w:val="none"/>
        </w:rPr>
      </w:pPr>
      <w:r>
        <w:rPr>
          <w:b/>
          <w:color w:val="auto"/>
          <w:sz w:val="28"/>
          <w:szCs w:val="28"/>
          <w:highlight w:val="none"/>
        </w:rPr>
      </w:r>
      <w:r/>
    </w:p>
    <w:p>
      <w:pPr>
        <w:ind w:firstLine="480"/>
        <w:spacing w:line="360" w:lineRule="auto"/>
        <w:rPr>
          <w:color w:val="auto"/>
          <w:sz w:val="24"/>
          <w:highlight w:val="none"/>
        </w:rPr>
      </w:pPr>
      <w:r>
        <w:rPr>
          <w:color w:val="auto"/>
          <w:sz w:val="24"/>
          <w:highlight w:val="none"/>
        </w:rPr>
        <w:t xml:space="preserve">本表是对供应商须知的具体补充和修改，如有矛盾，均以本资料表为准。标记“</w:t>
      </w:r>
      <w:r>
        <w:rPr>
          <w:rFonts w:hint="eastAsia" w:ascii="MS Gothic" w:hAnsi="MS Gothic" w:eastAsia="MS Gothic" w:cs="MS Gothic"/>
          <w:b/>
          <w:color w:val="auto"/>
          <w:sz w:val="24"/>
          <w:highlight w:val="none"/>
        </w:rPr>
        <w:t xml:space="preserve">■</w:t>
      </w:r>
      <w:r>
        <w:rPr>
          <w:color w:val="auto"/>
          <w:sz w:val="24"/>
          <w:highlight w:val="none"/>
        </w:rPr>
        <w:t xml:space="preserve">”的选项意为适用于本项目，标记“</w:t>
      </w:r>
      <w:r>
        <w:rPr>
          <w:rFonts w:hint="eastAsia"/>
          <w:color w:val="auto"/>
          <w:highlight w:val="none"/>
        </w:rPr>
        <w:t xml:space="preserve">□</w:t>
      </w:r>
      <w:r>
        <w:rPr>
          <w:color w:val="auto"/>
          <w:sz w:val="24"/>
          <w:highlight w:val="none"/>
        </w:rPr>
        <w:t xml:space="preserve">”的选项意为不适用于本项目。</w:t>
      </w:r>
      <w:r/>
    </w:p>
    <w:tbl>
      <w:tblPr>
        <w:tblStyle w:val="87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25"/>
        <w:gridCol w:w="1480"/>
        <w:gridCol w:w="6841"/>
      </w:tblGrid>
      <w:tr>
        <w:trPr>
          <w:jc w:val="center"/>
          <w:trHeight w:val="594"/>
          <w:tblHeader/>
        </w:trPr>
        <w:tc>
          <w:tcPr>
            <w:tcW w:w="451" w:type="pct"/>
            <w:vAlign w:val="center"/>
            <w:textDirection w:val="lrTb"/>
            <w:noWrap w:val="false"/>
          </w:tcPr>
          <w:p>
            <w:pPr>
              <w:jc w:val="center"/>
              <w:rPr>
                <w:b/>
                <w:bCs/>
                <w:color w:val="auto"/>
                <w:sz w:val="24"/>
                <w:highlight w:val="none"/>
              </w:rPr>
            </w:pPr>
            <w:r>
              <w:rPr>
                <w:b/>
                <w:color w:val="auto"/>
                <w:sz w:val="24"/>
                <w:highlight w:val="none"/>
              </w:rPr>
              <w:t xml:space="preserve">条款号</w:t>
            </w:r>
            <w:r/>
          </w:p>
        </w:tc>
        <w:tc>
          <w:tcPr>
            <w:tcW w:w="809" w:type="pct"/>
            <w:vAlign w:val="center"/>
            <w:textDirection w:val="lrTb"/>
            <w:noWrap w:val="false"/>
          </w:tcPr>
          <w:p>
            <w:pPr>
              <w:jc w:val="center"/>
              <w:rPr>
                <w:b/>
                <w:bCs/>
                <w:color w:val="auto"/>
                <w:sz w:val="24"/>
                <w:highlight w:val="none"/>
              </w:rPr>
            </w:pPr>
            <w:r>
              <w:rPr>
                <w:b/>
                <w:bCs/>
                <w:color w:val="auto"/>
                <w:sz w:val="24"/>
                <w:highlight w:val="none"/>
              </w:rPr>
              <w:t xml:space="preserve">条目</w:t>
            </w:r>
            <w:r/>
          </w:p>
        </w:tc>
        <w:tc>
          <w:tcPr>
            <w:tcW w:w="3739" w:type="pct"/>
            <w:vAlign w:val="center"/>
            <w:textDirection w:val="lrTb"/>
            <w:noWrap w:val="false"/>
          </w:tcPr>
          <w:p>
            <w:pPr>
              <w:jc w:val="center"/>
              <w:rPr>
                <w:b/>
                <w:bCs/>
                <w:color w:val="auto"/>
                <w:sz w:val="24"/>
                <w:highlight w:val="none"/>
              </w:rPr>
            </w:pPr>
            <w:r>
              <w:rPr>
                <w:b/>
                <w:bCs/>
                <w:color w:val="auto"/>
                <w:sz w:val="24"/>
                <w:highlight w:val="none"/>
              </w:rPr>
              <w:t xml:space="preserve">内容</w:t>
            </w:r>
            <w:r/>
          </w:p>
        </w:tc>
      </w:tr>
      <w:tr>
        <w:trPr>
          <w:jc w:val="center"/>
          <w:trHeight w:val="20"/>
        </w:trPr>
        <w:tc>
          <w:tcPr>
            <w:tcW w:w="451" w:type="pct"/>
            <w:vAlign w:val="center"/>
            <w:textDirection w:val="lrTb"/>
            <w:noWrap w:val="false"/>
          </w:tcPr>
          <w:p>
            <w:pPr>
              <w:pStyle w:val="891"/>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 xml:space="preserve">2.2</w:t>
            </w:r>
            <w:r/>
          </w:p>
        </w:tc>
        <w:tc>
          <w:tcPr>
            <w:tcW w:w="809" w:type="pct"/>
            <w:vAlign w:val="center"/>
            <w:textDirection w:val="lrTb"/>
            <w:noWrap w:val="false"/>
          </w:tcPr>
          <w:p>
            <w:pPr>
              <w:jc w:val="center"/>
              <w:rPr>
                <w:color w:val="auto"/>
                <w:sz w:val="24"/>
                <w:highlight w:val="none"/>
              </w:rPr>
            </w:pPr>
            <w:r>
              <w:rPr>
                <w:color w:val="auto"/>
                <w:sz w:val="24"/>
                <w:highlight w:val="none"/>
              </w:rPr>
              <w:t xml:space="preserve">项目属性</w:t>
            </w:r>
            <w:r/>
          </w:p>
        </w:tc>
        <w:tc>
          <w:tcPr>
            <w:tcW w:w="3739" w:type="pct"/>
            <w:vAlign w:val="center"/>
            <w:textDirection w:val="lrTb"/>
            <w:noWrap w:val="false"/>
          </w:tcPr>
          <w:p>
            <w:pPr>
              <w:jc w:val="left"/>
              <w:rPr>
                <w:color w:val="auto"/>
                <w:sz w:val="24"/>
                <w:highlight w:val="none"/>
              </w:rPr>
            </w:pPr>
            <w:r>
              <w:rPr>
                <w:color w:val="auto"/>
                <w:sz w:val="24"/>
                <w:highlight w:val="none"/>
              </w:rPr>
              <w:t xml:space="preserve">项目属性：</w:t>
            </w:r>
            <w:r/>
          </w:p>
          <w:p>
            <w:pPr>
              <w:jc w:val="left"/>
              <w:rPr>
                <w:color w:val="auto"/>
                <w:sz w:val="24"/>
                <w:highlight w:val="none"/>
              </w:rPr>
            </w:pPr>
            <w:r>
              <w:rPr>
                <w:rFonts w:hint="eastAsia" w:ascii="MS Gothic" w:hAnsi="MS Gothic" w:eastAsia="MS Gothic" w:cs="MS Gothic"/>
                <w:color w:val="auto"/>
                <w:highlight w:val="none"/>
              </w:rPr>
              <w:t xml:space="preserve">■</w:t>
            </w:r>
            <w:r>
              <w:rPr>
                <w:color w:val="auto"/>
                <w:sz w:val="24"/>
                <w:highlight w:val="none"/>
              </w:rPr>
              <w:t xml:space="preserve">服务</w:t>
            </w:r>
            <w:r/>
          </w:p>
          <w:p>
            <w:pPr>
              <w:jc w:val="left"/>
              <w:rPr>
                <w:color w:val="auto"/>
                <w:sz w:val="24"/>
                <w:highlight w:val="none"/>
              </w:rPr>
            </w:pPr>
            <w:r>
              <w:rPr>
                <w:rFonts w:hint="eastAsia"/>
                <w:color w:val="auto"/>
                <w:highlight w:val="none"/>
              </w:rPr>
              <w:t xml:space="preserve">□</w:t>
            </w:r>
            <w:r>
              <w:rPr>
                <w:color w:val="auto"/>
                <w:sz w:val="24"/>
                <w:highlight w:val="none"/>
              </w:rPr>
              <w:t xml:space="preserve">货物</w:t>
            </w:r>
            <w:r/>
          </w:p>
          <w:p>
            <w:pPr>
              <w:jc w:val="left"/>
              <w:rPr>
                <w:color w:val="auto"/>
                <w:sz w:val="24"/>
                <w:highlight w:val="none"/>
                <w:u w:val="single"/>
              </w:rPr>
            </w:pPr>
            <w:r>
              <w:rPr>
                <w:rFonts w:hint="eastAsia"/>
                <w:color w:val="auto"/>
                <w:sz w:val="24"/>
                <w:highlight w:val="none"/>
              </w:rPr>
              <w:t xml:space="preserve">□工程</w:t>
            </w:r>
            <w:r/>
          </w:p>
        </w:tc>
      </w:tr>
      <w:tr>
        <w:trPr>
          <w:jc w:val="center"/>
          <w:trHeight w:val="20"/>
        </w:trPr>
        <w:tc>
          <w:tcPr>
            <w:tcW w:w="451" w:type="pct"/>
            <w:vAlign w:val="center"/>
            <w:textDirection w:val="lrTb"/>
            <w:noWrap w:val="false"/>
          </w:tcPr>
          <w:p>
            <w:pPr>
              <w:pStyle w:val="891"/>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 xml:space="preserve">2.3</w:t>
            </w:r>
            <w:r/>
          </w:p>
        </w:tc>
        <w:tc>
          <w:tcPr>
            <w:tcW w:w="809" w:type="pct"/>
            <w:vAlign w:val="center"/>
            <w:textDirection w:val="lrTb"/>
            <w:noWrap w:val="false"/>
          </w:tcPr>
          <w:p>
            <w:pPr>
              <w:jc w:val="center"/>
              <w:rPr>
                <w:color w:val="auto"/>
                <w:sz w:val="24"/>
                <w:highlight w:val="none"/>
              </w:rPr>
            </w:pPr>
            <w:r>
              <w:rPr>
                <w:color w:val="auto"/>
                <w:sz w:val="24"/>
                <w:highlight w:val="none"/>
              </w:rPr>
              <w:t xml:space="preserve">科研仪器设备</w:t>
            </w:r>
            <w:r/>
          </w:p>
        </w:tc>
        <w:tc>
          <w:tcPr>
            <w:tcW w:w="3739" w:type="pct"/>
            <w:vAlign w:val="center"/>
            <w:textDirection w:val="lrTb"/>
            <w:noWrap w:val="false"/>
          </w:tcPr>
          <w:p>
            <w:pPr>
              <w:jc w:val="left"/>
              <w:rPr>
                <w:color w:val="auto"/>
                <w:sz w:val="24"/>
                <w:highlight w:val="none"/>
              </w:rPr>
            </w:pPr>
            <w:r>
              <w:rPr>
                <w:color w:val="auto"/>
                <w:sz w:val="24"/>
                <w:highlight w:val="none"/>
              </w:rPr>
              <w:t xml:space="preserve">是否属于科研仪器设备采购项目：</w:t>
            </w:r>
            <w:r/>
          </w:p>
          <w:p>
            <w:pPr>
              <w:jc w:val="left"/>
              <w:rPr>
                <w:color w:val="auto"/>
                <w:sz w:val="24"/>
                <w:highlight w:val="none"/>
              </w:rPr>
            </w:pPr>
            <w:r>
              <w:rPr>
                <w:rFonts w:hint="eastAsia"/>
                <w:color w:val="auto"/>
                <w:highlight w:val="none"/>
              </w:rPr>
              <w:t xml:space="preserve">□</w:t>
            </w:r>
            <w:r>
              <w:rPr>
                <w:color w:val="auto"/>
                <w:sz w:val="24"/>
                <w:highlight w:val="none"/>
              </w:rPr>
              <w:t xml:space="preserve">是</w:t>
            </w:r>
            <w:r/>
          </w:p>
          <w:p>
            <w:pPr>
              <w:jc w:val="left"/>
              <w:rPr>
                <w:color w:val="auto"/>
                <w:sz w:val="24"/>
                <w:highlight w:val="none"/>
              </w:rPr>
            </w:pPr>
            <w:r>
              <w:rPr>
                <w:rFonts w:hint="eastAsia" w:ascii="MS Gothic" w:hAnsi="MS Gothic" w:eastAsia="MS Gothic" w:cs="MS Gothic"/>
                <w:color w:val="auto"/>
                <w:highlight w:val="none"/>
              </w:rPr>
              <w:t xml:space="preserve">■</w:t>
            </w:r>
            <w:r>
              <w:rPr>
                <w:color w:val="auto"/>
                <w:sz w:val="24"/>
                <w:highlight w:val="none"/>
              </w:rPr>
              <w:t xml:space="preserve">否</w:t>
            </w:r>
            <w:r/>
          </w:p>
        </w:tc>
      </w:tr>
      <w:tr>
        <w:trPr>
          <w:jc w:val="center"/>
          <w:trHeight w:val="20"/>
        </w:trPr>
        <w:tc>
          <w:tcPr>
            <w:tcW w:w="451" w:type="pct"/>
            <w:vAlign w:val="center"/>
            <w:vMerge w:val="restart"/>
            <w:textDirection w:val="lrTb"/>
            <w:noWrap w:val="false"/>
          </w:tcPr>
          <w:p>
            <w:pPr>
              <w:pStyle w:val="891"/>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 xml:space="preserve">3.1</w:t>
            </w:r>
            <w:r/>
          </w:p>
        </w:tc>
        <w:tc>
          <w:tcPr>
            <w:tcW w:w="809" w:type="pct"/>
            <w:vAlign w:val="center"/>
            <w:textDirection w:val="lrTb"/>
            <w:noWrap w:val="false"/>
          </w:tcPr>
          <w:p>
            <w:pPr>
              <w:jc w:val="center"/>
              <w:rPr>
                <w:color w:val="auto"/>
                <w:sz w:val="24"/>
                <w:highlight w:val="none"/>
              </w:rPr>
            </w:pPr>
            <w:r>
              <w:rPr>
                <w:color w:val="auto"/>
                <w:sz w:val="24"/>
                <w:highlight w:val="none"/>
              </w:rPr>
              <w:t xml:space="preserve">现场考察</w:t>
            </w:r>
            <w:r/>
          </w:p>
        </w:tc>
        <w:tc>
          <w:tcPr>
            <w:tcW w:w="3739" w:type="pct"/>
            <w:vAlign w:val="center"/>
            <w:textDirection w:val="lrTb"/>
            <w:noWrap w:val="false"/>
          </w:tcPr>
          <w:p>
            <w:pPr>
              <w:jc w:val="left"/>
              <w:rPr>
                <w:color w:val="auto"/>
                <w:sz w:val="24"/>
                <w:highlight w:val="none"/>
              </w:rPr>
            </w:pPr>
            <w:r>
              <w:rPr>
                <w:rFonts w:hint="eastAsia" w:ascii="MS Gothic" w:hAnsi="MS Gothic" w:eastAsia="MS Gothic" w:cs="MS Gothic"/>
                <w:color w:val="auto"/>
                <w:highlight w:val="none"/>
              </w:rPr>
              <w:t xml:space="preserve">■</w:t>
            </w:r>
            <w:r>
              <w:rPr>
                <w:color w:val="auto"/>
                <w:sz w:val="24"/>
                <w:highlight w:val="none"/>
              </w:rPr>
              <w:t xml:space="preserve">不组织</w:t>
            </w:r>
            <w:r/>
          </w:p>
          <w:p>
            <w:pPr>
              <w:jc w:val="left"/>
              <w:rPr>
                <w:bCs/>
                <w:color w:val="auto"/>
                <w:sz w:val="24"/>
                <w:highlight w:val="none"/>
              </w:rPr>
            </w:pPr>
            <w:r>
              <w:rPr>
                <w:rFonts w:hint="eastAsia"/>
                <w:color w:val="auto"/>
                <w:highlight w:val="none"/>
              </w:rPr>
              <w:t xml:space="preserve">□</w:t>
            </w:r>
            <w:r>
              <w:rPr>
                <w:color w:val="auto"/>
                <w:sz w:val="24"/>
                <w:highlight w:val="none"/>
              </w:rPr>
              <w:t xml:space="preserve">组织，考察时间：___</w:t>
            </w:r>
            <w:r>
              <w:rPr>
                <w:color w:val="auto"/>
                <w:sz w:val="24"/>
                <w:highlight w:val="none"/>
                <w:lang w:bidi="ar"/>
              </w:rPr>
              <w:t xml:space="preserve">年</w:t>
            </w:r>
            <w:r>
              <w:rPr>
                <w:color w:val="auto"/>
                <w:sz w:val="24"/>
                <w:highlight w:val="none"/>
              </w:rPr>
              <w:t xml:space="preserve">___</w:t>
            </w:r>
            <w:r>
              <w:rPr>
                <w:color w:val="auto"/>
                <w:sz w:val="24"/>
                <w:highlight w:val="none"/>
                <w:lang w:bidi="ar"/>
              </w:rPr>
              <w:t xml:space="preserve">月</w:t>
            </w:r>
            <w:r>
              <w:rPr>
                <w:color w:val="auto"/>
                <w:sz w:val="24"/>
                <w:highlight w:val="none"/>
              </w:rPr>
              <w:t xml:space="preserve">___</w:t>
            </w:r>
            <w:r>
              <w:rPr>
                <w:color w:val="auto"/>
                <w:sz w:val="24"/>
                <w:highlight w:val="none"/>
                <w:lang w:bidi="ar"/>
              </w:rPr>
              <w:t xml:space="preserve">日</w:t>
            </w:r>
            <w:r>
              <w:rPr>
                <w:color w:val="auto"/>
                <w:sz w:val="24"/>
                <w:highlight w:val="none"/>
              </w:rPr>
              <w:t xml:space="preserve">___</w:t>
            </w:r>
            <w:r>
              <w:rPr>
                <w:color w:val="auto"/>
                <w:sz w:val="24"/>
                <w:highlight w:val="none"/>
                <w:lang w:bidi="ar"/>
              </w:rPr>
              <w:t xml:space="preserve">点</w:t>
            </w:r>
            <w:r>
              <w:rPr>
                <w:color w:val="auto"/>
                <w:sz w:val="24"/>
                <w:highlight w:val="none"/>
              </w:rPr>
              <w:t xml:space="preserve">___</w:t>
            </w:r>
            <w:r>
              <w:rPr>
                <w:color w:val="auto"/>
                <w:sz w:val="24"/>
                <w:highlight w:val="none"/>
                <w:lang w:bidi="ar"/>
              </w:rPr>
              <w:t xml:space="preserve">分</w:t>
            </w:r>
            <w:r/>
          </w:p>
          <w:p>
            <w:pPr>
              <w:pStyle w:val="891"/>
              <w:rPr>
                <w:rFonts w:hint="default" w:ascii="Times New Roman" w:hAnsi="Times New Roman"/>
                <w:color w:val="auto"/>
                <w:sz w:val="24"/>
                <w:szCs w:val="24"/>
                <w:highlight w:val="none"/>
              </w:rPr>
            </w:pPr>
            <w:r>
              <w:rPr>
                <w:rFonts w:hint="default" w:ascii="Times New Roman" w:hAnsi="Times New Roman"/>
                <w:color w:val="auto"/>
                <w:sz w:val="24"/>
                <w:highlight w:val="none"/>
              </w:rPr>
              <w:t xml:space="preserve">考察地点：___________</w:t>
            </w:r>
            <w:r>
              <w:rPr>
                <w:rFonts w:ascii="Times New Roman" w:hAnsi="Times New Roman"/>
                <w:color w:val="auto"/>
                <w:sz w:val="24"/>
                <w:highlight w:val="none"/>
              </w:rPr>
              <w:t xml:space="preserve">。</w:t>
            </w:r>
            <w:r/>
          </w:p>
        </w:tc>
      </w:tr>
      <w:tr>
        <w:trPr>
          <w:jc w:val="center"/>
          <w:trHeight w:val="20"/>
        </w:trPr>
        <w:tc>
          <w:tcPr>
            <w:tcW w:w="451" w:type="pct"/>
            <w:vAlign w:val="center"/>
            <w:vMerge w:val="continue"/>
            <w:textDirection w:val="lrTb"/>
            <w:noWrap w:val="false"/>
          </w:tcPr>
          <w:p>
            <w:pPr>
              <w:pStyle w:val="891"/>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r>
            <w:r/>
          </w:p>
        </w:tc>
        <w:tc>
          <w:tcPr>
            <w:tcW w:w="809" w:type="pct"/>
            <w:vAlign w:val="center"/>
            <w:textDirection w:val="lrTb"/>
            <w:noWrap w:val="false"/>
          </w:tcPr>
          <w:p>
            <w:pPr>
              <w:jc w:val="center"/>
              <w:rPr>
                <w:color w:val="auto"/>
                <w:sz w:val="24"/>
                <w:highlight w:val="none"/>
              </w:rPr>
            </w:pPr>
            <w:r>
              <w:rPr>
                <w:color w:val="auto"/>
                <w:sz w:val="24"/>
                <w:highlight w:val="none"/>
              </w:rPr>
              <w:t xml:space="preserve">磋商前答疑会</w:t>
            </w:r>
            <w:r/>
          </w:p>
        </w:tc>
        <w:tc>
          <w:tcPr>
            <w:tcW w:w="3739" w:type="pct"/>
            <w:vAlign w:val="center"/>
            <w:textDirection w:val="lrTb"/>
            <w:noWrap w:val="false"/>
          </w:tcPr>
          <w:p>
            <w:pPr>
              <w:jc w:val="left"/>
              <w:rPr>
                <w:color w:val="auto"/>
                <w:sz w:val="24"/>
                <w:highlight w:val="none"/>
              </w:rPr>
            </w:pPr>
            <w:r>
              <w:rPr>
                <w:rFonts w:hint="eastAsia" w:ascii="MS Gothic" w:hAnsi="MS Gothic" w:eastAsia="MS Gothic" w:cs="MS Gothic"/>
                <w:color w:val="auto"/>
                <w:highlight w:val="none"/>
              </w:rPr>
              <w:t xml:space="preserve">■</w:t>
            </w:r>
            <w:r>
              <w:rPr>
                <w:color w:val="auto"/>
                <w:sz w:val="24"/>
                <w:highlight w:val="none"/>
              </w:rPr>
              <w:t xml:space="preserve">不召开</w:t>
            </w:r>
            <w:r/>
          </w:p>
          <w:p>
            <w:pPr>
              <w:jc w:val="left"/>
              <w:rPr>
                <w:color w:val="auto"/>
                <w:sz w:val="24"/>
                <w:highlight w:val="none"/>
              </w:rPr>
            </w:pPr>
            <w:r>
              <w:rPr>
                <w:rFonts w:hint="eastAsia"/>
                <w:color w:val="auto"/>
                <w:highlight w:val="none"/>
              </w:rPr>
              <w:t xml:space="preserve">□</w:t>
            </w:r>
            <w:r>
              <w:rPr>
                <w:color w:val="auto"/>
                <w:sz w:val="24"/>
                <w:highlight w:val="none"/>
              </w:rPr>
              <w:t xml:space="preserve">召开，召开时间：___</w:t>
            </w:r>
            <w:r>
              <w:rPr>
                <w:color w:val="auto"/>
                <w:sz w:val="24"/>
                <w:highlight w:val="none"/>
                <w:lang w:bidi="ar"/>
              </w:rPr>
              <w:t xml:space="preserve">年</w:t>
            </w:r>
            <w:r>
              <w:rPr>
                <w:color w:val="auto"/>
                <w:sz w:val="24"/>
                <w:highlight w:val="none"/>
              </w:rPr>
              <w:t xml:space="preserve">___</w:t>
            </w:r>
            <w:r>
              <w:rPr>
                <w:color w:val="auto"/>
                <w:sz w:val="24"/>
                <w:highlight w:val="none"/>
                <w:lang w:bidi="ar"/>
              </w:rPr>
              <w:t xml:space="preserve">月</w:t>
            </w:r>
            <w:r>
              <w:rPr>
                <w:color w:val="auto"/>
                <w:sz w:val="24"/>
                <w:highlight w:val="none"/>
              </w:rPr>
              <w:t xml:space="preserve">___</w:t>
            </w:r>
            <w:r>
              <w:rPr>
                <w:color w:val="auto"/>
                <w:sz w:val="24"/>
                <w:highlight w:val="none"/>
                <w:lang w:bidi="ar"/>
              </w:rPr>
              <w:t xml:space="preserve">日</w:t>
            </w:r>
            <w:r>
              <w:rPr>
                <w:color w:val="auto"/>
                <w:sz w:val="24"/>
                <w:highlight w:val="none"/>
              </w:rPr>
              <w:t xml:space="preserve">___</w:t>
            </w:r>
            <w:r>
              <w:rPr>
                <w:color w:val="auto"/>
                <w:sz w:val="24"/>
                <w:highlight w:val="none"/>
                <w:lang w:bidi="ar"/>
              </w:rPr>
              <w:t xml:space="preserve">点</w:t>
            </w:r>
            <w:r>
              <w:rPr>
                <w:color w:val="auto"/>
                <w:sz w:val="24"/>
                <w:highlight w:val="none"/>
              </w:rPr>
              <w:t xml:space="preserve">___</w:t>
            </w:r>
            <w:r>
              <w:rPr>
                <w:color w:val="auto"/>
                <w:sz w:val="24"/>
                <w:highlight w:val="none"/>
                <w:lang w:bidi="ar"/>
              </w:rPr>
              <w:t xml:space="preserve">分</w:t>
            </w:r>
            <w:r/>
          </w:p>
          <w:p>
            <w:pPr>
              <w:jc w:val="left"/>
              <w:rPr>
                <w:color w:val="auto"/>
                <w:sz w:val="24"/>
                <w:highlight w:val="none"/>
              </w:rPr>
            </w:pPr>
            <w:r>
              <w:rPr>
                <w:color w:val="auto"/>
                <w:sz w:val="24"/>
                <w:highlight w:val="none"/>
              </w:rPr>
              <w:t xml:space="preserve">召开地点：___________</w:t>
            </w:r>
            <w:r>
              <w:rPr>
                <w:rFonts w:hint="eastAsia"/>
                <w:color w:val="auto"/>
                <w:sz w:val="24"/>
                <w:highlight w:val="none"/>
              </w:rPr>
              <w:t xml:space="preserve">。</w:t>
            </w:r>
            <w:r/>
          </w:p>
        </w:tc>
      </w:tr>
      <w:tr>
        <w:trPr>
          <w:jc w:val="center"/>
          <w:trHeight w:val="1535"/>
        </w:trPr>
        <w:tc>
          <w:tcPr>
            <w:tcW w:w="451" w:type="pct"/>
            <w:vAlign w:val="center"/>
            <w:textDirection w:val="lrTb"/>
            <w:noWrap w:val="false"/>
          </w:tcPr>
          <w:p>
            <w:pPr>
              <w:pStyle w:val="891"/>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 xml:space="preserve">4.2.5</w:t>
            </w:r>
            <w:r/>
          </w:p>
        </w:tc>
        <w:tc>
          <w:tcPr>
            <w:tcW w:w="809" w:type="pct"/>
            <w:vAlign w:val="center"/>
            <w:textDirection w:val="lrTb"/>
            <w:noWrap w:val="false"/>
          </w:tcPr>
          <w:p>
            <w:pPr>
              <w:jc w:val="center"/>
              <w:rPr>
                <w:color w:val="auto"/>
                <w:sz w:val="24"/>
                <w:highlight w:val="none"/>
              </w:rPr>
            </w:pPr>
            <w:r>
              <w:rPr>
                <w:color w:val="auto"/>
                <w:sz w:val="24"/>
                <w:highlight w:val="none"/>
              </w:rPr>
              <w:t xml:space="preserve">标的所属行业</w:t>
            </w:r>
            <w:r/>
          </w:p>
        </w:tc>
        <w:tc>
          <w:tcPr>
            <w:tcW w:w="3739" w:type="pct"/>
            <w:vAlign w:val="center"/>
            <w:textDirection w:val="lrTb"/>
            <w:noWrap w:val="false"/>
          </w:tcPr>
          <w:p>
            <w:pPr>
              <w:jc w:val="left"/>
              <w:rPr>
                <w:color w:val="auto"/>
                <w:sz w:val="24"/>
                <w:highlight w:val="none"/>
              </w:rPr>
            </w:pPr>
            <w:r>
              <w:rPr>
                <w:color w:val="auto"/>
                <w:sz w:val="24"/>
                <w:highlight w:val="none"/>
              </w:rPr>
              <w:t xml:space="preserve">本项目采购标的对应的中小企业划分标准所属行业：</w:t>
            </w:r>
            <w:r>
              <w:rPr>
                <w:rFonts w:hint="eastAsia"/>
                <w:color w:val="auto"/>
                <w:sz w:val="24"/>
                <w:highlight w:val="none"/>
                <w:u w:val="single"/>
              </w:rPr>
              <w:t xml:space="preserve">其他未列明行业 </w:t>
            </w:r>
            <w:r/>
          </w:p>
        </w:tc>
      </w:tr>
      <w:tr>
        <w:trPr>
          <w:jc w:val="center"/>
          <w:trHeight w:val="1535"/>
        </w:trPr>
        <w:tc>
          <w:tcPr>
            <w:tcW w:w="825" w:type="dxa"/>
            <w:vAlign w:val="center"/>
            <w:textDirection w:val="lrTb"/>
            <w:noWrap w:val="false"/>
          </w:tcPr>
          <w:p>
            <w:pPr>
              <w:pStyle w:val="891"/>
              <w:jc w:val="center"/>
              <w:rPr>
                <w:rFonts w:hint="default" w:ascii="Times New Roman" w:hAnsi="Times New Roman"/>
                <w:color w:val="auto"/>
                <w:sz w:val="24"/>
                <w:szCs w:val="24"/>
                <w:highlight w:val="none"/>
              </w:rPr>
            </w:pPr>
            <w:r>
              <w:rPr>
                <w:rFonts w:hint="eastAsia" w:ascii="Times New Roman" w:hAnsi="Times New Roman"/>
                <w:color w:val="auto"/>
                <w:sz w:val="24"/>
                <w:szCs w:val="24"/>
                <w:highlight w:val="none"/>
                <w:lang w:val="en-US" w:eastAsia="zh-CN"/>
              </w:rPr>
              <w:t xml:space="preserve">4</w:t>
            </w:r>
            <w:r>
              <w:rPr>
                <w:rFonts w:ascii="Times New Roman" w:hAnsi="Times New Roman"/>
                <w:color w:val="auto"/>
                <w:sz w:val="24"/>
                <w:szCs w:val="24"/>
                <w:highlight w:val="none"/>
              </w:rPr>
              <w:t xml:space="preserve">.9</w:t>
            </w:r>
            <w:r/>
          </w:p>
        </w:tc>
        <w:tc>
          <w:tcPr>
            <w:tcW w:w="1480" w:type="dxa"/>
            <w:vAlign w:val="center"/>
            <w:textDirection w:val="lrTb"/>
            <w:noWrap w:val="false"/>
          </w:tcPr>
          <w:p>
            <w:pPr>
              <w:jc w:val="center"/>
              <w:rPr>
                <w:color w:val="auto"/>
                <w:sz w:val="24"/>
                <w:highlight w:val="none"/>
              </w:rPr>
            </w:pPr>
            <w:r>
              <w:rPr>
                <w:rFonts w:hint="eastAsia"/>
                <w:color w:val="auto"/>
                <w:sz w:val="24"/>
                <w:highlight w:val="none"/>
              </w:rPr>
              <w:t xml:space="preserve">本国产品政策支持</w:t>
            </w:r>
            <w:r/>
          </w:p>
        </w:tc>
        <w:tc>
          <w:tcPr>
            <w:tcW w:w="6841" w:type="dxa"/>
            <w:vAlign w:val="center"/>
            <w:textDirection w:val="lrTb"/>
            <w:noWrap w:val="false"/>
          </w:tcPr>
          <w:p>
            <w:pPr>
              <w:jc w:val="left"/>
              <w:spacing w:line="360" w:lineRule="exact"/>
              <w:rPr>
                <w:rFonts w:hint="eastAsia"/>
                <w:color w:val="auto"/>
                <w:sz w:val="24"/>
                <w:highlight w:val="none"/>
              </w:rPr>
            </w:pPr>
            <w:r>
              <w:rPr>
                <w:color w:val="auto"/>
                <w:sz w:val="24"/>
                <w:highlight w:val="none"/>
              </w:rPr>
              <w:t xml:space="preserve">关于</w:t>
            </w:r>
            <w:r>
              <w:rPr>
                <w:rFonts w:hint="eastAsia"/>
                <w:color w:val="auto"/>
                <w:sz w:val="24"/>
                <w:highlight w:val="none"/>
              </w:rPr>
              <w:t xml:space="preserve">对采购本国产品给予政策支持，本项目：</w:t>
            </w:r>
            <w:r>
              <w:rPr>
                <w:rFonts w:hint="eastAsia"/>
                <w:color w:val="auto"/>
                <w:sz w:val="24"/>
                <w:highlight w:val="none"/>
              </w:rPr>
              <w:fldChar w:fldCharType="begin"/>
            </w:r>
            <w:r>
              <w:rPr>
                <w:rFonts w:hint="eastAsia"/>
                <w:color w:val="auto"/>
                <w:sz w:val="24"/>
                <w:highlight w:val="none"/>
              </w:rPr>
              <w:instrText xml:space="preserve"> eq \o \ac(□)</w:instrText>
            </w:r>
            <w:r>
              <w:rPr>
                <w:rFonts w:hint="eastAsia"/>
                <w:color w:val="auto"/>
                <w:sz w:val="24"/>
                <w:highlight w:val="none"/>
              </w:rPr>
              <w:fldChar w:fldCharType="end"/>
            </w:r>
            <w:r>
              <w:rPr>
                <w:rFonts w:hint="eastAsia"/>
                <w:color w:val="auto"/>
                <w:sz w:val="24"/>
                <w:highlight w:val="none"/>
              </w:rPr>
              <w:t xml:space="preserve">适用 </w:t>
            </w:r>
            <w:r>
              <w:rPr>
                <w:rFonts w:hint="eastAsia" w:ascii="MS Gothic" w:hAnsi="MS Gothic" w:eastAsia="MS Gothic" w:cs="MS Gothic"/>
                <w:color w:val="auto"/>
                <w:highlight w:val="none"/>
              </w:rPr>
              <w:t xml:space="preserve">■</w:t>
            </w:r>
            <w:r>
              <w:rPr>
                <w:rFonts w:hint="eastAsia"/>
                <w:color w:val="auto"/>
                <w:sz w:val="24"/>
                <w:highlight w:val="none"/>
              </w:rPr>
              <w:t xml:space="preserve">不适用。</w:t>
            </w:r>
            <w:r/>
          </w:p>
          <w:p>
            <w:pPr>
              <w:pStyle w:val="1136"/>
              <w:jc w:val="both"/>
              <w:keepLines w:val="0"/>
              <w:keepNext w:val="0"/>
              <w:spacing w:before="0" w:line="360" w:lineRule="exact"/>
              <w:shd w:val="clear" w:color="auto" w:fill="ffffff"/>
              <w:widowControl/>
              <w:rPr>
                <w:color w:val="auto"/>
                <w:sz w:val="24"/>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b w:val="0"/>
                <w:color w:val="auto"/>
                <w:sz w:val="24"/>
                <w:szCs w:val="24"/>
                <w:highlight w:val="none"/>
              </w:rPr>
              <w:t xml:space="preserve">在填写《关于符合本国产品标准的声明函》时，如未提供声明函、信息填写错误、未完整填报或不符合《关于在政府采购中实施本国产品标准及相关政策的通知》要求的，则会导致报价不作相应扣除。</w:t>
            </w:r>
            <w:r/>
          </w:p>
        </w:tc>
      </w:tr>
      <w:tr>
        <w:trPr>
          <w:jc w:val="center"/>
          <w:trHeight w:val="890"/>
        </w:trPr>
        <w:tc>
          <w:tcPr>
            <w:tcW w:w="451" w:type="pct"/>
            <w:vAlign w:val="center"/>
            <w:textDirection w:val="lrTb"/>
            <w:noWrap w:val="false"/>
          </w:tcPr>
          <w:p>
            <w:pPr>
              <w:pStyle w:val="891"/>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 xml:space="preserve">10.2</w:t>
            </w:r>
            <w:r/>
          </w:p>
        </w:tc>
        <w:tc>
          <w:tcPr>
            <w:tcW w:w="809" w:type="pct"/>
            <w:vAlign w:val="center"/>
            <w:textDirection w:val="lrTb"/>
            <w:noWrap w:val="false"/>
          </w:tcPr>
          <w:p>
            <w:pPr>
              <w:jc w:val="center"/>
              <w:rPr>
                <w:color w:val="auto"/>
                <w:sz w:val="24"/>
                <w:highlight w:val="none"/>
              </w:rPr>
            </w:pPr>
            <w:r>
              <w:rPr>
                <w:color w:val="auto"/>
                <w:sz w:val="24"/>
                <w:highlight w:val="none"/>
              </w:rPr>
              <w:t xml:space="preserve">报价</w:t>
            </w:r>
            <w:r/>
          </w:p>
        </w:tc>
        <w:tc>
          <w:tcPr>
            <w:tcW w:w="3739" w:type="pct"/>
            <w:vAlign w:val="center"/>
            <w:textDirection w:val="lrTb"/>
            <w:noWrap w:val="false"/>
          </w:tcPr>
          <w:p>
            <w:pPr>
              <w:jc w:val="left"/>
              <w:rPr>
                <w:color w:val="auto"/>
                <w:sz w:val="24"/>
                <w:highlight w:val="none"/>
              </w:rPr>
            </w:pPr>
            <w:r>
              <w:rPr>
                <w:color w:val="auto"/>
                <w:sz w:val="24"/>
                <w:highlight w:val="none"/>
              </w:rPr>
              <w:t xml:space="preserve">报价的特殊规定：</w:t>
            </w:r>
            <w:r/>
          </w:p>
          <w:p>
            <w:pPr>
              <w:jc w:val="left"/>
              <w:rPr>
                <w:color w:val="auto"/>
                <w:sz w:val="24"/>
                <w:highlight w:val="none"/>
              </w:rPr>
            </w:pPr>
            <w:r>
              <w:rPr>
                <w:rFonts w:hint="eastAsia"/>
                <w:color w:val="auto"/>
                <w:highlight w:val="none"/>
              </w:rPr>
              <w:t xml:space="preserve">□</w:t>
            </w:r>
            <w:r>
              <w:rPr>
                <w:color w:val="auto"/>
                <w:sz w:val="24"/>
                <w:highlight w:val="none"/>
              </w:rPr>
              <w:t xml:space="preserve">无</w:t>
            </w:r>
            <w:r/>
          </w:p>
          <w:p>
            <w:pPr>
              <w:jc w:val="left"/>
              <w:rPr>
                <w:color w:val="auto"/>
                <w:sz w:val="24"/>
                <w:highlight w:val="none"/>
              </w:rPr>
            </w:pPr>
            <w:r>
              <w:rPr>
                <w:rFonts w:hint="eastAsia" w:ascii="MS Gothic" w:hAnsi="MS Gothic" w:eastAsia="MS Gothic" w:cs="MS Gothic"/>
                <w:color w:val="auto"/>
                <w:highlight w:val="none"/>
              </w:rPr>
              <w:t xml:space="preserve">■</w:t>
            </w:r>
            <w:r>
              <w:rPr>
                <w:color w:val="auto"/>
                <w:sz w:val="24"/>
                <w:highlight w:val="none"/>
              </w:rPr>
              <w:t xml:space="preserve">有，具体情形：</w:t>
            </w:r>
            <w:r>
              <w:rPr>
                <w:rFonts w:hint="eastAsia"/>
                <w:b/>
                <w:bCs/>
                <w:color w:val="auto"/>
                <w:sz w:val="24"/>
                <w:highlight w:val="none"/>
                <w:u w:val="single"/>
              </w:rPr>
              <w:t xml:space="preserve">本项目采用二次报价</w:t>
            </w:r>
            <w:r>
              <w:rPr>
                <w:rFonts w:hint="eastAsia"/>
                <w:color w:val="auto"/>
                <w:sz w:val="24"/>
                <w:highlight w:val="none"/>
                <w:u w:val="single"/>
              </w:rPr>
              <w:t xml:space="preserve">，磋商响应文件报价一览表的报价作为首次报价，在磋商结束后，磋商小组应当要求所有实质性响应的供应商在规定时间内提交最后报价，最后报价作为评分依据</w:t>
            </w:r>
            <w:r>
              <w:rPr>
                <w:color w:val="auto"/>
                <w:sz w:val="24"/>
                <w:highlight w:val="none"/>
              </w:rPr>
              <w:t xml:space="preserve">。</w:t>
            </w:r>
            <w:r/>
          </w:p>
        </w:tc>
      </w:tr>
      <w:tr>
        <w:trPr>
          <w:jc w:val="center"/>
          <w:trHeight w:val="20"/>
        </w:trPr>
        <w:tc>
          <w:tcPr>
            <w:tcW w:w="451" w:type="pct"/>
            <w:vAlign w:val="center"/>
            <w:textDirection w:val="lrTb"/>
            <w:noWrap w:val="false"/>
          </w:tcPr>
          <w:p>
            <w:pPr>
              <w:pStyle w:val="891"/>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 xml:space="preserve">11.1</w:t>
            </w:r>
            <w:r/>
          </w:p>
        </w:tc>
        <w:tc>
          <w:tcPr>
            <w:tcW w:w="809" w:type="pct"/>
            <w:vAlign w:val="center"/>
            <w:textDirection w:val="lrTb"/>
            <w:noWrap w:val="false"/>
          </w:tcPr>
          <w:p>
            <w:pPr>
              <w:jc w:val="center"/>
              <w:rPr>
                <w:color w:val="auto"/>
                <w:sz w:val="24"/>
                <w:highlight w:val="none"/>
              </w:rPr>
            </w:pPr>
            <w:r>
              <w:rPr>
                <w:color w:val="auto"/>
                <w:sz w:val="24"/>
                <w:highlight w:val="none"/>
              </w:rPr>
              <w:t xml:space="preserve">磋商保证金</w:t>
            </w:r>
            <w:r/>
          </w:p>
        </w:tc>
        <w:tc>
          <w:tcPr>
            <w:tcW w:w="3739" w:type="pct"/>
            <w:vAlign w:val="center"/>
            <w:textDirection w:val="lrTb"/>
            <w:noWrap w:val="false"/>
          </w:tcPr>
          <w:p>
            <w:pPr>
              <w:jc w:val="left"/>
              <w:rPr>
                <w:color w:val="auto"/>
                <w:sz w:val="24"/>
                <w:highlight w:val="none"/>
              </w:rPr>
            </w:pPr>
            <w:r>
              <w:rPr>
                <w:rFonts w:hint="eastAsia"/>
                <w:color w:val="auto"/>
                <w:sz w:val="24"/>
                <w:highlight w:val="none"/>
              </w:rPr>
              <w:t xml:space="preserve">免收</w:t>
            </w:r>
            <w:r/>
          </w:p>
        </w:tc>
      </w:tr>
      <w:tr>
        <w:trPr>
          <w:jc w:val="center"/>
          <w:trHeight w:val="20"/>
        </w:trPr>
        <w:tc>
          <w:tcPr>
            <w:tcW w:w="451" w:type="pct"/>
            <w:vAlign w:val="center"/>
            <w:textDirection w:val="lrTb"/>
            <w:noWrap w:val="false"/>
          </w:tcPr>
          <w:p>
            <w:pPr>
              <w:pStyle w:val="891"/>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 xml:space="preserve">12.1</w:t>
            </w:r>
            <w:r/>
          </w:p>
        </w:tc>
        <w:tc>
          <w:tcPr>
            <w:tcW w:w="809" w:type="pct"/>
            <w:vAlign w:val="center"/>
            <w:textDirection w:val="lrTb"/>
            <w:noWrap w:val="false"/>
          </w:tcPr>
          <w:p>
            <w:pPr>
              <w:jc w:val="center"/>
              <w:rPr>
                <w:color w:val="auto"/>
                <w:sz w:val="24"/>
                <w:highlight w:val="none"/>
              </w:rPr>
            </w:pPr>
            <w:r>
              <w:rPr>
                <w:color w:val="auto"/>
                <w:sz w:val="24"/>
                <w:highlight w:val="none"/>
              </w:rPr>
              <w:t xml:space="preserve">响应有效期</w:t>
            </w:r>
            <w:r/>
          </w:p>
        </w:tc>
        <w:tc>
          <w:tcPr>
            <w:tcW w:w="3739" w:type="pct"/>
            <w:vAlign w:val="center"/>
            <w:textDirection w:val="lrTb"/>
            <w:noWrap w:val="false"/>
          </w:tcPr>
          <w:p>
            <w:pPr>
              <w:jc w:val="left"/>
              <w:rPr>
                <w:color w:val="auto"/>
                <w:sz w:val="24"/>
                <w:highlight w:val="none"/>
              </w:rPr>
            </w:pPr>
            <w:r>
              <w:rPr>
                <w:color w:val="auto"/>
                <w:sz w:val="24"/>
                <w:highlight w:val="none"/>
              </w:rPr>
              <w:t xml:space="preserve">自提交响应文件的截止之日起算</w:t>
            </w:r>
            <w:r>
              <w:rPr>
                <w:rFonts w:hint="eastAsia"/>
                <w:color w:val="auto"/>
                <w:sz w:val="24"/>
                <w:highlight w:val="none"/>
              </w:rPr>
              <w:t xml:space="preserve">60</w:t>
            </w:r>
            <w:r>
              <w:rPr>
                <w:color w:val="auto"/>
                <w:sz w:val="24"/>
                <w:highlight w:val="none"/>
              </w:rPr>
              <w:t xml:space="preserve">日历天。</w:t>
            </w:r>
            <w:r/>
          </w:p>
        </w:tc>
      </w:tr>
      <w:tr>
        <w:trPr>
          <w:jc w:val="center"/>
          <w:trHeight w:val="20"/>
        </w:trPr>
        <w:tc>
          <w:tcPr>
            <w:tcW w:w="451" w:type="pct"/>
            <w:vAlign w:val="center"/>
            <w:textDirection w:val="lrTb"/>
            <w:noWrap w:val="false"/>
          </w:tcPr>
          <w:p>
            <w:pPr>
              <w:pStyle w:val="891"/>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 xml:space="preserve">23.5</w:t>
            </w:r>
            <w:r/>
          </w:p>
        </w:tc>
        <w:tc>
          <w:tcPr>
            <w:tcW w:w="809" w:type="pct"/>
            <w:vAlign w:val="center"/>
            <w:textDirection w:val="lrTb"/>
            <w:noWrap w:val="false"/>
          </w:tcPr>
          <w:p>
            <w:pPr>
              <w:jc w:val="center"/>
              <w:rPr>
                <w:color w:val="auto"/>
                <w:sz w:val="24"/>
                <w:highlight w:val="none"/>
              </w:rPr>
            </w:pPr>
            <w:r>
              <w:rPr>
                <w:color w:val="auto"/>
                <w:sz w:val="24"/>
                <w:highlight w:val="none"/>
              </w:rPr>
              <w:t xml:space="preserve">分包</w:t>
            </w:r>
            <w:r/>
          </w:p>
        </w:tc>
        <w:tc>
          <w:tcPr>
            <w:tcW w:w="3739" w:type="pct"/>
            <w:vAlign w:val="center"/>
            <w:textDirection w:val="lrTb"/>
            <w:noWrap w:val="false"/>
          </w:tcPr>
          <w:p>
            <w:pPr>
              <w:jc w:val="left"/>
              <w:rPr>
                <w:color w:val="auto"/>
                <w:sz w:val="24"/>
                <w:highlight w:val="none"/>
              </w:rPr>
            </w:pPr>
            <w:r>
              <w:rPr>
                <w:color w:val="auto"/>
                <w:sz w:val="24"/>
                <w:highlight w:val="none"/>
              </w:rPr>
              <w:t xml:space="preserve">本项目是否允许分包： </w:t>
            </w:r>
            <w:r/>
          </w:p>
          <w:p>
            <w:pPr>
              <w:jc w:val="left"/>
              <w:rPr>
                <w:color w:val="auto"/>
                <w:sz w:val="24"/>
                <w:highlight w:val="none"/>
              </w:rPr>
            </w:pPr>
            <w:r>
              <w:rPr>
                <w:rFonts w:hint="eastAsia" w:ascii="MS Gothic" w:hAnsi="MS Gothic" w:eastAsia="MS Gothic" w:cs="MS Gothic"/>
                <w:color w:val="auto"/>
                <w:highlight w:val="none"/>
              </w:rPr>
              <w:t xml:space="preserve">■</w:t>
            </w:r>
            <w:r>
              <w:rPr>
                <w:color w:val="auto"/>
                <w:sz w:val="24"/>
                <w:highlight w:val="none"/>
              </w:rPr>
              <w:t xml:space="preserve">不允许</w:t>
            </w:r>
            <w:r/>
          </w:p>
          <w:p>
            <w:pPr>
              <w:jc w:val="left"/>
              <w:rPr>
                <w:color w:val="auto"/>
                <w:sz w:val="24"/>
                <w:highlight w:val="none"/>
              </w:rPr>
            </w:pPr>
            <w:r>
              <w:rPr>
                <w:rFonts w:hint="eastAsia"/>
                <w:color w:val="auto"/>
                <w:highlight w:val="none"/>
              </w:rPr>
              <w:t xml:space="preserve">□</w:t>
            </w:r>
            <w:r>
              <w:rPr>
                <w:color w:val="auto"/>
                <w:sz w:val="24"/>
                <w:highlight w:val="none"/>
              </w:rPr>
              <w:t xml:space="preserve">允许，具体要求：_______。</w:t>
            </w:r>
            <w:r/>
          </w:p>
          <w:p>
            <w:pPr>
              <w:jc w:val="left"/>
              <w:rPr>
                <w:color w:val="auto"/>
                <w:sz w:val="24"/>
                <w:highlight w:val="none"/>
              </w:rPr>
            </w:pPr>
            <w:r>
              <w:rPr>
                <w:color w:val="auto"/>
                <w:sz w:val="24"/>
                <w:highlight w:val="none"/>
              </w:rPr>
              <w:t xml:space="preserve">（1）可以分包履行的具体内容：_______；</w:t>
            </w:r>
            <w:r/>
          </w:p>
          <w:p>
            <w:pPr>
              <w:jc w:val="left"/>
              <w:rPr>
                <w:color w:val="auto"/>
                <w:sz w:val="24"/>
                <w:highlight w:val="none"/>
              </w:rPr>
            </w:pPr>
            <w:r>
              <w:rPr>
                <w:color w:val="auto"/>
                <w:sz w:val="24"/>
                <w:highlight w:val="none"/>
              </w:rPr>
              <w:t xml:space="preserve">（2）允许分包的金额或者比例：_______；</w:t>
            </w:r>
            <w:r/>
          </w:p>
          <w:p>
            <w:pPr>
              <w:jc w:val="left"/>
              <w:rPr>
                <w:color w:val="auto"/>
                <w:sz w:val="24"/>
                <w:highlight w:val="none"/>
                <w:u w:val="single"/>
              </w:rPr>
            </w:pPr>
            <w:r>
              <w:rPr>
                <w:color w:val="auto"/>
                <w:sz w:val="24"/>
                <w:highlight w:val="none"/>
              </w:rPr>
              <w:t xml:space="preserve">（3）其他要求：_______。</w:t>
            </w:r>
            <w:r/>
          </w:p>
        </w:tc>
      </w:tr>
      <w:tr>
        <w:trPr>
          <w:jc w:val="center"/>
          <w:trHeight w:val="20"/>
        </w:trPr>
        <w:tc>
          <w:tcPr>
            <w:tcW w:w="451" w:type="pct"/>
            <w:vAlign w:val="center"/>
            <w:textDirection w:val="lrTb"/>
            <w:noWrap w:val="false"/>
          </w:tcPr>
          <w:p>
            <w:pPr>
              <w:pStyle w:val="891"/>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 xml:space="preserve">24.1.1</w:t>
            </w:r>
            <w:r/>
          </w:p>
        </w:tc>
        <w:tc>
          <w:tcPr>
            <w:tcW w:w="809" w:type="pct"/>
            <w:vAlign w:val="center"/>
            <w:textDirection w:val="lrTb"/>
            <w:noWrap w:val="false"/>
          </w:tcPr>
          <w:p>
            <w:pPr>
              <w:jc w:val="center"/>
              <w:rPr>
                <w:color w:val="auto"/>
                <w:sz w:val="24"/>
                <w:highlight w:val="none"/>
              </w:rPr>
            </w:pPr>
            <w:r>
              <w:rPr>
                <w:color w:val="auto"/>
                <w:sz w:val="24"/>
                <w:highlight w:val="none"/>
              </w:rPr>
              <w:t xml:space="preserve">询问</w:t>
            </w:r>
            <w:r/>
          </w:p>
        </w:tc>
        <w:tc>
          <w:tcPr>
            <w:tcW w:w="3739" w:type="pct"/>
            <w:vAlign w:val="center"/>
            <w:textDirection w:val="lrTb"/>
            <w:noWrap w:val="false"/>
          </w:tcPr>
          <w:p>
            <w:pPr>
              <w:jc w:val="left"/>
              <w:rPr>
                <w:color w:val="auto"/>
                <w:sz w:val="24"/>
                <w:highlight w:val="none"/>
              </w:rPr>
            </w:pPr>
            <w:r>
              <w:rPr>
                <w:color w:val="auto"/>
                <w:sz w:val="24"/>
                <w:highlight w:val="none"/>
              </w:rPr>
              <w:t xml:space="preserve">询问送达形式：</w:t>
            </w:r>
            <w:r>
              <w:rPr>
                <w:rFonts w:hint="eastAsia"/>
                <w:color w:val="auto"/>
                <w:sz w:val="24"/>
                <w:highlight w:val="none"/>
              </w:rPr>
              <w:t xml:space="preserve">书面形式</w:t>
            </w:r>
            <w:r>
              <w:rPr>
                <w:color w:val="auto"/>
                <w:sz w:val="24"/>
                <w:highlight w:val="none"/>
              </w:rPr>
              <w:t xml:space="preserve">。</w:t>
            </w:r>
            <w:r/>
          </w:p>
        </w:tc>
      </w:tr>
      <w:tr>
        <w:trPr>
          <w:jc w:val="center"/>
          <w:trHeight w:val="20"/>
        </w:trPr>
        <w:tc>
          <w:tcPr>
            <w:tcW w:w="451" w:type="pct"/>
            <w:vAlign w:val="center"/>
            <w:textDirection w:val="lrTb"/>
            <w:noWrap w:val="false"/>
          </w:tcPr>
          <w:p>
            <w:pPr>
              <w:pStyle w:val="891"/>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 xml:space="preserve">24.3</w:t>
            </w:r>
            <w:r/>
          </w:p>
        </w:tc>
        <w:tc>
          <w:tcPr>
            <w:tcW w:w="809" w:type="pct"/>
            <w:vAlign w:val="center"/>
            <w:textDirection w:val="lrTb"/>
            <w:noWrap w:val="false"/>
          </w:tcPr>
          <w:p>
            <w:pPr>
              <w:jc w:val="center"/>
              <w:rPr>
                <w:color w:val="auto"/>
                <w:sz w:val="24"/>
                <w:highlight w:val="none"/>
              </w:rPr>
            </w:pPr>
            <w:r>
              <w:rPr>
                <w:color w:val="auto"/>
                <w:sz w:val="24"/>
                <w:highlight w:val="none"/>
              </w:rPr>
              <w:t xml:space="preserve">联系方式</w:t>
            </w:r>
            <w:r/>
          </w:p>
        </w:tc>
        <w:tc>
          <w:tcPr>
            <w:tcW w:w="3739" w:type="pct"/>
            <w:vAlign w:val="center"/>
            <w:textDirection w:val="lrTb"/>
            <w:noWrap w:val="false"/>
          </w:tcPr>
          <w:p>
            <w:pPr>
              <w:jc w:val="left"/>
              <w:rPr>
                <w:color w:val="auto"/>
                <w:sz w:val="24"/>
                <w:highlight w:val="none"/>
              </w:rPr>
            </w:pPr>
            <w:r>
              <w:rPr>
                <w:color w:val="auto"/>
                <w:sz w:val="24"/>
                <w:highlight w:val="none"/>
              </w:rPr>
              <w:t xml:space="preserve">接收询问和质疑的联系方式</w:t>
            </w:r>
            <w:r/>
          </w:p>
          <w:p>
            <w:pPr>
              <w:jc w:val="left"/>
              <w:rPr>
                <w:color w:val="auto"/>
                <w:sz w:val="24"/>
                <w:highlight w:val="none"/>
              </w:rPr>
            </w:pPr>
            <w:r>
              <w:rPr>
                <w:color w:val="auto"/>
                <w:sz w:val="24"/>
                <w:highlight w:val="none"/>
              </w:rPr>
              <w:t xml:space="preserve">联系部门：</w:t>
            </w:r>
            <w:r>
              <w:rPr>
                <w:rFonts w:hint="eastAsia"/>
                <w:color w:val="auto"/>
                <w:sz w:val="24"/>
                <w:highlight w:val="none"/>
                <w:u w:val="single"/>
              </w:rPr>
              <w:t xml:space="preserve">常州中采招投标有限公司</w:t>
            </w:r>
            <w:r>
              <w:rPr>
                <w:color w:val="auto"/>
                <w:sz w:val="24"/>
                <w:highlight w:val="none"/>
              </w:rPr>
              <w:t xml:space="preserve">；</w:t>
            </w:r>
            <w:r/>
          </w:p>
          <w:p>
            <w:pPr>
              <w:jc w:val="left"/>
              <w:rPr>
                <w:color w:val="auto"/>
                <w:sz w:val="24"/>
                <w:highlight w:val="none"/>
              </w:rPr>
            </w:pPr>
            <w:r>
              <w:rPr>
                <w:color w:val="auto"/>
                <w:sz w:val="24"/>
                <w:highlight w:val="none"/>
              </w:rPr>
              <w:t xml:space="preserve">联系电话：</w:t>
            </w:r>
            <w:r>
              <w:rPr>
                <w:rFonts w:hint="eastAsia"/>
                <w:color w:val="auto"/>
                <w:sz w:val="24"/>
                <w:highlight w:val="none"/>
                <w:u w:val="single"/>
              </w:rPr>
              <w:t xml:space="preserve">0519-86661066</w:t>
            </w:r>
            <w:r>
              <w:rPr>
                <w:rFonts w:hint="eastAsia"/>
                <w:color w:val="auto"/>
                <w:sz w:val="24"/>
                <w:highlight w:val="none"/>
              </w:rPr>
              <w:t xml:space="preserve">；</w:t>
            </w:r>
            <w:r>
              <w:rPr>
                <w:color w:val="auto"/>
                <w:sz w:val="24"/>
                <w:highlight w:val="none"/>
              </w:rPr>
              <w:t xml:space="preserve"> </w:t>
            </w:r>
            <w:r/>
          </w:p>
          <w:p>
            <w:pPr>
              <w:jc w:val="left"/>
              <w:rPr>
                <w:color w:val="auto"/>
                <w:sz w:val="24"/>
                <w:highlight w:val="none"/>
              </w:rPr>
            </w:pPr>
            <w:r>
              <w:rPr>
                <w:color w:val="auto"/>
                <w:sz w:val="24"/>
                <w:highlight w:val="none"/>
              </w:rPr>
              <w:t xml:space="preserve">通讯地址：</w:t>
            </w:r>
            <w:r>
              <w:rPr>
                <w:rFonts w:hint="eastAsia"/>
                <w:color w:val="auto"/>
                <w:sz w:val="24"/>
                <w:highlight w:val="none"/>
                <w:u w:val="single"/>
              </w:rPr>
              <w:t xml:space="preserve">常州市钟楼经济开发区玉龙南路280号常州大数据产业园2号楼19楼</w:t>
            </w:r>
            <w:r>
              <w:rPr>
                <w:color w:val="auto"/>
                <w:sz w:val="24"/>
                <w:highlight w:val="none"/>
                <w:u w:val="single"/>
              </w:rPr>
              <w:t xml:space="preserve">。</w:t>
            </w:r>
            <w:r/>
          </w:p>
        </w:tc>
      </w:tr>
      <w:tr>
        <w:trPr>
          <w:jc w:val="center"/>
          <w:trHeight w:val="20"/>
        </w:trPr>
        <w:tc>
          <w:tcPr>
            <w:tcW w:w="451" w:type="pct"/>
            <w:vAlign w:val="center"/>
            <w:textDirection w:val="lrTb"/>
            <w:noWrap w:val="false"/>
          </w:tcPr>
          <w:p>
            <w:pPr>
              <w:pStyle w:val="891"/>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 xml:space="preserve">25</w:t>
            </w:r>
            <w:r/>
          </w:p>
        </w:tc>
        <w:tc>
          <w:tcPr>
            <w:tcW w:w="809" w:type="pct"/>
            <w:vAlign w:val="center"/>
            <w:textDirection w:val="lrTb"/>
            <w:noWrap w:val="false"/>
          </w:tcPr>
          <w:p>
            <w:pPr>
              <w:jc w:val="center"/>
              <w:rPr>
                <w:color w:val="auto"/>
                <w:sz w:val="24"/>
                <w:highlight w:val="none"/>
              </w:rPr>
            </w:pPr>
            <w:r>
              <w:rPr>
                <w:color w:val="auto"/>
                <w:sz w:val="24"/>
                <w:highlight w:val="none"/>
              </w:rPr>
              <w:t xml:space="preserve">代理费</w:t>
            </w:r>
            <w:r/>
          </w:p>
        </w:tc>
        <w:tc>
          <w:tcPr>
            <w:tcW w:w="3739" w:type="pct"/>
            <w:vAlign w:val="center"/>
            <w:textDirection w:val="lrTb"/>
            <w:noWrap w:val="false"/>
          </w:tcPr>
          <w:p>
            <w:pPr>
              <w:jc w:val="left"/>
              <w:rPr>
                <w:color w:val="auto"/>
                <w:sz w:val="24"/>
                <w:highlight w:val="none"/>
              </w:rPr>
            </w:pPr>
            <w:r>
              <w:rPr>
                <w:color w:val="auto"/>
                <w:sz w:val="24"/>
                <w:highlight w:val="none"/>
              </w:rPr>
              <w:t xml:space="preserve">收费对象：</w:t>
            </w:r>
            <w:r/>
          </w:p>
          <w:p>
            <w:pPr>
              <w:jc w:val="left"/>
              <w:rPr>
                <w:color w:val="auto"/>
                <w:sz w:val="24"/>
                <w:highlight w:val="none"/>
              </w:rPr>
            </w:pPr>
            <w:r>
              <w:rPr>
                <w:rFonts w:hint="eastAsia"/>
                <w:color w:val="auto"/>
                <w:sz w:val="24"/>
                <w:highlight w:val="none"/>
              </w:rPr>
              <w:t xml:space="preserve">□</w:t>
            </w:r>
            <w:r>
              <w:rPr>
                <w:color w:val="auto"/>
                <w:sz w:val="24"/>
                <w:highlight w:val="none"/>
              </w:rPr>
              <w:t xml:space="preserve">采购人</w:t>
            </w:r>
            <w:r/>
          </w:p>
          <w:p>
            <w:pPr>
              <w:jc w:val="left"/>
              <w:rPr>
                <w:color w:val="auto"/>
                <w:sz w:val="24"/>
                <w:highlight w:val="none"/>
              </w:rPr>
            </w:pPr>
            <w:r>
              <w:rPr>
                <w:rFonts w:hint="eastAsia" w:ascii="MS Gothic" w:hAnsi="MS Gothic" w:eastAsia="MS Gothic" w:cs="MS Gothic"/>
                <w:color w:val="auto"/>
                <w:sz w:val="22"/>
                <w:szCs w:val="28"/>
                <w:highlight w:val="none"/>
              </w:rPr>
              <w:t xml:space="preserve">■</w:t>
            </w:r>
            <w:r>
              <w:rPr>
                <w:color w:val="auto"/>
                <w:sz w:val="24"/>
                <w:highlight w:val="none"/>
              </w:rPr>
              <w:t xml:space="preserve">成交供应商</w:t>
            </w:r>
            <w:r/>
          </w:p>
          <w:p>
            <w:pPr>
              <w:spacing w:line="360" w:lineRule="auto"/>
              <w:rPr>
                <w:rFonts w:ascii="宋体" w:hAnsi="宋体" w:cs="宋体"/>
                <w:b/>
                <w:bCs/>
                <w:color w:val="auto"/>
                <w:sz w:val="24"/>
                <w:highlight w:val="none"/>
              </w:rPr>
            </w:pPr>
            <w:r>
              <w:rPr>
                <w:rFonts w:hint="eastAsia" w:ascii="宋体" w:hAnsi="宋体" w:cs="宋体"/>
                <w:bCs/>
                <w:color w:val="auto"/>
                <w:sz w:val="24"/>
                <w:highlight w:val="none"/>
              </w:rPr>
              <w:t xml:space="preserve">（1）服务费</w:t>
            </w:r>
            <w:r>
              <w:rPr>
                <w:rFonts w:hint="eastAsia" w:ascii="宋体" w:hAnsi="宋体" w:cs="宋体"/>
                <w:color w:val="auto"/>
                <w:sz w:val="24"/>
                <w:highlight w:val="none"/>
              </w:rPr>
              <w:t xml:space="preserve">按照下列标准收取并由</w:t>
            </w:r>
            <w:r>
              <w:rPr>
                <w:rFonts w:hint="eastAsia" w:ascii="宋体" w:hAnsi="宋体" w:cs="宋体"/>
                <w:color w:val="auto"/>
                <w:sz w:val="24"/>
                <w:highlight w:val="none"/>
                <w:lang w:val="zh-CN"/>
              </w:rPr>
              <w:t xml:space="preserve">中标人</w:t>
            </w:r>
            <w:r>
              <w:rPr>
                <w:rFonts w:hint="eastAsia" w:ascii="宋体" w:hAnsi="宋体" w:cs="宋体"/>
                <w:color w:val="auto"/>
                <w:sz w:val="24"/>
                <w:highlight w:val="none"/>
              </w:rPr>
              <w:t xml:space="preserve">承担，</w:t>
            </w:r>
            <w:r>
              <w:rPr>
                <w:rFonts w:hint="eastAsia" w:ascii="宋体" w:hAnsi="宋体" w:cs="宋体"/>
                <w:color w:val="auto"/>
                <w:sz w:val="24"/>
                <w:highlight w:val="none"/>
                <w:lang w:val="zh-CN"/>
              </w:rPr>
              <w:t xml:space="preserve">中标人</w:t>
            </w:r>
            <w:r>
              <w:rPr>
                <w:rFonts w:hint="eastAsia" w:ascii="宋体" w:hAnsi="宋体" w:cs="宋体"/>
                <w:color w:val="auto"/>
                <w:sz w:val="24"/>
                <w:highlight w:val="none"/>
              </w:rPr>
              <w:t xml:space="preserve">应在领取中标通知书时将代理服务费付至采购代理机构收取报名费的账户。</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（2）代理服务收费标准：</w:t>
            </w:r>
            <w:r/>
          </w:p>
          <w:p>
            <w:pPr>
              <w:spacing w:line="360" w:lineRule="auto"/>
              <w:rPr>
                <w:rFonts w:ascii="宋体" w:hAnsi="宋体" w:cs="宋体"/>
                <w:color w:val="auto"/>
                <w:sz w:val="24"/>
                <w:highlight w:val="none"/>
              </w:rPr>
            </w:pPr>
            <w:r>
              <w:rPr>
                <w:rFonts w:ascii="宋体" w:hAnsi="宋体" w:cs="宋体"/>
                <w:color w:val="auto"/>
                <w:sz w:val="24"/>
                <w:highlight w:val="none"/>
              </w:rPr>
              <mc:AlternateContent>
                <mc:Choice Requires="wpg">
                  <w:drawing>
                    <wp:inline xmlns:wp="http://schemas.openxmlformats.org/drawingml/2006/wordprocessingDrawing" distT="0" distB="0" distL="0" distR="0">
                      <wp:extent cx="4200525" cy="1038225"/>
                      <wp:effectExtent l="0" t="0" r="5715" b="13335"/>
                      <wp:docPr id="3" name="图片 1" descr="16812645497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1681264549787(1)"/>
                              <pic:cNvPicPr>
                                <a:picLocks noChangeAspect="1"/>
                              </pic:cNvPicPr>
                              <pic:nvPr/>
                            </pic:nvPicPr>
                            <pic:blipFill>
                              <a:blip r:embed="rId23"/>
                              <a:stretch/>
                            </pic:blipFill>
                            <pic:spPr bwMode="auto">
                              <a:xfrm>
                                <a:off x="0" y="0"/>
                                <a:ext cx="4200525" cy="10382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330.8pt;height:81.8pt;mso-wrap-distance-left:0.0pt;mso-wrap-distance-top:0.0pt;mso-wrap-distance-right:0.0pt;mso-wrap-distance-bottom:0.0pt;" stroked="f">
                      <v:path textboxrect="0,0,0,0"/>
                      <v:imagedata r:id="rId23" o:title=""/>
                    </v:shape>
                  </w:pict>
                </mc:Fallback>
              </mc:AlternateContent>
            </w:r>
            <w:r/>
          </w:p>
          <w:p>
            <w:pPr>
              <w:spacing w:line="360" w:lineRule="auto"/>
              <w:rPr>
                <w:rFonts w:ascii="宋体" w:hAnsi="宋体" w:cs="宋体"/>
                <w:color w:val="auto"/>
                <w:sz w:val="24"/>
                <w:highlight w:val="none"/>
              </w:rPr>
            </w:pPr>
            <w:r>
              <w:rPr>
                <w:rFonts w:hint="eastAsia" w:ascii="宋体" w:hAnsi="宋体" w:cs="宋体"/>
                <w:color w:val="auto"/>
                <w:sz w:val="24"/>
                <w:highlight w:val="none"/>
                <w:lang w:val="zh-CN"/>
              </w:rPr>
              <w:t xml:space="preserve">（</w:t>
            </w:r>
            <w:r>
              <w:rPr>
                <w:rFonts w:hint="eastAsia" w:ascii="宋体" w:hAnsi="宋体" w:cs="宋体"/>
                <w:color w:val="auto"/>
                <w:sz w:val="24"/>
                <w:highlight w:val="none"/>
              </w:rPr>
              <w:t xml:space="preserve">3</w:t>
            </w:r>
            <w:r>
              <w:rPr>
                <w:rFonts w:hint="eastAsia" w:ascii="宋体" w:hAnsi="宋体" w:cs="宋体"/>
                <w:color w:val="auto"/>
                <w:sz w:val="24"/>
                <w:highlight w:val="none"/>
                <w:lang w:val="zh-CN"/>
              </w:rPr>
              <w:t xml:space="preserve">）</w:t>
            </w:r>
            <w:r>
              <w:rPr>
                <w:rFonts w:hint="eastAsia" w:ascii="宋体" w:hAnsi="宋体" w:cs="宋体"/>
                <w:color w:val="auto"/>
                <w:sz w:val="24"/>
                <w:highlight w:val="none"/>
              </w:rPr>
              <w:t xml:space="preserve">收费比例按差额定率累进法计算。采购代理服务收费以各分包预算金额为基数依据以上收费标准按50%计算收取，上述计算方法不足人民币2500元的，按人民币2500元收取。</w:t>
            </w:r>
            <w:r/>
          </w:p>
          <w:p>
            <w:pPr>
              <w:spacing w:line="360" w:lineRule="auto"/>
              <w:rPr>
                <w:rFonts w:ascii="宋体" w:hAnsi="宋体"/>
                <w:bCs/>
                <w:color w:val="auto"/>
                <w:sz w:val="24"/>
                <w:highlight w:val="none"/>
              </w:rPr>
            </w:pPr>
            <w:r>
              <w:rPr>
                <w:rFonts w:hint="eastAsia" w:ascii="宋体" w:hAnsi="宋体"/>
                <w:bCs/>
                <w:color w:val="auto"/>
                <w:sz w:val="24"/>
                <w:highlight w:val="none"/>
              </w:rPr>
              <w:t xml:space="preserve">2.</w:t>
            </w:r>
            <w:r>
              <w:rPr>
                <w:rFonts w:hint="eastAsia" w:ascii="宋体" w:hAnsi="宋体"/>
                <w:bCs/>
                <w:color w:val="auto"/>
                <w:sz w:val="24"/>
                <w:highlight w:val="none"/>
                <w:lang w:val="en-US" w:eastAsia="zh-CN"/>
              </w:rPr>
              <w:t xml:space="preserve">成交供应商</w:t>
            </w:r>
            <w:r>
              <w:rPr>
                <w:rFonts w:hint="eastAsia" w:ascii="宋体" w:hAnsi="宋体"/>
                <w:bCs/>
                <w:color w:val="auto"/>
                <w:sz w:val="24"/>
                <w:highlight w:val="none"/>
              </w:rPr>
              <w:t xml:space="preserve">领取中标通知书时须向中采招投标有限公司交纳采购代理服务费。</w:t>
            </w:r>
            <w:r/>
          </w:p>
          <w:p>
            <w:pPr>
              <w:spacing w:line="360" w:lineRule="auto"/>
              <w:tabs>
                <w:tab w:val="left" w:pos="510" w:leader="none"/>
                <w:tab w:val="left" w:pos="735" w:leader="none"/>
                <w:tab w:val="left" w:pos="945" w:leader="none"/>
                <w:tab w:val="left" w:pos="1155" w:leader="none"/>
                <w:tab w:val="left" w:pos="1980" w:leader="none"/>
              </w:tabs>
              <w:rPr>
                <w:rFonts w:ascii="宋体" w:hAnsi="宋体"/>
                <w:bCs/>
                <w:color w:val="auto"/>
                <w:sz w:val="24"/>
                <w:highlight w:val="none"/>
              </w:rPr>
            </w:pPr>
            <w:r>
              <w:rPr>
                <w:rFonts w:hint="eastAsia" w:ascii="宋体" w:hAnsi="宋体"/>
                <w:bCs/>
                <w:color w:val="auto"/>
                <w:sz w:val="24"/>
                <w:highlight w:val="none"/>
              </w:rPr>
              <w:t xml:space="preserve">3.公司账户信息</w:t>
            </w:r>
            <w:r/>
          </w:p>
          <w:p>
            <w:pPr>
              <w:ind w:firstLine="960"/>
              <w:spacing w:line="360" w:lineRule="auto"/>
              <w:tabs>
                <w:tab w:val="left" w:pos="510" w:leader="none"/>
                <w:tab w:val="left" w:pos="735" w:leader="none"/>
                <w:tab w:val="left" w:pos="945" w:leader="none"/>
                <w:tab w:val="left" w:pos="1155" w:leader="none"/>
                <w:tab w:val="left" w:pos="1980" w:leader="none"/>
              </w:tabs>
              <w:rPr>
                <w:rFonts w:ascii="宋体" w:hAnsi="宋体"/>
                <w:bCs/>
                <w:color w:val="auto"/>
                <w:sz w:val="24"/>
                <w:highlight w:val="none"/>
              </w:rPr>
            </w:pPr>
            <w:r>
              <w:rPr>
                <w:rFonts w:hint="eastAsia" w:ascii="宋体" w:hAnsi="宋体"/>
                <w:bCs/>
                <w:color w:val="auto"/>
                <w:sz w:val="24"/>
                <w:highlight w:val="none"/>
              </w:rPr>
              <w:t xml:space="preserve">单位名称：常州中采招投标有限公司</w:t>
            </w:r>
            <w:r/>
          </w:p>
          <w:p>
            <w:pPr>
              <w:ind w:firstLine="960"/>
              <w:spacing w:line="360" w:lineRule="auto"/>
              <w:tabs>
                <w:tab w:val="left" w:pos="510" w:leader="none"/>
                <w:tab w:val="left" w:pos="735" w:leader="none"/>
                <w:tab w:val="left" w:pos="945" w:leader="none"/>
                <w:tab w:val="left" w:pos="1155" w:leader="none"/>
                <w:tab w:val="left" w:pos="1980" w:leader="none"/>
              </w:tabs>
              <w:rPr>
                <w:rFonts w:ascii="宋体" w:hAnsi="宋体"/>
                <w:bCs/>
                <w:color w:val="auto"/>
                <w:sz w:val="24"/>
                <w:highlight w:val="none"/>
              </w:rPr>
            </w:pPr>
            <w:r>
              <w:rPr>
                <w:rFonts w:hint="eastAsia" w:ascii="宋体" w:hAnsi="宋体"/>
                <w:bCs/>
                <w:color w:val="auto"/>
                <w:sz w:val="24"/>
                <w:highlight w:val="none"/>
              </w:rPr>
              <w:t xml:space="preserve">账  号：32050162970100001741</w:t>
            </w:r>
            <w:r/>
          </w:p>
          <w:p>
            <w:pPr>
              <w:ind w:firstLine="960"/>
              <w:spacing w:line="360" w:lineRule="auto"/>
              <w:tabs>
                <w:tab w:val="left" w:pos="510" w:leader="none"/>
                <w:tab w:val="left" w:pos="735" w:leader="none"/>
                <w:tab w:val="left" w:pos="945" w:leader="none"/>
                <w:tab w:val="left" w:pos="1155" w:leader="none"/>
                <w:tab w:val="left" w:pos="1980" w:leader="none"/>
              </w:tabs>
              <w:rPr>
                <w:rFonts w:ascii="宋体" w:hAnsi="宋体"/>
                <w:bCs/>
                <w:color w:val="auto"/>
                <w:sz w:val="24"/>
                <w:highlight w:val="none"/>
              </w:rPr>
            </w:pPr>
            <w:r>
              <w:rPr>
                <w:rFonts w:hint="eastAsia" w:ascii="宋体" w:hAnsi="宋体"/>
                <w:bCs/>
                <w:color w:val="auto"/>
                <w:sz w:val="24"/>
                <w:highlight w:val="none"/>
              </w:rPr>
              <w:t xml:space="preserve">开户行：建行常州惠民支行</w:t>
            </w:r>
            <w:r/>
          </w:p>
        </w:tc>
      </w:tr>
      <w:tr>
        <w:trPr>
          <w:jc w:val="center"/>
          <w:trHeight w:val="20"/>
        </w:trPr>
        <w:tc>
          <w:tcPr>
            <w:shd w:val="clear" w:color="auto" w:fill="auto"/>
            <w:tcW w:w="451" w:type="pct"/>
            <w:vAlign w:val="center"/>
            <w:textDirection w:val="lrTb"/>
            <w:noWrap w:val="false"/>
          </w:tcPr>
          <w:p>
            <w:pPr>
              <w:pStyle w:val="1134"/>
              <w:jc w:val="center"/>
              <w:rPr>
                <w:rFonts w:hint="default" w:ascii="宋体" w:hAnsi="宋体" w:eastAsia="宋体" w:cs="宋体"/>
                <w:color w:val="auto"/>
                <w:sz w:val="24"/>
                <w:szCs w:val="24"/>
                <w:highlight w:val="none"/>
                <w:lang w:val="en-US" w:eastAsia="zh-CN" w:bidi="ar-SA"/>
              </w:rPr>
            </w:pPr>
            <w:r>
              <w:rPr>
                <w:rFonts w:hAnsi="宋体" w:cs="宋体"/>
                <w:color w:val="auto"/>
                <w:sz w:val="24"/>
                <w:szCs w:val="24"/>
                <w:highlight w:val="none"/>
              </w:rPr>
              <w:t xml:space="preserve">26</w:t>
            </w:r>
            <w:r/>
          </w:p>
        </w:tc>
        <w:tc>
          <w:tcPr>
            <w:shd w:val="clear" w:color="auto" w:fill="auto"/>
            <w:tcW w:w="809" w:type="pct"/>
            <w:vAlign w:val="center"/>
            <w:textDirection w:val="lrTb"/>
            <w:noWrap w:val="false"/>
          </w:tcPr>
          <w:p>
            <w:pPr>
              <w:jc w:val="center"/>
              <w:rPr>
                <w:rFonts w:ascii="宋体" w:hAnsi="宋体" w:eastAsia="宋体" w:cs="宋体"/>
                <w:color w:val="auto"/>
                <w:sz w:val="24"/>
                <w:szCs w:val="24"/>
                <w:highlight w:val="none"/>
                <w:lang w:val="en-US" w:eastAsia="zh-CN" w:bidi="ar-SA"/>
              </w:rPr>
            </w:pPr>
            <w:r>
              <w:rPr>
                <w:rFonts w:ascii="宋体" w:hAnsi="宋体" w:cs="宋体"/>
                <w:color w:val="auto"/>
                <w:sz w:val="24"/>
                <w:highlight w:val="none"/>
              </w:rPr>
              <w:t xml:space="preserve">纸质中标</w:t>
            </w:r>
            <w:r>
              <w:rPr>
                <w:rFonts w:hint="eastAsia" w:ascii="宋体" w:hAnsi="宋体" w:cs="宋体"/>
                <w:color w:val="auto"/>
                <w:sz w:val="24"/>
                <w:highlight w:val="none"/>
              </w:rPr>
              <w:t xml:space="preserve">（成交）</w:t>
            </w:r>
            <w:r>
              <w:rPr>
                <w:rFonts w:ascii="宋体" w:hAnsi="宋体" w:cs="宋体"/>
                <w:color w:val="auto"/>
                <w:sz w:val="24"/>
                <w:highlight w:val="none"/>
              </w:rPr>
              <w:t xml:space="preserve">文件</w:t>
            </w:r>
            <w:r/>
          </w:p>
        </w:tc>
        <w:tc>
          <w:tcPr>
            <w:shd w:val="clear" w:color="auto" w:fill="auto"/>
            <w:tcW w:w="3739" w:type="pct"/>
            <w:vAlign w:val="center"/>
            <w:textDirection w:val="lrTb"/>
            <w:noWrap w:val="false"/>
          </w:tcPr>
          <w:p>
            <w:pPr>
              <w:jc w:val="left"/>
              <w:rPr>
                <w:rFonts w:hint="eastAsia" w:ascii="宋体" w:hAnsi="宋体" w:eastAsia="宋体" w:cs="宋体"/>
                <w:b/>
                <w:color w:val="auto"/>
                <w:sz w:val="24"/>
                <w:szCs w:val="24"/>
                <w:highlight w:val="none"/>
                <w:lang w:val="en-US" w:eastAsia="zh-CN" w:bidi="ar-SA"/>
              </w:rPr>
            </w:pPr>
            <w:r>
              <w:rPr>
                <w:rFonts w:hint="eastAsia" w:ascii="宋体" w:hAnsi="宋体" w:cs="宋体"/>
                <w:b/>
                <w:color w:val="auto"/>
                <w:sz w:val="24"/>
                <w:highlight w:val="none"/>
              </w:rPr>
              <w:t xml:space="preserve">成交供应商在签订合同前需递交与电子响应文件内容一致的纸质响应文件叁份（需打印清晰，标注目录及页码），作为项目归档使用。（递交方式可采用邮寄或现场送达至，联系方式见《第一章 投标邀请》）</w:t>
            </w:r>
            <w:r/>
          </w:p>
        </w:tc>
      </w:tr>
    </w:tbl>
    <w:p>
      <w:pPr>
        <w:jc w:val="both"/>
        <w:spacing w:line="360" w:lineRule="auto"/>
        <w:tabs>
          <w:tab w:val="left" w:pos="5580" w:leader="none"/>
        </w:tabs>
        <w:rPr>
          <w:color w:val="auto"/>
          <w:sz w:val="24"/>
          <w:highlight w:val="none"/>
        </w:rPr>
        <w:sectPr>
          <w:footerReference w:type="default" r:id="rId15"/>
          <w:footerReference w:type="first" r:id="rId16"/>
          <w:footnotePr/>
          <w:endnotePr/>
          <w:type w:val="nextPage"/>
          <w:pgSz w:w="11907" w:h="16840" w:orient="portrait"/>
          <w:pgMar w:top="1418" w:right="1417" w:bottom="1418" w:left="1560" w:header="851" w:footer="499" w:gutter="0"/>
          <w:pgNumType w:start="1"/>
          <w:cols w:num="1" w:sep="0" w:space="720" w:equalWidth="1"/>
          <w:docGrid w:linePitch="360"/>
          <w:titlePg/>
        </w:sectPr>
      </w:pPr>
      <w:r>
        <w:rPr>
          <w:color w:val="auto"/>
          <w:sz w:val="24"/>
          <w:highlight w:val="none"/>
        </w:rPr>
      </w:r>
      <w:r/>
    </w:p>
    <w:p>
      <w:pPr>
        <w:pStyle w:val="869"/>
        <w:spacing w:before="0" w:line="360" w:lineRule="auto"/>
        <w:tabs>
          <w:tab w:val="center" w:pos="4592" w:leader="none"/>
          <w:tab w:val="left" w:pos="7860" w:leader="none"/>
        </w:tabs>
        <w:rPr>
          <w:rFonts w:ascii="Times New Roman" w:hAnsi="Times New Roman" w:eastAsia="宋体"/>
          <w:color w:val="auto"/>
          <w:sz w:val="28"/>
          <w:highlight w:val="none"/>
        </w:rPr>
      </w:pPr>
      <w:r>
        <w:rPr>
          <w:rFonts w:ascii="Times New Roman" w:hAnsi="Times New Roman" w:eastAsia="宋体"/>
          <w:color w:val="auto"/>
          <w:sz w:val="28"/>
          <w:highlight w:val="none"/>
        </w:rPr>
        <w:t xml:space="preserve">供应商须知</w:t>
      </w:r>
      <w:r/>
    </w:p>
    <w:p>
      <w:pPr>
        <w:pStyle w:val="869"/>
        <w:jc w:val="left"/>
        <w:spacing w:before="0" w:line="360" w:lineRule="auto"/>
        <w:tabs>
          <w:tab w:val="center" w:pos="4592" w:leader="none"/>
          <w:tab w:val="left" w:pos="7860" w:leader="none"/>
        </w:tabs>
        <w:rPr>
          <w:rFonts w:ascii="Times New Roman" w:hAnsi="Times New Roman" w:eastAsia="宋体"/>
          <w:color w:val="auto"/>
          <w:sz w:val="28"/>
          <w:highlight w:val="none"/>
        </w:rPr>
      </w:pPr>
      <w:r/>
      <w:bookmarkStart w:id="33" w:name="_Toc520356143"/>
      <w:r/>
      <w:bookmarkStart w:id="34" w:name="_Toc127151518"/>
      <w:r>
        <w:rPr>
          <w:rFonts w:ascii="Times New Roman" w:hAnsi="Times New Roman" w:eastAsia="宋体"/>
          <w:color w:val="auto"/>
          <w:sz w:val="28"/>
          <w:highlight w:val="none"/>
        </w:rPr>
        <w:tab/>
      </w:r>
      <w:bookmarkStart w:id="35" w:name="_Toc151193616"/>
      <w:r/>
      <w:bookmarkStart w:id="36" w:name="_Toc142311020"/>
      <w:r/>
      <w:bookmarkStart w:id="37" w:name="_Toc305158860"/>
      <w:r/>
      <w:bookmarkStart w:id="38" w:name="_Toc151193832"/>
      <w:r/>
      <w:bookmarkStart w:id="39" w:name="_Toc151193688"/>
      <w:r/>
      <w:bookmarkStart w:id="40" w:name="_Toc226337214"/>
      <w:r/>
      <w:bookmarkStart w:id="41" w:name="_Toc226965708"/>
      <w:r/>
      <w:bookmarkStart w:id="42" w:name="_Toc150774723"/>
      <w:r/>
      <w:bookmarkStart w:id="43" w:name="_Toc226965791"/>
      <w:r/>
      <w:bookmarkStart w:id="44" w:name="_Toc226309762"/>
      <w:r/>
      <w:bookmarkStart w:id="45" w:name="_Toc265228356"/>
      <w:r/>
      <w:bookmarkStart w:id="46" w:name="_Toc195842883"/>
      <w:r/>
      <w:bookmarkStart w:id="47" w:name="_Toc150509269"/>
      <w:r/>
      <w:bookmarkStart w:id="48" w:name="_Toc151190145"/>
      <w:r/>
      <w:bookmarkStart w:id="49" w:name="_Toc150480756"/>
      <w:r/>
      <w:bookmarkStart w:id="50" w:name="_Toc305158786"/>
      <w:r/>
      <w:bookmarkStart w:id="51" w:name="_Toc150774618"/>
      <w:r/>
      <w:bookmarkStart w:id="52" w:name="_Toc264969208"/>
      <w:r/>
      <w:bookmarkStart w:id="53" w:name="_Toc151193760"/>
      <w:r/>
      <w:bookmarkStart w:id="54" w:name="_Toc151193906"/>
      <w:r>
        <w:rPr>
          <w:rFonts w:ascii="Times New Roman" w:hAnsi="Times New Roman" w:eastAsia="宋体"/>
          <w:color w:val="auto"/>
          <w:sz w:val="28"/>
          <w:highlight w:val="none"/>
        </w:rPr>
        <w:t xml:space="preserve">一、说  明</w:t>
      </w:r>
      <w:bookmarkEnd w:id="33"/>
      <w:r/>
      <w:bookmarkEnd w:id="34"/>
      <w:r/>
      <w:bookmarkEnd w:id="35"/>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bookmarkEnd w:id="49"/>
      <w:r/>
      <w:bookmarkEnd w:id="50"/>
      <w:r/>
      <w:bookmarkEnd w:id="51"/>
      <w:r/>
      <w:bookmarkEnd w:id="52"/>
      <w:r/>
      <w:bookmarkEnd w:id="53"/>
      <w:r/>
      <w:bookmarkEnd w:id="54"/>
      <w:r>
        <w:rPr>
          <w:rFonts w:ascii="Times New Roman" w:hAnsi="Times New Roman" w:eastAsia="宋体"/>
          <w:color w:val="auto"/>
          <w:sz w:val="28"/>
          <w:highlight w:val="none"/>
        </w:rPr>
        <w:tab/>
      </w:r>
      <w:r/>
    </w:p>
    <w:p>
      <w:pPr>
        <w:numPr>
          <w:ilvl w:val="0"/>
          <w:numId w:val="8"/>
        </w:numPr>
        <w:ind w:left="357" w:hanging="357"/>
        <w:spacing w:line="360" w:lineRule="auto"/>
        <w:tabs>
          <w:tab w:val="left" w:pos="360" w:leader="none"/>
          <w:tab w:val="clear" w:pos="4445" w:leader="none"/>
        </w:tabs>
        <w:rPr>
          <w:color w:val="auto"/>
          <w:sz w:val="24"/>
          <w:highlight w:val="none"/>
        </w:rPr>
        <w:outlineLvl w:val="1"/>
      </w:pPr>
      <w:r/>
      <w:bookmarkStart w:id="55" w:name="_Toc305158787"/>
      <w:r/>
      <w:bookmarkStart w:id="56" w:name="_Toc265228357"/>
      <w:r/>
      <w:bookmarkStart w:id="57" w:name="_Toc305158861"/>
      <w:r/>
      <w:bookmarkStart w:id="58" w:name="_Toc264969209"/>
      <w:r>
        <w:rPr>
          <w:color w:val="auto"/>
          <w:sz w:val="24"/>
          <w:highlight w:val="none"/>
        </w:rPr>
        <w:t xml:space="preserve">采购人、采购代理机构、供应商</w:t>
      </w:r>
      <w:bookmarkEnd w:id="55"/>
      <w:r/>
      <w:bookmarkEnd w:id="56"/>
      <w:r/>
      <w:bookmarkEnd w:id="57"/>
      <w:r/>
      <w:bookmarkEnd w:id="58"/>
      <w:r>
        <w:rPr>
          <w:color w:val="auto"/>
          <w:sz w:val="24"/>
          <w:highlight w:val="none"/>
        </w:rPr>
        <w:t xml:space="preserve">、联合体</w:t>
      </w:r>
      <w:r/>
    </w:p>
    <w:p>
      <w:pPr>
        <w:numPr>
          <w:ilvl w:val="1"/>
          <w:numId w:val="8"/>
        </w:numPr>
        <w:ind w:left="1080" w:hanging="720"/>
        <w:spacing w:line="360" w:lineRule="auto"/>
        <w:tabs>
          <w:tab w:val="left" w:pos="1080" w:leader="none"/>
          <w:tab w:val="left" w:pos="2014" w:leader="none"/>
          <w:tab w:val="left" w:pos="5521" w:leader="none"/>
        </w:tabs>
        <w:rPr>
          <w:color w:val="auto"/>
          <w:sz w:val="24"/>
          <w:highlight w:val="none"/>
        </w:rPr>
      </w:pPr>
      <w:r>
        <w:rPr>
          <w:color w:val="auto"/>
          <w:sz w:val="24"/>
          <w:highlight w:val="none"/>
        </w:rPr>
        <w:t xml:space="preserve">采购人、采购代理机构：指依法进行政府采购的国家机关、事业单位、团体组织，及其委托的采购代理机构。本项目采购人、采购代理机构见第一章《采购邀请》。</w:t>
      </w:r>
      <w:r/>
    </w:p>
    <w:p>
      <w:pPr>
        <w:numPr>
          <w:ilvl w:val="1"/>
          <w:numId w:val="8"/>
        </w:numPr>
        <w:ind w:left="1080" w:hanging="720"/>
        <w:spacing w:line="360" w:lineRule="auto"/>
        <w:tabs>
          <w:tab w:val="left" w:pos="1080" w:leader="none"/>
          <w:tab w:val="left" w:pos="2014" w:leader="none"/>
          <w:tab w:val="left" w:pos="5521" w:leader="none"/>
        </w:tabs>
        <w:rPr>
          <w:color w:val="auto"/>
          <w:sz w:val="24"/>
          <w:highlight w:val="none"/>
        </w:rPr>
      </w:pPr>
      <w:r>
        <w:rPr>
          <w:color w:val="auto"/>
          <w:sz w:val="24"/>
          <w:highlight w:val="none"/>
        </w:rPr>
        <w:t xml:space="preserve">供应商（也称“申请人”）：指向采购人提供货物、工程或者服务的法人、其他组织或者自然人。</w:t>
      </w:r>
      <w:r/>
    </w:p>
    <w:p>
      <w:pPr>
        <w:numPr>
          <w:ilvl w:val="1"/>
          <w:numId w:val="8"/>
        </w:numPr>
        <w:ind w:left="1080" w:hanging="720"/>
        <w:spacing w:line="360" w:lineRule="auto"/>
        <w:tabs>
          <w:tab w:val="left" w:pos="1080" w:leader="none"/>
          <w:tab w:val="left" w:pos="2014" w:leader="none"/>
          <w:tab w:val="left" w:pos="5521" w:leader="none"/>
        </w:tabs>
        <w:rPr>
          <w:color w:val="auto"/>
          <w:sz w:val="24"/>
          <w:highlight w:val="none"/>
        </w:rPr>
      </w:pPr>
      <w:r>
        <w:rPr>
          <w:color w:val="auto"/>
          <w:sz w:val="24"/>
          <w:highlight w:val="none"/>
        </w:rPr>
        <w:t xml:space="preserve">联合体：指两个以上的自然人、法人或者其他组织组成一个联合体，以一个供应商的身份共同参加政府采购。</w:t>
      </w:r>
      <w:r/>
    </w:p>
    <w:p>
      <w:pPr>
        <w:numPr>
          <w:ilvl w:val="0"/>
          <w:numId w:val="8"/>
        </w:numPr>
        <w:ind w:left="357" w:hanging="357"/>
        <w:spacing w:line="360" w:lineRule="auto"/>
        <w:tabs>
          <w:tab w:val="left" w:pos="360" w:leader="none"/>
        </w:tabs>
        <w:rPr>
          <w:color w:val="auto"/>
          <w:sz w:val="24"/>
          <w:highlight w:val="none"/>
        </w:rPr>
        <w:outlineLvl w:val="1"/>
      </w:pPr>
      <w:r/>
      <w:bookmarkStart w:id="59" w:name="_Toc151193834"/>
      <w:r/>
      <w:bookmarkStart w:id="60" w:name="_Toc265228358"/>
      <w:r/>
      <w:bookmarkStart w:id="61" w:name="_Toc127151721"/>
      <w:r/>
      <w:bookmarkStart w:id="62" w:name="_Toc195842885"/>
      <w:r/>
      <w:bookmarkStart w:id="63" w:name="_Toc164229215"/>
      <w:r/>
      <w:bookmarkStart w:id="64" w:name="_Toc150480758"/>
      <w:r/>
      <w:bookmarkStart w:id="65" w:name="_Toc151193690"/>
      <w:r/>
      <w:bookmarkStart w:id="66" w:name="_Toc151193762"/>
      <w:r/>
      <w:bookmarkStart w:id="67" w:name="_Toc149720813"/>
      <w:r/>
      <w:bookmarkStart w:id="68" w:name="_Toc226965710"/>
      <w:r/>
      <w:bookmarkStart w:id="69" w:name="_Toc151193908"/>
      <w:r/>
      <w:bookmarkStart w:id="70" w:name="_Toc127151520"/>
      <w:r/>
      <w:bookmarkStart w:id="71" w:name="_Toc226309764"/>
      <w:r/>
      <w:bookmarkStart w:id="72" w:name="_Toc142311022"/>
      <w:r/>
      <w:bookmarkStart w:id="73" w:name="_Toc164351614"/>
      <w:r/>
      <w:bookmarkStart w:id="74" w:name="_Toc150774725"/>
      <w:r/>
      <w:bookmarkStart w:id="75" w:name="_Toc305158862"/>
      <w:r/>
      <w:bookmarkStart w:id="76" w:name="_Toc226337216"/>
      <w:r/>
      <w:bookmarkStart w:id="77" w:name="_Toc264969210"/>
      <w:r/>
      <w:bookmarkStart w:id="78" w:name="_Toc127161434"/>
      <w:r/>
      <w:bookmarkStart w:id="79" w:name="_Toc164608789"/>
      <w:r/>
      <w:bookmarkStart w:id="80" w:name="_Toc226965793"/>
      <w:r/>
      <w:bookmarkStart w:id="81" w:name="_Toc164608634"/>
      <w:r/>
      <w:bookmarkStart w:id="82" w:name="_Toc305158788"/>
      <w:r/>
      <w:bookmarkStart w:id="83" w:name="_Toc151193618"/>
      <w:r/>
      <w:bookmarkStart w:id="84" w:name="_Toc164229361"/>
      <w:r/>
      <w:bookmarkStart w:id="85" w:name="_Toc150509271"/>
      <w:r/>
      <w:bookmarkStart w:id="86" w:name="_Toc150774620"/>
      <w:r/>
      <w:bookmarkStart w:id="87" w:name="_Toc151190147"/>
      <w:r>
        <w:rPr>
          <w:color w:val="auto"/>
          <w:sz w:val="24"/>
          <w:highlight w:val="none"/>
        </w:rPr>
        <w:t xml:space="preserve">资金来源</w:t>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rPr>
          <w:color w:val="auto"/>
          <w:sz w:val="24"/>
          <w:highlight w:val="none"/>
        </w:rPr>
        <w:t xml:space="preserve">、项目属性、科研仪器设备采购</w:t>
      </w:r>
      <w:r/>
    </w:p>
    <w:p>
      <w:pPr>
        <w:numPr>
          <w:ilvl w:val="1"/>
          <w:numId w:val="8"/>
        </w:numPr>
        <w:ind w:left="1080" w:hanging="720"/>
        <w:spacing w:line="360" w:lineRule="auto"/>
        <w:tabs>
          <w:tab w:val="left" w:pos="1080" w:leader="none"/>
          <w:tab w:val="left" w:pos="2014" w:leader="none"/>
        </w:tabs>
        <w:rPr>
          <w:color w:val="auto"/>
          <w:sz w:val="24"/>
          <w:highlight w:val="none"/>
        </w:rPr>
      </w:pPr>
      <w:r>
        <w:rPr>
          <w:color w:val="auto"/>
          <w:sz w:val="24"/>
          <w:highlight w:val="none"/>
        </w:rPr>
        <w:t xml:space="preserve">资金来源为财政性资金和/或本项目采购中无法与财政性资金分割的非财政性资金。</w:t>
      </w:r>
      <w:r/>
    </w:p>
    <w:p>
      <w:pPr>
        <w:numPr>
          <w:ilvl w:val="1"/>
          <w:numId w:val="8"/>
        </w:numPr>
        <w:ind w:left="1080" w:hanging="720"/>
        <w:spacing w:line="360" w:lineRule="auto"/>
        <w:tabs>
          <w:tab w:val="left" w:pos="1080" w:leader="none"/>
          <w:tab w:val="left" w:pos="2014" w:leader="none"/>
        </w:tabs>
        <w:rPr>
          <w:color w:val="auto"/>
          <w:sz w:val="24"/>
          <w:highlight w:val="none"/>
        </w:rPr>
      </w:pPr>
      <w:r>
        <w:rPr>
          <w:color w:val="auto"/>
          <w:sz w:val="24"/>
          <w:highlight w:val="none"/>
        </w:rPr>
        <w:t xml:space="preserve">项目属性见《供应商须知资料表》。</w:t>
      </w:r>
      <w:r/>
    </w:p>
    <w:p>
      <w:pPr>
        <w:numPr>
          <w:ilvl w:val="1"/>
          <w:numId w:val="8"/>
        </w:numPr>
        <w:ind w:left="1080" w:hanging="720"/>
        <w:spacing w:line="360" w:lineRule="auto"/>
        <w:tabs>
          <w:tab w:val="left" w:pos="1080" w:leader="none"/>
          <w:tab w:val="left" w:pos="2014" w:leader="none"/>
        </w:tabs>
        <w:rPr>
          <w:color w:val="auto"/>
          <w:sz w:val="24"/>
          <w:highlight w:val="none"/>
        </w:rPr>
      </w:pPr>
      <w:r>
        <w:rPr>
          <w:color w:val="auto"/>
          <w:sz w:val="24"/>
          <w:highlight w:val="none"/>
        </w:rPr>
        <w:t xml:space="preserve">是否属于科研仪器设备采购见《供应商须知资料表》。</w:t>
      </w:r>
      <w:r/>
    </w:p>
    <w:p>
      <w:pPr>
        <w:numPr>
          <w:ilvl w:val="0"/>
          <w:numId w:val="8"/>
        </w:numPr>
        <w:ind w:left="357" w:hanging="357"/>
        <w:spacing w:line="360" w:lineRule="auto"/>
        <w:tabs>
          <w:tab w:val="left" w:pos="360" w:leader="none"/>
        </w:tabs>
        <w:rPr>
          <w:color w:val="auto"/>
          <w:sz w:val="24"/>
          <w:highlight w:val="none"/>
        </w:rPr>
        <w:outlineLvl w:val="1"/>
      </w:pPr>
      <w:r>
        <w:rPr>
          <w:color w:val="auto"/>
          <w:sz w:val="24"/>
          <w:highlight w:val="none"/>
        </w:rPr>
        <w:t xml:space="preserve">现场考察、磋商前答疑会</w:t>
      </w:r>
      <w:r/>
    </w:p>
    <w:p>
      <w:pPr>
        <w:numPr>
          <w:ilvl w:val="1"/>
          <w:numId w:val="8"/>
        </w:numPr>
        <w:ind w:left="1080" w:hanging="720"/>
        <w:spacing w:line="360" w:lineRule="auto"/>
        <w:tabs>
          <w:tab w:val="left" w:pos="1080" w:leader="none"/>
          <w:tab w:val="left" w:pos="2014" w:leader="none"/>
        </w:tabs>
        <w:rPr>
          <w:color w:val="auto"/>
          <w:sz w:val="28"/>
          <w:highlight w:val="none"/>
        </w:rPr>
      </w:pPr>
      <w:r>
        <w:rPr>
          <w:color w:val="auto"/>
          <w:sz w:val="24"/>
          <w:highlight w:val="none"/>
        </w:rPr>
        <w:t xml:space="preserve">若《供应商须知资料表》中规定了组织现场考察、召开磋商前答疑会，则供应商应按要求在规定的时间和地点参加。</w:t>
      </w:r>
      <w:bookmarkStart w:id="88" w:name="_Toc305158864"/>
      <w:r/>
      <w:bookmarkStart w:id="89" w:name="_Toc226965795"/>
      <w:r/>
      <w:bookmarkStart w:id="90" w:name="_Toc151190149"/>
      <w:r/>
      <w:bookmarkStart w:id="91" w:name="_Toc226337218"/>
      <w:r/>
      <w:bookmarkStart w:id="92" w:name="_Toc150509273"/>
      <w:r/>
      <w:bookmarkStart w:id="93" w:name="_Toc127151522"/>
      <w:r/>
      <w:bookmarkStart w:id="94" w:name="_Toc142311024"/>
      <w:r/>
      <w:bookmarkStart w:id="95" w:name="_Toc151193764"/>
      <w:r/>
      <w:bookmarkStart w:id="96" w:name="_Toc150774622"/>
      <w:r/>
      <w:bookmarkStart w:id="97" w:name="_Toc151193692"/>
      <w:r/>
      <w:bookmarkStart w:id="98" w:name="_Toc151193620"/>
      <w:r/>
      <w:bookmarkStart w:id="99" w:name="_Toc226965712"/>
      <w:r/>
      <w:bookmarkStart w:id="100" w:name="_Toc151193836"/>
      <w:r/>
      <w:bookmarkStart w:id="101" w:name="_Toc150774727"/>
      <w:r/>
      <w:bookmarkStart w:id="102" w:name="_Toc151193910"/>
      <w:r/>
      <w:bookmarkStart w:id="103" w:name="_Toc264969212"/>
      <w:r/>
      <w:bookmarkStart w:id="104" w:name="_Toc226309766"/>
      <w:r/>
      <w:bookmarkStart w:id="105" w:name="_Toc305158790"/>
      <w:r/>
      <w:bookmarkStart w:id="106" w:name="_Toc195842887"/>
      <w:r/>
      <w:bookmarkStart w:id="107" w:name="_Toc265228360"/>
      <w:r/>
      <w:bookmarkStart w:id="108" w:name="_Toc150480760"/>
      <w:r/>
      <w:bookmarkStart w:id="109" w:name="_Toc520356146"/>
      <w:r/>
      <w:r/>
    </w:p>
    <w:p>
      <w:pPr>
        <w:numPr>
          <w:ilvl w:val="1"/>
          <w:numId w:val="8"/>
        </w:numPr>
        <w:ind w:left="1080" w:hanging="720"/>
        <w:spacing w:line="360" w:lineRule="auto"/>
        <w:tabs>
          <w:tab w:val="left" w:pos="1080" w:leader="none"/>
          <w:tab w:val="left" w:pos="2014" w:leader="none"/>
        </w:tabs>
        <w:rPr>
          <w:color w:val="auto"/>
          <w:sz w:val="24"/>
          <w:highlight w:val="none"/>
        </w:rPr>
      </w:pPr>
      <w:r>
        <w:rPr>
          <w:color w:val="auto"/>
          <w:sz w:val="24"/>
          <w:highlight w:val="none"/>
        </w:rPr>
        <w:t xml:space="preserve">由于未参加现场考察或磋商前答疑会而导致对项目实际情况不了解，影响响应文件编制、报价准确性、综合因素响应不全面等问题的，由供应商自行承担不利评审后果。</w:t>
      </w:r>
      <w:r/>
    </w:p>
    <w:p>
      <w:pPr>
        <w:numPr>
          <w:ilvl w:val="0"/>
          <w:numId w:val="8"/>
        </w:numPr>
        <w:ind w:left="357" w:hanging="357"/>
        <w:spacing w:line="360" w:lineRule="auto"/>
        <w:tabs>
          <w:tab w:val="left" w:pos="360" w:leader="none"/>
        </w:tabs>
        <w:rPr>
          <w:color w:val="auto"/>
          <w:sz w:val="24"/>
          <w:highlight w:val="none"/>
        </w:rPr>
        <w:outlineLvl w:val="1"/>
      </w:pPr>
      <w:r>
        <w:rPr>
          <w:color w:val="auto"/>
          <w:sz w:val="24"/>
          <w:highlight w:val="none"/>
        </w:rPr>
        <w:t xml:space="preserve">政府采购政策（包括但不限于下列具体政策要求）</w:t>
      </w:r>
      <w:r/>
    </w:p>
    <w:p>
      <w:pPr>
        <w:numPr>
          <w:ilvl w:val="1"/>
          <w:numId w:val="8"/>
        </w:numPr>
        <w:ind w:left="1080" w:hanging="720"/>
        <w:spacing w:line="360" w:lineRule="auto"/>
        <w:tabs>
          <w:tab w:val="left" w:pos="1080" w:leader="none"/>
          <w:tab w:val="left" w:pos="2014" w:leader="none"/>
        </w:tabs>
        <w:rPr>
          <w:color w:val="auto"/>
          <w:sz w:val="24"/>
          <w:highlight w:val="none"/>
        </w:rPr>
      </w:pPr>
      <w:r>
        <w:rPr>
          <w:color w:val="auto"/>
          <w:sz w:val="24"/>
          <w:highlight w:val="none"/>
        </w:rPr>
        <w:t xml:space="preserve">进口产品</w:t>
      </w:r>
      <w:r/>
    </w:p>
    <w:p>
      <w:pPr>
        <w:numPr>
          <w:ilvl w:val="2"/>
          <w:numId w:val="8"/>
        </w:numPr>
        <w:spacing w:line="360" w:lineRule="auto"/>
        <w:tabs>
          <w:tab w:val="left" w:pos="2014" w:leader="none"/>
        </w:tabs>
        <w:rPr>
          <w:color w:val="auto"/>
          <w:sz w:val="24"/>
          <w:highlight w:val="none"/>
        </w:rPr>
      </w:pPr>
      <w:r>
        <w:rPr>
          <w:color w:val="auto"/>
          <w:sz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numPr>
          <w:ilvl w:val="1"/>
          <w:numId w:val="8"/>
        </w:numPr>
        <w:ind w:left="1080" w:hanging="720"/>
        <w:spacing w:line="360" w:lineRule="auto"/>
        <w:tabs>
          <w:tab w:val="left" w:pos="1080" w:leader="none"/>
          <w:tab w:val="left" w:pos="2014" w:leader="none"/>
        </w:tabs>
        <w:rPr>
          <w:color w:val="auto"/>
          <w:sz w:val="24"/>
          <w:highlight w:val="none"/>
        </w:rPr>
      </w:pPr>
      <w:r>
        <w:rPr>
          <w:color w:val="auto"/>
          <w:sz w:val="24"/>
          <w:highlight w:val="none"/>
        </w:rPr>
        <w:t xml:space="preserve">中小企业、监狱企业及残疾人福利性单位</w:t>
      </w:r>
      <w:r/>
    </w:p>
    <w:p>
      <w:pPr>
        <w:numPr>
          <w:ilvl w:val="2"/>
          <w:numId w:val="8"/>
        </w:numPr>
        <w:spacing w:line="360" w:lineRule="auto"/>
        <w:rPr>
          <w:color w:val="auto"/>
          <w:sz w:val="24"/>
          <w:highlight w:val="none"/>
        </w:rPr>
      </w:pPr>
      <w:r>
        <w:rPr>
          <w:color w:val="auto"/>
          <w:sz w:val="24"/>
          <w:highlight w:val="none"/>
        </w:rPr>
        <w:t xml:space="preserve">中小企业定义：</w:t>
      </w:r>
      <w:r/>
    </w:p>
    <w:p>
      <w:pPr>
        <w:ind w:firstLine="480"/>
        <w:spacing w:line="360" w:lineRule="auto"/>
        <w:rPr>
          <w:color w:val="auto"/>
          <w:sz w:val="24"/>
          <w:highlight w:val="none"/>
        </w:rPr>
      </w:pPr>
      <w:r>
        <w:rPr>
          <w:rFonts w:hint="eastAsia"/>
          <w:color w:val="auto"/>
          <w:sz w:val="24"/>
          <w:highlight w:val="none"/>
        </w:rPr>
        <w:t xml:space="preserve">4.2.1.1  </w:t>
      </w:r>
      <w:r>
        <w:rPr>
          <w:color w:val="auto"/>
          <w:sz w:val="24"/>
          <w:highlight w:val="none"/>
        </w:rPr>
        <w:t xml:space="preserve">中小企业是</w:t>
      </w:r>
      <w:r>
        <w:rPr>
          <w:color w:val="auto"/>
          <w:sz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480"/>
        <w:spacing w:line="360" w:lineRule="auto"/>
        <w:rPr>
          <w:color w:val="auto"/>
          <w:sz w:val="24"/>
          <w:highlight w:val="none"/>
        </w:rPr>
      </w:pPr>
      <w:r>
        <w:rPr>
          <w:rFonts w:hint="eastAsia"/>
          <w:color w:val="auto"/>
          <w:sz w:val="24"/>
          <w:highlight w:val="none"/>
        </w:rPr>
        <w:t xml:space="preserve">4.2.1.2  </w:t>
      </w:r>
      <w:r>
        <w:rPr>
          <w:color w:val="auto"/>
          <w:sz w:val="24"/>
          <w:highlight w:val="none"/>
        </w:rPr>
        <w:t xml:space="preserve">供应商提供的货物、工程或者服务符合下列情形的，享受中小企业扶持政策：</w:t>
      </w:r>
      <w:r/>
    </w:p>
    <w:p>
      <w:pPr>
        <w:ind w:firstLine="960"/>
        <w:spacing w:line="360" w:lineRule="auto"/>
        <w:tabs>
          <w:tab w:val="left" w:pos="1980" w:leader="none"/>
        </w:tabs>
        <w:rPr>
          <w:color w:val="auto"/>
          <w:sz w:val="24"/>
          <w:highlight w:val="none"/>
        </w:rPr>
      </w:pPr>
      <w:r>
        <w:rPr>
          <w:color w:val="auto"/>
          <w:sz w:val="24"/>
          <w:highlight w:val="none"/>
        </w:rPr>
        <w:t xml:space="preserve">（1）在货物采购项目中，货物由中小企业制造，即货物由中小企业生产且使用该中小企业商号或者注册商标；</w:t>
      </w:r>
      <w:r/>
    </w:p>
    <w:p>
      <w:pPr>
        <w:ind w:firstLine="960"/>
        <w:spacing w:line="360" w:lineRule="auto"/>
        <w:tabs>
          <w:tab w:val="left" w:pos="1980" w:leader="none"/>
        </w:tabs>
        <w:rPr>
          <w:color w:val="auto"/>
          <w:sz w:val="24"/>
          <w:highlight w:val="none"/>
        </w:rPr>
      </w:pPr>
      <w:r>
        <w:rPr>
          <w:color w:val="auto"/>
          <w:sz w:val="24"/>
          <w:highlight w:val="none"/>
        </w:rPr>
        <w:t xml:space="preserve">（2）在工程采购项目中，工程由中小企业承建，即工程施工单位为中小企业；</w:t>
      </w:r>
      <w:r/>
    </w:p>
    <w:p>
      <w:pPr>
        <w:ind w:firstLine="960"/>
        <w:spacing w:line="360" w:lineRule="auto"/>
        <w:tabs>
          <w:tab w:val="left" w:pos="1980" w:leader="none"/>
        </w:tabs>
        <w:rPr>
          <w:color w:val="auto"/>
          <w:sz w:val="24"/>
          <w:highlight w:val="none"/>
        </w:rPr>
      </w:pPr>
      <w:r>
        <w:rPr>
          <w:color w:val="auto"/>
          <w:sz w:val="24"/>
          <w:highlight w:val="none"/>
        </w:rPr>
        <w:t xml:space="preserve">（3）在服务采购项目中，服务由中小企业承接，即提供服务的人员为中小企业依照《中华人民共和国劳动合同法》订立劳动合同的从业人员。</w:t>
      </w:r>
      <w:r/>
    </w:p>
    <w:p>
      <w:pPr>
        <w:ind w:firstLine="480"/>
        <w:spacing w:line="360" w:lineRule="auto"/>
        <w:tabs>
          <w:tab w:val="left" w:pos="1980" w:leader="none"/>
        </w:tabs>
        <w:rPr>
          <w:color w:val="auto"/>
          <w:sz w:val="24"/>
          <w:highlight w:val="none"/>
        </w:rPr>
      </w:pPr>
      <w:r>
        <w:rPr>
          <w:rFonts w:hint="eastAsia"/>
          <w:color w:val="auto"/>
          <w:sz w:val="24"/>
          <w:highlight w:val="none"/>
        </w:rPr>
        <w:t xml:space="preserve">4.2.1.3  </w:t>
      </w:r>
      <w:r>
        <w:rPr>
          <w:color w:val="auto"/>
          <w:sz w:val="24"/>
          <w:highlight w:val="none"/>
        </w:rPr>
        <w:t xml:space="preserve">在货物采购项目中，供应商提供的货物既有中小企业制造货物，也有大型企业制造货物的，不享受中小企业扶持政策。</w:t>
      </w:r>
      <w:r/>
    </w:p>
    <w:p>
      <w:pPr>
        <w:ind w:firstLine="480"/>
        <w:spacing w:line="360" w:lineRule="auto"/>
        <w:tabs>
          <w:tab w:val="left" w:pos="1980" w:leader="none"/>
          <w:tab w:val="left" w:pos="2035" w:leader="none"/>
          <w:tab w:val="left" w:pos="2885" w:leader="none"/>
          <w:tab w:val="left" w:pos="2977" w:leader="none"/>
        </w:tabs>
        <w:rPr>
          <w:color w:val="auto"/>
          <w:sz w:val="24"/>
          <w:highlight w:val="none"/>
        </w:rPr>
      </w:pPr>
      <w:r>
        <w:rPr>
          <w:rFonts w:hint="eastAsia"/>
          <w:color w:val="auto"/>
          <w:sz w:val="24"/>
          <w:highlight w:val="none"/>
        </w:rPr>
        <w:t xml:space="preserve">4.2.1.4  </w:t>
      </w:r>
      <w:r>
        <w:rPr>
          <w:color w:val="auto"/>
          <w:sz w:val="24"/>
          <w:highlight w:val="none"/>
        </w:rPr>
        <w:t xml:space="preserve">以联合体形式参加政府采购活动，联合体各方均为中小企业的，联合体视同中小企业。其中，联合体各方均为小微企业的，联合体视同小微企业。</w:t>
      </w:r>
      <w:r/>
    </w:p>
    <w:p>
      <w:pPr>
        <w:ind w:firstLine="480"/>
        <w:spacing w:line="360" w:lineRule="auto"/>
        <w:rPr>
          <w:color w:val="auto"/>
          <w:sz w:val="24"/>
          <w:highlight w:val="none"/>
        </w:rPr>
      </w:pPr>
      <w:r>
        <w:rPr>
          <w:rFonts w:hint="eastAsia"/>
          <w:color w:val="auto"/>
          <w:sz w:val="24"/>
          <w:highlight w:val="none"/>
        </w:rPr>
        <w:t xml:space="preserve">4.2.2  </w:t>
      </w:r>
      <w:r>
        <w:rPr>
          <w:color w:val="auto"/>
          <w:sz w:val="24"/>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0"/>
        <w:spacing w:line="360" w:lineRule="auto"/>
        <w:rPr>
          <w:color w:val="auto"/>
          <w:sz w:val="24"/>
          <w:highlight w:val="none"/>
        </w:rPr>
      </w:pPr>
      <w:r>
        <w:rPr>
          <w:rFonts w:hint="eastAsia"/>
          <w:color w:val="auto"/>
          <w:sz w:val="24"/>
          <w:highlight w:val="none"/>
        </w:rPr>
        <w:t xml:space="preserve">4.2.3  </w:t>
      </w:r>
      <w:r>
        <w:rPr>
          <w:color w:val="auto"/>
          <w:sz w:val="24"/>
          <w:highlight w:val="none"/>
        </w:rPr>
        <w:t xml:space="preserve">残疾人福利单位定义：享受政府采购支持政策的残疾人福利性单位应当同时满足以下条件：</w:t>
      </w:r>
      <w:r/>
    </w:p>
    <w:p>
      <w:pPr>
        <w:ind w:firstLine="480"/>
        <w:spacing w:line="360" w:lineRule="auto"/>
        <w:tabs>
          <w:tab w:val="left" w:pos="1980" w:leader="none"/>
          <w:tab w:val="left" w:pos="2035" w:leader="none"/>
          <w:tab w:val="left" w:pos="2885" w:leader="none"/>
          <w:tab w:val="left" w:pos="2977" w:leader="none"/>
        </w:tabs>
        <w:rPr>
          <w:color w:val="auto"/>
          <w:sz w:val="24"/>
          <w:highlight w:val="none"/>
        </w:rPr>
      </w:pPr>
      <w:r>
        <w:rPr>
          <w:rFonts w:hint="eastAsia"/>
          <w:color w:val="auto"/>
          <w:sz w:val="24"/>
          <w:highlight w:val="none"/>
        </w:rPr>
        <w:t xml:space="preserve">4.2.3.1  </w:t>
      </w:r>
      <w:r>
        <w:rPr>
          <w:color w:val="auto"/>
          <w:sz w:val="24"/>
          <w:highlight w:val="none"/>
        </w:rPr>
        <w:t xml:space="preserve">安置的残疾人占本单位在职职工人数的比例不低于25%（含25%），并且安置的残疾人人数不少于10 人（含10 人）；</w:t>
      </w:r>
      <w:r/>
    </w:p>
    <w:p>
      <w:pPr>
        <w:ind w:firstLine="480"/>
        <w:spacing w:line="360" w:lineRule="auto"/>
        <w:tabs>
          <w:tab w:val="left" w:pos="1980" w:leader="none"/>
          <w:tab w:val="left" w:pos="2035" w:leader="none"/>
          <w:tab w:val="left" w:pos="2885" w:leader="none"/>
          <w:tab w:val="left" w:pos="2977" w:leader="none"/>
        </w:tabs>
        <w:rPr>
          <w:color w:val="auto"/>
          <w:sz w:val="24"/>
          <w:highlight w:val="none"/>
        </w:rPr>
      </w:pPr>
      <w:r>
        <w:rPr>
          <w:rFonts w:hint="eastAsia"/>
          <w:color w:val="auto"/>
          <w:sz w:val="24"/>
          <w:highlight w:val="none"/>
        </w:rPr>
        <w:t xml:space="preserve">4.2.3.2  </w:t>
      </w:r>
      <w:r>
        <w:rPr>
          <w:color w:val="auto"/>
          <w:sz w:val="24"/>
          <w:highlight w:val="none"/>
        </w:rPr>
        <w:t xml:space="preserve">依法与安置的每位残疾人签订了一年以上（含一年）的劳动合同或服务协议；</w:t>
      </w:r>
      <w:r/>
    </w:p>
    <w:p>
      <w:pPr>
        <w:ind w:firstLine="480"/>
        <w:spacing w:line="360" w:lineRule="auto"/>
        <w:tabs>
          <w:tab w:val="left" w:pos="1980" w:leader="none"/>
          <w:tab w:val="left" w:pos="2035" w:leader="none"/>
          <w:tab w:val="left" w:pos="2885" w:leader="none"/>
          <w:tab w:val="left" w:pos="2977" w:leader="none"/>
        </w:tabs>
        <w:rPr>
          <w:color w:val="auto"/>
          <w:sz w:val="24"/>
          <w:highlight w:val="none"/>
        </w:rPr>
      </w:pPr>
      <w:r>
        <w:rPr>
          <w:rFonts w:hint="eastAsia"/>
          <w:color w:val="auto"/>
          <w:sz w:val="24"/>
          <w:highlight w:val="none"/>
        </w:rPr>
        <w:t xml:space="preserve">4.2.3.3  </w:t>
      </w:r>
      <w:r>
        <w:rPr>
          <w:color w:val="auto"/>
          <w:sz w:val="24"/>
          <w:highlight w:val="none"/>
        </w:rPr>
        <w:t xml:space="preserve">为安置的每位残疾人按月足额缴纳了基本养老保险、基本医疗保险、失业保险、工伤保险和生育保险等社会保险费；</w:t>
      </w:r>
      <w:r/>
    </w:p>
    <w:p>
      <w:pPr>
        <w:ind w:firstLine="480"/>
        <w:spacing w:line="360" w:lineRule="auto"/>
        <w:tabs>
          <w:tab w:val="left" w:pos="1980" w:leader="none"/>
          <w:tab w:val="left" w:pos="2035" w:leader="none"/>
          <w:tab w:val="left" w:pos="2885" w:leader="none"/>
          <w:tab w:val="left" w:pos="2977" w:leader="none"/>
        </w:tabs>
        <w:rPr>
          <w:color w:val="auto"/>
          <w:sz w:val="24"/>
          <w:highlight w:val="none"/>
        </w:rPr>
      </w:pPr>
      <w:r>
        <w:rPr>
          <w:rFonts w:hint="eastAsia"/>
          <w:color w:val="auto"/>
          <w:sz w:val="24"/>
          <w:highlight w:val="none"/>
        </w:rPr>
        <w:t xml:space="preserve">4.2.3.4  </w:t>
      </w:r>
      <w:r>
        <w:rPr>
          <w:color w:val="auto"/>
          <w:sz w:val="24"/>
          <w:highlight w:val="none"/>
        </w:rPr>
        <w:t xml:space="preserve">通过银行等金融机构向安置的每位残疾人，按月支付了不低于单位所在区县适用的经省级人民政府批准的月最低工资标准的工资；</w:t>
      </w:r>
      <w:r/>
    </w:p>
    <w:p>
      <w:pPr>
        <w:ind w:firstLine="480"/>
        <w:spacing w:line="360" w:lineRule="auto"/>
        <w:tabs>
          <w:tab w:val="left" w:pos="1980" w:leader="none"/>
          <w:tab w:val="left" w:pos="2035" w:leader="none"/>
          <w:tab w:val="left" w:pos="2885" w:leader="none"/>
          <w:tab w:val="left" w:pos="2977" w:leader="none"/>
        </w:tabs>
        <w:rPr>
          <w:color w:val="auto"/>
          <w:sz w:val="24"/>
          <w:highlight w:val="none"/>
        </w:rPr>
      </w:pPr>
      <w:r>
        <w:rPr>
          <w:rFonts w:hint="eastAsia"/>
          <w:color w:val="auto"/>
          <w:sz w:val="24"/>
          <w:highlight w:val="none"/>
        </w:rPr>
        <w:t xml:space="preserve">4.2.3.5  </w:t>
      </w:r>
      <w:r>
        <w:rPr>
          <w:color w:val="auto"/>
          <w:sz w:val="24"/>
          <w:highlight w:val="none"/>
        </w:rPr>
        <w:t xml:space="preserve">提供本单位制造的货物、承担的工程或者服务（以下简称产品），或者提供其他残疾人福利性单位制造的货物（不包括使用非残疾人福利性单位注册商标的货物）；</w:t>
      </w:r>
      <w:r/>
    </w:p>
    <w:p>
      <w:pPr>
        <w:ind w:firstLine="480"/>
        <w:spacing w:line="360" w:lineRule="auto"/>
        <w:tabs>
          <w:tab w:val="left" w:pos="1980" w:leader="none"/>
          <w:tab w:val="left" w:pos="2035" w:leader="none"/>
          <w:tab w:val="left" w:pos="2885" w:leader="none"/>
          <w:tab w:val="left" w:pos="2977" w:leader="none"/>
        </w:tabs>
        <w:rPr>
          <w:color w:val="auto"/>
          <w:sz w:val="24"/>
          <w:highlight w:val="none"/>
        </w:rPr>
      </w:pPr>
      <w:r>
        <w:rPr>
          <w:rFonts w:hint="eastAsia"/>
          <w:color w:val="auto"/>
          <w:sz w:val="24"/>
          <w:highlight w:val="none"/>
        </w:rPr>
        <w:t xml:space="preserve">4.2.3.6  </w:t>
      </w:r>
      <w:r>
        <w:rPr>
          <w:color w:val="auto"/>
          <w:sz w:val="24"/>
          <w:highlight w:val="none"/>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480"/>
        <w:spacing w:line="360" w:lineRule="auto"/>
        <w:rPr>
          <w:color w:val="auto"/>
          <w:sz w:val="24"/>
          <w:highlight w:val="none"/>
        </w:rPr>
      </w:pPr>
      <w:r>
        <w:rPr>
          <w:rFonts w:hint="eastAsia"/>
          <w:color w:val="auto"/>
          <w:sz w:val="24"/>
          <w:highlight w:val="none"/>
        </w:rPr>
        <w:t xml:space="preserve">4.2.4  </w:t>
      </w:r>
      <w:r>
        <w:rPr>
          <w:color w:val="auto"/>
          <w:sz w:val="24"/>
          <w:highlight w:val="none"/>
        </w:rPr>
        <w:t xml:space="preserve">本项目是否专门面向中小企业预留采购份额见第一章《采购邀请》。</w:t>
      </w:r>
      <w:r/>
    </w:p>
    <w:p>
      <w:pPr>
        <w:ind w:firstLine="480"/>
        <w:spacing w:line="360" w:lineRule="auto"/>
        <w:rPr>
          <w:color w:val="auto"/>
          <w:sz w:val="24"/>
          <w:highlight w:val="none"/>
        </w:rPr>
      </w:pPr>
      <w:r>
        <w:rPr>
          <w:rFonts w:hint="eastAsia"/>
          <w:color w:val="auto"/>
          <w:sz w:val="24"/>
          <w:highlight w:val="none"/>
        </w:rPr>
        <w:t xml:space="preserve">4.2.5  </w:t>
      </w:r>
      <w:r>
        <w:rPr>
          <w:color w:val="auto"/>
          <w:sz w:val="24"/>
          <w:highlight w:val="none"/>
        </w:rPr>
        <w:t xml:space="preserve">采购标的对应的中小企业划分标准所属行业见《供应商须知资料表》。</w:t>
      </w:r>
      <w:r/>
    </w:p>
    <w:p>
      <w:pPr>
        <w:ind w:firstLine="480"/>
        <w:spacing w:line="360" w:lineRule="auto"/>
        <w:rPr>
          <w:color w:val="auto"/>
          <w:sz w:val="24"/>
          <w:highlight w:val="none"/>
        </w:rPr>
      </w:pPr>
      <w:r>
        <w:rPr>
          <w:rFonts w:hint="eastAsia"/>
          <w:color w:val="auto"/>
          <w:sz w:val="24"/>
          <w:highlight w:val="none"/>
        </w:rPr>
        <w:t xml:space="preserve">4.2.6  </w:t>
      </w:r>
      <w:r>
        <w:rPr>
          <w:color w:val="auto"/>
          <w:sz w:val="24"/>
          <w:highlight w:val="none"/>
        </w:rPr>
        <w:t xml:space="preserve">小微企业价格评审优惠的政策调整：见第三章《评审方法和评审标准》。</w:t>
      </w:r>
      <w:r/>
    </w:p>
    <w:p>
      <w:pPr>
        <w:ind w:firstLine="480"/>
        <w:spacing w:line="360" w:lineRule="auto"/>
        <w:tabs>
          <w:tab w:val="left" w:pos="1080" w:leader="none"/>
          <w:tab w:val="left" w:pos="2014" w:leader="none"/>
        </w:tabs>
        <w:rPr>
          <w:color w:val="auto"/>
          <w:sz w:val="24"/>
          <w:highlight w:val="none"/>
        </w:rPr>
      </w:pPr>
      <w:r>
        <w:rPr>
          <w:rFonts w:hint="eastAsia"/>
          <w:color w:val="auto"/>
          <w:sz w:val="24"/>
          <w:highlight w:val="none"/>
        </w:rPr>
        <w:t xml:space="preserve">4.3</w:t>
      </w:r>
      <w:r>
        <w:rPr>
          <w:color w:val="auto"/>
          <w:sz w:val="24"/>
          <w:highlight w:val="none"/>
        </w:rPr>
        <w:t xml:space="preserve">政府采购节能产品、环境标志产品</w:t>
      </w:r>
      <w:r/>
    </w:p>
    <w:p>
      <w:pPr>
        <w:ind w:firstLine="480"/>
        <w:spacing w:line="360" w:lineRule="auto"/>
        <w:rPr>
          <w:color w:val="auto"/>
          <w:sz w:val="24"/>
          <w:highlight w:val="none"/>
        </w:rPr>
      </w:pPr>
      <w:r>
        <w:rPr>
          <w:rFonts w:hint="eastAsia"/>
          <w:color w:val="auto"/>
          <w:sz w:val="24"/>
          <w:highlight w:val="none"/>
        </w:rPr>
        <w:t xml:space="preserve">4.3.1</w:t>
      </w:r>
      <w:r>
        <w:rPr>
          <w:color w:val="auto"/>
          <w:sz w:val="24"/>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480"/>
        <w:spacing w:line="360" w:lineRule="auto"/>
        <w:rPr>
          <w:color w:val="auto"/>
          <w:sz w:val="24"/>
          <w:highlight w:val="none"/>
        </w:rPr>
      </w:pPr>
      <w:r>
        <w:rPr>
          <w:rFonts w:hint="eastAsia"/>
          <w:color w:val="auto"/>
          <w:sz w:val="24"/>
          <w:highlight w:val="none"/>
        </w:rPr>
        <w:t xml:space="preserve">4.3.2</w:t>
      </w:r>
      <w:r>
        <w:rPr>
          <w:color w:val="auto"/>
          <w:sz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firstLine="480"/>
        <w:spacing w:line="360" w:lineRule="auto"/>
        <w:rPr>
          <w:color w:val="auto"/>
          <w:sz w:val="24"/>
          <w:highlight w:val="none"/>
        </w:rPr>
      </w:pPr>
      <w:r>
        <w:rPr>
          <w:rFonts w:hint="eastAsia"/>
          <w:color w:val="auto"/>
          <w:sz w:val="24"/>
          <w:highlight w:val="none"/>
        </w:rPr>
        <w:t xml:space="preserve">4.3.3</w:t>
      </w:r>
      <w:r>
        <w:rPr>
          <w:color w:val="auto"/>
          <w:sz w:val="24"/>
          <w:highlight w:val="none"/>
        </w:rPr>
        <w:t xml:space="preserve">如本项目采购产品属于实施政府强制采购品目清单范围的节能产品，则供应商所报产品必须获得国家确定的认证机构出具的、处于有效期之内的节能产品认证证书，</w:t>
      </w:r>
      <w:r>
        <w:rPr>
          <w:color w:val="auto"/>
          <w:sz w:val="24"/>
          <w:highlight w:val="none"/>
        </w:rPr>
        <w:t xml:space="preserve">否则</w:t>
      </w:r>
      <w:r>
        <w:rPr>
          <w:b/>
          <w:color w:val="auto"/>
          <w:sz w:val="24"/>
          <w:highlight w:val="none"/>
        </w:rPr>
        <w:t xml:space="preserve">响应无效</w:t>
      </w:r>
      <w:r>
        <w:rPr>
          <w:color w:val="auto"/>
          <w:sz w:val="24"/>
          <w:highlight w:val="none"/>
        </w:rPr>
        <w:t xml:space="preserve">；</w:t>
      </w:r>
      <w:r/>
    </w:p>
    <w:p>
      <w:pPr>
        <w:ind w:firstLine="480"/>
        <w:spacing w:line="360" w:lineRule="auto"/>
        <w:rPr>
          <w:color w:val="auto"/>
          <w:sz w:val="24"/>
          <w:highlight w:val="none"/>
        </w:rPr>
      </w:pPr>
      <w:r>
        <w:rPr>
          <w:rFonts w:hint="eastAsia"/>
          <w:color w:val="auto"/>
          <w:sz w:val="24"/>
          <w:highlight w:val="none"/>
        </w:rPr>
        <w:t xml:space="preserve">4.3.4</w:t>
      </w:r>
      <w:r>
        <w:rPr>
          <w:color w:val="auto"/>
          <w:sz w:val="24"/>
          <w:highlight w:val="none"/>
        </w:rPr>
        <w:t xml:space="preserve">非政府强制采购的节能产品或环境标志产品，依据品目清单和认证证书实施政府优先采购。优先采购的具体规定见第三章《评审方法和评审标准》（如涉及）。</w:t>
      </w:r>
      <w:r/>
    </w:p>
    <w:p>
      <w:pPr>
        <w:ind w:firstLine="480"/>
        <w:spacing w:line="360" w:lineRule="auto"/>
        <w:tabs>
          <w:tab w:val="left" w:pos="2014" w:leader="none"/>
        </w:tabs>
        <w:rPr>
          <w:color w:val="auto"/>
          <w:sz w:val="24"/>
          <w:highlight w:val="none"/>
        </w:rPr>
      </w:pPr>
      <w:r>
        <w:rPr>
          <w:rFonts w:hint="eastAsia"/>
          <w:color w:val="auto"/>
          <w:sz w:val="24"/>
          <w:highlight w:val="none"/>
        </w:rPr>
        <w:t xml:space="preserve">4.3.5依据</w:t>
      </w:r>
      <w:r>
        <w:rPr>
          <w:color w:val="auto"/>
          <w:sz w:val="24"/>
          <w:highlight w:val="none"/>
        </w:rPr>
        <w:t xml:space="preserve">《关于印发〈商品包装政府采购需求标准（试行）〉、〈快递包装政府采购需求标准（试行）〉的通知》（财办库〔2020〕123号）</w:t>
      </w:r>
      <w:r>
        <w:rPr>
          <w:rFonts w:hint="eastAsia"/>
          <w:color w:val="auto"/>
          <w:sz w:val="24"/>
          <w:highlight w:val="none"/>
        </w:rPr>
        <w:t xml:space="preserve">文件</w:t>
      </w:r>
      <w:r>
        <w:rPr>
          <w:color w:val="auto"/>
          <w:sz w:val="24"/>
          <w:highlight w:val="none"/>
        </w:rPr>
        <w:t xml:space="preserve">精神</w:t>
      </w:r>
      <w:r>
        <w:rPr>
          <w:rFonts w:hint="eastAsia"/>
          <w:color w:val="auto"/>
          <w:sz w:val="24"/>
          <w:highlight w:val="none"/>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ind w:firstLine="240"/>
        <w:spacing w:line="360" w:lineRule="auto"/>
        <w:tabs>
          <w:tab w:val="left" w:pos="1080" w:leader="none"/>
          <w:tab w:val="left" w:pos="2014" w:leader="none"/>
        </w:tabs>
        <w:rPr>
          <w:color w:val="auto"/>
          <w:sz w:val="24"/>
          <w:highlight w:val="none"/>
        </w:rPr>
      </w:pPr>
      <w:r>
        <w:rPr>
          <w:rFonts w:hint="eastAsia"/>
          <w:color w:val="auto"/>
          <w:sz w:val="24"/>
          <w:highlight w:val="none"/>
        </w:rPr>
        <w:t xml:space="preserve">4.4</w:t>
      </w:r>
      <w:r>
        <w:rPr>
          <w:color w:val="auto"/>
          <w:sz w:val="24"/>
          <w:highlight w:val="none"/>
        </w:rPr>
        <w:t xml:space="preserve">支持乡村产业振兴管理</w:t>
      </w:r>
      <w:r/>
    </w:p>
    <w:p>
      <w:pPr>
        <w:ind w:firstLine="480"/>
        <w:spacing w:line="360" w:lineRule="auto"/>
        <w:tabs>
          <w:tab w:val="left" w:pos="2014" w:leader="none"/>
        </w:tabs>
        <w:rPr>
          <w:color w:val="auto"/>
          <w:sz w:val="24"/>
          <w:highlight w:val="none"/>
        </w:rPr>
      </w:pPr>
      <w:r>
        <w:rPr>
          <w:rFonts w:hint="eastAsia"/>
          <w:color w:val="auto"/>
          <w:sz w:val="24"/>
          <w:highlight w:val="none"/>
        </w:rPr>
        <w:t xml:space="preserve">4.4.1</w:t>
      </w:r>
      <w:r>
        <w:rPr>
          <w:color w:val="auto"/>
          <w:sz w:val="24"/>
          <w:highlight w:val="none"/>
        </w:rPr>
        <w:t xml:space="preserve">为落实《关于运用政府采购政策支持乡村产业振兴的通知》（财库〔2021〕19号）有关要求，做好支持脱贫攻坚工作，本项目采购活动中对于支持乡村振兴管理的相关要求见第四章《采购需求》（如涉及）。</w:t>
      </w:r>
      <w:r/>
    </w:p>
    <w:p>
      <w:pPr>
        <w:ind w:firstLine="240"/>
        <w:spacing w:line="360" w:lineRule="auto"/>
        <w:tabs>
          <w:tab w:val="left" w:pos="1080" w:leader="none"/>
          <w:tab w:val="left" w:pos="2014" w:leader="none"/>
        </w:tabs>
        <w:rPr>
          <w:color w:val="auto"/>
          <w:sz w:val="24"/>
          <w:highlight w:val="none"/>
        </w:rPr>
      </w:pPr>
      <w:r>
        <w:rPr>
          <w:rFonts w:hint="eastAsia"/>
          <w:color w:val="auto"/>
          <w:sz w:val="24"/>
          <w:highlight w:val="none"/>
        </w:rPr>
        <w:t xml:space="preserve">4.5</w:t>
      </w:r>
      <w:r>
        <w:rPr>
          <w:color w:val="auto"/>
          <w:sz w:val="24"/>
          <w:highlight w:val="none"/>
        </w:rPr>
        <w:t xml:space="preserve">正版软件</w:t>
      </w:r>
      <w:r/>
    </w:p>
    <w:p>
      <w:pPr>
        <w:ind w:firstLine="480"/>
        <w:spacing w:line="360" w:lineRule="auto"/>
        <w:rPr>
          <w:color w:val="auto"/>
          <w:sz w:val="24"/>
          <w:highlight w:val="none"/>
        </w:rPr>
      </w:pPr>
      <w:r>
        <w:rPr>
          <w:rFonts w:hint="eastAsia"/>
          <w:color w:val="auto"/>
          <w:sz w:val="24"/>
          <w:highlight w:val="none"/>
        </w:rPr>
        <w:t xml:space="preserve">4.5.1</w:t>
      </w:r>
      <w:r>
        <w:rPr>
          <w:color w:val="auto"/>
          <w:sz w:val="24"/>
          <w:highlight w:val="none"/>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color w:val="auto"/>
          <w:sz w:val="24"/>
          <w:highlight w:val="none"/>
        </w:rPr>
        <w:t xml:space="preserve">否则</w:t>
      </w:r>
      <w:r>
        <w:rPr>
          <w:b/>
          <w:color w:val="auto"/>
          <w:sz w:val="24"/>
          <w:highlight w:val="none"/>
        </w:rPr>
        <w:t xml:space="preserve">响应无效</w:t>
      </w:r>
      <w:r>
        <w:rPr>
          <w:color w:val="auto"/>
          <w:sz w:val="24"/>
          <w:highlight w:val="none"/>
        </w:rPr>
        <w:t xml:space="preserve">。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ind w:firstLine="480"/>
        <w:spacing w:line="360" w:lineRule="auto"/>
        <w:rPr>
          <w:color w:val="auto"/>
          <w:sz w:val="24"/>
          <w:highlight w:val="none"/>
        </w:rPr>
      </w:pPr>
      <w:r>
        <w:rPr>
          <w:rFonts w:hint="eastAsia"/>
          <w:color w:val="auto"/>
          <w:sz w:val="24"/>
          <w:highlight w:val="none"/>
        </w:rPr>
        <w:t xml:space="preserve">4.5.2</w:t>
      </w:r>
      <w:r>
        <w:rPr>
          <w:color w:val="auto"/>
          <w:sz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ind w:firstLine="240"/>
        <w:spacing w:line="360" w:lineRule="auto"/>
        <w:tabs>
          <w:tab w:val="left" w:pos="1080" w:leader="none"/>
          <w:tab w:val="left" w:pos="2014" w:leader="none"/>
        </w:tabs>
        <w:rPr>
          <w:color w:val="auto"/>
          <w:sz w:val="24"/>
          <w:highlight w:val="none"/>
        </w:rPr>
      </w:pPr>
      <w:r>
        <w:rPr>
          <w:rFonts w:hint="eastAsia"/>
          <w:color w:val="auto"/>
          <w:sz w:val="24"/>
          <w:highlight w:val="none"/>
        </w:rPr>
        <w:t xml:space="preserve">4.6政府采购创新产品政策</w:t>
      </w:r>
      <w:r/>
    </w:p>
    <w:p>
      <w:pPr>
        <w:ind w:firstLine="480"/>
        <w:spacing w:line="360" w:lineRule="auto"/>
        <w:tabs>
          <w:tab w:val="left" w:pos="2014" w:leader="none"/>
        </w:tabs>
        <w:rPr>
          <w:color w:val="auto"/>
          <w:sz w:val="24"/>
          <w:highlight w:val="none"/>
        </w:rPr>
      </w:pPr>
      <w:r>
        <w:rPr>
          <w:rFonts w:hint="eastAsia"/>
          <w:color w:val="auto"/>
          <w:sz w:val="24"/>
          <w:highlight w:val="none"/>
        </w:rPr>
        <w:t xml:space="preserve">4.6.1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ind w:firstLine="210"/>
        <w:spacing w:line="360" w:lineRule="auto"/>
        <w:tabs>
          <w:tab w:val="left" w:pos="1080" w:leader="none"/>
          <w:tab w:val="left" w:pos="1589" w:leader="none"/>
          <w:tab w:val="left" w:pos="1731" w:leader="none"/>
          <w:tab w:val="left" w:pos="1873" w:leader="none"/>
          <w:tab w:val="left" w:pos="2014" w:leader="none"/>
          <w:tab w:val="left" w:pos="4445" w:leader="none"/>
        </w:tabs>
        <w:rPr>
          <w:color w:val="auto"/>
          <w:sz w:val="24"/>
          <w:highlight w:val="none"/>
        </w:rPr>
      </w:pPr>
      <w:r>
        <w:rPr>
          <w:rFonts w:hint="eastAsia"/>
          <w:color w:val="auto"/>
          <w:highlight w:val="none"/>
        </w:rPr>
        <w:t xml:space="preserve">4.7</w:t>
      </w:r>
      <w:r>
        <w:rPr>
          <w:rFonts w:hint="eastAsia"/>
          <w:color w:val="auto"/>
          <w:sz w:val="24"/>
          <w:highlight w:val="none"/>
        </w:rPr>
        <w:t xml:space="preserve">绿色采购政策</w:t>
      </w:r>
      <w:r/>
    </w:p>
    <w:p>
      <w:pPr>
        <w:ind w:firstLine="480"/>
        <w:spacing w:line="360" w:lineRule="auto"/>
        <w:tabs>
          <w:tab w:val="left" w:pos="2014" w:leader="none"/>
          <w:tab w:val="left" w:pos="2264" w:leader="none"/>
          <w:tab w:val="left" w:pos="4445" w:leader="none"/>
        </w:tabs>
        <w:rPr>
          <w:color w:val="auto"/>
          <w:sz w:val="24"/>
          <w:highlight w:val="none"/>
        </w:rPr>
      </w:pPr>
      <w:r>
        <w:rPr>
          <w:rFonts w:hint="eastAsia"/>
          <w:color w:val="auto"/>
          <w:sz w:val="24"/>
          <w:highlight w:val="none"/>
        </w:rPr>
        <w:t xml:space="preserve">4.7.1绿色数据中心政策</w:t>
      </w:r>
      <w:r/>
    </w:p>
    <w:p>
      <w:pPr>
        <w:pStyle w:val="885"/>
        <w:ind w:firstLine="480"/>
        <w:spacing w:line="360" w:lineRule="auto"/>
        <w:rPr>
          <w:color w:val="auto"/>
          <w:highlight w:val="none"/>
        </w:rPr>
      </w:pPr>
      <w:r>
        <w:rPr>
          <w:rFonts w:hint="eastAsia" w:ascii="宋体" w:hAnsi="宋体" w:eastAsia="宋体" w:cs="Times New Roman"/>
          <w:color w:val="auto"/>
          <w:sz w:val="24"/>
          <w:szCs w:val="24"/>
          <w:highlight w:val="none"/>
          <w:lang w:val="en-US" w:eastAsia="zh-CN" w:bidi="ar-SA"/>
        </w:rPr>
        <w:t xml:space="preserve">依据《绿色数据中心政府采购需求标准（试行）》（财办库〔2023〕7 号）文件精神，采购</w:t>
      </w:r>
      <w:r>
        <w:rPr>
          <w:rFonts w:hint="eastAsia" w:ascii="宋体" w:hAnsi="宋体" w:eastAsia="宋体" w:cs="Times New Roman"/>
          <w:color w:val="auto"/>
          <w:sz w:val="24"/>
          <w:szCs w:val="24"/>
          <w:highlight w:val="none"/>
          <w:lang w:val="en-US" w:eastAsia="zh-CN" w:bidi="ar-SA"/>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0"/>
        <w:spacing w:line="360" w:lineRule="auto"/>
        <w:tabs>
          <w:tab w:val="left" w:pos="2014" w:leader="none"/>
          <w:tab w:val="left" w:pos="2264" w:leader="none"/>
          <w:tab w:val="left" w:pos="4445" w:leader="none"/>
        </w:tabs>
        <w:rPr>
          <w:color w:val="auto"/>
          <w:sz w:val="24"/>
          <w:highlight w:val="none"/>
        </w:rPr>
      </w:pPr>
      <w:r>
        <w:rPr>
          <w:rFonts w:hint="eastAsia"/>
          <w:color w:val="auto"/>
          <w:sz w:val="24"/>
          <w:highlight w:val="none"/>
        </w:rPr>
        <w:t xml:space="preserve">4.7.2推广应用绿色建材</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采购人实施政府采购工程项目，要按照《常州市政府采购支持绿色建材促进建筑品质提升试点工作方案》（常财购</w:t>
      </w:r>
      <w:r>
        <w:rPr>
          <w:rFonts w:ascii="宋体" w:hAnsi="宋体"/>
          <w:color w:val="auto"/>
          <w:sz w:val="24"/>
          <w:highlight w:val="none"/>
        </w:rPr>
        <w:t xml:space="preserve">〔20</w:t>
      </w:r>
      <w:r>
        <w:rPr>
          <w:rFonts w:hint="eastAsia" w:ascii="宋体" w:hAnsi="宋体"/>
          <w:color w:val="auto"/>
          <w:sz w:val="24"/>
          <w:highlight w:val="none"/>
        </w:rPr>
        <w:t xml:space="preserve">23</w:t>
      </w:r>
      <w:r>
        <w:rPr>
          <w:rFonts w:ascii="宋体" w:hAnsi="宋体"/>
          <w:color w:val="auto"/>
          <w:sz w:val="24"/>
          <w:highlight w:val="none"/>
        </w:rPr>
        <w:t xml:space="preserve">〕</w:t>
      </w:r>
      <w:r>
        <w:rPr>
          <w:rFonts w:hint="eastAsia" w:ascii="宋体" w:hAnsi="宋体"/>
          <w:color w:val="auto"/>
          <w:sz w:val="24"/>
          <w:highlight w:val="none"/>
        </w:rPr>
        <w:t xml:space="preserve">18</w:t>
      </w:r>
      <w:r>
        <w:rPr>
          <w:rFonts w:ascii="宋体" w:hAnsi="宋体"/>
          <w:color w:val="auto"/>
          <w:sz w:val="24"/>
          <w:highlight w:val="none"/>
        </w:rPr>
        <w:t xml:space="preserve"> 号</w:t>
      </w:r>
      <w:r>
        <w:rPr>
          <w:rFonts w:hint="eastAsia" w:ascii="宋体" w:hAnsi="宋体"/>
          <w:color w:val="auto"/>
          <w:sz w:val="24"/>
          <w:highlight w:val="none"/>
        </w:rPr>
        <w:t xml:space="preserve">）总体要求，落实《绿色建筑和绿色建材政府采购需求标准》（</w:t>
      </w:r>
      <w:r>
        <w:rPr>
          <w:rFonts w:ascii="宋体" w:hAnsi="宋体"/>
          <w:color w:val="auto"/>
          <w:sz w:val="24"/>
          <w:highlight w:val="none"/>
        </w:rPr>
        <w:t xml:space="preserve">财库〔20</w:t>
      </w:r>
      <w:r>
        <w:rPr>
          <w:rFonts w:hint="eastAsia" w:ascii="宋体" w:hAnsi="宋体"/>
          <w:color w:val="auto"/>
          <w:sz w:val="24"/>
          <w:highlight w:val="none"/>
        </w:rPr>
        <w:t xml:space="preserve">22</w:t>
      </w:r>
      <w:r>
        <w:rPr>
          <w:rFonts w:ascii="宋体" w:hAnsi="宋体"/>
          <w:color w:val="auto"/>
          <w:sz w:val="24"/>
          <w:highlight w:val="none"/>
        </w:rPr>
        <w:t xml:space="preserve">〕</w:t>
      </w:r>
      <w:r>
        <w:rPr>
          <w:rFonts w:hint="eastAsia" w:ascii="宋体" w:hAnsi="宋体"/>
          <w:color w:val="auto"/>
          <w:sz w:val="24"/>
          <w:highlight w:val="none"/>
        </w:rPr>
        <w:t xml:space="preserve">35</w:t>
      </w:r>
      <w:r>
        <w:rPr>
          <w:rFonts w:ascii="宋体" w:hAnsi="宋体"/>
          <w:color w:val="auto"/>
          <w:sz w:val="24"/>
          <w:highlight w:val="none"/>
        </w:rPr>
        <w:t xml:space="preserve"> 号</w:t>
      </w:r>
      <w:r>
        <w:rPr>
          <w:rFonts w:hint="eastAsia" w:ascii="宋体" w:hAnsi="宋体"/>
          <w:color w:val="auto"/>
          <w:sz w:val="24"/>
          <w:highlight w:val="none"/>
        </w:rPr>
        <w:t xml:space="preserve">）和《政府采购支持绿色建材促进建筑品质提升政策项目实施指南》（财办库</w:t>
      </w:r>
      <w:r>
        <w:rPr>
          <w:rFonts w:ascii="宋体" w:hAnsi="宋体"/>
          <w:color w:val="auto"/>
          <w:sz w:val="24"/>
          <w:highlight w:val="none"/>
        </w:rPr>
        <w:t xml:space="preserve">〔20</w:t>
      </w:r>
      <w:r>
        <w:rPr>
          <w:rFonts w:hint="eastAsia" w:ascii="宋体" w:hAnsi="宋体"/>
          <w:color w:val="auto"/>
          <w:sz w:val="24"/>
          <w:highlight w:val="none"/>
        </w:rPr>
        <w:t xml:space="preserve">23</w:t>
      </w:r>
      <w:r>
        <w:rPr>
          <w:rFonts w:ascii="宋体" w:hAnsi="宋体"/>
          <w:color w:val="auto"/>
          <w:sz w:val="24"/>
          <w:highlight w:val="none"/>
        </w:rPr>
        <w:t xml:space="preserve">〕</w:t>
      </w:r>
      <w:r>
        <w:rPr>
          <w:rFonts w:hint="eastAsia" w:ascii="宋体" w:hAnsi="宋体"/>
          <w:color w:val="auto"/>
          <w:sz w:val="24"/>
          <w:highlight w:val="none"/>
        </w:rPr>
        <w:t xml:space="preserve">52</w:t>
      </w:r>
      <w:r>
        <w:rPr>
          <w:rFonts w:ascii="宋体" w:hAnsi="宋体"/>
          <w:color w:val="auto"/>
          <w:sz w:val="24"/>
          <w:highlight w:val="none"/>
        </w:rPr>
        <w:t xml:space="preserve"> 号</w:t>
      </w:r>
      <w:r>
        <w:rPr>
          <w:rFonts w:hint="eastAsia" w:ascii="宋体" w:hAnsi="宋体"/>
          <w:color w:val="auto"/>
          <w:sz w:val="24"/>
          <w:highlight w:val="none"/>
        </w:rPr>
        <w:t xml:space="preserve">）,依据相关需求标准确定采购需求，在采购文件和采购合同中载明具体需求、履约验收条款和违约责任。</w:t>
      </w:r>
      <w:r/>
    </w:p>
    <w:p>
      <w:pPr>
        <w:ind w:firstLine="480"/>
        <w:spacing w:line="360" w:lineRule="auto"/>
        <w:tabs>
          <w:tab w:val="left" w:pos="2014" w:leader="none"/>
          <w:tab w:val="left" w:pos="2264" w:leader="none"/>
          <w:tab w:val="left" w:pos="4445" w:leader="none"/>
        </w:tabs>
        <w:rPr>
          <w:color w:val="auto"/>
          <w:sz w:val="24"/>
          <w:highlight w:val="none"/>
        </w:rPr>
      </w:pPr>
      <w:r>
        <w:rPr>
          <w:rFonts w:hint="eastAsia"/>
          <w:color w:val="auto"/>
          <w:sz w:val="24"/>
          <w:highlight w:val="none"/>
        </w:rPr>
        <w:t xml:space="preserve">4.7.3优先使用低挥发性有机化合物产品</w:t>
      </w:r>
      <w:r/>
    </w:p>
    <w:p>
      <w:pPr>
        <w:pStyle w:val="885"/>
        <w:ind w:firstLine="480"/>
        <w:spacing w:line="360" w:lineRule="auto"/>
        <w:rPr>
          <w:color w:val="auto"/>
          <w:highlight w:val="none"/>
        </w:rPr>
      </w:pPr>
      <w:r>
        <w:rPr>
          <w:rFonts w:hint="eastAsia"/>
          <w:color w:val="auto"/>
          <w:highlight w:val="none"/>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p>
    <w:p>
      <w:pPr>
        <w:ind w:firstLine="240"/>
        <w:spacing w:line="360" w:lineRule="auto"/>
        <w:tabs>
          <w:tab w:val="left" w:pos="1080" w:leader="none"/>
          <w:tab w:val="left" w:pos="1589" w:leader="none"/>
          <w:tab w:val="left" w:pos="1731" w:leader="none"/>
          <w:tab w:val="left" w:pos="1873" w:leader="none"/>
          <w:tab w:val="left" w:pos="2014" w:leader="none"/>
          <w:tab w:val="left" w:pos="4445" w:leader="none"/>
        </w:tabs>
        <w:rPr>
          <w:color w:val="auto"/>
          <w:sz w:val="24"/>
          <w:highlight w:val="none"/>
        </w:rPr>
      </w:pPr>
      <w:r>
        <w:rPr>
          <w:rFonts w:hint="eastAsia"/>
          <w:color w:val="auto"/>
          <w:sz w:val="24"/>
          <w:highlight w:val="none"/>
        </w:rPr>
        <w:t xml:space="preserve">4.8履约保证金相关政策</w:t>
      </w:r>
      <w:r/>
    </w:p>
    <w:p>
      <w:pPr>
        <w:ind w:firstLine="480"/>
        <w:spacing w:line="360" w:lineRule="auto"/>
        <w:tabs>
          <w:tab w:val="left" w:pos="2014" w:leader="none"/>
        </w:tabs>
        <w:rPr>
          <w:color w:val="auto"/>
          <w:sz w:val="24"/>
          <w:highlight w:val="none"/>
        </w:rPr>
      </w:pPr>
      <w:r>
        <w:rPr>
          <w:rFonts w:hint="eastAsia"/>
          <w:color w:val="auto"/>
          <w:sz w:val="24"/>
          <w:highlight w:val="none"/>
        </w:rPr>
        <w:t xml:space="preserve">4.8.1根据国家、省、市相关规定，如果采购人根据项目实际情况，确实需要要求中标或者成交供应商提交履约保证金的，履约保证金的数额不得超过政府采购合同金额的</w:t>
      </w:r>
      <w:r>
        <w:rPr>
          <w:color w:val="auto"/>
          <w:sz w:val="24"/>
          <w:highlight w:val="none"/>
        </w:rPr>
        <w:t xml:space="preserve">5%</w:t>
      </w:r>
      <w:r>
        <w:rPr>
          <w:rFonts w:hint="eastAsia"/>
          <w:color w:val="auto"/>
          <w:sz w:val="24"/>
          <w:highlight w:val="none"/>
        </w:rPr>
        <w:t xml:space="preserve">，供应商应当以支票、汇票、本票或者金融机构、担保机构出具的保函（保险）等非现金形式提交，鼓励优先采用电子履约保函（保险）的形式。</w:t>
      </w:r>
      <w:r/>
    </w:p>
    <w:p>
      <w:pPr>
        <w:ind w:firstLine="480"/>
        <w:spacing w:line="360" w:lineRule="auto"/>
        <w:tabs>
          <w:tab w:val="left" w:pos="2014" w:leader="none"/>
        </w:tabs>
        <w:rPr>
          <w:rFonts w:hint="eastAsia"/>
          <w:color w:val="auto"/>
          <w:sz w:val="24"/>
          <w:highlight w:val="none"/>
        </w:rPr>
      </w:pPr>
      <w:r>
        <w:rPr>
          <w:rFonts w:hint="eastAsia"/>
          <w:color w:val="auto"/>
          <w:sz w:val="24"/>
          <w:highlight w:val="none"/>
        </w:rPr>
        <w:t xml:space="preserve">4.8.2电子履约保函（保险）办理业务流程：江苏省</w:t>
      </w:r>
      <w:r>
        <w:rPr>
          <w:color w:val="auto"/>
          <w:sz w:val="24"/>
          <w:highlight w:val="none"/>
        </w:rPr>
        <w:t xml:space="preserve"> </w:t>
      </w:r>
      <w:r>
        <w:rPr>
          <w:rFonts w:hint="eastAsia"/>
          <w:color w:val="auto"/>
          <w:sz w:val="24"/>
          <w:highlight w:val="none"/>
        </w:rPr>
        <w:t xml:space="preserve">“政府采购电子履约保函（保险）平台”可通过江苏省政府采购网、“苏采云”系统链接访问（首次使用需注册，网址：</w:t>
      </w:r>
      <w:r>
        <w:rPr>
          <w:color w:val="auto"/>
          <w:sz w:val="24"/>
          <w:highlight w:val="none"/>
        </w:rPr>
        <w:t xml:space="preserve">https://jsdzbh.com/webSite/bHIndex</w:t>
      </w:r>
      <w:r>
        <w:rPr>
          <w:rFonts w:hint="eastAsia"/>
          <w:color w:val="auto"/>
          <w:sz w:val="24"/>
          <w:highlight w:val="none"/>
        </w:rPr>
        <w:t xml:space="preserve">）。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p>
    <w:p>
      <w:pPr>
        <w:ind w:firstLine="240"/>
        <w:spacing w:line="360" w:lineRule="auto"/>
        <w:tabs>
          <w:tab w:val="left" w:pos="1080" w:leader="none"/>
          <w:tab w:val="left" w:pos="1589" w:leader="none"/>
          <w:tab w:val="left" w:pos="1731" w:leader="none"/>
          <w:tab w:val="left" w:pos="1873" w:leader="none"/>
          <w:tab w:val="left" w:pos="2014" w:leader="none"/>
          <w:tab w:val="left" w:pos="4445" w:leader="none"/>
        </w:tabs>
        <w:rPr>
          <w:rFonts w:hint="eastAsia" w:ascii="Times New Roman" w:hAnsi="Times New Roman" w:cs="Times New Roman"/>
          <w:color w:val="auto"/>
          <w:sz w:val="24"/>
          <w:highlight w:val="none"/>
        </w:rPr>
      </w:pPr>
      <w:r>
        <w:rPr>
          <w:rFonts w:hint="eastAsia" w:ascii="Times New Roman" w:hAnsi="Times New Roman" w:cs="Times New Roman"/>
          <w:color w:val="auto"/>
          <w:sz w:val="24"/>
          <w:highlight w:val="none"/>
        </w:rPr>
        <w:t xml:space="preserve">4.9采购本国产品的支持政策</w:t>
      </w:r>
      <w:r/>
    </w:p>
    <w:p>
      <w:pPr>
        <w:ind w:firstLine="480"/>
        <w:spacing w:line="360" w:lineRule="auto"/>
        <w:tabs>
          <w:tab w:val="left" w:pos="2014" w:leader="none"/>
        </w:tabs>
        <w:rPr>
          <w:rFonts w:hint="eastAsia"/>
          <w:color w:val="auto"/>
          <w:sz w:val="24"/>
          <w:highlight w:val="none"/>
        </w:rPr>
      </w:pPr>
      <w:r>
        <w:rPr>
          <w:rFonts w:hint="eastAsia" w:ascii="宋体" w:hAnsi="宋体"/>
          <w:color w:val="auto"/>
          <w:sz w:val="24"/>
          <w:highlight w:val="none"/>
        </w:rPr>
        <w:t xml:space="preserve">根据《国务院办公厅关于在政府采购中实施本国产品标准及相关政策的通知》（国办发〔2025〕34号）文件要求，在政府采购中实施本国产品标准及相关支持政策。</w:t>
      </w:r>
      <w:r/>
    </w:p>
    <w:p>
      <w:pPr>
        <w:numPr>
          <w:ilvl w:val="0"/>
          <w:numId w:val="8"/>
        </w:numPr>
        <w:ind w:left="357" w:hanging="357"/>
        <w:spacing w:line="360" w:lineRule="auto"/>
        <w:tabs>
          <w:tab w:val="left" w:pos="360" w:leader="none"/>
        </w:tabs>
        <w:rPr>
          <w:color w:val="auto"/>
          <w:sz w:val="24"/>
          <w:highlight w:val="none"/>
        </w:rPr>
        <w:outlineLvl w:val="1"/>
      </w:pPr>
      <w:r>
        <w:rPr>
          <w:color w:val="auto"/>
          <w:sz w:val="24"/>
          <w:highlight w:val="none"/>
        </w:rPr>
        <w:t xml:space="preserve">响应费用</w:t>
      </w:r>
      <w:r/>
    </w:p>
    <w:p>
      <w:pPr>
        <w:numPr>
          <w:ilvl w:val="1"/>
          <w:numId w:val="8"/>
        </w:numPr>
        <w:ind w:left="1080" w:hanging="720"/>
        <w:spacing w:line="360" w:lineRule="auto"/>
        <w:tabs>
          <w:tab w:val="left" w:pos="1080" w:leader="none"/>
          <w:tab w:val="left" w:pos="2014" w:leader="none"/>
        </w:tabs>
        <w:rPr>
          <w:color w:val="auto"/>
          <w:sz w:val="24"/>
          <w:highlight w:val="none"/>
        </w:rPr>
      </w:pPr>
      <w:r>
        <w:rPr>
          <w:color w:val="auto"/>
          <w:sz w:val="24"/>
          <w:highlight w:val="none"/>
        </w:rPr>
        <w:t xml:space="preserve">供应商应自行承担所有与准备和参加磋商有关的费用，无论磋商的结果如何，采购人或采购代理机构在任何情况下均无承担这些费用的义务和责任。</w:t>
      </w:r>
      <w:bookmarkStart w:id="110" w:name="_1.8_计量单位"/>
      <w:r/>
      <w:bookmarkEnd w:id="110"/>
      <w:r/>
      <w:r/>
    </w:p>
    <w:p>
      <w:pPr>
        <w:ind w:left="1080"/>
        <w:spacing w:line="360" w:lineRule="auto"/>
        <w:tabs>
          <w:tab w:val="left" w:pos="1080" w:leader="none"/>
          <w:tab w:val="left" w:pos="1589" w:leader="none"/>
          <w:tab w:val="left" w:pos="2014" w:leader="none"/>
        </w:tabs>
        <w:rPr>
          <w:rStyle w:val="975"/>
          <w:color w:val="auto"/>
          <w:sz w:val="24"/>
          <w:highlight w:val="none"/>
        </w:rPr>
      </w:pPr>
      <w:r>
        <w:rPr>
          <w:color w:val="auto"/>
          <w:sz w:val="24"/>
          <w:highlight w:val="none"/>
        </w:rPr>
      </w:r>
      <w:r/>
    </w:p>
    <w:p>
      <w:pPr>
        <w:pStyle w:val="869"/>
        <w:spacing w:before="0" w:line="360" w:lineRule="auto"/>
        <w:rPr>
          <w:rFonts w:ascii="Times New Roman" w:hAnsi="Times New Roman" w:eastAsia="宋体"/>
          <w:color w:val="auto"/>
          <w:sz w:val="28"/>
          <w:highlight w:val="none"/>
        </w:rPr>
      </w:pPr>
      <w:r>
        <w:rPr>
          <w:rFonts w:ascii="Times New Roman" w:hAnsi="Times New Roman" w:eastAsia="宋体"/>
          <w:color w:val="auto"/>
          <w:sz w:val="28"/>
          <w:highlight w:val="none"/>
        </w:rPr>
        <w:t xml:space="preserve">二、竞争性磋商文件</w:t>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r/>
    </w:p>
    <w:p>
      <w:pPr>
        <w:numPr>
          <w:ilvl w:val="0"/>
          <w:numId w:val="8"/>
        </w:numPr>
        <w:ind w:left="357" w:hanging="357"/>
        <w:spacing w:line="360" w:lineRule="auto"/>
        <w:tabs>
          <w:tab w:val="left" w:pos="360" w:leader="none"/>
        </w:tabs>
        <w:rPr>
          <w:color w:val="auto"/>
          <w:sz w:val="24"/>
          <w:highlight w:val="none"/>
        </w:rPr>
        <w:outlineLvl w:val="1"/>
      </w:pPr>
      <w:r/>
      <w:bookmarkStart w:id="111" w:name="_Toc164351617"/>
      <w:r/>
      <w:bookmarkStart w:id="112" w:name="_Toc305158791"/>
      <w:r/>
      <w:bookmarkStart w:id="113" w:name="_Toc142311025"/>
      <w:r/>
      <w:bookmarkStart w:id="114" w:name="_Toc151193693"/>
      <w:r/>
      <w:bookmarkStart w:id="115" w:name="_Toc151193765"/>
      <w:r/>
      <w:bookmarkStart w:id="116" w:name="_Toc127151523"/>
      <w:r/>
      <w:bookmarkStart w:id="117" w:name="_Toc265228361"/>
      <w:r/>
      <w:bookmarkStart w:id="118" w:name="_Toc226965713"/>
      <w:r/>
      <w:bookmarkStart w:id="119" w:name="_Toc151193621"/>
      <w:r/>
      <w:bookmarkStart w:id="120" w:name="_Toc164608792"/>
      <w:r/>
      <w:bookmarkStart w:id="121" w:name="_Toc127151724"/>
      <w:r/>
      <w:bookmarkStart w:id="122" w:name="_Toc520356147"/>
      <w:r/>
      <w:bookmarkStart w:id="123" w:name="_Toc150480761"/>
      <w:r/>
      <w:bookmarkStart w:id="124" w:name="_Toc151193837"/>
      <w:r/>
      <w:bookmarkStart w:id="125" w:name="_Toc226965796"/>
      <w:r/>
      <w:bookmarkStart w:id="126" w:name="_Toc164229364"/>
      <w:r/>
      <w:bookmarkStart w:id="127" w:name="_Toc150774623"/>
      <w:r/>
      <w:bookmarkStart w:id="128" w:name="_Toc164608637"/>
      <w:r/>
      <w:bookmarkStart w:id="129" w:name="_Toc226337219"/>
      <w:r/>
      <w:bookmarkStart w:id="130" w:name="_Toc150774728"/>
      <w:r/>
      <w:bookmarkStart w:id="131" w:name="_Toc226309767"/>
      <w:r/>
      <w:bookmarkStart w:id="132" w:name="_Toc150509274"/>
      <w:r/>
      <w:bookmarkStart w:id="133" w:name="_Toc264969213"/>
      <w:r/>
      <w:bookmarkStart w:id="134" w:name="_Toc151190150"/>
      <w:r/>
      <w:bookmarkStart w:id="135" w:name="_Toc195842888"/>
      <w:r/>
      <w:bookmarkStart w:id="136" w:name="_Toc305158865"/>
      <w:r/>
      <w:bookmarkStart w:id="137" w:name="_Toc149720816"/>
      <w:r/>
      <w:bookmarkStart w:id="138" w:name="_Toc151193911"/>
      <w:r/>
      <w:bookmarkStart w:id="139" w:name="_Toc127161437"/>
      <w:r/>
      <w:bookmarkStart w:id="140" w:name="_Toc164229218"/>
      <w:r>
        <w:rPr>
          <w:color w:val="auto"/>
          <w:sz w:val="24"/>
          <w:highlight w:val="none"/>
        </w:rPr>
        <w:t xml:space="preserve">竞争性磋商文件构</w:t>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rPr>
          <w:color w:val="auto"/>
          <w:sz w:val="24"/>
          <w:highlight w:val="none"/>
        </w:rPr>
        <w:t xml:space="preserve">成</w:t>
      </w:r>
      <w:r/>
    </w:p>
    <w:p>
      <w:pPr>
        <w:numPr>
          <w:ilvl w:val="1"/>
          <w:numId w:val="8"/>
        </w:numPr>
        <w:ind w:left="1080" w:hanging="720"/>
        <w:spacing w:line="360" w:lineRule="auto"/>
        <w:tabs>
          <w:tab w:val="left" w:pos="1080" w:leader="none"/>
          <w:tab w:val="left" w:pos="2014" w:leader="none"/>
        </w:tabs>
        <w:rPr>
          <w:color w:val="auto"/>
          <w:sz w:val="24"/>
          <w:highlight w:val="none"/>
        </w:rPr>
      </w:pPr>
      <w:r>
        <w:rPr>
          <w:color w:val="auto"/>
          <w:sz w:val="24"/>
          <w:highlight w:val="none"/>
        </w:rPr>
        <w:t xml:space="preserve">竞争性磋商文件包括以下部分：</w:t>
      </w:r>
      <w:r/>
    </w:p>
    <w:p>
      <w:pPr>
        <w:numPr>
          <w:ilvl w:val="0"/>
          <w:numId w:val="9"/>
        </w:numPr>
        <w:ind w:left="1440" w:firstLine="5"/>
        <w:spacing w:line="360" w:lineRule="auto"/>
        <w:tabs>
          <w:tab w:val="left" w:pos="1980" w:leader="none"/>
          <w:tab w:val="left" w:pos="2520" w:leader="none"/>
        </w:tabs>
        <w:rPr>
          <w:color w:val="auto"/>
          <w:sz w:val="24"/>
          <w:highlight w:val="none"/>
        </w:rPr>
      </w:pPr>
      <w:r>
        <w:rPr>
          <w:color w:val="auto"/>
          <w:sz w:val="24"/>
          <w:highlight w:val="none"/>
        </w:rPr>
        <w:t xml:space="preserve">采购邀请</w:t>
      </w:r>
      <w:r/>
    </w:p>
    <w:p>
      <w:pPr>
        <w:numPr>
          <w:ilvl w:val="0"/>
          <w:numId w:val="9"/>
        </w:numPr>
        <w:ind w:left="1440" w:firstLine="5"/>
        <w:spacing w:line="360" w:lineRule="auto"/>
        <w:tabs>
          <w:tab w:val="left" w:pos="1980" w:leader="none"/>
          <w:tab w:val="left" w:pos="2520" w:leader="none"/>
        </w:tabs>
        <w:rPr>
          <w:color w:val="auto"/>
          <w:sz w:val="24"/>
          <w:highlight w:val="none"/>
        </w:rPr>
      </w:pPr>
      <w:r>
        <w:rPr>
          <w:color w:val="auto"/>
          <w:sz w:val="24"/>
          <w:highlight w:val="none"/>
        </w:rPr>
        <w:t xml:space="preserve">供应商须知</w:t>
      </w:r>
      <w:r/>
    </w:p>
    <w:p>
      <w:pPr>
        <w:numPr>
          <w:ilvl w:val="0"/>
          <w:numId w:val="9"/>
        </w:numPr>
        <w:ind w:left="1440" w:firstLine="5"/>
        <w:spacing w:line="360" w:lineRule="auto"/>
        <w:tabs>
          <w:tab w:val="left" w:pos="1980" w:leader="none"/>
          <w:tab w:val="left" w:pos="2520" w:leader="none"/>
        </w:tabs>
        <w:rPr>
          <w:color w:val="auto"/>
          <w:sz w:val="24"/>
          <w:highlight w:val="none"/>
        </w:rPr>
      </w:pPr>
      <w:r>
        <w:rPr>
          <w:color w:val="auto"/>
          <w:sz w:val="24"/>
          <w:highlight w:val="none"/>
        </w:rPr>
        <w:t xml:space="preserve">评审</w:t>
      </w:r>
      <w:r>
        <w:rPr>
          <w:rFonts w:hint="eastAsia"/>
          <w:color w:val="auto"/>
          <w:sz w:val="24"/>
          <w:highlight w:val="none"/>
        </w:rPr>
        <w:t xml:space="preserve">程序、评审</w:t>
      </w:r>
      <w:r>
        <w:rPr>
          <w:color w:val="auto"/>
          <w:sz w:val="24"/>
          <w:highlight w:val="none"/>
        </w:rPr>
        <w:t xml:space="preserve">方法和评审标准</w:t>
      </w:r>
      <w:r/>
    </w:p>
    <w:p>
      <w:pPr>
        <w:numPr>
          <w:ilvl w:val="0"/>
          <w:numId w:val="9"/>
        </w:numPr>
        <w:ind w:left="1440" w:firstLine="5"/>
        <w:spacing w:line="360" w:lineRule="auto"/>
        <w:tabs>
          <w:tab w:val="left" w:pos="1980" w:leader="none"/>
          <w:tab w:val="left" w:pos="2520" w:leader="none"/>
        </w:tabs>
        <w:rPr>
          <w:color w:val="auto"/>
          <w:sz w:val="24"/>
          <w:highlight w:val="none"/>
        </w:rPr>
      </w:pPr>
      <w:r>
        <w:rPr>
          <w:color w:val="auto"/>
          <w:sz w:val="24"/>
          <w:highlight w:val="none"/>
        </w:rPr>
        <w:t xml:space="preserve">采购需求</w:t>
      </w:r>
      <w:r/>
    </w:p>
    <w:p>
      <w:pPr>
        <w:numPr>
          <w:ilvl w:val="0"/>
          <w:numId w:val="9"/>
        </w:numPr>
        <w:ind w:left="1440" w:firstLine="5"/>
        <w:spacing w:line="360" w:lineRule="auto"/>
        <w:tabs>
          <w:tab w:val="left" w:pos="1980" w:leader="none"/>
          <w:tab w:val="left" w:pos="2520" w:leader="none"/>
        </w:tabs>
        <w:rPr>
          <w:color w:val="auto"/>
          <w:sz w:val="24"/>
          <w:highlight w:val="none"/>
        </w:rPr>
      </w:pPr>
      <w:r>
        <w:rPr>
          <w:color w:val="auto"/>
          <w:sz w:val="24"/>
          <w:highlight w:val="none"/>
        </w:rPr>
        <w:t xml:space="preserve">合同条款</w:t>
      </w:r>
      <w:r/>
    </w:p>
    <w:p>
      <w:pPr>
        <w:numPr>
          <w:ilvl w:val="0"/>
          <w:numId w:val="9"/>
        </w:numPr>
        <w:ind w:left="1440" w:firstLine="5"/>
        <w:spacing w:line="360" w:lineRule="auto"/>
        <w:tabs>
          <w:tab w:val="left" w:pos="1980" w:leader="none"/>
          <w:tab w:val="left" w:pos="2520" w:leader="none"/>
        </w:tabs>
        <w:rPr>
          <w:color w:val="auto"/>
          <w:sz w:val="24"/>
          <w:highlight w:val="none"/>
        </w:rPr>
      </w:pPr>
      <w:r>
        <w:rPr>
          <w:color w:val="auto"/>
          <w:sz w:val="24"/>
          <w:highlight w:val="none"/>
        </w:rPr>
        <w:t xml:space="preserve">响应文件格式</w:t>
      </w:r>
      <w:r/>
    </w:p>
    <w:p>
      <w:pPr>
        <w:numPr>
          <w:ilvl w:val="1"/>
          <w:numId w:val="8"/>
        </w:numPr>
        <w:ind w:left="1080" w:hanging="720"/>
        <w:spacing w:line="360" w:lineRule="auto"/>
        <w:tabs>
          <w:tab w:val="left" w:pos="1080" w:leader="none"/>
          <w:tab w:val="left" w:pos="2014" w:leader="none"/>
        </w:tabs>
        <w:rPr>
          <w:color w:val="auto"/>
          <w:sz w:val="24"/>
          <w:highlight w:val="none"/>
        </w:rPr>
      </w:pPr>
      <w:r>
        <w:rPr>
          <w:color w:val="auto"/>
          <w:sz w:val="24"/>
          <w:highlight w:val="none"/>
        </w:rPr>
        <w:t xml:space="preserve">供应商应认真阅读竞争性磋商文件的全部内容。供应商应按照竞争性磋商文件要求提交响应文件并保证所提供的全部资料的真实性，并对竞争性磋商文件做出实质性响应，否则</w:t>
      </w:r>
      <w:r>
        <w:rPr>
          <w:b/>
          <w:color w:val="auto"/>
          <w:sz w:val="24"/>
          <w:highlight w:val="none"/>
        </w:rPr>
        <w:t xml:space="preserve">响应无效</w:t>
      </w:r>
      <w:r>
        <w:rPr>
          <w:color w:val="auto"/>
          <w:sz w:val="24"/>
          <w:highlight w:val="none"/>
        </w:rPr>
        <w:t xml:space="preserve">。</w:t>
      </w:r>
      <w:r/>
    </w:p>
    <w:p>
      <w:pPr>
        <w:numPr>
          <w:ilvl w:val="0"/>
          <w:numId w:val="8"/>
        </w:numPr>
        <w:ind w:left="357" w:hanging="357"/>
        <w:spacing w:line="360" w:lineRule="auto"/>
        <w:tabs>
          <w:tab w:val="left" w:pos="1080" w:leader="none"/>
          <w:tab w:val="left" w:pos="2014" w:leader="none"/>
        </w:tabs>
        <w:rPr>
          <w:color w:val="auto"/>
          <w:sz w:val="24"/>
          <w:highlight w:val="none"/>
        </w:rPr>
        <w:outlineLvl w:val="1"/>
      </w:pPr>
      <w:r>
        <w:rPr>
          <w:color w:val="auto"/>
          <w:sz w:val="24"/>
          <w:highlight w:val="none"/>
        </w:rPr>
        <w:t xml:space="preserve">对竞争性磋商文件的澄清或修改</w:t>
      </w:r>
      <w:r/>
    </w:p>
    <w:p>
      <w:pPr>
        <w:numPr>
          <w:ilvl w:val="1"/>
          <w:numId w:val="8"/>
        </w:numPr>
        <w:ind w:left="1080" w:hanging="720"/>
        <w:spacing w:line="360" w:lineRule="auto"/>
        <w:tabs>
          <w:tab w:val="left" w:pos="1080" w:leader="none"/>
          <w:tab w:val="left" w:pos="1561" w:leader="none"/>
          <w:tab w:val="left" w:pos="2014" w:leader="none"/>
        </w:tabs>
        <w:rPr>
          <w:color w:val="auto"/>
          <w:sz w:val="24"/>
          <w:highlight w:val="none"/>
        </w:rPr>
      </w:pPr>
      <w:r>
        <w:rPr>
          <w:color w:val="auto"/>
          <w:sz w:val="24"/>
          <w:highlight w:val="none"/>
        </w:rPr>
        <w:t xml:space="preserve">采购人或采购代理机构对已发出的竞争性磋商文件进行必要澄清或者修改的，将在原公告发布媒体上以</w:t>
      </w:r>
      <w:r>
        <w:rPr>
          <w:rFonts w:hint="eastAsia"/>
          <w:color w:val="auto"/>
          <w:sz w:val="24"/>
          <w:highlight w:val="none"/>
        </w:rPr>
        <w:t xml:space="preserve">发布</w:t>
      </w:r>
      <w:r>
        <w:rPr>
          <w:color w:val="auto"/>
          <w:sz w:val="24"/>
          <w:highlight w:val="none"/>
        </w:rPr>
        <w:t xml:space="preserve">更正公告</w:t>
      </w:r>
      <w:r>
        <w:rPr>
          <w:rFonts w:hint="eastAsia"/>
          <w:color w:val="auto"/>
          <w:sz w:val="24"/>
          <w:highlight w:val="none"/>
        </w:rPr>
        <w:t xml:space="preserve">的</w:t>
      </w:r>
      <w:r>
        <w:rPr>
          <w:color w:val="auto"/>
          <w:sz w:val="24"/>
          <w:highlight w:val="none"/>
        </w:rPr>
        <w:t xml:space="preserve">形式通知所有获取</w:t>
      </w:r>
      <w:r>
        <w:rPr>
          <w:rFonts w:hint="eastAsia"/>
          <w:color w:val="auto"/>
          <w:sz w:val="24"/>
          <w:highlight w:val="none"/>
        </w:rPr>
        <w:t xml:space="preserve">磋商文件</w:t>
      </w:r>
      <w:r>
        <w:rPr>
          <w:color w:val="auto"/>
          <w:sz w:val="24"/>
          <w:highlight w:val="none"/>
        </w:rPr>
        <w:t xml:space="preserve">的</w:t>
      </w:r>
      <w:r>
        <w:rPr>
          <w:rFonts w:hint="eastAsia"/>
          <w:color w:val="auto"/>
          <w:sz w:val="24"/>
          <w:highlight w:val="none"/>
        </w:rPr>
        <w:t xml:space="preserve">供应商。</w:t>
      </w:r>
      <w:r/>
    </w:p>
    <w:p>
      <w:pPr>
        <w:numPr>
          <w:ilvl w:val="1"/>
          <w:numId w:val="8"/>
        </w:numPr>
        <w:ind w:left="1080" w:hanging="720"/>
        <w:spacing w:line="360" w:lineRule="auto"/>
        <w:tabs>
          <w:tab w:val="left" w:pos="1080" w:leader="none"/>
          <w:tab w:val="left" w:pos="1561" w:leader="none"/>
          <w:tab w:val="left" w:pos="2014" w:leader="none"/>
        </w:tabs>
        <w:rPr>
          <w:color w:val="auto"/>
          <w:sz w:val="24"/>
          <w:highlight w:val="none"/>
        </w:rPr>
      </w:pPr>
      <w:r>
        <w:rPr>
          <w:color w:val="auto"/>
          <w:sz w:val="24"/>
          <w:highlight w:val="none"/>
        </w:rPr>
        <w:t xml:space="preserve">澄清或者修改的内容为竞争性磋商文件的组成部分，并对所有获取竞争性磋商文件的潜在供应商具有约束力。澄清或者修改的内容可能影响响应文件编制的，将在提交首次响应文件截止之日</w:t>
      </w:r>
      <w:r>
        <w:rPr>
          <w:rFonts w:hint="eastAsia"/>
          <w:color w:val="auto"/>
          <w:sz w:val="24"/>
          <w:highlight w:val="none"/>
        </w:rPr>
        <w:t xml:space="preserve">5</w:t>
      </w:r>
      <w:r>
        <w:rPr>
          <w:color w:val="auto"/>
          <w:sz w:val="24"/>
          <w:highlight w:val="none"/>
        </w:rPr>
        <w:t xml:space="preserve">日前</w:t>
      </w:r>
      <w:r>
        <w:rPr>
          <w:rFonts w:hint="eastAsia"/>
          <w:color w:val="auto"/>
          <w:sz w:val="24"/>
          <w:highlight w:val="none"/>
        </w:rPr>
        <w:t xml:space="preserve">，</w:t>
      </w:r>
      <w:r>
        <w:rPr>
          <w:color w:val="auto"/>
          <w:sz w:val="24"/>
          <w:highlight w:val="none"/>
        </w:rPr>
        <w:t xml:space="preserve">以更正公告形式通知所有获取</w:t>
      </w:r>
      <w:r>
        <w:rPr>
          <w:rFonts w:hint="eastAsia"/>
          <w:color w:val="auto"/>
          <w:sz w:val="24"/>
          <w:highlight w:val="none"/>
        </w:rPr>
        <w:t xml:space="preserve">磋商</w:t>
      </w:r>
      <w:r>
        <w:rPr>
          <w:color w:val="auto"/>
          <w:sz w:val="24"/>
          <w:highlight w:val="none"/>
        </w:rPr>
        <w:t xml:space="preserve">文件的潜在供应商；不足上述时间的，将顺延提交响应文件的截止时间。</w:t>
      </w:r>
      <w:r/>
    </w:p>
    <w:p>
      <w:pPr>
        <w:ind w:left="1080"/>
        <w:spacing w:line="360" w:lineRule="auto"/>
        <w:tabs>
          <w:tab w:val="left" w:pos="1080" w:leader="none"/>
          <w:tab w:val="left" w:pos="1561" w:leader="none"/>
        </w:tabs>
        <w:rPr>
          <w:color w:val="auto"/>
          <w:sz w:val="28"/>
          <w:highlight w:val="none"/>
        </w:rPr>
      </w:pPr>
      <w:r/>
      <w:bookmarkStart w:id="141" w:name="_Toc516367020"/>
      <w:r/>
      <w:bookmarkStart w:id="142" w:name="_Toc520356150"/>
      <w:r/>
      <w:bookmarkStart w:id="143" w:name="_Toc265228364"/>
      <w:r/>
      <w:bookmarkStart w:id="144" w:name="_Toc142311028"/>
      <w:r/>
      <w:bookmarkStart w:id="145" w:name="_Toc226965716"/>
      <w:r/>
      <w:bookmarkStart w:id="146" w:name="_Toc305158868"/>
      <w:r/>
      <w:bookmarkStart w:id="147" w:name="_Toc195842891"/>
      <w:r/>
      <w:bookmarkStart w:id="148" w:name="_Toc151193696"/>
      <w:r/>
      <w:bookmarkStart w:id="149" w:name="_Toc226965799"/>
      <w:r/>
      <w:bookmarkStart w:id="150" w:name="_Toc226337222"/>
      <w:r/>
      <w:bookmarkStart w:id="151" w:name="_Toc150480764"/>
      <w:r/>
      <w:bookmarkStart w:id="152" w:name="_Toc151193840"/>
      <w:r/>
      <w:bookmarkStart w:id="153" w:name="_Toc150774731"/>
      <w:r/>
      <w:bookmarkStart w:id="154" w:name="_Toc151190153"/>
      <w:r/>
      <w:bookmarkStart w:id="155" w:name="_Toc151193768"/>
      <w:r/>
      <w:bookmarkStart w:id="156" w:name="_Toc264969216"/>
      <w:r/>
      <w:bookmarkStart w:id="157" w:name="_Toc226309770"/>
      <w:r/>
      <w:bookmarkStart w:id="158" w:name="_Toc151193624"/>
      <w:r/>
      <w:bookmarkStart w:id="159" w:name="_Toc150774626"/>
      <w:r/>
      <w:bookmarkStart w:id="160" w:name="_Toc151193914"/>
      <w:r/>
      <w:bookmarkStart w:id="161" w:name="_Toc305158794"/>
      <w:r/>
      <w:bookmarkStart w:id="162" w:name="_Toc127151526"/>
      <w:r/>
      <w:bookmarkStart w:id="163" w:name="_Toc150509277"/>
      <w:r/>
      <w:r/>
    </w:p>
    <w:p>
      <w:pPr>
        <w:pStyle w:val="869"/>
        <w:spacing w:before="0" w:line="360" w:lineRule="auto"/>
        <w:rPr>
          <w:rFonts w:ascii="Times New Roman" w:hAnsi="Times New Roman" w:eastAsia="宋体"/>
          <w:color w:val="auto"/>
          <w:sz w:val="28"/>
          <w:highlight w:val="none"/>
        </w:rPr>
      </w:pPr>
      <w:r>
        <w:rPr>
          <w:rFonts w:ascii="Times New Roman" w:hAnsi="Times New Roman" w:eastAsia="宋体"/>
          <w:color w:val="auto"/>
          <w:sz w:val="28"/>
          <w:highlight w:val="none"/>
        </w:rPr>
        <w:t xml:space="preserve">三、响应文件</w:t>
      </w:r>
      <w:bookmarkEnd w:id="141"/>
      <w:r>
        <w:rPr>
          <w:rFonts w:ascii="Times New Roman" w:hAnsi="Times New Roman" w:eastAsia="宋体"/>
          <w:color w:val="auto"/>
          <w:sz w:val="28"/>
          <w:highlight w:val="none"/>
        </w:rPr>
        <w:t xml:space="preserve">的编制</w:t>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r/>
    </w:p>
    <w:p>
      <w:pPr>
        <w:numPr>
          <w:ilvl w:val="0"/>
          <w:numId w:val="8"/>
        </w:numPr>
        <w:ind w:left="357" w:hanging="357"/>
        <w:spacing w:line="360" w:lineRule="auto"/>
        <w:tabs>
          <w:tab w:val="left" w:pos="360" w:leader="none"/>
        </w:tabs>
        <w:rPr>
          <w:color w:val="auto"/>
          <w:sz w:val="24"/>
          <w:highlight w:val="none"/>
        </w:rPr>
        <w:outlineLvl w:val="1"/>
      </w:pPr>
      <w:r/>
      <w:bookmarkStart w:id="164" w:name="_Toc195842892"/>
      <w:r/>
      <w:bookmarkStart w:id="165" w:name="_Toc164351621"/>
      <w:r/>
      <w:bookmarkStart w:id="166" w:name="_Toc151193841"/>
      <w:r/>
      <w:bookmarkStart w:id="167" w:name="_Toc151193625"/>
      <w:r/>
      <w:bookmarkStart w:id="168" w:name="_Toc151193697"/>
      <w:r/>
      <w:bookmarkStart w:id="169" w:name="_Toc164608641"/>
      <w:r/>
      <w:bookmarkStart w:id="170" w:name="_Toc142311029"/>
      <w:r/>
      <w:bookmarkStart w:id="171" w:name="_Toc305158869"/>
      <w:r/>
      <w:bookmarkStart w:id="172" w:name="_Toc305158795"/>
      <w:r/>
      <w:bookmarkStart w:id="173" w:name="_Toc151193769"/>
      <w:r/>
      <w:bookmarkStart w:id="174" w:name="_Toc149720820"/>
      <w:r/>
      <w:bookmarkStart w:id="175" w:name="_Toc150774627"/>
      <w:r/>
      <w:bookmarkStart w:id="176" w:name="_Toc516367021"/>
      <w:r/>
      <w:bookmarkStart w:id="177" w:name="_Toc127151728"/>
      <w:r/>
      <w:bookmarkStart w:id="178" w:name="_Toc226965717"/>
      <w:r/>
      <w:bookmarkStart w:id="179" w:name="_Toc226965800"/>
      <w:r/>
      <w:bookmarkStart w:id="180" w:name="_Toc226309771"/>
      <w:r/>
      <w:bookmarkStart w:id="181" w:name="_Toc127151527"/>
      <w:r/>
      <w:bookmarkStart w:id="182" w:name="_Toc264969217"/>
      <w:r/>
      <w:bookmarkStart w:id="183" w:name="_Toc150480765"/>
      <w:r/>
      <w:bookmarkStart w:id="184" w:name="_Toc164229222"/>
      <w:r/>
      <w:bookmarkStart w:id="185" w:name="_Toc150774732"/>
      <w:r/>
      <w:bookmarkStart w:id="186" w:name="_Toc520356151"/>
      <w:r/>
      <w:bookmarkStart w:id="187" w:name="_Toc150509278"/>
      <w:r/>
      <w:bookmarkStart w:id="188" w:name="_Toc164608796"/>
      <w:r/>
      <w:bookmarkStart w:id="189" w:name="_Toc226337223"/>
      <w:r/>
      <w:bookmarkStart w:id="190" w:name="_Toc265228365"/>
      <w:r/>
      <w:bookmarkStart w:id="191" w:name="_Toc151190154"/>
      <w:r/>
      <w:bookmarkStart w:id="192" w:name="_Toc127161441"/>
      <w:r/>
      <w:bookmarkStart w:id="193" w:name="_Toc151193915"/>
      <w:r/>
      <w:bookmarkStart w:id="194" w:name="_Toc164229368"/>
      <w:r>
        <w:rPr>
          <w:color w:val="auto"/>
          <w:sz w:val="24"/>
          <w:highlight w:val="none"/>
        </w:rPr>
        <w:t xml:space="preserve">响应范围、竞争性磋商文件中计量单位的使用</w:t>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rPr>
          <w:color w:val="auto"/>
          <w:sz w:val="24"/>
          <w:highlight w:val="none"/>
        </w:rPr>
        <w:t xml:space="preserve">及磋商语言</w:t>
      </w:r>
      <w:r/>
    </w:p>
    <w:p>
      <w:pPr>
        <w:numPr>
          <w:ilvl w:val="1"/>
          <w:numId w:val="8"/>
        </w:numPr>
        <w:ind w:left="1080" w:hanging="720"/>
        <w:spacing w:line="360" w:lineRule="auto"/>
        <w:tabs>
          <w:tab w:val="left" w:pos="1080" w:leader="none"/>
          <w:tab w:val="left" w:pos="2014" w:leader="none"/>
        </w:tabs>
        <w:rPr>
          <w:color w:val="auto"/>
          <w:sz w:val="24"/>
          <w:highlight w:val="none"/>
        </w:rPr>
      </w:pPr>
      <w:r>
        <w:rPr>
          <w:color w:val="auto"/>
          <w:sz w:val="24"/>
          <w:highlight w:val="none"/>
        </w:rPr>
        <w:t xml:space="preserve">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b/>
          <w:color w:val="auto"/>
          <w:sz w:val="24"/>
          <w:highlight w:val="none"/>
        </w:rPr>
        <w:t xml:space="preserve">响应无效</w:t>
      </w:r>
      <w:r>
        <w:rPr>
          <w:color w:val="auto"/>
          <w:sz w:val="24"/>
          <w:highlight w:val="none"/>
        </w:rPr>
        <w:t xml:space="preserve">。</w:t>
      </w:r>
      <w:r/>
    </w:p>
    <w:p>
      <w:pPr>
        <w:numPr>
          <w:ilvl w:val="1"/>
          <w:numId w:val="8"/>
        </w:numPr>
        <w:ind w:left="1080" w:hanging="720"/>
        <w:spacing w:line="360" w:lineRule="auto"/>
        <w:tabs>
          <w:tab w:val="left" w:pos="1080" w:leader="none"/>
          <w:tab w:val="left" w:pos="2014" w:leader="none"/>
        </w:tabs>
        <w:rPr>
          <w:color w:val="auto"/>
          <w:sz w:val="24"/>
          <w:highlight w:val="none"/>
        </w:rPr>
      </w:pPr>
      <w:r>
        <w:rPr>
          <w:color w:val="auto"/>
          <w:sz w:val="24"/>
          <w:highlight w:val="none"/>
        </w:rPr>
        <w:t xml:space="preserve">除竞争性磋商文件有特殊要求外，本项目磋商所使用的计量单位，应采用中华人民共和国法定计量单位。</w:t>
      </w:r>
      <w:r/>
    </w:p>
    <w:p>
      <w:pPr>
        <w:numPr>
          <w:ilvl w:val="1"/>
          <w:numId w:val="8"/>
        </w:numPr>
        <w:ind w:left="1080" w:hanging="720"/>
        <w:spacing w:line="360" w:lineRule="auto"/>
        <w:tabs>
          <w:tab w:val="left" w:pos="1080" w:leader="none"/>
          <w:tab w:val="left" w:pos="2014" w:leader="none"/>
        </w:tabs>
        <w:rPr>
          <w:color w:val="auto"/>
          <w:sz w:val="24"/>
          <w:highlight w:val="none"/>
        </w:rPr>
      </w:pPr>
      <w:r>
        <w:rPr>
          <w:color w:val="auto"/>
          <w:sz w:val="24"/>
          <w:highlight w:val="none"/>
        </w:rPr>
        <w:t xml:space="preserve">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r/>
    </w:p>
    <w:p>
      <w:pPr>
        <w:numPr>
          <w:ilvl w:val="0"/>
          <w:numId w:val="8"/>
        </w:numPr>
        <w:ind w:left="357" w:hanging="357"/>
        <w:spacing w:line="360" w:lineRule="auto"/>
        <w:tabs>
          <w:tab w:val="left" w:pos="360" w:leader="none"/>
        </w:tabs>
        <w:rPr>
          <w:color w:val="auto"/>
          <w:sz w:val="24"/>
          <w:highlight w:val="none"/>
        </w:rPr>
        <w:outlineLvl w:val="1"/>
      </w:pPr>
      <w:r/>
      <w:bookmarkStart w:id="195" w:name="_Ref467306676"/>
      <w:r/>
      <w:bookmarkStart w:id="196" w:name="_Toc516367022"/>
      <w:r/>
      <w:bookmarkStart w:id="197" w:name="_Ref467306195"/>
      <w:r/>
      <w:bookmarkStart w:id="198" w:name="_Toc226965718"/>
      <w:r/>
      <w:bookmarkStart w:id="199" w:name="_Toc150509279"/>
      <w:r/>
      <w:bookmarkStart w:id="200" w:name="_Toc164229369"/>
      <w:r/>
      <w:bookmarkStart w:id="201" w:name="_Toc226337224"/>
      <w:r/>
      <w:bookmarkStart w:id="202" w:name="_Toc151193916"/>
      <w:r/>
      <w:bookmarkStart w:id="203" w:name="_Toc195842893"/>
      <w:r/>
      <w:bookmarkStart w:id="204" w:name="_Toc149720821"/>
      <w:r/>
      <w:bookmarkStart w:id="205" w:name="_Toc151193698"/>
      <w:r/>
      <w:bookmarkStart w:id="206" w:name="_Toc142311030"/>
      <w:r/>
      <w:bookmarkStart w:id="207" w:name="_Toc520356152"/>
      <w:r/>
      <w:bookmarkStart w:id="208" w:name="_Toc164608642"/>
      <w:r/>
      <w:bookmarkStart w:id="209" w:name="_Toc264969218"/>
      <w:r/>
      <w:bookmarkStart w:id="210" w:name="_Toc265228366"/>
      <w:r/>
      <w:bookmarkStart w:id="211" w:name="_Toc151193626"/>
      <w:r/>
      <w:bookmarkStart w:id="212" w:name="_Toc164229223"/>
      <w:r/>
      <w:bookmarkStart w:id="213" w:name="_Toc226965801"/>
      <w:r/>
      <w:bookmarkStart w:id="214" w:name="_Toc150480766"/>
      <w:r/>
      <w:bookmarkStart w:id="215" w:name="_Toc127151528"/>
      <w:r/>
      <w:bookmarkStart w:id="216" w:name="_Toc305158796"/>
      <w:r/>
      <w:bookmarkStart w:id="217" w:name="_Toc127151729"/>
      <w:r/>
      <w:bookmarkStart w:id="218" w:name="_Toc226309772"/>
      <w:r/>
      <w:bookmarkStart w:id="219" w:name="_Toc164351622"/>
      <w:r/>
      <w:bookmarkStart w:id="220" w:name="_Toc151193770"/>
      <w:r/>
      <w:bookmarkStart w:id="221" w:name="_Toc127161442"/>
      <w:r/>
      <w:bookmarkStart w:id="222" w:name="_Toc305158870"/>
      <w:r/>
      <w:bookmarkStart w:id="223" w:name="_Toc164608797"/>
      <w:r/>
      <w:bookmarkStart w:id="224" w:name="_Toc150774628"/>
      <w:r/>
      <w:bookmarkStart w:id="225" w:name="_Toc150774733"/>
      <w:r/>
      <w:bookmarkStart w:id="226" w:name="_Toc151193842"/>
      <w:r/>
      <w:bookmarkStart w:id="227" w:name="_Toc151190155"/>
      <w:r>
        <w:rPr>
          <w:color w:val="auto"/>
          <w:sz w:val="24"/>
          <w:highlight w:val="none"/>
        </w:rPr>
        <w:t xml:space="preserve">响应文件</w:t>
      </w:r>
      <w:bookmarkEnd w:id="195"/>
      <w:r/>
      <w:bookmarkEnd w:id="196"/>
      <w:r/>
      <w:bookmarkEnd w:id="197"/>
      <w:r>
        <w:rPr>
          <w:color w:val="auto"/>
          <w:sz w:val="24"/>
          <w:highlight w:val="none"/>
        </w:rPr>
        <w:t xml:space="preserve">构成</w:t>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r/>
    </w:p>
    <w:p>
      <w:pPr>
        <w:numPr>
          <w:ilvl w:val="1"/>
          <w:numId w:val="8"/>
        </w:numPr>
        <w:ind w:left="1077" w:hanging="720"/>
        <w:spacing w:line="360" w:lineRule="auto"/>
        <w:tabs>
          <w:tab w:val="left" w:pos="1080" w:leader="none"/>
          <w:tab w:val="left" w:pos="2014" w:leader="none"/>
        </w:tabs>
        <w:rPr>
          <w:color w:val="auto"/>
          <w:sz w:val="24"/>
          <w:highlight w:val="none"/>
        </w:rPr>
      </w:pPr>
      <w:r/>
      <w:bookmarkStart w:id="228" w:name="_Ref467052588"/>
      <w:r>
        <w:rPr>
          <w:color w:val="auto"/>
          <w:sz w:val="24"/>
          <w:highlight w:val="none"/>
        </w:rPr>
        <w:t xml:space="preserve">供应商应当按照竞争性磋商文件的要求编制响应文件，</w:t>
      </w:r>
      <w:r>
        <w:rPr>
          <w:color w:val="auto"/>
          <w:sz w:val="24"/>
          <w:highlight w:val="none"/>
        </w:rPr>
        <w:t xml:space="preserve">并对其提交的响应文件的真实性、合法性承担法律责任</w:t>
      </w:r>
      <w:r>
        <w:rPr>
          <w:color w:val="auto"/>
          <w:sz w:val="24"/>
          <w:highlight w:val="none"/>
        </w:rPr>
        <w:t xml:space="preserve">。响应文件的部分格式要求，见第六章《响应文件格式》。</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对于竞争性磋商文件中标记了“实质性格式”文件的，</w:t>
      </w:r>
      <w:r>
        <w:rPr>
          <w:color w:val="auto"/>
          <w:sz w:val="24"/>
          <w:highlight w:val="none"/>
        </w:rPr>
        <w:t xml:space="preserve">供应商不得改变格式中给定的文字所表达的含义，不得删减格式中的实质性内容，不得自行添加与格式中给定的文字内容相矛盾的内容，不得对应当填写的空格不填写或不实质性响应，</w:t>
      </w:r>
      <w:r>
        <w:rPr>
          <w:b/>
          <w:color w:val="auto"/>
          <w:sz w:val="24"/>
          <w:highlight w:val="none"/>
        </w:rPr>
        <w:t xml:space="preserve">否则响应无效</w:t>
      </w:r>
      <w:r>
        <w:rPr>
          <w:color w:val="auto"/>
          <w:sz w:val="24"/>
          <w:highlight w:val="none"/>
        </w:rPr>
        <w:t xml:space="preserve">。未标记“实质性格式”的文件和竞争性磋商文件未提供格式的内容，可由供应商自行编写。</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第三章《评审方法和评审标准》中涉及的证明文件。</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对照第四章《采购需求》，说明所提供货物和服务已对第四章《采购需求》做出了响应，或申明与第四章《采购需求》的偏差和例外。如第四章《采购需求》中要求提供证明文件的，供应商应当按具体要求提供证明文件。</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供应商认为应附的其他材料。</w:t>
      </w:r>
      <w:bookmarkEnd w:id="228"/>
      <w:r/>
      <w:r/>
    </w:p>
    <w:p>
      <w:pPr>
        <w:numPr>
          <w:ilvl w:val="0"/>
          <w:numId w:val="8"/>
        </w:numPr>
        <w:ind w:left="357" w:hanging="357"/>
        <w:spacing w:line="360" w:lineRule="auto"/>
        <w:tabs>
          <w:tab w:val="left" w:pos="360" w:leader="none"/>
        </w:tabs>
        <w:rPr>
          <w:color w:val="auto"/>
          <w:sz w:val="24"/>
          <w:highlight w:val="none"/>
        </w:rPr>
        <w:outlineLvl w:val="1"/>
      </w:pPr>
      <w:r/>
      <w:bookmarkStart w:id="229" w:name="_Toc164608644"/>
      <w:r/>
      <w:bookmarkStart w:id="230" w:name="_Toc150509281"/>
      <w:r/>
      <w:bookmarkStart w:id="231" w:name="_Toc164351624"/>
      <w:r/>
      <w:bookmarkStart w:id="232" w:name="_Toc151193628"/>
      <w:r/>
      <w:bookmarkStart w:id="233" w:name="_Toc127161444"/>
      <w:r/>
      <w:bookmarkStart w:id="234" w:name="_Toc151193918"/>
      <w:r/>
      <w:bookmarkStart w:id="235" w:name="_Toc151193700"/>
      <w:r/>
      <w:bookmarkStart w:id="236" w:name="_Toc164608799"/>
      <w:r/>
      <w:bookmarkStart w:id="237" w:name="_Toc127151731"/>
      <w:r/>
      <w:bookmarkStart w:id="238" w:name="_Toc164229371"/>
      <w:r/>
      <w:bookmarkStart w:id="239" w:name="_Toc151190157"/>
      <w:r/>
      <w:bookmarkStart w:id="240" w:name="_Toc150774735"/>
      <w:r/>
      <w:bookmarkStart w:id="241" w:name="_Toc164229225"/>
      <w:r/>
      <w:bookmarkStart w:id="242" w:name="_Toc142311032"/>
      <w:r/>
      <w:bookmarkStart w:id="243" w:name="_Toc149720823"/>
      <w:r/>
      <w:bookmarkStart w:id="244" w:name="_Toc520356155"/>
      <w:r/>
      <w:bookmarkStart w:id="245" w:name="_Toc195842895"/>
      <w:r/>
      <w:bookmarkStart w:id="246" w:name="_Toc151193844"/>
      <w:r/>
      <w:bookmarkStart w:id="247" w:name="_Toc151193772"/>
      <w:r/>
      <w:bookmarkStart w:id="248" w:name="_Toc150480768"/>
      <w:r/>
      <w:bookmarkStart w:id="249" w:name="_Toc127151530"/>
      <w:r/>
      <w:bookmarkStart w:id="250" w:name="_Toc150774630"/>
      <w:r>
        <w:rPr>
          <w:color w:val="auto"/>
          <w:sz w:val="24"/>
          <w:highlight w:val="none"/>
        </w:rPr>
        <w:t xml:space="preserve">报价</w:t>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所有响应均以人民币报价。</w:t>
      </w:r>
      <w:r/>
    </w:p>
    <w:p>
      <w:pPr>
        <w:numPr>
          <w:ilvl w:val="1"/>
          <w:numId w:val="8"/>
        </w:numPr>
        <w:spacing w:line="360" w:lineRule="auto"/>
        <w:tabs>
          <w:tab w:val="left" w:pos="1080" w:leader="none"/>
        </w:tabs>
        <w:rPr>
          <w:color w:val="auto"/>
          <w:sz w:val="24"/>
          <w:highlight w:val="none"/>
        </w:rPr>
      </w:pPr>
      <w:r>
        <w:rPr>
          <w:color w:val="auto"/>
          <w:sz w:val="24"/>
          <w:highlight w:val="none"/>
        </w:rPr>
        <w:t xml:space="preserve">供应商的报价应包括为完成本项目所发生的一切费用和税费，采购人将不再支付报价以外的任何费用。</w:t>
      </w:r>
      <w:r>
        <w:rPr>
          <w:rFonts w:hint="eastAsia"/>
          <w:color w:val="auto"/>
          <w:sz w:val="24"/>
          <w:highlight w:val="none"/>
        </w:rPr>
        <w:t xml:space="preserve">供应商的报价应包括但不限于下列内容，《供应商须知资料表》中有特殊规定的，从其规定。</w:t>
      </w:r>
      <w:r/>
    </w:p>
    <w:p>
      <w:pPr>
        <w:numPr>
          <w:ilvl w:val="2"/>
          <w:numId w:val="8"/>
        </w:numPr>
        <w:spacing w:line="360" w:lineRule="auto"/>
        <w:rPr>
          <w:color w:val="auto"/>
          <w:sz w:val="24"/>
          <w:highlight w:val="none"/>
        </w:rPr>
      </w:pPr>
      <w:r>
        <w:rPr>
          <w:color w:val="auto"/>
          <w:sz w:val="24"/>
          <w:highlight w:val="none"/>
        </w:rPr>
        <w:t xml:space="preserve">所报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竞争性磋商文件要求完成本项目的全部相关服务费用。 </w:t>
      </w:r>
      <w:r/>
    </w:p>
    <w:p>
      <w:pPr>
        <w:numPr>
          <w:ilvl w:val="2"/>
          <w:numId w:val="8"/>
        </w:numPr>
        <w:spacing w:line="360" w:lineRule="auto"/>
        <w:rPr>
          <w:color w:val="auto"/>
          <w:sz w:val="24"/>
          <w:highlight w:val="none"/>
        </w:rPr>
      </w:pPr>
      <w:r>
        <w:rPr>
          <w:color w:val="auto"/>
          <w:sz w:val="24"/>
          <w:highlight w:val="none"/>
        </w:rPr>
        <w:t xml:space="preserve">按照竞争性磋商文件要求完成本项</w:t>
      </w:r>
      <w:r>
        <w:rPr>
          <w:rFonts w:hint="eastAsia"/>
          <w:color w:val="auto"/>
          <w:sz w:val="24"/>
          <w:highlight w:val="none"/>
        </w:rPr>
        <w:t xml:space="preserve">目的全部相关工程或服务费用。</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采购人不得向供应商索要或者接受其给予的赠品、回扣或者与采购无关的其他商品、服务。</w:t>
      </w:r>
      <w:r/>
    </w:p>
    <w:p>
      <w:pPr>
        <w:numPr>
          <w:ilvl w:val="1"/>
          <w:numId w:val="8"/>
        </w:numPr>
        <w:ind w:left="1080" w:hanging="720"/>
        <w:spacing w:line="360" w:lineRule="auto"/>
        <w:tabs>
          <w:tab w:val="left" w:pos="1080" w:leader="none"/>
          <w:tab w:val="left" w:pos="2014" w:leader="none"/>
        </w:tabs>
        <w:rPr>
          <w:color w:val="auto"/>
          <w:sz w:val="24"/>
          <w:highlight w:val="none"/>
        </w:rPr>
      </w:pPr>
      <w:r>
        <w:rPr>
          <w:color w:val="auto"/>
          <w:sz w:val="24"/>
          <w:highlight w:val="none"/>
        </w:rPr>
        <w:t xml:space="preserve">供应商不能提供任何有选择性或可调整的最终报价（</w:t>
      </w:r>
      <w:r>
        <w:rPr>
          <w:color w:val="auto"/>
          <w:sz w:val="24"/>
          <w:highlight w:val="none"/>
        </w:rPr>
        <w:t xml:space="preserve">竞争性磋商文件</w:t>
      </w:r>
      <w:r>
        <w:rPr>
          <w:color w:val="auto"/>
          <w:sz w:val="24"/>
          <w:highlight w:val="none"/>
        </w:rPr>
        <w:t xml:space="preserve">另有规定的除外），否则其</w:t>
      </w:r>
      <w:r>
        <w:rPr>
          <w:b/>
          <w:color w:val="auto"/>
          <w:sz w:val="24"/>
          <w:highlight w:val="none"/>
        </w:rPr>
        <w:t xml:space="preserve">响应无效</w:t>
      </w:r>
      <w:r>
        <w:rPr>
          <w:color w:val="auto"/>
          <w:sz w:val="24"/>
          <w:highlight w:val="none"/>
        </w:rPr>
        <w:t xml:space="preserve">。</w:t>
      </w:r>
      <w:r/>
    </w:p>
    <w:p>
      <w:pPr>
        <w:numPr>
          <w:ilvl w:val="0"/>
          <w:numId w:val="8"/>
        </w:numPr>
        <w:ind w:left="357" w:hanging="357"/>
        <w:spacing w:line="360" w:lineRule="auto"/>
        <w:tabs>
          <w:tab w:val="left" w:pos="360" w:leader="none"/>
        </w:tabs>
        <w:rPr>
          <w:color w:val="auto"/>
          <w:sz w:val="24"/>
          <w:highlight w:val="none"/>
        </w:rPr>
        <w:outlineLvl w:val="1"/>
      </w:pPr>
      <w:r>
        <w:rPr>
          <w:color w:val="auto"/>
          <w:sz w:val="24"/>
          <w:highlight w:val="none"/>
        </w:rPr>
        <w:t xml:space="preserve">磋商保证金：</w:t>
      </w:r>
      <w:r>
        <w:rPr>
          <w:rFonts w:hint="eastAsia"/>
          <w:color w:val="auto"/>
          <w:sz w:val="24"/>
          <w:highlight w:val="none"/>
        </w:rPr>
        <w:t xml:space="preserve">根据江苏省和常州市的相关文件规定，免收保证金。</w:t>
      </w:r>
      <w:r/>
    </w:p>
    <w:p>
      <w:pPr>
        <w:numPr>
          <w:ilvl w:val="0"/>
          <w:numId w:val="8"/>
        </w:numPr>
        <w:ind w:left="357" w:hanging="357"/>
        <w:spacing w:line="360" w:lineRule="auto"/>
        <w:tabs>
          <w:tab w:val="left" w:pos="360" w:leader="none"/>
        </w:tabs>
        <w:rPr>
          <w:color w:val="auto"/>
          <w:sz w:val="24"/>
          <w:highlight w:val="none"/>
        </w:rPr>
        <w:outlineLvl w:val="1"/>
      </w:pPr>
      <w:r>
        <w:rPr>
          <w:color w:val="auto"/>
          <w:sz w:val="24"/>
          <w:highlight w:val="none"/>
        </w:rPr>
        <w:t xml:space="preserve">响应有效期</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响应文件应在本竞争性磋商文件《供应商须知资料表》中规定的响应有效期内保持有效，响应有效期少于竞争性磋商文件规定期限的，其</w:t>
      </w:r>
      <w:r>
        <w:rPr>
          <w:b/>
          <w:color w:val="auto"/>
          <w:sz w:val="24"/>
          <w:highlight w:val="none"/>
        </w:rPr>
        <w:t xml:space="preserve">响应无效</w:t>
      </w:r>
      <w:r>
        <w:rPr>
          <w:color w:val="auto"/>
          <w:sz w:val="24"/>
          <w:highlight w:val="none"/>
        </w:rPr>
        <w:t xml:space="preserve">。</w:t>
      </w:r>
      <w:r/>
    </w:p>
    <w:p>
      <w:pPr>
        <w:numPr>
          <w:ilvl w:val="0"/>
          <w:numId w:val="8"/>
        </w:numPr>
        <w:ind w:left="357" w:hanging="357"/>
        <w:spacing w:line="360" w:lineRule="auto"/>
        <w:tabs>
          <w:tab w:val="left" w:pos="360" w:leader="none"/>
        </w:tabs>
        <w:rPr>
          <w:color w:val="auto"/>
          <w:sz w:val="24"/>
          <w:highlight w:val="none"/>
        </w:rPr>
        <w:outlineLvl w:val="1"/>
      </w:pPr>
      <w:r/>
      <w:bookmarkStart w:id="251" w:name="_Toc150480771"/>
      <w:r/>
      <w:bookmarkStart w:id="252" w:name="_Toc127151734"/>
      <w:r/>
      <w:bookmarkStart w:id="253" w:name="_Toc164229374"/>
      <w:r/>
      <w:bookmarkStart w:id="254" w:name="_Toc520356158"/>
      <w:r/>
      <w:bookmarkStart w:id="255" w:name="_Toc164608647"/>
      <w:r/>
      <w:bookmarkStart w:id="256" w:name="_Toc164351627"/>
      <w:r/>
      <w:bookmarkStart w:id="257" w:name="_Toc164608802"/>
      <w:r/>
      <w:bookmarkStart w:id="258" w:name="_Toc151193847"/>
      <w:r/>
      <w:bookmarkStart w:id="259" w:name="_Toc142311035"/>
      <w:r/>
      <w:bookmarkStart w:id="260" w:name="_Toc150509284"/>
      <w:r/>
      <w:bookmarkStart w:id="261" w:name="_Toc151193631"/>
      <w:r/>
      <w:bookmarkStart w:id="262" w:name="_Toc127151533"/>
      <w:r/>
      <w:bookmarkStart w:id="263" w:name="_Toc305158801"/>
      <w:r/>
      <w:bookmarkStart w:id="264" w:name="_Toc226965806"/>
      <w:r/>
      <w:bookmarkStart w:id="265" w:name="_Toc151193775"/>
      <w:r/>
      <w:bookmarkStart w:id="266" w:name="_Toc305158875"/>
      <w:r/>
      <w:bookmarkStart w:id="267" w:name="_Toc150774738"/>
      <w:r/>
      <w:bookmarkStart w:id="268" w:name="_Toc150774633"/>
      <w:r/>
      <w:bookmarkStart w:id="269" w:name="_Toc164229228"/>
      <w:r/>
      <w:bookmarkStart w:id="270" w:name="_Toc226337229"/>
      <w:r/>
      <w:bookmarkStart w:id="271" w:name="_Toc264969223"/>
      <w:r/>
      <w:bookmarkStart w:id="272" w:name="_Toc226965723"/>
      <w:r/>
      <w:bookmarkStart w:id="273" w:name="_Toc151190160"/>
      <w:r/>
      <w:bookmarkStart w:id="274" w:name="_Toc127161447"/>
      <w:r/>
      <w:bookmarkStart w:id="275" w:name="_Toc226309777"/>
      <w:r/>
      <w:bookmarkStart w:id="276" w:name="_Toc151193703"/>
      <w:r/>
      <w:bookmarkStart w:id="277" w:name="_Toc265228371"/>
      <w:r/>
      <w:bookmarkStart w:id="278" w:name="_Toc149720826"/>
      <w:r/>
      <w:bookmarkStart w:id="279" w:name="_Toc195842898"/>
      <w:r/>
      <w:bookmarkStart w:id="280" w:name="_Toc151193921"/>
      <w:r>
        <w:rPr>
          <w:color w:val="auto"/>
          <w:sz w:val="24"/>
          <w:highlight w:val="none"/>
        </w:rPr>
        <w:t xml:space="preserve">响应文件的签署</w:t>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rPr>
          <w:color w:val="auto"/>
          <w:sz w:val="24"/>
          <w:highlight w:val="none"/>
        </w:rPr>
        <w:t xml:space="preserve">、盖章</w:t>
      </w:r>
      <w:r/>
    </w:p>
    <w:p>
      <w:pPr>
        <w:numPr>
          <w:ilvl w:val="1"/>
          <w:numId w:val="8"/>
        </w:numPr>
        <w:ind w:hanging="1042"/>
        <w:spacing w:line="360" w:lineRule="auto"/>
        <w:tabs>
          <w:tab w:val="left" w:pos="1080" w:leader="none"/>
          <w:tab w:val="clear" w:pos="1589" w:leader="none"/>
          <w:tab w:val="left" w:pos="2014" w:leader="none"/>
        </w:tabs>
        <w:rPr>
          <w:color w:val="auto"/>
          <w:sz w:val="24"/>
          <w:highlight w:val="none"/>
        </w:rPr>
      </w:pPr>
      <w:r/>
      <w:bookmarkStart w:id="281" w:name="_Toc150480772"/>
      <w:r/>
      <w:bookmarkStart w:id="282" w:name="_Toc226965807"/>
      <w:r/>
      <w:bookmarkStart w:id="283" w:name="_Toc151190161"/>
      <w:r/>
      <w:bookmarkStart w:id="284" w:name="_Toc226337230"/>
      <w:r/>
      <w:bookmarkStart w:id="285" w:name="_Toc305158802"/>
      <w:r/>
      <w:bookmarkStart w:id="286" w:name="_Toc520356159"/>
      <w:r/>
      <w:bookmarkStart w:id="287" w:name="_Toc305158876"/>
      <w:r/>
      <w:bookmarkStart w:id="288" w:name="_Toc127151534"/>
      <w:r/>
      <w:bookmarkStart w:id="289" w:name="_Toc150774634"/>
      <w:r/>
      <w:bookmarkStart w:id="290" w:name="_Toc151193632"/>
      <w:r/>
      <w:bookmarkStart w:id="291" w:name="_Toc226965724"/>
      <w:r/>
      <w:bookmarkStart w:id="292" w:name="_Toc195842899"/>
      <w:r/>
      <w:bookmarkStart w:id="293" w:name="_Toc264969224"/>
      <w:r/>
      <w:bookmarkStart w:id="294" w:name="_Toc151193776"/>
      <w:r/>
      <w:bookmarkStart w:id="295" w:name="_Toc265228372"/>
      <w:r/>
      <w:bookmarkStart w:id="296" w:name="_Toc226309778"/>
      <w:r/>
      <w:bookmarkStart w:id="297" w:name="_Toc151193704"/>
      <w:r/>
      <w:bookmarkStart w:id="298" w:name="_Toc151193848"/>
      <w:r/>
      <w:bookmarkStart w:id="299" w:name="_Toc142311036"/>
      <w:r/>
      <w:bookmarkStart w:id="300" w:name="_Toc151193922"/>
      <w:r/>
      <w:bookmarkStart w:id="301" w:name="_Toc150774739"/>
      <w:r/>
      <w:bookmarkStart w:id="302" w:name="_Toc150509285"/>
      <w:r>
        <w:rPr>
          <w:color w:val="auto"/>
          <w:sz w:val="24"/>
          <w:highlight w:val="none"/>
        </w:rPr>
        <w:t xml:space="preserve">竞争性磋商</w:t>
      </w:r>
      <w:r>
        <w:rPr>
          <w:rFonts w:hint="eastAsia"/>
          <w:color w:val="auto"/>
          <w:sz w:val="24"/>
          <w:highlight w:val="none"/>
        </w:rPr>
        <w:t xml:space="preserve">文件要求签字、盖章的内容，供应商须按规定签字、盖章。</w:t>
      </w:r>
      <w:r/>
    </w:p>
    <w:p>
      <w:pPr>
        <w:numPr>
          <w:ilvl w:val="1"/>
          <w:numId w:val="8"/>
        </w:numPr>
        <w:ind w:left="1077" w:hanging="720"/>
        <w:spacing w:line="360" w:lineRule="auto"/>
        <w:tabs>
          <w:tab w:val="left" w:pos="1080" w:leader="none"/>
          <w:tab w:val="left" w:pos="2014" w:leader="none"/>
        </w:tabs>
        <w:rPr>
          <w:color w:val="auto"/>
          <w:sz w:val="24"/>
          <w:highlight w:val="none"/>
        </w:rPr>
      </w:pPr>
      <w:r>
        <w:rPr>
          <w:rFonts w:hint="eastAsia"/>
          <w:color w:val="auto"/>
          <w:sz w:val="24"/>
          <w:highlight w:val="none"/>
        </w:rPr>
        <w:t xml:space="preserve">磋商响应文件应无涂改和行间插字，供应商造成的必须修改的错误，修改处应由磋商响应文件法定代表人或授权委托人签字或盖章并加盖供应商公章，否则修改无效。</w:t>
      </w:r>
      <w:r/>
    </w:p>
    <w:p>
      <w:pPr>
        <w:numPr>
          <w:ilvl w:val="1"/>
          <w:numId w:val="8"/>
        </w:numPr>
        <w:ind w:left="1077" w:hanging="720"/>
        <w:spacing w:line="360" w:lineRule="auto"/>
        <w:tabs>
          <w:tab w:val="left" w:pos="1080" w:leader="none"/>
          <w:tab w:val="left" w:pos="2014" w:leader="none"/>
        </w:tabs>
        <w:rPr>
          <w:color w:val="auto"/>
          <w:sz w:val="24"/>
          <w:highlight w:val="none"/>
        </w:rPr>
      </w:pPr>
      <w:r>
        <w:rPr>
          <w:rFonts w:hint="eastAsia"/>
          <w:color w:val="auto"/>
          <w:sz w:val="24"/>
          <w:highlight w:val="none"/>
        </w:rPr>
        <w:t xml:space="preserve">供应商在磋商响应文件中应加盖与供应商全称相一致的标准公章，不得使用其他形式如带有“专用章”等字样的印章，否则视为无效响应；供应商法定代表人或授权代表的签字或盖章须为全名，否则视为无效响应。</w:t>
      </w:r>
      <w:r/>
    </w:p>
    <w:p>
      <w:pPr>
        <w:ind w:left="357"/>
        <w:spacing w:line="360" w:lineRule="auto"/>
        <w:tabs>
          <w:tab w:val="left" w:pos="900" w:leader="none"/>
          <w:tab w:val="left" w:pos="1080" w:leader="none"/>
        </w:tabs>
        <w:rPr>
          <w:color w:val="auto"/>
          <w:highlight w:val="none"/>
        </w:rPr>
      </w:pPr>
      <w:r>
        <w:rPr>
          <w:color w:val="auto"/>
          <w:highlight w:val="none"/>
        </w:rPr>
      </w:r>
      <w:r/>
    </w:p>
    <w:p>
      <w:pPr>
        <w:pStyle w:val="869"/>
        <w:spacing w:before="0" w:line="360" w:lineRule="auto"/>
        <w:rPr>
          <w:rFonts w:ascii="Times New Roman" w:hAnsi="Times New Roman" w:eastAsia="宋体"/>
          <w:color w:val="auto"/>
          <w:sz w:val="28"/>
          <w:highlight w:val="none"/>
        </w:rPr>
      </w:pPr>
      <w:r>
        <w:rPr>
          <w:rFonts w:ascii="Times New Roman" w:hAnsi="Times New Roman" w:eastAsia="宋体"/>
          <w:color w:val="auto"/>
          <w:sz w:val="28"/>
          <w:highlight w:val="none"/>
        </w:rPr>
        <w:t xml:space="preserve">四、响应文件的提交</w:t>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r/>
    </w:p>
    <w:p>
      <w:pPr>
        <w:numPr>
          <w:ilvl w:val="0"/>
          <w:numId w:val="8"/>
        </w:numPr>
        <w:ind w:left="357" w:hanging="357"/>
        <w:spacing w:line="360" w:lineRule="auto"/>
        <w:tabs>
          <w:tab w:val="left" w:pos="360" w:leader="none"/>
        </w:tabs>
        <w:rPr>
          <w:color w:val="auto"/>
          <w:sz w:val="24"/>
          <w:highlight w:val="none"/>
        </w:rPr>
        <w:outlineLvl w:val="1"/>
      </w:pPr>
      <w:r/>
      <w:bookmarkStart w:id="303" w:name="_Toc226309779"/>
      <w:r/>
      <w:bookmarkStart w:id="304" w:name="_Toc127151736"/>
      <w:r/>
      <w:bookmarkStart w:id="305" w:name="_Toc226965725"/>
      <w:r/>
      <w:bookmarkStart w:id="306" w:name="_Toc151193777"/>
      <w:r/>
      <w:bookmarkStart w:id="307" w:name="_Toc127151535"/>
      <w:r/>
      <w:bookmarkStart w:id="308" w:name="_Toc151193923"/>
      <w:r/>
      <w:bookmarkStart w:id="309" w:name="_Toc149720828"/>
      <w:r/>
      <w:bookmarkStart w:id="310" w:name="_Toc164351629"/>
      <w:r/>
      <w:bookmarkStart w:id="311" w:name="_Toc151193849"/>
      <w:r/>
      <w:bookmarkStart w:id="312" w:name="_Toc164229376"/>
      <w:r/>
      <w:bookmarkStart w:id="313" w:name="_Toc142311037"/>
      <w:r/>
      <w:bookmarkStart w:id="314" w:name="_Toc150480773"/>
      <w:r/>
      <w:bookmarkStart w:id="315" w:name="_Toc305158803"/>
      <w:r/>
      <w:bookmarkStart w:id="316" w:name="_Toc127161449"/>
      <w:r/>
      <w:bookmarkStart w:id="317" w:name="_Toc195842900"/>
      <w:r/>
      <w:bookmarkStart w:id="318" w:name="_Toc150774635"/>
      <w:r/>
      <w:bookmarkStart w:id="319" w:name="_Toc265228373"/>
      <w:r/>
      <w:bookmarkStart w:id="320" w:name="_Toc226965808"/>
      <w:r/>
      <w:bookmarkStart w:id="321" w:name="_Toc305158877"/>
      <w:r/>
      <w:bookmarkStart w:id="322" w:name="_Toc151190162"/>
      <w:r/>
      <w:bookmarkStart w:id="323" w:name="_Toc151193633"/>
      <w:r/>
      <w:bookmarkStart w:id="324" w:name="_Toc150774740"/>
      <w:r/>
      <w:bookmarkStart w:id="325" w:name="_Toc151193705"/>
      <w:r/>
      <w:bookmarkStart w:id="326" w:name="_Toc226337231"/>
      <w:r/>
      <w:bookmarkStart w:id="327" w:name="_Toc264969225"/>
      <w:r/>
      <w:bookmarkStart w:id="328" w:name="_Toc520356160"/>
      <w:r/>
      <w:bookmarkStart w:id="329" w:name="_Toc164608804"/>
      <w:r/>
      <w:bookmarkStart w:id="330" w:name="_Toc164229230"/>
      <w:r/>
      <w:bookmarkStart w:id="331" w:name="_Toc150509286"/>
      <w:r/>
      <w:bookmarkStart w:id="332" w:name="_Toc164608649"/>
      <w:r>
        <w:rPr>
          <w:color w:val="auto"/>
          <w:sz w:val="24"/>
          <w:highlight w:val="none"/>
        </w:rPr>
        <w:t xml:space="preserve">响应文件的</w:t>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rPr>
          <w:color w:val="auto"/>
          <w:sz w:val="24"/>
          <w:highlight w:val="none"/>
        </w:rPr>
        <w:t xml:space="preserve">提交</w:t>
      </w:r>
      <w:r/>
    </w:p>
    <w:p>
      <w:pPr>
        <w:numPr>
          <w:ilvl w:val="1"/>
          <w:numId w:val="8"/>
        </w:numPr>
        <w:ind w:left="1134" w:hanging="708"/>
        <w:spacing w:line="360" w:lineRule="auto"/>
        <w:tabs>
          <w:tab w:val="left" w:pos="1080" w:leader="none"/>
          <w:tab w:val="left" w:pos="2014" w:leader="none"/>
        </w:tabs>
        <w:rPr>
          <w:rFonts w:ascii="Calibri" w:hAnsi="Calibri"/>
          <w:color w:val="auto"/>
          <w:sz w:val="24"/>
          <w:highlight w:val="none"/>
        </w:rPr>
      </w:pPr>
      <w:r>
        <w:rPr>
          <w:rFonts w:hint="eastAsia"/>
          <w:b/>
          <w:color w:val="auto"/>
          <w:sz w:val="24"/>
          <w:highlight w:val="none"/>
        </w:rPr>
        <w:t xml:space="preserve">磋商开启前不需要提供纸质响应文件。</w:t>
      </w:r>
      <w:r>
        <w:rPr>
          <w:rFonts w:hint="eastAsia"/>
          <w:b/>
          <w:color w:val="auto"/>
          <w:sz w:val="24"/>
          <w:highlight w:val="none"/>
          <w:lang w:val="en-US" w:eastAsia="zh-CN"/>
        </w:rPr>
        <w:t xml:space="preserve">成交</w:t>
      </w:r>
      <w:r>
        <w:rPr>
          <w:rFonts w:hint="eastAsia"/>
          <w:b/>
          <w:color w:val="auto"/>
          <w:sz w:val="24"/>
          <w:highlight w:val="none"/>
        </w:rPr>
        <w:t xml:space="preserve">后，需提供响应文件共一式叁份，“正本”壹份、“副本”贰份。在每一份响应文件上要标明“正本”或“副本”字样，一旦正本和副本有差异，以正本为准,正本、副本应分别装订成册。</w:t>
      </w:r>
      <w:r/>
    </w:p>
    <w:p>
      <w:pPr>
        <w:numPr>
          <w:ilvl w:val="1"/>
          <w:numId w:val="8"/>
        </w:numPr>
        <w:ind w:left="1134" w:hanging="708"/>
        <w:spacing w:line="360" w:lineRule="auto"/>
        <w:tabs>
          <w:tab w:val="left" w:pos="1080" w:leader="none"/>
          <w:tab w:val="clear" w:pos="1589" w:leader="none"/>
          <w:tab w:val="left" w:pos="2014" w:leader="none"/>
        </w:tabs>
        <w:rPr>
          <w:rFonts w:ascii="Calibri" w:hAnsi="Calibri"/>
          <w:color w:val="auto"/>
          <w:sz w:val="24"/>
          <w:highlight w:val="none"/>
        </w:rPr>
      </w:pPr>
      <w:r>
        <w:rPr>
          <w:rFonts w:hint="eastAsia" w:ascii="Calibri" w:hAnsi="Calibri"/>
          <w:color w:val="auto"/>
          <w:sz w:val="24"/>
          <w:highlight w:val="none"/>
        </w:rPr>
        <w:t xml:space="preserve">采购人及采购代理机构拒绝接受通过“苏采云”政府采购一体化平台以外任何形式提交的投标文件。</w:t>
      </w:r>
      <w:r/>
    </w:p>
    <w:p>
      <w:pPr>
        <w:numPr>
          <w:ilvl w:val="0"/>
          <w:numId w:val="8"/>
        </w:numPr>
        <w:ind w:left="357" w:hanging="357"/>
        <w:spacing w:line="360" w:lineRule="auto"/>
        <w:tabs>
          <w:tab w:val="left" w:pos="360" w:leader="none"/>
        </w:tabs>
        <w:rPr>
          <w:color w:val="auto"/>
          <w:sz w:val="24"/>
          <w:highlight w:val="none"/>
        </w:rPr>
        <w:outlineLvl w:val="1"/>
      </w:pPr>
      <w:r/>
      <w:bookmarkStart w:id="333" w:name="_Toc305158878"/>
      <w:r/>
      <w:bookmarkStart w:id="334" w:name="_Toc226965809"/>
      <w:r/>
      <w:bookmarkStart w:id="335" w:name="_Toc151193778"/>
      <w:r/>
      <w:bookmarkStart w:id="336" w:name="_Toc164229231"/>
      <w:r/>
      <w:bookmarkStart w:id="337" w:name="_Toc265228374"/>
      <w:r/>
      <w:bookmarkStart w:id="338" w:name="_Toc151193634"/>
      <w:r/>
      <w:bookmarkStart w:id="339" w:name="_Toc151193706"/>
      <w:r/>
      <w:bookmarkStart w:id="340" w:name="_Toc305158804"/>
      <w:r/>
      <w:bookmarkStart w:id="341" w:name="_Toc520356161"/>
      <w:r/>
      <w:bookmarkStart w:id="342" w:name="_Toc150774636"/>
      <w:r/>
      <w:bookmarkStart w:id="343" w:name="_Toc226337232"/>
      <w:r/>
      <w:bookmarkStart w:id="344" w:name="_Toc264969226"/>
      <w:r/>
      <w:bookmarkStart w:id="345" w:name="_Toc164229377"/>
      <w:r/>
      <w:bookmarkStart w:id="346" w:name="_Toc150509287"/>
      <w:r/>
      <w:bookmarkStart w:id="347" w:name="_Toc226965726"/>
      <w:r/>
      <w:bookmarkStart w:id="348" w:name="_Toc127151737"/>
      <w:r/>
      <w:bookmarkStart w:id="349" w:name="_Toc164608650"/>
      <w:r/>
      <w:bookmarkStart w:id="350" w:name="_Toc151190163"/>
      <w:r/>
      <w:bookmarkStart w:id="351" w:name="_Toc164351630"/>
      <w:r/>
      <w:bookmarkStart w:id="352" w:name="_Toc127161450"/>
      <w:r/>
      <w:bookmarkStart w:id="353" w:name="_Toc195842901"/>
      <w:r/>
      <w:bookmarkStart w:id="354" w:name="_Toc226309780"/>
      <w:r/>
      <w:bookmarkStart w:id="355" w:name="_Toc127151536"/>
      <w:r/>
      <w:bookmarkStart w:id="356" w:name="_Toc149720829"/>
      <w:r/>
      <w:bookmarkStart w:id="357" w:name="_Toc164608805"/>
      <w:r/>
      <w:bookmarkStart w:id="358" w:name="_Toc150480774"/>
      <w:r/>
      <w:bookmarkStart w:id="359" w:name="_Toc150774741"/>
      <w:r/>
      <w:bookmarkStart w:id="360" w:name="_Toc151193924"/>
      <w:r/>
      <w:bookmarkStart w:id="361" w:name="_Toc142311038"/>
      <w:r/>
      <w:bookmarkStart w:id="362" w:name="_Toc151193850"/>
      <w:r>
        <w:rPr>
          <w:rFonts w:hint="eastAsia"/>
          <w:color w:val="auto"/>
          <w:sz w:val="24"/>
          <w:highlight w:val="none"/>
        </w:rPr>
        <w:t xml:space="preserve">响应文件截止</w:t>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rPr>
          <w:rFonts w:hint="eastAsia"/>
          <w:color w:val="auto"/>
          <w:sz w:val="24"/>
          <w:highlight w:val="none"/>
        </w:rPr>
        <w:t xml:space="preserve">时间</w:t>
      </w:r>
      <w:r/>
    </w:p>
    <w:p>
      <w:pPr>
        <w:ind w:left="990" w:hanging="511"/>
        <w:spacing w:line="360" w:lineRule="auto"/>
        <w:tabs>
          <w:tab w:val="left" w:pos="1080" w:leader="none"/>
          <w:tab w:val="left" w:pos="1589" w:leader="none"/>
          <w:tab w:val="left" w:pos="2014" w:leader="none"/>
        </w:tabs>
        <w:rPr>
          <w:color w:val="auto"/>
          <w:sz w:val="24"/>
          <w:highlight w:val="none"/>
        </w:rPr>
      </w:pPr>
      <w:r>
        <w:rPr>
          <w:rFonts w:hint="eastAsia"/>
          <w:color w:val="auto"/>
          <w:sz w:val="24"/>
          <w:highlight w:val="none"/>
        </w:rPr>
        <w:t xml:space="preserve">15.1供应商应在竞争性磋商文件要求提交响应文件截止时间前，将电子响应文件提交至</w:t>
      </w:r>
      <w:r>
        <w:rPr>
          <w:rFonts w:hint="eastAsia" w:ascii="Calibri" w:hAnsi="Calibri"/>
          <w:color w:val="auto"/>
          <w:sz w:val="24"/>
          <w:highlight w:val="none"/>
        </w:rPr>
        <w:t xml:space="preserve">“苏采云”政府采购一体化平台</w:t>
      </w:r>
      <w:r>
        <w:rPr>
          <w:rFonts w:hint="eastAsia"/>
          <w:color w:val="auto"/>
          <w:sz w:val="24"/>
          <w:highlight w:val="none"/>
        </w:rPr>
        <w:t xml:space="preserve">。</w:t>
      </w:r>
      <w:r/>
    </w:p>
    <w:p>
      <w:pPr>
        <w:numPr>
          <w:ilvl w:val="0"/>
          <w:numId w:val="8"/>
        </w:numPr>
        <w:ind w:left="357" w:hanging="357"/>
        <w:spacing w:line="360" w:lineRule="auto"/>
        <w:tabs>
          <w:tab w:val="left" w:pos="360" w:leader="none"/>
        </w:tabs>
        <w:rPr>
          <w:color w:val="auto"/>
          <w:sz w:val="24"/>
          <w:highlight w:val="none"/>
        </w:rPr>
        <w:outlineLvl w:val="1"/>
      </w:pPr>
      <w:r/>
      <w:bookmarkStart w:id="363" w:name="_Toc195842902"/>
      <w:r/>
      <w:bookmarkStart w:id="364" w:name="_Toc150480775"/>
      <w:r/>
      <w:bookmarkStart w:id="365" w:name="_Toc150774742"/>
      <w:r/>
      <w:bookmarkStart w:id="366" w:name="_Toc151193635"/>
      <w:r/>
      <w:bookmarkStart w:id="367" w:name="_Toc164608806"/>
      <w:r/>
      <w:bookmarkStart w:id="368" w:name="_Toc265228375"/>
      <w:r/>
      <w:bookmarkStart w:id="369" w:name="_Toc151190164"/>
      <w:r/>
      <w:bookmarkStart w:id="370" w:name="_Toc150509288"/>
      <w:r/>
      <w:bookmarkStart w:id="371" w:name="_Toc164608651"/>
      <w:r/>
      <w:bookmarkStart w:id="372" w:name="_Toc150774637"/>
      <w:r/>
      <w:bookmarkStart w:id="373" w:name="_Toc226965810"/>
      <w:r/>
      <w:bookmarkStart w:id="374" w:name="_Toc305158805"/>
      <w:r/>
      <w:bookmarkStart w:id="375" w:name="_Toc264969227"/>
      <w:r/>
      <w:bookmarkStart w:id="376" w:name="_Toc151193851"/>
      <w:r/>
      <w:bookmarkStart w:id="377" w:name="_Toc127151738"/>
      <w:r/>
      <w:bookmarkStart w:id="378" w:name="_Toc127161451"/>
      <w:r/>
      <w:bookmarkStart w:id="379" w:name="_Toc151193707"/>
      <w:r/>
      <w:bookmarkStart w:id="380" w:name="_Toc151193925"/>
      <w:r/>
      <w:bookmarkStart w:id="381" w:name="_Toc164229378"/>
      <w:r/>
      <w:bookmarkStart w:id="382" w:name="_Toc127151537"/>
      <w:r/>
      <w:bookmarkStart w:id="383" w:name="_Toc226309781"/>
      <w:r/>
      <w:bookmarkStart w:id="384" w:name="_Toc305158879"/>
      <w:r/>
      <w:bookmarkStart w:id="385" w:name="_Toc226337233"/>
      <w:r/>
      <w:bookmarkStart w:id="386" w:name="_Toc520356162"/>
      <w:r/>
      <w:bookmarkStart w:id="387" w:name="_Toc164351631"/>
      <w:r/>
      <w:bookmarkStart w:id="388" w:name="_Toc142311039"/>
      <w:r/>
      <w:bookmarkStart w:id="389" w:name="_Toc151193779"/>
      <w:r/>
      <w:bookmarkStart w:id="390" w:name="_Toc164229232"/>
      <w:r/>
      <w:bookmarkStart w:id="391" w:name="_Toc149720830"/>
      <w:r/>
      <w:bookmarkStart w:id="392" w:name="_Toc226965727"/>
      <w:r>
        <w:rPr>
          <w:rFonts w:hint="eastAsia"/>
          <w:color w:val="auto"/>
          <w:sz w:val="24"/>
          <w:highlight w:val="none"/>
        </w:rPr>
        <w:t xml:space="preserve">响应文件的修改与撤回</w:t>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r/>
    </w:p>
    <w:p>
      <w:pPr>
        <w:ind w:left="991" w:hanging="422"/>
        <w:spacing w:line="360" w:lineRule="auto"/>
        <w:tabs>
          <w:tab w:val="left" w:pos="1589" w:leader="none"/>
          <w:tab w:val="left" w:pos="2014" w:leader="none"/>
        </w:tabs>
        <w:rPr>
          <w:color w:val="auto"/>
          <w:sz w:val="24"/>
          <w:highlight w:val="none"/>
        </w:rPr>
      </w:pPr>
      <w:r>
        <w:rPr>
          <w:rFonts w:hint="eastAsia"/>
          <w:color w:val="auto"/>
          <w:sz w:val="24"/>
          <w:highlight w:val="none"/>
        </w:rPr>
        <w:t xml:space="preserve">16.1提交响应文件截止时间前，供应商可以通过电子交易平台对所提交的响应文件进行补充、修改或者撤回。磋商保证金的补充、修改或者撤回无需通过电子交易平台，但应就其补充、修改或者撤回通知采购人或采购代理机构。</w:t>
      </w:r>
      <w:r/>
    </w:p>
    <w:p>
      <w:pPr>
        <w:ind w:left="989" w:hanging="422"/>
        <w:spacing w:line="360" w:lineRule="auto"/>
        <w:tabs>
          <w:tab w:val="left" w:pos="1589" w:leader="none"/>
          <w:tab w:val="left" w:pos="2014" w:leader="none"/>
        </w:tabs>
        <w:rPr>
          <w:color w:val="auto"/>
          <w:sz w:val="24"/>
          <w:highlight w:val="none"/>
        </w:rPr>
      </w:pPr>
      <w:r>
        <w:rPr>
          <w:rFonts w:hint="eastAsia"/>
          <w:color w:val="auto"/>
          <w:sz w:val="24"/>
          <w:highlight w:val="none"/>
        </w:rPr>
        <w:t xml:space="preserve">16.2供应商对响应文件的补充、修改的内容应当按照竞争性磋商文件要求签署、盖章，作为响应文件的组成部分。补充、修改的内容与响应文件不一致的，以补充、修改的内容为准。</w:t>
      </w:r>
      <w:r/>
    </w:p>
    <w:p>
      <w:pPr>
        <w:pStyle w:val="869"/>
        <w:numPr>
          <w:ilvl w:val="0"/>
          <w:numId w:val="10"/>
        </w:numPr>
        <w:spacing w:before="0" w:line="360" w:lineRule="auto"/>
        <w:rPr>
          <w:rFonts w:ascii="Times New Roman" w:hAnsi="Times New Roman" w:eastAsia="宋体"/>
          <w:color w:val="auto"/>
          <w:sz w:val="28"/>
          <w:highlight w:val="none"/>
        </w:rPr>
      </w:pPr>
      <w:r>
        <w:rPr>
          <w:rFonts w:ascii="Times New Roman" w:hAnsi="Times New Roman" w:eastAsia="宋体"/>
          <w:color w:val="auto"/>
          <w:sz w:val="28"/>
          <w:highlight w:val="none"/>
        </w:rPr>
        <w:t xml:space="preserve">评审</w:t>
      </w:r>
      <w:r/>
    </w:p>
    <w:p>
      <w:pPr>
        <w:numPr>
          <w:ilvl w:val="0"/>
          <w:numId w:val="8"/>
        </w:numPr>
        <w:ind w:left="357" w:hanging="357"/>
        <w:spacing w:line="360" w:lineRule="auto"/>
        <w:tabs>
          <w:tab w:val="left" w:pos="360" w:leader="none"/>
        </w:tabs>
        <w:rPr>
          <w:color w:val="auto"/>
          <w:sz w:val="24"/>
          <w:highlight w:val="none"/>
        </w:rPr>
        <w:outlineLvl w:val="1"/>
      </w:pPr>
      <w:r/>
      <w:bookmarkStart w:id="393" w:name="_Toc520356169"/>
      <w:r>
        <w:rPr>
          <w:color w:val="auto"/>
          <w:sz w:val="24"/>
          <w:highlight w:val="none"/>
        </w:rPr>
        <w:t xml:space="preserve">响应文件的开启</w:t>
      </w:r>
      <w:r/>
    </w:p>
    <w:p>
      <w:pPr>
        <w:numPr>
          <w:ilvl w:val="1"/>
          <w:numId w:val="8"/>
        </w:numPr>
        <w:ind w:left="1077" w:hanging="720"/>
        <w:spacing w:line="360" w:lineRule="auto"/>
        <w:tabs>
          <w:tab w:val="left" w:pos="1080" w:leader="none"/>
          <w:tab w:val="clear" w:pos="1589" w:leader="none"/>
          <w:tab w:val="left" w:pos="2014" w:leader="none"/>
        </w:tabs>
        <w:rPr>
          <w:color w:val="auto"/>
          <w:sz w:val="24"/>
          <w:highlight w:val="none"/>
        </w:rPr>
      </w:pPr>
      <w:r>
        <w:rPr>
          <w:color w:val="auto"/>
          <w:sz w:val="24"/>
          <w:highlight w:val="none"/>
        </w:rPr>
        <w:t xml:space="preserve">采购人或采购代理机构将按竞争性磋商文件的规定，在响应文件提交截止时间的同一时间和竞争性磋商文件预先确定的地点开启响应文件。</w:t>
      </w:r>
      <w:r/>
    </w:p>
    <w:p>
      <w:pPr>
        <w:numPr>
          <w:ilvl w:val="1"/>
          <w:numId w:val="8"/>
        </w:numPr>
        <w:ind w:left="1077" w:hanging="720"/>
        <w:spacing w:line="360" w:lineRule="auto"/>
        <w:tabs>
          <w:tab w:val="left" w:pos="1080" w:leader="none"/>
          <w:tab w:val="clear" w:pos="1589" w:leader="none"/>
          <w:tab w:val="left" w:pos="2014" w:leader="none"/>
        </w:tabs>
        <w:rPr>
          <w:color w:val="auto"/>
          <w:sz w:val="24"/>
          <w:highlight w:val="none"/>
        </w:rPr>
      </w:pPr>
      <w:r>
        <w:rPr>
          <w:color w:val="auto"/>
          <w:sz w:val="24"/>
          <w:highlight w:val="none"/>
        </w:rPr>
        <w:t xml:space="preserve">本项目</w:t>
      </w:r>
      <w:r>
        <w:rPr>
          <w:rFonts w:ascii="宋体" w:hAnsi="宋体"/>
          <w:color w:val="auto"/>
          <w:sz w:val="24"/>
          <w:highlight w:val="none"/>
        </w:rPr>
        <w:t xml:space="preserve">采用不见面招</w:t>
      </w:r>
      <w:r>
        <w:rPr>
          <w:rFonts w:hint="eastAsia" w:ascii="宋体" w:hAnsi="宋体"/>
          <w:color w:val="auto"/>
          <w:sz w:val="24"/>
          <w:highlight w:val="none"/>
        </w:rPr>
        <w:t xml:space="preserve">交易</w:t>
      </w:r>
      <w:r>
        <w:rPr>
          <w:rFonts w:ascii="宋体" w:hAnsi="宋体"/>
          <w:color w:val="auto"/>
          <w:sz w:val="24"/>
          <w:highlight w:val="none"/>
        </w:rPr>
        <w:t xml:space="preserve">模式</w:t>
      </w:r>
      <w:r>
        <w:rPr>
          <w:rFonts w:hint="eastAsia" w:ascii="宋体" w:hAnsi="宋体"/>
          <w:color w:val="auto"/>
          <w:sz w:val="24"/>
          <w:highlight w:val="none"/>
        </w:rPr>
        <w:t xml:space="preserve">，</w:t>
      </w:r>
      <w:r>
        <w:rPr>
          <w:color w:val="auto"/>
          <w:sz w:val="24"/>
          <w:highlight w:val="none"/>
        </w:rPr>
        <w:t xml:space="preserve">使用</w:t>
      </w:r>
      <w:r>
        <w:rPr>
          <w:rFonts w:hint="eastAsia"/>
          <w:color w:val="auto"/>
          <w:sz w:val="24"/>
          <w:highlight w:val="none"/>
        </w:rPr>
        <w:t xml:space="preserve">政府采购一体化平台“苏采云”在线进行</w:t>
      </w:r>
      <w:r>
        <w:rPr>
          <w:color w:val="auto"/>
          <w:sz w:val="24"/>
          <w:highlight w:val="none"/>
        </w:rPr>
        <w:t xml:space="preserve">解密。供应商应在规定的时间内对</w:t>
      </w:r>
      <w:r>
        <w:rPr>
          <w:rFonts w:hint="eastAsia"/>
          <w:color w:val="auto"/>
          <w:sz w:val="24"/>
          <w:highlight w:val="none"/>
        </w:rPr>
        <w:t xml:space="preserve">响应</w:t>
      </w:r>
      <w:r>
        <w:rPr>
          <w:color w:val="auto"/>
          <w:sz w:val="24"/>
          <w:highlight w:val="none"/>
        </w:rPr>
        <w:t xml:space="preserve">文件进行解密，因非系统原因导致的解密失败，视为</w:t>
      </w:r>
      <w:r>
        <w:rPr>
          <w:b/>
          <w:color w:val="auto"/>
          <w:sz w:val="24"/>
          <w:highlight w:val="none"/>
        </w:rPr>
        <w:t xml:space="preserve">响应无效</w:t>
      </w:r>
      <w:r>
        <w:rPr>
          <w:color w:val="auto"/>
          <w:sz w:val="24"/>
          <w:highlight w:val="none"/>
        </w:rPr>
        <w:t xml:space="preserve">。</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供应商不足3家的，不予解密。</w:t>
      </w:r>
      <w:r/>
    </w:p>
    <w:p>
      <w:pPr>
        <w:numPr>
          <w:ilvl w:val="1"/>
          <w:numId w:val="8"/>
        </w:numPr>
        <w:ind w:hanging="1184"/>
        <w:spacing w:line="360" w:lineRule="auto"/>
        <w:tabs>
          <w:tab w:val="left" w:pos="1080" w:leader="none"/>
          <w:tab w:val="left" w:pos="2014" w:leader="none"/>
        </w:tabs>
        <w:rPr>
          <w:color w:val="auto"/>
          <w:sz w:val="24"/>
          <w:highlight w:val="none"/>
        </w:rPr>
      </w:pPr>
      <w:r>
        <w:rPr>
          <w:color w:val="auto"/>
          <w:sz w:val="24"/>
          <w:highlight w:val="none"/>
        </w:rPr>
        <w:t xml:space="preserve">本项目不公开报价</w:t>
      </w:r>
      <w:r>
        <w:rPr>
          <w:rFonts w:hint="eastAsia"/>
          <w:color w:val="auto"/>
          <w:sz w:val="24"/>
          <w:highlight w:val="none"/>
        </w:rPr>
        <w:t xml:space="preserve">。</w:t>
      </w:r>
      <w:r/>
    </w:p>
    <w:p>
      <w:pPr>
        <w:numPr>
          <w:ilvl w:val="1"/>
          <w:numId w:val="8"/>
        </w:numPr>
        <w:ind w:left="1134" w:hanging="850"/>
        <w:spacing w:line="360" w:lineRule="auto"/>
        <w:tabs>
          <w:tab w:val="left" w:pos="1080" w:leader="none"/>
          <w:tab w:val="clear" w:pos="1589" w:leader="none"/>
          <w:tab w:val="left" w:pos="2014" w:leader="none"/>
        </w:tabs>
        <w:rPr>
          <w:color w:val="auto"/>
          <w:sz w:val="24"/>
          <w:highlight w:val="none"/>
        </w:rPr>
      </w:pPr>
      <w:r>
        <w:rPr>
          <w:color w:val="auto"/>
          <w:sz w:val="24"/>
          <w:highlight w:val="none"/>
        </w:rPr>
        <w:t xml:space="preserve">供应商须在开标前使用“验证CA”功能验证本地计算机的控件环境是否正常，并且在</w:t>
      </w:r>
      <w:r>
        <w:rPr>
          <w:rFonts w:hint="eastAsia"/>
          <w:color w:val="auto"/>
          <w:sz w:val="24"/>
          <w:highlight w:val="none"/>
        </w:rPr>
        <w:t xml:space="preserve">解密、评审</w:t>
      </w:r>
      <w:r>
        <w:rPr>
          <w:color w:val="auto"/>
          <w:sz w:val="24"/>
          <w:highlight w:val="none"/>
        </w:rPr>
        <w:t xml:space="preserve">过程中不可随意更换</w:t>
      </w:r>
      <w:r>
        <w:rPr>
          <w:rFonts w:hint="eastAsia"/>
          <w:color w:val="auto"/>
          <w:sz w:val="24"/>
          <w:highlight w:val="none"/>
        </w:rPr>
        <w:t xml:space="preserve">计算机</w:t>
      </w:r>
      <w:r>
        <w:rPr>
          <w:color w:val="auto"/>
          <w:sz w:val="24"/>
          <w:highlight w:val="none"/>
        </w:rPr>
        <w:t xml:space="preserve">，必须使用验证成功的计算机进行操作，否则造成相应后果由供应商自行承担。本地计算机</w:t>
      </w:r>
      <w:r>
        <w:rPr>
          <w:rFonts w:hint="eastAsia"/>
          <w:color w:val="auto"/>
          <w:sz w:val="24"/>
          <w:highlight w:val="none"/>
        </w:rPr>
        <w:t xml:space="preserve">要求安装摄像头、麦克风和音箱，保持网络通畅。</w:t>
      </w:r>
      <w:r/>
    </w:p>
    <w:p>
      <w:pPr>
        <w:numPr>
          <w:ilvl w:val="1"/>
          <w:numId w:val="8"/>
        </w:numPr>
        <w:ind w:left="1134"/>
        <w:spacing w:line="360" w:lineRule="auto"/>
        <w:tabs>
          <w:tab w:val="left" w:pos="1080" w:leader="none"/>
          <w:tab w:val="left" w:pos="2014" w:leader="none"/>
        </w:tabs>
        <w:rPr>
          <w:color w:val="auto"/>
          <w:sz w:val="24"/>
          <w:highlight w:val="none"/>
        </w:rPr>
      </w:pPr>
      <w:r>
        <w:rPr>
          <w:rFonts w:hint="eastAsia"/>
          <w:color w:val="auto"/>
          <w:sz w:val="24"/>
          <w:highlight w:val="none"/>
        </w:rPr>
        <w:t xml:space="preserve">因本项目</w:t>
      </w:r>
      <w:r>
        <w:rPr>
          <w:color w:val="auto"/>
          <w:sz w:val="24"/>
          <w:highlight w:val="none"/>
        </w:rPr>
        <w:t xml:space="preserve">采用不见面交易的</w:t>
      </w:r>
      <w:r>
        <w:rPr>
          <w:rFonts w:hint="eastAsia"/>
          <w:color w:val="auto"/>
          <w:sz w:val="24"/>
          <w:highlight w:val="none"/>
        </w:rPr>
        <w:t xml:space="preserve">方式</w:t>
      </w:r>
      <w:r>
        <w:rPr>
          <w:color w:val="auto"/>
          <w:sz w:val="24"/>
          <w:highlight w:val="none"/>
        </w:rPr>
        <w:t xml:space="preserve">，在</w:t>
      </w:r>
      <w:r>
        <w:rPr>
          <w:rFonts w:hint="eastAsia"/>
          <w:color w:val="auto"/>
          <w:sz w:val="24"/>
          <w:highlight w:val="none"/>
        </w:rPr>
        <w:t xml:space="preserve">解密、评审</w:t>
      </w:r>
      <w:r>
        <w:rPr>
          <w:color w:val="auto"/>
          <w:sz w:val="24"/>
          <w:highlight w:val="none"/>
        </w:rPr>
        <w:t xml:space="preserve">过程中，</w:t>
      </w:r>
      <w:r>
        <w:rPr>
          <w:rFonts w:hint="eastAsia"/>
          <w:color w:val="auto"/>
          <w:sz w:val="24"/>
          <w:highlight w:val="none"/>
        </w:rPr>
        <w:t xml:space="preserve">供应商</w:t>
      </w:r>
      <w:r>
        <w:rPr>
          <w:color w:val="auto"/>
          <w:sz w:val="24"/>
          <w:highlight w:val="none"/>
        </w:rPr>
        <w:t xml:space="preserve">需</w:t>
      </w:r>
      <w:r>
        <w:rPr>
          <w:rFonts w:hint="eastAsia"/>
          <w:color w:val="auto"/>
          <w:sz w:val="24"/>
          <w:highlight w:val="none"/>
        </w:rPr>
        <w:t xml:space="preserve">要</w:t>
      </w:r>
      <w:r>
        <w:rPr>
          <w:color w:val="auto"/>
          <w:sz w:val="24"/>
          <w:highlight w:val="none"/>
        </w:rPr>
        <w:t xml:space="preserve">保持操作计算机前有相关责任人</w:t>
      </w:r>
      <w:r>
        <w:rPr>
          <w:rFonts w:hint="eastAsia"/>
          <w:color w:val="auto"/>
          <w:sz w:val="24"/>
          <w:highlight w:val="none"/>
        </w:rPr>
        <w:t xml:space="preserve">值守，及时对于系统或者磋商小组发出的指令和要求进行响应操作。如果因为无人值守造成不能及时回应系统或者磋商小组指令和要求从而导致影响开标、评审结果的，责任由供应商承担</w:t>
      </w:r>
      <w:r>
        <w:rPr>
          <w:color w:val="auto"/>
          <w:sz w:val="24"/>
          <w:highlight w:val="none"/>
        </w:rPr>
        <w:t xml:space="preserve">。</w:t>
      </w:r>
      <w:r/>
    </w:p>
    <w:p>
      <w:pPr>
        <w:numPr>
          <w:ilvl w:val="1"/>
          <w:numId w:val="8"/>
        </w:numPr>
        <w:ind w:left="1134"/>
        <w:spacing w:line="360" w:lineRule="auto"/>
        <w:tabs>
          <w:tab w:val="left" w:pos="1080" w:leader="none"/>
          <w:tab w:val="left" w:pos="2014" w:leader="none"/>
        </w:tabs>
        <w:rPr>
          <w:color w:val="auto"/>
          <w:sz w:val="24"/>
          <w:highlight w:val="none"/>
        </w:rPr>
      </w:pPr>
      <w:r>
        <w:rPr>
          <w:rFonts w:hint="eastAsia"/>
          <w:color w:val="auto"/>
          <w:sz w:val="24"/>
          <w:highlight w:val="none"/>
        </w:rPr>
        <w:t xml:space="preserve">如果在</w:t>
      </w:r>
      <w:r>
        <w:rPr>
          <w:color w:val="auto"/>
          <w:sz w:val="24"/>
          <w:highlight w:val="none"/>
        </w:rPr>
        <w:t xml:space="preserve">采购</w:t>
      </w:r>
      <w:r>
        <w:rPr>
          <w:rFonts w:hint="eastAsia"/>
          <w:color w:val="auto"/>
          <w:sz w:val="24"/>
          <w:highlight w:val="none"/>
        </w:rPr>
        <w:t xml:space="preserve">活动</w:t>
      </w:r>
      <w:r>
        <w:rPr>
          <w:color w:val="auto"/>
          <w:sz w:val="24"/>
          <w:highlight w:val="none"/>
        </w:rPr>
        <w:t xml:space="preserve">过程中出现以下情形，导致</w:t>
      </w:r>
      <w:r>
        <w:rPr>
          <w:rFonts w:hint="eastAsia"/>
          <w:color w:val="auto"/>
          <w:sz w:val="24"/>
          <w:highlight w:val="none"/>
        </w:rPr>
        <w:t xml:space="preserve">“政府采购一体化平台“苏采云””系统</w:t>
      </w:r>
      <w:r>
        <w:rPr>
          <w:color w:val="auto"/>
          <w:sz w:val="24"/>
          <w:highlight w:val="none"/>
        </w:rPr>
        <w:t xml:space="preserve">无法正常运行，或者无法保证</w:t>
      </w:r>
      <w:r>
        <w:rPr>
          <w:rFonts w:hint="eastAsia"/>
          <w:color w:val="auto"/>
          <w:sz w:val="24"/>
          <w:highlight w:val="none"/>
        </w:rPr>
        <w:t xml:space="preserve">本项目采购活动</w:t>
      </w:r>
      <w:r>
        <w:rPr>
          <w:color w:val="auto"/>
          <w:sz w:val="24"/>
          <w:highlight w:val="none"/>
        </w:rPr>
        <w:t xml:space="preserve">的公平、公正和安全时，</w:t>
      </w:r>
      <w:r>
        <w:rPr>
          <w:rFonts w:hint="eastAsia"/>
          <w:color w:val="auto"/>
          <w:sz w:val="24"/>
          <w:highlight w:val="none"/>
        </w:rPr>
        <w:t xml:space="preserve">代理机构</w:t>
      </w:r>
      <w:r>
        <w:rPr>
          <w:color w:val="auto"/>
          <w:sz w:val="24"/>
          <w:highlight w:val="none"/>
        </w:rPr>
        <w:t xml:space="preserve">可</w:t>
      </w:r>
      <w:r>
        <w:rPr>
          <w:rFonts w:hint="eastAsia"/>
          <w:color w:val="auto"/>
          <w:sz w:val="24"/>
          <w:highlight w:val="none"/>
        </w:rPr>
        <w:t xml:space="preserve">以延缓或者暂停采购活动，情况严重的可以终止采购</w:t>
      </w:r>
      <w:r>
        <w:rPr>
          <w:color w:val="auto"/>
          <w:sz w:val="24"/>
          <w:highlight w:val="none"/>
        </w:rPr>
        <w:t xml:space="preserve">活动：</w:t>
      </w:r>
      <w:r/>
    </w:p>
    <w:p>
      <w:pPr>
        <w:numPr>
          <w:ilvl w:val="1"/>
          <w:numId w:val="8"/>
        </w:numPr>
        <w:ind w:left="1134"/>
        <w:spacing w:line="360" w:lineRule="auto"/>
        <w:tabs>
          <w:tab w:val="left" w:pos="1080" w:leader="none"/>
          <w:tab w:val="left" w:pos="2014" w:leader="none"/>
        </w:tabs>
        <w:rPr>
          <w:color w:val="auto"/>
          <w:sz w:val="24"/>
          <w:highlight w:val="none"/>
        </w:rPr>
      </w:pPr>
      <w:r>
        <w:rPr>
          <w:rFonts w:hint="eastAsia"/>
          <w:color w:val="auto"/>
          <w:sz w:val="24"/>
          <w:highlight w:val="none"/>
        </w:rPr>
        <w:t xml:space="preserve"> 1)</w:t>
      </w:r>
      <w:r>
        <w:rPr>
          <w:color w:val="auto"/>
          <w:sz w:val="24"/>
          <w:highlight w:val="none"/>
        </w:rPr>
        <w:t xml:space="preserve">平台</w:t>
      </w:r>
      <w:r>
        <w:rPr>
          <w:rFonts w:hint="eastAsia"/>
          <w:color w:val="auto"/>
          <w:sz w:val="24"/>
          <w:highlight w:val="none"/>
        </w:rPr>
        <w:t xml:space="preserve">系统</w:t>
      </w:r>
      <w:r>
        <w:rPr>
          <w:color w:val="auto"/>
          <w:sz w:val="24"/>
          <w:highlight w:val="none"/>
        </w:rPr>
        <w:t xml:space="preserve">发生故障而无法登录访问的；</w:t>
      </w:r>
      <w:r/>
    </w:p>
    <w:p>
      <w:pPr>
        <w:ind w:left="357" w:firstLine="840"/>
        <w:spacing w:line="360" w:lineRule="auto"/>
        <w:tabs>
          <w:tab w:val="left" w:pos="1080" w:leader="none"/>
          <w:tab w:val="left" w:pos="1589" w:leader="none"/>
          <w:tab w:val="left" w:pos="2014" w:leader="none"/>
        </w:tabs>
        <w:rPr>
          <w:color w:val="auto"/>
          <w:sz w:val="24"/>
          <w:highlight w:val="none"/>
        </w:rPr>
      </w:pPr>
      <w:r>
        <w:rPr>
          <w:rFonts w:hint="eastAsia"/>
          <w:color w:val="auto"/>
          <w:sz w:val="24"/>
          <w:highlight w:val="none"/>
        </w:rPr>
        <w:t xml:space="preserve">2)</w:t>
      </w:r>
      <w:r>
        <w:rPr>
          <w:color w:val="auto"/>
          <w:sz w:val="24"/>
          <w:highlight w:val="none"/>
        </w:rPr>
        <w:t xml:space="preserve">平台</w:t>
      </w:r>
      <w:r>
        <w:rPr>
          <w:rFonts w:hint="eastAsia"/>
          <w:color w:val="auto"/>
          <w:sz w:val="24"/>
          <w:highlight w:val="none"/>
        </w:rPr>
        <w:t xml:space="preserve">系统</w:t>
      </w:r>
      <w:r>
        <w:rPr>
          <w:color w:val="auto"/>
          <w:sz w:val="24"/>
          <w:highlight w:val="none"/>
        </w:rPr>
        <w:t xml:space="preserve">应用或数据库出现错误，不能进行正常操作的；</w:t>
      </w:r>
      <w:r/>
    </w:p>
    <w:p>
      <w:pPr>
        <w:ind w:left="357" w:firstLine="840"/>
        <w:spacing w:line="360" w:lineRule="auto"/>
        <w:tabs>
          <w:tab w:val="left" w:pos="1080" w:leader="none"/>
          <w:tab w:val="left" w:pos="1589" w:leader="none"/>
          <w:tab w:val="left" w:pos="2014" w:leader="none"/>
        </w:tabs>
        <w:rPr>
          <w:color w:val="auto"/>
          <w:sz w:val="24"/>
          <w:highlight w:val="none"/>
        </w:rPr>
      </w:pPr>
      <w:r>
        <w:rPr>
          <w:rFonts w:hint="eastAsia"/>
          <w:color w:val="auto"/>
          <w:sz w:val="24"/>
          <w:highlight w:val="none"/>
        </w:rPr>
        <w:t xml:space="preserve">3)</w:t>
      </w:r>
      <w:r>
        <w:rPr>
          <w:color w:val="auto"/>
          <w:sz w:val="24"/>
          <w:highlight w:val="none"/>
        </w:rPr>
        <w:t xml:space="preserve">平台</w:t>
      </w:r>
      <w:r>
        <w:rPr>
          <w:rFonts w:hint="eastAsia"/>
          <w:color w:val="auto"/>
          <w:sz w:val="24"/>
          <w:highlight w:val="none"/>
        </w:rPr>
        <w:t xml:space="preserve">系统</w:t>
      </w:r>
      <w:r>
        <w:rPr>
          <w:color w:val="auto"/>
          <w:sz w:val="24"/>
          <w:highlight w:val="none"/>
        </w:rPr>
        <w:t xml:space="preserve">发现严重安全漏洞，有潜在泄密危险的；</w:t>
      </w:r>
      <w:r/>
    </w:p>
    <w:p>
      <w:pPr>
        <w:ind w:left="357" w:firstLine="840"/>
        <w:spacing w:line="360" w:lineRule="auto"/>
        <w:tabs>
          <w:tab w:val="left" w:pos="1080" w:leader="none"/>
          <w:tab w:val="left" w:pos="1589" w:leader="none"/>
          <w:tab w:val="left" w:pos="2014" w:leader="none"/>
        </w:tabs>
        <w:rPr>
          <w:color w:val="auto"/>
          <w:sz w:val="24"/>
          <w:highlight w:val="none"/>
        </w:rPr>
      </w:pPr>
      <w:r>
        <w:rPr>
          <w:rFonts w:hint="eastAsia"/>
          <w:color w:val="auto"/>
          <w:sz w:val="24"/>
          <w:highlight w:val="none"/>
        </w:rPr>
        <w:t xml:space="preserve">4)</w:t>
      </w:r>
      <w:r>
        <w:rPr>
          <w:color w:val="auto"/>
          <w:sz w:val="24"/>
          <w:highlight w:val="none"/>
        </w:rPr>
        <w:t xml:space="preserve">病毒发作导致平台</w:t>
      </w:r>
      <w:r>
        <w:rPr>
          <w:rFonts w:hint="eastAsia"/>
          <w:color w:val="auto"/>
          <w:sz w:val="24"/>
          <w:highlight w:val="none"/>
        </w:rPr>
        <w:t xml:space="preserve">系统</w:t>
      </w:r>
      <w:r>
        <w:rPr>
          <w:color w:val="auto"/>
          <w:sz w:val="24"/>
          <w:highlight w:val="none"/>
        </w:rPr>
        <w:t xml:space="preserve">不能进行正常操作的；</w:t>
      </w:r>
      <w:r/>
    </w:p>
    <w:p>
      <w:pPr>
        <w:ind w:left="357" w:firstLine="840"/>
        <w:spacing w:line="360" w:lineRule="auto"/>
        <w:tabs>
          <w:tab w:val="left" w:pos="1080" w:leader="none"/>
          <w:tab w:val="left" w:pos="1589" w:leader="none"/>
          <w:tab w:val="left" w:pos="2014" w:leader="none"/>
        </w:tabs>
        <w:rPr>
          <w:color w:val="auto"/>
          <w:sz w:val="24"/>
          <w:highlight w:val="none"/>
        </w:rPr>
      </w:pPr>
      <w:r>
        <w:rPr>
          <w:rFonts w:hint="eastAsia"/>
          <w:color w:val="auto"/>
          <w:sz w:val="24"/>
          <w:highlight w:val="none"/>
        </w:rPr>
        <w:t xml:space="preserve">5)</w:t>
      </w:r>
      <w:r>
        <w:rPr>
          <w:color w:val="auto"/>
          <w:sz w:val="24"/>
          <w:highlight w:val="none"/>
        </w:rPr>
        <w:t xml:space="preserve">其他无法保证</w:t>
      </w:r>
      <w:r>
        <w:rPr>
          <w:rFonts w:hint="eastAsia"/>
          <w:color w:val="auto"/>
          <w:sz w:val="24"/>
          <w:highlight w:val="none"/>
        </w:rPr>
        <w:t xml:space="preserve">本次采购活动</w:t>
      </w:r>
      <w:r>
        <w:rPr>
          <w:color w:val="auto"/>
          <w:sz w:val="24"/>
          <w:highlight w:val="none"/>
        </w:rPr>
        <w:t xml:space="preserve">的公平、公正和安全的情况。</w:t>
      </w:r>
      <w:r/>
    </w:p>
    <w:p>
      <w:pPr>
        <w:numPr>
          <w:ilvl w:val="1"/>
          <w:numId w:val="8"/>
        </w:numPr>
        <w:ind w:left="1134"/>
        <w:spacing w:line="360" w:lineRule="auto"/>
        <w:tabs>
          <w:tab w:val="left" w:pos="1080" w:leader="none"/>
          <w:tab w:val="left" w:pos="2014" w:leader="none"/>
        </w:tabs>
        <w:rPr>
          <w:color w:val="auto"/>
          <w:highlight w:val="none"/>
        </w:rPr>
      </w:pPr>
      <w:r>
        <w:rPr>
          <w:color w:val="auto"/>
          <w:sz w:val="24"/>
          <w:highlight w:val="none"/>
        </w:rPr>
        <w:t xml:space="preserve">出现</w:t>
      </w:r>
      <w:r>
        <w:rPr>
          <w:rFonts w:hint="eastAsia"/>
          <w:color w:val="auto"/>
          <w:sz w:val="24"/>
          <w:highlight w:val="none"/>
        </w:rPr>
        <w:t xml:space="preserve">上述</w:t>
      </w:r>
      <w:r>
        <w:rPr>
          <w:color w:val="auto"/>
          <w:sz w:val="24"/>
          <w:highlight w:val="none"/>
        </w:rPr>
        <w:t xml:space="preserve">情形，不影响采购</w:t>
      </w:r>
      <w:r>
        <w:rPr>
          <w:rFonts w:hint="eastAsia"/>
          <w:color w:val="auto"/>
          <w:sz w:val="24"/>
          <w:highlight w:val="none"/>
        </w:rPr>
        <w:t xml:space="preserve">活动</w:t>
      </w:r>
      <w:r>
        <w:rPr>
          <w:color w:val="auto"/>
          <w:sz w:val="24"/>
          <w:highlight w:val="none"/>
        </w:rPr>
        <w:t xml:space="preserve">公平、公正性的，</w:t>
      </w:r>
      <w:r>
        <w:rPr>
          <w:rFonts w:hint="eastAsia"/>
          <w:color w:val="auto"/>
          <w:sz w:val="24"/>
          <w:highlight w:val="none"/>
        </w:rPr>
        <w:t xml:space="preserve">代理机构</w:t>
      </w:r>
      <w:r>
        <w:rPr>
          <w:color w:val="auto"/>
          <w:sz w:val="24"/>
          <w:highlight w:val="none"/>
        </w:rPr>
        <w:t xml:space="preserve">可以待上述情形消除后继续组织</w:t>
      </w:r>
      <w:r>
        <w:rPr>
          <w:rFonts w:hint="eastAsia"/>
          <w:color w:val="auto"/>
          <w:sz w:val="24"/>
          <w:highlight w:val="none"/>
        </w:rPr>
        <w:t xml:space="preserve">不见面</w:t>
      </w:r>
      <w:r>
        <w:rPr>
          <w:color w:val="auto"/>
          <w:sz w:val="24"/>
          <w:highlight w:val="none"/>
        </w:rPr>
        <w:t xml:space="preserve">交易</w:t>
      </w:r>
      <w:r>
        <w:rPr>
          <w:rFonts w:hint="eastAsia"/>
          <w:color w:val="auto"/>
          <w:sz w:val="24"/>
          <w:highlight w:val="none"/>
        </w:rPr>
        <w:t xml:space="preserve">采购</w:t>
      </w:r>
      <w:r>
        <w:rPr>
          <w:color w:val="auto"/>
          <w:sz w:val="24"/>
          <w:highlight w:val="none"/>
        </w:rPr>
        <w:t xml:space="preserve">活动，也可以决定某些环节以纸质形式进行；影响或可能影响采购</w:t>
      </w:r>
      <w:r>
        <w:rPr>
          <w:rFonts w:hint="eastAsia"/>
          <w:color w:val="auto"/>
          <w:sz w:val="24"/>
          <w:highlight w:val="none"/>
        </w:rPr>
        <w:t xml:space="preserve">活动</w:t>
      </w:r>
      <w:r>
        <w:rPr>
          <w:color w:val="auto"/>
          <w:sz w:val="24"/>
          <w:highlight w:val="none"/>
        </w:rPr>
        <w:t xml:space="preserve">公平、公正性的，应当</w:t>
      </w:r>
      <w:r>
        <w:rPr>
          <w:rFonts w:hint="eastAsia"/>
          <w:color w:val="auto"/>
          <w:sz w:val="24"/>
          <w:highlight w:val="none"/>
        </w:rPr>
        <w:t xml:space="preserve">终止本次项目，</w:t>
      </w:r>
      <w:r>
        <w:rPr>
          <w:color w:val="auto"/>
          <w:sz w:val="24"/>
          <w:highlight w:val="none"/>
        </w:rPr>
        <w:t xml:space="preserve">重新</w:t>
      </w:r>
      <w:r>
        <w:rPr>
          <w:rFonts w:hint="eastAsia"/>
          <w:color w:val="auto"/>
          <w:sz w:val="24"/>
          <w:highlight w:val="none"/>
        </w:rPr>
        <w:t xml:space="preserve">组织</w:t>
      </w:r>
      <w:r>
        <w:rPr>
          <w:color w:val="auto"/>
          <w:sz w:val="24"/>
          <w:highlight w:val="none"/>
        </w:rPr>
        <w:t xml:space="preserve">采购。</w:t>
      </w:r>
      <w:r/>
    </w:p>
    <w:p>
      <w:pPr>
        <w:numPr>
          <w:ilvl w:val="0"/>
          <w:numId w:val="8"/>
        </w:numPr>
        <w:ind w:left="357" w:hanging="357"/>
        <w:spacing w:line="360" w:lineRule="auto"/>
        <w:tabs>
          <w:tab w:val="left" w:pos="360" w:leader="none"/>
        </w:tabs>
        <w:rPr>
          <w:color w:val="auto"/>
          <w:sz w:val="24"/>
          <w:highlight w:val="none"/>
        </w:rPr>
        <w:outlineLvl w:val="1"/>
      </w:pPr>
      <w:r>
        <w:rPr>
          <w:rFonts w:hint="eastAsia"/>
          <w:color w:val="auto"/>
          <w:sz w:val="24"/>
          <w:highlight w:val="none"/>
        </w:rPr>
        <w:t xml:space="preserve">磋商小组</w:t>
      </w:r>
      <w:r/>
    </w:p>
    <w:p>
      <w:pPr>
        <w:numPr>
          <w:ilvl w:val="1"/>
          <w:numId w:val="8"/>
        </w:numPr>
        <w:ind w:left="851" w:hanging="567"/>
        <w:spacing w:line="360" w:lineRule="auto"/>
        <w:tabs>
          <w:tab w:val="left" w:pos="1080" w:leader="none"/>
          <w:tab w:val="left" w:pos="2014" w:leader="none"/>
        </w:tabs>
        <w:rPr>
          <w:color w:val="auto"/>
          <w:sz w:val="24"/>
          <w:highlight w:val="none"/>
        </w:rPr>
      </w:pPr>
      <w:r>
        <w:rPr>
          <w:color w:val="auto"/>
          <w:sz w:val="24"/>
          <w:highlight w:val="none"/>
        </w:rPr>
        <w:t xml:space="preserve">磋商小组根据政府采购有关规定和本次采购项目的特点进行组建，并负责具体评审事务，独立履行职责。</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评审专家须符合</w:t>
      </w:r>
      <w:r>
        <w:rPr>
          <w:rFonts w:hint="eastAsia"/>
          <w:color w:val="auto"/>
          <w:sz w:val="24"/>
          <w:highlight w:val="none"/>
        </w:rPr>
        <w:t xml:space="preserve">相关</w:t>
      </w:r>
      <w:r>
        <w:rPr>
          <w:color w:val="auto"/>
          <w:sz w:val="24"/>
          <w:highlight w:val="none"/>
        </w:rPr>
        <w:t xml:space="preserve">规定。依法自行选定评审专家的，采购人和采购代理机构将查询有关信用记录，对具有行贿、受贿、欺诈等不良信用记录的人员，拒绝其参与政府采购活动。</w:t>
      </w:r>
      <w:r/>
    </w:p>
    <w:p>
      <w:pPr>
        <w:numPr>
          <w:ilvl w:val="0"/>
          <w:numId w:val="8"/>
        </w:numPr>
        <w:ind w:left="357" w:hanging="357"/>
        <w:spacing w:line="360" w:lineRule="auto"/>
        <w:tabs>
          <w:tab w:val="left" w:pos="360" w:leader="none"/>
        </w:tabs>
        <w:rPr>
          <w:color w:val="auto"/>
          <w:sz w:val="24"/>
          <w:highlight w:val="none"/>
        </w:rPr>
        <w:outlineLvl w:val="1"/>
      </w:pPr>
      <w:r>
        <w:rPr>
          <w:color w:val="auto"/>
          <w:sz w:val="24"/>
          <w:highlight w:val="none"/>
        </w:rPr>
        <w:t xml:space="preserve">评审方法和评审标准</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见第三章《评审方法和评审标准》。</w:t>
      </w:r>
      <w:r/>
    </w:p>
    <w:p>
      <w:pPr>
        <w:ind w:left="1080"/>
        <w:spacing w:line="360" w:lineRule="auto"/>
        <w:tabs>
          <w:tab w:val="left" w:pos="360" w:leader="none"/>
          <w:tab w:val="left" w:pos="1080" w:leader="none"/>
        </w:tabs>
        <w:rPr>
          <w:color w:val="auto"/>
          <w:sz w:val="24"/>
          <w:highlight w:val="none"/>
        </w:rPr>
      </w:pPr>
      <w:r>
        <w:rPr>
          <w:color w:val="auto"/>
          <w:sz w:val="24"/>
          <w:highlight w:val="none"/>
        </w:rPr>
      </w:r>
      <w:r/>
    </w:p>
    <w:p>
      <w:pPr>
        <w:pStyle w:val="869"/>
        <w:spacing w:before="0" w:line="360" w:lineRule="auto"/>
        <w:rPr>
          <w:rFonts w:ascii="Times New Roman" w:hAnsi="Times New Roman" w:eastAsia="宋体"/>
          <w:color w:val="auto"/>
          <w:sz w:val="28"/>
          <w:highlight w:val="none"/>
        </w:rPr>
      </w:pPr>
      <w:r/>
      <w:bookmarkStart w:id="394" w:name="_Toc305158813"/>
      <w:r/>
      <w:bookmarkStart w:id="395" w:name="_Toc264969235"/>
      <w:r/>
      <w:bookmarkStart w:id="396" w:name="_Toc265228383"/>
      <w:r/>
      <w:bookmarkStart w:id="397" w:name="_Toc150509296"/>
      <w:r/>
      <w:bookmarkStart w:id="398" w:name="_Toc127151545"/>
      <w:r/>
      <w:bookmarkStart w:id="399" w:name="_Toc226309789"/>
      <w:r/>
      <w:bookmarkStart w:id="400" w:name="_Toc305158887"/>
      <w:r/>
      <w:bookmarkStart w:id="401" w:name="_Toc226965735"/>
      <w:r/>
      <w:bookmarkStart w:id="402" w:name="_Toc151193859"/>
      <w:r/>
      <w:bookmarkStart w:id="403" w:name="_Toc151193715"/>
      <w:r/>
      <w:bookmarkStart w:id="404" w:name="_Toc151193787"/>
      <w:r/>
      <w:bookmarkStart w:id="405" w:name="_Toc151193643"/>
      <w:r/>
      <w:bookmarkStart w:id="406" w:name="_Toc195842910"/>
      <w:r/>
      <w:bookmarkStart w:id="407" w:name="_Toc151190172"/>
      <w:r/>
      <w:bookmarkStart w:id="408" w:name="_Toc150774750"/>
      <w:r/>
      <w:bookmarkStart w:id="409" w:name="_Toc142311047"/>
      <w:r/>
      <w:bookmarkStart w:id="410" w:name="_Toc150480783"/>
      <w:r/>
      <w:bookmarkStart w:id="411" w:name="_Toc150774645"/>
      <w:r/>
      <w:bookmarkStart w:id="412" w:name="_Toc226337241"/>
      <w:r/>
      <w:bookmarkStart w:id="413" w:name="_Toc226965818"/>
      <w:r/>
      <w:bookmarkStart w:id="414" w:name="_Toc151193933"/>
      <w:r>
        <w:rPr>
          <w:rFonts w:ascii="Times New Roman" w:hAnsi="Times New Roman" w:eastAsia="宋体"/>
          <w:color w:val="auto"/>
          <w:sz w:val="28"/>
          <w:highlight w:val="none"/>
        </w:rPr>
        <w:t xml:space="preserve">六</w:t>
      </w:r>
      <w:bookmarkEnd w:id="393"/>
      <w:r>
        <w:rPr>
          <w:rFonts w:ascii="Times New Roman" w:hAnsi="Times New Roman" w:eastAsia="宋体"/>
          <w:color w:val="auto"/>
          <w:sz w:val="28"/>
          <w:highlight w:val="none"/>
        </w:rPr>
        <w:t xml:space="preserve">、确定</w:t>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rPr>
          <w:rFonts w:ascii="Times New Roman" w:hAnsi="Times New Roman" w:eastAsia="宋体"/>
          <w:color w:val="auto"/>
          <w:sz w:val="28"/>
          <w:highlight w:val="none"/>
        </w:rPr>
        <w:t xml:space="preserve">成交</w:t>
      </w:r>
      <w:r/>
    </w:p>
    <w:p>
      <w:pPr>
        <w:numPr>
          <w:ilvl w:val="0"/>
          <w:numId w:val="8"/>
        </w:numPr>
        <w:ind w:left="357" w:hanging="357"/>
        <w:spacing w:line="360" w:lineRule="auto"/>
        <w:tabs>
          <w:tab w:val="left" w:pos="360" w:leader="none"/>
        </w:tabs>
        <w:rPr>
          <w:color w:val="auto"/>
          <w:sz w:val="24"/>
          <w:highlight w:val="none"/>
        </w:rPr>
        <w:outlineLvl w:val="1"/>
      </w:pPr>
      <w:r/>
      <w:bookmarkStart w:id="415" w:name="_Toc164229388"/>
      <w:r/>
      <w:bookmarkStart w:id="416" w:name="_Toc150774647"/>
      <w:r/>
      <w:bookmarkStart w:id="417" w:name="_Toc151193861"/>
      <w:r/>
      <w:bookmarkStart w:id="418" w:name="_Toc226337243"/>
      <w:r/>
      <w:bookmarkStart w:id="419" w:name="_Toc127161461"/>
      <w:r/>
      <w:bookmarkStart w:id="420" w:name="_Toc142311049"/>
      <w:r/>
      <w:bookmarkStart w:id="421" w:name="_Toc151193645"/>
      <w:r/>
      <w:bookmarkStart w:id="422" w:name="_Toc164608816"/>
      <w:r/>
      <w:bookmarkStart w:id="423" w:name="_Toc305158815"/>
      <w:r/>
      <w:bookmarkStart w:id="424" w:name="_Toc265228385"/>
      <w:r/>
      <w:bookmarkStart w:id="425" w:name="_Toc149720840"/>
      <w:r/>
      <w:bookmarkStart w:id="426" w:name="_Toc151193717"/>
      <w:r/>
      <w:bookmarkStart w:id="427" w:name="_Toc151190174"/>
      <w:r/>
      <w:bookmarkStart w:id="428" w:name="_Toc164608661"/>
      <w:r/>
      <w:bookmarkStart w:id="429" w:name="_Toc150509298"/>
      <w:r/>
      <w:bookmarkStart w:id="430" w:name="_Toc150480785"/>
      <w:r/>
      <w:bookmarkStart w:id="431" w:name="_Toc164229242"/>
      <w:r/>
      <w:bookmarkStart w:id="432" w:name="_Toc164351641"/>
      <w:r/>
      <w:bookmarkStart w:id="433" w:name="_Toc127151547"/>
      <w:r/>
      <w:bookmarkStart w:id="434" w:name="_Toc151193935"/>
      <w:r/>
      <w:bookmarkStart w:id="435" w:name="_Toc151193789"/>
      <w:r/>
      <w:bookmarkStart w:id="436" w:name="_Toc226965737"/>
      <w:r/>
      <w:bookmarkStart w:id="437" w:name="_Toc226965820"/>
      <w:r/>
      <w:bookmarkStart w:id="438" w:name="_Toc150774752"/>
      <w:r/>
      <w:bookmarkStart w:id="439" w:name="_Toc195842912"/>
      <w:r/>
      <w:bookmarkStart w:id="440" w:name="_Toc226309791"/>
      <w:r/>
      <w:bookmarkStart w:id="441" w:name="_Toc127151748"/>
      <w:r/>
      <w:bookmarkStart w:id="442" w:name="_Toc264969237"/>
      <w:r/>
      <w:bookmarkStart w:id="443" w:name="_Toc305158889"/>
      <w:r>
        <w:rPr>
          <w:color w:val="auto"/>
          <w:sz w:val="24"/>
          <w:highlight w:val="none"/>
        </w:rPr>
        <w:t xml:space="preserve">确定成交供应商</w:t>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采购人将在收到评审报告后，从评审报告提出的成交候选供应商中，按照排序由高到低的原则确定成交供应商</w:t>
      </w:r>
      <w:r>
        <w:rPr>
          <w:rFonts w:hint="eastAsia"/>
          <w:color w:val="auto"/>
          <w:sz w:val="24"/>
          <w:highlight w:val="none"/>
        </w:rPr>
        <w:t xml:space="preserve">。</w:t>
      </w:r>
      <w:r>
        <w:rPr>
          <w:color w:val="auto"/>
          <w:sz w:val="24"/>
          <w:highlight w:val="none"/>
        </w:rPr>
        <w:t xml:space="preserve">成交候选人并列的，由采购人</w:t>
      </w:r>
      <w:r>
        <w:rPr>
          <w:rFonts w:hint="eastAsia"/>
          <w:color w:val="auto"/>
          <w:sz w:val="24"/>
          <w:highlight w:val="none"/>
        </w:rPr>
        <w:t xml:space="preserve">依法</w:t>
      </w:r>
      <w:r>
        <w:rPr>
          <w:color w:val="auto"/>
          <w:sz w:val="24"/>
          <w:highlight w:val="none"/>
        </w:rPr>
        <w:t xml:space="preserve">确定。</w:t>
      </w:r>
      <w:r/>
    </w:p>
    <w:p>
      <w:pPr>
        <w:numPr>
          <w:ilvl w:val="0"/>
          <w:numId w:val="8"/>
        </w:numPr>
        <w:ind w:left="357" w:hanging="357"/>
        <w:spacing w:line="360" w:lineRule="auto"/>
        <w:tabs>
          <w:tab w:val="left" w:pos="360" w:leader="none"/>
        </w:tabs>
        <w:rPr>
          <w:color w:val="auto"/>
          <w:sz w:val="24"/>
          <w:highlight w:val="none"/>
        </w:rPr>
        <w:outlineLvl w:val="1"/>
      </w:pPr>
      <w:r/>
      <w:bookmarkStart w:id="444" w:name="_Toc305158891"/>
      <w:r/>
      <w:bookmarkStart w:id="445" w:name="_Toc305158817"/>
      <w:r/>
      <w:bookmarkStart w:id="446" w:name="_Toc149720842"/>
      <w:r/>
      <w:bookmarkStart w:id="447" w:name="_Toc150509300"/>
      <w:r/>
      <w:bookmarkStart w:id="448" w:name="_Toc127151750"/>
      <w:r/>
      <w:bookmarkStart w:id="449" w:name="_Toc151193937"/>
      <w:r/>
      <w:bookmarkStart w:id="450" w:name="_Toc195842914"/>
      <w:r/>
      <w:bookmarkStart w:id="451" w:name="_Toc226309793"/>
      <w:r/>
      <w:bookmarkStart w:id="452" w:name="_Toc164229244"/>
      <w:r/>
      <w:bookmarkStart w:id="453" w:name="_Toc150774649"/>
      <w:r/>
      <w:bookmarkStart w:id="454" w:name="_Toc151193863"/>
      <w:r/>
      <w:bookmarkStart w:id="455" w:name="_Toc142311051"/>
      <w:r/>
      <w:bookmarkStart w:id="456" w:name="_Toc226337245"/>
      <w:r/>
      <w:bookmarkStart w:id="457" w:name="_Toc127161463"/>
      <w:r/>
      <w:bookmarkStart w:id="458" w:name="_Toc164608818"/>
      <w:r/>
      <w:bookmarkStart w:id="459" w:name="_Toc264969239"/>
      <w:r/>
      <w:bookmarkStart w:id="460" w:name="_Toc151193647"/>
      <w:r/>
      <w:bookmarkStart w:id="461" w:name="_Toc150774754"/>
      <w:r/>
      <w:bookmarkStart w:id="462" w:name="_Toc265228387"/>
      <w:r/>
      <w:bookmarkStart w:id="463" w:name="_Toc151193719"/>
      <w:r/>
      <w:bookmarkStart w:id="464" w:name="_Toc164608663"/>
      <w:r/>
      <w:bookmarkStart w:id="465" w:name="_Toc151190176"/>
      <w:r/>
      <w:bookmarkStart w:id="466" w:name="_Toc127151549"/>
      <w:r/>
      <w:bookmarkStart w:id="467" w:name="_Toc226965739"/>
      <w:r/>
      <w:bookmarkStart w:id="468" w:name="_Toc164229390"/>
      <w:r/>
      <w:bookmarkStart w:id="469" w:name="_Toc151193791"/>
      <w:r/>
      <w:bookmarkStart w:id="470" w:name="_Toc164351643"/>
      <w:r/>
      <w:bookmarkStart w:id="471" w:name="_Toc226965822"/>
      <w:r/>
      <w:bookmarkStart w:id="472" w:name="_Toc150480787"/>
      <w:r/>
      <w:bookmarkStart w:id="473" w:name="_Ref467307090"/>
      <w:r/>
      <w:bookmarkStart w:id="474" w:name="_Ref467306425"/>
      <w:r/>
      <w:bookmarkStart w:id="475" w:name="_Toc520356176"/>
      <w:r>
        <w:rPr>
          <w:color w:val="auto"/>
          <w:sz w:val="24"/>
          <w:highlight w:val="none"/>
        </w:rPr>
        <w:t xml:space="preserve">成交公告与成交通知书</w:t>
      </w:r>
      <w:bookmarkEnd w:id="444"/>
      <w:r/>
      <w:bookmarkEnd w:id="445"/>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采购人或采购代理机构将</w:t>
      </w:r>
      <w:r>
        <w:rPr>
          <w:color w:val="auto"/>
          <w:sz w:val="24"/>
          <w:highlight w:val="none"/>
        </w:rPr>
        <w:t xml:space="preserve">在成交供应商确定后2个工作日内，在</w:t>
      </w:r>
      <w:r>
        <w:rPr>
          <w:rFonts w:hint="eastAsia"/>
          <w:color w:val="auto"/>
          <w:sz w:val="24"/>
          <w:highlight w:val="none"/>
        </w:rPr>
        <w:t xml:space="preserve">常州市政府采购网</w:t>
      </w:r>
      <w:r>
        <w:rPr>
          <w:color w:val="auto"/>
          <w:sz w:val="24"/>
          <w:highlight w:val="none"/>
        </w:rPr>
        <w:t xml:space="preserve">公告成交结果，同时向成交供应商发出成交通知书，</w:t>
      </w:r>
      <w:r>
        <w:rPr>
          <w:color w:val="auto"/>
          <w:sz w:val="24"/>
          <w:highlight w:val="none"/>
        </w:rPr>
        <w:t xml:space="preserve">成交公告期限为1个工作日。</w:t>
      </w:r>
      <w:r/>
    </w:p>
    <w:p>
      <w:pPr>
        <w:numPr>
          <w:ilvl w:val="1"/>
          <w:numId w:val="8"/>
        </w:numPr>
        <w:ind w:left="1080" w:hanging="720"/>
        <w:spacing w:line="360" w:lineRule="auto"/>
        <w:tabs>
          <w:tab w:val="left" w:pos="1080" w:leader="none"/>
          <w:tab w:val="left" w:pos="2014" w:leader="none"/>
        </w:tabs>
        <w:rPr>
          <w:color w:val="auto"/>
          <w:sz w:val="24"/>
          <w:highlight w:val="none"/>
        </w:rPr>
      </w:pPr>
      <w:r>
        <w:rPr>
          <w:color w:val="auto"/>
          <w:sz w:val="24"/>
          <w:highlight w:val="none"/>
        </w:rPr>
        <w:t xml:space="preserve">成交通知书是合同的组成部分，对采购人和成交供应商具有同等法律效力。成交通知书发出后，采购人改变成交结果的，或者成交供应商放弃成交项目的，将依法承担法律责任</w:t>
      </w:r>
      <w:r>
        <w:rPr>
          <w:rFonts w:hint="eastAsia"/>
          <w:color w:val="auto"/>
          <w:sz w:val="24"/>
          <w:highlight w:val="none"/>
        </w:rPr>
        <w:t xml:space="preserve">。</w:t>
      </w:r>
      <w:r/>
    </w:p>
    <w:p>
      <w:pPr>
        <w:numPr>
          <w:ilvl w:val="0"/>
          <w:numId w:val="8"/>
        </w:numPr>
        <w:ind w:left="357" w:hanging="357"/>
        <w:spacing w:line="360" w:lineRule="auto"/>
        <w:tabs>
          <w:tab w:val="left" w:pos="360" w:leader="none"/>
        </w:tabs>
        <w:rPr>
          <w:color w:val="auto"/>
          <w:sz w:val="24"/>
          <w:highlight w:val="none"/>
        </w:rPr>
        <w:outlineLvl w:val="1"/>
      </w:pPr>
      <w:r>
        <w:rPr>
          <w:color w:val="auto"/>
          <w:sz w:val="24"/>
          <w:highlight w:val="none"/>
        </w:rPr>
        <w:t xml:space="preserve">终止</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在采购中，出现下列情形之一的，采购人或采购代理机构将终止竞争性磋商采购活动，发布项目终止公告并说明原因，重新开展采购活动：</w:t>
      </w:r>
      <w:r/>
    </w:p>
    <w:p>
      <w:pPr>
        <w:numPr>
          <w:ilvl w:val="2"/>
          <w:numId w:val="8"/>
        </w:numPr>
        <w:spacing w:line="360" w:lineRule="auto"/>
        <w:rPr>
          <w:color w:val="auto"/>
          <w:sz w:val="24"/>
          <w:highlight w:val="none"/>
        </w:rPr>
      </w:pPr>
      <w:r>
        <w:rPr>
          <w:color w:val="auto"/>
          <w:sz w:val="24"/>
          <w:highlight w:val="none"/>
        </w:rPr>
        <w:t xml:space="preserve">因情况变化，不再符合规定的竞争性磋商采购方式适用情形的；</w:t>
      </w:r>
      <w:r/>
    </w:p>
    <w:p>
      <w:pPr>
        <w:numPr>
          <w:ilvl w:val="2"/>
          <w:numId w:val="8"/>
        </w:numPr>
        <w:spacing w:line="360" w:lineRule="auto"/>
        <w:rPr>
          <w:color w:val="auto"/>
          <w:sz w:val="24"/>
          <w:highlight w:val="none"/>
        </w:rPr>
      </w:pPr>
      <w:r>
        <w:rPr>
          <w:color w:val="auto"/>
          <w:sz w:val="24"/>
          <w:highlight w:val="none"/>
        </w:rPr>
        <w:t xml:space="preserve">出现影响采购公正的违法、违规行为的；</w:t>
      </w:r>
      <w:r/>
    </w:p>
    <w:p>
      <w:pPr>
        <w:numPr>
          <w:ilvl w:val="2"/>
          <w:numId w:val="8"/>
        </w:numPr>
        <w:spacing w:line="360" w:lineRule="auto"/>
        <w:rPr>
          <w:color w:val="auto"/>
          <w:sz w:val="24"/>
          <w:highlight w:val="none"/>
        </w:rPr>
      </w:pPr>
      <w:r>
        <w:rPr>
          <w:color w:val="auto"/>
          <w:sz w:val="24"/>
          <w:szCs w:val="20"/>
          <w:highlight w:val="none"/>
        </w:rPr>
        <w:t xml:space="preserve">除了“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r/>
    </w:p>
    <w:p>
      <w:pPr>
        <w:numPr>
          <w:ilvl w:val="2"/>
          <w:numId w:val="8"/>
        </w:numPr>
        <w:spacing w:line="360" w:lineRule="auto"/>
        <w:rPr>
          <w:color w:val="auto"/>
          <w:sz w:val="24"/>
          <w:highlight w:val="none"/>
        </w:rPr>
      </w:pPr>
      <w:r>
        <w:rPr>
          <w:rFonts w:hint="eastAsia" w:ascii="宋体" w:hAnsi="宋体"/>
          <w:color w:val="auto"/>
          <w:sz w:val="24"/>
          <w:highlight w:val="none"/>
        </w:rPr>
        <w:t xml:space="preserve">情况严重且</w:t>
      </w:r>
      <w:r>
        <w:rPr>
          <w:rFonts w:ascii="宋体" w:hAnsi="宋体"/>
          <w:color w:val="auto"/>
          <w:sz w:val="24"/>
          <w:highlight w:val="none"/>
        </w:rPr>
        <w:t xml:space="preserve">影响采购</w:t>
      </w:r>
      <w:r>
        <w:rPr>
          <w:rFonts w:hint="eastAsia" w:ascii="宋体" w:hAnsi="宋体"/>
          <w:color w:val="auto"/>
          <w:sz w:val="24"/>
          <w:highlight w:val="none"/>
        </w:rPr>
        <w:t xml:space="preserve">活动</w:t>
      </w:r>
      <w:r>
        <w:rPr>
          <w:rFonts w:ascii="宋体" w:hAnsi="宋体"/>
          <w:color w:val="auto"/>
          <w:sz w:val="24"/>
          <w:highlight w:val="none"/>
        </w:rPr>
        <w:t xml:space="preserve">公平、公正性的</w:t>
      </w:r>
      <w:r>
        <w:rPr>
          <w:rFonts w:hint="eastAsia" w:ascii="宋体" w:hAnsi="宋体"/>
          <w:color w:val="auto"/>
          <w:sz w:val="24"/>
          <w:highlight w:val="none"/>
        </w:rPr>
        <w:t xml:space="preserve">。</w:t>
      </w:r>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r/>
    </w:p>
    <w:p>
      <w:pPr>
        <w:numPr>
          <w:ilvl w:val="0"/>
          <w:numId w:val="8"/>
        </w:numPr>
        <w:ind w:left="357" w:hanging="357"/>
        <w:spacing w:line="360" w:lineRule="auto"/>
        <w:tabs>
          <w:tab w:val="left" w:pos="360" w:leader="none"/>
        </w:tabs>
        <w:rPr>
          <w:color w:val="auto"/>
          <w:sz w:val="24"/>
          <w:highlight w:val="none"/>
        </w:rPr>
        <w:outlineLvl w:val="1"/>
      </w:pPr>
      <w:r/>
      <w:bookmarkStart w:id="476" w:name="_Toc150480788"/>
      <w:r/>
      <w:bookmarkStart w:id="477" w:name="_Toc127151550"/>
      <w:r/>
      <w:bookmarkStart w:id="478" w:name="_Toc151190177"/>
      <w:r/>
      <w:bookmarkStart w:id="479" w:name="_Toc226965740"/>
      <w:r/>
      <w:bookmarkStart w:id="480" w:name="_Toc226337246"/>
      <w:r/>
      <w:bookmarkStart w:id="481" w:name="_Toc164351644"/>
      <w:r/>
      <w:bookmarkStart w:id="482" w:name="_Ref467307062"/>
      <w:r/>
      <w:bookmarkStart w:id="483" w:name="_Toc127161464"/>
      <w:r/>
      <w:bookmarkStart w:id="484" w:name="_Toc164608819"/>
      <w:r/>
      <w:bookmarkStart w:id="485" w:name="_Toc150774650"/>
      <w:r/>
      <w:bookmarkStart w:id="486" w:name="_Toc150509301"/>
      <w:r/>
      <w:bookmarkStart w:id="487" w:name="_Toc164608664"/>
      <w:r/>
      <w:bookmarkStart w:id="488" w:name="_Toc142311052"/>
      <w:r/>
      <w:bookmarkStart w:id="489" w:name="_Toc195842915"/>
      <w:r/>
      <w:bookmarkStart w:id="490" w:name="_Toc127151751"/>
      <w:r/>
      <w:bookmarkStart w:id="491" w:name="_Toc520356175"/>
      <w:r/>
      <w:bookmarkStart w:id="492" w:name="_Toc149720843"/>
      <w:r/>
      <w:bookmarkStart w:id="493" w:name="_Toc164229391"/>
      <w:r/>
      <w:bookmarkStart w:id="494" w:name="_Ref467306377"/>
      <w:r/>
      <w:bookmarkStart w:id="495" w:name="_Toc265228388"/>
      <w:r/>
      <w:bookmarkStart w:id="496" w:name="_Toc151193720"/>
      <w:r/>
      <w:bookmarkStart w:id="497" w:name="_Toc226309794"/>
      <w:r/>
      <w:bookmarkStart w:id="498" w:name="_Toc151193864"/>
      <w:r/>
      <w:bookmarkStart w:id="499" w:name="_Toc305158892"/>
      <w:r/>
      <w:bookmarkStart w:id="500" w:name="_Toc151193792"/>
      <w:r/>
      <w:bookmarkStart w:id="501" w:name="_Toc164229245"/>
      <w:r/>
      <w:bookmarkStart w:id="502" w:name="_Toc264969240"/>
      <w:r/>
      <w:bookmarkStart w:id="503" w:name="_Ref467306978"/>
      <w:r/>
      <w:bookmarkStart w:id="504" w:name="_Ref467307204"/>
      <w:r/>
      <w:bookmarkStart w:id="505" w:name="_Toc151193938"/>
      <w:r/>
      <w:bookmarkStart w:id="506" w:name="_Toc226965823"/>
      <w:r/>
      <w:bookmarkStart w:id="507" w:name="_Toc305158818"/>
      <w:r/>
      <w:bookmarkStart w:id="508" w:name="_Toc150774755"/>
      <w:r/>
      <w:bookmarkStart w:id="509" w:name="_Toc151193648"/>
      <w:r>
        <w:rPr>
          <w:color w:val="auto"/>
          <w:sz w:val="24"/>
          <w:highlight w:val="none"/>
        </w:rPr>
        <w:t xml:space="preserve">签订合同</w:t>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采购人与成交供应商将在成交通知书发出之日起30日内，按照磋商文件确定的合同文本以及采购标的、规格型号、采购金额、采购数量、技术和服务要求等事项签订政府采购合同。</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联合体获得成交资格的，联合体各方应当共同与采购人签订合同，就成交项目向采购人承担连带责任。</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政府采购合同不能转包。</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采购人允许采用分包方式履行合同的，成交供应商可以依法采取分包方式履行合同。本项目</w:t>
      </w:r>
      <w:r>
        <w:rPr>
          <w:rFonts w:hint="eastAsia"/>
          <w:color w:val="auto"/>
          <w:sz w:val="24"/>
          <w:highlight w:val="none"/>
        </w:rPr>
        <w:t xml:space="preserve">是</w:t>
      </w:r>
      <w:r>
        <w:rPr>
          <w:color w:val="auto"/>
          <w:sz w:val="24"/>
          <w:highlight w:val="none"/>
        </w:rPr>
        <w:t xml:space="preserve">否允许分包，见《供应商须知资料表》。政府采购合同分包履行的，应当在响应文件中载明分包承担主体，分包承担主体应当具备相应资质条件且不得再次分包，</w:t>
      </w:r>
      <w:r>
        <w:rPr>
          <w:b/>
          <w:color w:val="auto"/>
          <w:sz w:val="24"/>
          <w:highlight w:val="none"/>
        </w:rPr>
        <w:t xml:space="preserve">否则响应无效</w:t>
      </w:r>
      <w:r>
        <w:rPr>
          <w:color w:val="auto"/>
          <w:sz w:val="24"/>
          <w:highlight w:val="none"/>
        </w:rPr>
        <w:t xml:space="preserve">。成交供应商就采购项目和分包项目向采购人负责，分包供应商就分包项目承担责任。</w:t>
      </w:r>
      <w:bookmarkEnd w:id="473"/>
      <w:bookmarkEnd w:id="474"/>
      <w:bookmarkEnd w:id="475"/>
      <w:r/>
    </w:p>
    <w:p>
      <w:pPr>
        <w:numPr>
          <w:ilvl w:val="0"/>
          <w:numId w:val="8"/>
        </w:numPr>
        <w:ind w:left="357" w:hanging="357"/>
        <w:spacing w:line="360" w:lineRule="auto"/>
        <w:tabs>
          <w:tab w:val="left" w:pos="360" w:leader="none"/>
        </w:tabs>
        <w:rPr>
          <w:color w:val="auto"/>
          <w:sz w:val="24"/>
          <w:highlight w:val="none"/>
        </w:rPr>
        <w:outlineLvl w:val="1"/>
      </w:pPr>
      <w:r>
        <w:rPr>
          <w:color w:val="auto"/>
          <w:sz w:val="24"/>
          <w:highlight w:val="none"/>
        </w:rPr>
        <w:t xml:space="preserve">询问与质疑</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询问</w:t>
      </w:r>
      <w:r/>
    </w:p>
    <w:p>
      <w:pPr>
        <w:numPr>
          <w:ilvl w:val="2"/>
          <w:numId w:val="8"/>
        </w:numPr>
        <w:spacing w:line="360" w:lineRule="auto"/>
        <w:rPr>
          <w:color w:val="auto"/>
          <w:sz w:val="24"/>
          <w:highlight w:val="none"/>
        </w:rPr>
      </w:pPr>
      <w:r>
        <w:rPr>
          <w:color w:val="auto"/>
          <w:sz w:val="24"/>
          <w:highlight w:val="none"/>
        </w:rPr>
        <w:t xml:space="preserve">供应商对政府采购活动事项有疑问的，可依法提出询问，并按《供应商须知资料表》载明的形式送达采购人或采购代理机构。</w:t>
      </w:r>
      <w:r/>
    </w:p>
    <w:p>
      <w:pPr>
        <w:numPr>
          <w:ilvl w:val="2"/>
          <w:numId w:val="8"/>
        </w:numPr>
        <w:spacing w:line="360" w:lineRule="auto"/>
        <w:rPr>
          <w:color w:val="auto"/>
          <w:sz w:val="24"/>
          <w:highlight w:val="none"/>
        </w:rPr>
      </w:pPr>
      <w:r>
        <w:rPr>
          <w:color w:val="auto"/>
          <w:sz w:val="24"/>
          <w:highlight w:val="none"/>
        </w:rPr>
        <w:t xml:space="preserve">采购人或采购代理机构对供应商依法提出的询问，在3个工作日内作出答复，但答复的内容不得涉及商业秘密。</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质疑</w:t>
      </w:r>
      <w:r/>
    </w:p>
    <w:p>
      <w:pPr>
        <w:numPr>
          <w:ilvl w:val="2"/>
          <w:numId w:val="8"/>
        </w:numPr>
        <w:spacing w:line="360" w:lineRule="auto"/>
        <w:rPr>
          <w:color w:val="auto"/>
          <w:sz w:val="24"/>
          <w:highlight w:val="none"/>
        </w:rPr>
      </w:pPr>
      <w:r>
        <w:rPr>
          <w:color w:val="auto"/>
          <w:sz w:val="24"/>
          <w:highlight w:val="none"/>
        </w:rPr>
        <w:t xml:space="preserve">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r/>
    </w:p>
    <w:p>
      <w:pPr>
        <w:numPr>
          <w:ilvl w:val="2"/>
          <w:numId w:val="8"/>
        </w:numPr>
        <w:spacing w:line="360" w:lineRule="auto"/>
        <w:rPr>
          <w:color w:val="auto"/>
          <w:sz w:val="24"/>
          <w:highlight w:val="none"/>
        </w:rPr>
      </w:pPr>
      <w:r>
        <w:rPr>
          <w:rFonts w:hint="eastAsia" w:ascii="宋体" w:hAnsi="宋体" w:cs="宋体"/>
          <w:b/>
          <w:color w:val="auto"/>
          <w:sz w:val="24"/>
          <w:highlight w:val="none"/>
        </w:rPr>
        <w:t xml:space="preserve">磋商文件中采购需求以及相关部分（第四章、第五章以及供应商资格要求）由采购人负责制定和管理，对该部分内容有询问或者质疑的，供应商应当向采购人书面提出，由采购人负责接收和回复。</w:t>
      </w:r>
      <w:r/>
    </w:p>
    <w:p>
      <w:pPr>
        <w:numPr>
          <w:ilvl w:val="2"/>
          <w:numId w:val="8"/>
        </w:numPr>
        <w:spacing w:line="360" w:lineRule="auto"/>
        <w:rPr>
          <w:color w:val="auto"/>
          <w:sz w:val="24"/>
          <w:highlight w:val="none"/>
        </w:rPr>
      </w:pPr>
      <w:r>
        <w:rPr>
          <w:color w:val="auto"/>
          <w:sz w:val="24"/>
          <w:highlight w:val="none"/>
        </w:rPr>
        <w:t xml:space="preserve">质疑函须使用财政部制定的范本文件。</w:t>
      </w:r>
      <w:r>
        <w:rPr>
          <w:rFonts w:hint="eastAsia"/>
          <w:color w:val="auto"/>
          <w:sz w:val="24"/>
          <w:highlight w:val="none"/>
        </w:rPr>
        <w:t xml:space="preserve">（下载网址：</w:t>
      </w:r>
      <w:r>
        <w:rPr>
          <w:color w:val="auto"/>
          <w:highlight w:val="none"/>
        </w:rPr>
        <w:fldChar w:fldCharType="begin"/>
      </w:r>
      <w:r>
        <w:rPr>
          <w:color w:val="auto"/>
          <w:highlight w:val="none"/>
        </w:rPr>
        <w:instrText xml:space="preserve"> HYPERLINK "http://gks.mof.gov.cn/ztztz/zhengfucaigouguanli/201802/t20180201_2804589.htm" </w:instrText>
      </w:r>
      <w:r>
        <w:rPr>
          <w:color w:val="auto"/>
          <w:highlight w:val="none"/>
        </w:rPr>
        <w:fldChar w:fldCharType="separate"/>
      </w:r>
      <w:r>
        <w:rPr>
          <w:rStyle w:val="917"/>
          <w:color w:val="auto"/>
          <w:highlight w:val="none"/>
        </w:rPr>
        <w:t xml:space="preserve">http://gk</w:t>
      </w:r>
      <w:bookmarkStart w:id="510" w:name="_Hlt100654014"/>
      <w:r>
        <w:rPr>
          <w:rStyle w:val="917"/>
          <w:color w:val="auto"/>
          <w:highlight w:val="none"/>
        </w:rPr>
        <w:t xml:space="preserve">s</w:t>
      </w:r>
      <w:bookmarkEnd w:id="510"/>
      <w:r>
        <w:rPr>
          <w:rStyle w:val="917"/>
          <w:color w:val="auto"/>
          <w:highlight w:val="none"/>
        </w:rPr>
        <w:t xml:space="preserve">.m</w:t>
      </w:r>
      <w:bookmarkStart w:id="511" w:name="_Hlt100653993"/>
      <w:r/>
      <w:bookmarkStart w:id="512" w:name="_Hlt100653994"/>
      <w:r>
        <w:rPr>
          <w:rStyle w:val="917"/>
          <w:color w:val="auto"/>
          <w:highlight w:val="none"/>
        </w:rPr>
        <w:t xml:space="preserve">o</w:t>
      </w:r>
      <w:bookmarkEnd w:id="511"/>
      <w:r/>
      <w:bookmarkEnd w:id="512"/>
      <w:r/>
      <w:bookmarkStart w:id="513" w:name="_Hlt101169156"/>
      <w:r>
        <w:rPr>
          <w:rStyle w:val="917"/>
          <w:color w:val="auto"/>
          <w:highlight w:val="none"/>
        </w:rPr>
        <w:t xml:space="preserve">f</w:t>
      </w:r>
      <w:bookmarkEnd w:id="513"/>
      <w:r>
        <w:rPr>
          <w:rStyle w:val="917"/>
          <w:color w:val="auto"/>
          <w:highlight w:val="none"/>
        </w:rPr>
        <w:t xml:space="preserve">.gov.cn/ztztz/zhengfucaigouguanli/201802/t20180201_2804589.htm</w:t>
      </w:r>
      <w:r>
        <w:rPr>
          <w:rStyle w:val="917"/>
          <w:color w:val="auto"/>
          <w:highlight w:val="none"/>
        </w:rPr>
        <w:fldChar w:fldCharType="end"/>
      </w:r>
      <w:r>
        <w:rPr>
          <w:rFonts w:hint="eastAsia"/>
          <w:color w:val="auto"/>
          <w:highlight w:val="none"/>
        </w:rPr>
        <w:t xml:space="preserve">）</w:t>
      </w:r>
      <w:r/>
    </w:p>
    <w:p>
      <w:pPr>
        <w:numPr>
          <w:ilvl w:val="2"/>
          <w:numId w:val="8"/>
        </w:numPr>
        <w:spacing w:line="360" w:lineRule="auto"/>
        <w:rPr>
          <w:color w:val="auto"/>
          <w:sz w:val="24"/>
          <w:highlight w:val="none"/>
        </w:rPr>
      </w:pPr>
      <w:r>
        <w:rPr>
          <w:color w:val="auto"/>
          <w:sz w:val="24"/>
          <w:highlight w:val="none"/>
        </w:rPr>
        <w:t xml:space="preserve">供应商为自然人的，应当由本人签字；供应商为法人或者其他组织的，应当由法定代表人、主要负责人，或者其授权代表签字或者盖章，并加盖公章。</w:t>
      </w:r>
      <w:r/>
    </w:p>
    <w:p>
      <w:pPr>
        <w:numPr>
          <w:ilvl w:val="2"/>
          <w:numId w:val="8"/>
        </w:numPr>
        <w:spacing w:line="360" w:lineRule="auto"/>
        <w:rPr>
          <w:color w:val="auto"/>
          <w:sz w:val="24"/>
          <w:highlight w:val="none"/>
        </w:rPr>
      </w:pPr>
      <w:r>
        <w:rPr>
          <w:color w:val="auto"/>
          <w:sz w:val="24"/>
          <w:highlight w:val="none"/>
        </w:rPr>
        <w:t xml:space="preserve">供应商应在法定质疑期内一次性提出针对同一采购程序环节的质疑，法定质疑期内针对同一采购程序环节再次提出的质疑，采购人、采购代理机构有权不予答复。</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接收询问和质疑的联系部门、联系电话和通讯地址见《供应商须知资料表》</w:t>
      </w:r>
      <w:r>
        <w:rPr>
          <w:rFonts w:hint="eastAsia"/>
          <w:color w:val="auto"/>
          <w:sz w:val="24"/>
          <w:highlight w:val="none"/>
        </w:rPr>
        <w:t xml:space="preserve">。</w:t>
      </w:r>
      <w:r/>
    </w:p>
    <w:p>
      <w:pPr>
        <w:numPr>
          <w:ilvl w:val="0"/>
          <w:numId w:val="8"/>
        </w:numPr>
        <w:ind w:left="357" w:hanging="357"/>
        <w:spacing w:line="360" w:lineRule="auto"/>
        <w:tabs>
          <w:tab w:val="left" w:pos="360" w:leader="none"/>
        </w:tabs>
        <w:rPr>
          <w:color w:val="auto"/>
          <w:sz w:val="24"/>
          <w:highlight w:val="none"/>
        </w:rPr>
        <w:outlineLvl w:val="1"/>
      </w:pPr>
      <w:r>
        <w:rPr>
          <w:color w:val="auto"/>
          <w:sz w:val="24"/>
          <w:highlight w:val="none"/>
        </w:rPr>
        <w:t xml:space="preserve">代理费</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收费对象、收费标准及缴纳时间见《供应商须知资料表》。由成交供应商支付的，成交供应商须一次性向采购代理机构缴纳代理费，报价应包含代理费用。</w:t>
      </w:r>
      <w:r/>
    </w:p>
    <w:p>
      <w:pPr>
        <w:numPr>
          <w:ilvl w:val="1"/>
          <w:numId w:val="8"/>
        </w:numPr>
        <w:ind w:left="1077" w:hanging="720"/>
        <w:spacing w:line="360" w:lineRule="auto"/>
        <w:tabs>
          <w:tab w:val="left" w:pos="1080" w:leader="none"/>
          <w:tab w:val="left" w:pos="2014" w:leader="none"/>
        </w:tabs>
        <w:rPr>
          <w:color w:val="auto"/>
          <w:sz w:val="24"/>
          <w:highlight w:val="none"/>
        </w:rPr>
        <w:sectPr>
          <w:footerReference w:type="even" r:id="rId17"/>
          <w:footnotePr/>
          <w:endnotePr/>
          <w:type w:val="nextPage"/>
          <w:pgSz w:w="11907" w:h="16840" w:orient="portrait"/>
          <w:pgMar w:top="1440" w:right="1304" w:bottom="1440" w:left="1304" w:header="851" w:footer="851" w:gutter="0"/>
          <w:cols w:num="1" w:sep="0" w:space="720" w:equalWidth="1"/>
          <w:docGrid w:linePitch="360"/>
        </w:sectPr>
      </w:pPr>
      <w:r>
        <w:rPr>
          <w:color w:val="auto"/>
          <w:sz w:val="24"/>
          <w:highlight w:val="none"/>
        </w:rPr>
      </w:r>
      <w:bookmarkEnd w:id="14"/>
      <w:bookmarkEnd w:id="15"/>
      <w:bookmarkEnd w:id="28"/>
      <w:bookmarkEnd w:id="29"/>
      <w:bookmarkEnd w:id="30"/>
      <w:bookmarkEnd w:id="31"/>
      <w:r/>
    </w:p>
    <w:p>
      <w:pPr>
        <w:jc w:val="center"/>
        <w:spacing w:line="360" w:lineRule="auto"/>
        <w:rPr>
          <w:b/>
          <w:color w:val="auto"/>
          <w:sz w:val="36"/>
          <w:szCs w:val="36"/>
          <w:highlight w:val="none"/>
        </w:rPr>
        <w:outlineLvl w:val="0"/>
      </w:pPr>
      <w:r/>
      <w:bookmarkStart w:id="514" w:name="_Toc150774759"/>
      <w:r/>
      <w:bookmarkStart w:id="515" w:name="_Toc265228392"/>
      <w:r/>
      <w:bookmarkStart w:id="516" w:name="_Toc142311056"/>
      <w:r/>
      <w:bookmarkStart w:id="517" w:name="_Toc305158822"/>
      <w:r/>
      <w:bookmarkStart w:id="518" w:name="_Toc150480792"/>
      <w:r/>
      <w:bookmarkStart w:id="519" w:name="_Toc353825544"/>
      <w:r/>
      <w:bookmarkStart w:id="520" w:name="_Toc226337250"/>
      <w:r/>
      <w:bookmarkStart w:id="521" w:name="_Toc353873664"/>
      <w:r/>
      <w:bookmarkStart w:id="522" w:name="_Toc264969244"/>
      <w:r/>
      <w:bookmarkStart w:id="523" w:name="_Toc226965827"/>
      <w:r/>
      <w:bookmarkStart w:id="524" w:name="_Toc353873934"/>
      <w:r/>
      <w:bookmarkStart w:id="525" w:name="_Toc127151554"/>
      <w:r/>
      <w:bookmarkStart w:id="526" w:name="_Toc305158896"/>
      <w:r/>
      <w:bookmarkStart w:id="527" w:name="_Toc167355967"/>
      <w:r/>
      <w:bookmarkStart w:id="528" w:name="_Toc226337215"/>
      <w:r/>
      <w:bookmarkStart w:id="529" w:name="_Toc151190146"/>
      <w:r/>
      <w:bookmarkStart w:id="530" w:name="_Toc150774724"/>
      <w:r/>
      <w:bookmarkStart w:id="531" w:name="_Toc151193689"/>
      <w:r/>
      <w:bookmarkStart w:id="532" w:name="_Toc164229214"/>
      <w:r/>
      <w:bookmarkStart w:id="533" w:name="_Toc149720812"/>
      <w:r/>
      <w:bookmarkStart w:id="534" w:name="_Toc150509270"/>
      <w:r/>
      <w:bookmarkStart w:id="535" w:name="_Toc127151519"/>
      <w:r/>
      <w:bookmarkStart w:id="536" w:name="_Toc142311021"/>
      <w:r/>
      <w:bookmarkStart w:id="537" w:name="_Toc164608788"/>
      <w:r/>
      <w:bookmarkStart w:id="538" w:name="_Toc226965709"/>
      <w:r/>
      <w:bookmarkStart w:id="539" w:name="_Toc226309763"/>
      <w:r/>
      <w:bookmarkStart w:id="540" w:name="_Toc127151720"/>
      <w:r/>
      <w:bookmarkStart w:id="541" w:name="_Toc226965792"/>
      <w:r/>
      <w:bookmarkStart w:id="542" w:name="_Toc164351613"/>
      <w:r/>
      <w:bookmarkStart w:id="543" w:name="_Toc151193833"/>
      <w:r/>
      <w:bookmarkStart w:id="544" w:name="_Toc520356144"/>
      <w:r/>
      <w:bookmarkStart w:id="545" w:name="_Toc195842884"/>
      <w:r/>
      <w:bookmarkStart w:id="546" w:name="_Toc150774619"/>
      <w:r/>
      <w:bookmarkStart w:id="547" w:name="_Toc151193907"/>
      <w:r/>
      <w:bookmarkStart w:id="548" w:name="_Toc150480757"/>
      <w:r/>
      <w:bookmarkStart w:id="549" w:name="_Toc151193761"/>
      <w:r/>
      <w:bookmarkStart w:id="550" w:name="_Toc151193617"/>
      <w:r/>
      <w:bookmarkStart w:id="551" w:name="_Toc164229360"/>
      <w:r/>
      <w:bookmarkStart w:id="552" w:name="_Toc164608633"/>
      <w:r/>
      <w:bookmarkStart w:id="553" w:name="_Toc127161433"/>
      <w:r>
        <w:rPr>
          <w:b/>
          <w:color w:val="auto"/>
          <w:sz w:val="36"/>
          <w:szCs w:val="36"/>
          <w:highlight w:val="none"/>
        </w:rPr>
        <w:t xml:space="preserve">第三章   </w:t>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rPr>
          <w:b/>
          <w:color w:val="auto"/>
          <w:sz w:val="36"/>
          <w:szCs w:val="36"/>
          <w:highlight w:val="none"/>
        </w:rPr>
        <w:t xml:space="preserve">评审</w:t>
      </w:r>
      <w:r>
        <w:rPr>
          <w:rFonts w:hint="eastAsia"/>
          <w:b/>
          <w:color w:val="auto"/>
          <w:sz w:val="36"/>
          <w:szCs w:val="36"/>
          <w:highlight w:val="none"/>
        </w:rPr>
        <w:t xml:space="preserve">程序、评审</w:t>
      </w:r>
      <w:r>
        <w:rPr>
          <w:b/>
          <w:color w:val="auto"/>
          <w:sz w:val="36"/>
          <w:szCs w:val="36"/>
          <w:highlight w:val="none"/>
        </w:rPr>
        <w:t xml:space="preserve">方法和评审标准</w:t>
      </w:r>
      <w:bookmarkEnd w:id="527"/>
      <w:r/>
      <w:bookmarkStart w:id="554" w:name="_Toc487900382"/>
      <w:r/>
      <w:r/>
    </w:p>
    <w:p>
      <w:pPr>
        <w:pStyle w:val="869"/>
        <w:spacing w:before="0" w:line="360" w:lineRule="auto"/>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t xml:space="preserve">一、</w:t>
      </w:r>
      <w:r>
        <w:rPr>
          <w:rFonts w:hint="eastAsia" w:ascii="Times New Roman" w:hAnsi="Times New Roman" w:eastAsia="宋体"/>
          <w:color w:val="auto"/>
          <w:sz w:val="24"/>
          <w:szCs w:val="24"/>
          <w:highlight w:val="none"/>
        </w:rPr>
        <w:t xml:space="preserve">评审</w:t>
      </w:r>
      <w:r>
        <w:rPr>
          <w:rFonts w:ascii="Times New Roman" w:hAnsi="Times New Roman" w:eastAsia="宋体"/>
          <w:color w:val="auto"/>
          <w:sz w:val="24"/>
          <w:szCs w:val="24"/>
          <w:highlight w:val="none"/>
        </w:rPr>
        <w:t xml:space="preserve">程序</w:t>
      </w:r>
      <w:r/>
    </w:p>
    <w:p>
      <w:pPr>
        <w:jc w:val="left"/>
        <w:tabs>
          <w:tab w:val="left" w:pos="1080" w:leader="none"/>
        </w:tabs>
        <w:rPr>
          <w:b/>
          <w:color w:val="auto"/>
          <w:sz w:val="24"/>
          <w:highlight w:val="none"/>
        </w:rPr>
      </w:pPr>
      <w:r>
        <w:rPr>
          <w:b/>
          <w:color w:val="auto"/>
          <w:sz w:val="24"/>
          <w:highlight w:val="none"/>
        </w:rPr>
        <w:tab/>
      </w:r>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r/>
    </w:p>
    <w:p>
      <w:pPr>
        <w:numPr>
          <w:ilvl w:val="0"/>
          <w:numId w:val="11"/>
        </w:numPr>
        <w:spacing w:line="360" w:lineRule="auto"/>
        <w:tabs>
          <w:tab w:val="left" w:pos="360" w:leader="none"/>
        </w:tabs>
        <w:rPr>
          <w:color w:val="auto"/>
          <w:sz w:val="24"/>
          <w:highlight w:val="none"/>
        </w:rPr>
        <w:outlineLvl w:val="1"/>
      </w:pPr>
      <w:r/>
      <w:bookmarkStart w:id="555" w:name="_Toc226309785"/>
      <w:r/>
      <w:bookmarkStart w:id="556" w:name="_Toc164229236"/>
      <w:r/>
      <w:bookmarkStart w:id="557" w:name="_Toc226965731"/>
      <w:r/>
      <w:bookmarkStart w:id="558" w:name="_Toc149720834"/>
      <w:r/>
      <w:bookmarkStart w:id="559" w:name="_Toc164229382"/>
      <w:r/>
      <w:bookmarkStart w:id="560" w:name="_Toc127151541"/>
      <w:r/>
      <w:bookmarkStart w:id="561" w:name="_Toc151193639"/>
      <w:r/>
      <w:bookmarkStart w:id="562" w:name="_Toc265228379"/>
      <w:r/>
      <w:bookmarkStart w:id="563" w:name="_Toc150480779"/>
      <w:r/>
      <w:bookmarkStart w:id="564" w:name="_Toc226965814"/>
      <w:r/>
      <w:bookmarkStart w:id="565" w:name="_Toc226337237"/>
      <w:r/>
      <w:bookmarkStart w:id="566" w:name="_Toc195842906"/>
      <w:r/>
      <w:bookmarkStart w:id="567" w:name="_Toc150774641"/>
      <w:r/>
      <w:bookmarkStart w:id="568" w:name="_Toc305158809"/>
      <w:r/>
      <w:bookmarkStart w:id="569" w:name="_Toc150774746"/>
      <w:r/>
      <w:bookmarkStart w:id="570" w:name="_Toc164351635"/>
      <w:r/>
      <w:bookmarkStart w:id="571" w:name="_Toc164608655"/>
      <w:r/>
      <w:bookmarkStart w:id="572" w:name="_Toc151193855"/>
      <w:r/>
      <w:bookmarkStart w:id="573" w:name="_Toc151193929"/>
      <w:r/>
      <w:bookmarkStart w:id="574" w:name="_Toc127151742"/>
      <w:r/>
      <w:bookmarkStart w:id="575" w:name="_Toc264969231"/>
      <w:r/>
      <w:bookmarkStart w:id="576" w:name="_Toc305158883"/>
      <w:r/>
      <w:bookmarkStart w:id="577" w:name="_Toc127161455"/>
      <w:r/>
      <w:bookmarkStart w:id="578" w:name="_Toc151193783"/>
      <w:r/>
      <w:bookmarkStart w:id="579" w:name="_Toc164608810"/>
      <w:r/>
      <w:bookmarkStart w:id="580" w:name="_Toc151190168"/>
      <w:r/>
      <w:bookmarkStart w:id="581" w:name="_Toc142311043"/>
      <w:r/>
      <w:bookmarkStart w:id="582" w:name="_Toc150509292"/>
      <w:r/>
      <w:bookmarkStart w:id="583" w:name="_Toc151193711"/>
      <w:r/>
      <w:bookmarkStart w:id="584" w:name="_Toc353873941"/>
      <w:r/>
      <w:bookmarkStart w:id="585" w:name="_Toc353825551"/>
      <w:r/>
      <w:bookmarkStart w:id="586" w:name="_Toc142311057"/>
      <w:r/>
      <w:bookmarkStart w:id="587" w:name="_Toc226337251"/>
      <w:r/>
      <w:bookmarkStart w:id="588" w:name="_Toc265228393"/>
      <w:r/>
      <w:bookmarkStart w:id="589" w:name="_Toc264969245"/>
      <w:r/>
      <w:bookmarkStart w:id="590" w:name="_Toc150774760"/>
      <w:r/>
      <w:bookmarkStart w:id="591" w:name="_Toc226965828"/>
      <w:r/>
      <w:bookmarkStart w:id="592" w:name="_Toc353825545"/>
      <w:r/>
      <w:bookmarkStart w:id="593" w:name="_Toc353873935"/>
      <w:r/>
      <w:bookmarkStart w:id="594" w:name="_Toc150480793"/>
      <w:r/>
      <w:bookmarkStart w:id="595" w:name="_Toc305158897"/>
      <w:r/>
      <w:bookmarkStart w:id="596" w:name="_Toc305158823"/>
      <w:r/>
      <w:bookmarkStart w:id="597" w:name="_Toc195842920"/>
      <w:r/>
      <w:bookmarkStart w:id="598" w:name="_Toc353873665"/>
      <w:r/>
      <w:bookmarkStart w:id="599" w:name="_Toc127151555"/>
      <w:r>
        <w:rPr>
          <w:color w:val="auto"/>
          <w:sz w:val="24"/>
          <w:highlight w:val="none"/>
        </w:rPr>
        <w:t xml:space="preserve">响应文件的</w:t>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rPr>
          <w:color w:val="auto"/>
          <w:sz w:val="24"/>
          <w:highlight w:val="none"/>
        </w:rPr>
        <w:t xml:space="preserve">资格性检查和符合性审查</w:t>
      </w:r>
      <w:r/>
    </w:p>
    <w:p>
      <w:pPr>
        <w:numPr>
          <w:ilvl w:val="1"/>
          <w:numId w:val="11"/>
        </w:numPr>
        <w:ind w:left="1077" w:hanging="720"/>
        <w:spacing w:line="360" w:lineRule="auto"/>
        <w:tabs>
          <w:tab w:val="left" w:pos="1080" w:leader="none"/>
        </w:tabs>
        <w:rPr>
          <w:color w:val="auto"/>
          <w:sz w:val="24"/>
          <w:highlight w:val="none"/>
        </w:rPr>
      </w:pPr>
      <w:r>
        <w:rPr>
          <w:color w:val="auto"/>
          <w:sz w:val="24"/>
          <w:highlight w:val="none"/>
        </w:rPr>
        <w:t xml:space="preserve">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b/>
          <w:color w:val="auto"/>
          <w:sz w:val="24"/>
          <w:highlight w:val="none"/>
        </w:rPr>
        <w:t xml:space="preserve">无效响应</w:t>
      </w:r>
      <w:r>
        <w:rPr>
          <w:color w:val="auto"/>
          <w:sz w:val="24"/>
          <w:highlight w:val="none"/>
        </w:rPr>
        <w:t xml:space="preserve">处理，磋商小组应当告知提交响应文件的供应商。</w:t>
      </w:r>
      <w:r/>
    </w:p>
    <w:p>
      <w:pPr>
        <w:numPr>
          <w:ilvl w:val="1"/>
          <w:numId w:val="11"/>
        </w:numPr>
        <w:ind w:left="1077" w:hanging="720"/>
        <w:spacing w:line="360" w:lineRule="auto"/>
        <w:tabs>
          <w:tab w:val="left" w:pos="1080" w:leader="none"/>
        </w:tabs>
        <w:rPr>
          <w:color w:val="auto"/>
          <w:sz w:val="24"/>
          <w:highlight w:val="none"/>
        </w:rPr>
      </w:pPr>
      <w:r>
        <w:rPr>
          <w:color w:val="auto"/>
          <w:sz w:val="24"/>
          <w:highlight w:val="none"/>
        </w:rPr>
        <w:t xml:space="preserve">《资格性检查要求》中对格式有要求的，除竞争性磋商文件另有规定外，均为“实质性格式”文件。</w:t>
      </w:r>
      <w:r/>
    </w:p>
    <w:p>
      <w:pPr>
        <w:numPr>
          <w:ilvl w:val="1"/>
          <w:numId w:val="11"/>
        </w:numPr>
        <w:ind w:left="1077" w:hanging="720"/>
        <w:spacing w:line="360" w:lineRule="auto"/>
        <w:tabs>
          <w:tab w:val="left" w:pos="1080" w:leader="none"/>
        </w:tabs>
        <w:rPr>
          <w:color w:val="auto"/>
          <w:sz w:val="24"/>
          <w:highlight w:val="none"/>
        </w:rPr>
      </w:pPr>
      <w:r>
        <w:rPr>
          <w:color w:val="auto"/>
          <w:sz w:val="24"/>
          <w:highlight w:val="none"/>
        </w:rPr>
        <w:t xml:space="preserve">《资格性检查要求》见下表：</w:t>
      </w:r>
      <w:r/>
    </w:p>
    <w:p>
      <w:pPr>
        <w:ind w:left="1077" w:firstLine="2650"/>
        <w:spacing w:line="360" w:lineRule="auto"/>
        <w:tabs>
          <w:tab w:val="left" w:pos="900" w:leader="none"/>
          <w:tab w:val="left" w:pos="1080" w:leader="none"/>
        </w:tabs>
        <w:rPr>
          <w:b/>
          <w:color w:val="auto"/>
          <w:sz w:val="24"/>
          <w:highlight w:val="none"/>
        </w:rPr>
      </w:pPr>
      <w:r>
        <w:rPr>
          <w:b/>
          <w:color w:val="auto"/>
          <w:sz w:val="24"/>
          <w:highlight w:val="none"/>
        </w:rPr>
        <w:t xml:space="preserve">资格性检查要求</w:t>
      </w:r>
      <w:r/>
    </w:p>
    <w:tbl>
      <w:tblPr>
        <w:tblStyle w:val="878"/>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2"/>
        <w:gridCol w:w="1901"/>
        <w:gridCol w:w="4750"/>
        <w:gridCol w:w="2019"/>
      </w:tblGrid>
      <w:tr>
        <w:trPr>
          <w:cantSplit/>
          <w:trHeight w:val="20"/>
          <w:tblHeader/>
        </w:trPr>
        <w:tc>
          <w:tcPr>
            <w:tcW w:w="374" w:type="pct"/>
            <w:vAlign w:val="center"/>
            <w:textDirection w:val="lrTb"/>
            <w:noWrap w:val="false"/>
          </w:tcPr>
          <w:p>
            <w:pPr>
              <w:jc w:val="center"/>
              <w:tabs>
                <w:tab w:val="left" w:pos="1080" w:leader="none"/>
              </w:tabs>
              <w:rPr>
                <w:b/>
                <w:color w:val="auto"/>
                <w:sz w:val="24"/>
                <w:highlight w:val="none"/>
              </w:rPr>
            </w:pPr>
            <w:r/>
            <w:bookmarkStart w:id="600" w:name="_Hlt487972895"/>
            <w:r/>
            <w:bookmarkEnd w:id="600"/>
            <w:r>
              <w:rPr>
                <w:b/>
                <w:color w:val="auto"/>
                <w:sz w:val="24"/>
                <w:highlight w:val="none"/>
              </w:rPr>
              <w:t xml:space="preserve">序号</w:t>
            </w:r>
            <w:r/>
          </w:p>
        </w:tc>
        <w:tc>
          <w:tcPr>
            <w:tcW w:w="1014" w:type="pct"/>
            <w:vAlign w:val="center"/>
            <w:textDirection w:val="lrTb"/>
            <w:noWrap w:val="false"/>
          </w:tcPr>
          <w:p>
            <w:pPr>
              <w:jc w:val="center"/>
              <w:tabs>
                <w:tab w:val="left" w:pos="1080" w:leader="none"/>
              </w:tabs>
              <w:rPr>
                <w:b/>
                <w:color w:val="auto"/>
                <w:sz w:val="24"/>
                <w:highlight w:val="none"/>
              </w:rPr>
            </w:pPr>
            <w:r>
              <w:rPr>
                <w:b/>
                <w:color w:val="auto"/>
                <w:sz w:val="24"/>
                <w:highlight w:val="none"/>
              </w:rPr>
              <w:t xml:space="preserve">审查因素</w:t>
            </w:r>
            <w:r/>
          </w:p>
        </w:tc>
        <w:tc>
          <w:tcPr>
            <w:tcW w:w="2534" w:type="pct"/>
            <w:vAlign w:val="center"/>
            <w:textDirection w:val="lrTb"/>
            <w:noWrap w:val="false"/>
          </w:tcPr>
          <w:p>
            <w:pPr>
              <w:jc w:val="center"/>
              <w:tabs>
                <w:tab w:val="left" w:pos="1080" w:leader="none"/>
              </w:tabs>
              <w:rPr>
                <w:b/>
                <w:color w:val="auto"/>
                <w:sz w:val="24"/>
                <w:highlight w:val="none"/>
              </w:rPr>
            </w:pPr>
            <w:r>
              <w:rPr>
                <w:b/>
                <w:color w:val="auto"/>
                <w:sz w:val="24"/>
                <w:highlight w:val="none"/>
              </w:rPr>
              <w:t xml:space="preserve">审查内容</w:t>
            </w:r>
            <w:r/>
          </w:p>
        </w:tc>
        <w:tc>
          <w:tcPr>
            <w:tcW w:w="1077" w:type="pct"/>
            <w:vAlign w:val="center"/>
            <w:textDirection w:val="lrTb"/>
            <w:noWrap w:val="false"/>
          </w:tcPr>
          <w:p>
            <w:pPr>
              <w:jc w:val="center"/>
              <w:tabs>
                <w:tab w:val="left" w:pos="1080" w:leader="none"/>
              </w:tabs>
              <w:rPr>
                <w:b/>
                <w:color w:val="auto"/>
                <w:sz w:val="24"/>
                <w:highlight w:val="none"/>
              </w:rPr>
            </w:pPr>
            <w:r>
              <w:rPr>
                <w:b/>
                <w:color w:val="auto"/>
                <w:sz w:val="24"/>
                <w:highlight w:val="none"/>
              </w:rPr>
              <w:t xml:space="preserve">格式要求</w:t>
            </w:r>
            <w:r/>
          </w:p>
        </w:tc>
      </w:tr>
      <w:tr>
        <w:trPr>
          <w:cantSplit/>
          <w:trHeight w:val="20"/>
        </w:trPr>
        <w:tc>
          <w:tcPr>
            <w:tcW w:w="374" w:type="pct"/>
            <w:vAlign w:val="center"/>
            <w:textDirection w:val="lrTb"/>
            <w:noWrap w:val="false"/>
          </w:tcPr>
          <w:p>
            <w:pPr>
              <w:jc w:val="center"/>
              <w:tabs>
                <w:tab w:val="left" w:pos="1080" w:leader="none"/>
              </w:tabs>
              <w:rPr>
                <w:color w:val="auto"/>
                <w:sz w:val="24"/>
                <w:highlight w:val="none"/>
              </w:rPr>
            </w:pPr>
            <w:r>
              <w:rPr>
                <w:color w:val="auto"/>
                <w:sz w:val="24"/>
                <w:highlight w:val="none"/>
              </w:rPr>
              <w:t xml:space="preserve">1</w:t>
            </w:r>
            <w:r/>
          </w:p>
        </w:tc>
        <w:tc>
          <w:tcPr>
            <w:tcW w:w="1014" w:type="pct"/>
            <w:vAlign w:val="center"/>
            <w:textDirection w:val="lrTb"/>
            <w:noWrap w:val="false"/>
          </w:tcPr>
          <w:p>
            <w:pPr>
              <w:tabs>
                <w:tab w:val="left" w:pos="1080" w:leader="none"/>
              </w:tabs>
              <w:rPr>
                <w:color w:val="auto"/>
                <w:sz w:val="24"/>
                <w:highlight w:val="none"/>
              </w:rPr>
            </w:pPr>
            <w:r>
              <w:rPr>
                <w:color w:val="auto"/>
                <w:sz w:val="24"/>
                <w:highlight w:val="none"/>
              </w:rPr>
              <w:t xml:space="preserve">满足《中华人民共和国政府采购法》第二十二条规定及法律法规的其他规定</w:t>
            </w:r>
            <w:r/>
          </w:p>
        </w:tc>
        <w:tc>
          <w:tcPr>
            <w:tcW w:w="2534" w:type="pct"/>
            <w:vAlign w:val="center"/>
            <w:textDirection w:val="lrTb"/>
            <w:noWrap w:val="false"/>
          </w:tcPr>
          <w:p>
            <w:pPr>
              <w:tabs>
                <w:tab w:val="left" w:pos="1080" w:leader="none"/>
              </w:tabs>
              <w:rPr>
                <w:color w:val="auto"/>
                <w:sz w:val="24"/>
                <w:highlight w:val="none"/>
              </w:rPr>
            </w:pPr>
            <w:r>
              <w:rPr>
                <w:color w:val="auto"/>
                <w:sz w:val="24"/>
                <w:highlight w:val="none"/>
              </w:rPr>
              <w:t xml:space="preserve">具体规定见第一章《采购邀请》</w:t>
            </w:r>
            <w:r/>
          </w:p>
        </w:tc>
        <w:tc>
          <w:tcPr>
            <w:tcW w:w="1077" w:type="pct"/>
            <w:vAlign w:val="center"/>
            <w:textDirection w:val="lrTb"/>
            <w:noWrap w:val="false"/>
          </w:tcPr>
          <w:p>
            <w:pPr>
              <w:tabs>
                <w:tab w:val="left" w:pos="1080" w:leader="none"/>
              </w:tabs>
              <w:rPr>
                <w:color w:val="auto"/>
                <w:sz w:val="24"/>
                <w:highlight w:val="none"/>
              </w:rPr>
            </w:pPr>
            <w:r>
              <w:rPr>
                <w:color w:val="auto"/>
                <w:sz w:val="24"/>
                <w:highlight w:val="none"/>
              </w:rPr>
            </w:r>
            <w:r/>
          </w:p>
        </w:tc>
      </w:tr>
      <w:tr>
        <w:trPr>
          <w:cantSplit/>
          <w:trHeight w:val="468"/>
        </w:trPr>
        <w:tc>
          <w:tcPr>
            <w:tcW w:w="374" w:type="pct"/>
            <w:vAlign w:val="center"/>
            <w:textDirection w:val="lrTb"/>
            <w:noWrap w:val="false"/>
          </w:tcPr>
          <w:p>
            <w:pPr>
              <w:jc w:val="center"/>
              <w:tabs>
                <w:tab w:val="left" w:pos="1080" w:leader="none"/>
              </w:tabs>
              <w:rPr>
                <w:color w:val="auto"/>
                <w:sz w:val="24"/>
                <w:highlight w:val="none"/>
              </w:rPr>
            </w:pPr>
            <w:r>
              <w:rPr>
                <w:color w:val="auto"/>
                <w:sz w:val="24"/>
                <w:highlight w:val="none"/>
              </w:rPr>
              <w:t xml:space="preserve">1-1</w:t>
            </w:r>
            <w:r/>
          </w:p>
        </w:tc>
        <w:tc>
          <w:tcPr>
            <w:tcW w:w="1014" w:type="pct"/>
            <w:vAlign w:val="center"/>
            <w:textDirection w:val="lrTb"/>
            <w:noWrap w:val="false"/>
          </w:tcPr>
          <w:p>
            <w:pPr>
              <w:tabs>
                <w:tab w:val="left" w:pos="1080" w:leader="none"/>
              </w:tabs>
              <w:rPr>
                <w:color w:val="auto"/>
                <w:sz w:val="24"/>
                <w:highlight w:val="none"/>
              </w:rPr>
            </w:pPr>
            <w:r>
              <w:rPr>
                <w:rFonts w:hint="eastAsia"/>
                <w:color w:val="auto"/>
                <w:sz w:val="24"/>
                <w:highlight w:val="none"/>
              </w:rPr>
              <w:t xml:space="preserve">供应商资格声明函</w:t>
            </w:r>
            <w:r/>
          </w:p>
        </w:tc>
        <w:tc>
          <w:tcPr>
            <w:tcW w:w="2534" w:type="pct"/>
            <w:vAlign w:val="center"/>
            <w:textDirection w:val="lrTb"/>
            <w:noWrap w:val="false"/>
          </w:tcPr>
          <w:p>
            <w:pPr>
              <w:tabs>
                <w:tab w:val="left" w:pos="1080" w:leader="none"/>
              </w:tabs>
              <w:rPr>
                <w:color w:val="auto"/>
                <w:sz w:val="24"/>
                <w:highlight w:val="none"/>
              </w:rPr>
            </w:pPr>
            <w:r>
              <w:rPr>
                <w:color w:val="auto"/>
                <w:sz w:val="24"/>
                <w:highlight w:val="none"/>
              </w:rPr>
              <w:t xml:space="preserve">提供了符合</w:t>
            </w:r>
            <w:r>
              <w:rPr>
                <w:rFonts w:hint="eastAsia"/>
                <w:color w:val="auto"/>
                <w:sz w:val="24"/>
                <w:highlight w:val="none"/>
              </w:rPr>
              <w:t xml:space="preserve">采购</w:t>
            </w:r>
            <w:r>
              <w:rPr>
                <w:color w:val="auto"/>
                <w:sz w:val="24"/>
                <w:highlight w:val="none"/>
              </w:rPr>
              <w:t xml:space="preserve">文件要求的《</w:t>
            </w:r>
            <w:r>
              <w:rPr>
                <w:rFonts w:hint="eastAsia"/>
                <w:color w:val="auto"/>
                <w:sz w:val="24"/>
                <w:highlight w:val="none"/>
              </w:rPr>
              <w:t xml:space="preserve">供应商资格声明函</w:t>
            </w:r>
            <w:r>
              <w:rPr>
                <w:color w:val="auto"/>
                <w:sz w:val="24"/>
                <w:highlight w:val="none"/>
              </w:rPr>
              <w:t xml:space="preserve">》。</w:t>
            </w:r>
            <w:r/>
          </w:p>
        </w:tc>
        <w:tc>
          <w:tcPr>
            <w:tcW w:w="1077" w:type="pct"/>
            <w:vAlign w:val="center"/>
            <w:textDirection w:val="lrTb"/>
            <w:noWrap w:val="false"/>
          </w:tcPr>
          <w:p>
            <w:pPr>
              <w:tabs>
                <w:tab w:val="left" w:pos="1080" w:leader="none"/>
              </w:tabs>
              <w:rPr>
                <w:color w:val="auto"/>
                <w:sz w:val="24"/>
                <w:highlight w:val="none"/>
              </w:rPr>
            </w:pPr>
            <w:r>
              <w:rPr>
                <w:color w:val="auto"/>
                <w:sz w:val="24"/>
                <w:highlight w:val="none"/>
              </w:rPr>
              <w:t xml:space="preserve">格式见《</w:t>
            </w:r>
            <w:r>
              <w:rPr>
                <w:rFonts w:hint="eastAsia"/>
                <w:color w:val="auto"/>
                <w:sz w:val="24"/>
                <w:highlight w:val="none"/>
              </w:rPr>
              <w:t xml:space="preserve">响应</w:t>
            </w:r>
            <w:r>
              <w:rPr>
                <w:color w:val="auto"/>
                <w:sz w:val="24"/>
                <w:highlight w:val="none"/>
              </w:rPr>
              <w:t xml:space="preserve">文件格式》</w:t>
            </w:r>
            <w:r/>
          </w:p>
        </w:tc>
      </w:tr>
      <w:tr>
        <w:trPr>
          <w:cantSplit/>
          <w:trHeight w:val="20"/>
        </w:trPr>
        <w:tc>
          <w:tcPr>
            <w:tcW w:w="374" w:type="pct"/>
            <w:vAlign w:val="center"/>
            <w:textDirection w:val="lrTb"/>
            <w:noWrap w:val="false"/>
          </w:tcPr>
          <w:p>
            <w:pPr>
              <w:jc w:val="center"/>
              <w:tabs>
                <w:tab w:val="left" w:pos="1080" w:leader="none"/>
              </w:tabs>
              <w:rPr>
                <w:color w:val="auto"/>
                <w:sz w:val="24"/>
                <w:highlight w:val="none"/>
              </w:rPr>
            </w:pPr>
            <w:r>
              <w:rPr>
                <w:rFonts w:hint="eastAsia"/>
                <w:color w:val="auto"/>
                <w:sz w:val="24"/>
                <w:highlight w:val="none"/>
              </w:rPr>
              <w:t xml:space="preserve">1</w:t>
            </w:r>
            <w:r>
              <w:rPr>
                <w:color w:val="auto"/>
                <w:sz w:val="24"/>
                <w:highlight w:val="none"/>
              </w:rPr>
              <w:t xml:space="preserve">-</w:t>
            </w:r>
            <w:r>
              <w:rPr>
                <w:rFonts w:hint="eastAsia"/>
                <w:color w:val="auto"/>
                <w:sz w:val="24"/>
                <w:highlight w:val="none"/>
              </w:rPr>
              <w:t xml:space="preserve">2</w:t>
            </w:r>
            <w:r/>
          </w:p>
        </w:tc>
        <w:tc>
          <w:tcPr>
            <w:tcW w:w="1014" w:type="pct"/>
            <w:vAlign w:val="center"/>
            <w:textDirection w:val="lrTb"/>
            <w:noWrap w:val="false"/>
          </w:tcPr>
          <w:p>
            <w:pPr>
              <w:tabs>
                <w:tab w:val="left" w:pos="1080" w:leader="none"/>
              </w:tabs>
              <w:rPr>
                <w:color w:val="auto"/>
                <w:sz w:val="24"/>
                <w:highlight w:val="none"/>
              </w:rPr>
            </w:pPr>
            <w:r>
              <w:rPr>
                <w:color w:val="auto"/>
                <w:sz w:val="24"/>
                <w:highlight w:val="none"/>
              </w:rPr>
              <w:t xml:space="preserve">供应商信用记录</w:t>
            </w:r>
            <w:r/>
          </w:p>
        </w:tc>
        <w:tc>
          <w:tcPr>
            <w:tcW w:w="2534" w:type="pct"/>
            <w:vAlign w:val="center"/>
            <w:textDirection w:val="lrTb"/>
            <w:noWrap w:val="false"/>
          </w:tcPr>
          <w:p>
            <w:pPr>
              <w:tabs>
                <w:tab w:val="left" w:pos="1080" w:leader="none"/>
              </w:tabs>
              <w:rPr>
                <w:color w:val="auto"/>
                <w:sz w:val="24"/>
                <w:highlight w:val="none"/>
              </w:rPr>
            </w:pPr>
            <w:r>
              <w:rPr>
                <w:color w:val="auto"/>
                <w:sz w:val="24"/>
                <w:highlight w:val="none"/>
              </w:rPr>
              <w:t xml:space="preserve">查询渠道：信用中国网站和中国政府采购网（www.creditchina.gov.cn、www.ccgp.gov.cn）；</w:t>
            </w:r>
            <w:r/>
          </w:p>
          <w:p>
            <w:pPr>
              <w:tabs>
                <w:tab w:val="left" w:pos="1080" w:leader="none"/>
              </w:tabs>
              <w:rPr>
                <w:color w:val="auto"/>
                <w:sz w:val="24"/>
                <w:highlight w:val="none"/>
              </w:rPr>
            </w:pPr>
            <w:r>
              <w:rPr>
                <w:color w:val="auto"/>
                <w:sz w:val="24"/>
                <w:highlight w:val="none"/>
              </w:rPr>
              <w:t xml:space="preserve">截止时点：提交响应文件截止时间以后、</w:t>
            </w:r>
            <w:r>
              <w:rPr>
                <w:rFonts w:hint="eastAsia"/>
                <w:color w:val="auto"/>
                <w:sz w:val="24"/>
                <w:highlight w:val="none"/>
              </w:rPr>
              <w:t xml:space="preserve">资格审查阶段采购人或采购代理机构</w:t>
            </w:r>
            <w:r>
              <w:rPr>
                <w:color w:val="auto"/>
                <w:sz w:val="24"/>
                <w:highlight w:val="none"/>
              </w:rPr>
              <w:t xml:space="preserve">的实际查询时间；</w:t>
            </w:r>
            <w:r/>
          </w:p>
          <w:p>
            <w:pPr>
              <w:tabs>
                <w:tab w:val="left" w:pos="1080" w:leader="none"/>
              </w:tabs>
              <w:rPr>
                <w:color w:val="auto"/>
                <w:sz w:val="24"/>
                <w:highlight w:val="none"/>
              </w:rPr>
            </w:pPr>
            <w:r>
              <w:rPr>
                <w:color w:val="auto"/>
                <w:sz w:val="24"/>
                <w:highlight w:val="none"/>
              </w:rPr>
              <w:t xml:space="preserve">信用信息查询记录和证据留存具体方式：查询结果网页打印页作为查询记录和证据，与其他采购文件一并保存；</w:t>
            </w:r>
            <w:r/>
          </w:p>
          <w:p>
            <w:pPr>
              <w:tabs>
                <w:tab w:val="left" w:pos="1080" w:leader="none"/>
              </w:tabs>
              <w:rPr>
                <w:color w:val="auto"/>
                <w:sz w:val="24"/>
                <w:highlight w:val="none"/>
              </w:rPr>
            </w:pPr>
            <w:r>
              <w:rPr>
                <w:color w:val="auto"/>
                <w:sz w:val="24"/>
                <w:highlight w:val="none"/>
              </w:rPr>
              <w:t xml:space="preserve">信用信息的使用原则：经认定的被列入失信被执行人、重大税收违法案件当事人名单、政府采购严重违法失信行为记录名单的供应商，其响应无效。联合体形式响应的，联合体成员存在不良信用记录，视同联合体存在不良信用记录。</w:t>
            </w:r>
            <w:r/>
          </w:p>
        </w:tc>
        <w:tc>
          <w:tcPr>
            <w:tcW w:w="1077" w:type="pct"/>
            <w:vAlign w:val="center"/>
            <w:textDirection w:val="lrTb"/>
            <w:noWrap w:val="false"/>
          </w:tcPr>
          <w:p>
            <w:pPr>
              <w:tabs>
                <w:tab w:val="left" w:pos="1080" w:leader="none"/>
              </w:tabs>
              <w:rPr>
                <w:color w:val="auto"/>
                <w:sz w:val="24"/>
                <w:highlight w:val="none"/>
              </w:rPr>
            </w:pPr>
            <w:r>
              <w:rPr>
                <w:color w:val="auto"/>
                <w:sz w:val="24"/>
                <w:highlight w:val="none"/>
              </w:rPr>
              <w:t xml:space="preserve">无须供应商提供，由采购人查询。</w:t>
            </w:r>
            <w:r/>
          </w:p>
        </w:tc>
      </w:tr>
      <w:tr>
        <w:trPr>
          <w:cantSplit/>
          <w:trHeight w:val="20"/>
        </w:trPr>
        <w:tc>
          <w:tcPr>
            <w:tcW w:w="374" w:type="pct"/>
            <w:vAlign w:val="center"/>
            <w:textDirection w:val="lrTb"/>
            <w:noWrap w:val="false"/>
          </w:tcPr>
          <w:p>
            <w:pPr>
              <w:jc w:val="center"/>
              <w:tabs>
                <w:tab w:val="left" w:pos="1080" w:leader="none"/>
              </w:tabs>
              <w:rPr>
                <w:rFonts w:hint="eastAsia"/>
                <w:color w:val="auto"/>
                <w:sz w:val="24"/>
                <w:highlight w:val="none"/>
              </w:rPr>
            </w:pPr>
            <w:r>
              <w:rPr>
                <w:rFonts w:hint="eastAsia"/>
                <w:color w:val="auto"/>
                <w:sz w:val="24"/>
                <w:highlight w:val="none"/>
              </w:rPr>
              <w:t xml:space="preserve">1-3</w:t>
            </w:r>
            <w:r/>
          </w:p>
        </w:tc>
        <w:tc>
          <w:tcPr>
            <w:tcW w:w="1014" w:type="pct"/>
            <w:vAlign w:val="center"/>
            <w:textDirection w:val="lrTb"/>
            <w:noWrap w:val="false"/>
          </w:tcPr>
          <w:p>
            <w:pPr>
              <w:tabs>
                <w:tab w:val="left" w:pos="1080" w:leader="none"/>
              </w:tabs>
              <w:rPr>
                <w:color w:val="auto"/>
                <w:sz w:val="24"/>
                <w:highlight w:val="none"/>
              </w:rPr>
            </w:pPr>
            <w:r>
              <w:rPr>
                <w:color w:val="auto"/>
                <w:sz w:val="24"/>
                <w:highlight w:val="none"/>
              </w:rPr>
              <w:t xml:space="preserve">满足《中华人民共和国政府采购法》第二十二条规定及法律法规的其他规定</w:t>
            </w:r>
            <w:r/>
          </w:p>
        </w:tc>
        <w:tc>
          <w:tcPr>
            <w:tcW w:w="2534" w:type="pct"/>
            <w:vAlign w:val="center"/>
            <w:textDirection w:val="lrTb"/>
            <w:noWrap w:val="false"/>
          </w:tcPr>
          <w:p>
            <w:pPr>
              <w:tabs>
                <w:tab w:val="left" w:pos="1080" w:leader="none"/>
              </w:tabs>
              <w:rPr>
                <w:color w:val="auto"/>
                <w:sz w:val="24"/>
                <w:highlight w:val="none"/>
              </w:rPr>
            </w:pPr>
            <w:r>
              <w:rPr>
                <w:rFonts w:hint="eastAsia"/>
                <w:color w:val="auto"/>
                <w:sz w:val="24"/>
                <w:highlight w:val="none"/>
              </w:rPr>
              <w:t xml:space="preserve">企业营业执照或事业单位法人证书或自然人身份证明文件</w:t>
            </w:r>
            <w:r/>
          </w:p>
        </w:tc>
        <w:tc>
          <w:tcPr>
            <w:tcW w:w="1077" w:type="pct"/>
            <w:vAlign w:val="center"/>
            <w:textDirection w:val="lrTb"/>
            <w:noWrap w:val="false"/>
          </w:tcPr>
          <w:p>
            <w:pPr>
              <w:tabs>
                <w:tab w:val="left" w:pos="1080" w:leader="none"/>
              </w:tabs>
              <w:rPr>
                <w:color w:val="auto"/>
                <w:sz w:val="24"/>
                <w:highlight w:val="none"/>
              </w:rPr>
            </w:pPr>
            <w:r>
              <w:rPr>
                <w:color w:val="auto"/>
                <w:sz w:val="24"/>
                <w:highlight w:val="none"/>
              </w:rPr>
            </w:r>
            <w:r/>
          </w:p>
        </w:tc>
      </w:tr>
      <w:tr>
        <w:trPr>
          <w:cantSplit/>
          <w:trHeight w:val="20"/>
        </w:trPr>
        <w:tc>
          <w:tcPr>
            <w:tcW w:w="374" w:type="pct"/>
            <w:vAlign w:val="center"/>
            <w:textDirection w:val="lrTb"/>
            <w:noWrap w:val="false"/>
          </w:tcPr>
          <w:p>
            <w:pPr>
              <w:jc w:val="center"/>
              <w:tabs>
                <w:tab w:val="left" w:pos="1080" w:leader="none"/>
              </w:tabs>
              <w:rPr>
                <w:color w:val="auto"/>
                <w:sz w:val="24"/>
                <w:highlight w:val="none"/>
              </w:rPr>
            </w:pPr>
            <w:r>
              <w:rPr>
                <w:color w:val="auto"/>
                <w:sz w:val="24"/>
                <w:highlight w:val="none"/>
              </w:rPr>
              <w:t xml:space="preserve">2</w:t>
            </w:r>
            <w:r/>
          </w:p>
        </w:tc>
        <w:tc>
          <w:tcPr>
            <w:tcW w:w="1014" w:type="pct"/>
            <w:vAlign w:val="center"/>
            <w:textDirection w:val="lrTb"/>
            <w:noWrap w:val="false"/>
          </w:tcPr>
          <w:p>
            <w:pPr>
              <w:tabs>
                <w:tab w:val="left" w:pos="1080" w:leader="none"/>
              </w:tabs>
              <w:rPr>
                <w:color w:val="auto"/>
                <w:sz w:val="24"/>
                <w:highlight w:val="none"/>
              </w:rPr>
            </w:pPr>
            <w:r>
              <w:rPr>
                <w:color w:val="auto"/>
                <w:sz w:val="24"/>
                <w:highlight w:val="none"/>
              </w:rPr>
              <w:t xml:space="preserve">落实政府采购政策需满足的资格要求</w:t>
            </w:r>
            <w:r/>
          </w:p>
        </w:tc>
        <w:tc>
          <w:tcPr>
            <w:tcW w:w="2534" w:type="pct"/>
            <w:vAlign w:val="center"/>
            <w:textDirection w:val="lrTb"/>
            <w:noWrap w:val="false"/>
          </w:tcPr>
          <w:p>
            <w:pPr>
              <w:tabs>
                <w:tab w:val="left" w:pos="1080" w:leader="none"/>
              </w:tabs>
              <w:rPr>
                <w:color w:val="auto"/>
                <w:sz w:val="24"/>
                <w:highlight w:val="none"/>
              </w:rPr>
            </w:pPr>
            <w:r>
              <w:rPr>
                <w:color w:val="auto"/>
                <w:sz w:val="24"/>
                <w:highlight w:val="none"/>
              </w:rPr>
              <w:t xml:space="preserve">具体要求见第一章《采购邀请》</w:t>
            </w:r>
            <w:r/>
          </w:p>
        </w:tc>
        <w:tc>
          <w:tcPr>
            <w:tcW w:w="1077" w:type="pct"/>
            <w:vAlign w:val="center"/>
            <w:textDirection w:val="lrTb"/>
            <w:noWrap w:val="false"/>
          </w:tcPr>
          <w:p>
            <w:pPr>
              <w:tabs>
                <w:tab w:val="left" w:pos="1080" w:leader="none"/>
              </w:tabs>
              <w:rPr>
                <w:color w:val="auto"/>
                <w:sz w:val="24"/>
                <w:highlight w:val="none"/>
              </w:rPr>
            </w:pPr>
            <w:r>
              <w:rPr>
                <w:color w:val="auto"/>
                <w:sz w:val="24"/>
                <w:highlight w:val="none"/>
              </w:rPr>
            </w:r>
            <w:r/>
          </w:p>
        </w:tc>
      </w:tr>
      <w:tr>
        <w:trPr>
          <w:cantSplit/>
          <w:trHeight w:val="20"/>
        </w:trPr>
        <w:tc>
          <w:tcPr>
            <w:tcW w:w="374" w:type="pct"/>
            <w:vAlign w:val="center"/>
            <w:textDirection w:val="lrTb"/>
            <w:noWrap w:val="false"/>
          </w:tcPr>
          <w:p>
            <w:pPr>
              <w:jc w:val="center"/>
              <w:tabs>
                <w:tab w:val="left" w:pos="1080" w:leader="none"/>
              </w:tabs>
              <w:rPr>
                <w:color w:val="auto"/>
                <w:sz w:val="24"/>
                <w:highlight w:val="none"/>
              </w:rPr>
            </w:pPr>
            <w:r>
              <w:rPr>
                <w:rFonts w:hint="eastAsia"/>
                <w:color w:val="auto"/>
                <w:sz w:val="24"/>
                <w:highlight w:val="none"/>
              </w:rPr>
              <w:t xml:space="preserve">2-1</w:t>
            </w:r>
            <w:r/>
          </w:p>
        </w:tc>
        <w:tc>
          <w:tcPr>
            <w:tcW w:w="1014" w:type="pct"/>
            <w:vAlign w:val="center"/>
            <w:textDirection w:val="lrTb"/>
            <w:noWrap w:val="false"/>
          </w:tcPr>
          <w:p>
            <w:pPr>
              <w:tabs>
                <w:tab w:val="left" w:pos="1080" w:leader="none"/>
              </w:tabs>
              <w:rPr>
                <w:color w:val="auto"/>
                <w:sz w:val="24"/>
                <w:highlight w:val="none"/>
              </w:rPr>
            </w:pPr>
            <w:r>
              <w:rPr>
                <w:rFonts w:hint="eastAsia"/>
                <w:color w:val="auto"/>
                <w:sz w:val="24"/>
                <w:highlight w:val="none"/>
              </w:rPr>
              <w:t xml:space="preserve">中小企业声明函</w:t>
            </w:r>
            <w:r/>
          </w:p>
        </w:tc>
        <w:tc>
          <w:tcPr>
            <w:tcW w:w="2534" w:type="pct"/>
            <w:vAlign w:val="center"/>
            <w:textDirection w:val="lrTb"/>
            <w:noWrap w:val="false"/>
          </w:tcPr>
          <w:p>
            <w:pPr>
              <w:tabs>
                <w:tab w:val="left" w:pos="1080" w:leader="none"/>
              </w:tabs>
              <w:rPr>
                <w:rFonts w:hint="eastAsia"/>
                <w:color w:val="auto"/>
                <w:sz w:val="24"/>
                <w:highlight w:val="none"/>
              </w:rPr>
            </w:pPr>
            <w:r>
              <w:rPr>
                <w:rFonts w:hint="eastAsia"/>
                <w:color w:val="auto"/>
                <w:sz w:val="24"/>
                <w:highlight w:val="none"/>
              </w:rPr>
              <w:t xml:space="preserve">1、供应商单独参与磋商的，应提供中小企业声明函；如为监狱企业或残疾人福利性单位，不必提供中小企业声明函，但须按注1或注2要求提供证明材料。</w:t>
            </w:r>
            <w:r/>
          </w:p>
          <w:p>
            <w:pPr>
              <w:tabs>
                <w:tab w:val="left" w:pos="1080" w:leader="none"/>
              </w:tabs>
              <w:rPr>
                <w:rFonts w:hint="eastAsia"/>
                <w:color w:val="auto"/>
                <w:sz w:val="24"/>
                <w:highlight w:val="none"/>
              </w:rPr>
            </w:pPr>
            <w:r>
              <w:rPr>
                <w:rFonts w:hint="eastAsia"/>
                <w:color w:val="auto"/>
                <w:sz w:val="24"/>
                <w:highlight w:val="none"/>
              </w:rPr>
              <w:t xml:space="preserve">2、如磋商文件要求以联合体形式参加或者要求合同分包的，且供应商为联合体或拟进行合同分包的，则联合体中的中小企业、签订分包意向协议的中小企业具体情况须在《中小企业声明函》中如实填报。上述中小企业如为监狱企业或残疾人福利性单位应在声明函中如实列明单位性质，并按注1或注2要求提供证明材料。</w:t>
            </w:r>
            <w:r/>
          </w:p>
          <w:p>
            <w:pPr>
              <w:tabs>
                <w:tab w:val="left" w:pos="1080" w:leader="none"/>
              </w:tabs>
              <w:rPr>
                <w:rFonts w:hint="eastAsia"/>
                <w:color w:val="auto"/>
                <w:sz w:val="24"/>
                <w:highlight w:val="none"/>
              </w:rPr>
            </w:pPr>
            <w:r>
              <w:rPr>
                <w:rFonts w:hint="eastAsia"/>
                <w:color w:val="auto"/>
                <w:sz w:val="24"/>
                <w:highlight w:val="none"/>
              </w:rPr>
              <w:t xml:space="preserve">注1：监狱企业须提供由省级以上监狱管理局（常州市含教育矫治局）、戒毒管理局（含新疆生产建设兵团）出具的属于监狱企业的证明文件。</w:t>
            </w:r>
            <w:r/>
          </w:p>
          <w:p>
            <w:pPr>
              <w:tabs>
                <w:tab w:val="left" w:pos="1080" w:leader="none"/>
              </w:tabs>
              <w:rPr>
                <w:color w:val="auto"/>
                <w:sz w:val="24"/>
                <w:highlight w:val="none"/>
              </w:rPr>
            </w:pPr>
            <w:r>
              <w:rPr>
                <w:rFonts w:hint="eastAsia"/>
                <w:color w:val="auto"/>
                <w:sz w:val="24"/>
                <w:highlight w:val="none"/>
              </w:rPr>
              <w:t xml:space="preserve">注2：残疾人福利性单位须按磋商文件要求提供《残疾人福利性单位声明函》。</w:t>
            </w:r>
            <w:r/>
          </w:p>
        </w:tc>
        <w:tc>
          <w:tcPr>
            <w:tcW w:w="1077" w:type="pct"/>
            <w:vAlign w:val="center"/>
            <w:textDirection w:val="lrTb"/>
            <w:noWrap w:val="false"/>
          </w:tcPr>
          <w:p>
            <w:pPr>
              <w:tabs>
                <w:tab w:val="left" w:pos="1080" w:leader="none"/>
              </w:tabs>
              <w:rPr>
                <w:color w:val="auto"/>
                <w:sz w:val="24"/>
                <w:highlight w:val="none"/>
              </w:rPr>
            </w:pPr>
            <w:r>
              <w:rPr>
                <w:rFonts w:hint="eastAsia"/>
                <w:color w:val="auto"/>
                <w:sz w:val="24"/>
                <w:highlight w:val="none"/>
              </w:rPr>
              <w:t xml:space="preserve">格式见《响应文件格式》</w:t>
            </w:r>
            <w:r/>
          </w:p>
        </w:tc>
      </w:tr>
      <w:tr>
        <w:trPr>
          <w:cantSplit/>
          <w:trHeight w:val="20"/>
        </w:trPr>
        <w:tc>
          <w:tcPr>
            <w:tcW w:w="374" w:type="pct"/>
            <w:vAlign w:val="center"/>
            <w:textDirection w:val="lrTb"/>
            <w:noWrap w:val="false"/>
          </w:tcPr>
          <w:p>
            <w:pPr>
              <w:jc w:val="center"/>
              <w:tabs>
                <w:tab w:val="left" w:pos="1080" w:leader="none"/>
              </w:tabs>
              <w:rPr>
                <w:color w:val="auto"/>
                <w:sz w:val="24"/>
                <w:highlight w:val="none"/>
              </w:rPr>
            </w:pPr>
            <w:r>
              <w:rPr>
                <w:color w:val="auto"/>
                <w:sz w:val="24"/>
                <w:highlight w:val="none"/>
              </w:rPr>
              <w:t xml:space="preserve">2-3</w:t>
            </w:r>
            <w:r/>
          </w:p>
        </w:tc>
        <w:tc>
          <w:tcPr>
            <w:tcW w:w="1014" w:type="pct"/>
            <w:vAlign w:val="center"/>
            <w:textDirection w:val="lrTb"/>
            <w:noWrap w:val="false"/>
          </w:tcPr>
          <w:p>
            <w:pPr>
              <w:tabs>
                <w:tab w:val="left" w:pos="1080" w:leader="none"/>
              </w:tabs>
              <w:rPr>
                <w:color w:val="auto"/>
                <w:sz w:val="24"/>
                <w:highlight w:val="none"/>
              </w:rPr>
            </w:pPr>
            <w:r>
              <w:rPr>
                <w:color w:val="auto"/>
                <w:sz w:val="24"/>
                <w:highlight w:val="none"/>
              </w:rPr>
              <w:t xml:space="preserve">其它落实政府采购政策的资格要求</w:t>
            </w:r>
            <w:r/>
          </w:p>
        </w:tc>
        <w:tc>
          <w:tcPr>
            <w:tcW w:w="2534" w:type="pct"/>
            <w:vAlign w:val="center"/>
            <w:textDirection w:val="lrTb"/>
            <w:noWrap w:val="false"/>
          </w:tcPr>
          <w:p>
            <w:pPr>
              <w:tabs>
                <w:tab w:val="left" w:pos="1080" w:leader="none"/>
              </w:tabs>
              <w:rPr>
                <w:color w:val="auto"/>
                <w:sz w:val="24"/>
                <w:highlight w:val="none"/>
              </w:rPr>
            </w:pPr>
            <w:r>
              <w:rPr>
                <w:rFonts w:hint="eastAsia"/>
                <w:color w:val="auto"/>
                <w:sz w:val="24"/>
                <w:highlight w:val="none"/>
              </w:rPr>
              <w:t xml:space="preserve">无</w:t>
            </w:r>
            <w:r/>
          </w:p>
        </w:tc>
        <w:tc>
          <w:tcPr>
            <w:tcW w:w="1077" w:type="pct"/>
            <w:vAlign w:val="center"/>
            <w:textDirection w:val="lrTb"/>
            <w:noWrap w:val="false"/>
          </w:tcPr>
          <w:p>
            <w:pPr>
              <w:tabs>
                <w:tab w:val="left" w:pos="1080" w:leader="none"/>
              </w:tabs>
              <w:rPr>
                <w:color w:val="auto"/>
                <w:sz w:val="24"/>
                <w:highlight w:val="none"/>
              </w:rPr>
            </w:pPr>
            <w:r>
              <w:rPr>
                <w:color w:val="auto"/>
                <w:sz w:val="24"/>
                <w:highlight w:val="none"/>
              </w:rPr>
            </w:r>
            <w:r/>
          </w:p>
        </w:tc>
      </w:tr>
      <w:tr>
        <w:trPr>
          <w:cantSplit/>
          <w:trHeight w:val="20"/>
        </w:trPr>
        <w:tc>
          <w:tcPr>
            <w:tcW w:w="374" w:type="pct"/>
            <w:vAlign w:val="center"/>
            <w:textDirection w:val="lrTb"/>
            <w:noWrap w:val="false"/>
          </w:tcPr>
          <w:p>
            <w:pPr>
              <w:jc w:val="center"/>
              <w:tabs>
                <w:tab w:val="left" w:pos="1080" w:leader="none"/>
              </w:tabs>
              <w:rPr>
                <w:color w:val="auto"/>
                <w:sz w:val="24"/>
                <w:highlight w:val="none"/>
              </w:rPr>
            </w:pPr>
            <w:r>
              <w:rPr>
                <w:color w:val="auto"/>
                <w:sz w:val="24"/>
                <w:highlight w:val="none"/>
              </w:rPr>
              <w:t xml:space="preserve">3</w:t>
            </w:r>
            <w:r/>
          </w:p>
        </w:tc>
        <w:tc>
          <w:tcPr>
            <w:tcW w:w="1014" w:type="pct"/>
            <w:vAlign w:val="center"/>
            <w:textDirection w:val="lrTb"/>
            <w:noWrap w:val="false"/>
          </w:tcPr>
          <w:p>
            <w:pPr>
              <w:tabs>
                <w:tab w:val="left" w:pos="1080" w:leader="none"/>
              </w:tabs>
              <w:rPr>
                <w:color w:val="auto"/>
                <w:sz w:val="24"/>
                <w:highlight w:val="none"/>
              </w:rPr>
            </w:pPr>
            <w:r>
              <w:rPr>
                <w:color w:val="auto"/>
                <w:sz w:val="24"/>
                <w:highlight w:val="none"/>
              </w:rPr>
              <w:t xml:space="preserve">本项目的特定资格要求</w:t>
            </w:r>
            <w:r/>
          </w:p>
        </w:tc>
        <w:tc>
          <w:tcPr>
            <w:tcW w:w="2534" w:type="pct"/>
            <w:vAlign w:val="center"/>
            <w:textDirection w:val="lrTb"/>
            <w:noWrap w:val="false"/>
          </w:tcPr>
          <w:p>
            <w:pPr>
              <w:tabs>
                <w:tab w:val="left" w:pos="1080" w:leader="none"/>
              </w:tabs>
              <w:rPr>
                <w:color w:val="auto"/>
                <w:sz w:val="24"/>
                <w:highlight w:val="none"/>
              </w:rPr>
            </w:pPr>
            <w:r>
              <w:rPr>
                <w:color w:val="auto"/>
                <w:sz w:val="24"/>
                <w:highlight w:val="none"/>
              </w:rPr>
              <w:t xml:space="preserve">具体要求见第一章《采购邀请》</w:t>
            </w:r>
            <w:r/>
          </w:p>
        </w:tc>
        <w:tc>
          <w:tcPr>
            <w:tcW w:w="1077" w:type="pct"/>
            <w:vAlign w:val="center"/>
            <w:textDirection w:val="lrTb"/>
            <w:noWrap w:val="false"/>
          </w:tcPr>
          <w:p>
            <w:pPr>
              <w:tabs>
                <w:tab w:val="left" w:pos="1080" w:leader="none"/>
              </w:tabs>
              <w:rPr>
                <w:color w:val="auto"/>
                <w:sz w:val="24"/>
                <w:highlight w:val="none"/>
              </w:rPr>
            </w:pPr>
            <w:r>
              <w:rPr>
                <w:color w:val="auto"/>
                <w:sz w:val="24"/>
                <w:highlight w:val="none"/>
              </w:rPr>
            </w:r>
            <w:r/>
          </w:p>
        </w:tc>
      </w:tr>
      <w:tr>
        <w:trPr>
          <w:cantSplit/>
          <w:trHeight w:val="20"/>
        </w:trPr>
        <w:tc>
          <w:tcPr>
            <w:tcW w:w="374" w:type="pct"/>
            <w:vAlign w:val="center"/>
            <w:textDirection w:val="lrTb"/>
            <w:noWrap w:val="false"/>
          </w:tcPr>
          <w:p>
            <w:pPr>
              <w:jc w:val="center"/>
              <w:tabs>
                <w:tab w:val="left" w:pos="1080" w:leader="none"/>
              </w:tabs>
              <w:rPr>
                <w:color w:val="auto"/>
                <w:sz w:val="24"/>
                <w:highlight w:val="none"/>
              </w:rPr>
            </w:pPr>
            <w:r>
              <w:rPr>
                <w:color w:val="auto"/>
                <w:sz w:val="24"/>
                <w:highlight w:val="none"/>
              </w:rPr>
              <w:t xml:space="preserve">3-1</w:t>
            </w:r>
            <w:r/>
          </w:p>
        </w:tc>
        <w:tc>
          <w:tcPr>
            <w:tcW w:w="1014" w:type="pct"/>
            <w:vAlign w:val="center"/>
            <w:textDirection w:val="lrTb"/>
            <w:noWrap w:val="false"/>
          </w:tcPr>
          <w:p>
            <w:pPr>
              <w:tabs>
                <w:tab w:val="left" w:pos="1080" w:leader="none"/>
              </w:tabs>
              <w:rPr>
                <w:color w:val="auto"/>
                <w:sz w:val="24"/>
                <w:highlight w:val="none"/>
              </w:rPr>
            </w:pPr>
            <w:r>
              <w:rPr>
                <w:color w:val="auto"/>
                <w:sz w:val="24"/>
                <w:highlight w:val="none"/>
              </w:rPr>
              <w:t xml:space="preserve">是否接受联合体响应</w:t>
            </w:r>
            <w:r/>
          </w:p>
        </w:tc>
        <w:tc>
          <w:tcPr>
            <w:tcW w:w="2534" w:type="pct"/>
            <w:vAlign w:val="center"/>
            <w:textDirection w:val="lrTb"/>
            <w:noWrap w:val="false"/>
          </w:tcPr>
          <w:p>
            <w:pPr>
              <w:tabs>
                <w:tab w:val="left" w:pos="1080" w:leader="none"/>
              </w:tabs>
              <w:rPr>
                <w:color w:val="auto"/>
                <w:sz w:val="24"/>
                <w:highlight w:val="none"/>
              </w:rPr>
            </w:pPr>
            <w:r>
              <w:rPr>
                <w:rFonts w:hint="eastAsia"/>
                <w:color w:val="auto"/>
                <w:sz w:val="24"/>
                <w:highlight w:val="none"/>
              </w:rPr>
              <w:t xml:space="preserve">否</w:t>
            </w:r>
            <w:r/>
          </w:p>
        </w:tc>
        <w:tc>
          <w:tcPr>
            <w:tcW w:w="1077" w:type="pct"/>
            <w:vAlign w:val="center"/>
            <w:textDirection w:val="lrTb"/>
            <w:noWrap w:val="false"/>
          </w:tcPr>
          <w:p>
            <w:pPr>
              <w:tabs>
                <w:tab w:val="left" w:pos="1080" w:leader="none"/>
              </w:tabs>
              <w:rPr>
                <w:color w:val="auto"/>
                <w:sz w:val="24"/>
                <w:highlight w:val="none"/>
              </w:rPr>
            </w:pPr>
            <w:r>
              <w:rPr>
                <w:color w:val="auto"/>
                <w:sz w:val="24"/>
                <w:highlight w:val="none"/>
              </w:rPr>
            </w:r>
            <w:r/>
          </w:p>
        </w:tc>
      </w:tr>
      <w:tr>
        <w:trPr>
          <w:cantSplit/>
          <w:trHeight w:val="20"/>
        </w:trPr>
        <w:tc>
          <w:tcPr>
            <w:tcW w:w="374" w:type="pct"/>
            <w:vAlign w:val="center"/>
            <w:textDirection w:val="lrTb"/>
            <w:noWrap w:val="false"/>
          </w:tcPr>
          <w:p>
            <w:pPr>
              <w:jc w:val="center"/>
              <w:tabs>
                <w:tab w:val="left" w:pos="1080" w:leader="none"/>
              </w:tabs>
              <w:rPr>
                <w:color w:val="auto"/>
                <w:sz w:val="24"/>
                <w:highlight w:val="none"/>
              </w:rPr>
            </w:pPr>
            <w:r>
              <w:rPr>
                <w:color w:val="auto"/>
                <w:sz w:val="24"/>
                <w:highlight w:val="none"/>
              </w:rPr>
              <w:t xml:space="preserve">3-2</w:t>
            </w:r>
            <w:r/>
          </w:p>
        </w:tc>
        <w:tc>
          <w:tcPr>
            <w:tcW w:w="1014" w:type="pct"/>
            <w:vAlign w:val="center"/>
            <w:textDirection w:val="lrTb"/>
            <w:noWrap w:val="false"/>
          </w:tcPr>
          <w:p>
            <w:pPr>
              <w:tabs>
                <w:tab w:val="left" w:pos="1080" w:leader="none"/>
              </w:tabs>
              <w:rPr>
                <w:color w:val="auto"/>
                <w:sz w:val="24"/>
                <w:highlight w:val="none"/>
              </w:rPr>
            </w:pPr>
            <w:r>
              <w:rPr>
                <w:color w:val="auto"/>
                <w:sz w:val="24"/>
                <w:highlight w:val="none"/>
              </w:rPr>
              <w:t xml:space="preserve">其他特定资格要求</w:t>
            </w:r>
            <w:r/>
          </w:p>
        </w:tc>
        <w:tc>
          <w:tcPr>
            <w:tcW w:w="2534" w:type="pct"/>
            <w:vAlign w:val="center"/>
            <w:textDirection w:val="lrTb"/>
            <w:noWrap w:val="false"/>
          </w:tcPr>
          <w:p>
            <w:pPr>
              <w:spacing w:line="360" w:lineRule="auto"/>
              <w:rPr>
                <w:rFonts w:hint="eastAsia" w:eastAsia="宋体"/>
                <w:color w:val="auto"/>
                <w:sz w:val="24"/>
                <w:highlight w:val="none"/>
                <w:lang w:eastAsia="zh-CN"/>
              </w:rPr>
            </w:pPr>
            <w:r>
              <w:rPr>
                <w:rFonts w:hint="eastAsia" w:ascii="宋体" w:hAnsi="宋体" w:cs="宋体"/>
                <w:color w:val="auto"/>
                <w:sz w:val="24"/>
                <w:highlight w:val="none"/>
                <w:lang w:eastAsia="zh-CN"/>
              </w:rPr>
              <w:t xml:space="preserve">具备有效的食品经营许可证（或餐饮服务许可证）、特种行业许可证和卫生许可证。</w:t>
            </w:r>
            <w:r/>
          </w:p>
        </w:tc>
        <w:tc>
          <w:tcPr>
            <w:tcW w:w="1077" w:type="pct"/>
            <w:vAlign w:val="center"/>
            <w:textDirection w:val="lrTb"/>
            <w:noWrap w:val="false"/>
          </w:tcPr>
          <w:p>
            <w:pPr>
              <w:tabs>
                <w:tab w:val="left" w:pos="1080" w:leader="none"/>
              </w:tabs>
              <w:rPr>
                <w:rFonts w:hint="default" w:eastAsia="宋体"/>
                <w:color w:val="auto"/>
                <w:sz w:val="24"/>
                <w:highlight w:val="none"/>
                <w:lang w:val="en-US" w:eastAsia="zh-CN"/>
              </w:rPr>
            </w:pPr>
            <w:r>
              <w:rPr>
                <w:rFonts w:hint="eastAsia"/>
                <w:color w:val="auto"/>
                <w:sz w:val="24"/>
                <w:highlight w:val="none"/>
                <w:lang w:val="en-US" w:eastAsia="zh-CN"/>
              </w:rPr>
              <w:t xml:space="preserve">提供证书扫描件加盖公章。</w:t>
            </w:r>
            <w:r/>
          </w:p>
        </w:tc>
      </w:tr>
    </w:tbl>
    <w:p>
      <w:pPr>
        <w:jc w:val="left"/>
        <w:widowControl/>
        <w:rPr>
          <w:color w:val="auto"/>
          <w:sz w:val="24"/>
          <w:highlight w:val="none"/>
        </w:rPr>
      </w:pPr>
      <w:r>
        <w:rPr>
          <w:color w:val="auto"/>
          <w:sz w:val="24"/>
          <w:highlight w:val="none"/>
        </w:rPr>
      </w:r>
      <w:r/>
    </w:p>
    <w:p>
      <w:pPr>
        <w:jc w:val="left"/>
        <w:widowControl/>
        <w:rPr>
          <w:color w:val="auto"/>
          <w:sz w:val="24"/>
          <w:highlight w:val="none"/>
        </w:rPr>
      </w:pPr>
      <w:r>
        <w:rPr>
          <w:color w:val="auto"/>
          <w:sz w:val="24"/>
          <w:highlight w:val="none"/>
        </w:rPr>
        <w:br w:type="page" w:clear="all"/>
      </w:r>
      <w:r/>
    </w:p>
    <w:p>
      <w:pPr>
        <w:numPr>
          <w:ilvl w:val="1"/>
          <w:numId w:val="11"/>
        </w:numPr>
        <w:ind w:left="1077" w:hanging="720"/>
        <w:spacing w:line="360" w:lineRule="auto"/>
        <w:tabs>
          <w:tab w:val="left" w:pos="1080" w:leader="none"/>
        </w:tabs>
        <w:rPr>
          <w:color w:val="auto"/>
          <w:sz w:val="24"/>
          <w:highlight w:val="none"/>
        </w:rPr>
      </w:pPr>
      <w:r>
        <w:rPr>
          <w:color w:val="auto"/>
          <w:sz w:val="24"/>
          <w:highlight w:val="none"/>
        </w:rPr>
        <w:t xml:space="preserve">《符合性审查要求》见下表：</w:t>
      </w:r>
      <w:r/>
    </w:p>
    <w:p>
      <w:pPr>
        <w:jc w:val="center"/>
        <w:spacing w:line="360" w:lineRule="auto"/>
        <w:widowControl/>
        <w:rPr>
          <w:b/>
          <w:color w:val="auto"/>
          <w:sz w:val="24"/>
          <w:highlight w:val="none"/>
        </w:rPr>
      </w:pPr>
      <w:r>
        <w:rPr>
          <w:b/>
          <w:color w:val="auto"/>
          <w:sz w:val="24"/>
          <w:highlight w:val="none"/>
        </w:rPr>
        <w:t xml:space="preserve">符合性审查要求</w:t>
      </w:r>
      <w:r/>
    </w:p>
    <w:tbl>
      <w:tblPr>
        <w:tblStyle w:val="878"/>
        <w:tblW w:w="472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76"/>
        <w:gridCol w:w="1699"/>
        <w:gridCol w:w="6680"/>
      </w:tblGrid>
      <w:tr>
        <w:trPr>
          <w:jc w:val="center"/>
          <w:trHeight w:val="300"/>
        </w:trPr>
        <w:tc>
          <w:tcPr>
            <w:tcW w:w="269" w:type="pct"/>
            <w:vAlign w:val="center"/>
            <w:textDirection w:val="lrTb"/>
            <w:noWrap w:val="false"/>
          </w:tcPr>
          <w:p>
            <w:pPr>
              <w:jc w:val="center"/>
              <w:widowControl/>
              <w:rPr>
                <w:b/>
                <w:color w:val="auto"/>
                <w:sz w:val="24"/>
                <w:highlight w:val="none"/>
              </w:rPr>
            </w:pPr>
            <w:r>
              <w:rPr>
                <w:b/>
                <w:color w:val="auto"/>
                <w:sz w:val="24"/>
                <w:highlight w:val="none"/>
              </w:rPr>
              <w:t xml:space="preserve">序号</w:t>
            </w:r>
            <w:r/>
          </w:p>
        </w:tc>
        <w:tc>
          <w:tcPr>
            <w:tcW w:w="959" w:type="pct"/>
            <w:vAlign w:val="center"/>
            <w:textDirection w:val="lrTb"/>
            <w:noWrap w:val="false"/>
          </w:tcPr>
          <w:p>
            <w:pPr>
              <w:jc w:val="center"/>
              <w:widowControl/>
              <w:rPr>
                <w:b/>
                <w:color w:val="auto"/>
                <w:sz w:val="24"/>
                <w:highlight w:val="none"/>
              </w:rPr>
            </w:pPr>
            <w:r>
              <w:rPr>
                <w:b/>
                <w:color w:val="auto"/>
                <w:sz w:val="24"/>
                <w:highlight w:val="none"/>
              </w:rPr>
              <w:t xml:space="preserve">审查因素</w:t>
            </w:r>
            <w:r/>
          </w:p>
        </w:tc>
        <w:tc>
          <w:tcPr>
            <w:tcW w:w="3770" w:type="pct"/>
            <w:vAlign w:val="center"/>
            <w:textDirection w:val="lrTb"/>
            <w:noWrap w:val="false"/>
          </w:tcPr>
          <w:p>
            <w:pPr>
              <w:jc w:val="center"/>
              <w:widowControl/>
              <w:rPr>
                <w:b/>
                <w:color w:val="auto"/>
                <w:sz w:val="24"/>
                <w:highlight w:val="none"/>
              </w:rPr>
            </w:pPr>
            <w:r>
              <w:rPr>
                <w:b/>
                <w:color w:val="auto"/>
                <w:sz w:val="24"/>
                <w:highlight w:val="none"/>
              </w:rPr>
              <w:t xml:space="preserve">审查内容</w:t>
            </w:r>
            <w:r/>
          </w:p>
        </w:tc>
      </w:tr>
      <w:tr>
        <w:trPr>
          <w:jc w:val="center"/>
          <w:trHeight w:val="685"/>
        </w:trPr>
        <w:tc>
          <w:tcPr>
            <w:tcW w:w="269" w:type="pct"/>
            <w:vAlign w:val="center"/>
            <w:textDirection w:val="lrTb"/>
            <w:noWrap w:val="false"/>
          </w:tcPr>
          <w:p>
            <w:pPr>
              <w:jc w:val="center"/>
              <w:widowControl/>
              <w:rPr>
                <w:color w:val="auto"/>
                <w:sz w:val="24"/>
                <w:highlight w:val="none"/>
              </w:rPr>
            </w:pPr>
            <w:r>
              <w:rPr>
                <w:color w:val="auto"/>
                <w:sz w:val="24"/>
                <w:highlight w:val="none"/>
              </w:rPr>
              <w:t xml:space="preserve">1</w:t>
            </w:r>
            <w:r/>
          </w:p>
        </w:tc>
        <w:tc>
          <w:tcPr>
            <w:tcW w:w="959" w:type="pct"/>
            <w:vAlign w:val="center"/>
            <w:textDirection w:val="lrTb"/>
            <w:noWrap w:val="false"/>
          </w:tcPr>
          <w:p>
            <w:pPr>
              <w:jc w:val="left"/>
              <w:widowControl/>
              <w:rPr>
                <w:color w:val="auto"/>
                <w:sz w:val="24"/>
                <w:highlight w:val="none"/>
              </w:rPr>
            </w:pPr>
            <w:r>
              <w:rPr>
                <w:rFonts w:hint="eastAsia"/>
                <w:color w:val="auto"/>
                <w:sz w:val="24"/>
                <w:highlight w:val="none"/>
              </w:rPr>
              <w:t xml:space="preserve">响应函、</w:t>
            </w:r>
            <w:r>
              <w:rPr>
                <w:rFonts w:hint="eastAsia"/>
                <w:color w:val="auto"/>
                <w:sz w:val="24"/>
                <w:highlight w:val="none"/>
              </w:rPr>
              <w:t xml:space="preserve">法人授权书和政府采购供应商信用承诺书</w:t>
            </w:r>
            <w:r/>
          </w:p>
        </w:tc>
        <w:tc>
          <w:tcPr>
            <w:tcW w:w="3770" w:type="pct"/>
            <w:vAlign w:val="center"/>
            <w:textDirection w:val="lrTb"/>
            <w:noWrap w:val="false"/>
          </w:tcPr>
          <w:p>
            <w:pPr>
              <w:jc w:val="left"/>
              <w:widowControl/>
              <w:rPr>
                <w:color w:val="auto"/>
                <w:sz w:val="24"/>
                <w:highlight w:val="none"/>
              </w:rPr>
            </w:pPr>
            <w:r>
              <w:rPr>
                <w:color w:val="auto"/>
                <w:sz w:val="24"/>
                <w:highlight w:val="none"/>
              </w:rPr>
              <w:t xml:space="preserve">按磋商文件要求提供</w:t>
            </w:r>
            <w:r>
              <w:rPr>
                <w:rFonts w:hint="eastAsia"/>
                <w:color w:val="auto"/>
                <w:sz w:val="24"/>
                <w:highlight w:val="none"/>
              </w:rPr>
              <w:t xml:space="preserve">响应函、</w:t>
            </w:r>
            <w:r>
              <w:rPr>
                <w:rFonts w:hint="eastAsia"/>
                <w:color w:val="auto"/>
                <w:sz w:val="24"/>
                <w:highlight w:val="none"/>
              </w:rPr>
              <w:t xml:space="preserve">法人授权书和政府采购供应商信用承诺书</w:t>
            </w:r>
            <w:r>
              <w:rPr>
                <w:color w:val="auto"/>
                <w:sz w:val="24"/>
                <w:highlight w:val="none"/>
              </w:rPr>
              <w:t xml:space="preserve">；</w:t>
            </w:r>
            <w:r/>
          </w:p>
        </w:tc>
      </w:tr>
      <w:tr>
        <w:trPr>
          <w:jc w:val="center"/>
          <w:trHeight w:val="685"/>
        </w:trPr>
        <w:tc>
          <w:tcPr>
            <w:tcW w:w="269" w:type="pct"/>
            <w:vAlign w:val="center"/>
            <w:textDirection w:val="lrTb"/>
            <w:noWrap w:val="false"/>
          </w:tcPr>
          <w:p>
            <w:pPr>
              <w:jc w:val="center"/>
              <w:widowControl/>
              <w:rPr>
                <w:color w:val="auto"/>
                <w:sz w:val="24"/>
                <w:highlight w:val="none"/>
              </w:rPr>
            </w:pPr>
            <w:r>
              <w:rPr>
                <w:color w:val="auto"/>
                <w:sz w:val="24"/>
                <w:highlight w:val="none"/>
              </w:rPr>
              <w:t xml:space="preserve">2</w:t>
            </w:r>
            <w:r/>
          </w:p>
        </w:tc>
        <w:tc>
          <w:tcPr>
            <w:tcW w:w="959" w:type="pct"/>
            <w:vAlign w:val="center"/>
            <w:textDirection w:val="lrTb"/>
            <w:noWrap w:val="false"/>
          </w:tcPr>
          <w:p>
            <w:pPr>
              <w:jc w:val="left"/>
              <w:widowControl/>
              <w:rPr>
                <w:color w:val="auto"/>
                <w:sz w:val="24"/>
                <w:highlight w:val="none"/>
              </w:rPr>
            </w:pPr>
            <w:r>
              <w:rPr>
                <w:color w:val="auto"/>
                <w:sz w:val="24"/>
                <w:highlight w:val="none"/>
              </w:rPr>
              <w:t xml:space="preserve">响应完整性</w:t>
            </w:r>
            <w:r/>
          </w:p>
        </w:tc>
        <w:tc>
          <w:tcPr>
            <w:tcW w:w="3770" w:type="pct"/>
            <w:vAlign w:val="center"/>
            <w:textDirection w:val="lrTb"/>
            <w:noWrap w:val="false"/>
          </w:tcPr>
          <w:p>
            <w:pPr>
              <w:jc w:val="left"/>
              <w:widowControl/>
              <w:rPr>
                <w:color w:val="auto"/>
                <w:sz w:val="24"/>
                <w:highlight w:val="none"/>
              </w:rPr>
            </w:pPr>
            <w:r>
              <w:rPr>
                <w:rFonts w:hint="eastAsia"/>
                <w:color w:val="auto"/>
                <w:sz w:val="24"/>
                <w:highlight w:val="none"/>
              </w:rPr>
              <w:t xml:space="preserve">未</w:t>
            </w:r>
            <w:r>
              <w:rPr>
                <w:color w:val="auto"/>
                <w:sz w:val="24"/>
                <w:highlight w:val="none"/>
              </w:rPr>
              <w:t xml:space="preserve">将一个采购包中的内容拆开响应；</w:t>
            </w:r>
            <w:r/>
          </w:p>
        </w:tc>
      </w:tr>
      <w:tr>
        <w:trPr>
          <w:jc w:val="center"/>
          <w:trHeight w:val="685"/>
        </w:trPr>
        <w:tc>
          <w:tcPr>
            <w:tcW w:w="269" w:type="pct"/>
            <w:vAlign w:val="center"/>
            <w:textDirection w:val="lrTb"/>
            <w:noWrap w:val="false"/>
          </w:tcPr>
          <w:p>
            <w:pPr>
              <w:jc w:val="center"/>
              <w:widowControl/>
              <w:rPr>
                <w:color w:val="auto"/>
                <w:sz w:val="24"/>
                <w:highlight w:val="none"/>
              </w:rPr>
            </w:pPr>
            <w:r>
              <w:rPr>
                <w:color w:val="auto"/>
                <w:sz w:val="24"/>
                <w:highlight w:val="none"/>
              </w:rPr>
              <w:t xml:space="preserve">3</w:t>
            </w:r>
            <w:r/>
          </w:p>
        </w:tc>
        <w:tc>
          <w:tcPr>
            <w:tcW w:w="959" w:type="pct"/>
            <w:vAlign w:val="center"/>
            <w:textDirection w:val="lrTb"/>
            <w:noWrap w:val="false"/>
          </w:tcPr>
          <w:p>
            <w:pPr>
              <w:jc w:val="left"/>
              <w:widowControl/>
              <w:rPr>
                <w:color w:val="auto"/>
                <w:sz w:val="24"/>
                <w:highlight w:val="none"/>
              </w:rPr>
            </w:pPr>
            <w:r>
              <w:rPr>
                <w:color w:val="auto"/>
                <w:sz w:val="24"/>
                <w:highlight w:val="none"/>
              </w:rPr>
              <w:t xml:space="preserve">响应报价</w:t>
            </w:r>
            <w:r/>
          </w:p>
        </w:tc>
        <w:tc>
          <w:tcPr>
            <w:tcW w:w="3770" w:type="pct"/>
            <w:vAlign w:val="center"/>
            <w:textDirection w:val="lrTb"/>
            <w:noWrap w:val="false"/>
          </w:tcPr>
          <w:p>
            <w:pPr>
              <w:jc w:val="left"/>
              <w:widowControl/>
              <w:rPr>
                <w:color w:val="auto"/>
                <w:sz w:val="24"/>
                <w:highlight w:val="none"/>
              </w:rPr>
            </w:pPr>
            <w:r>
              <w:rPr>
                <w:color w:val="auto"/>
                <w:sz w:val="24"/>
                <w:highlight w:val="none"/>
              </w:rPr>
              <w:t xml:space="preserve">响应报价</w:t>
            </w:r>
            <w:r>
              <w:rPr>
                <w:rFonts w:hint="eastAsia"/>
                <w:color w:val="auto"/>
                <w:sz w:val="24"/>
                <w:highlight w:val="none"/>
              </w:rPr>
              <w:t xml:space="preserve">未</w:t>
            </w:r>
            <w:r>
              <w:rPr>
                <w:color w:val="auto"/>
                <w:sz w:val="24"/>
                <w:highlight w:val="none"/>
              </w:rPr>
              <w:t xml:space="preserve">超过磋商文件中规定的项目/采购包预算金额或者项目/采购包最高限价</w:t>
            </w:r>
            <w:r>
              <w:rPr>
                <w:color w:val="auto"/>
                <w:sz w:val="24"/>
                <w:highlight w:val="none"/>
              </w:rPr>
              <w:t xml:space="preserve">；</w:t>
            </w:r>
            <w:r/>
          </w:p>
        </w:tc>
      </w:tr>
      <w:tr>
        <w:trPr>
          <w:jc w:val="center"/>
          <w:trHeight w:val="685"/>
        </w:trPr>
        <w:tc>
          <w:tcPr>
            <w:tcW w:w="269" w:type="pct"/>
            <w:vAlign w:val="center"/>
            <w:textDirection w:val="lrTb"/>
            <w:noWrap w:val="false"/>
          </w:tcPr>
          <w:p>
            <w:pPr>
              <w:jc w:val="center"/>
              <w:widowControl/>
              <w:rPr>
                <w:color w:val="auto"/>
                <w:sz w:val="24"/>
                <w:highlight w:val="none"/>
              </w:rPr>
            </w:pPr>
            <w:r>
              <w:rPr>
                <w:color w:val="auto"/>
                <w:sz w:val="24"/>
                <w:highlight w:val="none"/>
              </w:rPr>
              <w:t xml:space="preserve">4</w:t>
            </w:r>
            <w:r/>
          </w:p>
        </w:tc>
        <w:tc>
          <w:tcPr>
            <w:tcW w:w="959" w:type="pct"/>
            <w:vAlign w:val="center"/>
            <w:textDirection w:val="lrTb"/>
            <w:noWrap w:val="false"/>
          </w:tcPr>
          <w:p>
            <w:pPr>
              <w:jc w:val="left"/>
              <w:widowControl/>
              <w:rPr>
                <w:color w:val="auto"/>
                <w:sz w:val="24"/>
                <w:highlight w:val="none"/>
              </w:rPr>
            </w:pPr>
            <w:r>
              <w:rPr>
                <w:color w:val="auto"/>
                <w:sz w:val="24"/>
                <w:highlight w:val="none"/>
              </w:rPr>
              <w:t xml:space="preserve">报价唯一性</w:t>
            </w:r>
            <w:r/>
          </w:p>
        </w:tc>
        <w:tc>
          <w:tcPr>
            <w:tcW w:w="3770" w:type="pct"/>
            <w:vAlign w:val="center"/>
            <w:textDirection w:val="lrTb"/>
            <w:noWrap w:val="false"/>
          </w:tcPr>
          <w:p>
            <w:pPr>
              <w:jc w:val="left"/>
              <w:widowControl/>
              <w:rPr>
                <w:color w:val="auto"/>
                <w:sz w:val="24"/>
                <w:highlight w:val="none"/>
              </w:rPr>
            </w:pPr>
            <w:r>
              <w:rPr>
                <w:color w:val="auto"/>
                <w:sz w:val="24"/>
                <w:highlight w:val="none"/>
              </w:rPr>
              <w:t xml:space="preserve">响应文件</w:t>
            </w:r>
            <w:r>
              <w:rPr>
                <w:rFonts w:hint="eastAsia"/>
                <w:color w:val="auto"/>
                <w:sz w:val="24"/>
                <w:highlight w:val="none"/>
              </w:rPr>
              <w:t xml:space="preserve">未</w:t>
            </w:r>
            <w:r>
              <w:rPr>
                <w:rFonts w:hint="eastAsia"/>
                <w:color w:val="auto"/>
                <w:sz w:val="24"/>
                <w:highlight w:val="none"/>
              </w:rPr>
              <w:t xml:space="preserve">出现可选择性或可调整的报价（磋商文件另有规定的除外）</w:t>
            </w:r>
            <w:r>
              <w:rPr>
                <w:color w:val="auto"/>
                <w:sz w:val="24"/>
                <w:highlight w:val="none"/>
              </w:rPr>
              <w:t xml:space="preserve">；</w:t>
            </w:r>
            <w:r/>
          </w:p>
        </w:tc>
      </w:tr>
      <w:tr>
        <w:trPr>
          <w:jc w:val="center"/>
          <w:trHeight w:val="685"/>
        </w:trPr>
        <w:tc>
          <w:tcPr>
            <w:tcW w:w="269" w:type="pct"/>
            <w:vAlign w:val="center"/>
            <w:textDirection w:val="lrTb"/>
            <w:noWrap w:val="false"/>
          </w:tcPr>
          <w:p>
            <w:pPr>
              <w:jc w:val="center"/>
              <w:widowControl/>
              <w:rPr>
                <w:color w:val="auto"/>
                <w:sz w:val="24"/>
                <w:highlight w:val="none"/>
              </w:rPr>
            </w:pPr>
            <w:r>
              <w:rPr>
                <w:color w:val="auto"/>
                <w:sz w:val="24"/>
                <w:highlight w:val="none"/>
              </w:rPr>
              <w:t xml:space="preserve">5</w:t>
            </w:r>
            <w:r/>
          </w:p>
        </w:tc>
        <w:tc>
          <w:tcPr>
            <w:tcW w:w="959" w:type="pct"/>
            <w:vAlign w:val="center"/>
            <w:textDirection w:val="lrTb"/>
            <w:noWrap w:val="false"/>
          </w:tcPr>
          <w:p>
            <w:pPr>
              <w:jc w:val="left"/>
              <w:widowControl/>
              <w:rPr>
                <w:color w:val="auto"/>
                <w:sz w:val="24"/>
                <w:highlight w:val="none"/>
              </w:rPr>
            </w:pPr>
            <w:r>
              <w:rPr>
                <w:color w:val="auto"/>
                <w:sz w:val="24"/>
                <w:highlight w:val="none"/>
              </w:rPr>
              <w:t xml:space="preserve">响应有效期</w:t>
            </w:r>
            <w:r/>
          </w:p>
        </w:tc>
        <w:tc>
          <w:tcPr>
            <w:tcW w:w="3770" w:type="pct"/>
            <w:vAlign w:val="center"/>
            <w:textDirection w:val="lrTb"/>
            <w:noWrap w:val="false"/>
          </w:tcPr>
          <w:p>
            <w:pPr>
              <w:jc w:val="left"/>
              <w:widowControl/>
              <w:rPr>
                <w:color w:val="auto"/>
                <w:sz w:val="24"/>
                <w:highlight w:val="none"/>
              </w:rPr>
            </w:pPr>
            <w:r>
              <w:rPr>
                <w:color w:val="auto"/>
                <w:sz w:val="24"/>
                <w:highlight w:val="none"/>
              </w:rPr>
              <w:t xml:space="preserve">响应文件中承诺的响应有效期</w:t>
            </w:r>
            <w:r>
              <w:rPr>
                <w:rFonts w:hint="eastAsia"/>
                <w:color w:val="auto"/>
                <w:sz w:val="24"/>
                <w:highlight w:val="none"/>
              </w:rPr>
              <w:t xml:space="preserve">满足</w:t>
            </w:r>
            <w:r>
              <w:rPr>
                <w:color w:val="auto"/>
                <w:sz w:val="24"/>
                <w:highlight w:val="none"/>
              </w:rPr>
              <w:t xml:space="preserve">磋商文件中载明的响应有效期的；</w:t>
            </w:r>
            <w:r/>
          </w:p>
        </w:tc>
      </w:tr>
      <w:tr>
        <w:trPr>
          <w:jc w:val="center"/>
          <w:trHeight w:val="685"/>
        </w:trPr>
        <w:tc>
          <w:tcPr>
            <w:tcW w:w="269" w:type="pct"/>
            <w:vAlign w:val="center"/>
            <w:textDirection w:val="lrTb"/>
            <w:noWrap w:val="false"/>
          </w:tcPr>
          <w:p>
            <w:pPr>
              <w:jc w:val="center"/>
              <w:widowControl/>
              <w:rPr>
                <w:color w:val="auto"/>
                <w:sz w:val="24"/>
                <w:highlight w:val="none"/>
              </w:rPr>
            </w:pPr>
            <w:r>
              <w:rPr>
                <w:color w:val="auto"/>
                <w:sz w:val="24"/>
                <w:highlight w:val="none"/>
              </w:rPr>
              <w:t xml:space="preserve">6</w:t>
            </w:r>
            <w:r/>
          </w:p>
        </w:tc>
        <w:tc>
          <w:tcPr>
            <w:tcW w:w="959" w:type="pct"/>
            <w:vAlign w:val="center"/>
            <w:textDirection w:val="lrTb"/>
            <w:noWrap w:val="false"/>
          </w:tcPr>
          <w:p>
            <w:pPr>
              <w:jc w:val="left"/>
              <w:widowControl/>
              <w:rPr>
                <w:color w:val="auto"/>
                <w:sz w:val="24"/>
                <w:highlight w:val="none"/>
              </w:rPr>
            </w:pPr>
            <w:r>
              <w:rPr>
                <w:color w:val="auto"/>
                <w:sz w:val="24"/>
                <w:highlight w:val="none"/>
              </w:rPr>
              <w:t xml:space="preserve">签署、加盖公章</w:t>
            </w:r>
            <w:r/>
          </w:p>
        </w:tc>
        <w:tc>
          <w:tcPr>
            <w:tcW w:w="3770" w:type="pct"/>
            <w:vAlign w:val="center"/>
            <w:textDirection w:val="lrTb"/>
            <w:noWrap w:val="false"/>
          </w:tcPr>
          <w:p>
            <w:pPr>
              <w:jc w:val="left"/>
              <w:widowControl/>
              <w:rPr>
                <w:color w:val="auto"/>
                <w:sz w:val="24"/>
                <w:highlight w:val="none"/>
              </w:rPr>
            </w:pPr>
            <w:r>
              <w:rPr>
                <w:color w:val="auto"/>
                <w:sz w:val="24"/>
                <w:highlight w:val="none"/>
              </w:rPr>
              <w:t xml:space="preserve">按照磋商文件要求签署、加盖公章的；</w:t>
            </w:r>
            <w:r/>
          </w:p>
        </w:tc>
      </w:tr>
      <w:tr>
        <w:trPr>
          <w:jc w:val="center"/>
          <w:trHeight w:val="685"/>
        </w:trPr>
        <w:tc>
          <w:tcPr>
            <w:tcW w:w="269" w:type="pct"/>
            <w:vAlign w:val="center"/>
            <w:textDirection w:val="lrTb"/>
            <w:noWrap w:val="false"/>
          </w:tcPr>
          <w:p>
            <w:pPr>
              <w:jc w:val="center"/>
              <w:widowControl/>
              <w:rPr>
                <w:color w:val="auto"/>
                <w:sz w:val="24"/>
                <w:highlight w:val="none"/>
              </w:rPr>
            </w:pPr>
            <w:r>
              <w:rPr>
                <w:rFonts w:hint="eastAsia"/>
                <w:color w:val="auto"/>
                <w:sz w:val="24"/>
                <w:highlight w:val="none"/>
              </w:rPr>
              <w:t xml:space="preserve">7</w:t>
            </w:r>
            <w:r/>
          </w:p>
        </w:tc>
        <w:tc>
          <w:tcPr>
            <w:tcW w:w="959" w:type="pct"/>
            <w:vAlign w:val="center"/>
            <w:textDirection w:val="lrTb"/>
            <w:noWrap w:val="false"/>
          </w:tcPr>
          <w:p>
            <w:pPr>
              <w:jc w:val="left"/>
              <w:widowControl/>
              <w:rPr>
                <w:color w:val="auto"/>
                <w:sz w:val="24"/>
                <w:highlight w:val="none"/>
              </w:rPr>
            </w:pPr>
            <w:r>
              <w:rPr>
                <w:rFonts w:hint="eastAsia"/>
                <w:color w:val="auto"/>
                <w:sz w:val="24"/>
                <w:highlight w:val="none"/>
              </w:rPr>
              <w:t xml:space="preserve">实质性格式</w:t>
            </w:r>
            <w:r/>
          </w:p>
        </w:tc>
        <w:tc>
          <w:tcPr>
            <w:tcW w:w="3770" w:type="pct"/>
            <w:vAlign w:val="center"/>
            <w:textDirection w:val="lrTb"/>
            <w:noWrap w:val="false"/>
          </w:tcPr>
          <w:p>
            <w:pPr>
              <w:jc w:val="left"/>
              <w:widowControl/>
              <w:rPr>
                <w:color w:val="auto"/>
                <w:sz w:val="24"/>
                <w:highlight w:val="none"/>
              </w:rPr>
            </w:pPr>
            <w:r>
              <w:rPr>
                <w:rFonts w:hint="eastAsia"/>
                <w:color w:val="auto"/>
                <w:sz w:val="24"/>
                <w:highlight w:val="none"/>
              </w:rPr>
              <w:t xml:space="preserve">标记为“实质性格式”的文件均按磋商文件要求提供；</w:t>
            </w:r>
            <w:r/>
          </w:p>
        </w:tc>
      </w:tr>
      <w:tr>
        <w:trPr>
          <w:jc w:val="center"/>
          <w:trHeight w:val="685"/>
        </w:trPr>
        <w:tc>
          <w:tcPr>
            <w:tcW w:w="269" w:type="pct"/>
            <w:vAlign w:val="center"/>
            <w:textDirection w:val="lrTb"/>
            <w:noWrap w:val="false"/>
          </w:tcPr>
          <w:p>
            <w:pPr>
              <w:jc w:val="center"/>
              <w:widowControl/>
              <w:rPr>
                <w:color w:val="auto"/>
                <w:sz w:val="24"/>
                <w:highlight w:val="none"/>
              </w:rPr>
            </w:pPr>
            <w:r>
              <w:rPr>
                <w:rFonts w:hint="eastAsia"/>
                <w:color w:val="auto"/>
                <w:sz w:val="24"/>
                <w:highlight w:val="none"/>
              </w:rPr>
              <w:t xml:space="preserve">8</w:t>
            </w:r>
            <w:r/>
          </w:p>
        </w:tc>
        <w:tc>
          <w:tcPr>
            <w:tcW w:w="959" w:type="pct"/>
            <w:vAlign w:val="center"/>
            <w:textDirection w:val="lrTb"/>
            <w:noWrap w:val="false"/>
          </w:tcPr>
          <w:p>
            <w:pPr>
              <w:jc w:val="left"/>
              <w:widowControl/>
              <w:rPr>
                <w:color w:val="auto"/>
                <w:sz w:val="24"/>
                <w:highlight w:val="none"/>
              </w:rPr>
            </w:pPr>
            <w:r>
              <w:rPr>
                <w:color w:val="auto"/>
                <w:sz w:val="24"/>
                <w:highlight w:val="none"/>
              </w:rPr>
              <w:t xml:space="preserve">报价的修正</w:t>
            </w:r>
            <w:r/>
          </w:p>
        </w:tc>
        <w:tc>
          <w:tcPr>
            <w:tcW w:w="3770" w:type="pct"/>
            <w:vAlign w:val="center"/>
            <w:textDirection w:val="lrTb"/>
            <w:noWrap w:val="false"/>
          </w:tcPr>
          <w:p>
            <w:pPr>
              <w:jc w:val="left"/>
              <w:widowControl/>
              <w:rPr>
                <w:color w:val="auto"/>
                <w:sz w:val="24"/>
                <w:highlight w:val="none"/>
              </w:rPr>
            </w:pPr>
            <w:r>
              <w:rPr>
                <w:rFonts w:hint="eastAsia"/>
                <w:color w:val="auto"/>
                <w:sz w:val="24"/>
                <w:highlight w:val="none"/>
              </w:rPr>
              <w:t xml:space="preserve">响应文件报价出现前后不一致时，按《符合性审查要求》3.2.2-3.2.5项规定修正，供应商对修正后的报价予以确认；</w:t>
            </w:r>
            <w:r/>
          </w:p>
        </w:tc>
      </w:tr>
      <w:tr>
        <w:trPr>
          <w:jc w:val="center"/>
          <w:trHeight w:val="685"/>
        </w:trPr>
        <w:tc>
          <w:tcPr>
            <w:shd w:val="clear" w:color="auto" w:fill="auto"/>
            <w:tcW w:w="269" w:type="pct"/>
            <w:vAlign w:val="center"/>
            <w:textDirection w:val="lrTb"/>
            <w:noWrap w:val="false"/>
          </w:tcPr>
          <w:p>
            <w:pPr>
              <w:jc w:val="center"/>
              <w:widowControl/>
              <w:rPr>
                <w:rFonts w:hint="eastAsia" w:ascii="Times New Roman" w:hAnsi="Times New Roman" w:eastAsia="宋体" w:cs="Times New Roman"/>
                <w:color w:val="auto"/>
                <w:sz w:val="24"/>
                <w:szCs w:val="24"/>
                <w:highlight w:val="none"/>
                <w:lang w:val="en-US" w:eastAsia="zh-CN" w:bidi="ar-SA"/>
              </w:rPr>
            </w:pPr>
            <w:r>
              <w:rPr>
                <w:rFonts w:hint="eastAsia"/>
                <w:color w:val="auto"/>
                <w:sz w:val="24"/>
                <w:highlight w:val="none"/>
                <w:lang w:val="en-US" w:eastAsia="zh-CN"/>
              </w:rPr>
              <w:t xml:space="preserve">9</w:t>
            </w:r>
            <w:r/>
          </w:p>
        </w:tc>
        <w:tc>
          <w:tcPr>
            <w:shd w:val="clear" w:color="auto" w:fill="auto"/>
            <w:tcW w:w="959" w:type="pct"/>
            <w:vAlign w:val="center"/>
            <w:textDirection w:val="lrTb"/>
            <w:noWrap w:val="false"/>
          </w:tcPr>
          <w:p>
            <w:pPr>
              <w:jc w:val="left"/>
              <w:widowControl/>
              <w:rPr>
                <w:rFonts w:ascii="Times New Roman" w:hAnsi="Times New Roman" w:eastAsia="宋体" w:cs="Times New Roman"/>
                <w:color w:val="auto"/>
                <w:sz w:val="24"/>
                <w:szCs w:val="24"/>
                <w:highlight w:val="none"/>
                <w:lang w:val="en-US" w:eastAsia="zh-CN" w:bidi="ar-SA"/>
              </w:rPr>
            </w:pPr>
            <w:r>
              <w:rPr>
                <w:rFonts w:hint="eastAsia"/>
                <w:color w:val="auto"/>
                <w:sz w:val="24"/>
                <w:highlight w:val="none"/>
              </w:rPr>
              <w:t xml:space="preserve">报价合理性</w:t>
            </w:r>
            <w:r/>
          </w:p>
        </w:tc>
        <w:tc>
          <w:tcPr>
            <w:shd w:val="clear" w:color="auto" w:fill="auto"/>
            <w:tcW w:w="3770" w:type="pct"/>
            <w:vAlign w:val="center"/>
            <w:textDirection w:val="lrTb"/>
            <w:noWrap w:val="false"/>
          </w:tcPr>
          <w:p>
            <w:pPr>
              <w:jc w:val="left"/>
              <w:widowControl/>
              <w:rPr>
                <w:rFonts w:hint="eastAsia" w:ascii="Times New Roman" w:hAnsi="Times New Roman" w:eastAsia="宋体" w:cs="Times New Roman"/>
                <w:color w:val="auto"/>
                <w:sz w:val="24"/>
                <w:szCs w:val="24"/>
                <w:highlight w:val="none"/>
                <w:lang w:val="en-US" w:eastAsia="zh-CN" w:bidi="ar-SA"/>
              </w:rPr>
            </w:pPr>
            <w:r>
              <w:rPr>
                <w:rFonts w:hint="eastAsia"/>
                <w:color w:val="auto"/>
                <w:sz w:val="24"/>
                <w:highlight w:val="none"/>
              </w:rPr>
              <w:t xml:space="preserve">报价合理，或</w:t>
            </w:r>
            <w:r>
              <w:rPr>
                <w:rFonts w:hint="eastAsia"/>
                <w:color w:val="auto"/>
                <w:sz w:val="24"/>
                <w:highlight w:val="none"/>
                <w:lang w:val="en-US" w:eastAsia="zh-CN"/>
              </w:rPr>
              <w:t xml:space="preserve">供应商</w:t>
            </w:r>
            <w:r>
              <w:rPr>
                <w:rFonts w:hint="eastAsia"/>
                <w:color w:val="auto"/>
                <w:sz w:val="24"/>
                <w:highlight w:val="none"/>
              </w:rPr>
              <w:t xml:space="preserve">的报价明显低于其他通过符合性审查</w:t>
            </w:r>
            <w:r>
              <w:rPr>
                <w:rFonts w:hint="eastAsia"/>
                <w:color w:val="auto"/>
                <w:sz w:val="24"/>
                <w:highlight w:val="none"/>
                <w:lang w:val="en-US" w:eastAsia="zh-CN"/>
              </w:rPr>
              <w:t xml:space="preserve">供应商</w:t>
            </w:r>
            <w:r>
              <w:rPr>
                <w:rFonts w:hint="eastAsia"/>
                <w:color w:val="auto"/>
                <w:sz w:val="24"/>
                <w:highlight w:val="none"/>
              </w:rPr>
              <w:t xml:space="preserve">的报价，有可能影响产品质量或者不能诚信履约的，能够应</w:t>
            </w:r>
            <w:r>
              <w:rPr>
                <w:rFonts w:hint="eastAsia"/>
                <w:color w:val="auto"/>
                <w:sz w:val="24"/>
                <w:highlight w:val="none"/>
                <w:lang w:val="en-US" w:eastAsia="zh-CN"/>
              </w:rPr>
              <w:t xml:space="preserve">磋商小组</w:t>
            </w:r>
            <w:r>
              <w:rPr>
                <w:rFonts w:hint="eastAsia"/>
                <w:color w:val="auto"/>
                <w:sz w:val="24"/>
                <w:highlight w:val="none"/>
              </w:rPr>
              <w:t xml:space="preserve">要求在规定时间内证明其报价合理性的；</w:t>
            </w:r>
            <w:r/>
          </w:p>
        </w:tc>
      </w:tr>
      <w:tr>
        <w:trPr>
          <w:jc w:val="center"/>
          <w:trHeight w:val="685"/>
        </w:trPr>
        <w:tc>
          <w:tcPr>
            <w:shd w:val="clear" w:color="auto" w:fill="auto"/>
            <w:tcW w:w="269" w:type="pct"/>
            <w:vAlign w:val="center"/>
            <w:textDirection w:val="lrTb"/>
            <w:noWrap w:val="false"/>
          </w:tcPr>
          <w:p>
            <w:pPr>
              <w:jc w:val="center"/>
              <w:widowControl/>
              <w:rPr>
                <w:rFonts w:ascii="Times New Roman" w:hAnsi="Times New Roman" w:eastAsia="宋体" w:cs="Times New Roman"/>
                <w:color w:val="auto"/>
                <w:sz w:val="24"/>
                <w:szCs w:val="24"/>
                <w:highlight w:val="none"/>
                <w:lang w:val="en-US" w:eastAsia="zh-CN" w:bidi="ar-SA"/>
              </w:rPr>
            </w:pPr>
            <w:r>
              <w:rPr>
                <w:rFonts w:hint="eastAsia"/>
                <w:color w:val="auto"/>
                <w:sz w:val="24"/>
                <w:highlight w:val="none"/>
              </w:rPr>
              <w:t xml:space="preserve">10</w:t>
            </w:r>
            <w:r/>
          </w:p>
        </w:tc>
        <w:tc>
          <w:tcPr>
            <w:tcW w:w="959" w:type="pct"/>
            <w:vAlign w:val="center"/>
            <w:textDirection w:val="lrTb"/>
            <w:noWrap w:val="false"/>
          </w:tcPr>
          <w:p>
            <w:pPr>
              <w:jc w:val="left"/>
              <w:widowControl/>
              <w:rPr>
                <w:color w:val="auto"/>
                <w:sz w:val="24"/>
                <w:highlight w:val="none"/>
              </w:rPr>
            </w:pPr>
            <w:r>
              <w:rPr>
                <w:color w:val="auto"/>
                <w:sz w:val="24"/>
                <w:highlight w:val="none"/>
              </w:rPr>
              <w:t xml:space="preserve">公平竞争</w:t>
            </w:r>
            <w:r/>
          </w:p>
        </w:tc>
        <w:tc>
          <w:tcPr>
            <w:tcW w:w="3770" w:type="pct"/>
            <w:vAlign w:val="center"/>
            <w:textDirection w:val="lrTb"/>
            <w:noWrap w:val="false"/>
          </w:tcPr>
          <w:p>
            <w:pPr>
              <w:jc w:val="left"/>
              <w:widowControl/>
              <w:rPr>
                <w:color w:val="auto"/>
                <w:sz w:val="24"/>
                <w:highlight w:val="none"/>
              </w:rPr>
            </w:pPr>
            <w:r>
              <w:rPr>
                <w:color w:val="auto"/>
                <w:sz w:val="24"/>
                <w:highlight w:val="none"/>
              </w:rPr>
              <w:t xml:space="preserve">供应商遵循公平竞争的原则，不存在恶意串通，妨碍其他供应商的竞争行为，不存在损害采购人或者其他供应商的合法权益情形的；</w:t>
            </w:r>
            <w:r/>
          </w:p>
        </w:tc>
      </w:tr>
      <w:tr>
        <w:trPr>
          <w:jc w:val="center"/>
          <w:trHeight w:val="685"/>
        </w:trPr>
        <w:tc>
          <w:tcPr>
            <w:shd w:val="clear" w:color="auto" w:fill="auto"/>
            <w:tcW w:w="269" w:type="pct"/>
            <w:vAlign w:val="center"/>
            <w:textDirection w:val="lrTb"/>
            <w:noWrap w:val="false"/>
          </w:tcPr>
          <w:p>
            <w:pPr>
              <w:jc w:val="center"/>
              <w:widowControl/>
              <w:rPr>
                <w:rFonts w:ascii="Times New Roman" w:hAnsi="Times New Roman" w:eastAsia="宋体" w:cs="Times New Roman"/>
                <w:color w:val="auto"/>
                <w:sz w:val="24"/>
                <w:szCs w:val="24"/>
                <w:highlight w:val="none"/>
                <w:lang w:val="en-US" w:eastAsia="zh-CN" w:bidi="ar-SA"/>
              </w:rPr>
            </w:pPr>
            <w:r>
              <w:rPr>
                <w:rFonts w:hint="eastAsia"/>
                <w:color w:val="auto"/>
                <w:sz w:val="24"/>
                <w:highlight w:val="none"/>
              </w:rPr>
              <w:t xml:space="preserve">11</w:t>
            </w:r>
            <w:r/>
          </w:p>
        </w:tc>
        <w:tc>
          <w:tcPr>
            <w:tcW w:w="959" w:type="pct"/>
            <w:vAlign w:val="center"/>
            <w:textDirection w:val="lrTb"/>
            <w:noWrap w:val="false"/>
          </w:tcPr>
          <w:p>
            <w:pPr>
              <w:jc w:val="left"/>
              <w:widowControl/>
              <w:rPr>
                <w:color w:val="auto"/>
                <w:sz w:val="24"/>
                <w:highlight w:val="none"/>
              </w:rPr>
            </w:pPr>
            <w:r>
              <w:rPr>
                <w:color w:val="auto"/>
                <w:sz w:val="24"/>
                <w:highlight w:val="none"/>
              </w:rPr>
              <w:t xml:space="preserve">串通响应</w:t>
            </w:r>
            <w:r/>
          </w:p>
        </w:tc>
        <w:tc>
          <w:tcPr>
            <w:tcW w:w="3770" w:type="pct"/>
            <w:vAlign w:val="center"/>
            <w:textDirection w:val="lrTb"/>
            <w:noWrap w:val="false"/>
          </w:tcPr>
          <w:p>
            <w:pPr>
              <w:jc w:val="left"/>
              <w:widowControl/>
              <w:rPr>
                <w:color w:val="auto"/>
                <w:sz w:val="24"/>
                <w:highlight w:val="none"/>
              </w:rPr>
            </w:pPr>
            <w:r>
              <w:rPr>
                <w:rFonts w:hint="eastAsia"/>
                <w:color w:val="auto"/>
                <w:sz w:val="24"/>
                <w:highlight w:val="none"/>
              </w:rPr>
              <w:t xml:space="preserve">不存在《政府采购货物和服务招标管理办法》视为供应商串通响应的情形：（一）不同供应商的响应文件由同一单位或者个人编制</w:t>
            </w:r>
            <w:r>
              <w:rPr>
                <w:rFonts w:hint="eastAsia" w:ascii="宋体" w:hAnsi="宋体"/>
                <w:color w:val="auto"/>
                <w:sz w:val="24"/>
                <w:highlight w:val="none"/>
              </w:rPr>
              <w:t xml:space="preserve">（包含使用同一MAC地址的计算机制作电子响应文件的情形）</w:t>
            </w:r>
            <w:r>
              <w:rPr>
                <w:rFonts w:hint="eastAsia"/>
                <w:color w:val="auto"/>
                <w:sz w:val="24"/>
                <w:highlight w:val="none"/>
              </w:rPr>
              <w:t xml:space="preserve">；（二）不同供应商委托同一单位或者个人办理响应事宜</w:t>
            </w:r>
            <w:r>
              <w:rPr>
                <w:rFonts w:hint="eastAsia" w:ascii="宋体" w:hAnsi="宋体"/>
                <w:color w:val="auto"/>
                <w:sz w:val="24"/>
                <w:highlight w:val="none"/>
              </w:rPr>
              <w:t xml:space="preserve">（包含使用同一MAC地址的计算机提交或者解密电子响应文件的情形）</w:t>
            </w:r>
            <w:r>
              <w:rPr>
                <w:rFonts w:hint="eastAsia"/>
                <w:color w:val="auto"/>
                <w:sz w:val="24"/>
                <w:highlight w:val="none"/>
              </w:rPr>
              <w:t xml:space="preserve">；（三）不同供应商的响应文件载明的项目管理成员或者联系人员为同一人；（四）不同供应商的响应文件异常一致或者响应报价呈规律性差异；（五）不同供应商的响应文件相互混装；（六）不同供应商的响应保证金从同一单位或者个人的账户转出</w:t>
            </w:r>
            <w:r>
              <w:rPr>
                <w:color w:val="auto"/>
                <w:sz w:val="24"/>
                <w:highlight w:val="none"/>
              </w:rPr>
              <w:t xml:space="preserve">；</w:t>
            </w:r>
            <w:r/>
          </w:p>
        </w:tc>
      </w:tr>
      <w:tr>
        <w:trPr>
          <w:jc w:val="center"/>
          <w:trHeight w:val="685"/>
        </w:trPr>
        <w:tc>
          <w:tcPr>
            <w:shd w:val="clear" w:color="auto" w:fill="auto"/>
            <w:tcW w:w="269" w:type="pct"/>
            <w:vAlign w:val="center"/>
            <w:textDirection w:val="lrTb"/>
            <w:noWrap w:val="false"/>
          </w:tcPr>
          <w:p>
            <w:pPr>
              <w:jc w:val="center"/>
              <w:widowControl/>
              <w:rPr>
                <w:rFonts w:ascii="Times New Roman" w:hAnsi="Times New Roman" w:eastAsia="宋体" w:cs="Times New Roman"/>
                <w:color w:val="auto"/>
                <w:sz w:val="24"/>
                <w:szCs w:val="24"/>
                <w:highlight w:val="none"/>
                <w:lang w:val="en-US" w:eastAsia="zh-CN" w:bidi="ar-SA"/>
              </w:rPr>
            </w:pPr>
            <w:r>
              <w:rPr>
                <w:rFonts w:hint="eastAsia"/>
                <w:color w:val="auto"/>
                <w:sz w:val="24"/>
                <w:highlight w:val="none"/>
              </w:rPr>
              <w:t xml:space="preserve">12</w:t>
            </w:r>
            <w:r/>
          </w:p>
        </w:tc>
        <w:tc>
          <w:tcPr>
            <w:tcW w:w="959" w:type="pct"/>
            <w:vAlign w:val="center"/>
            <w:textDirection w:val="lrTb"/>
            <w:noWrap w:val="false"/>
          </w:tcPr>
          <w:p>
            <w:pPr>
              <w:jc w:val="left"/>
              <w:widowControl/>
              <w:rPr>
                <w:color w:val="auto"/>
                <w:sz w:val="24"/>
                <w:highlight w:val="none"/>
              </w:rPr>
            </w:pPr>
            <w:r>
              <w:rPr>
                <w:color w:val="auto"/>
                <w:sz w:val="24"/>
                <w:highlight w:val="none"/>
              </w:rPr>
              <w:t xml:space="preserve">附加条件</w:t>
            </w:r>
            <w:r/>
          </w:p>
        </w:tc>
        <w:tc>
          <w:tcPr>
            <w:tcW w:w="3770" w:type="pct"/>
            <w:vAlign w:val="center"/>
            <w:textDirection w:val="lrTb"/>
            <w:noWrap w:val="false"/>
          </w:tcPr>
          <w:p>
            <w:pPr>
              <w:jc w:val="left"/>
              <w:widowControl/>
              <w:rPr>
                <w:color w:val="auto"/>
                <w:sz w:val="24"/>
                <w:highlight w:val="none"/>
              </w:rPr>
            </w:pPr>
            <w:r>
              <w:rPr>
                <w:color w:val="auto"/>
                <w:sz w:val="24"/>
                <w:highlight w:val="none"/>
              </w:rPr>
              <w:t xml:space="preserve">响应文件</w:t>
            </w:r>
            <w:r>
              <w:rPr>
                <w:rFonts w:hint="eastAsia"/>
                <w:color w:val="auto"/>
                <w:sz w:val="24"/>
                <w:highlight w:val="none"/>
              </w:rPr>
              <w:t xml:space="preserve">未</w:t>
            </w:r>
            <w:r>
              <w:rPr>
                <w:color w:val="auto"/>
                <w:sz w:val="24"/>
                <w:highlight w:val="none"/>
              </w:rPr>
              <w:t xml:space="preserve">含有采购人不能接受的附加条件的；</w:t>
            </w:r>
            <w:r/>
          </w:p>
        </w:tc>
      </w:tr>
      <w:tr>
        <w:trPr>
          <w:jc w:val="center"/>
          <w:trHeight w:val="685"/>
        </w:trPr>
        <w:tc>
          <w:tcPr>
            <w:shd w:val="clear" w:color="auto" w:fill="auto"/>
            <w:tcW w:w="269" w:type="pct"/>
            <w:vAlign w:val="center"/>
            <w:textDirection w:val="lrTb"/>
            <w:noWrap w:val="false"/>
          </w:tcPr>
          <w:p>
            <w:pPr>
              <w:jc w:val="center"/>
              <w:widowControl/>
              <w:rPr>
                <w:rFonts w:ascii="Times New Roman" w:hAnsi="Times New Roman" w:eastAsia="宋体" w:cs="Times New Roman"/>
                <w:color w:val="auto"/>
                <w:sz w:val="24"/>
                <w:szCs w:val="24"/>
                <w:highlight w:val="none"/>
                <w:lang w:val="en-US" w:eastAsia="zh-CN" w:bidi="ar-SA"/>
              </w:rPr>
            </w:pPr>
            <w:r>
              <w:rPr>
                <w:rFonts w:hint="eastAsia"/>
                <w:color w:val="auto"/>
                <w:sz w:val="24"/>
                <w:highlight w:val="none"/>
              </w:rPr>
              <w:t xml:space="preserve">13</w:t>
            </w:r>
            <w:r/>
          </w:p>
        </w:tc>
        <w:tc>
          <w:tcPr>
            <w:tcW w:w="959" w:type="pct"/>
            <w:vAlign w:val="center"/>
            <w:textDirection w:val="lrTb"/>
            <w:noWrap w:val="false"/>
          </w:tcPr>
          <w:p>
            <w:pPr>
              <w:jc w:val="left"/>
              <w:widowControl/>
              <w:rPr>
                <w:color w:val="auto"/>
                <w:sz w:val="24"/>
                <w:highlight w:val="none"/>
              </w:rPr>
            </w:pPr>
            <w:r>
              <w:rPr>
                <w:color w:val="auto"/>
                <w:sz w:val="24"/>
                <w:highlight w:val="none"/>
              </w:rPr>
              <w:t xml:space="preserve">其他无效情形</w:t>
            </w:r>
            <w:r/>
          </w:p>
        </w:tc>
        <w:tc>
          <w:tcPr>
            <w:tcW w:w="3770" w:type="pct"/>
            <w:vAlign w:val="center"/>
            <w:textDirection w:val="lrTb"/>
            <w:noWrap w:val="false"/>
          </w:tcPr>
          <w:p>
            <w:pPr>
              <w:jc w:val="left"/>
              <w:widowControl/>
              <w:rPr>
                <w:color w:val="auto"/>
                <w:sz w:val="24"/>
                <w:highlight w:val="none"/>
              </w:rPr>
            </w:pPr>
            <w:r>
              <w:rPr>
                <w:color w:val="auto"/>
                <w:sz w:val="24"/>
                <w:highlight w:val="none"/>
              </w:rPr>
              <w:t xml:space="preserve">供应商、响应文件</w:t>
            </w:r>
            <w:r>
              <w:rPr>
                <w:rFonts w:hint="eastAsia"/>
                <w:color w:val="auto"/>
                <w:sz w:val="24"/>
                <w:highlight w:val="none"/>
              </w:rPr>
              <w:t xml:space="preserve">不存在</w:t>
            </w:r>
            <w:r>
              <w:rPr>
                <w:color w:val="auto"/>
                <w:sz w:val="24"/>
                <w:highlight w:val="none"/>
              </w:rPr>
              <w:t xml:space="preserve">不符合法律、法规和磋商文件规定的其他无效情形。</w:t>
            </w:r>
            <w:r/>
          </w:p>
        </w:tc>
      </w:tr>
      <w:tr>
        <w:trPr>
          <w:jc w:val="center"/>
          <w:trHeight w:val="685"/>
        </w:trPr>
        <w:tc>
          <w:tcPr>
            <w:tcW w:w="269" w:type="pct"/>
            <w:vAlign w:val="center"/>
            <w:textDirection w:val="lrTb"/>
            <w:noWrap w:val="false"/>
          </w:tcPr>
          <w:p>
            <w:pPr>
              <w:jc w:val="center"/>
              <w:widowControl/>
              <w:rPr>
                <w:rFonts w:hint="eastAsia" w:eastAsia="宋体"/>
                <w:color w:val="auto"/>
                <w:sz w:val="24"/>
                <w:highlight w:val="none"/>
                <w:lang w:eastAsia="zh-CN"/>
              </w:rPr>
            </w:pPr>
            <w:r>
              <w:rPr>
                <w:rFonts w:hint="eastAsia"/>
                <w:color w:val="auto"/>
                <w:sz w:val="24"/>
                <w:highlight w:val="none"/>
              </w:rPr>
              <w:t xml:space="preserve">1</w:t>
            </w:r>
            <w:r>
              <w:rPr>
                <w:rFonts w:hint="eastAsia"/>
                <w:color w:val="auto"/>
                <w:sz w:val="24"/>
                <w:highlight w:val="none"/>
                <w:lang w:val="en-US" w:eastAsia="zh-CN"/>
              </w:rPr>
              <w:t xml:space="preserve">4</w:t>
            </w:r>
            <w:r/>
          </w:p>
        </w:tc>
        <w:tc>
          <w:tcPr>
            <w:tcW w:w="959" w:type="pct"/>
            <w:vAlign w:val="center"/>
            <w:textDirection w:val="lrTb"/>
            <w:noWrap w:val="false"/>
          </w:tcPr>
          <w:p>
            <w:pPr>
              <w:jc w:val="left"/>
              <w:widowControl/>
              <w:rPr>
                <w:color w:val="auto"/>
                <w:sz w:val="24"/>
                <w:highlight w:val="none"/>
              </w:rPr>
            </w:pPr>
            <w:r>
              <w:rPr>
                <w:rFonts w:hint="eastAsia"/>
                <w:color w:val="auto"/>
                <w:sz w:val="24"/>
                <w:highlight w:val="none"/>
              </w:rPr>
              <w:t xml:space="preserve">实质性条款</w:t>
            </w:r>
            <w:r/>
          </w:p>
        </w:tc>
        <w:tc>
          <w:tcPr>
            <w:tcW w:w="3770" w:type="pct"/>
            <w:vAlign w:val="center"/>
            <w:textDirection w:val="lrTb"/>
            <w:noWrap w:val="false"/>
          </w:tcPr>
          <w:p>
            <w:pPr>
              <w:jc w:val="left"/>
              <w:widowControl/>
              <w:rPr>
                <w:rFonts w:hint="eastAsia" w:eastAsia="宋体"/>
                <w:color w:val="auto"/>
                <w:sz w:val="24"/>
                <w:highlight w:val="none"/>
                <w:lang w:eastAsia="zh-CN"/>
              </w:rPr>
            </w:pPr>
            <w:r>
              <w:rPr>
                <w:rFonts w:hint="eastAsia"/>
                <w:color w:val="auto"/>
                <w:sz w:val="24"/>
                <w:highlight w:val="none"/>
              </w:rPr>
              <w:t xml:space="preserve">响应文件满足磋商文件第四章《采购需求》中实质性条款（斜体且有下划线部分的、或者加“★”号的、或者以文字说明属于实质性要求的内容）要求的，在下列表单逐项提供相关证明材料</w:t>
            </w:r>
            <w:r>
              <w:rPr>
                <w:rFonts w:hint="eastAsia"/>
                <w:color w:val="auto"/>
                <w:sz w:val="24"/>
                <w:highlight w:val="none"/>
                <w:lang w:eastAsia="zh-CN"/>
              </w:rPr>
              <w:t xml:space="preserve">。</w:t>
            </w:r>
            <w:bookmarkEnd w:id="584"/>
            <w:bookmarkEnd w:id="585"/>
            <w:r/>
          </w:p>
        </w:tc>
      </w:tr>
    </w:tbl>
    <w:p>
      <w:pPr>
        <w:numPr>
          <w:ilvl w:val="0"/>
          <w:numId w:val="11"/>
        </w:numPr>
        <w:spacing w:line="360" w:lineRule="auto"/>
        <w:tabs>
          <w:tab w:val="left" w:pos="360" w:leader="none"/>
        </w:tabs>
        <w:rPr>
          <w:color w:val="auto"/>
          <w:sz w:val="24"/>
          <w:highlight w:val="none"/>
        </w:rPr>
        <w:outlineLvl w:val="1"/>
      </w:pPr>
      <w:r>
        <w:rPr>
          <w:color w:val="auto"/>
          <w:sz w:val="24"/>
          <w:highlight w:val="none"/>
        </w:rPr>
        <w:t xml:space="preserve">磋商、响应文件有关事项的澄清、说明或者更正和最终报价</w:t>
      </w:r>
      <w:r/>
    </w:p>
    <w:p>
      <w:pPr>
        <w:numPr>
          <w:ilvl w:val="1"/>
          <w:numId w:val="11"/>
        </w:numPr>
        <w:ind w:left="1077" w:hanging="720"/>
        <w:spacing w:line="360" w:lineRule="auto"/>
        <w:tabs>
          <w:tab w:val="left" w:pos="1080" w:leader="none"/>
        </w:tabs>
        <w:rPr>
          <w:color w:val="auto"/>
          <w:sz w:val="24"/>
          <w:highlight w:val="none"/>
        </w:rPr>
      </w:pPr>
      <w:r>
        <w:rPr>
          <w:color w:val="auto"/>
          <w:sz w:val="24"/>
          <w:highlight w:val="none"/>
        </w:rPr>
        <w:t xml:space="preserve">磋商小组所有成员应当集中与单一供应商分别进行磋商，并给予所有参加磋商的供应商平等的磋商机会。</w:t>
      </w:r>
      <w:r/>
    </w:p>
    <w:p>
      <w:pPr>
        <w:numPr>
          <w:ilvl w:val="1"/>
          <w:numId w:val="11"/>
        </w:numPr>
        <w:ind w:left="1077" w:hanging="720"/>
        <w:spacing w:line="360" w:lineRule="auto"/>
        <w:tabs>
          <w:tab w:val="left" w:pos="1080" w:leader="none"/>
          <w:tab w:val="left" w:pos="1872" w:leader="none"/>
        </w:tabs>
        <w:rPr>
          <w:color w:val="auto"/>
          <w:sz w:val="24"/>
          <w:highlight w:val="none"/>
        </w:rPr>
      </w:pPr>
      <w:r>
        <w:rPr>
          <w:color w:val="auto"/>
          <w:sz w:val="24"/>
          <w:highlight w:val="none"/>
        </w:rPr>
        <w:t xml:space="preserve">在磋商过程中，磋商小组可以根据磋商文件和磋商情况实质性变动采购需求中的技术、服务要求以及合同草案条款，但不得变动磋商文件中的其他内容。实质性变动的内容，须经采购人代表确认。</w:t>
      </w:r>
      <w:r/>
    </w:p>
    <w:p>
      <w:pPr>
        <w:numPr>
          <w:ilvl w:val="1"/>
          <w:numId w:val="11"/>
        </w:numPr>
        <w:ind w:left="1077" w:hanging="720"/>
        <w:spacing w:line="360" w:lineRule="auto"/>
        <w:tabs>
          <w:tab w:val="left" w:pos="1080" w:leader="none"/>
          <w:tab w:val="left" w:pos="1872" w:leader="none"/>
        </w:tabs>
        <w:rPr>
          <w:color w:val="auto"/>
          <w:sz w:val="24"/>
          <w:highlight w:val="none"/>
        </w:rPr>
      </w:pPr>
      <w:r>
        <w:rPr>
          <w:color w:val="auto"/>
          <w:sz w:val="24"/>
          <w:highlight w:val="none"/>
        </w:rPr>
        <w:t xml:space="preserve">对磋商文件作出的实质性变动是磋商文件的有效组成部分，磋商小组应当及时</w:t>
      </w:r>
      <w:r>
        <w:rPr>
          <w:rFonts w:hint="eastAsia"/>
          <w:color w:val="auto"/>
          <w:sz w:val="24"/>
          <w:highlight w:val="none"/>
        </w:rPr>
        <w:t xml:space="preserve">通过苏采云系统</w:t>
      </w:r>
      <w:r>
        <w:rPr>
          <w:color w:val="auto"/>
          <w:sz w:val="24"/>
          <w:highlight w:val="none"/>
        </w:rPr>
        <w:t xml:space="preserve">以书面形式同时通知所有参加磋商的供应商。</w:t>
      </w:r>
      <w:r/>
    </w:p>
    <w:p>
      <w:pPr>
        <w:numPr>
          <w:ilvl w:val="1"/>
          <w:numId w:val="11"/>
        </w:numPr>
        <w:ind w:left="1077" w:hanging="720"/>
        <w:spacing w:line="360" w:lineRule="auto"/>
        <w:tabs>
          <w:tab w:val="left" w:pos="1080" w:leader="none"/>
          <w:tab w:val="left" w:pos="1872" w:leader="none"/>
        </w:tabs>
        <w:rPr>
          <w:color w:val="auto"/>
          <w:sz w:val="24"/>
          <w:highlight w:val="none"/>
        </w:rPr>
      </w:pPr>
      <w:r>
        <w:rPr>
          <w:color w:val="auto"/>
          <w:sz w:val="24"/>
          <w:highlight w:val="none"/>
        </w:rPr>
        <w:t xml:space="preserve">供应商应当按照磋商文件的变动情况和磋商小组的要求重新提交响应文件，并由其法定代表人或授权代表签字或者加盖公章。由授权代表签字的，应当附授权委托书。供应商为自然人的，应当由本人签字并附身份证明。</w:t>
      </w:r>
      <w:r/>
    </w:p>
    <w:p>
      <w:pPr>
        <w:numPr>
          <w:ilvl w:val="1"/>
          <w:numId w:val="11"/>
        </w:numPr>
        <w:ind w:left="1077" w:hanging="720"/>
        <w:spacing w:line="360" w:lineRule="auto"/>
        <w:tabs>
          <w:tab w:val="left" w:pos="1080" w:leader="none"/>
          <w:tab w:val="left" w:pos="1872" w:leader="none"/>
        </w:tabs>
        <w:rPr>
          <w:color w:val="auto"/>
          <w:sz w:val="24"/>
          <w:highlight w:val="none"/>
        </w:rPr>
      </w:pPr>
      <w:r>
        <w:rPr>
          <w:color w:val="auto"/>
          <w:sz w:val="24"/>
          <w:highlight w:val="none"/>
        </w:rPr>
        <w:t xml:space="preserve">响应文件的澄清、说明或者更正</w:t>
      </w:r>
      <w:r>
        <w:rPr>
          <w:rFonts w:hint="eastAsia"/>
          <w:color w:val="auto"/>
          <w:sz w:val="24"/>
          <w:highlight w:val="none"/>
        </w:rPr>
        <w:t xml:space="preserve">：</w:t>
      </w:r>
      <w:r/>
    </w:p>
    <w:p>
      <w:pPr>
        <w:ind w:left="1080"/>
        <w:spacing w:line="360" w:lineRule="auto"/>
        <w:tabs>
          <w:tab w:val="left" w:pos="1980" w:leader="none"/>
        </w:tabs>
        <w:rPr>
          <w:color w:val="auto"/>
          <w:sz w:val="24"/>
          <w:highlight w:val="none"/>
        </w:rPr>
      </w:pPr>
      <w:r>
        <w:rPr>
          <w:rFonts w:hint="eastAsia"/>
          <w:color w:val="auto"/>
          <w:sz w:val="24"/>
          <w:highlight w:val="none"/>
        </w:rPr>
        <w:t xml:space="preserve">评审</w:t>
      </w:r>
      <w:r>
        <w:rPr>
          <w:color w:val="auto"/>
          <w:sz w:val="24"/>
          <w:highlight w:val="none"/>
        </w:rPr>
        <w:t xml:space="preserve">过程中，</w:t>
      </w:r>
      <w:r>
        <w:rPr>
          <w:rFonts w:hint="eastAsia"/>
          <w:color w:val="auto"/>
          <w:sz w:val="24"/>
          <w:highlight w:val="none"/>
        </w:rPr>
        <w:t xml:space="preserve">磋商小组</w:t>
      </w:r>
      <w:r>
        <w:rPr>
          <w:color w:val="auto"/>
          <w:sz w:val="24"/>
          <w:highlight w:val="none"/>
        </w:rPr>
        <w:t xml:space="preserve">会以书面形式要求</w:t>
      </w:r>
      <w:r>
        <w:rPr>
          <w:rFonts w:hint="eastAsia"/>
          <w:color w:val="auto"/>
          <w:sz w:val="24"/>
          <w:highlight w:val="none"/>
        </w:rPr>
        <w:t xml:space="preserve">供应商</w:t>
      </w:r>
      <w:r>
        <w:rPr>
          <w:color w:val="auto"/>
          <w:sz w:val="24"/>
          <w:highlight w:val="none"/>
        </w:rPr>
        <w:t xml:space="preserve">对其</w:t>
      </w:r>
      <w:r>
        <w:rPr>
          <w:rFonts w:hint="eastAsia"/>
          <w:color w:val="auto"/>
          <w:sz w:val="24"/>
          <w:highlight w:val="none"/>
        </w:rPr>
        <w:t xml:space="preserve">响应</w:t>
      </w:r>
      <w:r>
        <w:rPr>
          <w:color w:val="auto"/>
          <w:sz w:val="24"/>
          <w:highlight w:val="none"/>
        </w:rPr>
        <w:t xml:space="preserve">文件中含义不明确、同类问题表述不一致或者有明显文字和计算错误的内容，作出必要的澄清、说明或者补正。</w:t>
      </w:r>
      <w:r>
        <w:rPr>
          <w:rFonts w:hint="eastAsia"/>
          <w:color w:val="auto"/>
          <w:sz w:val="24"/>
          <w:highlight w:val="none"/>
        </w:rPr>
        <w:t xml:space="preserve">供应商</w:t>
      </w:r>
      <w:r>
        <w:rPr>
          <w:color w:val="auto"/>
          <w:sz w:val="24"/>
          <w:highlight w:val="none"/>
        </w:rPr>
        <w:t xml:space="preserve">的澄清、说明或者补正应当采用书面形式，并加盖公章</w:t>
      </w:r>
      <w:r>
        <w:rPr>
          <w:rFonts w:hint="eastAsia"/>
          <w:color w:val="auto"/>
          <w:sz w:val="24"/>
          <w:highlight w:val="none"/>
        </w:rPr>
        <w:t xml:space="preserve">或授权代表</w:t>
      </w:r>
      <w:r>
        <w:rPr>
          <w:color w:val="auto"/>
          <w:sz w:val="24"/>
          <w:highlight w:val="none"/>
        </w:rPr>
        <w:t xml:space="preserve">本人签字</w:t>
      </w:r>
      <w:r>
        <w:rPr>
          <w:color w:val="auto"/>
          <w:sz w:val="24"/>
          <w:highlight w:val="none"/>
        </w:rPr>
        <w:t xml:space="preserve">。</w:t>
      </w:r>
      <w:r>
        <w:rPr>
          <w:rFonts w:hint="eastAsia"/>
          <w:color w:val="auto"/>
          <w:sz w:val="24"/>
          <w:highlight w:val="none"/>
        </w:rPr>
        <w:t xml:space="preserve">供应商</w:t>
      </w:r>
      <w:r>
        <w:rPr>
          <w:color w:val="auto"/>
          <w:sz w:val="24"/>
          <w:highlight w:val="none"/>
        </w:rPr>
        <w:t xml:space="preserve">的澄清、说明或者补正不得超出</w:t>
      </w:r>
      <w:r>
        <w:rPr>
          <w:rFonts w:hint="eastAsia"/>
          <w:color w:val="auto"/>
          <w:sz w:val="24"/>
          <w:highlight w:val="none"/>
        </w:rPr>
        <w:t xml:space="preserve">响应</w:t>
      </w:r>
      <w:r>
        <w:rPr>
          <w:color w:val="auto"/>
          <w:sz w:val="24"/>
          <w:highlight w:val="none"/>
        </w:rPr>
        <w:t xml:space="preserve">文件的范围或者改变</w:t>
      </w:r>
      <w:r>
        <w:rPr>
          <w:rFonts w:hint="eastAsia"/>
          <w:color w:val="auto"/>
          <w:sz w:val="24"/>
          <w:highlight w:val="none"/>
        </w:rPr>
        <w:t xml:space="preserve">响应</w:t>
      </w:r>
      <w:r>
        <w:rPr>
          <w:color w:val="auto"/>
          <w:sz w:val="24"/>
          <w:highlight w:val="none"/>
        </w:rPr>
        <w:t xml:space="preserve">文件的实质性内容。澄清文件将作为</w:t>
      </w:r>
      <w:r>
        <w:rPr>
          <w:rFonts w:hint="eastAsia"/>
          <w:color w:val="auto"/>
          <w:sz w:val="24"/>
          <w:highlight w:val="none"/>
        </w:rPr>
        <w:t xml:space="preserve">响应</w:t>
      </w:r>
      <w:r>
        <w:rPr>
          <w:color w:val="auto"/>
          <w:sz w:val="24"/>
          <w:highlight w:val="none"/>
        </w:rPr>
        <w:t xml:space="preserve">文件内容的一部分。</w:t>
      </w:r>
      <w:r/>
    </w:p>
    <w:p>
      <w:pPr>
        <w:numPr>
          <w:ilvl w:val="1"/>
          <w:numId w:val="11"/>
        </w:numPr>
        <w:ind w:left="1077" w:hanging="720"/>
        <w:spacing w:line="360" w:lineRule="auto"/>
        <w:tabs>
          <w:tab w:val="left" w:pos="1080" w:leader="none"/>
          <w:tab w:val="left" w:pos="1872" w:leader="none"/>
        </w:tabs>
        <w:rPr>
          <w:b/>
          <w:color w:val="auto"/>
          <w:sz w:val="24"/>
          <w:highlight w:val="none"/>
        </w:rPr>
      </w:pPr>
      <w:r>
        <w:rPr>
          <w:b/>
          <w:color w:val="auto"/>
          <w:sz w:val="24"/>
          <w:highlight w:val="none"/>
        </w:rPr>
        <w:t xml:space="preserve">磋商结束后，磋商小组将要求所有实质性响应的供应商在规定时间内通过</w:t>
      </w:r>
      <w:r>
        <w:rPr>
          <w:rFonts w:hint="eastAsia"/>
          <w:b/>
          <w:color w:val="auto"/>
          <w:sz w:val="24"/>
          <w:highlight w:val="none"/>
        </w:rPr>
        <w:t xml:space="preserve">苏采云</w:t>
      </w:r>
      <w:r>
        <w:rPr>
          <w:b/>
          <w:color w:val="auto"/>
          <w:sz w:val="24"/>
          <w:highlight w:val="none"/>
        </w:rPr>
        <w:t xml:space="preserve">平台系统提交最终报价。</w:t>
      </w:r>
      <w:r/>
    </w:p>
    <w:p>
      <w:pPr>
        <w:numPr>
          <w:ilvl w:val="1"/>
          <w:numId w:val="11"/>
        </w:numPr>
        <w:ind w:left="1077" w:hanging="720"/>
        <w:spacing w:line="360" w:lineRule="auto"/>
        <w:tabs>
          <w:tab w:val="left" w:pos="1080" w:leader="none"/>
          <w:tab w:val="left" w:pos="1872" w:leader="none"/>
        </w:tabs>
        <w:rPr>
          <w:color w:val="auto"/>
          <w:sz w:val="24"/>
          <w:highlight w:val="none"/>
        </w:rPr>
      </w:pPr>
      <w:r>
        <w:rPr>
          <w:color w:val="auto"/>
          <w:sz w:val="24"/>
          <w:highlight w:val="none"/>
        </w:rPr>
        <w:t xml:space="preserve">磋商文件能够详细列明采购标的的技术、服务要求的，磋商结束后，磋商小组应当要求所有实质</w:t>
      </w:r>
      <w:r>
        <w:rPr>
          <w:color w:val="auto"/>
          <w:sz w:val="24"/>
          <w:highlight w:val="none"/>
        </w:rPr>
        <w:t xml:space="preserve">性响应的供应商在规定时间内提交最终报价，提交最终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终报价。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w:t>
      </w:r>
      <w:r/>
    </w:p>
    <w:p>
      <w:pPr>
        <w:numPr>
          <w:ilvl w:val="1"/>
          <w:numId w:val="11"/>
        </w:numPr>
        <w:ind w:left="1077" w:hanging="720"/>
        <w:spacing w:line="360" w:lineRule="auto"/>
        <w:tabs>
          <w:tab w:val="left" w:pos="1080" w:leader="none"/>
          <w:tab w:val="left" w:pos="1872" w:leader="none"/>
        </w:tabs>
        <w:rPr>
          <w:color w:val="auto"/>
          <w:sz w:val="24"/>
          <w:highlight w:val="none"/>
        </w:rPr>
      </w:pPr>
      <w:r>
        <w:rPr>
          <w:color w:val="auto"/>
          <w:sz w:val="24"/>
          <w:highlight w:val="none"/>
        </w:rPr>
        <w:t xml:space="preserve">最终报价是供应商响应文件的有效组成部分。</w:t>
      </w:r>
      <w:r/>
    </w:p>
    <w:p>
      <w:pPr>
        <w:numPr>
          <w:ilvl w:val="1"/>
          <w:numId w:val="11"/>
        </w:numPr>
        <w:ind w:left="1077" w:hanging="720"/>
        <w:spacing w:line="360" w:lineRule="auto"/>
        <w:tabs>
          <w:tab w:val="left" w:pos="1080" w:leader="none"/>
          <w:tab w:val="left" w:pos="1872" w:leader="none"/>
        </w:tabs>
        <w:rPr>
          <w:rFonts w:hint="eastAsia"/>
          <w:color w:val="auto"/>
          <w:sz w:val="24"/>
          <w:highlight w:val="none"/>
        </w:rPr>
      </w:pPr>
      <w:r>
        <w:rPr>
          <w:color w:val="auto"/>
          <w:sz w:val="24"/>
          <w:highlight w:val="none"/>
        </w:rPr>
        <w:t xml:space="preserve">已提交响应文件的供应商，在提交最终报价之前，可以根据磋商情况退出磋商。</w:t>
      </w:r>
      <w:r/>
    </w:p>
    <w:p>
      <w:pPr>
        <w:numPr>
          <w:ilvl w:val="1"/>
          <w:numId w:val="11"/>
        </w:numPr>
        <w:ind w:left="1077" w:hanging="720"/>
        <w:spacing w:line="360" w:lineRule="auto"/>
        <w:tabs>
          <w:tab w:val="left" w:pos="1080" w:leader="none"/>
          <w:tab w:val="left" w:pos="1872" w:leader="none"/>
        </w:tabs>
        <w:rPr>
          <w:rFonts w:hint="eastAsia"/>
          <w:color w:val="auto"/>
          <w:sz w:val="24"/>
          <w:highlight w:val="none"/>
        </w:rPr>
      </w:pPr>
      <w:r>
        <w:rPr>
          <w:rFonts w:hint="eastAsia"/>
          <w:color w:val="auto"/>
          <w:sz w:val="24"/>
          <w:highlight w:val="none"/>
        </w:rPr>
        <w:t xml:space="preserve">评审过程中出现下列情形之一的，磋商小组应当启动异常低价响应审查程序：</w:t>
      </w:r>
      <w:r/>
    </w:p>
    <w:p>
      <w:pPr>
        <w:numPr>
          <w:ilvl w:val="2"/>
          <w:numId w:val="11"/>
        </w:numPr>
        <w:ind w:left="1980" w:hanging="900"/>
        <w:spacing w:line="360" w:lineRule="auto"/>
        <w:tabs>
          <w:tab w:val="left" w:pos="1080" w:leader="none"/>
          <w:tab w:val="left" w:pos="1589" w:leader="none"/>
          <w:tab w:val="left" w:pos="2035" w:leader="none"/>
          <w:tab w:val="left" w:pos="2114" w:leader="none"/>
        </w:tabs>
        <w:rPr>
          <w:rFonts w:hint="eastAsia"/>
          <w:color w:val="auto"/>
          <w:sz w:val="24"/>
          <w:highlight w:val="none"/>
        </w:rPr>
      </w:pPr>
      <w:r>
        <w:rPr>
          <w:rFonts w:hint="eastAsia"/>
          <w:color w:val="auto"/>
          <w:sz w:val="24"/>
          <w:highlight w:val="none"/>
        </w:rPr>
        <w:t xml:space="preserve">响应报价低于全部通过符合性审查供应商响应报价平均值50%的，即响应报价＜全部通过符合性审查供应商响应报价平均值×50%；</w:t>
      </w:r>
      <w:r/>
    </w:p>
    <w:p>
      <w:pPr>
        <w:numPr>
          <w:ilvl w:val="2"/>
          <w:numId w:val="11"/>
        </w:numPr>
        <w:ind w:left="1980" w:hanging="900"/>
        <w:spacing w:line="360" w:lineRule="auto"/>
        <w:tabs>
          <w:tab w:val="left" w:pos="1080" w:leader="none"/>
          <w:tab w:val="left" w:pos="1589" w:leader="none"/>
          <w:tab w:val="left" w:pos="2035" w:leader="none"/>
          <w:tab w:val="left" w:pos="2114" w:leader="none"/>
        </w:tabs>
        <w:rPr>
          <w:rFonts w:hint="eastAsia"/>
          <w:color w:val="auto"/>
          <w:sz w:val="24"/>
          <w:highlight w:val="none"/>
        </w:rPr>
      </w:pPr>
      <w:r>
        <w:rPr>
          <w:rFonts w:hint="eastAsia"/>
          <w:color w:val="auto"/>
          <w:sz w:val="24"/>
          <w:highlight w:val="none"/>
        </w:rPr>
        <w:t xml:space="preserve">响应报价低于通过符合性审查的次低报价供应商响应报价50%的，即响应报价＜通过符合性审查的次低报价供应商响应报价×50%；</w:t>
      </w:r>
      <w:r/>
    </w:p>
    <w:p>
      <w:pPr>
        <w:numPr>
          <w:ilvl w:val="2"/>
          <w:numId w:val="11"/>
        </w:numPr>
        <w:ind w:left="1980" w:hanging="900"/>
        <w:spacing w:line="360" w:lineRule="auto"/>
        <w:tabs>
          <w:tab w:val="left" w:pos="1080" w:leader="none"/>
          <w:tab w:val="left" w:pos="1589" w:leader="none"/>
          <w:tab w:val="left" w:pos="2035" w:leader="none"/>
          <w:tab w:val="left" w:pos="2114" w:leader="none"/>
        </w:tabs>
        <w:rPr>
          <w:rFonts w:hint="eastAsia"/>
          <w:color w:val="auto"/>
          <w:sz w:val="24"/>
          <w:highlight w:val="none"/>
        </w:rPr>
      </w:pPr>
      <w:r>
        <w:rPr>
          <w:rFonts w:hint="eastAsia"/>
          <w:color w:val="auto"/>
          <w:sz w:val="24"/>
          <w:highlight w:val="none"/>
        </w:rPr>
        <w:t xml:space="preserve">响应报价低于采购项目最高限价45%的，即响应报价＜采购项目最高限价×45%；</w:t>
      </w:r>
      <w:r/>
    </w:p>
    <w:p>
      <w:pPr>
        <w:numPr>
          <w:ilvl w:val="2"/>
          <w:numId w:val="11"/>
        </w:numPr>
        <w:ind w:left="1980" w:hanging="900"/>
        <w:spacing w:line="360" w:lineRule="auto"/>
        <w:tabs>
          <w:tab w:val="left" w:pos="1080" w:leader="none"/>
          <w:tab w:val="left" w:pos="1589" w:leader="none"/>
          <w:tab w:val="left" w:pos="2035" w:leader="none"/>
          <w:tab w:val="left" w:pos="2114" w:leader="none"/>
        </w:tabs>
        <w:rPr>
          <w:rFonts w:hint="eastAsia"/>
          <w:color w:val="auto"/>
          <w:sz w:val="24"/>
          <w:highlight w:val="none"/>
        </w:rPr>
      </w:pPr>
      <w:r>
        <w:rPr>
          <w:rFonts w:hint="eastAsia"/>
          <w:color w:val="auto"/>
          <w:sz w:val="24"/>
          <w:highlight w:val="none"/>
        </w:rPr>
        <w:t xml:space="preserve">磋商小组基于专业判断，认为供应商报价过低，有可能影响产品质量或者不能诚信履约的其他情形。</w:t>
      </w:r>
      <w:r/>
    </w:p>
    <w:p>
      <w:pPr>
        <w:numPr>
          <w:ilvl w:val="1"/>
          <w:numId w:val="11"/>
        </w:numPr>
        <w:ind w:left="1077" w:hanging="720"/>
        <w:spacing w:line="360" w:lineRule="auto"/>
        <w:tabs>
          <w:tab w:val="left" w:pos="1080" w:leader="none"/>
          <w:tab w:val="left" w:pos="1872" w:leader="none"/>
        </w:tabs>
        <w:rPr>
          <w:rFonts w:hint="eastAsia"/>
          <w:color w:val="auto"/>
          <w:sz w:val="24"/>
          <w:highlight w:val="none"/>
        </w:rPr>
      </w:pPr>
      <w:r>
        <w:rPr>
          <w:rFonts w:hint="eastAsia"/>
          <w:color w:val="auto"/>
          <w:sz w:val="24"/>
          <w:highlight w:val="none"/>
        </w:rPr>
        <w:t xml:space="preserve">磋商小组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其中，属于第3项情形，供应商已随响应文件一并提交相关书面说明及必要的证明材料的，在评审现场可不再重复提交。</w:t>
      </w:r>
      <w:r/>
    </w:p>
    <w:p>
      <w:pPr>
        <w:numPr>
          <w:ilvl w:val="1"/>
          <w:numId w:val="11"/>
        </w:numPr>
        <w:ind w:left="1077" w:hanging="720"/>
        <w:spacing w:line="360" w:lineRule="auto"/>
        <w:tabs>
          <w:tab w:val="left" w:pos="1080" w:leader="none"/>
          <w:tab w:val="left" w:pos="1872" w:leader="none"/>
        </w:tabs>
        <w:rPr>
          <w:rFonts w:hint="eastAsia"/>
          <w:color w:val="auto"/>
          <w:sz w:val="24"/>
          <w:highlight w:val="none"/>
        </w:rPr>
      </w:pPr>
      <w:r>
        <w:rPr>
          <w:rFonts w:hint="eastAsia"/>
          <w:color w:val="auto"/>
          <w:sz w:val="24"/>
          <w:highlight w:val="none"/>
        </w:rPr>
        <w:t xml:space="preserve">磋商小组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磋商小组应当将其作为无效响应处理。</w:t>
      </w:r>
      <w:r/>
    </w:p>
    <w:p>
      <w:pPr>
        <w:numPr>
          <w:ilvl w:val="1"/>
          <w:numId w:val="11"/>
        </w:numPr>
        <w:ind w:left="1077" w:hanging="720"/>
        <w:spacing w:line="360" w:lineRule="auto"/>
        <w:tabs>
          <w:tab w:val="left" w:pos="1080" w:leader="none"/>
          <w:tab w:val="left" w:pos="1872" w:leader="none"/>
        </w:tabs>
        <w:rPr>
          <w:rFonts w:hint="eastAsia"/>
          <w:color w:val="auto"/>
          <w:sz w:val="24"/>
          <w:highlight w:val="none"/>
        </w:rPr>
      </w:pPr>
      <w:r>
        <w:rPr>
          <w:rFonts w:hint="eastAsia"/>
          <w:color w:val="auto"/>
          <w:sz w:val="24"/>
          <w:highlight w:val="none"/>
        </w:rPr>
        <w:t xml:space="preserve">采购人、采购代理机构应当为磋商小组在评审现场及时获取同类项目中标（成交）价格、类似产品市场价格水平、行业人工费用标准、国家有关部门指导行业协会发布的行业平均成本等相关信息资料提供便利。磋商小组借助互联网等渠道查询相关信息的，应当严格遵守评审工作纪律，不得实施影响评审公正的行为。</w:t>
      </w:r>
      <w:r/>
    </w:p>
    <w:p>
      <w:pPr>
        <w:numPr>
          <w:ilvl w:val="1"/>
          <w:numId w:val="11"/>
        </w:numPr>
        <w:ind w:left="1077" w:hanging="720"/>
        <w:spacing w:line="360" w:lineRule="auto"/>
        <w:tabs>
          <w:tab w:val="left" w:pos="1080" w:leader="none"/>
          <w:tab w:val="left" w:pos="1872" w:leader="none"/>
        </w:tabs>
        <w:rPr>
          <w:color w:val="auto"/>
          <w:sz w:val="24"/>
          <w:highlight w:val="none"/>
        </w:rPr>
      </w:pPr>
      <w:r>
        <w:rPr>
          <w:rFonts w:hint="eastAsia"/>
          <w:color w:val="auto"/>
          <w:sz w:val="24"/>
          <w:highlight w:val="none"/>
        </w:rPr>
        <w:t xml:space="preserve">异常低价响应审查的启动原因、审查意见和审查结果应当在评审报告中记录，并随供应商提供的相关书面说明及证明材料，以及磋商小组有关互联网浏览、查询历史一并归档。</w:t>
      </w:r>
      <w:r/>
    </w:p>
    <w:p>
      <w:pPr>
        <w:numPr>
          <w:ilvl w:val="0"/>
          <w:numId w:val="11"/>
        </w:numPr>
        <w:spacing w:line="360" w:lineRule="auto"/>
        <w:tabs>
          <w:tab w:val="left" w:pos="360" w:leader="none"/>
        </w:tabs>
        <w:rPr>
          <w:color w:val="auto"/>
          <w:sz w:val="24"/>
          <w:highlight w:val="none"/>
        </w:rPr>
        <w:outlineLvl w:val="1"/>
      </w:pPr>
      <w:r>
        <w:rPr>
          <w:color w:val="auto"/>
          <w:sz w:val="24"/>
          <w:highlight w:val="none"/>
        </w:rPr>
        <w:t xml:space="preserve">最终报价的算术修正及政策调整</w:t>
      </w:r>
      <w:r/>
    </w:p>
    <w:p>
      <w:pPr>
        <w:numPr>
          <w:ilvl w:val="1"/>
          <w:numId w:val="11"/>
        </w:numPr>
        <w:ind w:left="1077" w:hanging="720"/>
        <w:spacing w:line="360" w:lineRule="auto"/>
        <w:tabs>
          <w:tab w:val="left" w:pos="1080" w:leader="none"/>
        </w:tabs>
        <w:rPr>
          <w:color w:val="auto"/>
          <w:sz w:val="24"/>
          <w:highlight w:val="none"/>
        </w:rPr>
      </w:pPr>
      <w:r>
        <w:rPr>
          <w:color w:val="auto"/>
          <w:sz w:val="24"/>
          <w:highlight w:val="none"/>
        </w:rPr>
        <w:t xml:space="preserve">最终报价须包含竞争性磋商文件全部内容，如</w:t>
      </w:r>
      <w:r>
        <w:rPr>
          <w:rFonts w:hint="eastAsia"/>
          <w:color w:val="auto"/>
          <w:sz w:val="24"/>
          <w:highlight w:val="none"/>
        </w:rPr>
        <w:t xml:space="preserve">最后</w:t>
      </w:r>
      <w:r>
        <w:rPr>
          <w:color w:val="auto"/>
          <w:sz w:val="24"/>
          <w:highlight w:val="none"/>
        </w:rPr>
        <w:t xml:space="preserve">分项报价表有缺漏视为已含在其他各项报价中，将不对最终报价总价进行调整。磋商小组有权要求供应商在评审现场合理的时间内对此进行书面确认，供应商不确认的，视为将一个采购包中的内容拆开响应，其</w:t>
      </w:r>
      <w:r>
        <w:rPr>
          <w:b/>
          <w:color w:val="auto"/>
          <w:sz w:val="24"/>
          <w:highlight w:val="none"/>
        </w:rPr>
        <w:t xml:space="preserve">响应无效</w:t>
      </w:r>
      <w:r>
        <w:rPr>
          <w:color w:val="auto"/>
          <w:sz w:val="24"/>
          <w:highlight w:val="none"/>
        </w:rPr>
        <w:t xml:space="preserve">。</w:t>
      </w:r>
      <w:r/>
    </w:p>
    <w:p>
      <w:pPr>
        <w:numPr>
          <w:ilvl w:val="1"/>
          <w:numId w:val="11"/>
        </w:numPr>
        <w:ind w:left="1077" w:hanging="720"/>
        <w:spacing w:line="360" w:lineRule="auto"/>
        <w:tabs>
          <w:tab w:val="left" w:pos="1080" w:leader="none"/>
          <w:tab w:val="left" w:pos="1872" w:leader="none"/>
        </w:tabs>
        <w:rPr>
          <w:color w:val="auto"/>
          <w:sz w:val="24"/>
          <w:highlight w:val="none"/>
        </w:rPr>
      </w:pPr>
      <w:r>
        <w:rPr>
          <w:color w:val="auto"/>
          <w:sz w:val="24"/>
          <w:highlight w:val="none"/>
        </w:rPr>
        <w:t xml:space="preserve">最终报价出现前后不一致的，按照下列规定修正：</w:t>
      </w:r>
      <w:r/>
    </w:p>
    <w:p>
      <w:pPr>
        <w:numPr>
          <w:ilvl w:val="2"/>
          <w:numId w:val="11"/>
        </w:numPr>
        <w:ind w:left="2035"/>
        <w:spacing w:line="360" w:lineRule="auto"/>
        <w:tabs>
          <w:tab w:val="left" w:pos="1080" w:leader="none"/>
          <w:tab w:val="left" w:pos="1589" w:leader="none"/>
          <w:tab w:val="left" w:pos="2035" w:leader="none"/>
          <w:tab w:val="left" w:pos="2114" w:leader="none"/>
        </w:tabs>
        <w:rPr>
          <w:color w:val="auto"/>
          <w:sz w:val="24"/>
          <w:highlight w:val="none"/>
        </w:rPr>
      </w:pPr>
      <w:r>
        <w:rPr>
          <w:color w:val="auto"/>
          <w:sz w:val="24"/>
          <w:highlight w:val="none"/>
        </w:rPr>
        <w:t xml:space="preserve">竞争性磋商文件对于报价修正是否另有规定：</w:t>
      </w:r>
      <w:r/>
    </w:p>
    <w:p>
      <w:pPr>
        <w:ind w:left="2035"/>
        <w:spacing w:line="360" w:lineRule="auto"/>
        <w:tabs>
          <w:tab w:val="left" w:pos="1080" w:leader="none"/>
          <w:tab w:val="left" w:pos="1589" w:leader="none"/>
          <w:tab w:val="left" w:pos="2035" w:leader="none"/>
          <w:tab w:val="left" w:pos="2114" w:leader="none"/>
        </w:tabs>
        <w:rPr>
          <w:color w:val="auto"/>
          <w:sz w:val="24"/>
          <w:highlight w:val="none"/>
          <w:u w:val="single"/>
        </w:rPr>
      </w:pPr>
      <w:r>
        <w:rPr>
          <w:rFonts w:hint="eastAsia"/>
          <w:color w:val="auto"/>
          <w:sz w:val="24"/>
          <w:highlight w:val="none"/>
        </w:rPr>
        <w:t xml:space="preserve">□</w:t>
      </w:r>
      <w:r>
        <w:rPr>
          <w:color w:val="auto"/>
          <w:sz w:val="24"/>
          <w:highlight w:val="none"/>
        </w:rPr>
        <w:t xml:space="preserve">有，具体规定为：___________</w:t>
      </w:r>
      <w:r/>
    </w:p>
    <w:p>
      <w:pPr>
        <w:ind w:left="2035"/>
        <w:spacing w:line="360" w:lineRule="auto"/>
        <w:tabs>
          <w:tab w:val="left" w:pos="1080" w:leader="none"/>
          <w:tab w:val="left" w:pos="1589" w:leader="none"/>
          <w:tab w:val="left" w:pos="2035" w:leader="none"/>
          <w:tab w:val="left" w:pos="2114" w:leader="none"/>
        </w:tabs>
        <w:rPr>
          <w:color w:val="auto"/>
          <w:sz w:val="24"/>
          <w:highlight w:val="none"/>
        </w:rPr>
      </w:pPr>
      <w:r>
        <w:rPr>
          <w:rFonts w:hint="eastAsia" w:ascii="MS Gothic" w:hAnsi="MS Gothic" w:eastAsia="MS Gothic" w:cs="MS Gothic"/>
          <w:color w:val="auto"/>
          <w:sz w:val="24"/>
          <w:highlight w:val="none"/>
        </w:rPr>
        <w:t xml:space="preserve">☑</w:t>
      </w:r>
      <w:r>
        <w:rPr>
          <w:color w:val="auto"/>
          <w:sz w:val="24"/>
          <w:highlight w:val="none"/>
        </w:rPr>
        <w:t xml:space="preserve">无，按下述3.2.2-3.2.5项规定修正。</w:t>
      </w:r>
      <w:r/>
    </w:p>
    <w:p>
      <w:pPr>
        <w:numPr>
          <w:ilvl w:val="2"/>
          <w:numId w:val="11"/>
        </w:numPr>
        <w:ind w:left="2035"/>
        <w:spacing w:line="360" w:lineRule="auto"/>
        <w:tabs>
          <w:tab w:val="left" w:pos="2035" w:leader="none"/>
          <w:tab w:val="left" w:pos="2114" w:leader="none"/>
          <w:tab w:val="left" w:pos="2977" w:leader="none"/>
        </w:tabs>
        <w:rPr>
          <w:color w:val="auto"/>
          <w:sz w:val="24"/>
          <w:highlight w:val="none"/>
        </w:rPr>
      </w:pPr>
      <w:r>
        <w:rPr>
          <w:color w:val="auto"/>
          <w:sz w:val="24"/>
          <w:highlight w:val="none"/>
        </w:rPr>
        <w:t xml:space="preserve">大写金额和小写金额不一致的，以大写金额为准；</w:t>
      </w:r>
      <w:r/>
    </w:p>
    <w:p>
      <w:pPr>
        <w:numPr>
          <w:ilvl w:val="2"/>
          <w:numId w:val="11"/>
        </w:numPr>
        <w:ind w:left="2035"/>
        <w:spacing w:line="360" w:lineRule="auto"/>
        <w:tabs>
          <w:tab w:val="left" w:pos="2035" w:leader="none"/>
          <w:tab w:val="left" w:pos="2114" w:leader="none"/>
          <w:tab w:val="left" w:pos="2977" w:leader="none"/>
        </w:tabs>
        <w:rPr>
          <w:color w:val="auto"/>
          <w:sz w:val="24"/>
          <w:highlight w:val="none"/>
        </w:rPr>
      </w:pPr>
      <w:r>
        <w:rPr>
          <w:color w:val="auto"/>
          <w:sz w:val="24"/>
          <w:highlight w:val="none"/>
        </w:rPr>
        <w:t xml:space="preserve">单价金额小数点或者百分比有明显错位的，以最终报价一览表的总价为准，并修改单价；</w:t>
      </w:r>
      <w:r/>
    </w:p>
    <w:p>
      <w:pPr>
        <w:numPr>
          <w:ilvl w:val="2"/>
          <w:numId w:val="11"/>
        </w:numPr>
        <w:ind w:left="2035"/>
        <w:spacing w:line="360" w:lineRule="auto"/>
        <w:tabs>
          <w:tab w:val="left" w:pos="2035" w:leader="none"/>
          <w:tab w:val="left" w:pos="2114" w:leader="none"/>
          <w:tab w:val="left" w:pos="2977" w:leader="none"/>
        </w:tabs>
        <w:rPr>
          <w:color w:val="auto"/>
          <w:sz w:val="24"/>
          <w:highlight w:val="none"/>
        </w:rPr>
      </w:pPr>
      <w:r>
        <w:rPr>
          <w:color w:val="auto"/>
          <w:sz w:val="24"/>
          <w:highlight w:val="none"/>
        </w:rPr>
        <w:t xml:space="preserve">总价金额与按单价汇总金额不一致的，以单价金额计算结果为准。</w:t>
      </w:r>
      <w:r/>
    </w:p>
    <w:p>
      <w:pPr>
        <w:numPr>
          <w:ilvl w:val="2"/>
          <w:numId w:val="11"/>
        </w:numPr>
        <w:ind w:left="2035"/>
        <w:spacing w:line="360" w:lineRule="auto"/>
        <w:tabs>
          <w:tab w:val="left" w:pos="1080" w:leader="none"/>
          <w:tab w:val="left" w:pos="1589" w:leader="none"/>
          <w:tab w:val="left" w:pos="2035" w:leader="none"/>
          <w:tab w:val="left" w:pos="2114" w:leader="none"/>
        </w:tabs>
        <w:rPr>
          <w:color w:val="auto"/>
          <w:sz w:val="24"/>
          <w:highlight w:val="none"/>
        </w:rPr>
      </w:pPr>
      <w:r>
        <w:rPr>
          <w:color w:val="auto"/>
          <w:sz w:val="24"/>
          <w:highlight w:val="none"/>
        </w:rPr>
        <w:t xml:space="preserve">同时出现两种以上不一致的，按照前款规定的顺序修正。修正后的报价经供应商书面确认后产生约束力，供应商不确认的，</w:t>
      </w:r>
      <w:r>
        <w:rPr>
          <w:b/>
          <w:color w:val="auto"/>
          <w:sz w:val="24"/>
          <w:highlight w:val="none"/>
        </w:rPr>
        <w:t xml:space="preserve">其响应无效</w:t>
      </w:r>
      <w:r>
        <w:rPr>
          <w:color w:val="auto"/>
          <w:sz w:val="24"/>
          <w:highlight w:val="none"/>
        </w:rPr>
        <w:t xml:space="preserve">。</w:t>
      </w:r>
      <w:r/>
    </w:p>
    <w:p>
      <w:pPr>
        <w:numPr>
          <w:ilvl w:val="1"/>
          <w:numId w:val="11"/>
        </w:numPr>
        <w:ind w:left="1077" w:hanging="720"/>
        <w:spacing w:line="360" w:lineRule="auto"/>
        <w:tabs>
          <w:tab w:val="left" w:pos="1080" w:leader="none"/>
          <w:tab w:val="left" w:pos="1872" w:leader="none"/>
        </w:tabs>
        <w:rPr>
          <w:color w:val="auto"/>
          <w:sz w:val="24"/>
          <w:highlight w:val="none"/>
        </w:rPr>
      </w:pPr>
      <w:r>
        <w:rPr>
          <w:color w:val="auto"/>
          <w:sz w:val="24"/>
          <w:highlight w:val="none"/>
        </w:rPr>
        <w:t xml:space="preserve">落实政府采购政策的价格调整：只有符合第二章《供应商须知》4.2条规定情形的，可以享受中小企业扶持政策，用扣除后的价格参加评审；否则，评审时价格不予扣除。</w:t>
      </w:r>
      <w:r/>
    </w:p>
    <w:p>
      <w:pPr>
        <w:numPr>
          <w:ilvl w:val="2"/>
          <w:numId w:val="11"/>
        </w:numPr>
        <w:ind w:left="1980" w:hanging="900"/>
        <w:spacing w:line="360" w:lineRule="auto"/>
        <w:tabs>
          <w:tab w:val="left" w:pos="2035" w:leader="none"/>
          <w:tab w:val="left" w:pos="2114" w:leader="none"/>
          <w:tab w:val="left" w:pos="2977" w:leader="none"/>
        </w:tabs>
        <w:rPr>
          <w:rFonts w:hint="eastAsia"/>
          <w:color w:val="auto"/>
          <w:sz w:val="24"/>
          <w:highlight w:val="none"/>
        </w:rPr>
      </w:pPr>
      <w:r>
        <w:rPr>
          <w:rFonts w:hint="eastAsia"/>
          <w:color w:val="auto"/>
          <w:sz w:val="24"/>
          <w:highlight w:val="none"/>
        </w:rPr>
        <w:t xml:space="preserve">小微企业价格扣除</w:t>
      </w:r>
      <w:r/>
    </w:p>
    <w:p>
      <w:pPr>
        <w:numPr>
          <w:ilvl w:val="3"/>
          <w:numId w:val="11"/>
        </w:numPr>
        <w:ind w:left="2098" w:hanging="794"/>
        <w:spacing w:line="360" w:lineRule="auto"/>
        <w:tabs>
          <w:tab w:val="clear" w:pos="900" w:leader="none"/>
          <w:tab w:val="left" w:pos="1417" w:leader="none"/>
          <w:tab w:val="left" w:pos="2035" w:leader="none"/>
          <w:tab w:val="left" w:pos="2114" w:leader="none"/>
          <w:tab w:val="left" w:pos="2977" w:leader="none"/>
        </w:tabs>
        <w:rPr>
          <w:rFonts w:hint="eastAsia"/>
          <w:color w:val="auto"/>
          <w:sz w:val="24"/>
          <w:highlight w:val="none"/>
        </w:rPr>
      </w:pPr>
      <w:r>
        <w:rPr>
          <w:rFonts w:hint="eastAsia"/>
          <w:color w:val="auto"/>
          <w:sz w:val="24"/>
          <w:highlight w:val="none"/>
        </w:rPr>
        <w:t xml:space="preserve">对于未预留份额专门面向中小企业采购的采购项目，以及预留份额项目中的非预留部分采购包，对</w:t>
      </w:r>
      <w:r>
        <w:rPr>
          <w:rFonts w:hint="eastAsia"/>
          <w:b/>
          <w:bCs/>
          <w:color w:val="auto"/>
          <w:sz w:val="24"/>
          <w:highlight w:val="none"/>
        </w:rPr>
        <w:t xml:space="preserve">小微企业</w:t>
      </w:r>
      <w:r>
        <w:rPr>
          <w:rFonts w:hint="eastAsia"/>
          <w:color w:val="auto"/>
          <w:sz w:val="24"/>
          <w:highlight w:val="none"/>
        </w:rPr>
        <w:t xml:space="preserve">报价给予20%的扣除，用扣除后的价格参加评审。</w:t>
      </w:r>
      <w:r/>
    </w:p>
    <w:p>
      <w:pPr>
        <w:numPr>
          <w:ilvl w:val="3"/>
          <w:numId w:val="11"/>
        </w:numPr>
        <w:ind w:left="2098" w:hanging="794"/>
        <w:spacing w:line="360" w:lineRule="auto"/>
        <w:tabs>
          <w:tab w:val="clear" w:pos="900" w:leader="none"/>
          <w:tab w:val="left" w:pos="1417" w:leader="none"/>
          <w:tab w:val="left" w:pos="2035" w:leader="none"/>
          <w:tab w:val="left" w:pos="2114" w:leader="none"/>
          <w:tab w:val="left" w:pos="2977" w:leader="none"/>
        </w:tabs>
        <w:rPr>
          <w:rFonts w:hint="eastAsia"/>
          <w:color w:val="auto"/>
          <w:sz w:val="24"/>
          <w:highlight w:val="none"/>
        </w:rPr>
      </w:pPr>
      <w:r>
        <w:rPr>
          <w:rFonts w:hint="eastAsia"/>
          <w:color w:val="auto"/>
          <w:sz w:val="24"/>
          <w:highlight w:val="none"/>
        </w:rPr>
        <w:t xml:space="preserve">对于未预留份额专门面向中小企业采购的采购项目，以及预留份额项目中的非预留部分采购包，且接受大中型企业与</w:t>
      </w:r>
      <w:r>
        <w:rPr>
          <w:rFonts w:hint="eastAsia"/>
          <w:b/>
          <w:bCs/>
          <w:color w:val="auto"/>
          <w:sz w:val="24"/>
          <w:highlight w:val="none"/>
        </w:rPr>
        <w:t xml:space="preserve">小微企业</w:t>
      </w:r>
      <w:r>
        <w:rPr>
          <w:rFonts w:hint="eastAsia"/>
          <w:color w:val="auto"/>
          <w:sz w:val="24"/>
          <w:highlight w:val="none"/>
        </w:rPr>
        <w:t xml:space="preserve">组成联合体或者允许大中型企业向一家或者多家</w:t>
      </w:r>
      <w:r>
        <w:rPr>
          <w:rFonts w:hint="eastAsia"/>
          <w:b/>
          <w:bCs/>
          <w:color w:val="auto"/>
          <w:sz w:val="24"/>
          <w:highlight w:val="none"/>
        </w:rPr>
        <w:t xml:space="preserve">小微企业</w:t>
      </w:r>
      <w:r>
        <w:rPr>
          <w:rFonts w:hint="eastAsia"/>
          <w:color w:val="auto"/>
          <w:sz w:val="24"/>
          <w:highlight w:val="none"/>
        </w:rPr>
        <w:t xml:space="preserve">分包的采购项目，对于联合协议或者分包意向协议约定</w:t>
      </w:r>
      <w:r>
        <w:rPr>
          <w:rFonts w:hint="eastAsia"/>
          <w:b/>
          <w:bCs/>
          <w:color w:val="auto"/>
          <w:sz w:val="24"/>
          <w:highlight w:val="none"/>
        </w:rPr>
        <w:t xml:space="preserve">小微企业</w:t>
      </w:r>
      <w:r>
        <w:rPr>
          <w:rFonts w:hint="eastAsia"/>
          <w:color w:val="auto"/>
          <w:sz w:val="24"/>
          <w:highlight w:val="none"/>
        </w:rPr>
        <w:t xml:space="preserve">的合同份额占到合同总金额 30%以上的联合体或者大中型企业的报价给予3%的扣除，用扣除后的价格参加评审。</w:t>
      </w:r>
      <w:r/>
    </w:p>
    <w:p>
      <w:pPr>
        <w:numPr>
          <w:ilvl w:val="3"/>
          <w:numId w:val="11"/>
        </w:numPr>
        <w:ind w:left="2098" w:hanging="794"/>
        <w:spacing w:line="360" w:lineRule="auto"/>
        <w:tabs>
          <w:tab w:val="clear" w:pos="900" w:leader="none"/>
          <w:tab w:val="left" w:pos="1417" w:leader="none"/>
          <w:tab w:val="left" w:pos="2035" w:leader="none"/>
          <w:tab w:val="left" w:pos="2114" w:leader="none"/>
          <w:tab w:val="left" w:pos="2977" w:leader="none"/>
        </w:tabs>
        <w:rPr>
          <w:rFonts w:hint="eastAsia"/>
          <w:color w:val="auto"/>
          <w:sz w:val="24"/>
          <w:highlight w:val="none"/>
        </w:rPr>
      </w:pPr>
      <w:r>
        <w:rPr>
          <w:rFonts w:hint="eastAsia"/>
          <w:color w:val="auto"/>
          <w:sz w:val="24"/>
          <w:highlight w:val="none"/>
        </w:rPr>
        <w:t xml:space="preserve">组成联合体或者接受分包的小微企业与联合体内其他企业、分包企业之间存在直接控股、管理关系的，不享受价格扣除优惠政策。</w:t>
      </w:r>
      <w:r/>
    </w:p>
    <w:p>
      <w:pPr>
        <w:numPr>
          <w:ilvl w:val="3"/>
          <w:numId w:val="11"/>
        </w:numPr>
        <w:ind w:left="2098" w:hanging="794"/>
        <w:spacing w:line="360" w:lineRule="auto"/>
        <w:tabs>
          <w:tab w:val="clear" w:pos="900" w:leader="none"/>
          <w:tab w:val="left" w:pos="1417" w:leader="none"/>
          <w:tab w:val="left" w:pos="2035" w:leader="none"/>
          <w:tab w:val="left" w:pos="2114" w:leader="none"/>
          <w:tab w:val="left" w:pos="2977" w:leader="none"/>
        </w:tabs>
        <w:rPr>
          <w:rFonts w:hint="eastAsia"/>
          <w:color w:val="auto"/>
          <w:sz w:val="24"/>
          <w:highlight w:val="none"/>
        </w:rPr>
      </w:pPr>
      <w:r>
        <w:rPr>
          <w:rFonts w:hint="eastAsia"/>
          <w:color w:val="auto"/>
          <w:sz w:val="24"/>
          <w:highlight w:val="none"/>
        </w:rPr>
        <w:t xml:space="preserve">价格扣除比例对小型企业和微型企业同等对待，不作区分。</w:t>
      </w:r>
      <w:r/>
    </w:p>
    <w:p>
      <w:pPr>
        <w:numPr>
          <w:ilvl w:val="3"/>
          <w:numId w:val="11"/>
        </w:numPr>
        <w:ind w:left="2098" w:hanging="794"/>
        <w:spacing w:line="360" w:lineRule="auto"/>
        <w:tabs>
          <w:tab w:val="clear" w:pos="900" w:leader="none"/>
          <w:tab w:val="left" w:pos="1417" w:leader="none"/>
          <w:tab w:val="left" w:pos="2035" w:leader="none"/>
          <w:tab w:val="left" w:pos="2114" w:leader="none"/>
          <w:tab w:val="left" w:pos="2977" w:leader="none"/>
        </w:tabs>
        <w:rPr>
          <w:rFonts w:hint="eastAsia"/>
          <w:color w:val="auto"/>
          <w:sz w:val="24"/>
          <w:highlight w:val="none"/>
        </w:rPr>
      </w:pPr>
      <w:r>
        <w:rPr>
          <w:rFonts w:hint="eastAsia"/>
          <w:color w:val="auto"/>
          <w:sz w:val="24"/>
          <w:highlight w:val="none"/>
        </w:rPr>
        <w:t xml:space="preserve">中小企业参加政府采购活动，应当按照竞争性磋商文件给定的格式出具《中小企业声明函》，否则不得享受相关中小企业扶持政策。</w:t>
      </w:r>
      <w:r/>
    </w:p>
    <w:p>
      <w:pPr>
        <w:numPr>
          <w:ilvl w:val="3"/>
          <w:numId w:val="11"/>
        </w:numPr>
        <w:ind w:left="2098" w:hanging="794"/>
        <w:spacing w:line="360" w:lineRule="auto"/>
        <w:tabs>
          <w:tab w:val="clear" w:pos="900" w:leader="none"/>
          <w:tab w:val="left" w:pos="1417" w:leader="none"/>
          <w:tab w:val="left" w:pos="2035" w:leader="none"/>
          <w:tab w:val="left" w:pos="2114" w:leader="none"/>
          <w:tab w:val="left" w:pos="2977" w:leader="none"/>
        </w:tabs>
        <w:rPr>
          <w:rFonts w:hint="eastAsia"/>
          <w:color w:val="auto"/>
          <w:sz w:val="24"/>
          <w:highlight w:val="none"/>
        </w:rPr>
      </w:pPr>
      <w:r>
        <w:rPr>
          <w:rFonts w:hint="eastAsia"/>
          <w:color w:val="auto"/>
          <w:sz w:val="24"/>
          <w:highlight w:val="none"/>
        </w:rPr>
        <w:t xml:space="preserve">监狱企业提供了由省级以上监狱管理局（常州市含教育矫治局）、戒毒管理局（含新疆生产建设兵团）出具的属于监狱企业的证明文件的，视同小微企业。</w:t>
      </w:r>
      <w:r/>
    </w:p>
    <w:p>
      <w:pPr>
        <w:numPr>
          <w:ilvl w:val="3"/>
          <w:numId w:val="11"/>
        </w:numPr>
        <w:ind w:left="2098" w:hanging="794"/>
        <w:spacing w:line="360" w:lineRule="auto"/>
        <w:tabs>
          <w:tab w:val="clear" w:pos="900" w:leader="none"/>
          <w:tab w:val="left" w:pos="1417" w:leader="none"/>
          <w:tab w:val="left" w:pos="2035" w:leader="none"/>
          <w:tab w:val="left" w:pos="2114" w:leader="none"/>
          <w:tab w:val="left" w:pos="2977" w:leader="none"/>
        </w:tabs>
        <w:rPr>
          <w:rFonts w:hint="eastAsia"/>
          <w:color w:val="auto"/>
          <w:sz w:val="24"/>
          <w:highlight w:val="none"/>
        </w:rPr>
      </w:pPr>
      <w:r>
        <w:rPr>
          <w:rFonts w:hint="eastAsia"/>
          <w:color w:val="auto"/>
          <w:sz w:val="24"/>
          <w:highlight w:val="none"/>
        </w:rPr>
        <w:t xml:space="preserve">残疾人福利性单位按竞争性磋商文件要求提供了《残疾人福利性单位声明函》（见附件）的，视同小微企业。</w:t>
      </w:r>
      <w:r/>
    </w:p>
    <w:p>
      <w:pPr>
        <w:numPr>
          <w:ilvl w:val="3"/>
          <w:numId w:val="11"/>
        </w:numPr>
        <w:ind w:left="2098" w:hanging="794"/>
        <w:spacing w:line="360" w:lineRule="auto"/>
        <w:tabs>
          <w:tab w:val="clear" w:pos="900" w:leader="none"/>
          <w:tab w:val="left" w:pos="1417" w:leader="none"/>
          <w:tab w:val="left" w:pos="2035" w:leader="none"/>
          <w:tab w:val="left" w:pos="2114" w:leader="none"/>
          <w:tab w:val="left" w:pos="2977" w:leader="none"/>
        </w:tabs>
        <w:rPr>
          <w:rFonts w:hint="eastAsia"/>
          <w:color w:val="auto"/>
          <w:sz w:val="24"/>
          <w:highlight w:val="none"/>
        </w:rPr>
      </w:pPr>
      <w:r>
        <w:rPr>
          <w:rFonts w:hint="eastAsia"/>
          <w:color w:val="auto"/>
          <w:sz w:val="24"/>
          <w:highlight w:val="none"/>
        </w:rPr>
        <w:t xml:space="preserve">若供应商同时属于小型或微型企业、监狱企业、残疾人福利性单位中的两种及以上，将不重复享受小微企业价格扣减的优惠政策。</w:t>
      </w:r>
      <w:r/>
    </w:p>
    <w:p>
      <w:pPr>
        <w:numPr>
          <w:ilvl w:val="2"/>
          <w:numId w:val="11"/>
        </w:numPr>
        <w:ind w:left="1980" w:hanging="900"/>
        <w:spacing w:line="360" w:lineRule="auto"/>
        <w:tabs>
          <w:tab w:val="left" w:pos="2035" w:leader="none"/>
          <w:tab w:val="left" w:pos="2114" w:leader="none"/>
          <w:tab w:val="left" w:pos="2977" w:leader="none"/>
        </w:tabs>
        <w:rPr>
          <w:rFonts w:hint="eastAsia"/>
          <w:color w:val="auto"/>
          <w:sz w:val="24"/>
          <w:highlight w:val="none"/>
        </w:rPr>
      </w:pPr>
      <w:r>
        <w:rPr>
          <w:rFonts w:hint="eastAsia"/>
          <w:color w:val="auto"/>
          <w:sz w:val="24"/>
          <w:highlight w:val="none"/>
        </w:rPr>
        <w:t xml:space="preserve"> 采购本国产品的支持政策</w:t>
      </w:r>
      <w:r/>
    </w:p>
    <w:p>
      <w:pPr>
        <w:numPr>
          <w:ilvl w:val="3"/>
          <w:numId w:val="11"/>
        </w:numPr>
        <w:ind w:left="2098" w:hanging="794"/>
        <w:spacing w:line="360" w:lineRule="auto"/>
        <w:tabs>
          <w:tab w:val="clear" w:pos="900" w:leader="none"/>
          <w:tab w:val="left" w:pos="1417" w:leader="none"/>
          <w:tab w:val="left" w:pos="2035" w:leader="none"/>
          <w:tab w:val="left" w:pos="2114" w:leader="none"/>
          <w:tab w:val="left" w:pos="2977" w:leader="none"/>
        </w:tabs>
        <w:rPr>
          <w:rFonts w:hint="eastAsia"/>
          <w:color w:val="auto"/>
          <w:sz w:val="24"/>
          <w:highlight w:val="none"/>
        </w:rPr>
      </w:pPr>
      <w:r>
        <w:rPr>
          <w:rFonts w:hint="eastAsia"/>
          <w:color w:val="auto"/>
          <w:sz w:val="24"/>
          <w:highlight w:val="none"/>
        </w:rPr>
        <w:t xml:space="preserve">本项目政府采购活动中既有本国产品又有非本国产品参与竞争的，依法对本国产品给予价格评审优惠，对本国产品的报价给予20%的价格扣除，用扣除后的价格参与评审。</w:t>
      </w:r>
      <w:r/>
    </w:p>
    <w:p>
      <w:pPr>
        <w:numPr>
          <w:ilvl w:val="3"/>
          <w:numId w:val="11"/>
        </w:numPr>
        <w:ind w:left="2098" w:hanging="794"/>
        <w:spacing w:line="360" w:lineRule="auto"/>
        <w:tabs>
          <w:tab w:val="clear" w:pos="900" w:leader="none"/>
          <w:tab w:val="left" w:pos="1417" w:leader="none"/>
          <w:tab w:val="left" w:pos="2035" w:leader="none"/>
          <w:tab w:val="left" w:pos="2114" w:leader="none"/>
          <w:tab w:val="left" w:pos="2977" w:leader="none"/>
        </w:tabs>
        <w:rPr>
          <w:rFonts w:hint="eastAsia"/>
          <w:color w:val="auto"/>
          <w:sz w:val="24"/>
          <w:highlight w:val="none"/>
        </w:rPr>
      </w:pPr>
      <w:r>
        <w:rPr>
          <w:rFonts w:hint="eastAsia"/>
          <w:color w:val="auto"/>
          <w:sz w:val="24"/>
          <w:highlight w:val="none"/>
        </w:rPr>
        <w:t xml:space="preserve">当采购项目或者采购包中含有多种产品，供应商为该采购项目或者采购包提供的符合本国产品标准的产品成本之和占该供应商提供的全部产品成本之和的比例达到80%以上时（供应商需在“第七章 响应文件格式”的“9.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numPr>
          <w:ilvl w:val="3"/>
          <w:numId w:val="11"/>
        </w:numPr>
        <w:ind w:left="2098" w:hanging="794"/>
        <w:spacing w:line="360" w:lineRule="auto"/>
        <w:tabs>
          <w:tab w:val="clear" w:pos="900" w:leader="none"/>
          <w:tab w:val="left" w:pos="1417" w:leader="none"/>
          <w:tab w:val="left" w:pos="2035" w:leader="none"/>
          <w:tab w:val="left" w:pos="2114" w:leader="none"/>
          <w:tab w:val="left" w:pos="2977" w:leader="none"/>
        </w:tabs>
        <w:rPr>
          <w:rFonts w:hint="eastAsia"/>
          <w:color w:val="auto"/>
          <w:sz w:val="24"/>
          <w:highlight w:val="none"/>
        </w:rPr>
      </w:pPr>
      <w:r>
        <w:rPr>
          <w:rFonts w:hint="eastAsia"/>
          <w:color w:val="auto"/>
          <w:sz w:val="24"/>
          <w:highlight w:val="none"/>
        </w:rPr>
        <w:t xml:space="preserve"> 供应商需按照招标文件的要求提供《关于符合本国产品标准的声明函》（以下简称《声明函》），如不提供将不享受本国产品价格评审优惠。</w:t>
      </w:r>
      <w:r/>
    </w:p>
    <w:p>
      <w:pPr>
        <w:numPr>
          <w:ilvl w:val="3"/>
          <w:numId w:val="11"/>
        </w:numPr>
        <w:ind w:left="2098" w:hanging="794"/>
        <w:spacing w:line="360" w:lineRule="auto"/>
        <w:tabs>
          <w:tab w:val="clear" w:pos="900" w:leader="none"/>
          <w:tab w:val="left" w:pos="1417" w:leader="none"/>
          <w:tab w:val="left" w:pos="2035" w:leader="none"/>
          <w:tab w:val="left" w:pos="2114" w:leader="none"/>
          <w:tab w:val="left" w:pos="2977" w:leader="none"/>
        </w:tabs>
        <w:rPr>
          <w:rFonts w:hint="eastAsia"/>
          <w:color w:val="auto"/>
          <w:sz w:val="24"/>
          <w:highlight w:val="none"/>
        </w:rPr>
      </w:pPr>
      <w:r>
        <w:rPr>
          <w:rFonts w:hint="eastAsia"/>
          <w:color w:val="auto"/>
          <w:sz w:val="24"/>
          <w:highlight w:val="none"/>
        </w:rPr>
        <w:t xml:space="preserve">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numPr>
          <w:ilvl w:val="3"/>
          <w:numId w:val="11"/>
        </w:numPr>
        <w:ind w:left="2098" w:hanging="794"/>
        <w:spacing w:line="360" w:lineRule="auto"/>
        <w:tabs>
          <w:tab w:val="clear" w:pos="900" w:leader="none"/>
          <w:tab w:val="left" w:pos="1417" w:leader="none"/>
          <w:tab w:val="left" w:pos="2035" w:leader="none"/>
          <w:tab w:val="left" w:pos="2114" w:leader="none"/>
          <w:tab w:val="left" w:pos="2977" w:leader="none"/>
        </w:tabs>
        <w:rPr>
          <w:rFonts w:hint="eastAsia"/>
          <w:color w:val="auto"/>
          <w:sz w:val="24"/>
          <w:highlight w:val="none"/>
        </w:rPr>
      </w:pPr>
      <w:r>
        <w:rPr>
          <w:rFonts w:hint="eastAsia"/>
          <w:color w:val="auto"/>
          <w:sz w:val="24"/>
          <w:highlight w:val="none"/>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numPr>
          <w:ilvl w:val="2"/>
          <w:numId w:val="11"/>
        </w:numPr>
        <w:ind w:left="2035"/>
        <w:spacing w:line="360" w:lineRule="auto"/>
        <w:tabs>
          <w:tab w:val="left" w:pos="1080" w:leader="none"/>
          <w:tab w:val="left" w:pos="1589" w:leader="none"/>
          <w:tab w:val="left" w:pos="2014" w:leader="none"/>
        </w:tabs>
        <w:rPr>
          <w:color w:val="auto"/>
          <w:sz w:val="24"/>
          <w:highlight w:val="none"/>
        </w:rPr>
      </w:pPr>
      <w:r>
        <w:rPr>
          <w:rFonts w:hint="eastAsia"/>
          <w:color w:val="auto"/>
          <w:sz w:val="24"/>
          <w:highlight w:val="none"/>
        </w:rPr>
        <w:t xml:space="preserve">其他为落实政府采购政策实施的优先采购：</w:t>
      </w:r>
      <w:r>
        <w:rPr>
          <w:rFonts w:hint="eastAsia"/>
          <w:color w:val="auto"/>
          <w:sz w:val="24"/>
          <w:highlight w:val="none"/>
          <w:u w:val="single"/>
          <w:lang w:val="en-US" w:eastAsia="zh-CN"/>
        </w:rPr>
        <w:t xml:space="preserve"> </w:t>
      </w:r>
      <w:r>
        <w:rPr>
          <w:rFonts w:hint="eastAsia"/>
          <w:color w:val="auto"/>
          <w:sz w:val="24"/>
          <w:highlight w:val="none"/>
          <w:u w:val="single"/>
        </w:rPr>
        <w:t xml:space="preserve">/</w:t>
      </w:r>
      <w:r>
        <w:rPr>
          <w:rFonts w:hint="eastAsia"/>
          <w:color w:val="auto"/>
          <w:sz w:val="24"/>
          <w:highlight w:val="none"/>
        </w:rPr>
        <w:t xml:space="preserve">。</w:t>
      </w:r>
      <w:r/>
    </w:p>
    <w:p>
      <w:pPr>
        <w:numPr>
          <w:ilvl w:val="0"/>
          <w:numId w:val="11"/>
        </w:numPr>
        <w:spacing w:line="360" w:lineRule="auto"/>
        <w:tabs>
          <w:tab w:val="left" w:pos="360" w:leader="none"/>
        </w:tabs>
        <w:rPr>
          <w:color w:val="auto"/>
          <w:sz w:val="24"/>
          <w:highlight w:val="none"/>
        </w:rPr>
        <w:outlineLvl w:val="1"/>
      </w:pPr>
      <w:r>
        <w:rPr>
          <w:color w:val="auto"/>
          <w:sz w:val="24"/>
          <w:highlight w:val="none"/>
        </w:rPr>
        <w:t xml:space="preserve">磋商环节及提交最终报价后如出现以下情况的，供应商的</w:t>
      </w:r>
      <w:r>
        <w:rPr>
          <w:b/>
          <w:color w:val="auto"/>
          <w:sz w:val="24"/>
          <w:highlight w:val="none"/>
        </w:rPr>
        <w:t xml:space="preserve">响应文件无效</w:t>
      </w:r>
      <w:r>
        <w:rPr>
          <w:color w:val="auto"/>
          <w:sz w:val="24"/>
          <w:highlight w:val="none"/>
        </w:rPr>
        <w:t xml:space="preserve">：</w:t>
      </w:r>
      <w:r/>
    </w:p>
    <w:p>
      <w:pPr>
        <w:numPr>
          <w:ilvl w:val="1"/>
          <w:numId w:val="11"/>
        </w:numPr>
        <w:ind w:left="1077" w:hanging="720"/>
        <w:spacing w:line="360" w:lineRule="auto"/>
        <w:tabs>
          <w:tab w:val="left" w:pos="1080" w:leader="none"/>
        </w:tabs>
        <w:rPr>
          <w:color w:val="auto"/>
          <w:sz w:val="24"/>
          <w:highlight w:val="none"/>
        </w:rPr>
      </w:pPr>
      <w:r>
        <w:rPr>
          <w:color w:val="auto"/>
          <w:sz w:val="24"/>
          <w:highlight w:val="none"/>
        </w:rPr>
        <w:t xml:space="preserve">供应商对实质性变动不予确认的；</w:t>
      </w:r>
      <w:r/>
    </w:p>
    <w:p>
      <w:pPr>
        <w:numPr>
          <w:ilvl w:val="1"/>
          <w:numId w:val="11"/>
        </w:numPr>
        <w:ind w:left="1077" w:hanging="720"/>
        <w:spacing w:line="360" w:lineRule="auto"/>
        <w:tabs>
          <w:tab w:val="left" w:pos="1080" w:leader="none"/>
        </w:tabs>
        <w:rPr>
          <w:color w:val="auto"/>
          <w:sz w:val="24"/>
          <w:highlight w:val="none"/>
        </w:rPr>
      </w:pPr>
      <w:r>
        <w:rPr>
          <w:color w:val="auto"/>
          <w:sz w:val="24"/>
          <w:highlight w:val="none"/>
        </w:rPr>
        <w:t xml:space="preserve">不满足磋商文件</w:t>
      </w:r>
      <w:r>
        <w:rPr>
          <w:rFonts w:ascii="Segoe UI Symbol" w:hAnsi="Segoe UI Symbol" w:cs="Segoe UI Symbol"/>
          <w:color w:val="auto"/>
          <w:sz w:val="24"/>
          <w:highlight w:val="none"/>
        </w:rPr>
        <w:t xml:space="preserve">★</w:t>
      </w:r>
      <w:r>
        <w:rPr>
          <w:color w:val="auto"/>
          <w:sz w:val="24"/>
          <w:highlight w:val="none"/>
        </w:rPr>
        <w:t xml:space="preserve">号条款或磋商文件技术指标超出磋商文件</w:t>
      </w:r>
      <w:r>
        <w:rPr>
          <w:rFonts w:hint="eastAsia"/>
          <w:color w:val="auto"/>
          <w:sz w:val="24"/>
          <w:highlight w:val="none"/>
        </w:rPr>
        <w:t xml:space="preserve">《</w:t>
      </w:r>
      <w:r>
        <w:rPr>
          <w:color w:val="auto"/>
          <w:sz w:val="24"/>
          <w:highlight w:val="none"/>
        </w:rPr>
        <w:t xml:space="preserve">采购需求</w:t>
      </w:r>
      <w:r>
        <w:rPr>
          <w:rFonts w:hint="eastAsia"/>
          <w:color w:val="auto"/>
          <w:sz w:val="24"/>
          <w:highlight w:val="none"/>
        </w:rPr>
        <w:t xml:space="preserve">》</w:t>
      </w:r>
      <w:r>
        <w:rPr>
          <w:color w:val="auto"/>
          <w:sz w:val="24"/>
          <w:highlight w:val="none"/>
        </w:rPr>
        <w:t xml:space="preserve">中主要技术参数允许偏差的最大范围的（如有）；</w:t>
      </w:r>
      <w:r/>
    </w:p>
    <w:p>
      <w:pPr>
        <w:numPr>
          <w:ilvl w:val="1"/>
          <w:numId w:val="11"/>
        </w:numPr>
        <w:ind w:left="1077" w:hanging="720"/>
        <w:spacing w:line="360" w:lineRule="auto"/>
        <w:tabs>
          <w:tab w:val="left" w:pos="1080" w:leader="none"/>
        </w:tabs>
        <w:rPr>
          <w:color w:val="auto"/>
          <w:sz w:val="24"/>
          <w:highlight w:val="none"/>
        </w:rPr>
      </w:pPr>
      <w:r>
        <w:rPr>
          <w:color w:val="auto"/>
          <w:sz w:val="24"/>
          <w:highlight w:val="none"/>
        </w:rPr>
        <w:t xml:space="preserve">未按照磋商小组规定的时间、逾期提交最终报价的；</w:t>
      </w:r>
      <w:r/>
    </w:p>
    <w:p>
      <w:pPr>
        <w:numPr>
          <w:ilvl w:val="1"/>
          <w:numId w:val="11"/>
        </w:numPr>
        <w:ind w:left="1077" w:hanging="720"/>
        <w:spacing w:line="360" w:lineRule="auto"/>
        <w:tabs>
          <w:tab w:val="left" w:pos="1080" w:leader="none"/>
        </w:tabs>
        <w:rPr>
          <w:color w:val="auto"/>
          <w:sz w:val="24"/>
          <w:highlight w:val="none"/>
        </w:rPr>
      </w:pPr>
      <w:r>
        <w:rPr>
          <w:color w:val="auto"/>
          <w:sz w:val="24"/>
          <w:highlight w:val="none"/>
        </w:rPr>
        <w:t xml:space="preserve">如供应商的最终报价超过竞争性磋商文件中规定的项目/采购包预算金额或者项目/采购包最高限价的；</w:t>
      </w:r>
      <w:r/>
    </w:p>
    <w:p>
      <w:pPr>
        <w:numPr>
          <w:ilvl w:val="1"/>
          <w:numId w:val="11"/>
        </w:numPr>
        <w:ind w:left="1077" w:hanging="720"/>
        <w:spacing w:line="360" w:lineRule="auto"/>
        <w:tabs>
          <w:tab w:val="left" w:pos="1080" w:leader="none"/>
        </w:tabs>
        <w:rPr>
          <w:color w:val="auto"/>
          <w:sz w:val="24"/>
          <w:highlight w:val="none"/>
        </w:rPr>
      </w:pPr>
      <w:r>
        <w:rPr>
          <w:color w:val="auto"/>
          <w:sz w:val="24"/>
          <w:highlight w:val="none"/>
        </w:rPr>
        <w:t xml:space="preserve">响应文件中出现可选择性或可调整的报价的（竞争性磋商文件另有规定的除外）；</w:t>
      </w:r>
      <w:r/>
    </w:p>
    <w:p>
      <w:pPr>
        <w:numPr>
          <w:ilvl w:val="1"/>
          <w:numId w:val="11"/>
        </w:numPr>
        <w:ind w:left="1077" w:hanging="720"/>
        <w:spacing w:line="360" w:lineRule="auto"/>
        <w:tabs>
          <w:tab w:val="left" w:pos="1080" w:leader="none"/>
        </w:tabs>
        <w:rPr>
          <w:color w:val="auto"/>
          <w:sz w:val="24"/>
          <w:highlight w:val="none"/>
        </w:rPr>
      </w:pPr>
      <w:r>
        <w:rPr>
          <w:color w:val="auto"/>
          <w:sz w:val="24"/>
          <w:highlight w:val="none"/>
        </w:rPr>
        <w:t xml:space="preserve">最终报价出现前后不一致，供应商对修正后的报价不予确认的；</w:t>
      </w:r>
      <w:r/>
    </w:p>
    <w:p>
      <w:pPr>
        <w:numPr>
          <w:ilvl w:val="1"/>
          <w:numId w:val="11"/>
        </w:numPr>
        <w:ind w:left="1077" w:hanging="720"/>
        <w:spacing w:line="360" w:lineRule="auto"/>
        <w:tabs>
          <w:tab w:val="left" w:pos="1080" w:leader="none"/>
        </w:tabs>
        <w:rPr>
          <w:color w:val="auto"/>
          <w:sz w:val="24"/>
          <w:highlight w:val="none"/>
        </w:rPr>
      </w:pPr>
      <w:r>
        <w:rPr>
          <w:color w:val="auto"/>
          <w:sz w:val="24"/>
          <w:highlight w:val="none"/>
        </w:rPr>
        <w:t xml:space="preserve">其他：</w:t>
      </w:r>
      <w:r>
        <w:rPr>
          <w:rFonts w:hint="eastAsia"/>
          <w:color w:val="auto"/>
          <w:sz w:val="24"/>
          <w:highlight w:val="none"/>
          <w:u w:val="single"/>
        </w:rPr>
        <w:t xml:space="preserve">  /  </w:t>
      </w:r>
      <w:r>
        <w:rPr>
          <w:color w:val="auto"/>
          <w:sz w:val="24"/>
          <w:highlight w:val="none"/>
        </w:rPr>
        <w:t xml:space="preserve">。</w:t>
      </w:r>
      <w:r/>
    </w:p>
    <w:p>
      <w:pPr>
        <w:numPr>
          <w:ilvl w:val="0"/>
          <w:numId w:val="11"/>
        </w:numPr>
        <w:spacing w:line="360" w:lineRule="auto"/>
        <w:tabs>
          <w:tab w:val="left" w:pos="360" w:leader="none"/>
        </w:tabs>
        <w:rPr>
          <w:color w:val="auto"/>
          <w:sz w:val="24"/>
          <w:highlight w:val="none"/>
        </w:rPr>
        <w:outlineLvl w:val="1"/>
      </w:pPr>
      <w:r>
        <w:rPr>
          <w:color w:val="auto"/>
          <w:sz w:val="24"/>
          <w:highlight w:val="none"/>
        </w:rPr>
        <w:t xml:space="preserve">评审方法和评审标准</w:t>
      </w:r>
      <w:r/>
    </w:p>
    <w:p>
      <w:pPr>
        <w:numPr>
          <w:ilvl w:val="1"/>
          <w:numId w:val="11"/>
        </w:numPr>
        <w:ind w:left="1077" w:hanging="720"/>
        <w:spacing w:line="360" w:lineRule="auto"/>
        <w:tabs>
          <w:tab w:val="left" w:pos="1080" w:leader="none"/>
          <w:tab w:val="left" w:pos="1872" w:leader="none"/>
        </w:tabs>
        <w:rPr>
          <w:color w:val="auto"/>
          <w:sz w:val="24"/>
          <w:highlight w:val="none"/>
        </w:rPr>
      </w:pPr>
      <w:r>
        <w:rPr>
          <w:color w:val="auto"/>
          <w:sz w:val="24"/>
          <w:highlight w:val="none"/>
        </w:rPr>
        <w:t xml:space="preserve">本项目采用的评审方法为：本项目的评审采用综合评分法。综合评分法，是指响应文件满足磋商文件全部实质性要求且按评审因素的量化指标评审得分最高的供应商为成交候选供应商的评审方法。  </w:t>
      </w:r>
      <w:r/>
    </w:p>
    <w:p>
      <w:pPr>
        <w:numPr>
          <w:ilvl w:val="1"/>
          <w:numId w:val="11"/>
        </w:numPr>
        <w:ind w:left="1077" w:hanging="720"/>
        <w:spacing w:line="360" w:lineRule="auto"/>
        <w:tabs>
          <w:tab w:val="left" w:pos="1080" w:leader="none"/>
          <w:tab w:val="left" w:pos="1872" w:leader="none"/>
        </w:tabs>
        <w:rPr>
          <w:color w:val="auto"/>
          <w:sz w:val="24"/>
          <w:highlight w:val="none"/>
        </w:rPr>
      </w:pPr>
      <w:r>
        <w:rPr>
          <w:color w:val="auto"/>
          <w:sz w:val="24"/>
          <w:highlight w:val="none"/>
        </w:rPr>
        <w:t xml:space="preserve">竞争性磋商文件中没有规定的评审标准不得作为评审依据。</w:t>
      </w:r>
      <w:r/>
    </w:p>
    <w:p>
      <w:pPr>
        <w:numPr>
          <w:ilvl w:val="1"/>
          <w:numId w:val="11"/>
        </w:numPr>
        <w:ind w:left="1077" w:hanging="720"/>
        <w:spacing w:line="360" w:lineRule="auto"/>
        <w:tabs>
          <w:tab w:val="left" w:pos="1080" w:leader="none"/>
          <w:tab w:val="left" w:pos="1872" w:leader="none"/>
        </w:tabs>
        <w:rPr>
          <w:color w:val="auto"/>
          <w:sz w:val="24"/>
          <w:highlight w:val="none"/>
        </w:rPr>
      </w:pPr>
      <w:r>
        <w:rPr>
          <w:color w:val="auto"/>
          <w:sz w:val="24"/>
          <w:highlight w:val="none"/>
        </w:rPr>
        <w:t xml:space="preserve">非政府强制采购的节能产品或环境标志产品，依据品目清单和认证证书实施政府优先采购。优先采购的具体规定（如涉及）</w:t>
      </w:r>
      <w:r>
        <w:rPr>
          <w:rFonts w:hint="eastAsia"/>
          <w:color w:val="auto"/>
          <w:sz w:val="24"/>
          <w:highlight w:val="none"/>
          <w:u w:val="single"/>
        </w:rPr>
        <w:t xml:space="preserve"> 无 </w:t>
      </w:r>
      <w:r>
        <w:rPr>
          <w:color w:val="auto"/>
          <w:sz w:val="24"/>
          <w:highlight w:val="none"/>
        </w:rPr>
        <w:t xml:space="preserve">。</w:t>
      </w:r>
      <w:r/>
    </w:p>
    <w:p>
      <w:pPr>
        <w:numPr>
          <w:ilvl w:val="1"/>
          <w:numId w:val="11"/>
        </w:numPr>
        <w:ind w:left="1077" w:hanging="720"/>
        <w:spacing w:line="360" w:lineRule="auto"/>
        <w:tabs>
          <w:tab w:val="left" w:pos="1080" w:leader="none"/>
          <w:tab w:val="left" w:pos="1872" w:leader="none"/>
        </w:tabs>
        <w:rPr>
          <w:color w:val="auto"/>
          <w:sz w:val="24"/>
          <w:highlight w:val="none"/>
        </w:rPr>
      </w:pPr>
      <w:r>
        <w:rPr>
          <w:color w:val="auto"/>
          <w:sz w:val="24"/>
          <w:highlight w:val="none"/>
        </w:rPr>
        <w:t xml:space="preserve">关于无线局域网认证产品政府采购清单中的产品，优先采购的具体规定（如涉及）</w:t>
      </w:r>
      <w:r>
        <w:rPr>
          <w:rFonts w:hint="eastAsia"/>
          <w:color w:val="auto"/>
          <w:sz w:val="24"/>
          <w:highlight w:val="none"/>
          <w:u w:val="single"/>
        </w:rPr>
        <w:t xml:space="preserve">无</w:t>
      </w:r>
      <w:r>
        <w:rPr>
          <w:color w:val="auto"/>
          <w:sz w:val="24"/>
          <w:highlight w:val="none"/>
        </w:rPr>
        <w:t xml:space="preserve">。</w:t>
      </w:r>
      <w:r/>
    </w:p>
    <w:p>
      <w:pPr>
        <w:numPr>
          <w:ilvl w:val="0"/>
          <w:numId w:val="11"/>
        </w:numPr>
        <w:spacing w:line="360" w:lineRule="auto"/>
        <w:tabs>
          <w:tab w:val="left" w:pos="360" w:leader="none"/>
        </w:tabs>
        <w:rPr>
          <w:color w:val="auto"/>
          <w:sz w:val="24"/>
          <w:highlight w:val="none"/>
        </w:rPr>
        <w:outlineLvl w:val="1"/>
      </w:pPr>
      <w:r>
        <w:rPr>
          <w:color w:val="auto"/>
          <w:sz w:val="24"/>
          <w:highlight w:val="none"/>
        </w:rPr>
        <w:t xml:space="preserve">确定</w:t>
      </w:r>
      <w:bookmarkStart w:id="601" w:name="_Toc150774751"/>
      <w:r/>
      <w:bookmarkStart w:id="602" w:name="_Toc195842911"/>
      <w:r/>
      <w:bookmarkStart w:id="603" w:name="_Toc151193716"/>
      <w:r/>
      <w:bookmarkStart w:id="604" w:name="_Toc226965819"/>
      <w:r/>
      <w:bookmarkStart w:id="605" w:name="_Toc164608815"/>
      <w:r/>
      <w:bookmarkStart w:id="606" w:name="_Toc305158814"/>
      <w:r/>
      <w:bookmarkStart w:id="607" w:name="_Toc127151747"/>
      <w:r/>
      <w:bookmarkStart w:id="608" w:name="_Toc151190173"/>
      <w:r/>
      <w:bookmarkStart w:id="609" w:name="_Toc151193788"/>
      <w:r/>
      <w:bookmarkStart w:id="610" w:name="_Toc226965736"/>
      <w:r/>
      <w:bookmarkStart w:id="611" w:name="_Toc150480784"/>
      <w:r/>
      <w:bookmarkStart w:id="612" w:name="_Toc150509297"/>
      <w:r/>
      <w:bookmarkStart w:id="613" w:name="_Toc151193934"/>
      <w:r/>
      <w:bookmarkStart w:id="614" w:name="_Toc149720839"/>
      <w:r/>
      <w:bookmarkStart w:id="615" w:name="_Toc150774646"/>
      <w:r/>
      <w:bookmarkStart w:id="616" w:name="_Toc151193860"/>
      <w:r/>
      <w:bookmarkStart w:id="617" w:name="_Toc265228384"/>
      <w:r/>
      <w:bookmarkStart w:id="618" w:name="_Toc305158888"/>
      <w:r/>
      <w:bookmarkStart w:id="619" w:name="_Toc164608660"/>
      <w:r/>
      <w:bookmarkStart w:id="620" w:name="_Toc264969236"/>
      <w:r/>
      <w:bookmarkStart w:id="621" w:name="_Toc151193644"/>
      <w:r/>
      <w:bookmarkStart w:id="622" w:name="_Toc164229387"/>
      <w:r/>
      <w:bookmarkStart w:id="623" w:name="_Toc127151546"/>
      <w:r/>
      <w:bookmarkStart w:id="624" w:name="_Toc164351640"/>
      <w:r/>
      <w:bookmarkStart w:id="625" w:name="_Toc142311048"/>
      <w:r/>
      <w:bookmarkStart w:id="626" w:name="_Toc226309790"/>
      <w:r/>
      <w:bookmarkStart w:id="627" w:name="_Toc164229241"/>
      <w:r/>
      <w:bookmarkStart w:id="628" w:name="_Toc127161460"/>
      <w:r/>
      <w:bookmarkStart w:id="629" w:name="_Toc226337242"/>
      <w:r/>
      <w:bookmarkStart w:id="630" w:name="_Toc520356170"/>
      <w:r/>
      <w:bookmarkStart w:id="631" w:name="_Ref467307010"/>
      <w:r>
        <w:rPr>
          <w:color w:val="auto"/>
          <w:sz w:val="24"/>
          <w:highlight w:val="none"/>
        </w:rPr>
        <w:t xml:space="preserve">成交候选人名单</w:t>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r/>
    </w:p>
    <w:p>
      <w:pPr>
        <w:numPr>
          <w:ilvl w:val="1"/>
          <w:numId w:val="11"/>
        </w:numPr>
        <w:ind w:left="1077" w:hanging="720"/>
        <w:spacing w:line="360" w:lineRule="auto"/>
        <w:tabs>
          <w:tab w:val="left" w:pos="1080" w:leader="none"/>
          <w:tab w:val="left" w:pos="1872" w:leader="none"/>
        </w:tabs>
        <w:rPr>
          <w:color w:val="auto"/>
          <w:sz w:val="24"/>
          <w:highlight w:val="none"/>
        </w:rPr>
      </w:pPr>
      <w:r>
        <w:rPr>
          <w:color w:val="auto"/>
          <w:sz w:val="24"/>
          <w:highlight w:val="none"/>
        </w:rPr>
        <w:t xml:space="preserve">磋商小组将根据各供应商的评审排序以及磋商文件中关于成交候选人的相关规定，确定本项目成交候选人名单，按照评审得分由高到低顺序推荐成交候选人的排名顺序。评审得分相同的，按照最终报价由低到高的顺序推荐。评审得分且最终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r/>
    </w:p>
    <w:p>
      <w:pPr>
        <w:numPr>
          <w:ilvl w:val="1"/>
          <w:numId w:val="11"/>
        </w:numPr>
        <w:ind w:left="1077" w:hanging="720"/>
        <w:spacing w:line="360" w:lineRule="auto"/>
        <w:tabs>
          <w:tab w:val="left" w:pos="1080" w:leader="none"/>
          <w:tab w:val="left" w:pos="1872" w:leader="none"/>
        </w:tabs>
        <w:rPr>
          <w:color w:val="auto"/>
          <w:sz w:val="24"/>
          <w:highlight w:val="none"/>
        </w:rPr>
      </w:pPr>
      <w:r>
        <w:rPr>
          <w:color w:val="auto"/>
          <w:sz w:val="24"/>
          <w:szCs w:val="20"/>
          <w:highlight w:val="none"/>
        </w:rPr>
        <w:t xml:space="preserve">磋商小组根据上述供应商排序，依次推荐排序前</w:t>
      </w:r>
      <w:r>
        <w:rPr>
          <w:rFonts w:hint="eastAsia"/>
          <w:color w:val="auto"/>
          <w:sz w:val="24"/>
          <w:highlight w:val="none"/>
        </w:rPr>
        <w:t xml:space="preserve">3</w:t>
      </w:r>
      <w:r>
        <w:rPr>
          <w:color w:val="auto"/>
          <w:sz w:val="24"/>
          <w:highlight w:val="none"/>
        </w:rPr>
        <w:t xml:space="preserve">名</w:t>
      </w:r>
      <w:r>
        <w:rPr>
          <w:color w:val="auto"/>
          <w:sz w:val="24"/>
          <w:szCs w:val="20"/>
          <w:highlight w:val="none"/>
        </w:rPr>
        <w:t xml:space="preserve">的供应商为</w:t>
      </w:r>
      <w:r>
        <w:rPr>
          <w:color w:val="auto"/>
          <w:sz w:val="24"/>
          <w:szCs w:val="21"/>
          <w:highlight w:val="none"/>
        </w:rPr>
        <w:t xml:space="preserve">成交候选供应商</w:t>
      </w:r>
      <w:r>
        <w:rPr>
          <w:color w:val="auto"/>
          <w:sz w:val="24"/>
          <w:szCs w:val="20"/>
          <w:highlight w:val="none"/>
        </w:rPr>
        <w:t xml:space="preserve">（若在磋商文件允许的情形下提交最终报价的供应商为二家，则依次推荐二名供应商为成交候选供应商），并编写评审报告。</w:t>
      </w:r>
      <w:r/>
    </w:p>
    <w:p>
      <w:pPr>
        <w:numPr>
          <w:ilvl w:val="1"/>
          <w:numId w:val="11"/>
        </w:numPr>
        <w:ind w:left="1077" w:hanging="720"/>
        <w:spacing w:line="360" w:lineRule="auto"/>
        <w:tabs>
          <w:tab w:val="left" w:pos="1080" w:leader="none"/>
          <w:tab w:val="left" w:pos="1872" w:leader="none"/>
        </w:tabs>
        <w:rPr>
          <w:color w:val="auto"/>
          <w:sz w:val="24"/>
          <w:highlight w:val="none"/>
        </w:rPr>
      </w:pPr>
      <w:r>
        <w:rPr>
          <w:color w:val="auto"/>
          <w:sz w:val="24"/>
          <w:highlight w:val="none"/>
        </w:rPr>
        <w:t xml:space="preserve">磋商小组要对评分汇总情况进行复核，特别是对排名第一的、报价最低的、响应文件被认定为无效的情形进行重点复核。</w:t>
      </w:r>
      <w:r/>
    </w:p>
    <w:p>
      <w:pPr>
        <w:numPr>
          <w:ilvl w:val="0"/>
          <w:numId w:val="11"/>
        </w:numPr>
        <w:spacing w:line="360" w:lineRule="auto"/>
        <w:tabs>
          <w:tab w:val="left" w:pos="360" w:leader="none"/>
        </w:tabs>
        <w:rPr>
          <w:color w:val="auto"/>
          <w:sz w:val="24"/>
          <w:highlight w:val="none"/>
        </w:rPr>
        <w:outlineLvl w:val="1"/>
      </w:pPr>
      <w:r>
        <w:rPr>
          <w:color w:val="auto"/>
          <w:sz w:val="24"/>
          <w:highlight w:val="none"/>
        </w:rPr>
        <w:t xml:space="preserve">报告违法行为</w:t>
      </w:r>
      <w:r/>
    </w:p>
    <w:p>
      <w:pPr>
        <w:numPr>
          <w:ilvl w:val="1"/>
          <w:numId w:val="11"/>
        </w:numPr>
        <w:ind w:left="1077" w:hanging="720"/>
        <w:jc w:val="left"/>
        <w:spacing w:line="360" w:lineRule="auto"/>
        <w:widowControl/>
        <w:tabs>
          <w:tab w:val="left" w:pos="1080" w:leader="none"/>
          <w:tab w:val="left" w:pos="1872" w:leader="none"/>
        </w:tabs>
        <w:rPr>
          <w:color w:val="auto"/>
          <w:sz w:val="24"/>
          <w:highlight w:val="none"/>
        </w:rPr>
      </w:pPr>
      <w:r>
        <w:rPr>
          <w:color w:val="auto"/>
          <w:sz w:val="24"/>
          <w:highlight w:val="none"/>
        </w:rPr>
        <w:t xml:space="preserve">磋商小组在评审过程中发现供应商有行贿、提供虚假材料或者串通等违法行为时，有向采购人、采购代理机构或者有关部门报告的职责。</w:t>
      </w:r>
      <w:r/>
    </w:p>
    <w:p>
      <w:pPr>
        <w:pStyle w:val="885"/>
        <w:rPr>
          <w:color w:val="auto"/>
          <w:highlight w:val="none"/>
        </w:rPr>
      </w:pPr>
      <w:r>
        <w:rPr>
          <w:color w:val="auto"/>
          <w:highlight w:val="none"/>
        </w:rPr>
        <w:br w:type="page" w:clear="all"/>
      </w:r>
      <w:r/>
    </w:p>
    <w:p>
      <w:pPr>
        <w:pStyle w:val="869"/>
        <w:numPr>
          <w:ilvl w:val="0"/>
          <w:numId w:val="12"/>
        </w:numPr>
        <w:spacing w:before="0" w:line="360" w:lineRule="auto"/>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t xml:space="preserve">评</w:t>
      </w:r>
      <w:r>
        <w:rPr>
          <w:rFonts w:hint="eastAsia" w:ascii="Times New Roman" w:hAnsi="Times New Roman" w:eastAsia="宋体"/>
          <w:color w:val="auto"/>
          <w:sz w:val="24"/>
          <w:szCs w:val="24"/>
          <w:highlight w:val="none"/>
        </w:rPr>
        <w:t xml:space="preserve">审</w:t>
      </w:r>
      <w:r>
        <w:rPr>
          <w:rFonts w:ascii="Times New Roman" w:hAnsi="Times New Roman" w:eastAsia="宋体"/>
          <w:color w:val="auto"/>
          <w:sz w:val="24"/>
          <w:szCs w:val="24"/>
          <w:highlight w:val="none"/>
        </w:rPr>
        <w:t xml:space="preserve">标准</w:t>
      </w:r>
      <w:r/>
    </w:p>
    <w:tbl>
      <w:tblPr>
        <w:tblStyle w:val="878"/>
        <w:tblW w:w="514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8"/>
        <w:gridCol w:w="1471"/>
        <w:gridCol w:w="734"/>
        <w:gridCol w:w="4665"/>
        <w:gridCol w:w="2054"/>
      </w:tblGrid>
      <w:tr>
        <w:trPr>
          <w:cantSplit/>
          <w:jc w:val="center"/>
          <w:trHeight w:val="609"/>
          <w:tblHeader/>
        </w:trPr>
        <w:tc>
          <w:tcPr>
            <w:tcBorders>
              <w:top w:val="single" w:color="auto" w:sz="4" w:space="0"/>
              <w:left w:val="single" w:color="auto" w:sz="4" w:space="0"/>
              <w:bottom w:val="single" w:color="auto" w:sz="4" w:space="0"/>
              <w:right w:val="single" w:color="auto" w:sz="4" w:space="0"/>
            </w:tcBorders>
            <w:tcW w:w="377" w:type="pct"/>
            <w:vAlign w:val="center"/>
            <w:textDirection w:val="lrTb"/>
            <w:noWrap w:val="false"/>
          </w:tcPr>
          <w:p>
            <w:pPr>
              <w:spacing w:line="36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序号</w:t>
            </w:r>
            <w:r/>
          </w:p>
        </w:tc>
        <w:tc>
          <w:tcPr>
            <w:tcBorders>
              <w:top w:val="single" w:color="auto" w:sz="4" w:space="0"/>
              <w:left w:val="none" w:color="000000" w:sz="4" w:space="0"/>
              <w:bottom w:val="single" w:color="auto" w:sz="4" w:space="0"/>
              <w:right w:val="single" w:color="auto" w:sz="4" w:space="0"/>
            </w:tcBorders>
            <w:tcW w:w="762" w:type="pct"/>
            <w:vAlign w:val="center"/>
            <w:textDirection w:val="lrTb"/>
            <w:noWrap w:val="false"/>
          </w:tcPr>
          <w:p>
            <w:pPr>
              <w:jc w:val="center"/>
              <w:spacing w:line="36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评审因素</w:t>
            </w:r>
            <w:r/>
          </w:p>
        </w:tc>
        <w:tc>
          <w:tcPr>
            <w:tcBorders>
              <w:top w:val="single" w:color="auto" w:sz="4" w:space="0"/>
              <w:left w:val="none" w:color="000000" w:sz="4" w:space="0"/>
              <w:bottom w:val="single" w:color="auto" w:sz="4" w:space="0"/>
              <w:right w:val="single" w:color="auto" w:sz="4" w:space="0"/>
            </w:tcBorders>
            <w:tcW w:w="380" w:type="pct"/>
            <w:vAlign w:val="center"/>
            <w:textDirection w:val="lrTb"/>
            <w:noWrap w:val="false"/>
          </w:tcPr>
          <w:p>
            <w:pPr>
              <w:jc w:val="center"/>
              <w:spacing w:line="36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分值</w:t>
            </w:r>
            <w:r/>
          </w:p>
        </w:tc>
        <w:tc>
          <w:tcPr>
            <w:tcBorders>
              <w:top w:val="single" w:color="auto" w:sz="4" w:space="0"/>
              <w:left w:val="none" w:color="000000" w:sz="4" w:space="0"/>
              <w:bottom w:val="single" w:color="auto" w:sz="4" w:space="0"/>
              <w:right w:val="single" w:color="auto" w:sz="4" w:space="0"/>
            </w:tcBorders>
            <w:tcW w:w="2416" w:type="pct"/>
            <w:vAlign w:val="center"/>
            <w:textDirection w:val="lrTb"/>
            <w:noWrap w:val="false"/>
          </w:tcPr>
          <w:p>
            <w:pPr>
              <w:jc w:val="center"/>
              <w:spacing w:line="36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评分标准</w:t>
            </w:r>
            <w:r/>
          </w:p>
        </w:tc>
        <w:tc>
          <w:tcPr>
            <w:tcBorders>
              <w:top w:val="single" w:color="auto" w:sz="4" w:space="0"/>
              <w:left w:val="none" w:color="000000" w:sz="4" w:space="0"/>
              <w:bottom w:val="single" w:color="auto" w:sz="4" w:space="0"/>
              <w:right w:val="single" w:color="auto" w:sz="4" w:space="0"/>
            </w:tcBorders>
            <w:tcW w:w="1064" w:type="pct"/>
            <w:vAlign w:val="center"/>
            <w:textDirection w:val="lrTb"/>
            <w:noWrap w:val="false"/>
          </w:tcPr>
          <w:p>
            <w:pPr>
              <w:jc w:val="center"/>
              <w:spacing w:line="36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评标依据</w:t>
            </w:r>
            <w:r/>
          </w:p>
        </w:tc>
      </w:tr>
      <w:tr>
        <w:trPr>
          <w:cantSplit/>
          <w:jc w:val="center"/>
          <w:trHeight w:val="250"/>
        </w:trPr>
        <w:tc>
          <w:tcPr>
            <w:gridSpan w:val="5"/>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spacing w:line="36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一、价格分（10分）</w:t>
            </w:r>
            <w:r/>
          </w:p>
        </w:tc>
      </w:tr>
      <w:tr>
        <w:trPr>
          <w:cantSplit/>
          <w:jc w:val="center"/>
          <w:trHeight w:val="1737"/>
        </w:trPr>
        <w:tc>
          <w:tcPr>
            <w:shd w:val="clear" w:color="auto" w:fill="auto"/>
            <w:tcBorders>
              <w:top w:val="single" w:color="auto" w:sz="4" w:space="0"/>
              <w:left w:val="single" w:color="auto" w:sz="4" w:space="0"/>
              <w:bottom w:val="single" w:color="auto" w:sz="4" w:space="0"/>
              <w:right w:val="single" w:color="auto" w:sz="4" w:space="0"/>
            </w:tcBorders>
            <w:tcW w:w="377" w:type="pct"/>
            <w:vAlign w:val="center"/>
            <w:textDirection w:val="lrTb"/>
            <w:noWrap w:val="false"/>
          </w:tcPr>
          <w:p>
            <w:pPr>
              <w:jc w:val="center"/>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762" w:type="pct"/>
            <w:vAlign w:val="center"/>
            <w:textDirection w:val="lrTb"/>
            <w:noWrap w:val="false"/>
          </w:tcPr>
          <w:p>
            <w:pPr>
              <w:jc w:val="center"/>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价格分</w:t>
            </w:r>
            <w:r/>
          </w:p>
        </w:tc>
        <w:tc>
          <w:tcPr>
            <w:shd w:val="clear" w:color="auto" w:fill="auto"/>
            <w:tcBorders>
              <w:top w:val="single" w:color="auto" w:sz="4" w:space="0"/>
              <w:left w:val="none" w:color="000000" w:sz="4" w:space="0"/>
              <w:bottom w:val="single" w:color="auto" w:sz="4" w:space="0"/>
              <w:right w:val="single" w:color="auto" w:sz="4" w:space="0"/>
            </w:tcBorders>
            <w:tcW w:w="380" w:type="pct"/>
            <w:vAlign w:val="center"/>
            <w:textDirection w:val="lrTb"/>
            <w:noWrap w:val="false"/>
          </w:tcPr>
          <w:p>
            <w:pPr>
              <w:jc w:val="center"/>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10</w:t>
            </w:r>
            <w:r/>
          </w:p>
        </w:tc>
        <w:tc>
          <w:tcPr>
            <w:tcBorders>
              <w:top w:val="single" w:color="auto" w:sz="4" w:space="0"/>
              <w:left w:val="none" w:color="000000" w:sz="4" w:space="0"/>
              <w:bottom w:val="single" w:color="auto" w:sz="4" w:space="0"/>
              <w:right w:val="single" w:color="auto" w:sz="4" w:space="0"/>
            </w:tcBorders>
            <w:tcW w:w="2416" w:type="pct"/>
            <w:vAlign w:val="center"/>
            <w:textDirection w:val="lrTb"/>
            <w:noWrap w:val="false"/>
          </w:tcPr>
          <w:p>
            <w:pPr>
              <w:spacing w:line="276"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采用低价优先法计算，即满足</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文件要求且投标报价最低（即优惠率最高）的为</w:t>
            </w: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rPr>
              <w:t xml:space="preserve">基准价，其价格分为满分。</w:t>
            </w:r>
            <w:r>
              <w:rPr>
                <w:rFonts w:hint="eastAsia" w:ascii="宋体" w:hAnsi="宋体" w:eastAsia="宋体" w:cs="宋体"/>
                <w:color w:val="auto"/>
                <w:sz w:val="24"/>
                <w:szCs w:val="24"/>
                <w:highlight w:val="none"/>
                <w:lang w:val="en-US" w:eastAsia="zh-CN"/>
              </w:rPr>
              <w:t xml:space="preserve">其他</w:t>
            </w:r>
            <w:r>
              <w:rPr>
                <w:rFonts w:hint="eastAsia" w:ascii="宋体" w:hAnsi="宋体" w:eastAsia="宋体" w:cs="宋体"/>
                <w:color w:val="auto"/>
                <w:sz w:val="24"/>
                <w:szCs w:val="24"/>
                <w:highlight w:val="none"/>
              </w:rPr>
              <w:t xml:space="preserve">投标供应商的价格分，</w:t>
            </w:r>
            <w:r>
              <w:rPr>
                <w:rFonts w:hint="eastAsia" w:ascii="宋体" w:hAnsi="宋体" w:eastAsia="宋体" w:cs="宋体"/>
                <w:color w:val="auto"/>
                <w:sz w:val="24"/>
                <w:szCs w:val="24"/>
                <w:highlight w:val="none"/>
                <w:lang w:val="en-US" w:eastAsia="zh-CN"/>
              </w:rPr>
              <w:t xml:space="preserve">统一</w:t>
            </w:r>
            <w:r>
              <w:rPr>
                <w:rFonts w:hint="eastAsia" w:ascii="宋体" w:hAnsi="宋体" w:eastAsia="宋体" w:cs="宋体"/>
                <w:color w:val="auto"/>
                <w:sz w:val="24"/>
                <w:szCs w:val="24"/>
                <w:highlight w:val="none"/>
              </w:rPr>
              <w:t xml:space="preserve">按照下列公式计算（小数点保留两位）：投标报价得分=（1-基准优惠率）/（1-投标优惠率）×</w:t>
            </w: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×100%。</w:t>
            </w:r>
            <w:r/>
          </w:p>
        </w:tc>
        <w:tc>
          <w:tcPr>
            <w:tcBorders>
              <w:top w:val="single" w:color="auto" w:sz="4" w:space="0"/>
              <w:left w:val="none" w:color="000000" w:sz="4" w:space="0"/>
              <w:bottom w:val="single" w:color="auto" w:sz="4" w:space="0"/>
              <w:right w:val="single" w:color="auto" w:sz="4" w:space="0"/>
            </w:tcBorders>
            <w:tcW w:w="1064" w:type="pct"/>
            <w:vAlign w:val="center"/>
            <w:textDirection w:val="lrTb"/>
            <w:noWrap w:val="false"/>
          </w:tcPr>
          <w:p>
            <w:pP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本项目属于专门面向中小企业预留份额采购项目，按规定不再执行小微型企业价格扣除政策。</w:t>
            </w:r>
            <w:r/>
          </w:p>
        </w:tc>
      </w:tr>
      <w:tr>
        <w:trPr>
          <w:cantSplit/>
          <w:jc w:val="center"/>
          <w:trHeight w:val="505"/>
        </w:trPr>
        <w:tc>
          <w:tcPr>
            <w:gridSpan w:val="5"/>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spacing w:line="276"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二、商务分（</w:t>
            </w:r>
            <w:r>
              <w:rPr>
                <w:rFonts w:hint="eastAsia" w:ascii="宋体" w:hAnsi="宋体" w:eastAsia="宋体" w:cs="宋体"/>
                <w:b/>
                <w:color w:val="auto"/>
                <w:sz w:val="24"/>
                <w:szCs w:val="24"/>
                <w:highlight w:val="none"/>
                <w:lang w:val="en-US" w:eastAsia="zh-CN"/>
              </w:rPr>
              <w:t xml:space="preserve">38</w:t>
            </w:r>
            <w:r>
              <w:rPr>
                <w:rFonts w:hint="eastAsia" w:ascii="宋体" w:hAnsi="宋体" w:eastAsia="宋体" w:cs="宋体"/>
                <w:b/>
                <w:color w:val="auto"/>
                <w:sz w:val="24"/>
                <w:szCs w:val="24"/>
                <w:highlight w:val="none"/>
              </w:rPr>
              <w:t xml:space="preserve">分）</w:t>
            </w:r>
            <w:r/>
          </w:p>
        </w:tc>
      </w:tr>
      <w:tr>
        <w:trPr>
          <w:cantSplit/>
          <w:jc w:val="center"/>
          <w:trHeight w:val="1649"/>
        </w:trPr>
        <w:tc>
          <w:tcPr>
            <w:tcBorders>
              <w:top w:val="single" w:color="auto" w:sz="4" w:space="0"/>
              <w:left w:val="single" w:color="auto" w:sz="4" w:space="0"/>
              <w:bottom w:val="single" w:color="auto" w:sz="4" w:space="0"/>
              <w:right w:val="single" w:color="auto" w:sz="4" w:space="0"/>
            </w:tcBorders>
            <w:tcW w:w="377" w:type="pct"/>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Borders>
              <w:top w:val="single" w:color="auto" w:sz="4" w:space="0"/>
              <w:left w:val="none" w:color="000000" w:sz="4" w:space="0"/>
              <w:bottom w:val="single" w:color="auto" w:sz="4" w:space="0"/>
              <w:right w:val="single" w:color="auto" w:sz="4" w:space="0"/>
            </w:tcBorders>
            <w:tcW w:w="762" w:type="pct"/>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企业业绩</w:t>
            </w:r>
            <w:r/>
          </w:p>
        </w:tc>
        <w:tc>
          <w:tcPr>
            <w:tcBorders>
              <w:top w:val="single" w:color="auto" w:sz="4" w:space="0"/>
              <w:left w:val="none" w:color="000000" w:sz="4" w:space="0"/>
              <w:bottom w:val="single" w:color="auto" w:sz="4" w:space="0"/>
              <w:right w:val="single" w:color="auto" w:sz="4" w:space="0"/>
            </w:tcBorders>
            <w:tcW w:w="380" w:type="pct"/>
            <w:vAlign w:val="center"/>
            <w:textDirection w:val="lrTb"/>
            <w:noWrap w:val="false"/>
          </w:tcPr>
          <w:p>
            <w:pPr>
              <w:jc w:val="center"/>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w:t>
            </w:r>
            <w:r/>
          </w:p>
        </w:tc>
        <w:tc>
          <w:tcPr>
            <w:tcBorders>
              <w:top w:val="single" w:color="auto" w:sz="4" w:space="0"/>
              <w:left w:val="none" w:color="000000" w:sz="4" w:space="0"/>
              <w:bottom w:val="single" w:color="auto" w:sz="4" w:space="0"/>
              <w:right w:val="single" w:color="auto" w:sz="4" w:space="0"/>
            </w:tcBorders>
            <w:tcW w:w="2416" w:type="pct"/>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供应商202</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年1月1日至今（以合同签订时间为准）具有类似培训活动服务保障业绩，有一项得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分，最高得</w:t>
            </w:r>
            <w:r>
              <w:rPr>
                <w:rFonts w:hint="eastAsia" w:ascii="宋体" w:hAnsi="宋体" w:eastAsia="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分。</w:t>
            </w:r>
            <w:r/>
          </w:p>
        </w:tc>
        <w:tc>
          <w:tcPr>
            <w:tcBorders>
              <w:top w:val="single" w:color="auto" w:sz="4" w:space="0"/>
              <w:left w:val="none" w:color="000000" w:sz="4" w:space="0"/>
              <w:bottom w:val="single" w:color="auto" w:sz="4" w:space="0"/>
              <w:right w:val="single" w:color="auto" w:sz="4" w:space="0"/>
            </w:tcBorders>
            <w:tcW w:w="1064" w:type="pct"/>
            <w:vAlign w:val="center"/>
            <w:textDirection w:val="lrTb"/>
            <w:noWrap w:val="false"/>
          </w:tcPr>
          <w:p>
            <w:pPr>
              <w:jc w:val="left"/>
              <w:spacing w:line="36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须提供合同扫描件加盖供应商公章，合同须完整且签订时间明确。同一单位不重复得分。</w:t>
            </w:r>
            <w:r/>
          </w:p>
        </w:tc>
      </w:tr>
      <w:tr>
        <w:trPr>
          <w:cantSplit/>
          <w:jc w:val="center"/>
          <w:trHeight w:val="1673"/>
        </w:trPr>
        <w:tc>
          <w:tcPr>
            <w:tcBorders>
              <w:top w:val="single" w:color="auto" w:sz="4" w:space="0"/>
              <w:left w:val="single" w:color="auto" w:sz="4" w:space="0"/>
              <w:bottom w:val="single" w:color="auto" w:sz="4" w:space="0"/>
              <w:right w:val="single" w:color="auto" w:sz="4" w:space="0"/>
            </w:tcBorders>
            <w:tcW w:w="377" w:type="pct"/>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Borders>
              <w:top w:val="single" w:color="auto" w:sz="4" w:space="0"/>
              <w:left w:val="none" w:color="000000" w:sz="4" w:space="0"/>
              <w:bottom w:val="single" w:color="auto" w:sz="4" w:space="0"/>
              <w:right w:val="single" w:color="auto" w:sz="4" w:space="0"/>
            </w:tcBorders>
            <w:tcW w:w="762" w:type="pct"/>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服务能力</w:t>
            </w:r>
            <w:r/>
          </w:p>
        </w:tc>
        <w:tc>
          <w:tcPr>
            <w:tcBorders>
              <w:top w:val="single" w:color="auto" w:sz="4" w:space="0"/>
              <w:left w:val="none" w:color="000000" w:sz="4" w:space="0"/>
              <w:bottom w:val="single" w:color="auto" w:sz="4" w:space="0"/>
              <w:right w:val="single" w:color="auto" w:sz="4" w:space="0"/>
            </w:tcBorders>
            <w:tcW w:w="380" w:type="pct"/>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w:t>
            </w:r>
            <w:r/>
          </w:p>
        </w:tc>
        <w:tc>
          <w:tcPr>
            <w:tcBorders>
              <w:top w:val="single" w:color="auto" w:sz="4" w:space="0"/>
              <w:left w:val="none" w:color="000000" w:sz="4" w:space="0"/>
              <w:bottom w:val="single" w:color="auto" w:sz="4" w:space="0"/>
              <w:right w:val="single" w:color="auto" w:sz="4" w:space="0"/>
            </w:tcBorders>
            <w:tcW w:w="2416" w:type="pct"/>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1.供应商在具有</w:t>
            </w:r>
            <w:r>
              <w:rPr>
                <w:rFonts w:hint="eastAsia" w:ascii="宋体" w:hAnsi="宋体" w:eastAsia="宋体" w:cs="宋体"/>
                <w:color w:val="auto"/>
                <w:sz w:val="24"/>
                <w:szCs w:val="24"/>
                <w:highlight w:val="none"/>
                <w:lang w:val="en-US" w:eastAsia="zh-CN"/>
              </w:rPr>
              <w:t xml:space="preserve">60</w:t>
            </w:r>
            <w:r>
              <w:rPr>
                <w:rFonts w:hint="eastAsia" w:ascii="宋体" w:hAnsi="宋体" w:eastAsia="宋体" w:cs="宋体"/>
                <w:color w:val="auto"/>
                <w:sz w:val="24"/>
                <w:szCs w:val="24"/>
                <w:highlight w:val="none"/>
              </w:rPr>
              <w:t xml:space="preserve">间房间的基础上，每多</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间房得1分，最高得10分。 </w:t>
            </w:r>
            <w:r/>
          </w:p>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2.供应商餐厅在可容纳20桌（10人/桌）的基础上，每多容纳1桌得0.5分，最高得5分。</w:t>
            </w:r>
            <w:r/>
          </w:p>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3.供应商在具有大型</w:t>
            </w:r>
            <w:r>
              <w:rPr>
                <w:rFonts w:hint="eastAsia" w:ascii="宋体" w:hAnsi="宋体" w:cs="宋体"/>
                <w:color w:val="auto"/>
                <w:sz w:val="24"/>
                <w:szCs w:val="24"/>
                <w:highlight w:val="none"/>
                <w:lang w:val="en-US" w:eastAsia="zh-CN"/>
              </w:rPr>
              <w:t xml:space="preserve">培训</w:t>
            </w:r>
            <w:r>
              <w:rPr>
                <w:rFonts w:hint="eastAsia" w:ascii="宋体" w:hAnsi="宋体" w:eastAsia="宋体" w:cs="宋体"/>
                <w:color w:val="auto"/>
                <w:sz w:val="24"/>
                <w:szCs w:val="24"/>
                <w:highlight w:val="none"/>
              </w:rPr>
              <w:t xml:space="preserve">场地</w:t>
            </w:r>
            <w:r>
              <w:rPr>
                <w:rFonts w:hint="eastAsia" w:ascii="宋体" w:hAnsi="宋体" w:cs="宋体"/>
                <w:i w:val="0"/>
                <w:iCs w:val="0"/>
                <w:color w:val="auto"/>
                <w:sz w:val="24"/>
                <w:highlight w:val="none"/>
                <w:u w:val="none"/>
              </w:rPr>
              <w:t xml:space="preserve">（</w:t>
            </w:r>
            <w:r>
              <w:rPr>
                <w:rFonts w:hint="eastAsia" w:ascii="宋体" w:hAnsi="宋体" w:cs="宋体"/>
                <w:i w:val="0"/>
                <w:iCs w:val="0"/>
                <w:color w:val="auto"/>
                <w:sz w:val="24"/>
                <w:highlight w:val="none"/>
                <w:u w:val="none"/>
                <w:lang w:val="en-US" w:eastAsia="zh-CN"/>
              </w:rPr>
              <w:t xml:space="preserve">80</w:t>
            </w:r>
            <w:r>
              <w:rPr>
                <w:rFonts w:hint="eastAsia" w:ascii="宋体" w:hAnsi="宋体" w:cs="宋体"/>
                <w:i w:val="0"/>
                <w:iCs w:val="0"/>
                <w:color w:val="auto"/>
                <w:sz w:val="24"/>
                <w:highlight w:val="none"/>
                <w:u w:val="none"/>
              </w:rPr>
              <w:t xml:space="preserve">人</w:t>
            </w:r>
            <w:r>
              <w:rPr>
                <w:rFonts w:hint="eastAsia" w:ascii="宋体" w:hAnsi="宋体" w:cs="宋体"/>
                <w:i w:val="0"/>
                <w:iCs w:val="0"/>
                <w:color w:val="auto"/>
                <w:sz w:val="24"/>
                <w:highlight w:val="none"/>
                <w:u w:val="none"/>
                <w:lang w:val="en-US" w:eastAsia="zh-CN"/>
              </w:rPr>
              <w:t xml:space="preserve">以上</w:t>
            </w:r>
            <w:r>
              <w:rPr>
                <w:rFonts w:hint="eastAsia" w:ascii="宋体" w:hAnsi="宋体" w:cs="宋体"/>
                <w:i w:val="0"/>
                <w:iCs w:val="0"/>
                <w:color w:val="auto"/>
                <w:sz w:val="24"/>
                <w:highlight w:val="none"/>
                <w:u w:val="none"/>
              </w:rPr>
              <w:t xml:space="preserve">）</w:t>
            </w:r>
            <w:r>
              <w:rPr>
                <w:rFonts w:hint="eastAsia" w:ascii="宋体" w:hAnsi="宋体" w:eastAsia="宋体" w:cs="宋体"/>
                <w:color w:val="auto"/>
                <w:sz w:val="24"/>
                <w:szCs w:val="24"/>
                <w:highlight w:val="none"/>
              </w:rPr>
              <w:t xml:space="preserve">、中型</w:t>
            </w:r>
            <w:r>
              <w:rPr>
                <w:rFonts w:hint="eastAsia" w:ascii="宋体" w:hAnsi="宋体" w:cs="宋体"/>
                <w:color w:val="auto"/>
                <w:sz w:val="24"/>
                <w:szCs w:val="24"/>
                <w:highlight w:val="none"/>
                <w:lang w:val="en-US" w:eastAsia="zh-CN"/>
              </w:rPr>
              <w:t xml:space="preserve">培训</w:t>
            </w:r>
            <w:r>
              <w:rPr>
                <w:rFonts w:hint="eastAsia" w:ascii="宋体" w:hAnsi="宋体" w:eastAsia="宋体" w:cs="宋体"/>
                <w:color w:val="auto"/>
                <w:sz w:val="24"/>
                <w:szCs w:val="24"/>
                <w:highlight w:val="none"/>
              </w:rPr>
              <w:t xml:space="preserve">场地</w:t>
            </w:r>
            <w:r>
              <w:rPr>
                <w:rFonts w:hint="eastAsia" w:ascii="宋体" w:hAnsi="宋体" w:cs="宋体"/>
                <w:i w:val="0"/>
                <w:iCs w:val="0"/>
                <w:color w:val="auto"/>
                <w:sz w:val="24"/>
                <w:highlight w:val="none"/>
                <w:u w:val="none"/>
              </w:rPr>
              <w:t xml:space="preserve">（</w:t>
            </w:r>
            <w:r>
              <w:rPr>
                <w:rFonts w:hint="eastAsia" w:ascii="宋体" w:hAnsi="宋体" w:cs="宋体"/>
                <w:i w:val="0"/>
                <w:iCs w:val="0"/>
                <w:color w:val="auto"/>
                <w:sz w:val="24"/>
                <w:highlight w:val="none"/>
                <w:u w:val="none"/>
                <w:lang w:val="en-US" w:eastAsia="zh-CN"/>
              </w:rPr>
              <w:t xml:space="preserve">20-80</w:t>
            </w:r>
            <w:r>
              <w:rPr>
                <w:rFonts w:hint="eastAsia" w:ascii="宋体" w:hAnsi="宋体" w:cs="宋体"/>
                <w:i w:val="0"/>
                <w:iCs w:val="0"/>
                <w:color w:val="auto"/>
                <w:sz w:val="24"/>
                <w:highlight w:val="none"/>
                <w:u w:val="none"/>
              </w:rPr>
              <w:t xml:space="preserve">人）</w:t>
            </w:r>
            <w:r>
              <w:rPr>
                <w:rFonts w:hint="eastAsia" w:ascii="宋体" w:hAnsi="宋体" w:eastAsia="宋体" w:cs="宋体"/>
                <w:color w:val="auto"/>
                <w:sz w:val="24"/>
                <w:szCs w:val="24"/>
                <w:highlight w:val="none"/>
              </w:rPr>
              <w:t xml:space="preserve">、小型</w:t>
            </w:r>
            <w:r>
              <w:rPr>
                <w:rFonts w:hint="eastAsia" w:ascii="宋体" w:hAnsi="宋体" w:cs="宋体"/>
                <w:color w:val="auto"/>
                <w:sz w:val="24"/>
                <w:szCs w:val="24"/>
                <w:highlight w:val="none"/>
                <w:lang w:val="en-US" w:eastAsia="zh-CN"/>
              </w:rPr>
              <w:t xml:space="preserve">培训</w:t>
            </w:r>
            <w:r>
              <w:rPr>
                <w:rFonts w:hint="eastAsia" w:ascii="宋体" w:hAnsi="宋体" w:eastAsia="宋体" w:cs="宋体"/>
                <w:color w:val="auto"/>
                <w:sz w:val="24"/>
                <w:szCs w:val="24"/>
                <w:highlight w:val="none"/>
              </w:rPr>
              <w:t xml:space="preserve">场地</w:t>
            </w:r>
            <w:r>
              <w:rPr>
                <w:rFonts w:hint="eastAsia" w:ascii="宋体" w:hAnsi="宋体" w:cs="宋体"/>
                <w:i w:val="0"/>
                <w:iCs w:val="0"/>
                <w:color w:val="auto"/>
                <w:sz w:val="24"/>
                <w:highlight w:val="none"/>
                <w:u w:val="none"/>
              </w:rPr>
              <w:t xml:space="preserve">（</w:t>
            </w:r>
            <w:r>
              <w:rPr>
                <w:rFonts w:hint="eastAsia" w:ascii="宋体" w:hAnsi="宋体" w:cs="宋体"/>
                <w:i w:val="0"/>
                <w:iCs w:val="0"/>
                <w:color w:val="auto"/>
                <w:sz w:val="24"/>
                <w:highlight w:val="none"/>
                <w:u w:val="none"/>
                <w:lang w:val="en-US" w:eastAsia="zh-CN"/>
              </w:rPr>
              <w:t xml:space="preserve">4-20</w:t>
            </w:r>
            <w:r>
              <w:rPr>
                <w:rFonts w:hint="eastAsia" w:ascii="宋体" w:hAnsi="宋体" w:cs="宋体"/>
                <w:i w:val="0"/>
                <w:iCs w:val="0"/>
                <w:color w:val="auto"/>
                <w:sz w:val="24"/>
                <w:highlight w:val="none"/>
                <w:u w:val="none"/>
              </w:rPr>
              <w:t xml:space="preserve">人）</w:t>
            </w:r>
            <w:r>
              <w:rPr>
                <w:rFonts w:hint="eastAsia" w:ascii="宋体" w:hAnsi="宋体" w:eastAsia="宋体" w:cs="宋体"/>
                <w:color w:val="auto"/>
                <w:sz w:val="24"/>
                <w:szCs w:val="24"/>
                <w:highlight w:val="none"/>
              </w:rPr>
              <w:t xml:space="preserve">各1个的基础上，每多1个大型培训场地得5分，每多1个中型培训场地得3分，每多1个</w:t>
            </w:r>
            <w:r>
              <w:rPr>
                <w:rFonts w:hint="eastAsia" w:ascii="宋体" w:hAnsi="宋体" w:eastAsia="宋体" w:cs="宋体"/>
                <w:color w:val="auto"/>
                <w:sz w:val="24"/>
                <w:szCs w:val="24"/>
                <w:highlight w:val="none"/>
                <w:lang w:val="en-US" w:eastAsia="zh-CN"/>
              </w:rPr>
              <w:t xml:space="preserve">小</w:t>
            </w:r>
            <w:r>
              <w:rPr>
                <w:rFonts w:hint="eastAsia" w:ascii="宋体" w:hAnsi="宋体" w:eastAsia="宋体" w:cs="宋体"/>
                <w:color w:val="auto"/>
                <w:sz w:val="24"/>
                <w:szCs w:val="24"/>
                <w:highlight w:val="none"/>
              </w:rPr>
              <w:t xml:space="preserve">型培训场地得1分，最高得5分。</w:t>
            </w:r>
            <w:r/>
          </w:p>
        </w:tc>
        <w:tc>
          <w:tcPr>
            <w:tcBorders>
              <w:top w:val="single" w:color="auto" w:sz="4" w:space="0"/>
              <w:left w:val="none" w:color="000000" w:sz="4" w:space="0"/>
              <w:bottom w:val="single" w:color="auto" w:sz="4" w:space="0"/>
              <w:right w:val="single" w:color="auto" w:sz="4" w:space="0"/>
            </w:tcBorders>
            <w:tcW w:w="1064" w:type="pct"/>
            <w:vAlign w:val="center"/>
            <w:textDirection w:val="lrTb"/>
            <w:noWrap w:val="false"/>
          </w:tcPr>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须提供相关证明材料加盖供应商公章</w:t>
            </w:r>
            <w:r>
              <w:rPr>
                <w:rFonts w:hint="eastAsia" w:ascii="宋体" w:hAnsi="宋体" w:cs="宋体"/>
                <w:color w:val="auto"/>
                <w:sz w:val="24"/>
                <w:szCs w:val="24"/>
                <w:highlight w:val="none"/>
                <w:lang w:val="en-US" w:eastAsia="zh-CN"/>
              </w:rPr>
              <w:t xml:space="preserve">，否则不得分</w:t>
            </w:r>
            <w:r>
              <w:rPr>
                <w:rFonts w:hint="eastAsia" w:ascii="宋体" w:hAnsi="宋体" w:eastAsia="宋体" w:cs="宋体"/>
                <w:color w:val="auto"/>
                <w:sz w:val="24"/>
                <w:szCs w:val="24"/>
                <w:highlight w:val="none"/>
              </w:rPr>
              <w:t xml:space="preserve">。</w:t>
            </w:r>
            <w:r/>
          </w:p>
        </w:tc>
      </w:tr>
      <w:tr>
        <w:trPr>
          <w:cantSplit/>
          <w:jc w:val="center"/>
          <w:trHeight w:val="1103"/>
        </w:trPr>
        <w:tc>
          <w:tcPr>
            <w:tcBorders>
              <w:top w:val="single" w:color="auto" w:sz="4" w:space="0"/>
              <w:left w:val="single" w:color="auto" w:sz="4" w:space="0"/>
              <w:bottom w:val="single" w:color="auto" w:sz="4" w:space="0"/>
              <w:right w:val="single" w:color="auto" w:sz="4" w:space="0"/>
            </w:tcBorders>
            <w:tcW w:w="377" w:type="pct"/>
            <w:vAlign w:val="center"/>
            <w:textDirection w:val="lrTb"/>
            <w:noWrap w:val="false"/>
          </w:tcPr>
          <w:p>
            <w:pPr>
              <w:jc w:val="center"/>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3</w:t>
            </w:r>
            <w:r/>
          </w:p>
        </w:tc>
        <w:tc>
          <w:tcPr>
            <w:tcBorders>
              <w:top w:val="single" w:color="auto" w:sz="4" w:space="0"/>
              <w:left w:val="none" w:color="000000" w:sz="4" w:space="0"/>
              <w:bottom w:val="single" w:color="auto" w:sz="4" w:space="0"/>
              <w:right w:val="single" w:color="auto" w:sz="4" w:space="0"/>
            </w:tcBorders>
            <w:tcW w:w="762" w:type="pct"/>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响应时间</w:t>
            </w:r>
            <w:r/>
          </w:p>
        </w:tc>
        <w:tc>
          <w:tcPr>
            <w:tcBorders>
              <w:top w:val="single" w:color="auto" w:sz="4" w:space="0"/>
              <w:left w:val="none" w:color="000000" w:sz="4" w:space="0"/>
              <w:bottom w:val="single" w:color="auto" w:sz="4" w:space="0"/>
              <w:right w:val="single" w:color="auto" w:sz="4" w:space="0"/>
            </w:tcBorders>
            <w:tcW w:w="380" w:type="pct"/>
            <w:vAlign w:val="center"/>
            <w:textDirection w:val="lrTb"/>
            <w:noWrap w:val="false"/>
          </w:tcPr>
          <w:p>
            <w:pPr>
              <w:jc w:val="center"/>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6</w:t>
            </w:r>
            <w:r/>
          </w:p>
        </w:tc>
        <w:tc>
          <w:tcPr>
            <w:tcBorders>
              <w:top w:val="single" w:color="auto" w:sz="4" w:space="0"/>
              <w:left w:val="none" w:color="000000" w:sz="4" w:space="0"/>
              <w:bottom w:val="single" w:color="auto" w:sz="4" w:space="0"/>
              <w:right w:val="single" w:color="auto" w:sz="4" w:space="0"/>
            </w:tcBorders>
            <w:tcW w:w="4665" w:type="dxa"/>
            <w:vAlign w:val="center"/>
            <w:textDirection w:val="lrTb"/>
            <w:noWrap w:val="false"/>
          </w:tcPr>
          <w:p>
            <w:pPr>
              <w:spacing w:line="276"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以供应商</w:t>
            </w:r>
            <w:r>
              <w:rPr>
                <w:rFonts w:hint="eastAsia" w:ascii="宋体" w:hAnsi="宋体" w:eastAsia="宋体" w:cs="宋体"/>
                <w:color w:val="auto"/>
                <w:sz w:val="24"/>
                <w:highlight w:val="none"/>
                <w:lang w:val="en-US" w:eastAsia="zh-CN"/>
              </w:rPr>
              <w:t xml:space="preserve">实际</w:t>
            </w:r>
            <w:r>
              <w:rPr>
                <w:rFonts w:hint="eastAsia" w:ascii="宋体" w:hAnsi="宋体" w:eastAsia="宋体" w:cs="宋体"/>
                <w:color w:val="auto"/>
                <w:sz w:val="24"/>
                <w:highlight w:val="none"/>
              </w:rPr>
              <w:t xml:space="preserve">用于承接本项目培训保障的经营接待场地至采购人地址驾车距离计分</w:t>
            </w:r>
            <w:r>
              <w:rPr>
                <w:rFonts w:hint="eastAsia" w:ascii="宋体" w:hAnsi="宋体" w:eastAsia="宋体" w:cs="宋体"/>
                <w:color w:val="auto"/>
                <w:sz w:val="24"/>
                <w:highlight w:val="none"/>
                <w:lang w:eastAsia="zh-CN"/>
              </w:rPr>
              <w:t xml:space="preserve">：</w:t>
            </w:r>
            <w:r/>
          </w:p>
          <w:p>
            <w:pPr>
              <w:spacing w:line="276"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1.场地距离≤5km，得6分；</w:t>
            </w:r>
            <w:r/>
          </w:p>
          <w:p>
            <w:pPr>
              <w:spacing w:line="276"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2.5km＜场地距离≤8km，得5分；</w:t>
            </w:r>
            <w:r/>
          </w:p>
          <w:p>
            <w:pPr>
              <w:spacing w:line="276"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3.8km＜场地距离≤10km，得4分；</w:t>
            </w:r>
            <w:r/>
          </w:p>
          <w:p>
            <w:pPr>
              <w:spacing w:line="276"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4.10km＜场地距离≤15km，得3分；</w:t>
            </w:r>
            <w:r/>
          </w:p>
          <w:p>
            <w:pPr>
              <w:spacing w:line="276" w:lineRule="auto"/>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5.场地距离＞15km，得1分。</w:t>
            </w:r>
            <w:r/>
          </w:p>
        </w:tc>
        <w:tc>
          <w:tcPr>
            <w:tcBorders>
              <w:top w:val="single" w:color="auto" w:sz="4" w:space="0"/>
              <w:left w:val="none" w:color="000000" w:sz="4" w:space="0"/>
              <w:bottom w:val="single" w:color="auto" w:sz="4" w:space="0"/>
              <w:right w:val="single" w:color="auto" w:sz="4" w:space="0"/>
            </w:tcBorders>
            <w:tcW w:w="2054" w:type="dxa"/>
            <w:vAlign w:val="center"/>
            <w:textDirection w:val="lrTb"/>
            <w:noWrap w:val="false"/>
          </w:tcPr>
          <w:p>
            <w:pPr>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highlight w:val="none"/>
                <w:lang w:val="en-US" w:eastAsia="zh-CN"/>
              </w:rPr>
              <w:t xml:space="preserve">提供场地房屋产权证明或有效租赁协议扫描件，以及“高德地图”或“百度地图”等软件</w:t>
            </w:r>
            <w:r>
              <w:rPr>
                <w:rFonts w:hint="eastAsia" w:ascii="宋体" w:hAnsi="宋体" w:cs="宋体"/>
                <w:color w:val="auto"/>
                <w:sz w:val="24"/>
                <w:highlight w:val="none"/>
                <w:lang w:val="en-US" w:eastAsia="zh-CN"/>
              </w:rPr>
              <w:t xml:space="preserve">该场地</w:t>
            </w:r>
            <w:r>
              <w:rPr>
                <w:rFonts w:hint="eastAsia" w:ascii="宋体" w:hAnsi="宋体" w:eastAsia="宋体" w:cs="宋体"/>
                <w:color w:val="auto"/>
                <w:sz w:val="24"/>
                <w:highlight w:val="none"/>
                <w:lang w:val="en-US" w:eastAsia="zh-CN"/>
              </w:rPr>
              <w:t xml:space="preserve">距离</w:t>
            </w:r>
            <w:r>
              <w:rPr>
                <w:rFonts w:hint="eastAsia" w:ascii="宋体" w:hAnsi="宋体" w:eastAsia="宋体" w:cs="宋体"/>
                <w:color w:val="auto"/>
                <w:sz w:val="24"/>
                <w:highlight w:val="none"/>
              </w:rPr>
              <w:t xml:space="preserve">采购人地址</w:t>
            </w:r>
            <w:r>
              <w:rPr>
                <w:rFonts w:hint="eastAsia" w:ascii="宋体" w:hAnsi="宋体" w:eastAsia="宋体" w:cs="宋体"/>
                <w:color w:val="auto"/>
                <w:sz w:val="24"/>
                <w:highlight w:val="none"/>
                <w:lang w:val="en-US" w:eastAsia="zh-CN"/>
              </w:rPr>
              <w:t xml:space="preserve">路程时</w:t>
            </w:r>
            <w:r>
              <w:rPr>
                <w:rFonts w:hint="eastAsia" w:ascii="宋体" w:hAnsi="宋体" w:eastAsia="宋体" w:cs="宋体"/>
                <w:color w:val="auto"/>
                <w:sz w:val="24"/>
                <w:highlight w:val="none"/>
              </w:rPr>
              <w:t xml:space="preserve">间截图并加盖供应商公章</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否则不得分</w:t>
            </w:r>
            <w:r>
              <w:rPr>
                <w:rFonts w:hint="eastAsia" w:ascii="宋体" w:hAnsi="宋体" w:eastAsia="宋体" w:cs="宋体"/>
                <w:color w:val="auto"/>
                <w:sz w:val="24"/>
                <w:highlight w:val="none"/>
              </w:rPr>
              <w:t xml:space="preserve">。</w:t>
            </w:r>
            <w:r/>
          </w:p>
        </w:tc>
      </w:tr>
      <w:tr>
        <w:trPr>
          <w:cantSplit/>
          <w:jc w:val="center"/>
          <w:trHeight w:val="413"/>
        </w:trPr>
        <w:tc>
          <w:tcPr>
            <w:gridSpan w:val="5"/>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三、技术分（</w:t>
            </w:r>
            <w:r>
              <w:rPr>
                <w:rFonts w:hint="eastAsia" w:ascii="宋体" w:hAnsi="宋体" w:eastAsia="宋体" w:cs="宋体"/>
                <w:b/>
                <w:color w:val="auto"/>
                <w:sz w:val="24"/>
                <w:szCs w:val="24"/>
                <w:highlight w:val="none"/>
                <w:lang w:val="en-US" w:eastAsia="zh-CN"/>
              </w:rPr>
              <w:t xml:space="preserve">52</w:t>
            </w:r>
            <w:r>
              <w:rPr>
                <w:rFonts w:hint="eastAsia" w:ascii="宋体" w:hAnsi="宋体" w:eastAsia="宋体" w:cs="宋体"/>
                <w:b/>
                <w:color w:val="auto"/>
                <w:sz w:val="24"/>
                <w:szCs w:val="24"/>
                <w:highlight w:val="none"/>
              </w:rPr>
              <w:t xml:space="preserve">分）</w:t>
            </w:r>
            <w:r/>
          </w:p>
        </w:tc>
      </w:tr>
      <w:tr>
        <w:trPr>
          <w:cantSplit/>
          <w:jc w:val="center"/>
          <w:trHeight w:val="757"/>
        </w:trPr>
        <w:tc>
          <w:tcPr>
            <w:tcBorders>
              <w:top w:val="none" w:color="000000" w:sz="4" w:space="0"/>
              <w:left w:val="single" w:color="auto" w:sz="4" w:space="0"/>
              <w:bottom w:val="single" w:color="auto" w:sz="4" w:space="0"/>
              <w:right w:val="single" w:color="auto" w:sz="4" w:space="0"/>
            </w:tcBorders>
            <w:tcW w:w="377" w:type="pct"/>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Borders>
              <w:top w:val="none" w:color="000000" w:sz="4" w:space="0"/>
              <w:left w:val="none" w:color="000000" w:sz="4" w:space="0"/>
              <w:bottom w:val="single" w:color="auto" w:sz="4" w:space="0"/>
              <w:right w:val="single" w:color="auto" w:sz="4" w:space="0"/>
            </w:tcBorders>
            <w:tcW w:w="762" w:type="pct"/>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总体实施方案</w:t>
            </w:r>
            <w:r/>
          </w:p>
        </w:tc>
        <w:tc>
          <w:tcPr>
            <w:tcBorders>
              <w:top w:val="single" w:color="auto" w:sz="4" w:space="0"/>
              <w:left w:val="none" w:color="000000" w:sz="4" w:space="0"/>
              <w:bottom w:val="single" w:color="auto" w:sz="4" w:space="0"/>
              <w:right w:val="single" w:color="auto" w:sz="4" w:space="0"/>
            </w:tcBorders>
            <w:tcW w:w="380" w:type="pct"/>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w:t>
            </w:r>
            <w:r/>
          </w:p>
        </w:tc>
        <w:tc>
          <w:tcPr>
            <w:tcBorders>
              <w:top w:val="single" w:color="auto" w:sz="4" w:space="0"/>
              <w:left w:val="none" w:color="000000" w:sz="4" w:space="0"/>
              <w:bottom w:val="single" w:color="auto" w:sz="4" w:space="0"/>
              <w:right w:val="single" w:color="auto" w:sz="4" w:space="0"/>
            </w:tcBorders>
            <w:tcW w:w="2416" w:type="pct"/>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供应商针对本项目提供总体实施方案，包括：项目理解、项目对接、项目实施3个方面，每个方面5分，由磋商小组进行综合评审：</w:t>
            </w:r>
            <w:r/>
          </w:p>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方案思路清晰、完整、可行，能完全满足项目实施要求，得5分；</w:t>
            </w:r>
            <w:r/>
          </w:p>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方案内容较简单，基本满足项目实施要求，得3分；</w:t>
            </w:r>
            <w:r/>
          </w:p>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方案内容较差、无针对性或可行性较差，得1分；</w:t>
            </w:r>
            <w:r/>
          </w:p>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未提供不得分。</w:t>
            </w:r>
            <w:r/>
          </w:p>
        </w:tc>
        <w:tc>
          <w:tcPr>
            <w:tcBorders>
              <w:top w:val="none" w:color="000000" w:sz="4" w:space="0"/>
              <w:left w:val="none" w:color="000000" w:sz="4" w:space="0"/>
              <w:bottom w:val="single" w:color="auto" w:sz="4" w:space="0"/>
              <w:right w:val="single" w:color="auto" w:sz="4" w:space="0"/>
            </w:tcBorders>
            <w:tcW w:w="1064" w:type="pct"/>
            <w:vAlign w:val="center"/>
            <w:textDirection w:val="lrTb"/>
            <w:noWrap w:val="false"/>
          </w:tcPr>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r>
      <w:tr>
        <w:trPr>
          <w:cantSplit/>
          <w:jc w:val="center"/>
          <w:trHeight w:val="757"/>
        </w:trPr>
        <w:tc>
          <w:tcPr>
            <w:tcBorders>
              <w:top w:val="none" w:color="000000" w:sz="4" w:space="0"/>
              <w:left w:val="single" w:color="auto" w:sz="4" w:space="0"/>
              <w:bottom w:val="single" w:color="auto" w:sz="4" w:space="0"/>
              <w:right w:val="single" w:color="auto" w:sz="4" w:space="0"/>
            </w:tcBorders>
            <w:tcW w:w="377" w:type="pct"/>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Borders>
              <w:top w:val="none" w:color="000000" w:sz="4" w:space="0"/>
              <w:left w:val="none" w:color="000000" w:sz="4" w:space="0"/>
              <w:bottom w:val="single" w:color="auto" w:sz="4" w:space="0"/>
              <w:right w:val="single" w:color="auto" w:sz="4" w:space="0"/>
            </w:tcBorders>
            <w:tcW w:w="762" w:type="pct"/>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项目专项方案</w:t>
            </w:r>
            <w:r/>
          </w:p>
        </w:tc>
        <w:tc>
          <w:tcPr>
            <w:tcBorders>
              <w:top w:val="single" w:color="auto" w:sz="4" w:space="0"/>
              <w:left w:val="none" w:color="000000" w:sz="4" w:space="0"/>
              <w:bottom w:val="single" w:color="auto" w:sz="4" w:space="0"/>
              <w:right w:val="single" w:color="auto" w:sz="4" w:space="0"/>
            </w:tcBorders>
            <w:tcW w:w="380" w:type="pct"/>
            <w:vAlign w:val="center"/>
            <w:textDirection w:val="lrTb"/>
            <w:noWrap w:val="false"/>
          </w:tcPr>
          <w:p>
            <w:pPr>
              <w:jc w:val="center"/>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w:t>
            </w:r>
            <w:r/>
          </w:p>
        </w:tc>
        <w:tc>
          <w:tcPr>
            <w:tcBorders>
              <w:top w:val="single" w:color="auto" w:sz="4" w:space="0"/>
              <w:left w:val="none" w:color="000000" w:sz="4" w:space="0"/>
              <w:bottom w:val="single" w:color="auto" w:sz="4" w:space="0"/>
              <w:right w:val="single" w:color="auto" w:sz="4" w:space="0"/>
            </w:tcBorders>
            <w:tcW w:w="2416" w:type="pct"/>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供应商应针对项目特点，提供专项方案，包括重点项目组织、关键人员物品接待2个方面，每个方面</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分，由磋商小组进行综合评审：</w:t>
            </w:r>
            <w:r/>
          </w:p>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方案详细、可行，针对性强，得</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w:t>
            </w:r>
            <w:r/>
          </w:p>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方案内容较简单，可行性、针对性一般，得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p>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方案内容较差、无针对性或可行性较差，得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p>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未提供不得分。</w:t>
            </w:r>
            <w:r/>
          </w:p>
        </w:tc>
        <w:tc>
          <w:tcPr>
            <w:tcBorders>
              <w:top w:val="none" w:color="000000" w:sz="4" w:space="0"/>
              <w:left w:val="none" w:color="000000" w:sz="4" w:space="0"/>
              <w:bottom w:val="single" w:color="auto" w:sz="4" w:space="0"/>
              <w:right w:val="single" w:color="auto" w:sz="4" w:space="0"/>
            </w:tcBorders>
            <w:tcW w:w="1064" w:type="pct"/>
            <w:vAlign w:val="center"/>
            <w:textDirection w:val="lrTb"/>
            <w:noWrap w:val="false"/>
          </w:tcPr>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r>
      <w:tr>
        <w:trPr>
          <w:cantSplit/>
          <w:jc w:val="center"/>
          <w:trHeight w:val="3528"/>
        </w:trPr>
        <w:tc>
          <w:tcPr>
            <w:tcBorders>
              <w:top w:val="none" w:color="000000" w:sz="4" w:space="0"/>
              <w:left w:val="single" w:color="auto" w:sz="4" w:space="0"/>
              <w:bottom w:val="single" w:color="auto" w:sz="4" w:space="0"/>
              <w:right w:val="single" w:color="auto" w:sz="4" w:space="0"/>
            </w:tcBorders>
            <w:tcW w:w="377" w:type="pct"/>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Borders>
              <w:top w:val="none" w:color="000000" w:sz="4" w:space="0"/>
              <w:left w:val="none" w:color="000000" w:sz="4" w:space="0"/>
              <w:bottom w:val="single" w:color="auto" w:sz="4" w:space="0"/>
              <w:right w:val="single" w:color="auto" w:sz="4" w:space="0"/>
            </w:tcBorders>
            <w:tcW w:w="762" w:type="pct"/>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项目管理方案</w:t>
            </w:r>
            <w:r/>
          </w:p>
        </w:tc>
        <w:tc>
          <w:tcPr>
            <w:tcBorders>
              <w:top w:val="single" w:color="auto" w:sz="4" w:space="0"/>
              <w:left w:val="none" w:color="000000" w:sz="4" w:space="0"/>
              <w:bottom w:val="single" w:color="auto" w:sz="4" w:space="0"/>
              <w:right w:val="single" w:color="auto" w:sz="4" w:space="0"/>
            </w:tcBorders>
            <w:tcW w:w="380" w:type="pct"/>
            <w:vAlign w:val="center"/>
            <w:textDirection w:val="lrTb"/>
            <w:noWrap w:val="false"/>
          </w:tcPr>
          <w:p>
            <w:pPr>
              <w:jc w:val="center"/>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20</w:t>
            </w:r>
            <w:r/>
          </w:p>
        </w:tc>
        <w:tc>
          <w:tcPr>
            <w:tcBorders>
              <w:top w:val="single" w:color="auto" w:sz="4" w:space="0"/>
              <w:left w:val="none" w:color="000000" w:sz="4" w:space="0"/>
              <w:bottom w:val="single" w:color="auto" w:sz="4" w:space="0"/>
              <w:right w:val="single" w:color="auto" w:sz="4" w:space="0"/>
            </w:tcBorders>
            <w:tcW w:w="2416" w:type="pct"/>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供应商针对本项目就工作流程、管理规范、内控制度、组织协调、工作计划安排等5个方面提供管理方案，每个方面</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分，由磋商小组进行综合评审：</w:t>
            </w:r>
            <w:r/>
          </w:p>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方案合理，措施完善，可行性高的得</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p>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方案安排较合理，措施较完善，可行性较高的得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p>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方案安排</w:t>
            </w:r>
            <w:r>
              <w:rPr>
                <w:rFonts w:hint="eastAsia" w:ascii="宋体" w:hAnsi="宋体" w:eastAsia="宋体" w:cs="宋体"/>
                <w:color w:val="auto"/>
                <w:sz w:val="24"/>
                <w:szCs w:val="24"/>
                <w:highlight w:val="none"/>
                <w:lang w:val="en-US" w:eastAsia="zh-CN"/>
              </w:rPr>
              <w:t xml:space="preserve">基本</w:t>
            </w:r>
            <w:r>
              <w:rPr>
                <w:rFonts w:hint="eastAsia" w:ascii="宋体" w:hAnsi="宋体" w:eastAsia="宋体" w:cs="宋体"/>
                <w:color w:val="auto"/>
                <w:sz w:val="24"/>
                <w:szCs w:val="24"/>
                <w:highlight w:val="none"/>
              </w:rPr>
              <w:t xml:space="preserve">合理，措施</w:t>
            </w:r>
            <w:r>
              <w:rPr>
                <w:rFonts w:hint="eastAsia" w:ascii="宋体" w:hAnsi="宋体" w:eastAsia="宋体" w:cs="宋体"/>
                <w:color w:val="auto"/>
                <w:sz w:val="24"/>
                <w:szCs w:val="24"/>
                <w:highlight w:val="none"/>
                <w:lang w:val="en-US" w:eastAsia="zh-CN"/>
              </w:rPr>
              <w:t xml:space="preserve">基本</w:t>
            </w:r>
            <w:r>
              <w:rPr>
                <w:rFonts w:hint="eastAsia" w:ascii="宋体" w:hAnsi="宋体" w:eastAsia="宋体" w:cs="宋体"/>
                <w:color w:val="auto"/>
                <w:sz w:val="24"/>
                <w:szCs w:val="24"/>
                <w:highlight w:val="none"/>
              </w:rPr>
              <w:t xml:space="preserve">完善，可行性</w:t>
            </w:r>
            <w:r>
              <w:rPr>
                <w:rFonts w:hint="eastAsia" w:ascii="宋体" w:hAnsi="宋体" w:eastAsia="宋体" w:cs="宋体"/>
                <w:color w:val="auto"/>
                <w:sz w:val="24"/>
                <w:szCs w:val="24"/>
                <w:highlight w:val="none"/>
                <w:lang w:val="en-US" w:eastAsia="zh-CN"/>
              </w:rPr>
              <w:t xml:space="preserve">一般</w:t>
            </w:r>
            <w:r>
              <w:rPr>
                <w:rFonts w:hint="eastAsia" w:ascii="宋体" w:hAnsi="宋体" w:eastAsia="宋体" w:cs="宋体"/>
                <w:color w:val="auto"/>
                <w:sz w:val="24"/>
                <w:szCs w:val="24"/>
                <w:highlight w:val="none"/>
              </w:rPr>
              <w:t xml:space="preserve">的得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方案安排较简单、对项目实施要求响应</w:t>
            </w:r>
            <w:r>
              <w:rPr>
                <w:rFonts w:hint="eastAsia" w:ascii="宋体" w:hAnsi="宋体" w:eastAsia="宋体" w:cs="宋体"/>
                <w:color w:val="auto"/>
                <w:sz w:val="24"/>
                <w:szCs w:val="24"/>
                <w:highlight w:val="none"/>
                <w:lang w:val="en-US" w:eastAsia="zh-CN"/>
              </w:rPr>
              <w:t xml:space="preserve">较差</w:t>
            </w:r>
            <w:r>
              <w:rPr>
                <w:rFonts w:hint="eastAsia" w:ascii="宋体" w:hAnsi="宋体" w:eastAsia="宋体" w:cs="宋体"/>
                <w:color w:val="auto"/>
                <w:sz w:val="24"/>
                <w:szCs w:val="24"/>
                <w:highlight w:val="none"/>
              </w:rPr>
              <w:t xml:space="preserve">的得1分；</w:t>
            </w:r>
            <w:r/>
          </w:p>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未提供不得分。</w:t>
            </w:r>
            <w:r/>
          </w:p>
        </w:tc>
        <w:tc>
          <w:tcPr>
            <w:tcBorders>
              <w:top w:val="none" w:color="000000" w:sz="4" w:space="0"/>
              <w:left w:val="none" w:color="000000" w:sz="4" w:space="0"/>
              <w:bottom w:val="single" w:color="auto" w:sz="4" w:space="0"/>
              <w:right w:val="single" w:color="auto" w:sz="4" w:space="0"/>
            </w:tcBorders>
            <w:tcW w:w="1064" w:type="pct"/>
            <w:vAlign w:val="center"/>
            <w:textDirection w:val="lrTb"/>
            <w:noWrap w:val="false"/>
          </w:tcPr>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r>
      <w:tr>
        <w:trPr>
          <w:cantSplit/>
          <w:jc w:val="center"/>
          <w:trHeight w:val="413"/>
        </w:trPr>
        <w:tc>
          <w:tcPr>
            <w:tcBorders>
              <w:top w:val="single" w:color="auto" w:sz="4" w:space="0"/>
              <w:left w:val="single" w:color="auto" w:sz="4" w:space="0"/>
              <w:bottom w:val="single" w:color="auto" w:sz="4" w:space="0"/>
              <w:right w:val="single" w:color="auto" w:sz="4" w:space="0"/>
            </w:tcBorders>
            <w:tcW w:w="377" w:type="pct"/>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Borders>
              <w:top w:val="single" w:color="auto" w:sz="4" w:space="0"/>
              <w:left w:val="none" w:color="000000" w:sz="4" w:space="0"/>
              <w:bottom w:val="single" w:color="auto" w:sz="4" w:space="0"/>
              <w:right w:val="single" w:color="auto" w:sz="4" w:space="0"/>
            </w:tcBorders>
            <w:tcW w:w="762" w:type="pct"/>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应急保障</w:t>
            </w:r>
            <w:r/>
          </w:p>
        </w:tc>
        <w:tc>
          <w:tcPr>
            <w:tcBorders>
              <w:top w:val="single" w:color="auto" w:sz="4" w:space="0"/>
              <w:left w:val="none" w:color="000000" w:sz="4" w:space="0"/>
              <w:bottom w:val="single" w:color="auto" w:sz="4" w:space="0"/>
              <w:right w:val="single" w:color="auto" w:sz="4" w:space="0"/>
            </w:tcBorders>
            <w:tcW w:w="380" w:type="pct"/>
            <w:vAlign w:val="center"/>
            <w:textDirection w:val="lrTb"/>
            <w:noWrap w:val="false"/>
          </w:tcPr>
          <w:p>
            <w:pPr>
              <w:jc w:val="center"/>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4</w:t>
            </w:r>
            <w:r/>
          </w:p>
        </w:tc>
        <w:tc>
          <w:tcPr>
            <w:tcBorders>
              <w:top w:val="single" w:color="auto" w:sz="4" w:space="0"/>
              <w:left w:val="none" w:color="000000" w:sz="4" w:space="0"/>
              <w:bottom w:val="single" w:color="auto" w:sz="4" w:space="0"/>
              <w:right w:val="single" w:color="auto" w:sz="4" w:space="0"/>
            </w:tcBorders>
            <w:tcW w:w="2416" w:type="pct"/>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根据供应商提供的针对突发事件的应急保障机制进行评分：</w:t>
            </w:r>
            <w:r/>
          </w:p>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保障机制详细可靠，针对性强的得</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p>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保障机制</w:t>
            </w:r>
            <w:r>
              <w:rPr>
                <w:rFonts w:hint="eastAsia" w:ascii="宋体" w:hAnsi="宋体" w:eastAsia="宋体" w:cs="宋体"/>
                <w:color w:val="auto"/>
                <w:sz w:val="24"/>
                <w:szCs w:val="24"/>
                <w:highlight w:val="none"/>
                <w:lang w:val="en-US" w:eastAsia="zh-CN"/>
              </w:rPr>
              <w:t xml:space="preserve">较</w:t>
            </w:r>
            <w:r>
              <w:rPr>
                <w:rFonts w:hint="eastAsia" w:ascii="宋体" w:hAnsi="宋体" w:eastAsia="宋体" w:cs="宋体"/>
                <w:color w:val="auto"/>
                <w:sz w:val="24"/>
                <w:szCs w:val="24"/>
                <w:highlight w:val="none"/>
              </w:rPr>
              <w:t xml:space="preserve">详细可靠，针对性</w:t>
            </w:r>
            <w:r>
              <w:rPr>
                <w:rFonts w:hint="eastAsia" w:ascii="宋体" w:hAnsi="宋体" w:eastAsia="宋体" w:cs="宋体"/>
                <w:color w:val="auto"/>
                <w:sz w:val="24"/>
                <w:szCs w:val="24"/>
                <w:highlight w:val="none"/>
                <w:lang w:val="en-US" w:eastAsia="zh-CN"/>
              </w:rPr>
              <w:t xml:space="preserve">较</w:t>
            </w:r>
            <w:r>
              <w:rPr>
                <w:rFonts w:hint="eastAsia" w:ascii="宋体" w:hAnsi="宋体" w:eastAsia="宋体" w:cs="宋体"/>
                <w:color w:val="auto"/>
                <w:sz w:val="24"/>
                <w:szCs w:val="24"/>
                <w:highlight w:val="none"/>
              </w:rPr>
              <w:t xml:space="preserve">强的得3分；</w:t>
            </w:r>
            <w:r/>
          </w:p>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保障机制简单，针对性一般的得2分；</w:t>
            </w:r>
            <w:r/>
          </w:p>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保障机制粗糙，缺乏针对性的得1分；</w:t>
            </w:r>
            <w:r/>
          </w:p>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不提供不得分。</w:t>
            </w:r>
            <w:r/>
          </w:p>
        </w:tc>
        <w:tc>
          <w:tcPr>
            <w:tcBorders>
              <w:top w:val="single" w:color="auto" w:sz="4" w:space="0"/>
              <w:left w:val="none" w:color="000000" w:sz="4" w:space="0"/>
              <w:bottom w:val="single" w:color="auto" w:sz="4" w:space="0"/>
              <w:right w:val="single" w:color="auto" w:sz="4" w:space="0"/>
            </w:tcBorders>
            <w:tcW w:w="1064" w:type="pct"/>
            <w:vAlign w:val="center"/>
            <w:textDirection w:val="lrTb"/>
            <w:noWrap w:val="false"/>
          </w:tcPr>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r>
      <w:tr>
        <w:trPr>
          <w:cantSplit/>
          <w:jc w:val="center"/>
          <w:trHeight w:val="413"/>
        </w:trPr>
        <w:tc>
          <w:tcPr>
            <w:tcBorders>
              <w:top w:val="single" w:color="auto" w:sz="4" w:space="0"/>
              <w:left w:val="single" w:color="auto" w:sz="4" w:space="0"/>
              <w:bottom w:val="single" w:color="auto" w:sz="4" w:space="0"/>
              <w:right w:val="single" w:color="auto" w:sz="4" w:space="0"/>
            </w:tcBorders>
            <w:tcW w:w="377" w:type="pct"/>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Borders>
              <w:top w:val="single" w:color="auto" w:sz="4" w:space="0"/>
              <w:left w:val="none" w:color="000000" w:sz="4" w:space="0"/>
              <w:bottom w:val="single" w:color="auto" w:sz="4" w:space="0"/>
              <w:right w:val="single" w:color="auto" w:sz="4" w:space="0"/>
            </w:tcBorders>
            <w:tcW w:w="762" w:type="pct"/>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后续服务</w:t>
            </w:r>
            <w:r/>
          </w:p>
        </w:tc>
        <w:tc>
          <w:tcPr>
            <w:tcBorders>
              <w:top w:val="single" w:color="auto" w:sz="4" w:space="0"/>
              <w:left w:val="none" w:color="000000" w:sz="4" w:space="0"/>
              <w:bottom w:val="single" w:color="auto" w:sz="4" w:space="0"/>
              <w:right w:val="single" w:color="auto" w:sz="4" w:space="0"/>
            </w:tcBorders>
            <w:tcW w:w="380" w:type="pct"/>
            <w:vAlign w:val="center"/>
            <w:textDirection w:val="lrTb"/>
            <w:noWrap w:val="false"/>
          </w:tcPr>
          <w:p>
            <w:pPr>
              <w:jc w:val="center"/>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3</w:t>
            </w:r>
            <w:r/>
          </w:p>
        </w:tc>
        <w:tc>
          <w:tcPr>
            <w:tcBorders>
              <w:top w:val="single" w:color="auto" w:sz="4" w:space="0"/>
              <w:left w:val="none" w:color="000000" w:sz="4" w:space="0"/>
              <w:bottom w:val="single" w:color="auto" w:sz="4" w:space="0"/>
              <w:right w:val="single" w:color="auto" w:sz="4" w:space="0"/>
            </w:tcBorders>
            <w:tcW w:w="2416" w:type="pct"/>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供应商针对本项目特点，提供具有建设性的后续服务方案，由磋商小组进行综合评审：</w:t>
            </w:r>
            <w:r/>
          </w:p>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方案可实施性和合理性强的得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p>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方案可实施性和合理性</w:t>
            </w:r>
            <w:r>
              <w:rPr>
                <w:rFonts w:hint="eastAsia" w:ascii="宋体" w:hAnsi="宋体" w:eastAsia="宋体" w:cs="宋体"/>
                <w:color w:val="auto"/>
                <w:sz w:val="24"/>
                <w:szCs w:val="24"/>
                <w:highlight w:val="none"/>
                <w:lang w:val="en-US" w:eastAsia="zh-CN"/>
              </w:rPr>
              <w:t xml:space="preserve">较</w:t>
            </w:r>
            <w:r>
              <w:rPr>
                <w:rFonts w:hint="eastAsia" w:ascii="宋体" w:hAnsi="宋体" w:eastAsia="宋体" w:cs="宋体"/>
                <w:color w:val="auto"/>
                <w:sz w:val="24"/>
                <w:szCs w:val="24"/>
                <w:highlight w:val="none"/>
              </w:rPr>
              <w:t xml:space="preserve">强的得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方案可实施性和合理性一般的得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p>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未提供不得分。</w:t>
            </w:r>
            <w:r/>
          </w:p>
        </w:tc>
        <w:tc>
          <w:tcPr>
            <w:tcBorders>
              <w:top w:val="single" w:color="auto" w:sz="4" w:space="0"/>
              <w:left w:val="none" w:color="000000" w:sz="4" w:space="0"/>
              <w:bottom w:val="single" w:color="auto" w:sz="4" w:space="0"/>
              <w:right w:val="single" w:color="auto" w:sz="4" w:space="0"/>
            </w:tcBorders>
            <w:tcW w:w="1064" w:type="pct"/>
            <w:vAlign w:val="center"/>
            <w:textDirection w:val="lrTb"/>
            <w:noWrap w:val="false"/>
          </w:tcPr>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r>
    </w:tbl>
    <w:p>
      <w:pPr>
        <w:ind w:firstLine="480"/>
        <w:jc w:val="left"/>
        <w:spacing w:line="312" w:lineRule="auto"/>
        <w:tabs>
          <w:tab w:val="left" w:pos="5940" w:leader="none"/>
        </w:tabs>
        <w:rPr>
          <w:rFonts w:ascii="宋体" w:hAnsi="宋体" w:cs="宋体"/>
          <w:bCs/>
          <w:color w:val="auto"/>
          <w:sz w:val="24"/>
          <w:highlight w:val="none"/>
        </w:rPr>
      </w:pPr>
      <w:r>
        <w:rPr>
          <w:rFonts w:hint="eastAsia" w:ascii="宋体" w:hAnsi="宋体" w:cs="宋体"/>
          <w:bCs/>
          <w:color w:val="auto"/>
          <w:sz w:val="24"/>
          <w:highlight w:val="none"/>
        </w:rPr>
        <w:t xml:space="preserve">注：1、评分细则中要求提供的证明文件及资料等在投标文件中提供扫描件，过时不予接收。</w:t>
      </w:r>
      <w:r/>
    </w:p>
    <w:p>
      <w:pPr>
        <w:ind w:firstLine="480"/>
        <w:jc w:val="left"/>
        <w:spacing w:line="312" w:lineRule="auto"/>
        <w:tabs>
          <w:tab w:val="left" w:pos="5940" w:leader="none"/>
        </w:tabs>
        <w:rPr>
          <w:rFonts w:ascii="宋体" w:hAnsi="宋体" w:cs="宋体"/>
          <w:bCs/>
          <w:color w:val="auto"/>
          <w:sz w:val="24"/>
          <w:highlight w:val="none"/>
        </w:rPr>
      </w:pPr>
      <w:r>
        <w:rPr>
          <w:rFonts w:hint="eastAsia" w:ascii="宋体" w:hAnsi="宋体" w:cs="宋体"/>
          <w:bCs/>
          <w:color w:val="auto"/>
          <w:sz w:val="24"/>
          <w:highlight w:val="none"/>
        </w:rPr>
        <w:t xml:space="preserve">2、评标时，未能按以上要求提供相应证明的，不作为评标依据，不得分。</w:t>
      </w:r>
      <w:r/>
    </w:p>
    <w:p>
      <w:pPr>
        <w:jc w:val="center"/>
        <w:spacing w:line="360" w:lineRule="auto"/>
        <w:rPr>
          <w:b/>
          <w:bCs/>
          <w:color w:val="auto"/>
          <w:sz w:val="36"/>
          <w:szCs w:val="36"/>
          <w:highlight w:val="none"/>
        </w:rPr>
        <w:outlineLvl w:val="0"/>
      </w:pPr>
      <w:r>
        <w:rPr>
          <w:b/>
          <w:color w:val="auto"/>
          <w:sz w:val="36"/>
          <w:szCs w:val="36"/>
          <w:highlight w:val="none"/>
        </w:rPr>
        <w:br w:type="page" w:clear="all"/>
      </w:r>
      <w:bookmarkStart w:id="632" w:name="_Toc167355968"/>
      <w:r>
        <w:rPr>
          <w:b/>
          <w:color w:val="auto"/>
          <w:sz w:val="36"/>
          <w:szCs w:val="36"/>
          <w:highlight w:val="none"/>
        </w:rPr>
        <w:t xml:space="preserve">第四章   采购需求</w:t>
      </w:r>
      <w:bookmarkEnd w:id="632"/>
      <w:r/>
      <w:r/>
    </w:p>
    <w:p>
      <w:pPr>
        <w:jc w:val="left"/>
        <w:spacing w:line="360" w:lineRule="auto"/>
        <w:tabs>
          <w:tab w:val="left" w:pos="735" w:leader="none"/>
          <w:tab w:val="left" w:pos="945" w:leader="none"/>
          <w:tab w:val="left" w:pos="1155" w:leader="none"/>
        </w:tabs>
        <w:rPr>
          <w:rFonts w:ascii="宋体" w:hAnsi="宋体" w:cs="宋体"/>
          <w:b/>
          <w:color w:val="auto"/>
          <w:sz w:val="24"/>
          <w:highlight w:val="none"/>
        </w:rPr>
      </w:pPr>
      <w:r>
        <w:rPr>
          <w:rFonts w:hint="eastAsia" w:ascii="宋体" w:hAnsi="宋体"/>
          <w:b/>
          <w:bCs/>
          <w:color w:val="auto"/>
          <w:sz w:val="24"/>
          <w:highlight w:val="none"/>
        </w:rPr>
        <w:t xml:space="preserve">一、</w:t>
      </w:r>
      <w:bookmarkStart w:id="633" w:name="_Toc167355969"/>
      <w:r>
        <w:rPr>
          <w:rFonts w:hint="eastAsia" w:ascii="宋体" w:hAnsi="宋体" w:cs="宋体"/>
          <w:b/>
          <w:color w:val="auto"/>
          <w:sz w:val="24"/>
          <w:highlight w:val="none"/>
        </w:rPr>
        <w:t xml:space="preserve">采购标的</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1.项目名称：</w:t>
      </w:r>
      <w:r>
        <w:rPr>
          <w:rFonts w:hint="eastAsia" w:asciiTheme="minorEastAsia" w:hAnsiTheme="minorEastAsia" w:eastAsiaTheme="minorEastAsia"/>
          <w:color w:val="auto"/>
          <w:sz w:val="24"/>
          <w:highlight w:val="none"/>
        </w:rPr>
        <w:t xml:space="preserve">江苏省常州技师学院培训活动服务保障项目</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2.预算金额：</w:t>
      </w:r>
      <w:r>
        <w:rPr>
          <w:rFonts w:hint="eastAsia" w:asciiTheme="minorEastAsia" w:hAnsiTheme="minorEastAsia" w:eastAsiaTheme="minorEastAsia"/>
          <w:color w:val="auto"/>
          <w:sz w:val="24"/>
          <w:highlight w:val="none"/>
        </w:rPr>
        <w:t xml:space="preserve">2</w:t>
      </w:r>
      <w:r>
        <w:rPr>
          <w:rFonts w:hint="eastAsia" w:asciiTheme="minorEastAsia" w:hAnsiTheme="minorEastAsia" w:eastAsiaTheme="minorEastAsia"/>
          <w:color w:val="auto"/>
          <w:sz w:val="24"/>
          <w:highlight w:val="none"/>
          <w:lang w:val="en-US" w:eastAsia="zh-CN"/>
        </w:rPr>
        <w:t xml:space="preserve">4</w:t>
      </w:r>
      <w:r>
        <w:rPr>
          <w:rFonts w:hint="eastAsia" w:asciiTheme="minorEastAsia" w:hAnsiTheme="minorEastAsia" w:eastAsiaTheme="minorEastAsia"/>
          <w:color w:val="auto"/>
          <w:sz w:val="24"/>
          <w:highlight w:val="none"/>
        </w:rPr>
        <w:t xml:space="preserve">0万元（包1：</w:t>
      </w:r>
      <w:r>
        <w:rPr>
          <w:rFonts w:hint="eastAsia" w:asciiTheme="minorEastAsia" w:hAnsiTheme="minorEastAsia" w:eastAsiaTheme="minorEastAsia"/>
          <w:color w:val="auto"/>
          <w:sz w:val="24"/>
          <w:highlight w:val="none"/>
          <w:lang w:val="en-US" w:eastAsia="zh-CN"/>
        </w:rPr>
        <w:t xml:space="preserve">8</w:t>
      </w:r>
      <w:r>
        <w:rPr>
          <w:rFonts w:hint="eastAsia" w:asciiTheme="minorEastAsia" w:hAnsiTheme="minorEastAsia" w:eastAsiaTheme="minorEastAsia"/>
          <w:color w:val="auto"/>
          <w:sz w:val="24"/>
          <w:highlight w:val="none"/>
        </w:rPr>
        <w:t xml:space="preserve">0万元，包2：</w:t>
      </w:r>
      <w:r>
        <w:rPr>
          <w:rFonts w:hint="eastAsia" w:asciiTheme="minorEastAsia" w:hAnsiTheme="minorEastAsia" w:eastAsiaTheme="minorEastAsia"/>
          <w:color w:val="auto"/>
          <w:sz w:val="24"/>
          <w:highlight w:val="none"/>
          <w:lang w:val="en-US" w:eastAsia="zh-CN"/>
        </w:rPr>
        <w:t xml:space="preserve">8</w:t>
      </w:r>
      <w:r>
        <w:rPr>
          <w:rFonts w:hint="eastAsia" w:asciiTheme="minorEastAsia" w:hAnsiTheme="minorEastAsia" w:eastAsiaTheme="minorEastAsia"/>
          <w:color w:val="auto"/>
          <w:sz w:val="24"/>
          <w:highlight w:val="none"/>
        </w:rPr>
        <w:t xml:space="preserve">0万元，包3：</w:t>
      </w:r>
      <w:r>
        <w:rPr>
          <w:rFonts w:hint="eastAsia" w:asciiTheme="minorEastAsia" w:hAnsiTheme="minorEastAsia" w:eastAsiaTheme="minorEastAsia"/>
          <w:color w:val="auto"/>
          <w:sz w:val="24"/>
          <w:highlight w:val="none"/>
          <w:lang w:val="en-US" w:eastAsia="zh-CN"/>
        </w:rPr>
        <w:t xml:space="preserve">8</w:t>
      </w:r>
      <w:r>
        <w:rPr>
          <w:rFonts w:hint="eastAsia" w:asciiTheme="minorEastAsia" w:hAnsiTheme="minorEastAsia" w:eastAsiaTheme="minorEastAsia"/>
          <w:color w:val="auto"/>
          <w:sz w:val="24"/>
          <w:highlight w:val="none"/>
        </w:rPr>
        <w:t xml:space="preserve">0万元）</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3.最高限价：</w:t>
      </w:r>
      <w:r>
        <w:rPr>
          <w:rFonts w:hint="eastAsia" w:asciiTheme="minorEastAsia" w:hAnsiTheme="minorEastAsia" w:eastAsiaTheme="minorEastAsia"/>
          <w:color w:val="auto"/>
          <w:sz w:val="24"/>
          <w:highlight w:val="none"/>
        </w:rPr>
        <w:t xml:space="preserve">2</w:t>
      </w:r>
      <w:r>
        <w:rPr>
          <w:rFonts w:hint="eastAsia" w:asciiTheme="minorEastAsia" w:hAnsiTheme="minorEastAsia" w:eastAsiaTheme="minorEastAsia"/>
          <w:color w:val="auto"/>
          <w:sz w:val="24"/>
          <w:highlight w:val="none"/>
          <w:lang w:val="en-US" w:eastAsia="zh-CN"/>
        </w:rPr>
        <w:t xml:space="preserve">4</w:t>
      </w:r>
      <w:r>
        <w:rPr>
          <w:rFonts w:hint="eastAsia" w:asciiTheme="minorEastAsia" w:hAnsiTheme="minorEastAsia" w:eastAsiaTheme="minorEastAsia"/>
          <w:color w:val="auto"/>
          <w:sz w:val="24"/>
          <w:highlight w:val="none"/>
        </w:rPr>
        <w:t xml:space="preserve">0万元（包1：</w:t>
      </w:r>
      <w:r>
        <w:rPr>
          <w:rFonts w:hint="eastAsia" w:asciiTheme="minorEastAsia" w:hAnsiTheme="minorEastAsia" w:eastAsiaTheme="minorEastAsia"/>
          <w:color w:val="auto"/>
          <w:sz w:val="24"/>
          <w:highlight w:val="none"/>
          <w:lang w:val="en-US" w:eastAsia="zh-CN"/>
        </w:rPr>
        <w:t xml:space="preserve">8</w:t>
      </w:r>
      <w:r>
        <w:rPr>
          <w:rFonts w:hint="eastAsia" w:asciiTheme="minorEastAsia" w:hAnsiTheme="minorEastAsia" w:eastAsiaTheme="minorEastAsia"/>
          <w:color w:val="auto"/>
          <w:sz w:val="24"/>
          <w:highlight w:val="none"/>
        </w:rPr>
        <w:t xml:space="preserve">0万元，包2：</w:t>
      </w:r>
      <w:r>
        <w:rPr>
          <w:rFonts w:hint="eastAsia" w:asciiTheme="minorEastAsia" w:hAnsiTheme="minorEastAsia" w:eastAsiaTheme="minorEastAsia"/>
          <w:color w:val="auto"/>
          <w:sz w:val="24"/>
          <w:highlight w:val="none"/>
          <w:lang w:val="en-US" w:eastAsia="zh-CN"/>
        </w:rPr>
        <w:t xml:space="preserve">8</w:t>
      </w:r>
      <w:r>
        <w:rPr>
          <w:rFonts w:hint="eastAsia" w:asciiTheme="minorEastAsia" w:hAnsiTheme="minorEastAsia" w:eastAsiaTheme="minorEastAsia"/>
          <w:color w:val="auto"/>
          <w:sz w:val="24"/>
          <w:highlight w:val="none"/>
        </w:rPr>
        <w:t xml:space="preserve">0万元，包3：</w:t>
      </w:r>
      <w:r>
        <w:rPr>
          <w:rFonts w:hint="eastAsia" w:asciiTheme="minorEastAsia" w:hAnsiTheme="minorEastAsia" w:eastAsiaTheme="minorEastAsia"/>
          <w:color w:val="auto"/>
          <w:sz w:val="24"/>
          <w:highlight w:val="none"/>
          <w:lang w:val="en-US" w:eastAsia="zh-CN"/>
        </w:rPr>
        <w:t xml:space="preserve">8</w:t>
      </w:r>
      <w:r>
        <w:rPr>
          <w:rFonts w:hint="eastAsia" w:asciiTheme="minorEastAsia" w:hAnsiTheme="minorEastAsia" w:eastAsiaTheme="minorEastAsia"/>
          <w:color w:val="auto"/>
          <w:sz w:val="24"/>
          <w:highlight w:val="none"/>
        </w:rPr>
        <w:t xml:space="preserve">0万元）</w:t>
      </w:r>
      <w:r/>
    </w:p>
    <w:p>
      <w:pPr>
        <w:ind w:firstLine="480"/>
        <w:spacing w:line="360" w:lineRule="auto"/>
        <w:rPr>
          <w:rFonts w:asciiTheme="minorEastAsia" w:hAnsiTheme="minorEastAsia"/>
          <w:color w:val="auto"/>
          <w:sz w:val="24"/>
          <w:highlight w:val="none"/>
        </w:rPr>
      </w:pPr>
      <w:r>
        <w:rPr>
          <w:rFonts w:hint="eastAsia" w:ascii="宋体" w:hAnsi="宋体" w:cs="宋体"/>
          <w:color w:val="auto"/>
          <w:sz w:val="24"/>
          <w:highlight w:val="none"/>
        </w:rPr>
        <w:t xml:space="preserve">4.采购需求（简介）：</w:t>
      </w:r>
      <w:r>
        <w:rPr>
          <w:rFonts w:hint="eastAsia" w:ascii="宋体" w:hAnsi="宋体"/>
          <w:bCs/>
          <w:color w:val="auto"/>
          <w:sz w:val="24"/>
          <w:highlight w:val="none"/>
        </w:rPr>
        <w:t xml:space="preserve">本项目为江苏省常州技师学院培训活动服务保障项目，包括但不限于培训场地提供、食宿安排和培训相关的后勤保障服务内容</w:t>
      </w:r>
      <w:r>
        <w:rPr>
          <w:rFonts w:hint="eastAsia" w:ascii="宋体" w:hAnsi="宋体"/>
          <w:bCs/>
          <w:color w:val="auto"/>
          <w:sz w:val="24"/>
          <w:highlight w:val="none"/>
          <w:lang w:eastAsia="zh-CN"/>
        </w:rPr>
        <w:t xml:space="preserve">，</w:t>
      </w:r>
      <w:r>
        <w:rPr>
          <w:rFonts w:hint="eastAsia" w:asciiTheme="minorEastAsia" w:hAnsiTheme="minorEastAsia"/>
          <w:color w:val="auto"/>
          <w:sz w:val="24"/>
          <w:highlight w:val="none"/>
        </w:rPr>
        <w:t xml:space="preserve">采购包划分如下：</w:t>
      </w:r>
      <w:r/>
    </w:p>
    <w:tbl>
      <w:tblPr>
        <w:tblStyle w:val="91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951"/>
        <w:gridCol w:w="2552"/>
        <w:gridCol w:w="2409"/>
      </w:tblGrid>
      <w:tr>
        <w:trPr>
          <w:jc w:val="center"/>
        </w:trPr>
        <w:tc>
          <w:tcPr>
            <w:tcW w:w="1951" w:type="dxa"/>
            <w:vAlign w:val="center"/>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t xml:space="preserve">采购包</w:t>
            </w:r>
            <w:r/>
          </w:p>
        </w:tc>
        <w:tc>
          <w:tcPr>
            <w:tcW w:w="2552" w:type="dxa"/>
            <w:vAlign w:val="center"/>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t xml:space="preserve">采购标的</w:t>
            </w:r>
            <w:r/>
          </w:p>
        </w:tc>
        <w:tc>
          <w:tcPr>
            <w:tcW w:w="2409" w:type="dxa"/>
            <w:vAlign w:val="center"/>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t xml:space="preserve">预算金额</w:t>
            </w:r>
            <w:r/>
          </w:p>
        </w:tc>
      </w:tr>
      <w:tr>
        <w:trPr>
          <w:jc w:val="center"/>
        </w:trPr>
        <w:tc>
          <w:tcPr>
            <w:tcW w:w="1951" w:type="dxa"/>
            <w:vAlign w:val="center"/>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t xml:space="preserve">包</w:t>
            </w:r>
            <w:r>
              <w:rPr>
                <w:rFonts w:hint="eastAsia" w:asciiTheme="minorEastAsia" w:hAnsiTheme="minorEastAsia" w:eastAsiaTheme="minorEastAsia"/>
                <w:color w:val="auto"/>
                <w:sz w:val="24"/>
                <w:highlight w:val="none"/>
              </w:rPr>
              <w:t xml:space="preserve">1</w:t>
            </w:r>
            <w:r/>
          </w:p>
        </w:tc>
        <w:tc>
          <w:tcPr>
            <w:tcW w:w="2552" w:type="dxa"/>
            <w:vAlign w:val="center"/>
            <w:vMerge w:val="restart"/>
            <w:textDirection w:val="lrTb"/>
            <w:noWrap w:val="false"/>
          </w:tcPr>
          <w:p>
            <w:pPr>
              <w:jc w:val="center"/>
              <w:spacing w:line="360" w:lineRule="auto"/>
              <w:rPr>
                <w:rFonts w:asciiTheme="minorEastAsia" w:hAnsiTheme="minorEastAsia" w:eastAsiaTheme="minorEastAsia"/>
                <w:color w:val="auto"/>
                <w:sz w:val="24"/>
                <w:highlight w:val="none"/>
              </w:rPr>
            </w:pPr>
            <w:r>
              <w:rPr>
                <w:rFonts w:hint="eastAsia" w:ascii="宋体" w:hAnsi="宋体"/>
                <w:bCs/>
                <w:color w:val="auto"/>
                <w:sz w:val="24"/>
                <w:highlight w:val="none"/>
              </w:rPr>
              <w:t xml:space="preserve">培训活动服务保障</w:t>
            </w:r>
            <w:r/>
          </w:p>
        </w:tc>
        <w:tc>
          <w:tcPr>
            <w:tcW w:w="2409" w:type="dxa"/>
            <w:vAlign w:val="center"/>
            <w:textDirection w:val="lrTb"/>
            <w:noWrap w:val="false"/>
          </w:tcPr>
          <w:p>
            <w:pPr>
              <w:jc w:val="center"/>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lang w:val="en-US" w:eastAsia="zh-CN"/>
              </w:rPr>
              <w:t xml:space="preserve">8</w:t>
            </w:r>
            <w:r>
              <w:rPr>
                <w:rFonts w:hint="eastAsia" w:asciiTheme="minorEastAsia" w:hAnsiTheme="minorEastAsia" w:eastAsiaTheme="minorEastAsia"/>
                <w:color w:val="auto"/>
                <w:sz w:val="24"/>
                <w:highlight w:val="none"/>
              </w:rPr>
              <w:t xml:space="preserve">0万元</w:t>
            </w:r>
            <w:r/>
          </w:p>
        </w:tc>
      </w:tr>
      <w:tr>
        <w:trPr>
          <w:jc w:val="center"/>
        </w:trPr>
        <w:tc>
          <w:tcPr>
            <w:tcW w:w="1951" w:type="dxa"/>
            <w:vAlign w:val="center"/>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t xml:space="preserve">包</w:t>
            </w:r>
            <w:r>
              <w:rPr>
                <w:rFonts w:hint="eastAsia" w:asciiTheme="minorEastAsia" w:hAnsiTheme="minorEastAsia" w:eastAsiaTheme="minorEastAsia"/>
                <w:color w:val="auto"/>
                <w:sz w:val="24"/>
                <w:highlight w:val="none"/>
              </w:rPr>
              <w:t xml:space="preserve">2</w:t>
            </w:r>
            <w:r/>
          </w:p>
        </w:tc>
        <w:tc>
          <w:tcPr>
            <w:tcW w:w="2552" w:type="dxa"/>
            <w:vAlign w:val="center"/>
            <w:vMerge w:val="continue"/>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2409" w:type="dxa"/>
            <w:vAlign w:val="center"/>
            <w:textDirection w:val="lrTb"/>
            <w:noWrap w:val="false"/>
          </w:tcPr>
          <w:p>
            <w:pPr>
              <w:jc w:val="center"/>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lang w:val="en-US" w:eastAsia="zh-CN"/>
              </w:rPr>
              <w:t xml:space="preserve">80</w:t>
            </w:r>
            <w:r>
              <w:rPr>
                <w:rFonts w:hint="eastAsia" w:asciiTheme="minorEastAsia" w:hAnsiTheme="minorEastAsia" w:eastAsiaTheme="minorEastAsia"/>
                <w:color w:val="auto"/>
                <w:sz w:val="24"/>
                <w:highlight w:val="none"/>
              </w:rPr>
              <w:t xml:space="preserve">万元</w:t>
            </w:r>
            <w:r/>
          </w:p>
        </w:tc>
      </w:tr>
      <w:tr>
        <w:trPr>
          <w:jc w:val="center"/>
        </w:trPr>
        <w:tc>
          <w:tcPr>
            <w:tcW w:w="1951" w:type="dxa"/>
            <w:vAlign w:val="center"/>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t xml:space="preserve">包</w:t>
            </w:r>
            <w:r>
              <w:rPr>
                <w:rFonts w:hint="eastAsia" w:asciiTheme="minorEastAsia" w:hAnsiTheme="minorEastAsia" w:eastAsiaTheme="minorEastAsia"/>
                <w:color w:val="auto"/>
                <w:sz w:val="24"/>
                <w:highlight w:val="none"/>
              </w:rPr>
              <w:t xml:space="preserve">3</w:t>
            </w:r>
            <w:r/>
          </w:p>
        </w:tc>
        <w:tc>
          <w:tcPr>
            <w:tcW w:w="2552" w:type="dxa"/>
            <w:vAlign w:val="center"/>
            <w:vMerge w:val="continue"/>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2409" w:type="dxa"/>
            <w:vAlign w:val="center"/>
            <w:textDirection w:val="lrTb"/>
            <w:noWrap w:val="false"/>
          </w:tcPr>
          <w:p>
            <w:pPr>
              <w:jc w:val="center"/>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lang w:val="en-US" w:eastAsia="zh-CN"/>
              </w:rPr>
              <w:t xml:space="preserve">80</w:t>
            </w:r>
            <w:r>
              <w:rPr>
                <w:rFonts w:hint="eastAsia" w:asciiTheme="minorEastAsia" w:hAnsiTheme="minorEastAsia" w:eastAsiaTheme="minorEastAsia"/>
                <w:color w:val="auto"/>
                <w:sz w:val="24"/>
                <w:highlight w:val="none"/>
              </w:rPr>
              <w:t xml:space="preserve">万元</w:t>
            </w:r>
            <w:r/>
          </w:p>
        </w:tc>
      </w:tr>
    </w:tbl>
    <w:p>
      <w:pPr>
        <w:ind w:firstLine="480"/>
        <w:spacing w:line="360" w:lineRule="auto"/>
        <w:rPr>
          <w:rFonts w:ascii="宋体" w:hAnsi="宋体" w:cs="宋体"/>
          <w:color w:val="auto"/>
          <w:sz w:val="24"/>
          <w:highlight w:val="none"/>
        </w:rPr>
      </w:pPr>
      <w:r>
        <w:rPr>
          <w:rFonts w:hint="eastAsia" w:asciiTheme="minorEastAsia" w:hAnsiTheme="minorEastAsia" w:eastAsiaTheme="minorEastAsia"/>
          <w:color w:val="auto"/>
          <w:sz w:val="24"/>
          <w:highlight w:val="none"/>
        </w:rPr>
        <w:t xml:space="preserve">注：</w:t>
      </w:r>
      <w:r>
        <w:rPr>
          <w:rFonts w:asciiTheme="minorEastAsia" w:hAnsiTheme="minorEastAsia" w:eastAsiaTheme="minorEastAsia"/>
          <w:color w:val="auto"/>
          <w:sz w:val="24"/>
          <w:highlight w:val="none"/>
        </w:rPr>
        <w:t xml:space="preserve">本项目共分3个采购包，</w:t>
      </w:r>
      <w:r>
        <w:rPr>
          <w:rFonts w:hint="eastAsia" w:asciiTheme="minorEastAsia" w:hAnsiTheme="minorEastAsia" w:eastAsiaTheme="minorEastAsia"/>
          <w:color w:val="auto"/>
          <w:sz w:val="24"/>
          <w:highlight w:val="none"/>
        </w:rPr>
        <w:t xml:space="preserve">供应商可对本次采购的单个包或全部包进行响应，但不得兼中，供应商仅限中一个包。供应商投标某一采购包时，必须响应该采购包的全部内容，并在响应文件中注明包号。评审顺序依次从采购包1至采购包2至采购包3，并以此顺序确定成交供应商，如投标供应商在采购包1被确定为成交供应商，采购包2、采购包3将不推荐为成交供应商。</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5.合同履行期限：</w:t>
      </w:r>
      <w:r>
        <w:rPr>
          <w:rFonts w:hint="eastAsia" w:asciiTheme="minorEastAsia" w:hAnsiTheme="minorEastAsia"/>
          <w:color w:val="auto"/>
          <w:sz w:val="24"/>
          <w:highlight w:val="none"/>
          <w:lang w:eastAsia="zh-CN"/>
        </w:rPr>
        <w:t xml:space="preserve">合同签订日期起至2027年12月31日。</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6.是/否接受联合体投标：不接</w:t>
      </w:r>
      <w:r>
        <w:rPr>
          <w:rFonts w:hint="eastAsia" w:ascii="宋体" w:hAnsi="宋体" w:cs="宋体"/>
          <w:color w:val="auto"/>
          <w:sz w:val="24"/>
          <w:highlight w:val="none"/>
          <w:lang w:val="en-US" w:eastAsia="zh-CN"/>
        </w:rPr>
        <w:t xml:space="preserve">受</w:t>
      </w:r>
      <w:r>
        <w:rPr>
          <w:rFonts w:hint="eastAsia" w:ascii="宋体" w:hAnsi="宋体" w:cs="宋体"/>
          <w:color w:val="auto"/>
          <w:sz w:val="24"/>
          <w:highlight w:val="none"/>
        </w:rPr>
        <w:t xml:space="preserve">联合体投标</w:t>
      </w:r>
      <w:r>
        <w:rPr>
          <w:rFonts w:hint="eastAsia" w:ascii="宋体" w:hAnsi="宋体" w:cs="宋体"/>
          <w:color w:val="auto"/>
          <w:sz w:val="24"/>
          <w:highlight w:val="none"/>
          <w:lang w:eastAsia="zh-CN"/>
        </w:rPr>
        <w:t xml:space="preserve">。</w:t>
      </w:r>
      <w:r/>
    </w:p>
    <w:p>
      <w:pPr>
        <w:ind w:firstLine="480"/>
        <w:spacing w:line="360" w:lineRule="auto"/>
        <w:rPr>
          <w:rFonts w:ascii="宋体" w:hAnsi="宋体" w:cs="宋体"/>
          <w:bCs/>
          <w:color w:val="auto"/>
          <w:sz w:val="24"/>
          <w:highlight w:val="none"/>
        </w:rPr>
      </w:pPr>
      <w:r>
        <w:rPr>
          <w:rFonts w:hint="eastAsia" w:ascii="宋体" w:hAnsi="宋体" w:cs="宋体"/>
          <w:color w:val="auto"/>
          <w:sz w:val="24"/>
          <w:highlight w:val="none"/>
        </w:rPr>
        <w:t xml:space="preserve">7.是/否接受分支机构参与响应：</w:t>
      </w:r>
      <w:r>
        <w:rPr>
          <w:rFonts w:hint="eastAsia" w:ascii="宋体" w:hAnsi="宋体" w:cs="宋体"/>
          <w:bCs/>
          <w:color w:val="auto"/>
          <w:sz w:val="24"/>
          <w:highlight w:val="none"/>
        </w:rPr>
        <w:t xml:space="preserve">否</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8.是/否属于政府购买服务：否</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9.是/否接受进口产品投标：否</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10.是/否专门面向中小企业预留采购份额：是</w:t>
      </w:r>
      <w:r/>
    </w:p>
    <w:p>
      <w:pPr>
        <w:ind w:firstLine="480"/>
        <w:spacing w:line="360" w:lineRule="auto"/>
        <w:rPr>
          <w:rFonts w:hint="eastAsia" w:ascii="宋体" w:hAnsi="宋体" w:eastAsia="宋体" w:cs="宋体"/>
          <w:bCs/>
          <w:color w:val="auto"/>
          <w:sz w:val="24"/>
          <w:highlight w:val="none"/>
          <w:lang w:eastAsia="zh-CN"/>
        </w:rPr>
      </w:pPr>
      <w:r>
        <w:rPr>
          <w:rFonts w:hint="eastAsia" w:ascii="宋体" w:hAnsi="宋体" w:cs="宋体"/>
          <w:color w:val="auto"/>
          <w:sz w:val="24"/>
          <w:highlight w:val="none"/>
        </w:rPr>
        <w:t xml:space="preserve">11.本项目的特定资格要求：</w:t>
      </w:r>
      <w:r>
        <w:rPr>
          <w:rFonts w:hint="eastAsia" w:ascii="宋体" w:hAnsi="宋体" w:cs="宋体"/>
          <w:color w:val="auto"/>
          <w:sz w:val="24"/>
          <w:highlight w:val="none"/>
          <w:lang w:eastAsia="zh-CN"/>
        </w:rPr>
        <w:t xml:space="preserve">具备有效的食品经营许可证（或餐饮服务许可证）、特种行业许可证和卫生许可证。</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12.项目类别：服务类</w:t>
      </w:r>
      <w:r/>
    </w:p>
    <w:p>
      <w:pPr>
        <w:jc w:val="left"/>
        <w:spacing w:line="360" w:lineRule="auto"/>
        <w:rPr>
          <w:rFonts w:ascii="宋体" w:hAnsi="宋体"/>
          <w:b/>
          <w:color w:val="auto"/>
          <w:sz w:val="24"/>
          <w:highlight w:val="none"/>
        </w:rPr>
      </w:pPr>
      <w:r>
        <w:rPr>
          <w:rFonts w:hint="eastAsia" w:ascii="宋体" w:hAnsi="宋体"/>
          <w:b/>
          <w:color w:val="auto"/>
          <w:sz w:val="24"/>
          <w:highlight w:val="none"/>
        </w:rPr>
        <w:t xml:space="preserve">二、商务要求</w:t>
      </w:r>
      <w:r/>
    </w:p>
    <w:p>
      <w:pPr>
        <w:ind w:firstLine="480"/>
        <w:spacing w:line="360" w:lineRule="auto"/>
        <w:rPr>
          <w:rFonts w:ascii="宋体" w:hAnsi="宋体" w:cs="宋体"/>
          <w:b/>
          <w:bCs/>
          <w:i/>
          <w:color w:val="auto"/>
          <w:sz w:val="24"/>
          <w:highlight w:val="none"/>
        </w:rPr>
      </w:pP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lang w:val="en-US" w:eastAsia="zh-CN"/>
        </w:rPr>
        <w:t xml:space="preserve">一</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rPr>
        <w:t xml:space="preserve">交付（实施）的时间（期限）和地点（范围）</w:t>
      </w:r>
      <w:r/>
    </w:p>
    <w:p>
      <w:pPr>
        <w:ind w:firstLine="480"/>
        <w:spacing w:line="360" w:lineRule="auto"/>
        <w:rPr>
          <w:rFonts w:ascii="宋体" w:hAnsi="宋体" w:cs="宋体"/>
          <w:color w:val="auto"/>
          <w:sz w:val="24"/>
          <w:highlight w:val="none"/>
        </w:rPr>
      </w:pPr>
      <w:r>
        <w:rPr>
          <w:rFonts w:hint="eastAsia" w:ascii="宋体" w:hAnsi="宋体" w:cs="宋体"/>
          <w:b/>
          <w:bCs/>
          <w:color w:val="auto"/>
          <w:sz w:val="24"/>
          <w:highlight w:val="none"/>
          <w:lang w:val="en-US" w:eastAsia="zh-CN"/>
        </w:rPr>
        <w:t xml:space="preserve">1.</w:t>
      </w:r>
      <w:r>
        <w:rPr>
          <w:rFonts w:hint="eastAsia" w:ascii="宋体" w:hAnsi="宋体" w:cs="宋体"/>
          <w:b/>
          <w:bCs/>
          <w:color w:val="auto"/>
          <w:sz w:val="24"/>
          <w:highlight w:val="none"/>
        </w:rPr>
        <w:t xml:space="preserve">时间：</w:t>
      </w:r>
      <w:r>
        <w:rPr>
          <w:rFonts w:hint="eastAsia" w:asciiTheme="minorEastAsia" w:hAnsiTheme="minorEastAsia"/>
          <w:color w:val="auto"/>
          <w:sz w:val="24"/>
          <w:highlight w:val="none"/>
          <w:lang w:eastAsia="zh-CN"/>
        </w:rPr>
        <w:t xml:space="preserve">合同签订日期起至2027年12月31日。</w:t>
      </w:r>
      <w:r>
        <w:rPr>
          <w:rFonts w:ascii="宋体" w:hAnsi="宋体" w:cs="宋体"/>
          <w:color w:val="auto"/>
          <w:sz w:val="24"/>
          <w:highlight w:val="none"/>
        </w:rPr>
        <w:t xml:space="preserve"> </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cs="宋体"/>
          <w:b/>
          <w:bCs/>
          <w:color w:val="auto"/>
          <w:sz w:val="24"/>
          <w:highlight w:val="none"/>
          <w:lang w:val="en-US" w:eastAsia="zh-CN"/>
        </w:rPr>
        <w:t xml:space="preserve">2.</w:t>
      </w:r>
      <w:r>
        <w:rPr>
          <w:rFonts w:hint="eastAsia" w:ascii="宋体" w:hAnsi="宋体" w:cs="宋体"/>
          <w:b/>
          <w:bCs/>
          <w:color w:val="auto"/>
          <w:sz w:val="24"/>
          <w:highlight w:val="none"/>
        </w:rPr>
        <w:t xml:space="preserve">地点：</w:t>
      </w:r>
      <w:r>
        <w:rPr>
          <w:rFonts w:hint="eastAsia" w:ascii="宋体" w:hAnsi="宋体" w:cs="宋体"/>
          <w:color w:val="auto"/>
          <w:sz w:val="24"/>
          <w:highlight w:val="none"/>
        </w:rPr>
        <w:t xml:space="preserve">常州市范围内，采购人指定地点（酒店经营场所）</w:t>
      </w:r>
      <w:r>
        <w:rPr>
          <w:rFonts w:hint="eastAsia" w:ascii="宋体" w:hAnsi="宋体" w:cs="宋体"/>
          <w:color w:val="auto"/>
          <w:sz w:val="24"/>
          <w:highlight w:val="none"/>
          <w:lang w:eastAsia="zh-CN"/>
        </w:rPr>
        <w:t xml:space="preserve">。</w:t>
      </w:r>
      <w:r/>
    </w:p>
    <w:p>
      <w:pPr>
        <w:ind w:firstLine="480"/>
        <w:spacing w:line="360" w:lineRule="auto"/>
        <w:rPr>
          <w:rFonts w:hint="default" w:ascii="宋体" w:hAnsi="宋体" w:eastAsia="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3.服务响应时效要求</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筹备响应：</w:t>
      </w:r>
      <w:r>
        <w:rPr>
          <w:rFonts w:hint="eastAsia" w:ascii="宋体" w:hAnsi="宋体" w:cs="宋体"/>
          <w:color w:val="auto"/>
          <w:sz w:val="24"/>
          <w:highlight w:val="none"/>
          <w:lang w:val="en-US" w:eastAsia="zh-CN"/>
        </w:rPr>
        <w:t xml:space="preserve">成交供应商</w:t>
      </w:r>
      <w:r>
        <w:rPr>
          <w:rFonts w:hint="eastAsia" w:ascii="宋体" w:hAnsi="宋体" w:cs="宋体"/>
          <w:color w:val="auto"/>
          <w:sz w:val="24"/>
          <w:highlight w:val="none"/>
        </w:rPr>
        <w:t xml:space="preserve">接到</w:t>
      </w:r>
      <w:r>
        <w:rPr>
          <w:rFonts w:hint="eastAsia" w:ascii="宋体" w:hAnsi="宋体" w:cs="宋体"/>
          <w:color w:val="auto"/>
          <w:sz w:val="24"/>
          <w:highlight w:val="none"/>
          <w:lang w:val="en-US" w:eastAsia="zh-CN"/>
        </w:rPr>
        <w:t xml:space="preserve">采购人</w:t>
      </w:r>
      <w:r>
        <w:rPr>
          <w:rFonts w:hint="eastAsia" w:ascii="宋体" w:hAnsi="宋体" w:cs="宋体"/>
          <w:color w:val="auto"/>
          <w:sz w:val="24"/>
          <w:highlight w:val="none"/>
        </w:rPr>
        <w:t xml:space="preserve">培训服务通知后第一时间对接，按培训规模、时长、人数完成场地布置、客房预留、餐食筹备全流程工作；</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现场处置：培训接待全过程，客房、设备、餐饮、接待相关问题须即时响应、当场处置，不得拖延影响培训开展。</w:t>
      </w:r>
      <w:r/>
    </w:p>
    <w:p>
      <w:pPr>
        <w:ind w:firstLine="480"/>
        <w:spacing w:line="360" w:lineRule="auto"/>
        <w:rPr>
          <w:rFonts w:ascii="宋体" w:hAnsi="宋体" w:cs="宋体"/>
          <w:b/>
          <w:bCs/>
          <w:color w:val="auto"/>
          <w:sz w:val="24"/>
          <w:highlight w:val="none"/>
        </w:rPr>
      </w:pP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lang w:val="en-US" w:eastAsia="zh-CN"/>
        </w:rPr>
        <w:t xml:space="preserve">二</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rPr>
        <w:t xml:space="preserve">付款条件（进度和方式）</w:t>
      </w:r>
      <w:r/>
    </w:p>
    <w:p>
      <w:pPr>
        <w:ind w:firstLine="480"/>
        <w:spacing w:line="360" w:lineRule="auto"/>
        <w:rPr>
          <w:rFonts w:hint="eastAsia" w:ascii="宋体" w:hAnsi="宋体" w:cs="宋体"/>
          <w:color w:val="auto"/>
          <w:sz w:val="24"/>
          <w:highlight w:val="none"/>
          <w:u w:val="none"/>
        </w:rPr>
      </w:pPr>
      <w:r>
        <w:rPr>
          <w:rFonts w:hint="eastAsia" w:ascii="宋体" w:hAnsi="宋体" w:cs="宋体"/>
          <w:color w:val="auto"/>
          <w:sz w:val="24"/>
          <w:highlight w:val="none"/>
        </w:rPr>
        <w:t xml:space="preserve">付款方式：</w:t>
      </w:r>
      <w:r>
        <w:rPr>
          <w:rFonts w:hint="eastAsia" w:ascii="宋体" w:hAnsi="宋体" w:cs="宋体"/>
          <w:color w:val="auto"/>
          <w:sz w:val="24"/>
          <w:highlight w:val="none"/>
          <w:u w:val="none"/>
        </w:rPr>
        <w:t xml:space="preserve">双方核对当期实际使用客房、餐饮、场地等服务明细及金额</w:t>
      </w:r>
      <w:r>
        <w:rPr>
          <w:rFonts w:hint="eastAsia" w:ascii="宋体" w:hAnsi="宋体" w:cs="宋体"/>
          <w:color w:val="auto"/>
          <w:sz w:val="24"/>
          <w:highlight w:val="none"/>
          <w:u w:val="none"/>
          <w:lang w:eastAsia="zh-CN"/>
        </w:rPr>
        <w:t xml:space="preserve">，</w:t>
      </w:r>
      <w:r>
        <w:rPr>
          <w:rFonts w:hint="eastAsia" w:ascii="宋体" w:hAnsi="宋体" w:cs="宋体"/>
          <w:color w:val="auto"/>
          <w:sz w:val="24"/>
          <w:highlight w:val="none"/>
          <w:u w:val="none"/>
        </w:rPr>
        <w:t xml:space="preserve">按当期实际发生服务量按批次结算。项目结束并验收合格，满足合同约定支付条件的，采购人收到正式发票后</w:t>
      </w:r>
      <w:r>
        <w:rPr>
          <w:rFonts w:hint="eastAsia" w:ascii="宋体" w:hAnsi="宋体" w:cs="宋体"/>
          <w:color w:val="auto"/>
          <w:sz w:val="24"/>
          <w:highlight w:val="none"/>
          <w:u w:val="none"/>
          <w:lang w:val="en-US" w:eastAsia="zh-CN"/>
        </w:rPr>
        <w:t xml:space="preserve">30天</w:t>
      </w:r>
      <w:r>
        <w:rPr>
          <w:rFonts w:hint="eastAsia" w:ascii="宋体" w:hAnsi="宋体" w:cs="宋体"/>
          <w:color w:val="auto"/>
          <w:sz w:val="24"/>
          <w:highlight w:val="none"/>
          <w:u w:val="none"/>
        </w:rPr>
        <w:t xml:space="preserve">内进行支付。</w:t>
      </w:r>
      <w:r/>
    </w:p>
    <w:p>
      <w:pPr>
        <w:ind w:firstLine="480"/>
        <w:spacing w:line="360" w:lineRule="auto"/>
        <w:rPr>
          <w:rFonts w:ascii="宋体" w:hAnsi="宋体" w:cs="宋体"/>
          <w:b/>
          <w:bCs/>
          <w:color w:val="auto"/>
          <w:sz w:val="24"/>
          <w:highlight w:val="none"/>
        </w:rPr>
      </w:pP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lang w:val="en-US" w:eastAsia="zh-CN"/>
        </w:rPr>
        <w:t xml:space="preserve">三</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rPr>
        <w:t xml:space="preserve">报价要求</w:t>
      </w:r>
      <w:r/>
    </w:p>
    <w:p>
      <w:pPr>
        <w:ind w:firstLine="480"/>
        <w:spacing w:afterAutospacing="0" w:line="360" w:lineRule="auto"/>
        <w:rPr>
          <w:rFonts w:hint="eastAsia" w:ascii="宋体" w:hAnsi="宋体" w:cs="宋体"/>
          <w:i w:val="0"/>
          <w:iCs w:val="0"/>
          <w:color w:val="auto"/>
          <w:sz w:val="24"/>
          <w:highlight w:val="none"/>
          <w:u w:val="none"/>
        </w:rPr>
      </w:pPr>
      <w:r>
        <w:rPr>
          <w:rFonts w:hint="eastAsia" w:ascii="宋体" w:hAnsi="宋体" w:cs="宋体"/>
          <w:i w:val="0"/>
          <w:iCs w:val="0"/>
          <w:color w:val="auto"/>
          <w:sz w:val="24"/>
          <w:highlight w:val="none"/>
          <w:u w:val="none"/>
          <w:lang w:val="en-US" w:eastAsia="zh-CN"/>
        </w:rPr>
        <w:t xml:space="preserve">1.</w:t>
      </w:r>
      <w:r>
        <w:rPr>
          <w:rFonts w:hint="eastAsia" w:ascii="宋体" w:hAnsi="宋体" w:cs="宋体"/>
          <w:i w:val="0"/>
          <w:iCs w:val="0"/>
          <w:color w:val="auto"/>
          <w:sz w:val="24"/>
          <w:highlight w:val="none"/>
          <w:u w:val="none"/>
        </w:rPr>
        <w:t xml:space="preserve">本项目报价内容包括住宿房间价格、培训场地租金和餐费。住宿房间价格按双人间、单人间两种类型确定。培训场地租金按照大型培训场地、中型培训场地、小型培训场地三种类型确定。餐费标准按照</w:t>
      </w:r>
      <w:r>
        <w:rPr>
          <w:rFonts w:hint="eastAsia" w:ascii="宋体" w:hAnsi="宋体" w:cs="宋体"/>
          <w:i w:val="0"/>
          <w:iCs w:val="0"/>
          <w:color w:val="auto"/>
          <w:sz w:val="24"/>
          <w:highlight w:val="none"/>
          <w:u w:val="none"/>
          <w:lang w:val="en-US" w:eastAsia="zh-CN"/>
        </w:rPr>
        <w:t xml:space="preserve">桌餐、自助餐两种类型确定</w:t>
      </w:r>
      <w:r>
        <w:rPr>
          <w:rFonts w:hint="eastAsia" w:ascii="宋体" w:hAnsi="宋体" w:cs="宋体"/>
          <w:i w:val="0"/>
          <w:iCs w:val="0"/>
          <w:color w:val="auto"/>
          <w:sz w:val="24"/>
          <w:highlight w:val="none"/>
          <w:u w:val="none"/>
        </w:rPr>
        <w:t xml:space="preserve">。</w:t>
      </w:r>
      <w:r/>
    </w:p>
    <w:p>
      <w:pPr>
        <w:pStyle w:val="885"/>
        <w:ind w:firstLine="480"/>
        <w:spacing w:before="0" w:beforeAutospacing="0" w:after="159" w:afterAutospacing="0"/>
        <w:rPr>
          <w:rFonts w:hint="default" w:eastAsiaTheme="minorEastAsia"/>
          <w:color w:val="auto"/>
          <w:highlight w:val="none"/>
          <w:lang w:val="en-US" w:eastAsia="zh-CN"/>
        </w:rPr>
      </w:pPr>
      <w:r>
        <w:rPr>
          <w:rFonts w:hint="eastAsia" w:ascii="宋体" w:hAnsi="宋体" w:cs="宋体"/>
          <w:i w:val="0"/>
          <w:iCs w:val="0"/>
          <w:color w:val="auto"/>
          <w:sz w:val="24"/>
          <w:highlight w:val="none"/>
          <w:u w:val="none"/>
          <w:lang w:val="en-US" w:eastAsia="zh-CN"/>
        </w:rPr>
        <w:t xml:space="preserve">2.单价限价见下表：</w:t>
      </w:r>
      <w:r/>
    </w:p>
    <w:tbl>
      <w:tblPr>
        <w:tblStyle w:val="91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84"/>
        <w:gridCol w:w="1761"/>
        <w:gridCol w:w="2134"/>
        <w:gridCol w:w="1733"/>
        <w:gridCol w:w="2797"/>
      </w:tblGrid>
      <w:tr>
        <w:trPr>
          <w:jc w:val="center"/>
          <w:trHeight w:val="472"/>
        </w:trPr>
        <w:tc>
          <w:tcPr>
            <w:tcW w:w="784" w:type="dxa"/>
            <w:vAlign w:val="center"/>
            <w:textDirection w:val="lrTb"/>
            <w:noWrap w:val="false"/>
          </w:tcPr>
          <w:p>
            <w:pPr>
              <w:jc w:val="center"/>
              <w:spacing w:beforeAutospacing="0" w:line="240" w:lineRule="auto"/>
              <w:rPr>
                <w:rFonts w:hint="eastAsia" w:ascii="宋体" w:hAnsi="宋体" w:cs="宋体"/>
                <w:b/>
                <w:bCs/>
                <w:i w:val="0"/>
                <w:iCs w:val="0"/>
                <w:color w:val="auto"/>
                <w:sz w:val="24"/>
                <w:highlight w:val="none"/>
                <w:u w:val="none"/>
                <w:vertAlign w:val="baseline"/>
                <w:lang w:val="en-US" w:eastAsia="zh-CN"/>
              </w:rPr>
            </w:pPr>
            <w:r>
              <w:rPr>
                <w:rFonts w:hint="eastAsia" w:ascii="宋体" w:hAnsi="宋体" w:cs="宋体"/>
                <w:b/>
                <w:bCs/>
                <w:i w:val="0"/>
                <w:iCs w:val="0"/>
                <w:color w:val="auto"/>
                <w:sz w:val="24"/>
                <w:highlight w:val="none"/>
                <w:u w:val="none"/>
                <w:vertAlign w:val="baseline"/>
                <w:lang w:val="en-US" w:eastAsia="zh-CN"/>
              </w:rPr>
              <w:t xml:space="preserve">序号</w:t>
            </w:r>
            <w:r/>
          </w:p>
        </w:tc>
        <w:tc>
          <w:tcPr>
            <w:tcW w:w="1761" w:type="dxa"/>
            <w:vAlign w:val="center"/>
            <w:textDirection w:val="lrTb"/>
            <w:noWrap w:val="false"/>
          </w:tcPr>
          <w:p>
            <w:pPr>
              <w:jc w:val="center"/>
              <w:spacing w:line="240" w:lineRule="auto"/>
              <w:rPr>
                <w:rFonts w:hint="default" w:ascii="宋体" w:hAnsi="宋体" w:cs="宋体"/>
                <w:b/>
                <w:bCs/>
                <w:i w:val="0"/>
                <w:iCs w:val="0"/>
                <w:color w:val="auto"/>
                <w:sz w:val="24"/>
                <w:highlight w:val="none"/>
                <w:u w:val="none"/>
                <w:vertAlign w:val="baseline"/>
                <w:lang w:val="en-US" w:eastAsia="zh-CN"/>
              </w:rPr>
            </w:pPr>
            <w:r>
              <w:rPr>
                <w:rFonts w:hint="eastAsia" w:ascii="宋体" w:hAnsi="宋体" w:cs="宋体"/>
                <w:b/>
                <w:bCs/>
                <w:i w:val="0"/>
                <w:iCs w:val="0"/>
                <w:color w:val="auto"/>
                <w:sz w:val="24"/>
                <w:highlight w:val="none"/>
                <w:u w:val="none"/>
                <w:vertAlign w:val="baseline"/>
                <w:lang w:val="en-US" w:eastAsia="zh-CN"/>
              </w:rPr>
              <w:t xml:space="preserve">服务名称</w:t>
            </w:r>
            <w:r/>
          </w:p>
        </w:tc>
        <w:tc>
          <w:tcPr>
            <w:tcW w:w="2134" w:type="dxa"/>
            <w:vAlign w:val="center"/>
            <w:textDirection w:val="lrTb"/>
            <w:noWrap w:val="false"/>
          </w:tcPr>
          <w:p>
            <w:pPr>
              <w:jc w:val="center"/>
              <w:spacing w:line="240" w:lineRule="auto"/>
              <w:rPr>
                <w:rFonts w:hint="default" w:ascii="宋体" w:hAnsi="宋体" w:cs="宋体"/>
                <w:b/>
                <w:bCs/>
                <w:i w:val="0"/>
                <w:iCs w:val="0"/>
                <w:color w:val="auto"/>
                <w:sz w:val="24"/>
                <w:highlight w:val="none"/>
                <w:u w:val="none"/>
                <w:vertAlign w:val="baseline"/>
                <w:lang w:val="en-US" w:eastAsia="zh-CN"/>
              </w:rPr>
            </w:pPr>
            <w:r>
              <w:rPr>
                <w:rFonts w:hint="eastAsia" w:ascii="宋体" w:hAnsi="宋体" w:cs="宋体"/>
                <w:b/>
                <w:bCs/>
                <w:i w:val="0"/>
                <w:iCs w:val="0"/>
                <w:color w:val="auto"/>
                <w:sz w:val="24"/>
                <w:highlight w:val="none"/>
                <w:u w:val="none"/>
                <w:vertAlign w:val="baseline"/>
                <w:lang w:val="en-US" w:eastAsia="zh-CN"/>
              </w:rPr>
              <w:t xml:space="preserve">标准要求</w:t>
            </w:r>
            <w:r/>
          </w:p>
        </w:tc>
        <w:tc>
          <w:tcPr>
            <w:tcW w:w="1733" w:type="dxa"/>
            <w:vAlign w:val="center"/>
            <w:textDirection w:val="lrTb"/>
            <w:noWrap w:val="false"/>
          </w:tcPr>
          <w:p>
            <w:pPr>
              <w:jc w:val="center"/>
              <w:spacing w:line="240" w:lineRule="auto"/>
              <w:rPr>
                <w:rFonts w:hint="default" w:ascii="宋体" w:hAnsi="宋体" w:eastAsia="宋体" w:cs="宋体"/>
                <w:b/>
                <w:bCs/>
                <w:i w:val="0"/>
                <w:iCs w:val="0"/>
                <w:color w:val="auto"/>
                <w:sz w:val="24"/>
                <w:highlight w:val="none"/>
                <w:u w:val="none"/>
                <w:vertAlign w:val="baseline"/>
                <w:lang w:val="en-US" w:eastAsia="zh-CN"/>
              </w:rPr>
            </w:pPr>
            <w:r>
              <w:rPr>
                <w:rFonts w:hint="eastAsia" w:ascii="宋体" w:hAnsi="宋体" w:cs="宋体"/>
                <w:b/>
                <w:bCs/>
                <w:i w:val="0"/>
                <w:iCs w:val="0"/>
                <w:color w:val="auto"/>
                <w:sz w:val="24"/>
                <w:highlight w:val="none"/>
                <w:u w:val="none"/>
                <w:vertAlign w:val="baseline"/>
                <w:lang w:val="en-US" w:eastAsia="zh-CN"/>
              </w:rPr>
              <w:t xml:space="preserve">最高单价限价</w:t>
            </w:r>
            <w:r/>
          </w:p>
        </w:tc>
        <w:tc>
          <w:tcPr>
            <w:tcW w:w="2797" w:type="dxa"/>
            <w:vAlign w:val="center"/>
            <w:textDirection w:val="lrTb"/>
            <w:noWrap w:val="false"/>
          </w:tcPr>
          <w:p>
            <w:pPr>
              <w:jc w:val="center"/>
              <w:spacing w:line="240" w:lineRule="auto"/>
              <w:rPr>
                <w:rFonts w:hint="eastAsia" w:ascii="宋体" w:hAnsi="宋体" w:eastAsia="宋体" w:cs="宋体"/>
                <w:b/>
                <w:bCs/>
                <w:i w:val="0"/>
                <w:iCs w:val="0"/>
                <w:color w:val="auto"/>
                <w:sz w:val="24"/>
                <w:highlight w:val="none"/>
                <w:u w:val="none"/>
                <w:vertAlign w:val="baseline"/>
                <w:lang w:val="en-US" w:eastAsia="zh-CN"/>
              </w:rPr>
            </w:pPr>
            <w:r>
              <w:rPr>
                <w:rFonts w:hint="eastAsia" w:ascii="宋体" w:hAnsi="宋体" w:cs="宋体"/>
                <w:b/>
                <w:bCs/>
                <w:i w:val="0"/>
                <w:iCs w:val="0"/>
                <w:color w:val="auto"/>
                <w:sz w:val="24"/>
                <w:highlight w:val="none"/>
                <w:u w:val="none"/>
                <w:vertAlign w:val="baseline"/>
                <w:lang w:val="en-US" w:eastAsia="zh-CN"/>
              </w:rPr>
              <w:t xml:space="preserve">备注</w:t>
            </w:r>
            <w:r/>
          </w:p>
        </w:tc>
      </w:tr>
      <w:tr>
        <w:trPr>
          <w:jc w:val="center"/>
          <w:trHeight w:val="472"/>
        </w:trPr>
        <w:tc>
          <w:tcPr>
            <w:tcW w:w="784" w:type="dxa"/>
            <w:vAlign w:val="center"/>
            <w:vMerge w:val="restart"/>
            <w:textDirection w:val="lrTb"/>
            <w:noWrap w:val="false"/>
          </w:tcPr>
          <w:p>
            <w:pPr>
              <w:jc w:val="center"/>
              <w:spacing w:line="240" w:lineRule="auto"/>
              <w:rPr>
                <w:rFonts w:hint="default" w:ascii="宋体" w:hAnsi="宋体" w:cs="宋体"/>
                <w:i w:val="0"/>
                <w:iCs w:val="0"/>
                <w:color w:val="auto"/>
                <w:sz w:val="24"/>
                <w:highlight w:val="none"/>
                <w:u w:val="none"/>
                <w:vertAlign w:val="baseline"/>
                <w:lang w:val="en-US" w:eastAsia="zh-CN"/>
              </w:rPr>
            </w:pPr>
            <w:r>
              <w:rPr>
                <w:rFonts w:hint="eastAsia" w:ascii="宋体" w:hAnsi="宋体" w:cs="宋体"/>
                <w:i w:val="0"/>
                <w:iCs w:val="0"/>
                <w:color w:val="auto"/>
                <w:sz w:val="24"/>
                <w:highlight w:val="none"/>
                <w:u w:val="none"/>
                <w:vertAlign w:val="baseline"/>
                <w:lang w:val="en-US" w:eastAsia="zh-CN"/>
              </w:rPr>
              <w:t xml:space="preserve">1</w:t>
            </w:r>
            <w:r/>
          </w:p>
        </w:tc>
        <w:tc>
          <w:tcPr>
            <w:tcW w:w="1761" w:type="dxa"/>
            <w:vAlign w:val="center"/>
            <w:vMerge w:val="restart"/>
            <w:textDirection w:val="lrTb"/>
            <w:noWrap w:val="false"/>
          </w:tcPr>
          <w:p>
            <w:pPr>
              <w:jc w:val="center"/>
              <w:spacing w:line="240" w:lineRule="auto"/>
              <w:rPr>
                <w:rFonts w:hint="eastAsia" w:ascii="宋体" w:hAnsi="宋体" w:cs="宋体"/>
                <w:i w:val="0"/>
                <w:iCs w:val="0"/>
                <w:color w:val="auto"/>
                <w:sz w:val="24"/>
                <w:highlight w:val="none"/>
                <w:u w:val="none"/>
                <w:vertAlign w:val="baseline"/>
                <w:lang w:val="en-US" w:eastAsia="zh-CN"/>
              </w:rPr>
            </w:pPr>
            <w:r>
              <w:rPr>
                <w:rFonts w:hint="eastAsia" w:ascii="宋体" w:hAnsi="宋体" w:cs="宋体"/>
                <w:i w:val="0"/>
                <w:iCs w:val="0"/>
                <w:color w:val="auto"/>
                <w:sz w:val="24"/>
                <w:highlight w:val="none"/>
                <w:u w:val="none"/>
                <w:vertAlign w:val="baseline"/>
                <w:lang w:val="en-US" w:eastAsia="zh-CN"/>
              </w:rPr>
              <w:t xml:space="preserve">培训场地服务</w:t>
            </w:r>
            <w:r/>
          </w:p>
        </w:tc>
        <w:tc>
          <w:tcPr>
            <w:tcW w:w="2134" w:type="dxa"/>
            <w:vAlign w:val="center"/>
            <w:textDirection w:val="lrTb"/>
            <w:noWrap w:val="false"/>
          </w:tcPr>
          <w:p>
            <w:pPr>
              <w:jc w:val="center"/>
              <w:spacing w:line="240" w:lineRule="auto"/>
              <w:rPr>
                <w:rFonts w:hint="eastAsia" w:ascii="宋体" w:hAnsi="宋体" w:cs="宋体"/>
                <w:i w:val="0"/>
                <w:iCs w:val="0"/>
                <w:color w:val="auto"/>
                <w:sz w:val="24"/>
                <w:highlight w:val="none"/>
                <w:u w:val="none"/>
              </w:rPr>
            </w:pPr>
            <w:r>
              <w:rPr>
                <w:rFonts w:hint="eastAsia" w:ascii="宋体" w:hAnsi="宋体" w:cs="宋体"/>
                <w:i w:val="0"/>
                <w:iCs w:val="0"/>
                <w:color w:val="auto"/>
                <w:sz w:val="24"/>
                <w:highlight w:val="none"/>
                <w:u w:val="none"/>
              </w:rPr>
              <w:t xml:space="preserve">大型培训场地</w:t>
            </w:r>
            <w:r/>
          </w:p>
          <w:p>
            <w:pPr>
              <w:jc w:val="center"/>
              <w:spacing w:line="240" w:lineRule="auto"/>
              <w:rPr>
                <w:rFonts w:hint="default" w:ascii="宋体" w:hAnsi="宋体" w:eastAsia="宋体" w:cs="宋体"/>
                <w:i w:val="0"/>
                <w:iCs w:val="0"/>
                <w:color w:val="auto"/>
                <w:sz w:val="24"/>
                <w:highlight w:val="none"/>
                <w:u w:val="none"/>
                <w:vertAlign w:val="baseline"/>
                <w:lang w:val="en-US" w:eastAsia="zh-CN"/>
              </w:rPr>
            </w:pPr>
            <w:r>
              <w:rPr>
                <w:rFonts w:hint="eastAsia" w:ascii="宋体" w:hAnsi="宋体" w:cs="宋体"/>
                <w:i w:val="0"/>
                <w:iCs w:val="0"/>
                <w:color w:val="auto"/>
                <w:sz w:val="24"/>
                <w:highlight w:val="none"/>
                <w:u w:val="none"/>
              </w:rPr>
              <w:t xml:space="preserve">（</w:t>
            </w:r>
            <w:r>
              <w:rPr>
                <w:rFonts w:hint="eastAsia" w:ascii="宋体" w:hAnsi="宋体" w:cs="宋体"/>
                <w:i w:val="0"/>
                <w:iCs w:val="0"/>
                <w:color w:val="auto"/>
                <w:sz w:val="24"/>
                <w:highlight w:val="none"/>
                <w:u w:val="none"/>
                <w:lang w:val="en-US" w:eastAsia="zh-CN"/>
              </w:rPr>
              <w:t xml:space="preserve">80</w:t>
            </w:r>
            <w:r>
              <w:rPr>
                <w:rFonts w:hint="eastAsia" w:ascii="宋体" w:hAnsi="宋体" w:cs="宋体"/>
                <w:i w:val="0"/>
                <w:iCs w:val="0"/>
                <w:color w:val="auto"/>
                <w:sz w:val="24"/>
                <w:highlight w:val="none"/>
                <w:u w:val="none"/>
              </w:rPr>
              <w:t xml:space="preserve">人</w:t>
            </w:r>
            <w:r>
              <w:rPr>
                <w:rFonts w:hint="eastAsia" w:ascii="宋体" w:hAnsi="宋体" w:cs="宋体"/>
                <w:i w:val="0"/>
                <w:iCs w:val="0"/>
                <w:color w:val="auto"/>
                <w:sz w:val="24"/>
                <w:highlight w:val="none"/>
                <w:u w:val="none"/>
                <w:lang w:val="en-US" w:eastAsia="zh-CN"/>
              </w:rPr>
              <w:t xml:space="preserve">以上</w:t>
            </w:r>
            <w:r>
              <w:rPr>
                <w:rFonts w:hint="eastAsia" w:ascii="宋体" w:hAnsi="宋体" w:cs="宋体"/>
                <w:i w:val="0"/>
                <w:iCs w:val="0"/>
                <w:color w:val="auto"/>
                <w:sz w:val="24"/>
                <w:highlight w:val="none"/>
                <w:u w:val="none"/>
              </w:rPr>
              <w:t xml:space="preserve">）</w:t>
            </w:r>
            <w:r/>
          </w:p>
        </w:tc>
        <w:tc>
          <w:tcPr>
            <w:tcW w:w="1733" w:type="dxa"/>
            <w:vAlign w:val="center"/>
            <w:textDirection w:val="lrTb"/>
            <w:noWrap w:val="false"/>
          </w:tcPr>
          <w:p>
            <w:pPr>
              <w:jc w:val="center"/>
              <w:spacing w:line="240" w:lineRule="auto"/>
              <w:rPr>
                <w:rFonts w:hint="default" w:ascii="宋体" w:hAnsi="宋体" w:eastAsia="宋体" w:cs="宋体"/>
                <w:i w:val="0"/>
                <w:iCs w:val="0"/>
                <w:color w:val="auto"/>
                <w:sz w:val="24"/>
                <w:highlight w:val="none"/>
                <w:u w:val="none"/>
                <w:vertAlign w:val="baseline"/>
                <w:lang w:val="en-US" w:eastAsia="zh-CN"/>
              </w:rPr>
            </w:pPr>
            <w:r>
              <w:rPr>
                <w:rFonts w:hint="eastAsia" w:ascii="宋体" w:hAnsi="宋体" w:cs="宋体"/>
                <w:i w:val="0"/>
                <w:iCs w:val="0"/>
                <w:color w:val="auto"/>
                <w:sz w:val="24"/>
                <w:highlight w:val="none"/>
                <w:u w:val="none"/>
                <w:vertAlign w:val="baseline"/>
                <w:lang w:val="en-US" w:eastAsia="zh-CN"/>
              </w:rPr>
              <w:t xml:space="preserve">4000元/间/天</w:t>
            </w:r>
            <w:r/>
          </w:p>
        </w:tc>
        <w:tc>
          <w:tcPr>
            <w:tcW w:w="2797" w:type="dxa"/>
            <w:vAlign w:val="center"/>
            <w:vMerge w:val="restart"/>
            <w:textDirection w:val="lrTb"/>
            <w:noWrap w:val="false"/>
          </w:tcPr>
          <w:p>
            <w:pPr>
              <w:jc w:val="left"/>
              <w:spacing w:line="240" w:lineRule="auto"/>
              <w:rPr>
                <w:rFonts w:hint="eastAsia" w:ascii="宋体" w:hAnsi="宋体" w:cs="宋体"/>
                <w:i w:val="0"/>
                <w:iCs w:val="0"/>
                <w:color w:val="auto"/>
                <w:sz w:val="24"/>
                <w:highlight w:val="none"/>
                <w:u w:val="none"/>
                <w:vertAlign w:val="baseline"/>
              </w:rPr>
            </w:pPr>
            <w:r>
              <w:rPr>
                <w:rFonts w:hint="eastAsia" w:ascii="宋体" w:hAnsi="宋体" w:cs="宋体"/>
                <w:i w:val="0"/>
                <w:iCs w:val="0"/>
                <w:color w:val="auto"/>
                <w:sz w:val="24"/>
                <w:highlight w:val="none"/>
                <w:u w:val="none"/>
                <w:vertAlign w:val="baseline"/>
              </w:rPr>
              <w:t xml:space="preserve">如</w:t>
            </w:r>
            <w:r>
              <w:rPr>
                <w:rFonts w:hint="eastAsia" w:ascii="宋体" w:hAnsi="宋体" w:cs="宋体"/>
                <w:i w:val="0"/>
                <w:iCs w:val="0"/>
                <w:color w:val="auto"/>
                <w:sz w:val="24"/>
                <w:highlight w:val="none"/>
                <w:u w:val="none"/>
                <w:vertAlign w:val="baseline"/>
                <w:lang w:val="en-US" w:eastAsia="zh-CN"/>
              </w:rPr>
              <w:t xml:space="preserve">供应商</w:t>
            </w:r>
            <w:r>
              <w:rPr>
                <w:rFonts w:hint="eastAsia" w:ascii="宋体" w:hAnsi="宋体" w:cs="宋体"/>
                <w:i w:val="0"/>
                <w:iCs w:val="0"/>
                <w:color w:val="auto"/>
                <w:sz w:val="24"/>
                <w:highlight w:val="none"/>
                <w:u w:val="none"/>
                <w:vertAlign w:val="baseline"/>
              </w:rPr>
              <w:t xml:space="preserve">在政府采购框架协议里，培训场地价格不能超过政府框架协议的价格，且不能超过限价</w:t>
            </w:r>
            <w:r/>
          </w:p>
        </w:tc>
      </w:tr>
      <w:tr>
        <w:trPr>
          <w:jc w:val="center"/>
          <w:trHeight w:val="472"/>
        </w:trPr>
        <w:tc>
          <w:tcPr>
            <w:tcW w:w="784" w:type="dxa"/>
            <w:vAlign w:val="center"/>
            <w:vMerge w:val="continue"/>
            <w:textDirection w:val="lrTb"/>
            <w:noWrap w:val="false"/>
          </w:tcPr>
          <w:p>
            <w:pPr>
              <w:jc w:val="center"/>
              <w:spacing w:line="240" w:lineRule="auto"/>
              <w:rPr>
                <w:rFonts w:hint="eastAsia" w:ascii="宋体" w:hAnsi="宋体" w:cs="宋体"/>
                <w:i w:val="0"/>
                <w:iCs w:val="0"/>
                <w:color w:val="auto"/>
                <w:sz w:val="24"/>
                <w:highlight w:val="none"/>
                <w:u w:val="none"/>
                <w:vertAlign w:val="baseline"/>
                <w:lang w:val="en-US" w:eastAsia="zh-CN"/>
              </w:rPr>
            </w:pPr>
            <w:r>
              <w:rPr>
                <w:rFonts w:hint="eastAsia" w:ascii="宋体" w:hAnsi="宋体" w:cs="宋体"/>
                <w:i w:val="0"/>
                <w:iCs w:val="0"/>
                <w:color w:val="auto"/>
                <w:sz w:val="24"/>
                <w:highlight w:val="none"/>
                <w:u w:val="none"/>
                <w:vertAlign w:val="baseline"/>
                <w:lang w:val="en-US" w:eastAsia="zh-CN"/>
              </w:rPr>
            </w:r>
            <w:r/>
          </w:p>
        </w:tc>
        <w:tc>
          <w:tcPr>
            <w:tcW w:w="1761" w:type="dxa"/>
            <w:vAlign w:val="center"/>
            <w:vMerge w:val="continue"/>
            <w:textDirection w:val="lrTb"/>
            <w:noWrap w:val="false"/>
          </w:tcPr>
          <w:p>
            <w:pPr>
              <w:jc w:val="center"/>
              <w:spacing w:line="240" w:lineRule="auto"/>
              <w:rPr>
                <w:rFonts w:hint="eastAsia" w:ascii="宋体" w:hAnsi="宋体" w:cs="宋体"/>
                <w:i w:val="0"/>
                <w:iCs w:val="0"/>
                <w:color w:val="auto"/>
                <w:sz w:val="24"/>
                <w:highlight w:val="none"/>
                <w:u w:val="none"/>
                <w:vertAlign w:val="baseline"/>
                <w:lang w:val="en-US" w:eastAsia="zh-CN"/>
              </w:rPr>
            </w:pPr>
            <w:r>
              <w:rPr>
                <w:rFonts w:hint="eastAsia" w:ascii="宋体" w:hAnsi="宋体" w:cs="宋体"/>
                <w:i w:val="0"/>
                <w:iCs w:val="0"/>
                <w:color w:val="auto"/>
                <w:sz w:val="24"/>
                <w:highlight w:val="none"/>
                <w:u w:val="none"/>
                <w:vertAlign w:val="baseline"/>
                <w:lang w:val="en-US" w:eastAsia="zh-CN"/>
              </w:rPr>
            </w:r>
            <w:r/>
          </w:p>
        </w:tc>
        <w:tc>
          <w:tcPr>
            <w:tcW w:w="2134" w:type="dxa"/>
            <w:vAlign w:val="center"/>
            <w:textDirection w:val="lrTb"/>
            <w:noWrap w:val="false"/>
          </w:tcPr>
          <w:p>
            <w:pPr>
              <w:jc w:val="center"/>
              <w:spacing w:line="240" w:lineRule="auto"/>
              <w:rPr>
                <w:rFonts w:hint="eastAsia" w:ascii="宋体" w:hAnsi="宋体" w:cs="宋体"/>
                <w:i w:val="0"/>
                <w:iCs w:val="0"/>
                <w:color w:val="auto"/>
                <w:sz w:val="24"/>
                <w:highlight w:val="none"/>
                <w:u w:val="none"/>
                <w:vertAlign w:val="baseline"/>
                <w:lang w:val="en-US" w:eastAsia="zh-CN"/>
              </w:rPr>
            </w:pPr>
            <w:r>
              <w:rPr>
                <w:rFonts w:hint="eastAsia" w:ascii="宋体" w:hAnsi="宋体" w:cs="宋体"/>
                <w:i w:val="0"/>
                <w:iCs w:val="0"/>
                <w:color w:val="auto"/>
                <w:sz w:val="24"/>
                <w:highlight w:val="none"/>
                <w:u w:val="none"/>
              </w:rPr>
              <w:t xml:space="preserve">中型培训场地（</w:t>
            </w:r>
            <w:r>
              <w:rPr>
                <w:rFonts w:hint="eastAsia" w:ascii="宋体" w:hAnsi="宋体" w:cs="宋体"/>
                <w:i w:val="0"/>
                <w:iCs w:val="0"/>
                <w:color w:val="auto"/>
                <w:sz w:val="24"/>
                <w:highlight w:val="none"/>
                <w:u w:val="none"/>
                <w:lang w:val="en-US" w:eastAsia="zh-CN"/>
              </w:rPr>
              <w:t xml:space="preserve">2</w:t>
            </w:r>
            <w:r>
              <w:rPr>
                <w:rFonts w:hint="eastAsia" w:ascii="宋体" w:hAnsi="宋体" w:cs="宋体"/>
                <w:i w:val="0"/>
                <w:iCs w:val="0"/>
                <w:color w:val="auto"/>
                <w:sz w:val="24"/>
                <w:highlight w:val="none"/>
                <w:u w:val="none"/>
              </w:rPr>
              <w:t xml:space="preserve">0-</w:t>
            </w:r>
            <w:r>
              <w:rPr>
                <w:rFonts w:hint="eastAsia" w:ascii="宋体" w:hAnsi="宋体" w:cs="宋体"/>
                <w:i w:val="0"/>
                <w:iCs w:val="0"/>
                <w:color w:val="auto"/>
                <w:sz w:val="24"/>
                <w:highlight w:val="none"/>
                <w:u w:val="none"/>
                <w:lang w:val="en-US" w:eastAsia="zh-CN"/>
              </w:rPr>
              <w:t xml:space="preserve">8</w:t>
            </w:r>
            <w:r>
              <w:rPr>
                <w:rFonts w:hint="eastAsia" w:ascii="宋体" w:hAnsi="宋体" w:cs="宋体"/>
                <w:i w:val="0"/>
                <w:iCs w:val="0"/>
                <w:color w:val="auto"/>
                <w:sz w:val="24"/>
                <w:highlight w:val="none"/>
                <w:u w:val="none"/>
              </w:rPr>
              <w:t xml:space="preserve">0人）</w:t>
            </w:r>
            <w:r/>
          </w:p>
        </w:tc>
        <w:tc>
          <w:tcPr>
            <w:tcW w:w="1733" w:type="dxa"/>
            <w:vAlign w:val="center"/>
            <w:textDirection w:val="lrTb"/>
            <w:noWrap w:val="false"/>
          </w:tcPr>
          <w:p>
            <w:pPr>
              <w:jc w:val="center"/>
              <w:spacing w:line="240" w:lineRule="auto"/>
              <w:rPr>
                <w:rFonts w:hint="eastAsia" w:ascii="宋体" w:hAnsi="宋体" w:cs="宋体"/>
                <w:i w:val="0"/>
                <w:iCs w:val="0"/>
                <w:color w:val="auto"/>
                <w:sz w:val="24"/>
                <w:highlight w:val="none"/>
                <w:u w:val="none"/>
                <w:vertAlign w:val="baseline"/>
              </w:rPr>
            </w:pPr>
            <w:r>
              <w:rPr>
                <w:rFonts w:hint="eastAsia" w:ascii="宋体" w:hAnsi="宋体" w:cs="宋体"/>
                <w:i w:val="0"/>
                <w:iCs w:val="0"/>
                <w:color w:val="auto"/>
                <w:sz w:val="24"/>
                <w:highlight w:val="none"/>
                <w:u w:val="none"/>
                <w:vertAlign w:val="baseline"/>
                <w:lang w:val="en-US" w:eastAsia="zh-CN"/>
              </w:rPr>
              <w:t xml:space="preserve">2000元/间/天</w:t>
            </w:r>
            <w:r/>
          </w:p>
        </w:tc>
        <w:tc>
          <w:tcPr>
            <w:tcW w:w="2797" w:type="dxa"/>
            <w:vAlign w:val="center"/>
            <w:vMerge w:val="continue"/>
            <w:textDirection w:val="lrTb"/>
            <w:noWrap w:val="false"/>
          </w:tcPr>
          <w:p>
            <w:pPr>
              <w:jc w:val="left"/>
              <w:spacing w:line="240" w:lineRule="auto"/>
              <w:rPr>
                <w:rFonts w:hint="eastAsia" w:ascii="宋体" w:hAnsi="宋体" w:cs="宋体"/>
                <w:i w:val="0"/>
                <w:iCs w:val="0"/>
                <w:color w:val="auto"/>
                <w:sz w:val="24"/>
                <w:highlight w:val="none"/>
                <w:u w:val="none"/>
                <w:vertAlign w:val="baseline"/>
              </w:rPr>
            </w:pPr>
            <w:r>
              <w:rPr>
                <w:rFonts w:hint="eastAsia" w:ascii="宋体" w:hAnsi="宋体" w:cs="宋体"/>
                <w:i w:val="0"/>
                <w:iCs w:val="0"/>
                <w:color w:val="auto"/>
                <w:sz w:val="24"/>
                <w:highlight w:val="none"/>
                <w:u w:val="none"/>
                <w:vertAlign w:val="baseline"/>
              </w:rPr>
            </w:r>
            <w:r/>
          </w:p>
        </w:tc>
      </w:tr>
      <w:tr>
        <w:trPr>
          <w:jc w:val="center"/>
          <w:trHeight w:val="472"/>
        </w:trPr>
        <w:tc>
          <w:tcPr>
            <w:tcW w:w="784" w:type="dxa"/>
            <w:vAlign w:val="center"/>
            <w:vMerge w:val="continue"/>
            <w:textDirection w:val="lrTb"/>
            <w:noWrap w:val="false"/>
          </w:tcPr>
          <w:p>
            <w:pPr>
              <w:jc w:val="center"/>
              <w:spacing w:line="240" w:lineRule="auto"/>
              <w:rPr>
                <w:rFonts w:hint="eastAsia" w:ascii="宋体" w:hAnsi="宋体" w:cs="宋体"/>
                <w:i w:val="0"/>
                <w:iCs w:val="0"/>
                <w:color w:val="auto"/>
                <w:sz w:val="24"/>
                <w:highlight w:val="none"/>
                <w:u w:val="none"/>
                <w:vertAlign w:val="baseline"/>
                <w:lang w:val="en-US" w:eastAsia="zh-CN"/>
              </w:rPr>
            </w:pPr>
            <w:r>
              <w:rPr>
                <w:rFonts w:hint="eastAsia" w:ascii="宋体" w:hAnsi="宋体" w:cs="宋体"/>
                <w:i w:val="0"/>
                <w:iCs w:val="0"/>
                <w:color w:val="auto"/>
                <w:sz w:val="24"/>
                <w:highlight w:val="none"/>
                <w:u w:val="none"/>
                <w:vertAlign w:val="baseline"/>
                <w:lang w:val="en-US" w:eastAsia="zh-CN"/>
              </w:rPr>
            </w:r>
            <w:r/>
          </w:p>
        </w:tc>
        <w:tc>
          <w:tcPr>
            <w:tcW w:w="1761" w:type="dxa"/>
            <w:vAlign w:val="center"/>
            <w:vMerge w:val="continue"/>
            <w:textDirection w:val="lrTb"/>
            <w:noWrap w:val="false"/>
          </w:tcPr>
          <w:p>
            <w:pPr>
              <w:jc w:val="center"/>
              <w:spacing w:line="240" w:lineRule="auto"/>
              <w:rPr>
                <w:rFonts w:hint="eastAsia" w:ascii="宋体" w:hAnsi="宋体" w:cs="宋体"/>
                <w:i w:val="0"/>
                <w:iCs w:val="0"/>
                <w:color w:val="auto"/>
                <w:sz w:val="24"/>
                <w:highlight w:val="none"/>
                <w:u w:val="none"/>
                <w:vertAlign w:val="baseline"/>
                <w:lang w:val="en-US" w:eastAsia="zh-CN"/>
              </w:rPr>
            </w:pPr>
            <w:r>
              <w:rPr>
                <w:rFonts w:hint="eastAsia" w:ascii="宋体" w:hAnsi="宋体" w:cs="宋体"/>
                <w:i w:val="0"/>
                <w:iCs w:val="0"/>
                <w:color w:val="auto"/>
                <w:sz w:val="24"/>
                <w:highlight w:val="none"/>
                <w:u w:val="none"/>
                <w:vertAlign w:val="baseline"/>
                <w:lang w:val="en-US" w:eastAsia="zh-CN"/>
              </w:rPr>
            </w:r>
            <w:r/>
          </w:p>
        </w:tc>
        <w:tc>
          <w:tcPr>
            <w:tcW w:w="2134" w:type="dxa"/>
            <w:vAlign w:val="center"/>
            <w:textDirection w:val="lrTb"/>
            <w:noWrap w:val="false"/>
          </w:tcPr>
          <w:p>
            <w:pPr>
              <w:jc w:val="center"/>
              <w:spacing w:line="240" w:lineRule="auto"/>
              <w:rPr>
                <w:rFonts w:hint="eastAsia" w:ascii="宋体" w:hAnsi="宋体" w:cs="宋体"/>
                <w:i w:val="0"/>
                <w:iCs w:val="0"/>
                <w:color w:val="auto"/>
                <w:sz w:val="24"/>
                <w:highlight w:val="none"/>
                <w:u w:val="none"/>
                <w:vertAlign w:val="baseline"/>
                <w:lang w:val="en-US" w:eastAsia="zh-CN"/>
              </w:rPr>
            </w:pPr>
            <w:r>
              <w:rPr>
                <w:rFonts w:hint="eastAsia" w:ascii="宋体" w:hAnsi="宋体" w:cs="宋体"/>
                <w:i w:val="0"/>
                <w:iCs w:val="0"/>
                <w:color w:val="auto"/>
                <w:sz w:val="24"/>
                <w:highlight w:val="none"/>
                <w:u w:val="none"/>
              </w:rPr>
              <w:t xml:space="preserve">小型培训场地（</w:t>
            </w:r>
            <w:r>
              <w:rPr>
                <w:rFonts w:hint="eastAsia" w:ascii="宋体" w:hAnsi="宋体" w:cs="宋体"/>
                <w:i w:val="0"/>
                <w:iCs w:val="0"/>
                <w:color w:val="auto"/>
                <w:sz w:val="24"/>
                <w:highlight w:val="none"/>
                <w:u w:val="none"/>
                <w:lang w:val="en-US" w:eastAsia="zh-CN"/>
              </w:rPr>
              <w:t xml:space="preserve">4-20</w:t>
            </w:r>
            <w:r>
              <w:rPr>
                <w:rFonts w:hint="eastAsia" w:ascii="宋体" w:hAnsi="宋体" w:cs="宋体"/>
                <w:i w:val="0"/>
                <w:iCs w:val="0"/>
                <w:color w:val="auto"/>
                <w:sz w:val="24"/>
                <w:highlight w:val="none"/>
                <w:u w:val="none"/>
              </w:rPr>
              <w:t xml:space="preserve">人）</w:t>
            </w:r>
            <w:r/>
          </w:p>
        </w:tc>
        <w:tc>
          <w:tcPr>
            <w:tcW w:w="1733" w:type="dxa"/>
            <w:vAlign w:val="center"/>
            <w:textDirection w:val="lrTb"/>
            <w:noWrap w:val="false"/>
          </w:tcPr>
          <w:p>
            <w:pPr>
              <w:jc w:val="center"/>
              <w:spacing w:line="240" w:lineRule="auto"/>
              <w:rPr>
                <w:rFonts w:hint="eastAsia" w:ascii="宋体" w:hAnsi="宋体" w:cs="宋体"/>
                <w:i w:val="0"/>
                <w:iCs w:val="0"/>
                <w:color w:val="auto"/>
                <w:sz w:val="24"/>
                <w:highlight w:val="none"/>
                <w:u w:val="none"/>
                <w:vertAlign w:val="baseline"/>
              </w:rPr>
            </w:pPr>
            <w:r>
              <w:rPr>
                <w:rFonts w:hint="eastAsia" w:ascii="宋体" w:hAnsi="宋体" w:cs="宋体"/>
                <w:i w:val="0"/>
                <w:iCs w:val="0"/>
                <w:color w:val="auto"/>
                <w:sz w:val="24"/>
                <w:highlight w:val="none"/>
                <w:u w:val="none"/>
                <w:vertAlign w:val="baseline"/>
                <w:lang w:val="en-US" w:eastAsia="zh-CN"/>
              </w:rPr>
              <w:t xml:space="preserve">1000元/间/天</w:t>
            </w:r>
            <w:r/>
          </w:p>
        </w:tc>
        <w:tc>
          <w:tcPr>
            <w:tcW w:w="2797" w:type="dxa"/>
            <w:vAlign w:val="center"/>
            <w:vMerge w:val="continue"/>
            <w:textDirection w:val="lrTb"/>
            <w:noWrap w:val="false"/>
          </w:tcPr>
          <w:p>
            <w:pPr>
              <w:jc w:val="left"/>
              <w:spacing w:line="240" w:lineRule="auto"/>
              <w:rPr>
                <w:rFonts w:hint="eastAsia" w:ascii="宋体" w:hAnsi="宋体" w:cs="宋体"/>
                <w:i w:val="0"/>
                <w:iCs w:val="0"/>
                <w:color w:val="auto"/>
                <w:sz w:val="24"/>
                <w:highlight w:val="none"/>
                <w:u w:val="none"/>
                <w:vertAlign w:val="baseline"/>
              </w:rPr>
            </w:pPr>
            <w:r>
              <w:rPr>
                <w:rFonts w:hint="eastAsia" w:ascii="宋体" w:hAnsi="宋体" w:cs="宋体"/>
                <w:i w:val="0"/>
                <w:iCs w:val="0"/>
                <w:color w:val="auto"/>
                <w:sz w:val="24"/>
                <w:highlight w:val="none"/>
                <w:u w:val="none"/>
                <w:vertAlign w:val="baseline"/>
              </w:rPr>
            </w:r>
            <w:r/>
          </w:p>
        </w:tc>
      </w:tr>
      <w:tr>
        <w:trPr>
          <w:jc w:val="center"/>
          <w:trHeight w:val="472"/>
        </w:trPr>
        <w:tc>
          <w:tcPr>
            <w:tcW w:w="784" w:type="dxa"/>
            <w:vAlign w:val="center"/>
            <w:textDirection w:val="lrTb"/>
            <w:noWrap w:val="false"/>
          </w:tcPr>
          <w:p>
            <w:pPr>
              <w:jc w:val="center"/>
              <w:spacing w:line="240" w:lineRule="auto"/>
              <w:rPr>
                <w:rFonts w:hint="eastAsia" w:ascii="宋体" w:hAnsi="宋体" w:cs="宋体"/>
                <w:i w:val="0"/>
                <w:iCs w:val="0"/>
                <w:color w:val="auto"/>
                <w:sz w:val="24"/>
                <w:highlight w:val="none"/>
                <w:u w:val="none"/>
                <w:vertAlign w:val="baseline"/>
                <w:lang w:val="en-US" w:eastAsia="zh-CN"/>
              </w:rPr>
            </w:pPr>
            <w:r>
              <w:rPr>
                <w:rFonts w:hint="eastAsia" w:ascii="宋体" w:hAnsi="宋体" w:cs="宋体"/>
                <w:i w:val="0"/>
                <w:iCs w:val="0"/>
                <w:color w:val="auto"/>
                <w:sz w:val="24"/>
                <w:highlight w:val="none"/>
                <w:u w:val="none"/>
                <w:vertAlign w:val="baseline"/>
                <w:lang w:val="en-US" w:eastAsia="zh-CN"/>
              </w:rPr>
              <w:t xml:space="preserve">2</w:t>
            </w:r>
            <w:r/>
          </w:p>
        </w:tc>
        <w:tc>
          <w:tcPr>
            <w:tcW w:w="1761" w:type="dxa"/>
            <w:vAlign w:val="center"/>
            <w:textDirection w:val="lrTb"/>
            <w:noWrap w:val="false"/>
          </w:tcPr>
          <w:p>
            <w:pPr>
              <w:jc w:val="center"/>
              <w:spacing w:line="240" w:lineRule="auto"/>
              <w:rPr>
                <w:rFonts w:hint="eastAsia" w:ascii="宋体" w:hAnsi="宋体" w:cs="宋体"/>
                <w:i w:val="0"/>
                <w:iCs w:val="0"/>
                <w:color w:val="auto"/>
                <w:sz w:val="24"/>
                <w:highlight w:val="none"/>
                <w:u w:val="none"/>
                <w:vertAlign w:val="baseline"/>
                <w:lang w:val="en-US" w:eastAsia="zh-CN"/>
              </w:rPr>
            </w:pPr>
            <w:r>
              <w:rPr>
                <w:rFonts w:hint="eastAsia" w:ascii="宋体" w:hAnsi="宋体" w:cs="宋体"/>
                <w:i w:val="0"/>
                <w:iCs w:val="0"/>
                <w:color w:val="auto"/>
                <w:sz w:val="24"/>
                <w:highlight w:val="none"/>
                <w:u w:val="none"/>
                <w:vertAlign w:val="baseline"/>
                <w:lang w:val="en-US" w:eastAsia="zh-CN"/>
              </w:rPr>
              <w:t xml:space="preserve">住宿服务</w:t>
            </w:r>
            <w:r/>
          </w:p>
        </w:tc>
        <w:tc>
          <w:tcPr>
            <w:tcW w:w="2134" w:type="dxa"/>
            <w:vAlign w:val="center"/>
            <w:textDirection w:val="lrTb"/>
            <w:noWrap w:val="false"/>
          </w:tcPr>
          <w:p>
            <w:pPr>
              <w:jc w:val="center"/>
              <w:spacing w:line="240" w:lineRule="auto"/>
              <w:rPr>
                <w:rFonts w:hint="eastAsia" w:ascii="宋体" w:hAnsi="宋体" w:eastAsia="宋体" w:cs="宋体"/>
                <w:i w:val="0"/>
                <w:iCs w:val="0"/>
                <w:color w:val="auto"/>
                <w:sz w:val="24"/>
                <w:highlight w:val="none"/>
                <w:u w:val="none"/>
                <w:vertAlign w:val="baseline"/>
                <w:lang w:eastAsia="zh-CN"/>
              </w:rPr>
            </w:pPr>
            <w:r>
              <w:rPr>
                <w:rFonts w:hint="eastAsia" w:ascii="宋体" w:hAnsi="宋体" w:cs="宋体"/>
                <w:i w:val="0"/>
                <w:iCs w:val="0"/>
                <w:color w:val="auto"/>
                <w:sz w:val="24"/>
                <w:highlight w:val="none"/>
                <w:u w:val="none"/>
              </w:rPr>
              <w:t xml:space="preserve">双人间、单人间</w:t>
            </w:r>
            <w:r>
              <w:rPr>
                <w:rFonts w:hint="eastAsia" w:ascii="宋体" w:hAnsi="宋体" w:cs="宋体"/>
                <w:i w:val="0"/>
                <w:iCs w:val="0"/>
                <w:color w:val="auto"/>
                <w:sz w:val="24"/>
                <w:highlight w:val="none"/>
                <w:u w:val="none"/>
                <w:lang w:eastAsia="zh-CN"/>
              </w:rPr>
              <w:t xml:space="preserve">（</w:t>
            </w:r>
            <w:r>
              <w:rPr>
                <w:rFonts w:hint="eastAsia" w:ascii="宋体" w:hAnsi="宋体" w:cs="宋体"/>
                <w:i w:val="0"/>
                <w:iCs w:val="0"/>
                <w:color w:val="auto"/>
                <w:sz w:val="24"/>
                <w:highlight w:val="none"/>
                <w:u w:val="none"/>
                <w:lang w:val="en-US" w:eastAsia="zh-CN"/>
              </w:rPr>
              <w:t xml:space="preserve">含双早</w:t>
            </w:r>
            <w:r>
              <w:rPr>
                <w:rFonts w:hint="eastAsia" w:ascii="宋体" w:hAnsi="宋体" w:cs="宋体"/>
                <w:i w:val="0"/>
                <w:iCs w:val="0"/>
                <w:color w:val="auto"/>
                <w:sz w:val="24"/>
                <w:highlight w:val="none"/>
                <w:u w:val="none"/>
                <w:lang w:eastAsia="zh-CN"/>
              </w:rPr>
              <w:t xml:space="preserve">）</w:t>
            </w:r>
            <w:r/>
          </w:p>
        </w:tc>
        <w:tc>
          <w:tcPr>
            <w:tcW w:w="1733" w:type="dxa"/>
            <w:vAlign w:val="center"/>
            <w:textDirection w:val="lrTb"/>
            <w:noWrap w:val="false"/>
          </w:tcPr>
          <w:p>
            <w:pPr>
              <w:jc w:val="center"/>
              <w:spacing w:line="240" w:lineRule="auto"/>
              <w:rPr>
                <w:rFonts w:hint="default" w:ascii="宋体" w:hAnsi="宋体" w:eastAsia="宋体" w:cs="宋体"/>
                <w:i w:val="0"/>
                <w:iCs w:val="0"/>
                <w:color w:val="auto"/>
                <w:sz w:val="24"/>
                <w:highlight w:val="none"/>
                <w:u w:val="none"/>
                <w:vertAlign w:val="baseline"/>
                <w:lang w:val="en-US" w:eastAsia="zh-CN"/>
              </w:rPr>
            </w:pPr>
            <w:r>
              <w:rPr>
                <w:rFonts w:hint="eastAsia" w:ascii="宋体" w:hAnsi="宋体" w:cs="宋体"/>
                <w:i w:val="0"/>
                <w:iCs w:val="0"/>
                <w:color w:val="auto"/>
                <w:sz w:val="24"/>
                <w:highlight w:val="none"/>
                <w:u w:val="none"/>
                <w:vertAlign w:val="baseline"/>
                <w:lang w:val="en-US" w:eastAsia="zh-CN"/>
              </w:rPr>
              <w:t xml:space="preserve">320元/间/天</w:t>
            </w:r>
            <w:r/>
          </w:p>
        </w:tc>
        <w:tc>
          <w:tcPr>
            <w:tcW w:w="2797" w:type="dxa"/>
            <w:vAlign w:val="center"/>
            <w:textDirection w:val="lrTb"/>
            <w:noWrap w:val="false"/>
          </w:tcPr>
          <w:p>
            <w:pPr>
              <w:numPr>
                <w:ilvl w:val="0"/>
                <w:numId w:val="13"/>
              </w:numPr>
              <w:jc w:val="left"/>
              <w:spacing w:line="240" w:lineRule="auto"/>
              <w:rPr>
                <w:rFonts w:hint="eastAsia" w:ascii="宋体" w:hAnsi="宋体" w:cs="宋体"/>
                <w:i w:val="0"/>
                <w:iCs w:val="0"/>
                <w:color w:val="auto"/>
                <w:sz w:val="24"/>
                <w:highlight w:val="none"/>
                <w:u w:val="none"/>
                <w:vertAlign w:val="baseline"/>
              </w:rPr>
            </w:pPr>
            <w:r>
              <w:rPr>
                <w:rFonts w:hint="eastAsia" w:ascii="宋体" w:hAnsi="宋体" w:cs="宋体"/>
                <w:i w:val="0"/>
                <w:iCs w:val="0"/>
                <w:color w:val="auto"/>
                <w:sz w:val="24"/>
                <w:highlight w:val="none"/>
                <w:u w:val="none"/>
                <w:vertAlign w:val="baseline"/>
              </w:rPr>
              <w:t xml:space="preserve">如</w:t>
            </w:r>
            <w:r>
              <w:rPr>
                <w:rFonts w:hint="eastAsia" w:ascii="宋体" w:hAnsi="宋体" w:cs="宋体"/>
                <w:i w:val="0"/>
                <w:iCs w:val="0"/>
                <w:color w:val="auto"/>
                <w:sz w:val="24"/>
                <w:highlight w:val="none"/>
                <w:u w:val="none"/>
                <w:vertAlign w:val="baseline"/>
                <w:lang w:val="en-US" w:eastAsia="zh-CN"/>
              </w:rPr>
              <w:t xml:space="preserve">供应商</w:t>
            </w:r>
            <w:r>
              <w:rPr>
                <w:rFonts w:hint="eastAsia" w:ascii="宋体" w:hAnsi="宋体" w:cs="宋体"/>
                <w:i w:val="0"/>
                <w:iCs w:val="0"/>
                <w:color w:val="auto"/>
                <w:sz w:val="24"/>
                <w:highlight w:val="none"/>
                <w:u w:val="none"/>
                <w:vertAlign w:val="baseline"/>
              </w:rPr>
              <w:t xml:space="preserve">在政府框架协议里，住宿房价不得高于政府框架协议价；</w:t>
            </w:r>
            <w:r/>
          </w:p>
          <w:p>
            <w:pPr>
              <w:numPr>
                <w:ilvl w:val="0"/>
                <w:numId w:val="13"/>
              </w:numPr>
              <w:ind w:left="0" w:firstLine="0"/>
              <w:jc w:val="left"/>
              <w:spacing w:line="240" w:lineRule="auto"/>
              <w:rPr>
                <w:rFonts w:hint="eastAsia" w:ascii="宋体" w:hAnsi="宋体" w:cs="宋体"/>
                <w:i w:val="0"/>
                <w:iCs w:val="0"/>
                <w:color w:val="auto"/>
                <w:sz w:val="24"/>
                <w:highlight w:val="none"/>
                <w:u w:val="none"/>
                <w:vertAlign w:val="baseline"/>
              </w:rPr>
            </w:pPr>
            <w:r>
              <w:rPr>
                <w:rFonts w:hint="eastAsia" w:ascii="宋体" w:hAnsi="宋体" w:cs="宋体"/>
                <w:i w:val="0"/>
                <w:iCs w:val="0"/>
                <w:color w:val="auto"/>
                <w:sz w:val="24"/>
                <w:highlight w:val="none"/>
                <w:u w:val="none"/>
                <w:vertAlign w:val="baseline"/>
              </w:rPr>
              <w:t xml:space="preserve">如与学校已签订服务协议，住宿房价不得高于协议房价；</w:t>
            </w:r>
            <w:r/>
          </w:p>
          <w:p>
            <w:pPr>
              <w:numPr>
                <w:ilvl w:val="0"/>
                <w:numId w:val="0"/>
              </w:numPr>
              <w:jc w:val="left"/>
              <w:spacing w:line="240" w:lineRule="auto"/>
              <w:rPr>
                <w:rFonts w:hint="eastAsia" w:ascii="宋体" w:hAnsi="宋体" w:cs="宋体"/>
                <w:i w:val="0"/>
                <w:iCs w:val="0"/>
                <w:color w:val="auto"/>
                <w:sz w:val="24"/>
                <w:highlight w:val="none"/>
                <w:u w:val="none"/>
                <w:vertAlign w:val="baseline"/>
              </w:rPr>
            </w:pPr>
            <w:r>
              <w:rPr>
                <w:rFonts w:hint="eastAsia" w:ascii="宋体" w:hAnsi="宋体" w:cs="宋体"/>
                <w:i w:val="0"/>
                <w:iCs w:val="0"/>
                <w:color w:val="auto"/>
                <w:sz w:val="24"/>
                <w:highlight w:val="none"/>
                <w:u w:val="none"/>
                <w:vertAlign w:val="baseline"/>
              </w:rPr>
              <w:t xml:space="preserve">3、如不符合以上2项，房价应不高于相关主流旅游app价格，且不能超过限价。</w:t>
            </w:r>
            <w:r/>
          </w:p>
        </w:tc>
      </w:tr>
      <w:tr>
        <w:trPr>
          <w:jc w:val="center"/>
          <w:trHeight w:val="645"/>
        </w:trPr>
        <w:tc>
          <w:tcPr>
            <w:tcW w:w="784" w:type="dxa"/>
            <w:vAlign w:val="center"/>
            <w:vMerge w:val="restart"/>
            <w:textDirection w:val="lrTb"/>
            <w:noWrap w:val="false"/>
          </w:tcPr>
          <w:p>
            <w:pPr>
              <w:jc w:val="center"/>
              <w:spacing w:line="240" w:lineRule="auto"/>
              <w:rPr>
                <w:rFonts w:hint="eastAsia" w:ascii="宋体" w:hAnsi="宋体" w:cs="宋体"/>
                <w:i w:val="0"/>
                <w:iCs w:val="0"/>
                <w:color w:val="auto"/>
                <w:sz w:val="24"/>
                <w:highlight w:val="none"/>
                <w:u w:val="none"/>
                <w:vertAlign w:val="baseline"/>
                <w:lang w:val="en-US" w:eastAsia="zh-CN"/>
              </w:rPr>
            </w:pPr>
            <w:r>
              <w:rPr>
                <w:rFonts w:hint="eastAsia" w:ascii="宋体" w:hAnsi="宋体" w:cs="宋体"/>
                <w:i w:val="0"/>
                <w:iCs w:val="0"/>
                <w:color w:val="auto"/>
                <w:sz w:val="24"/>
                <w:highlight w:val="none"/>
                <w:u w:val="none"/>
                <w:vertAlign w:val="baseline"/>
                <w:lang w:val="en-US" w:eastAsia="zh-CN"/>
              </w:rPr>
              <w:t xml:space="preserve">3</w:t>
            </w:r>
            <w:r/>
          </w:p>
        </w:tc>
        <w:tc>
          <w:tcPr>
            <w:tcW w:w="1761" w:type="dxa"/>
            <w:vAlign w:val="center"/>
            <w:vMerge w:val="restart"/>
            <w:textDirection w:val="lrTb"/>
            <w:noWrap w:val="false"/>
          </w:tcPr>
          <w:p>
            <w:pPr>
              <w:jc w:val="center"/>
              <w:spacing w:line="240" w:lineRule="auto"/>
              <w:rPr>
                <w:rFonts w:hint="eastAsia" w:ascii="宋体" w:hAnsi="宋体" w:cs="宋体"/>
                <w:i w:val="0"/>
                <w:iCs w:val="0"/>
                <w:color w:val="auto"/>
                <w:sz w:val="24"/>
                <w:highlight w:val="none"/>
                <w:u w:val="none"/>
                <w:vertAlign w:val="baseline"/>
                <w:lang w:val="en-US" w:eastAsia="zh-CN"/>
              </w:rPr>
            </w:pPr>
            <w:r>
              <w:rPr>
                <w:rFonts w:hint="eastAsia" w:ascii="宋体" w:hAnsi="宋体" w:cs="宋体"/>
                <w:i w:val="0"/>
                <w:iCs w:val="0"/>
                <w:color w:val="auto"/>
                <w:sz w:val="24"/>
                <w:highlight w:val="none"/>
                <w:u w:val="none"/>
                <w:vertAlign w:val="baseline"/>
                <w:lang w:val="en-US" w:eastAsia="zh-CN"/>
              </w:rPr>
              <w:t xml:space="preserve">餐饮服务</w:t>
            </w:r>
            <w:r/>
          </w:p>
        </w:tc>
        <w:tc>
          <w:tcPr>
            <w:tcW w:w="2134" w:type="dxa"/>
            <w:vAlign w:val="center"/>
            <w:textDirection w:val="lrTb"/>
            <w:noWrap w:val="false"/>
          </w:tcPr>
          <w:p>
            <w:pPr>
              <w:jc w:val="center"/>
              <w:spacing w:line="240" w:lineRule="auto"/>
              <w:rPr>
                <w:rFonts w:hint="eastAsia" w:ascii="宋体" w:hAnsi="宋体" w:eastAsia="宋体" w:cs="宋体"/>
                <w:i w:val="0"/>
                <w:iCs w:val="0"/>
                <w:color w:val="auto"/>
                <w:sz w:val="24"/>
                <w:highlight w:val="none"/>
                <w:u w:val="none"/>
                <w:vertAlign w:val="baseline"/>
                <w:lang w:val="en-US" w:eastAsia="zh-CN"/>
              </w:rPr>
            </w:pPr>
            <w:r>
              <w:rPr>
                <w:rFonts w:hint="eastAsia" w:ascii="宋体" w:hAnsi="宋体" w:cs="宋体"/>
                <w:i w:val="0"/>
                <w:iCs w:val="0"/>
                <w:color w:val="auto"/>
                <w:sz w:val="24"/>
                <w:highlight w:val="none"/>
                <w:u w:val="none"/>
                <w:vertAlign w:val="baseline"/>
                <w:lang w:val="en-US" w:eastAsia="zh-CN"/>
              </w:rPr>
              <w:t xml:space="preserve">桌餐</w:t>
            </w:r>
            <w:r/>
          </w:p>
        </w:tc>
        <w:tc>
          <w:tcPr>
            <w:tcW w:w="1733" w:type="dxa"/>
            <w:vAlign w:val="center"/>
            <w:textDirection w:val="lrTb"/>
            <w:noWrap w:val="false"/>
          </w:tcPr>
          <w:p>
            <w:pPr>
              <w:jc w:val="center"/>
              <w:spacing w:line="240" w:lineRule="auto"/>
              <w:rPr>
                <w:rFonts w:hint="default" w:ascii="宋体" w:hAnsi="宋体" w:eastAsia="宋体" w:cs="宋体"/>
                <w:i w:val="0"/>
                <w:iCs w:val="0"/>
                <w:color w:val="auto"/>
                <w:sz w:val="24"/>
                <w:highlight w:val="none"/>
                <w:u w:val="none"/>
                <w:vertAlign w:val="baseline"/>
                <w:lang w:val="en-US" w:eastAsia="zh-CN"/>
              </w:rPr>
            </w:pPr>
            <w:r>
              <w:rPr>
                <w:rFonts w:hint="eastAsia" w:ascii="宋体" w:hAnsi="宋体" w:cs="宋体"/>
                <w:i w:val="0"/>
                <w:iCs w:val="0"/>
                <w:color w:val="auto"/>
                <w:sz w:val="24"/>
                <w:highlight w:val="none"/>
                <w:u w:val="none"/>
                <w:vertAlign w:val="baseline"/>
                <w:lang w:val="en-US" w:eastAsia="zh-CN"/>
              </w:rPr>
              <w:t xml:space="preserve">800元/桌</w:t>
            </w:r>
            <w:r/>
          </w:p>
        </w:tc>
        <w:tc>
          <w:tcPr>
            <w:tcW w:w="2797" w:type="dxa"/>
            <w:vAlign w:val="center"/>
            <w:vMerge w:val="restart"/>
            <w:textDirection w:val="lrTb"/>
            <w:noWrap w:val="false"/>
          </w:tcPr>
          <w:p>
            <w:pPr>
              <w:jc w:val="left"/>
              <w:spacing w:line="240" w:lineRule="auto"/>
              <w:rPr>
                <w:rFonts w:hint="eastAsia" w:ascii="宋体" w:hAnsi="宋体" w:cs="宋体"/>
                <w:i w:val="0"/>
                <w:iCs w:val="0"/>
                <w:color w:val="auto"/>
                <w:sz w:val="24"/>
                <w:highlight w:val="none"/>
                <w:u w:val="none"/>
                <w:vertAlign w:val="baseline"/>
              </w:rPr>
            </w:pPr>
            <w:r>
              <w:rPr>
                <w:rFonts w:hint="eastAsia" w:ascii="宋体" w:hAnsi="宋体" w:cs="宋体"/>
                <w:i w:val="0"/>
                <w:iCs w:val="0"/>
                <w:color w:val="auto"/>
                <w:sz w:val="24"/>
                <w:highlight w:val="none"/>
                <w:u w:val="none"/>
                <w:vertAlign w:val="baseline"/>
              </w:rPr>
              <w:t xml:space="preserve">如与学校已签订餐饮服务协议，则不得超过协议价。</w:t>
            </w:r>
            <w:r/>
          </w:p>
        </w:tc>
      </w:tr>
      <w:tr>
        <w:trPr>
          <w:jc w:val="center"/>
          <w:trHeight w:val="482"/>
        </w:trPr>
        <w:tc>
          <w:tcPr>
            <w:tcW w:w="784" w:type="dxa"/>
            <w:vAlign w:val="center"/>
            <w:vMerge w:val="continue"/>
            <w:textDirection w:val="lrTb"/>
            <w:noWrap w:val="false"/>
          </w:tcPr>
          <w:p>
            <w:pPr>
              <w:jc w:val="center"/>
              <w:spacing w:line="240" w:lineRule="auto"/>
              <w:rPr>
                <w:rFonts w:hint="eastAsia" w:ascii="宋体" w:hAnsi="宋体" w:cs="宋体"/>
                <w:i w:val="0"/>
                <w:iCs w:val="0"/>
                <w:color w:val="auto"/>
                <w:sz w:val="24"/>
                <w:highlight w:val="none"/>
                <w:u w:val="none"/>
                <w:vertAlign w:val="baseline"/>
                <w:lang w:val="en-US" w:eastAsia="zh-CN"/>
              </w:rPr>
            </w:pPr>
            <w:r>
              <w:rPr>
                <w:rFonts w:hint="eastAsia" w:ascii="宋体" w:hAnsi="宋体" w:cs="宋体"/>
                <w:i w:val="0"/>
                <w:iCs w:val="0"/>
                <w:color w:val="auto"/>
                <w:sz w:val="24"/>
                <w:highlight w:val="none"/>
                <w:u w:val="none"/>
                <w:vertAlign w:val="baseline"/>
                <w:lang w:val="en-US" w:eastAsia="zh-CN"/>
              </w:rPr>
            </w:r>
            <w:r/>
          </w:p>
        </w:tc>
        <w:tc>
          <w:tcPr>
            <w:tcW w:w="1761" w:type="dxa"/>
            <w:vAlign w:val="center"/>
            <w:vMerge w:val="continue"/>
            <w:textDirection w:val="lrTb"/>
            <w:noWrap w:val="false"/>
          </w:tcPr>
          <w:p>
            <w:pPr>
              <w:jc w:val="center"/>
              <w:spacing w:line="240" w:lineRule="auto"/>
              <w:rPr>
                <w:rFonts w:hint="eastAsia" w:ascii="宋体" w:hAnsi="宋体" w:cs="宋体"/>
                <w:i w:val="0"/>
                <w:iCs w:val="0"/>
                <w:color w:val="auto"/>
                <w:sz w:val="24"/>
                <w:highlight w:val="none"/>
                <w:u w:val="none"/>
                <w:vertAlign w:val="baseline"/>
                <w:lang w:val="en-US" w:eastAsia="zh-CN"/>
              </w:rPr>
            </w:pPr>
            <w:r>
              <w:rPr>
                <w:rFonts w:hint="eastAsia" w:ascii="宋体" w:hAnsi="宋体" w:cs="宋体"/>
                <w:i w:val="0"/>
                <w:iCs w:val="0"/>
                <w:color w:val="auto"/>
                <w:sz w:val="24"/>
                <w:highlight w:val="none"/>
                <w:u w:val="none"/>
                <w:vertAlign w:val="baseline"/>
                <w:lang w:val="en-US" w:eastAsia="zh-CN"/>
              </w:rPr>
            </w:r>
            <w:r/>
          </w:p>
        </w:tc>
        <w:tc>
          <w:tcPr>
            <w:tcW w:w="2134" w:type="dxa"/>
            <w:vAlign w:val="center"/>
            <w:textDirection w:val="lrTb"/>
            <w:noWrap w:val="false"/>
          </w:tcPr>
          <w:p>
            <w:pPr>
              <w:jc w:val="center"/>
              <w:spacing w:line="240" w:lineRule="auto"/>
              <w:rPr>
                <w:rFonts w:hint="default" w:ascii="宋体" w:hAnsi="宋体" w:cs="宋体"/>
                <w:i w:val="0"/>
                <w:iCs w:val="0"/>
                <w:color w:val="auto"/>
                <w:sz w:val="24"/>
                <w:highlight w:val="none"/>
                <w:u w:val="none"/>
                <w:vertAlign w:val="baseline"/>
                <w:lang w:val="en-US" w:eastAsia="zh-CN"/>
              </w:rPr>
            </w:pPr>
            <w:r>
              <w:rPr>
                <w:rFonts w:hint="eastAsia" w:ascii="宋体" w:hAnsi="宋体" w:cs="宋体"/>
                <w:i w:val="0"/>
                <w:iCs w:val="0"/>
                <w:color w:val="auto"/>
                <w:sz w:val="24"/>
                <w:highlight w:val="none"/>
                <w:u w:val="none"/>
                <w:vertAlign w:val="baseline"/>
                <w:lang w:val="en-US" w:eastAsia="zh-CN"/>
              </w:rPr>
              <w:t xml:space="preserve">自助餐</w:t>
            </w:r>
            <w:r/>
          </w:p>
        </w:tc>
        <w:tc>
          <w:tcPr>
            <w:tcW w:w="1733" w:type="dxa"/>
            <w:vAlign w:val="center"/>
            <w:textDirection w:val="lrTb"/>
            <w:noWrap w:val="false"/>
          </w:tcPr>
          <w:p>
            <w:pPr>
              <w:jc w:val="center"/>
              <w:spacing w:line="240" w:lineRule="auto"/>
              <w:rPr>
                <w:rFonts w:hint="default" w:ascii="宋体" w:hAnsi="宋体" w:eastAsia="宋体" w:cs="宋体"/>
                <w:i w:val="0"/>
                <w:iCs w:val="0"/>
                <w:color w:val="auto"/>
                <w:sz w:val="24"/>
                <w:highlight w:val="none"/>
                <w:u w:val="none"/>
                <w:vertAlign w:val="baseline"/>
                <w:lang w:val="en-US" w:eastAsia="zh-CN"/>
              </w:rPr>
            </w:pPr>
            <w:r>
              <w:rPr>
                <w:rFonts w:hint="eastAsia" w:ascii="宋体" w:hAnsi="宋体" w:cs="宋体"/>
                <w:i w:val="0"/>
                <w:iCs w:val="0"/>
                <w:color w:val="auto"/>
                <w:sz w:val="24"/>
                <w:highlight w:val="none"/>
                <w:u w:val="none"/>
                <w:vertAlign w:val="baseline"/>
                <w:lang w:val="en-US" w:eastAsia="zh-CN"/>
              </w:rPr>
              <w:t xml:space="preserve">80元/人/次</w:t>
            </w:r>
            <w:r/>
          </w:p>
        </w:tc>
        <w:tc>
          <w:tcPr>
            <w:tcW w:w="2797" w:type="dxa"/>
            <w:vAlign w:val="center"/>
            <w:vMerge w:val="continue"/>
            <w:textDirection w:val="lrTb"/>
            <w:noWrap w:val="false"/>
          </w:tcPr>
          <w:p>
            <w:pPr>
              <w:jc w:val="center"/>
              <w:spacing w:line="240" w:lineRule="auto"/>
              <w:rPr>
                <w:rFonts w:hint="eastAsia" w:ascii="宋体" w:hAnsi="宋体" w:cs="宋体"/>
                <w:i w:val="0"/>
                <w:iCs w:val="0"/>
                <w:color w:val="auto"/>
                <w:sz w:val="24"/>
                <w:highlight w:val="none"/>
                <w:u w:val="none"/>
                <w:vertAlign w:val="baseline"/>
              </w:rPr>
            </w:pPr>
            <w:r>
              <w:rPr>
                <w:rFonts w:hint="eastAsia" w:ascii="宋体" w:hAnsi="宋体" w:cs="宋体"/>
                <w:i w:val="0"/>
                <w:iCs w:val="0"/>
                <w:color w:val="auto"/>
                <w:sz w:val="24"/>
                <w:highlight w:val="none"/>
                <w:u w:val="none"/>
                <w:vertAlign w:val="baseline"/>
              </w:rPr>
            </w:r>
            <w:r/>
          </w:p>
        </w:tc>
      </w:tr>
    </w:tbl>
    <w:p>
      <w:pPr>
        <w:ind w:firstLine="480"/>
        <w:spacing w:line="360" w:lineRule="auto"/>
        <w:rPr>
          <w:rFonts w:ascii="宋体" w:hAnsi="宋体" w:cs="宋体"/>
          <w:color w:val="auto"/>
          <w:sz w:val="24"/>
          <w:highlight w:val="none"/>
        </w:rPr>
      </w:pPr>
      <w:r>
        <w:rPr>
          <w:rFonts w:hint="eastAsia" w:ascii="宋体" w:hAnsi="宋体" w:cs="Arial"/>
          <w:color w:val="auto"/>
          <w:sz w:val="24"/>
          <w:highlight w:val="none"/>
          <w:lang w:val="en-GB"/>
        </w:rPr>
        <w:t xml:space="preserve">注：</w:t>
      </w:r>
      <w:r>
        <w:rPr>
          <w:rFonts w:hint="eastAsia" w:ascii="宋体" w:hAnsi="宋体" w:cs="Arial"/>
          <w:color w:val="auto"/>
          <w:sz w:val="24"/>
          <w:highlight w:val="none"/>
          <w:lang w:val="en-US" w:eastAsia="zh-CN"/>
        </w:rPr>
        <w:t xml:space="preserve">①</w:t>
      </w:r>
      <w:r>
        <w:rPr>
          <w:rFonts w:hint="eastAsia" w:ascii="宋体" w:hAnsi="宋体" w:cs="Arial"/>
          <w:color w:val="auto"/>
          <w:sz w:val="24"/>
          <w:highlight w:val="none"/>
          <w:lang w:val="en-GB"/>
        </w:rPr>
        <w:t xml:space="preserve">房间主要以</w:t>
      </w:r>
      <w:r>
        <w:rPr>
          <w:rFonts w:hint="eastAsia" w:ascii="宋体" w:hAnsi="宋体" w:cs="宋体"/>
          <w:color w:val="auto"/>
          <w:sz w:val="24"/>
          <w:highlight w:val="none"/>
        </w:rPr>
        <w:t xml:space="preserve">双人间</w:t>
      </w:r>
      <w:r>
        <w:rPr>
          <w:rFonts w:hint="eastAsia" w:ascii="宋体" w:hAnsi="宋体" w:cs="Arial"/>
          <w:color w:val="auto"/>
          <w:sz w:val="24"/>
          <w:highlight w:val="none"/>
          <w:lang w:val="en-GB"/>
        </w:rPr>
        <w:t xml:space="preserve">为主，如提供的房间为三人间或者遇特殊情况甲方需要加床，则在</w:t>
      </w:r>
      <w:r>
        <w:rPr>
          <w:rFonts w:hint="eastAsia" w:ascii="宋体" w:hAnsi="宋体" w:cs="Arial"/>
          <w:color w:val="auto"/>
          <w:sz w:val="24"/>
          <w:highlight w:val="none"/>
          <w:lang w:val="en-US" w:eastAsia="zh-CN"/>
        </w:rPr>
        <w:t xml:space="preserve">成交价</w:t>
      </w:r>
      <w:r>
        <w:rPr>
          <w:rFonts w:hint="eastAsia" w:ascii="宋体" w:hAnsi="宋体" w:cs="Arial"/>
          <w:color w:val="auto"/>
          <w:sz w:val="24"/>
          <w:highlight w:val="none"/>
          <w:lang w:val="en-GB"/>
        </w:rPr>
        <w:t xml:space="preserve">的基础上另增补30元/人/天）</w:t>
      </w:r>
      <w:r>
        <w:rPr>
          <w:rFonts w:hint="eastAsia" w:ascii="宋体" w:hAnsi="宋体" w:cs="宋体"/>
          <w:color w:val="auto"/>
          <w:sz w:val="24"/>
          <w:highlight w:val="none"/>
        </w:rPr>
        <w:t xml:space="preserve">。</w:t>
      </w:r>
      <w:r/>
    </w:p>
    <w:p>
      <w:pPr>
        <w:ind w:firstLine="960"/>
        <w:spacing w:line="360" w:lineRule="auto"/>
        <w:rPr>
          <w:rFonts w:hint="eastAsia" w:ascii="宋体" w:hAnsi="宋体" w:cs="Arial"/>
          <w:color w:val="auto"/>
          <w:sz w:val="24"/>
          <w:highlight w:val="none"/>
          <w:lang w:val="en-GB"/>
        </w:rPr>
      </w:pPr>
      <w:r>
        <w:rPr>
          <w:rFonts w:hint="eastAsia" w:ascii="宋体" w:hAnsi="宋体" w:cs="Arial"/>
          <w:color w:val="auto"/>
          <w:sz w:val="24"/>
          <w:highlight w:val="none"/>
          <w:lang w:val="en-US" w:eastAsia="zh-CN"/>
        </w:rPr>
        <w:t xml:space="preserve">②</w:t>
      </w:r>
      <w:r>
        <w:rPr>
          <w:rFonts w:hint="eastAsia" w:ascii="宋体" w:hAnsi="宋体" w:cs="Arial"/>
          <w:color w:val="auto"/>
          <w:sz w:val="24"/>
          <w:highlight w:val="none"/>
          <w:lang w:val="en-GB"/>
        </w:rPr>
        <w:t xml:space="preserve">用餐形式（自助餐或桌餐）以</w:t>
      </w:r>
      <w:r>
        <w:rPr>
          <w:rFonts w:hint="eastAsia" w:ascii="宋体" w:hAnsi="宋体" w:cs="Arial"/>
          <w:color w:val="auto"/>
          <w:sz w:val="24"/>
          <w:highlight w:val="none"/>
          <w:lang w:val="en-US" w:eastAsia="zh-CN"/>
        </w:rPr>
        <w:t xml:space="preserve">采购人</w:t>
      </w:r>
      <w:r>
        <w:rPr>
          <w:rFonts w:hint="eastAsia" w:ascii="宋体" w:hAnsi="宋体" w:cs="Arial"/>
          <w:color w:val="auto"/>
          <w:sz w:val="24"/>
          <w:highlight w:val="none"/>
          <w:lang w:val="en-GB"/>
        </w:rPr>
        <w:t xml:space="preserve">通知为准。</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供应商在价格限价的基础上进行</w:t>
      </w:r>
      <w:r>
        <w:rPr>
          <w:rFonts w:hint="eastAsia" w:ascii="宋体" w:hAnsi="宋体" w:cs="宋体"/>
          <w:b/>
          <w:bCs/>
          <w:color w:val="auto"/>
          <w:sz w:val="24"/>
          <w:highlight w:val="none"/>
        </w:rPr>
        <w:t xml:space="preserve">优惠率报价</w:t>
      </w:r>
      <w:r>
        <w:rPr>
          <w:rFonts w:hint="eastAsia" w:ascii="宋体" w:hAnsi="宋体" w:cs="宋体"/>
          <w:color w:val="auto"/>
          <w:sz w:val="24"/>
          <w:highlight w:val="none"/>
        </w:rPr>
        <w:t xml:space="preserve">，报价优惠率不得低于0%，报价优惠率低于0%按无效投标处理。</w:t>
      </w:r>
      <w:r>
        <w:rPr>
          <w:rFonts w:hint="eastAsia" w:ascii="宋体" w:hAnsi="宋体" w:cs="宋体"/>
          <w:color w:val="auto"/>
          <w:sz w:val="24"/>
          <w:highlight w:val="none"/>
          <w:u w:val="none"/>
          <w:lang w:val="en-US" w:eastAsia="zh-CN"/>
        </w:rPr>
        <w:t xml:space="preserve">最终结算金额为各项单价限价*（1-各项优惠率）*数量，按实结算。</w:t>
      </w:r>
      <w:r>
        <w:rPr>
          <w:rFonts w:hint="eastAsia" w:ascii="宋体" w:hAnsi="宋体" w:cs="宋体"/>
          <w:color w:val="auto"/>
          <w:sz w:val="24"/>
          <w:highlight w:val="none"/>
          <w:u w:val="none"/>
        </w:rPr>
        <w:t xml:space="preserve">（例如：</w:t>
      </w:r>
      <w:r>
        <w:rPr>
          <w:rFonts w:hint="eastAsia" w:ascii="宋体" w:hAnsi="宋体" w:cs="宋体"/>
          <w:color w:val="auto"/>
          <w:sz w:val="24"/>
          <w:highlight w:val="none"/>
          <w:u w:val="none"/>
          <w:lang w:val="en-US" w:eastAsia="zh-CN"/>
        </w:rPr>
        <w:t xml:space="preserve">住宿服务单价限价为</w:t>
      </w:r>
      <w:r>
        <w:rPr>
          <w:rFonts w:hint="eastAsia" w:ascii="宋体" w:hAnsi="宋体" w:cs="宋体"/>
          <w:i w:val="0"/>
          <w:iCs w:val="0"/>
          <w:color w:val="auto"/>
          <w:sz w:val="24"/>
          <w:highlight w:val="none"/>
          <w:u w:val="none"/>
          <w:vertAlign w:val="baseline"/>
          <w:lang w:val="en-US" w:eastAsia="zh-CN"/>
        </w:rPr>
        <w:t xml:space="preserve">320元/间/天，</w:t>
      </w:r>
      <w:r>
        <w:rPr>
          <w:rFonts w:hint="eastAsia" w:ascii="宋体" w:hAnsi="宋体" w:cs="宋体"/>
          <w:color w:val="auto"/>
          <w:sz w:val="24"/>
          <w:highlight w:val="none"/>
          <w:u w:val="none"/>
        </w:rPr>
        <w:t xml:space="preserve">优惠率</w:t>
      </w:r>
      <w:r>
        <w:rPr>
          <w:rFonts w:hint="eastAsia" w:ascii="宋体" w:hAnsi="宋体" w:cs="宋体"/>
          <w:color w:val="auto"/>
          <w:sz w:val="24"/>
          <w:highlight w:val="none"/>
          <w:u w:val="none"/>
          <w:lang w:val="en-US" w:eastAsia="zh-CN"/>
        </w:rPr>
        <w:t xml:space="preserve">为</w:t>
      </w:r>
      <w:r>
        <w:rPr>
          <w:rFonts w:hint="eastAsia" w:ascii="宋体" w:hAnsi="宋体" w:cs="宋体"/>
          <w:color w:val="auto"/>
          <w:sz w:val="24"/>
          <w:highlight w:val="none"/>
          <w:u w:val="none"/>
        </w:rPr>
        <w:t xml:space="preserve">20%，</w:t>
      </w:r>
      <w:r>
        <w:rPr>
          <w:rFonts w:hint="eastAsia" w:ascii="宋体" w:hAnsi="宋体" w:cs="宋体"/>
          <w:color w:val="auto"/>
          <w:sz w:val="24"/>
          <w:highlight w:val="none"/>
          <w:u w:val="none"/>
          <w:lang w:val="en-US" w:eastAsia="zh-CN"/>
        </w:rPr>
        <w:t xml:space="preserve">结算金额=320*（1-20%）=256元</w:t>
      </w:r>
      <w:r>
        <w:rPr>
          <w:rFonts w:hint="eastAsia" w:ascii="宋体" w:hAnsi="宋体" w:cs="宋体"/>
          <w:i w:val="0"/>
          <w:iCs w:val="0"/>
          <w:color w:val="auto"/>
          <w:sz w:val="24"/>
          <w:highlight w:val="none"/>
          <w:u w:val="none"/>
          <w:vertAlign w:val="baseline"/>
          <w:lang w:val="en-US" w:eastAsia="zh-CN"/>
        </w:rPr>
        <w:t xml:space="preserve">/间/天</w:t>
      </w:r>
      <w:r>
        <w:rPr>
          <w:rFonts w:hint="eastAsia" w:ascii="宋体" w:hAnsi="宋体" w:cs="宋体"/>
          <w:color w:val="auto"/>
          <w:sz w:val="24"/>
          <w:highlight w:val="none"/>
          <w:u w:val="none"/>
        </w:rPr>
        <w:t xml:space="preserve">，以此为例）。投标报价包含文件所确定的采购范围相应货物或者服务的提供、制作、包装、存储、劳务</w:t>
      </w:r>
      <w:r>
        <w:rPr>
          <w:rFonts w:hint="eastAsia" w:ascii="宋体" w:hAnsi="宋体" w:cs="宋体"/>
          <w:color w:val="auto"/>
          <w:sz w:val="24"/>
          <w:highlight w:val="none"/>
        </w:rPr>
        <w:t xml:space="preserve">、培训、设施设备、工具、耗材、验收、售后服务、利润、保险、税金、政策性文件规定及本项目包含的所有风险、责任等各项应有费用以及为完成该项项目所涉及到的一切相关费用。采购人不再另行支付任何费用。</w:t>
      </w:r>
      <w:r/>
    </w:p>
    <w:p>
      <w:pPr>
        <w:ind w:firstLine="480"/>
        <w:spacing w:line="360" w:lineRule="auto"/>
        <w:rPr>
          <w:rFonts w:ascii="宋体" w:hAnsi="宋体" w:cs="宋体"/>
          <w:b/>
          <w:bCs/>
          <w:color w:val="auto"/>
          <w:sz w:val="24"/>
          <w:highlight w:val="none"/>
        </w:rPr>
      </w:pP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lang w:val="en-US" w:eastAsia="zh-CN"/>
        </w:rPr>
        <w:t xml:space="preserve">四</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rPr>
        <w:t xml:space="preserve">其他要求</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合同履行期间，若供应商经营场地承接人发生变更，则由新的承接人续签合同，在满足采购需求和技术要求的前提下以中标价继续为采购人提供培训活动保障服务。</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采购人对酒店全部培训场地、客房、餐厅拥有优先使用权，</w:t>
      </w:r>
      <w:r>
        <w:rPr>
          <w:rFonts w:hint="eastAsia" w:ascii="宋体" w:hAnsi="宋体" w:cs="宋体"/>
          <w:color w:val="auto"/>
          <w:sz w:val="24"/>
          <w:highlight w:val="none"/>
          <w:lang w:val="en-US" w:eastAsia="zh-CN"/>
        </w:rPr>
        <w:t xml:space="preserve">供应商</w:t>
      </w:r>
      <w:r>
        <w:rPr>
          <w:rFonts w:hint="eastAsia" w:ascii="宋体" w:hAnsi="宋体" w:cs="宋体"/>
          <w:color w:val="auto"/>
          <w:sz w:val="24"/>
          <w:highlight w:val="none"/>
        </w:rPr>
        <w:t xml:space="preserve">不得无故拒绝</w:t>
      </w:r>
      <w:r>
        <w:rPr>
          <w:rFonts w:hint="eastAsia" w:ascii="宋体" w:hAnsi="宋体" w:cs="宋体"/>
          <w:color w:val="auto"/>
          <w:sz w:val="24"/>
          <w:highlight w:val="none"/>
          <w:lang w:val="en-US" w:eastAsia="zh-CN"/>
        </w:rPr>
        <w:t xml:space="preserve">采购人</w:t>
      </w:r>
      <w:r>
        <w:rPr>
          <w:rFonts w:hint="eastAsia" w:ascii="宋体" w:hAnsi="宋体" w:cs="宋体"/>
          <w:color w:val="auto"/>
          <w:sz w:val="24"/>
          <w:highlight w:val="none"/>
        </w:rPr>
        <w:t xml:space="preserve">培训接待安排。</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本项目所有成交单价已包含服务全过程全部耗材、人工、场地运维、保洁消杀、设备维保、税金、管理、风险等一切费用，采购人无需额外支付任何款项。</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4.供应商</w:t>
      </w:r>
      <w:r>
        <w:rPr>
          <w:rFonts w:hint="eastAsia" w:ascii="宋体" w:hAnsi="宋体" w:cs="宋体"/>
          <w:color w:val="auto"/>
          <w:sz w:val="24"/>
          <w:highlight w:val="none"/>
        </w:rPr>
        <w:t xml:space="preserve">须建立常态化服务质量督查机制，定期开展场地、客房、餐饮、服务人员自查，形成自查记录并留存，</w:t>
      </w:r>
      <w:r>
        <w:rPr>
          <w:rFonts w:hint="eastAsia" w:ascii="宋体" w:hAnsi="宋体" w:cs="宋体"/>
          <w:color w:val="auto"/>
          <w:sz w:val="24"/>
          <w:highlight w:val="none"/>
          <w:lang w:val="en-US" w:eastAsia="zh-CN"/>
        </w:rPr>
        <w:t xml:space="preserve">采购人</w:t>
      </w:r>
      <w:r>
        <w:rPr>
          <w:rFonts w:hint="eastAsia" w:ascii="宋体" w:hAnsi="宋体" w:cs="宋体"/>
          <w:color w:val="auto"/>
          <w:sz w:val="24"/>
          <w:highlight w:val="none"/>
        </w:rPr>
        <w:t xml:space="preserve">有权随时查阅整改台账。</w:t>
      </w:r>
      <w:r/>
    </w:p>
    <w:p>
      <w:pPr>
        <w:jc w:val="left"/>
        <w:spacing w:line="360" w:lineRule="auto"/>
        <w:tabs>
          <w:tab w:val="left" w:pos="735" w:leader="none"/>
          <w:tab w:val="left" w:pos="945" w:leader="none"/>
          <w:tab w:val="left" w:pos="1155" w:leader="none"/>
        </w:tabs>
        <w:rPr>
          <w:rFonts w:ascii="宋体" w:hAnsi="宋体" w:cs="宋体"/>
          <w:b/>
          <w:color w:val="auto"/>
          <w:sz w:val="24"/>
          <w:highlight w:val="none"/>
        </w:rPr>
      </w:pPr>
      <w:r>
        <w:rPr>
          <w:rFonts w:hint="eastAsia" w:ascii="宋体" w:hAnsi="宋体" w:cs="宋体"/>
          <w:b/>
          <w:color w:val="auto"/>
          <w:sz w:val="24"/>
          <w:highlight w:val="none"/>
        </w:rPr>
        <w:t xml:space="preserve">三、技术要求</w:t>
      </w:r>
      <w:r/>
    </w:p>
    <w:p>
      <w:pPr>
        <w:ind w:firstLine="482"/>
        <w:spacing w:line="360" w:lineRule="auto"/>
        <w:tabs>
          <w:tab w:val="left" w:pos="525" w:leader="none"/>
          <w:tab w:val="left" w:pos="552" w:leader="none"/>
          <w:tab w:val="left" w:pos="945" w:leader="none"/>
          <w:tab w:val="left" w:pos="1050" w:leader="none"/>
        </w:tabs>
        <w:rPr>
          <w:rFonts w:hint="eastAsia" w:ascii="宋体" w:hAnsi="宋体" w:cs="宋体"/>
          <w:b/>
          <w:color w:val="auto"/>
          <w:sz w:val="24"/>
          <w:highlight w:val="none"/>
          <w:lang w:val="en-US" w:eastAsia="zh-CN"/>
        </w:rPr>
      </w:pPr>
      <w:r>
        <w:rPr>
          <w:rFonts w:hint="eastAsia" w:ascii="宋体" w:hAnsi="宋体" w:cs="宋体"/>
          <w:b/>
          <w:color w:val="auto"/>
          <w:sz w:val="24"/>
          <w:highlight w:val="none"/>
          <w:lang w:val="en-US" w:eastAsia="zh-CN"/>
        </w:rPr>
        <w:t xml:space="preserve">（一）基本要求</w:t>
      </w:r>
      <w:r/>
    </w:p>
    <w:p>
      <w:pPr>
        <w:ind w:firstLine="482"/>
        <w:spacing w:line="360" w:lineRule="auto"/>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1.采购标的需实现的功能或者目标</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本项目拟采购3家供应商，依托合作酒店的客房、餐厅、培训场地等设备设施，为学校各类培训活动提供住宿、餐饮、培训场地、现场接待、后勤保障一体化服务，保障培训工作安全、有序、高效开展，满足不同规模、不同类型培训的接待需求。                                                       </w:t>
      </w:r>
      <w:r/>
    </w:p>
    <w:p>
      <w:pPr>
        <w:ind w:firstLine="482"/>
        <w:spacing w:line="360" w:lineRule="auto"/>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2.需执行的国家相关标准、行业标准、地方标准或者其他标准、规范</w:t>
      </w:r>
      <w:r/>
    </w:p>
    <w:p>
      <w:pPr>
        <w:ind w:firstLine="480"/>
        <w:spacing w:line="360" w:lineRule="auto"/>
        <w:rPr>
          <w:rFonts w:hint="eastAsia" w:ascii="宋体" w:hAnsi="宋体" w:cs="宋体"/>
          <w:b/>
          <w:color w:val="auto"/>
          <w:sz w:val="24"/>
          <w:highlight w:val="none"/>
        </w:rPr>
      </w:pPr>
      <w:r>
        <w:rPr>
          <w:rFonts w:hint="eastAsia" w:ascii="宋体" w:hAnsi="宋体" w:cs="宋体"/>
          <w:color w:val="auto"/>
          <w:sz w:val="24"/>
          <w:highlight w:val="none"/>
          <w:lang w:val="en-US" w:eastAsia="zh-CN"/>
        </w:rPr>
        <w:t xml:space="preserve">所有服务、场地设施、食品安全、消防安全、客房服务、环境卫生等严格遵照国家旅游酒店行业标准、《食品安全法》、公共场所卫生管理条例、消防安全管理规范等国家及行业现行标准执行。 </w:t>
      </w:r>
      <w:r/>
    </w:p>
    <w:p>
      <w:pPr>
        <w:ind w:firstLine="482"/>
        <w:spacing w:line="360" w:lineRule="auto"/>
        <w:tabs>
          <w:tab w:val="left" w:pos="525" w:leader="none"/>
          <w:tab w:val="left" w:pos="552" w:leader="none"/>
          <w:tab w:val="left" w:pos="945" w:leader="none"/>
          <w:tab w:val="left" w:pos="1050" w:leader="none"/>
        </w:tabs>
        <w:rPr>
          <w:rFonts w:ascii="宋体" w:hAnsi="宋体"/>
          <w:b/>
          <w:bCs/>
          <w:color w:val="auto"/>
          <w:sz w:val="24"/>
          <w:highlight w:val="none"/>
        </w:rPr>
      </w:pPr>
      <w:r>
        <w:rPr>
          <w:rFonts w:hint="eastAsia" w:ascii="宋体" w:hAnsi="宋体" w:cs="宋体"/>
          <w:b/>
          <w:color w:val="auto"/>
          <w:sz w:val="24"/>
          <w:highlight w:val="none"/>
          <w:lang w:val="en-US" w:eastAsia="zh-CN"/>
        </w:rPr>
        <w:t xml:space="preserve">（二）</w:t>
      </w:r>
      <w:r>
        <w:rPr>
          <w:rFonts w:hint="eastAsia" w:ascii="宋体" w:hAnsi="宋体"/>
          <w:b/>
          <w:bCs/>
          <w:color w:val="auto"/>
          <w:sz w:val="24"/>
          <w:highlight w:val="none"/>
        </w:rPr>
        <w:t xml:space="preserve">服务内容</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培训管理服务：根据培训、活动安排，提前备好茶具、茶水、餐巾纸等用品，提前检查调试音响、话筒、投影等设备，协助带班老师布置活动现场、培训教室，准备活动所用相关用具（培训活动使用的各类标识、签到登记的表格、文具用品、学习资料袋、座签牌等）。</w:t>
      </w:r>
      <w:r/>
    </w:p>
    <w:p>
      <w:pPr>
        <w:ind w:firstLine="36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2.</w:t>
      </w:r>
      <w:r>
        <w:rPr>
          <w:rFonts w:hint="eastAsia" w:ascii="宋体" w:hAnsi="宋体" w:eastAsia="宋体" w:cs="宋体"/>
          <w:color w:val="auto"/>
          <w:sz w:val="24"/>
          <w:highlight w:val="none"/>
        </w:rPr>
        <w:t xml:space="preserve">住宿管理服务：根据需要提供住宿及24小时客服服务，包括接待、住宿管理、用餐安排、安全管理等。客服管理包括房间的保洁、布草更换、洗漱等生活用品更换、管理等。</w:t>
      </w:r>
      <w:r/>
    </w:p>
    <w:p>
      <w:pPr>
        <w:ind w:firstLine="36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rPr>
        <w:t xml:space="preserve">餐饮管理服务：根据需要提供培训或活动期间餐饮服务。</w:t>
      </w:r>
      <w:r/>
    </w:p>
    <w:p>
      <w:pPr>
        <w:ind w:firstLine="360"/>
        <w:spacing w:line="360" w:lineRule="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4.</w:t>
      </w:r>
      <w:r>
        <w:rPr>
          <w:rFonts w:hint="eastAsia" w:ascii="宋体" w:hAnsi="宋体" w:eastAsia="宋体" w:cs="宋体"/>
          <w:color w:val="auto"/>
          <w:sz w:val="24"/>
          <w:highlight w:val="none"/>
          <w:lang w:val="en-US" w:eastAsia="zh-CN"/>
        </w:rPr>
        <w:t xml:space="preserve">接送服务：根据采购人需要免费安排接送。</w:t>
      </w:r>
      <w:r/>
    </w:p>
    <w:p>
      <w:pPr>
        <w:ind w:firstLine="482"/>
        <w:spacing w:line="360" w:lineRule="auto"/>
        <w:rPr>
          <w:rFonts w:ascii="宋体" w:hAnsi="宋体" w:cs="宋体"/>
          <w:color w:val="auto"/>
          <w:sz w:val="24"/>
          <w:highlight w:val="none"/>
        </w:rPr>
      </w:pPr>
      <w:r>
        <w:rPr>
          <w:rFonts w:hint="eastAsia" w:ascii="宋体" w:hAnsi="宋体"/>
          <w:b/>
          <w:bCs/>
          <w:color w:val="auto"/>
          <w:sz w:val="24"/>
          <w:highlight w:val="none"/>
          <w:lang w:val="en-US" w:eastAsia="zh-CN"/>
        </w:rPr>
        <w:t xml:space="preserve">（三）</w:t>
      </w:r>
      <w:r>
        <w:rPr>
          <w:rFonts w:hint="eastAsia" w:ascii="宋体" w:hAnsi="宋体"/>
          <w:b/>
          <w:bCs/>
          <w:color w:val="auto"/>
          <w:sz w:val="24"/>
          <w:highlight w:val="none"/>
        </w:rPr>
        <w:t xml:space="preserve">服务要求</w:t>
      </w:r>
      <w:r/>
    </w:p>
    <w:p>
      <w:pPr>
        <w:ind w:firstLine="482"/>
        <w:spacing w:line="360" w:lineRule="auto"/>
        <w:tabs>
          <w:tab w:val="left" w:pos="525" w:leader="none"/>
          <w:tab w:val="left" w:pos="552" w:leader="none"/>
          <w:tab w:val="left" w:pos="945" w:leader="none"/>
          <w:tab w:val="left" w:pos="1050" w:leader="none"/>
        </w:tabs>
        <w:rPr>
          <w:rFonts w:ascii="宋体" w:hAnsi="宋体"/>
          <w:b/>
          <w:bCs/>
          <w:color w:val="auto"/>
          <w:sz w:val="24"/>
          <w:highlight w:val="none"/>
        </w:rPr>
      </w:pPr>
      <w:r>
        <w:rPr>
          <w:rFonts w:hint="eastAsia" w:ascii="宋体" w:hAnsi="宋体" w:cs="宋体"/>
          <w:b/>
          <w:color w:val="auto"/>
          <w:sz w:val="24"/>
          <w:highlight w:val="none"/>
          <w:lang w:val="en-US" w:eastAsia="zh-CN"/>
        </w:rPr>
        <w:t xml:space="preserve">1.</w:t>
      </w:r>
      <w:r>
        <w:rPr>
          <w:rFonts w:hint="eastAsia" w:ascii="宋体" w:hAnsi="宋体" w:cs="宋体"/>
          <w:b/>
          <w:color w:val="auto"/>
          <w:sz w:val="24"/>
          <w:highlight w:val="none"/>
        </w:rPr>
        <w:t xml:space="preserve">活动接待管理服务要求</w:t>
      </w:r>
      <w:r/>
    </w:p>
    <w:p>
      <w:pPr>
        <w:ind w:firstLine="360"/>
        <w:spacing w:line="360" w:lineRule="auto"/>
        <w:rPr>
          <w:rFonts w:ascii="宋体" w:hAnsi="宋体" w:cs="宋体"/>
          <w:color w:val="auto"/>
          <w:sz w:val="24"/>
          <w:highlight w:val="none"/>
        </w:rPr>
      </w:pPr>
      <w:r>
        <w:rPr>
          <w:rFonts w:hint="eastAsia" w:ascii="宋体" w:hAnsi="宋体" w:cs="宋体"/>
          <w:color w:val="auto"/>
          <w:sz w:val="24"/>
          <w:highlight w:val="none"/>
        </w:rPr>
        <w:t xml:space="preserve">（1）培训前准备。落实培训或活动的名称、主办单位、时间、地点、人数、所需备品及其他物品；提前按要求布置好场地，准备好开水、茶具、烟缸区其他物品；提前半小时打开空调，控制好活动场地温度。</w:t>
      </w:r>
      <w:r/>
    </w:p>
    <w:p>
      <w:pPr>
        <w:ind w:firstLine="360"/>
        <w:spacing w:line="360" w:lineRule="auto"/>
        <w:rPr>
          <w:rFonts w:ascii="宋体" w:hAnsi="宋体" w:cs="宋体"/>
          <w:color w:val="auto"/>
          <w:sz w:val="24"/>
          <w:highlight w:val="none"/>
        </w:rPr>
      </w:pPr>
      <w:r>
        <w:rPr>
          <w:rFonts w:hint="eastAsia" w:ascii="宋体" w:hAnsi="宋体" w:cs="宋体"/>
          <w:color w:val="auto"/>
          <w:sz w:val="24"/>
          <w:highlight w:val="none"/>
        </w:rPr>
        <w:t xml:space="preserve">（2）培训中服务。培训期间，服务人员为客人倒茶水；培训进行期间，服务人员需站在现场内，根据采购人或客人的需求及时地提供服务。</w:t>
      </w:r>
      <w:r/>
    </w:p>
    <w:p>
      <w:pPr>
        <w:ind w:firstLine="360"/>
        <w:spacing w:line="360" w:lineRule="auto"/>
        <w:rPr>
          <w:rFonts w:ascii="宋体" w:hAnsi="宋体" w:cs="宋体"/>
          <w:color w:val="auto"/>
          <w:sz w:val="24"/>
          <w:highlight w:val="none"/>
        </w:rPr>
      </w:pPr>
      <w:r>
        <w:rPr>
          <w:rFonts w:hint="eastAsia" w:ascii="宋体" w:hAnsi="宋体" w:cs="宋体"/>
          <w:color w:val="auto"/>
          <w:sz w:val="24"/>
          <w:highlight w:val="none"/>
        </w:rPr>
        <w:t xml:space="preserve">（3）培训后服务。培训后服务人员要站在活动场地门口送客人；在客人未离开之前，不得离场。</w:t>
      </w:r>
      <w:r/>
    </w:p>
    <w:p>
      <w:pPr>
        <w:ind w:firstLine="360"/>
        <w:spacing w:line="360" w:lineRule="auto"/>
        <w:rPr>
          <w:rFonts w:ascii="宋体" w:hAnsi="宋体" w:cs="宋体"/>
          <w:color w:val="auto"/>
          <w:sz w:val="24"/>
          <w:highlight w:val="none"/>
        </w:rPr>
      </w:pPr>
      <w:r>
        <w:rPr>
          <w:rFonts w:hint="eastAsia" w:ascii="宋体" w:hAnsi="宋体" w:cs="宋体"/>
          <w:color w:val="auto"/>
          <w:sz w:val="24"/>
          <w:highlight w:val="none"/>
        </w:rPr>
        <w:t xml:space="preserve">（4）活动场地总面积除去舞台和疏散通道面积，确保0.8平方米/每人。</w:t>
      </w:r>
      <w:r/>
    </w:p>
    <w:p>
      <w:pPr>
        <w:ind w:firstLine="360"/>
        <w:spacing w:line="360" w:lineRule="auto"/>
        <w:rPr>
          <w:rFonts w:ascii="宋体" w:hAnsi="宋体" w:cs="宋体"/>
          <w:color w:val="auto"/>
          <w:sz w:val="24"/>
          <w:highlight w:val="none"/>
        </w:rPr>
      </w:pPr>
      <w:r>
        <w:rPr>
          <w:rFonts w:hint="eastAsia" w:ascii="宋体" w:hAnsi="宋体" w:cs="宋体"/>
          <w:color w:val="auto"/>
          <w:sz w:val="24"/>
          <w:highlight w:val="none"/>
        </w:rPr>
        <w:t xml:space="preserve">（5）免费在大厅和活动场地门口设立方向指示牌</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按统一规格设置。</w:t>
      </w:r>
      <w:r/>
    </w:p>
    <w:p>
      <w:pPr>
        <w:ind w:firstLine="360"/>
        <w:spacing w:line="360" w:lineRule="auto"/>
        <w:rPr>
          <w:rFonts w:ascii="宋体" w:hAnsi="宋体" w:cs="宋体"/>
          <w:color w:val="auto"/>
          <w:sz w:val="24"/>
          <w:highlight w:val="none"/>
        </w:rPr>
      </w:pPr>
      <w:r>
        <w:rPr>
          <w:rFonts w:hint="eastAsia" w:ascii="宋体" w:hAnsi="宋体" w:cs="宋体"/>
          <w:color w:val="auto"/>
          <w:sz w:val="24"/>
          <w:highlight w:val="none"/>
        </w:rPr>
        <w:t xml:space="preserve">（6）需在活动三天前与采购人确认所有培训活动及餐饮的最终人数。如果最终人数增加或减少，根据实际需求和情况，采购人可要求更改活动地点，由此增加或减少的费用经双方确认后作出相应调整。</w:t>
      </w:r>
      <w:r/>
    </w:p>
    <w:p>
      <w:pPr>
        <w:ind w:firstLine="482"/>
        <w:spacing w:line="360" w:lineRule="auto"/>
        <w:rPr>
          <w:rFonts w:ascii="宋体" w:hAnsi="宋体" w:cs="宋体"/>
          <w:b/>
          <w:color w:val="auto"/>
          <w:sz w:val="24"/>
          <w:highlight w:val="none"/>
        </w:rPr>
      </w:pPr>
      <w:r>
        <w:rPr>
          <w:rFonts w:hint="eastAsia" w:ascii="宋体" w:hAnsi="宋体" w:cs="宋体"/>
          <w:b/>
          <w:color w:val="auto"/>
          <w:sz w:val="24"/>
          <w:highlight w:val="none"/>
          <w:lang w:val="en-US" w:eastAsia="zh-CN"/>
        </w:rPr>
        <w:t xml:space="preserve">2.</w:t>
      </w:r>
      <w:r>
        <w:rPr>
          <w:rFonts w:hint="eastAsia" w:ascii="宋体" w:hAnsi="宋体" w:cs="宋体"/>
          <w:b/>
          <w:color w:val="auto"/>
          <w:sz w:val="24"/>
          <w:highlight w:val="none"/>
        </w:rPr>
        <w:t xml:space="preserve">住宿服务工作具体要求</w:t>
      </w:r>
      <w:r/>
    </w:p>
    <w:p>
      <w:pPr>
        <w:contextualSpacing/>
        <w:ind w:firstLine="360"/>
        <w:spacing w:before="240" w:line="360" w:lineRule="auto"/>
        <w:rPr>
          <w:rFonts w:ascii="宋体" w:hAnsi="宋体" w:cs="宋体"/>
          <w:color w:val="auto"/>
          <w:sz w:val="24"/>
          <w:highlight w:val="none"/>
        </w:rPr>
      </w:pPr>
      <w:r>
        <w:rPr>
          <w:rFonts w:hint="eastAsia" w:ascii="宋体" w:hAnsi="宋体" w:cs="宋体"/>
          <w:color w:val="auto"/>
          <w:sz w:val="24"/>
          <w:highlight w:val="none"/>
        </w:rPr>
        <w:t xml:space="preserve">（1）提前准备好房间（含早餐）并制作住宿安排表及房卡。</w:t>
      </w:r>
      <w:r/>
    </w:p>
    <w:p>
      <w:pPr>
        <w:contextualSpacing/>
        <w:ind w:firstLine="360"/>
        <w:spacing w:before="240" w:line="360" w:lineRule="auto"/>
        <w:rPr>
          <w:rFonts w:ascii="宋体" w:hAnsi="宋体" w:cs="宋体"/>
          <w:color w:val="auto"/>
          <w:sz w:val="24"/>
          <w:highlight w:val="none"/>
        </w:rPr>
      </w:pPr>
      <w:r>
        <w:rPr>
          <w:rFonts w:hint="eastAsia" w:ascii="宋体" w:hAnsi="宋体" w:cs="宋体"/>
          <w:color w:val="auto"/>
          <w:sz w:val="24"/>
          <w:highlight w:val="none"/>
        </w:rPr>
        <w:t xml:space="preserve">（2）做好入住登记并引导入住。</w:t>
      </w:r>
      <w:r/>
    </w:p>
    <w:p>
      <w:pPr>
        <w:contextualSpacing/>
        <w:ind w:firstLine="360"/>
        <w:spacing w:before="240" w:line="360" w:lineRule="auto"/>
        <w:rPr>
          <w:rFonts w:ascii="宋体" w:hAnsi="宋体" w:cs="宋体"/>
          <w:color w:val="auto"/>
          <w:sz w:val="24"/>
          <w:highlight w:val="none"/>
        </w:rPr>
      </w:pPr>
      <w:r>
        <w:rPr>
          <w:rFonts w:hint="eastAsia" w:ascii="宋体" w:hAnsi="宋体" w:cs="宋体"/>
          <w:color w:val="auto"/>
          <w:sz w:val="24"/>
          <w:highlight w:val="none"/>
        </w:rPr>
        <w:t xml:space="preserve">（3）提前准备好客人入住的欢迎果盘，保证水果新鲜无损坏。</w:t>
      </w:r>
      <w:r/>
    </w:p>
    <w:p>
      <w:pPr>
        <w:contextualSpacing/>
        <w:ind w:firstLine="360"/>
        <w:spacing w:before="240" w:line="360" w:lineRule="auto"/>
        <w:rPr>
          <w:rFonts w:ascii="宋体" w:hAnsi="宋体" w:cs="宋体"/>
          <w:color w:val="auto"/>
          <w:sz w:val="24"/>
          <w:highlight w:val="none"/>
        </w:rPr>
      </w:pPr>
      <w:r>
        <w:rPr>
          <w:rFonts w:hint="eastAsia" w:ascii="宋体" w:hAnsi="宋体" w:cs="宋体"/>
          <w:color w:val="auto"/>
          <w:sz w:val="24"/>
          <w:highlight w:val="none"/>
        </w:rPr>
        <w:t xml:space="preserve">（4）做好房间的服务工作。</w:t>
      </w:r>
      <w:r/>
    </w:p>
    <w:p>
      <w:pPr>
        <w:contextualSpacing/>
        <w:ind w:firstLine="360"/>
        <w:spacing w:before="24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（5）房间及卫生间每天进行整理1次，或应客人要求随时进行房间全面清扫整理。满足客人更换床单、被单及枕套，补充客用品和消耗品的要求。</w:t>
      </w:r>
      <w:r/>
    </w:p>
    <w:p>
      <w:pPr>
        <w:contextualSpacing/>
        <w:ind w:firstLine="360"/>
        <w:spacing w:before="24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）根据特殊情况要求，提供相应专业服务。</w:t>
      </w:r>
      <w:r/>
    </w:p>
    <w:p>
      <w:pPr>
        <w:ind w:firstLine="480"/>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3</w:t>
      </w:r>
      <w:r>
        <w:rPr>
          <w:rFonts w:hint="eastAsia" w:ascii="宋体" w:hAnsi="宋体" w:cs="宋体"/>
          <w:b/>
          <w:color w:val="auto"/>
          <w:sz w:val="24"/>
          <w:highlight w:val="none"/>
          <w:lang w:val="en-US" w:eastAsia="zh-CN"/>
        </w:rPr>
        <w:t xml:space="preserve">.</w:t>
      </w:r>
      <w:r>
        <w:rPr>
          <w:rFonts w:hint="eastAsia" w:ascii="宋体" w:hAnsi="宋体" w:cs="宋体"/>
          <w:b/>
          <w:color w:val="auto"/>
          <w:sz w:val="24"/>
          <w:highlight w:val="none"/>
        </w:rPr>
        <w:t xml:space="preserve">餐饮服务工作具体要求</w:t>
      </w:r>
      <w:r/>
    </w:p>
    <w:p>
      <w:pPr>
        <w:contextualSpacing/>
        <w:ind w:firstLine="480"/>
        <w:spacing w:before="240" w:line="360" w:lineRule="auto"/>
        <w:rPr>
          <w:rFonts w:ascii="宋体" w:hAnsi="宋体" w:cs="宋体"/>
          <w:color w:val="auto"/>
          <w:sz w:val="24"/>
          <w:highlight w:val="none"/>
        </w:rPr>
      </w:pPr>
      <w:r>
        <w:rPr>
          <w:rFonts w:hint="eastAsia" w:ascii="宋体" w:hAnsi="宋体" w:cs="宋体"/>
          <w:color w:val="auto"/>
          <w:sz w:val="24"/>
          <w:highlight w:val="none"/>
        </w:rPr>
        <w:t xml:space="preserve">餐厅可提供自助餐、桌餐两种就餐服务模式，严格遵照菜品标准、配比规范开展餐食制作，严格落实食材留样、餐具消杀等食品安全管理制度。全程管控食品采购、加工制作、就餐环境全流程卫生安全，设立专项应急处置小组，保障用餐安全。严格对接采购人各项用餐要求进行准备工作，餐厅保持清洁干净。厨房应根据自助餐、桌餐标准，提前做好用餐准备</w:t>
      </w:r>
      <w:r>
        <w:rPr>
          <w:rFonts w:hint="eastAsia" w:ascii="宋体" w:hAnsi="宋体" w:cs="宋体"/>
          <w:color w:val="auto"/>
          <w:sz w:val="24"/>
          <w:highlight w:val="none"/>
          <w:lang w:eastAsia="zh-CN"/>
        </w:rPr>
        <w:t xml:space="preserve">，保障餐饮服务规范、有序、优质开展</w:t>
      </w:r>
      <w:r>
        <w:rPr>
          <w:rFonts w:hint="eastAsia" w:ascii="宋体" w:hAnsi="宋体" w:cs="宋体"/>
          <w:color w:val="auto"/>
          <w:sz w:val="24"/>
          <w:highlight w:val="none"/>
        </w:rPr>
        <w:t xml:space="preserve">。</w:t>
      </w:r>
      <w:r/>
    </w:p>
    <w:p>
      <w:pPr>
        <w:contextualSpacing/>
        <w:ind w:firstLine="480"/>
        <w:spacing w:before="240" w:line="360" w:lineRule="auto"/>
        <w:rPr>
          <w:rFonts w:ascii="宋体" w:hAnsi="宋体" w:cs="宋体"/>
          <w:color w:val="auto"/>
          <w:sz w:val="24"/>
          <w:highlight w:val="none"/>
        </w:rPr>
      </w:pPr>
      <w:r>
        <w:rPr>
          <w:rFonts w:hint="eastAsia" w:ascii="宋体" w:hAnsi="宋体" w:cs="宋体"/>
          <w:color w:val="auto"/>
          <w:sz w:val="24"/>
          <w:highlight w:val="none"/>
        </w:rPr>
        <w:t xml:space="preserve">（1）菜品要求</w:t>
      </w:r>
      <w:r/>
    </w:p>
    <w:p>
      <w:pPr>
        <w:ind w:firstLine="482"/>
        <w:spacing w:line="360" w:lineRule="auto"/>
        <w:rPr>
          <w:rFonts w:ascii="宋体" w:hAnsi="宋体" w:cs="宋体"/>
          <w:b/>
          <w:color w:val="auto"/>
          <w:sz w:val="24"/>
          <w:highlight w:val="none"/>
        </w:rPr>
      </w:pPr>
      <w:r>
        <w:rPr>
          <w:rFonts w:ascii="宋体" w:hAnsi="宋体" w:cs="宋体"/>
          <w:b/>
          <w:color w:val="auto"/>
          <w:sz w:val="24"/>
          <w:highlight w:val="none"/>
        </w:rPr>
        <w:t xml:space="preserve">桌餐</w:t>
      </w:r>
      <w:r>
        <w:rPr>
          <w:rFonts w:hint="eastAsia" w:ascii="宋体" w:hAnsi="宋体" w:cs="宋体"/>
          <w:b/>
          <w:color w:val="auto"/>
          <w:sz w:val="24"/>
          <w:highlight w:val="none"/>
        </w:rPr>
        <w:t xml:space="preserve">：</w:t>
      </w:r>
      <w:r>
        <w:rPr>
          <w:rFonts w:hint="eastAsia" w:ascii="宋体" w:hAnsi="宋体" w:cs="宋体"/>
          <w:color w:val="auto"/>
          <w:sz w:val="24"/>
          <w:highlight w:val="none"/>
        </w:rPr>
        <w:t xml:space="preserve">热菜10道：荤素搭配，至少5荤4半荤。</w:t>
      </w:r>
      <w:r/>
    </w:p>
    <w:p>
      <w:pPr>
        <w:ind w:firstLine="1200"/>
        <w:spacing w:line="360" w:lineRule="auto"/>
        <w:rPr>
          <w:rFonts w:ascii="宋体" w:hAnsi="宋体" w:cs="宋体"/>
          <w:b/>
          <w:color w:val="auto"/>
          <w:sz w:val="24"/>
          <w:highlight w:val="none"/>
        </w:rPr>
      </w:pPr>
      <w:r>
        <w:rPr>
          <w:rFonts w:hint="eastAsia" w:ascii="宋体" w:hAnsi="宋体" w:cs="宋体"/>
          <w:color w:val="auto"/>
          <w:sz w:val="24"/>
          <w:highlight w:val="none"/>
        </w:rPr>
        <w:t xml:space="preserve">主食1道。</w:t>
      </w:r>
      <w:r/>
    </w:p>
    <w:p>
      <w:pPr>
        <w:ind w:firstLine="1200"/>
        <w:spacing w:line="360" w:lineRule="auto"/>
        <w:rPr>
          <w:rFonts w:ascii="宋体" w:hAnsi="宋体" w:cs="宋体"/>
          <w:b/>
          <w:color w:val="auto"/>
          <w:sz w:val="24"/>
          <w:highlight w:val="none"/>
        </w:rPr>
      </w:pPr>
      <w:r>
        <w:rPr>
          <w:rFonts w:hint="eastAsia" w:ascii="宋体" w:hAnsi="宋体" w:cs="宋体"/>
          <w:color w:val="auto"/>
          <w:sz w:val="24"/>
          <w:highlight w:val="none"/>
        </w:rPr>
        <w:t xml:space="preserve">汤品1道；果盘1份。</w:t>
      </w:r>
      <w:r/>
    </w:p>
    <w:p>
      <w:pPr>
        <w:ind w:firstLine="482"/>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自助餐：</w:t>
      </w:r>
      <w:r>
        <w:rPr>
          <w:rFonts w:hint="eastAsia" w:ascii="宋体" w:hAnsi="宋体" w:cs="宋体"/>
          <w:color w:val="auto"/>
          <w:sz w:val="24"/>
          <w:highlight w:val="none"/>
        </w:rPr>
        <w:t xml:space="preserve">冷菜3道、热菜10道：荤素搭配，至少5荤4半荤。</w:t>
      </w:r>
      <w:r/>
    </w:p>
    <w:p>
      <w:pPr>
        <w:ind w:firstLine="1440"/>
        <w:spacing w:line="360" w:lineRule="auto"/>
        <w:rPr>
          <w:rFonts w:ascii="宋体" w:hAnsi="宋体" w:cs="宋体"/>
          <w:b/>
          <w:color w:val="auto"/>
          <w:sz w:val="24"/>
          <w:highlight w:val="none"/>
        </w:rPr>
      </w:pPr>
      <w:r>
        <w:rPr>
          <w:rFonts w:hint="eastAsia" w:ascii="宋体" w:hAnsi="宋体" w:cs="宋体"/>
          <w:color w:val="auto"/>
          <w:sz w:val="24"/>
          <w:highlight w:val="none"/>
        </w:rPr>
        <w:t xml:space="preserve">主食1道。</w:t>
      </w:r>
      <w:r/>
    </w:p>
    <w:p>
      <w:pPr>
        <w:contextualSpacing/>
        <w:ind w:firstLine="1440"/>
        <w:spacing w:before="240" w:line="360" w:lineRule="auto"/>
        <w:rPr>
          <w:rFonts w:ascii="宋体" w:hAnsi="宋体" w:cs="宋体"/>
          <w:color w:val="auto"/>
          <w:sz w:val="24"/>
          <w:highlight w:val="none"/>
        </w:rPr>
      </w:pPr>
      <w:r>
        <w:rPr>
          <w:rFonts w:hint="eastAsia" w:ascii="宋体" w:hAnsi="宋体" w:cs="宋体"/>
          <w:color w:val="auto"/>
          <w:sz w:val="24"/>
          <w:highlight w:val="none"/>
        </w:rPr>
        <w:t xml:space="preserve">汤品1道、水果2种、饮品4种。</w:t>
      </w:r>
      <w:r/>
    </w:p>
    <w:p>
      <w:pPr>
        <w:contextualSpacing/>
        <w:ind w:firstLine="480"/>
        <w:spacing w:before="240" w:line="360" w:lineRule="auto"/>
        <w:rPr>
          <w:rFonts w:ascii="宋体" w:hAnsi="宋体" w:cs="宋体"/>
          <w:color w:val="auto"/>
          <w:sz w:val="24"/>
          <w:highlight w:val="none"/>
        </w:rPr>
      </w:pPr>
      <w:r>
        <w:rPr>
          <w:rFonts w:hint="eastAsia" w:ascii="宋体" w:hAnsi="宋体" w:cs="宋体"/>
          <w:color w:val="auto"/>
          <w:sz w:val="24"/>
          <w:highlight w:val="none"/>
        </w:rPr>
        <w:t xml:space="preserve">（2）餐厅卫生管理控制要求</w:t>
      </w:r>
      <w:r/>
    </w:p>
    <w:p>
      <w:pPr>
        <w:contextualSpacing/>
        <w:ind w:firstLine="480"/>
        <w:spacing w:before="240" w:line="360" w:lineRule="auto"/>
        <w:rPr>
          <w:rFonts w:ascii="宋体" w:hAnsi="宋体" w:cs="宋体"/>
          <w:color w:val="auto"/>
          <w:sz w:val="24"/>
          <w:highlight w:val="none"/>
        </w:rPr>
      </w:pPr>
      <w:r>
        <w:rPr>
          <w:rFonts w:hint="eastAsia" w:ascii="宋体" w:hAnsi="宋体" w:cs="宋体"/>
          <w:color w:val="auto"/>
          <w:sz w:val="24"/>
          <w:highlight w:val="none"/>
        </w:rPr>
        <w:t xml:space="preserve">保证食品卫生，人员卫生，环境卫生等符合卫生标准。</w:t>
      </w:r>
      <w:r/>
    </w:p>
    <w:p>
      <w:pPr>
        <w:contextualSpacing/>
        <w:ind w:firstLine="480"/>
        <w:spacing w:before="240" w:line="360" w:lineRule="auto"/>
        <w:rPr>
          <w:rFonts w:ascii="宋体" w:hAnsi="宋体" w:cs="宋体"/>
          <w:color w:val="auto"/>
          <w:sz w:val="24"/>
          <w:highlight w:val="none"/>
        </w:rPr>
      </w:pPr>
      <w:r>
        <w:rPr>
          <w:rFonts w:hint="eastAsia" w:ascii="宋体" w:hAnsi="宋体" w:cs="宋体"/>
          <w:color w:val="auto"/>
          <w:sz w:val="24"/>
          <w:highlight w:val="none"/>
        </w:rPr>
        <w:t xml:space="preserve">（3）餐厅摆台要求</w:t>
      </w:r>
      <w:r/>
    </w:p>
    <w:p>
      <w:pPr>
        <w:contextualSpacing/>
        <w:ind w:firstLine="480"/>
        <w:spacing w:before="240" w:line="360" w:lineRule="auto"/>
        <w:rPr>
          <w:rFonts w:ascii="宋体" w:hAnsi="宋体" w:cs="宋体"/>
          <w:color w:val="auto"/>
          <w:sz w:val="24"/>
          <w:highlight w:val="none"/>
        </w:rPr>
      </w:pPr>
      <w:r>
        <w:rPr>
          <w:rFonts w:hint="eastAsia" w:ascii="宋体" w:hAnsi="宋体" w:cs="宋体"/>
          <w:color w:val="auto"/>
          <w:sz w:val="24"/>
          <w:highlight w:val="none"/>
        </w:rPr>
        <w:t xml:space="preserve">餐前餐厅要检查台布、椅套是否洁净、完好；根据菜单要求准备餐具，用具。</w:t>
      </w:r>
      <w:r/>
    </w:p>
    <w:p>
      <w:pPr>
        <w:contextualSpacing/>
        <w:ind w:firstLine="360"/>
        <w:spacing w:before="240" w:line="360" w:lineRule="auto"/>
        <w:rPr>
          <w:rFonts w:ascii="宋体" w:hAnsi="宋体" w:cs="宋体"/>
          <w:b/>
          <w:color w:val="auto"/>
          <w:sz w:val="24"/>
          <w:highlight w:val="none"/>
        </w:rPr>
      </w:pPr>
      <w:r>
        <w:rPr>
          <w:rFonts w:hint="eastAsia" w:ascii="宋体" w:hAnsi="宋体" w:cs="宋体"/>
          <w:b/>
          <w:color w:val="auto"/>
          <w:sz w:val="24"/>
          <w:highlight w:val="none"/>
          <w:lang w:val="en-US" w:eastAsia="zh-CN"/>
        </w:rPr>
        <w:t xml:space="preserve">4.</w:t>
      </w:r>
      <w:r>
        <w:rPr>
          <w:rFonts w:hint="eastAsia" w:ascii="宋体" w:hAnsi="宋体" w:cs="宋体"/>
          <w:b/>
          <w:color w:val="auto"/>
          <w:sz w:val="24"/>
          <w:highlight w:val="none"/>
        </w:rPr>
        <w:t xml:space="preserve">其他要求</w:t>
      </w:r>
      <w:r/>
    </w:p>
    <w:p>
      <w:pPr>
        <w:contextualSpacing/>
        <w:ind w:firstLine="480"/>
        <w:spacing w:before="240" w:line="360" w:lineRule="auto"/>
        <w:rPr>
          <w:rFonts w:ascii="宋体" w:hAnsi="宋体" w:cs="宋体"/>
          <w:color w:val="auto"/>
          <w:sz w:val="24"/>
          <w:highlight w:val="none"/>
        </w:rPr>
      </w:pPr>
      <w:r>
        <w:rPr>
          <w:rFonts w:hint="eastAsia" w:ascii="宋体" w:hAnsi="宋体" w:cs="宋体"/>
          <w:color w:val="auto"/>
          <w:sz w:val="24"/>
          <w:highlight w:val="none"/>
        </w:rPr>
        <w:t xml:space="preserve">（1）仪容仪表要求。服务人员</w:t>
      </w:r>
      <w:r>
        <w:rPr>
          <w:rFonts w:hint="eastAsia" w:ascii="宋体" w:hAnsi="宋体" w:cs="宋体"/>
          <w:color w:val="auto"/>
          <w:sz w:val="24"/>
          <w:highlight w:val="none"/>
          <w:lang w:val="en-US" w:eastAsia="zh-CN"/>
        </w:rPr>
        <w:t xml:space="preserve">着装规范，</w:t>
      </w:r>
      <w:r>
        <w:rPr>
          <w:rFonts w:hint="eastAsia" w:ascii="宋体" w:hAnsi="宋体" w:cs="宋体"/>
          <w:color w:val="auto"/>
          <w:sz w:val="24"/>
          <w:highlight w:val="none"/>
        </w:rPr>
        <w:t xml:space="preserve">仪容仪表端庄、整洁、大方。</w:t>
      </w:r>
      <w:r/>
    </w:p>
    <w:p>
      <w:pPr>
        <w:contextualSpacing/>
        <w:ind w:firstLine="480"/>
        <w:spacing w:before="240" w:line="360" w:lineRule="auto"/>
        <w:rPr>
          <w:rFonts w:ascii="宋体" w:hAnsi="宋体" w:cs="宋体"/>
          <w:color w:val="auto"/>
          <w:sz w:val="24"/>
          <w:highlight w:val="none"/>
        </w:rPr>
      </w:pPr>
      <w:r>
        <w:rPr>
          <w:rFonts w:hint="eastAsia" w:ascii="宋体" w:hAnsi="宋体" w:cs="宋体"/>
          <w:color w:val="auto"/>
          <w:sz w:val="24"/>
          <w:highlight w:val="none"/>
        </w:rPr>
        <w:t xml:space="preserve">（2）举止姿态要求。举止文明，姿态端庄，主动服务，符合岗位规范。</w:t>
      </w:r>
      <w:r/>
    </w:p>
    <w:p>
      <w:pPr>
        <w:contextualSpacing/>
        <w:ind w:firstLine="480"/>
        <w:spacing w:before="240" w:line="360" w:lineRule="auto"/>
        <w:rPr>
          <w:rFonts w:ascii="宋体" w:hAnsi="宋体" w:cs="宋体"/>
          <w:color w:val="auto"/>
          <w:sz w:val="24"/>
          <w:highlight w:val="none"/>
        </w:rPr>
      </w:pPr>
      <w:r>
        <w:rPr>
          <w:rFonts w:hint="eastAsia" w:ascii="宋体" w:hAnsi="宋体" w:cs="宋体"/>
          <w:color w:val="auto"/>
          <w:sz w:val="24"/>
          <w:highlight w:val="none"/>
        </w:rPr>
        <w:t xml:space="preserve">（3）语言要求。语言要文明、礼貌、简明、清晰；对服务对象提出的问题无法解决时，应予以耐心解释，不推诿和应付。</w:t>
      </w:r>
      <w:r/>
    </w:p>
    <w:p>
      <w:pPr>
        <w:contextualSpacing/>
        <w:ind w:firstLine="480"/>
        <w:spacing w:before="24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（4）服务业务能力与技能要求。服务人员应具有相应岗位的业务知识和技能，并能熟练运用</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同时具备标准化专业服务能力及突发事件应急处置能力，可高效妥善处理各类服务场景问题，保障服务工作规范有序开展。</w:t>
      </w:r>
      <w:r/>
    </w:p>
    <w:p>
      <w:pPr>
        <w:contextualSpacing/>
        <w:ind w:firstLine="480"/>
        <w:spacing w:before="24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5）服务质量保证体系。建立健全完善、高效且常态化运行的服务管理制度与标准化作业体系，配套落实全程检查、督导考核与问题处置机制，全方位保障服务质量。设立专属对接人员，全天候对接校方培训相关工作，快速响应、妥善处置各类突发问题与服务需求。同时，大堂、前台、餐厅、客房、安保等核心服务岗位实行长效值守制度，保障各服务环节无缝衔接、高效运转，持续稳定输出标准化、高品质服务。</w:t>
      </w:r>
      <w:r/>
    </w:p>
    <w:p>
      <w:pPr>
        <w:ind w:firstLine="480"/>
        <w:spacing w:line="360" w:lineRule="auto"/>
        <w:rPr>
          <w:rFonts w:hint="eastAsia" w:ascii="宋体" w:hAnsi="宋体" w:cs="宋体"/>
          <w:b w:val="0"/>
          <w:bCs/>
          <w:color w:val="auto"/>
          <w:sz w:val="24"/>
          <w:highlight w:val="none"/>
          <w:lang w:eastAsia="zh-CN"/>
        </w:rPr>
      </w:pPr>
      <w:r>
        <w:rPr>
          <w:rFonts w:hint="eastAsia" w:ascii="宋体" w:hAnsi="宋体" w:cs="宋体"/>
          <w:b w:val="0"/>
          <w:bCs/>
          <w:color w:val="auto"/>
          <w:sz w:val="24"/>
          <w:highlight w:val="none"/>
          <w:lang w:eastAsia="zh-CN"/>
        </w:rPr>
        <w:t xml:space="preserve">（</w:t>
      </w:r>
      <w:r>
        <w:rPr>
          <w:rFonts w:hint="eastAsia" w:ascii="宋体" w:hAnsi="宋体" w:cs="宋体"/>
          <w:b w:val="0"/>
          <w:bCs/>
          <w:color w:val="auto"/>
          <w:sz w:val="24"/>
          <w:highlight w:val="none"/>
          <w:lang w:val="en-US" w:eastAsia="zh-CN"/>
        </w:rPr>
        <w:t xml:space="preserve">6</w:t>
      </w:r>
      <w:r>
        <w:rPr>
          <w:rFonts w:hint="eastAsia" w:ascii="宋体" w:hAnsi="宋体" w:cs="宋体"/>
          <w:b w:val="0"/>
          <w:bCs/>
          <w:color w:val="auto"/>
          <w:sz w:val="24"/>
          <w:highlight w:val="none"/>
          <w:lang w:eastAsia="zh-CN"/>
        </w:rPr>
        <w:t xml:space="preserve">）履约配合、保密及日常监督要求</w:t>
      </w:r>
      <w:r/>
    </w:p>
    <w:p>
      <w:pPr>
        <w:ind w:firstLine="480"/>
        <w:spacing w:line="360" w:lineRule="auto"/>
        <w:rPr>
          <w:rFonts w:hint="eastAsia" w:ascii="宋体" w:hAnsi="宋体" w:cs="宋体"/>
          <w:b w:val="0"/>
          <w:bCs/>
          <w:color w:val="auto"/>
          <w:sz w:val="24"/>
          <w:highlight w:val="none"/>
          <w:lang w:eastAsia="zh-CN"/>
        </w:rPr>
      </w:pPr>
      <w:r>
        <w:rPr>
          <w:rFonts w:hint="eastAsia" w:ascii="宋体" w:hAnsi="宋体" w:cs="宋体"/>
          <w:b w:val="0"/>
          <w:bCs/>
          <w:color w:val="auto"/>
          <w:sz w:val="24"/>
          <w:highlight w:val="none"/>
          <w:lang w:val="en-US" w:eastAsia="zh-CN"/>
        </w:rPr>
        <w:t xml:space="preserve">① 供应商</w:t>
      </w:r>
      <w:r>
        <w:rPr>
          <w:rFonts w:hint="eastAsia" w:ascii="宋体" w:hAnsi="宋体" w:cs="宋体"/>
          <w:b w:val="0"/>
          <w:bCs/>
          <w:color w:val="auto"/>
          <w:sz w:val="24"/>
          <w:highlight w:val="none"/>
          <w:lang w:eastAsia="zh-CN"/>
        </w:rPr>
        <w:t xml:space="preserve">全程服从</w:t>
      </w:r>
      <w:r>
        <w:rPr>
          <w:rFonts w:hint="eastAsia" w:ascii="宋体" w:hAnsi="宋体" w:cs="宋体"/>
          <w:b w:val="0"/>
          <w:bCs/>
          <w:color w:val="auto"/>
          <w:sz w:val="24"/>
          <w:highlight w:val="none"/>
          <w:lang w:val="en-US" w:eastAsia="zh-CN"/>
        </w:rPr>
        <w:t xml:space="preserve">采购人</w:t>
      </w:r>
      <w:r>
        <w:rPr>
          <w:rFonts w:hint="eastAsia" w:ascii="宋体" w:hAnsi="宋体" w:cs="宋体"/>
          <w:b w:val="0"/>
          <w:bCs/>
          <w:color w:val="auto"/>
          <w:sz w:val="24"/>
          <w:highlight w:val="none"/>
          <w:lang w:eastAsia="zh-CN"/>
        </w:rPr>
        <w:t xml:space="preserve">统一统筹管理，严格落实培训接待各项安排；</w:t>
      </w:r>
      <w:r/>
    </w:p>
    <w:p>
      <w:pPr>
        <w:ind w:firstLine="480"/>
        <w:spacing w:line="360" w:lineRule="auto"/>
        <w:rPr>
          <w:rFonts w:hint="eastAsia" w:ascii="宋体" w:hAnsi="宋体" w:cs="宋体"/>
          <w:b w:val="0"/>
          <w:bCs/>
          <w:color w:val="auto"/>
          <w:sz w:val="24"/>
          <w:highlight w:val="none"/>
          <w:lang w:eastAsia="zh-CN"/>
        </w:rPr>
      </w:pPr>
      <w:r>
        <w:rPr>
          <w:rFonts w:hint="eastAsia" w:ascii="宋体" w:hAnsi="宋体" w:cs="宋体"/>
          <w:b w:val="0"/>
          <w:bCs/>
          <w:color w:val="auto"/>
          <w:sz w:val="24"/>
          <w:highlight w:val="none"/>
          <w:lang w:val="en-US" w:eastAsia="zh-CN"/>
        </w:rPr>
        <w:t xml:space="preserve">② </w:t>
      </w:r>
      <w:r>
        <w:rPr>
          <w:rFonts w:hint="eastAsia" w:ascii="宋体" w:hAnsi="宋体" w:cs="宋体"/>
          <w:b w:val="0"/>
          <w:bCs/>
          <w:color w:val="auto"/>
          <w:sz w:val="24"/>
          <w:highlight w:val="none"/>
          <w:lang w:eastAsia="zh-CN"/>
        </w:rPr>
        <w:t xml:space="preserve">严格履行信息保密义务，妥善保管参训人员信息、培训内部资料，严禁外泄；</w:t>
      </w:r>
      <w:r/>
    </w:p>
    <w:p>
      <w:pPr>
        <w:ind w:firstLine="480"/>
        <w:spacing w:line="360" w:lineRule="auto"/>
        <w:rPr>
          <w:rFonts w:hint="eastAsia" w:ascii="宋体" w:hAnsi="宋体" w:cs="宋体"/>
          <w:b w:val="0"/>
          <w:bCs/>
          <w:color w:val="auto"/>
          <w:sz w:val="24"/>
          <w:highlight w:val="none"/>
          <w:lang w:eastAsia="zh-CN"/>
        </w:rPr>
      </w:pPr>
      <w:r>
        <w:rPr>
          <w:rFonts w:hint="eastAsia" w:ascii="宋体" w:hAnsi="宋体" w:cs="宋体"/>
          <w:b w:val="0"/>
          <w:bCs/>
          <w:color w:val="auto"/>
          <w:sz w:val="24"/>
          <w:highlight w:val="none"/>
          <w:lang w:val="en-US" w:eastAsia="zh-CN"/>
        </w:rPr>
        <w:t xml:space="preserve">③ </w:t>
      </w:r>
      <w:r>
        <w:rPr>
          <w:rFonts w:hint="eastAsia" w:ascii="宋体" w:hAnsi="宋体" w:cs="宋体"/>
          <w:b w:val="0"/>
          <w:bCs/>
          <w:color w:val="auto"/>
          <w:sz w:val="24"/>
          <w:highlight w:val="none"/>
          <w:lang w:eastAsia="zh-CN"/>
        </w:rPr>
        <w:t xml:space="preserve">完善全场景应急保障体系，覆盖住宿、餐饮、会场各类突发情况；</w:t>
      </w:r>
      <w:r/>
    </w:p>
    <w:p>
      <w:pPr>
        <w:contextualSpacing/>
        <w:ind w:firstLine="480"/>
        <w:spacing w:before="240" w:line="360" w:lineRule="auto"/>
        <w:rPr>
          <w:rFonts w:hint="eastAsia" w:ascii="宋体" w:hAnsi="宋体" w:cs="宋体"/>
          <w:color w:val="auto"/>
          <w:sz w:val="24"/>
          <w:highlight w:val="none"/>
        </w:rPr>
      </w:pPr>
      <w:r>
        <w:rPr>
          <w:rFonts w:hint="eastAsia" w:ascii="宋体" w:hAnsi="宋体" w:cs="宋体"/>
          <w:b w:val="0"/>
          <w:bCs/>
          <w:color w:val="auto"/>
          <w:sz w:val="24"/>
          <w:highlight w:val="none"/>
          <w:lang w:val="en-US" w:eastAsia="zh-CN"/>
        </w:rPr>
        <w:t xml:space="preserve">④ </w:t>
      </w:r>
      <w:r>
        <w:rPr>
          <w:rFonts w:hint="eastAsia" w:ascii="宋体" w:hAnsi="宋体" w:cs="宋体"/>
          <w:b w:val="0"/>
          <w:bCs/>
          <w:color w:val="auto"/>
          <w:sz w:val="24"/>
          <w:highlight w:val="none"/>
          <w:lang w:eastAsia="zh-CN"/>
        </w:rPr>
        <w:t xml:space="preserve">无条件接受</w:t>
      </w:r>
      <w:r>
        <w:rPr>
          <w:rFonts w:hint="eastAsia" w:ascii="宋体" w:hAnsi="宋体" w:cs="宋体"/>
          <w:b w:val="0"/>
          <w:bCs/>
          <w:color w:val="auto"/>
          <w:sz w:val="24"/>
          <w:highlight w:val="none"/>
          <w:lang w:val="en-US" w:eastAsia="zh-CN"/>
        </w:rPr>
        <w:t xml:space="preserve">采购人</w:t>
      </w:r>
      <w:r>
        <w:rPr>
          <w:rFonts w:hint="eastAsia" w:ascii="宋体" w:hAnsi="宋体" w:cs="宋体"/>
          <w:b w:val="0"/>
          <w:bCs/>
          <w:color w:val="auto"/>
          <w:sz w:val="24"/>
          <w:highlight w:val="none"/>
          <w:lang w:eastAsia="zh-CN"/>
        </w:rPr>
        <w:t xml:space="preserve">日常巡检、随机抽查、服务监督，针对</w:t>
      </w:r>
      <w:r>
        <w:rPr>
          <w:rFonts w:hint="eastAsia" w:ascii="宋体" w:hAnsi="宋体" w:cs="宋体"/>
          <w:b w:val="0"/>
          <w:bCs/>
          <w:color w:val="auto"/>
          <w:sz w:val="24"/>
          <w:highlight w:val="none"/>
          <w:lang w:val="en-US" w:eastAsia="zh-CN"/>
        </w:rPr>
        <w:t xml:space="preserve">采购人</w:t>
      </w:r>
      <w:r>
        <w:rPr>
          <w:rFonts w:hint="eastAsia" w:ascii="宋体" w:hAnsi="宋体" w:cs="宋体"/>
          <w:b w:val="0"/>
          <w:bCs/>
          <w:color w:val="auto"/>
          <w:sz w:val="24"/>
          <w:highlight w:val="none"/>
          <w:lang w:eastAsia="zh-CN"/>
        </w:rPr>
        <w:t xml:space="preserve">提出的问题限时整改闭环。</w:t>
      </w:r>
      <w:r/>
    </w:p>
    <w:p>
      <w:pPr>
        <w:contextualSpacing/>
        <w:ind w:firstLine="482"/>
        <w:spacing w:before="240" w:line="360" w:lineRule="auto"/>
        <w:rPr>
          <w:rFonts w:hint="eastAsia" w:ascii="宋体" w:hAnsi="宋体" w:cs="宋体"/>
          <w:b/>
          <w:bCs/>
          <w:color w:val="auto"/>
          <w:sz w:val="24"/>
          <w:highlight w:val="none"/>
        </w:rPr>
      </w:pP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lang w:val="en-US" w:eastAsia="zh-CN"/>
        </w:rPr>
        <w:t xml:space="preserve">四</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rPr>
        <w:t xml:space="preserve">设施设备及场地要求</w:t>
      </w:r>
      <w:r/>
    </w:p>
    <w:p>
      <w:pPr>
        <w:contextualSpacing/>
        <w:ind w:firstLine="482"/>
        <w:spacing w:before="240" w:line="360" w:lineRule="auto"/>
        <w:rPr>
          <w:rFonts w:hint="eastAsia" w:ascii="宋体" w:hAnsi="宋体" w:cs="宋体"/>
          <w:b/>
          <w:bCs/>
          <w:color w:val="auto"/>
          <w:sz w:val="24"/>
          <w:highlight w:val="none"/>
        </w:rPr>
      </w:pPr>
      <w:r>
        <w:rPr>
          <w:rFonts w:hint="eastAsia" w:ascii="宋体" w:hAnsi="宋体" w:cs="宋体"/>
          <w:b/>
          <w:bCs/>
          <w:color w:val="auto"/>
          <w:sz w:val="24"/>
          <w:highlight w:val="none"/>
          <w:lang w:val="en-US" w:eastAsia="zh-CN"/>
        </w:rPr>
        <w:t xml:space="preserve">1.</w:t>
      </w:r>
      <w:r>
        <w:rPr>
          <w:rFonts w:hint="eastAsia" w:ascii="宋体" w:hAnsi="宋体" w:cs="宋体"/>
          <w:b/>
          <w:bCs/>
          <w:color w:val="auto"/>
          <w:sz w:val="24"/>
          <w:highlight w:val="none"/>
        </w:rPr>
        <w:t xml:space="preserve">供应商基本条件</w:t>
      </w:r>
      <w:r/>
    </w:p>
    <w:p>
      <w:pPr>
        <w:contextualSpacing/>
        <w:ind w:firstLine="480"/>
        <w:spacing w:before="24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（1）为采购人培训活动提供全部房间、活动场地、餐厅；其中房间不少于</w:t>
      </w:r>
      <w:r>
        <w:rPr>
          <w:rFonts w:hint="eastAsia" w:ascii="宋体" w:hAnsi="宋体" w:cs="宋体"/>
          <w:color w:val="auto"/>
          <w:sz w:val="24"/>
          <w:highlight w:val="none"/>
          <w:lang w:val="en-US" w:eastAsia="zh-CN"/>
        </w:rPr>
        <w:t xml:space="preserve">60</w:t>
      </w:r>
      <w:r>
        <w:rPr>
          <w:rFonts w:hint="eastAsia" w:ascii="宋体" w:hAnsi="宋体" w:cs="宋体"/>
          <w:color w:val="auto"/>
          <w:sz w:val="24"/>
          <w:highlight w:val="none"/>
        </w:rPr>
        <w:t xml:space="preserve">间，餐厅至少可容纳20桌（10人/桌）</w:t>
      </w:r>
      <w:r>
        <w:rPr>
          <w:rFonts w:hint="eastAsia" w:ascii="宋体" w:hAnsi="宋体" w:cs="宋体"/>
          <w:color w:val="auto"/>
          <w:sz w:val="24"/>
          <w:highlight w:val="none"/>
          <w:lang w:val="en-US" w:eastAsia="zh-CN"/>
        </w:rPr>
        <w:t xml:space="preserve">就餐</w:t>
      </w:r>
      <w:r>
        <w:rPr>
          <w:rFonts w:hint="eastAsia" w:ascii="宋体" w:hAnsi="宋体" w:cs="宋体"/>
          <w:color w:val="auto"/>
          <w:sz w:val="24"/>
          <w:highlight w:val="none"/>
        </w:rPr>
        <w:t xml:space="preserve">。</w:t>
      </w:r>
      <w:r/>
    </w:p>
    <w:p>
      <w:pPr>
        <w:contextualSpacing/>
        <w:ind w:firstLine="480"/>
        <w:spacing w:before="24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（2）地址及布局合理，方便住宿及培训活动接待使用。</w:t>
      </w:r>
      <w:r/>
    </w:p>
    <w:p>
      <w:pPr>
        <w:contextualSpacing/>
        <w:ind w:firstLine="480"/>
        <w:spacing w:before="24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（3）有空调设施，各区域通风良好，温湿度适宜。</w:t>
      </w:r>
      <w:r/>
    </w:p>
    <w:p>
      <w:pPr>
        <w:contextualSpacing/>
        <w:ind w:firstLine="480"/>
        <w:spacing w:before="24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（4）有计算机管理系统。</w:t>
      </w:r>
      <w:r/>
    </w:p>
    <w:p>
      <w:pPr>
        <w:contextualSpacing/>
        <w:ind w:firstLine="480"/>
        <w:spacing w:before="24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（5）各种设备设施养护良好，使用安全、有效。</w:t>
      </w:r>
      <w:r/>
    </w:p>
    <w:p>
      <w:pPr>
        <w:contextualSpacing/>
        <w:ind w:firstLine="480"/>
        <w:spacing w:before="24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（6）指示标志清晰，公共信息图形符号符号有关规定。</w:t>
      </w:r>
      <w:r/>
    </w:p>
    <w:p>
      <w:pPr>
        <w:contextualSpacing/>
        <w:ind w:firstLine="480"/>
        <w:spacing w:before="24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（7）各项管理规章制度健全，特别对于安全保卫问题，有专门的安全保卫制度以及人员。</w:t>
      </w:r>
      <w:r/>
    </w:p>
    <w:p>
      <w:pPr>
        <w:contextualSpacing/>
        <w:ind w:firstLine="482"/>
        <w:spacing w:before="240" w:line="360" w:lineRule="auto"/>
        <w:rPr>
          <w:rFonts w:hint="eastAsia" w:ascii="宋体" w:hAnsi="宋体" w:cs="宋体"/>
          <w:b/>
          <w:bCs/>
          <w:color w:val="auto"/>
          <w:sz w:val="24"/>
          <w:highlight w:val="none"/>
        </w:rPr>
      </w:pPr>
      <w:r>
        <w:rPr>
          <w:rFonts w:hint="eastAsia" w:ascii="宋体" w:hAnsi="宋体" w:cs="宋体"/>
          <w:b/>
          <w:bCs/>
          <w:color w:val="auto"/>
          <w:sz w:val="24"/>
          <w:highlight w:val="none"/>
          <w:lang w:val="en-US" w:eastAsia="zh-CN"/>
        </w:rPr>
        <w:t xml:space="preserve">2.</w:t>
      </w:r>
      <w:r>
        <w:rPr>
          <w:rFonts w:hint="eastAsia" w:ascii="宋体" w:hAnsi="宋体" w:cs="宋体"/>
          <w:b/>
          <w:bCs/>
          <w:color w:val="auto"/>
          <w:sz w:val="24"/>
          <w:highlight w:val="none"/>
        </w:rPr>
        <w:t xml:space="preserve">培训场地</w:t>
      </w:r>
      <w:r/>
    </w:p>
    <w:p>
      <w:pPr>
        <w:contextualSpacing/>
        <w:ind w:firstLine="480"/>
        <w:spacing w:before="24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（1）有相应的大、中、小型培训场地（大型培训场地</w:t>
      </w:r>
      <w:r>
        <w:rPr>
          <w:rFonts w:hint="eastAsia" w:ascii="宋体" w:hAnsi="宋体" w:cs="宋体"/>
          <w:color w:val="auto"/>
          <w:sz w:val="24"/>
          <w:highlight w:val="none"/>
          <w:lang w:val="en-US" w:eastAsia="zh-CN"/>
        </w:rPr>
        <w:t xml:space="preserve">80</w:t>
      </w:r>
      <w:r>
        <w:rPr>
          <w:rFonts w:hint="eastAsia" w:ascii="宋体" w:hAnsi="宋体" w:cs="宋体"/>
          <w:color w:val="auto"/>
          <w:sz w:val="24"/>
          <w:highlight w:val="none"/>
        </w:rPr>
        <w:t xml:space="preserve">人</w:t>
      </w:r>
      <w:r>
        <w:rPr>
          <w:rFonts w:hint="eastAsia" w:ascii="宋体" w:hAnsi="宋体" w:cs="宋体"/>
          <w:color w:val="auto"/>
          <w:sz w:val="24"/>
          <w:highlight w:val="none"/>
          <w:lang w:val="en-US" w:eastAsia="zh-CN"/>
        </w:rPr>
        <w:t xml:space="preserve">以上</w:t>
      </w:r>
      <w:r>
        <w:rPr>
          <w:rFonts w:hint="eastAsia" w:ascii="宋体" w:hAnsi="宋体" w:cs="宋体"/>
          <w:color w:val="auto"/>
          <w:sz w:val="24"/>
          <w:highlight w:val="none"/>
        </w:rPr>
        <w:t xml:space="preserve">，中型培训场地</w:t>
      </w:r>
      <w:r>
        <w:rPr>
          <w:rFonts w:hint="eastAsia" w:ascii="宋体" w:hAnsi="宋体" w:cs="宋体"/>
          <w:color w:val="auto"/>
          <w:sz w:val="24"/>
          <w:highlight w:val="none"/>
          <w:lang w:val="en-US" w:eastAsia="zh-CN"/>
        </w:rPr>
        <w:t xml:space="preserve">20-80</w:t>
      </w:r>
      <w:r>
        <w:rPr>
          <w:rFonts w:hint="eastAsia" w:ascii="宋体" w:hAnsi="宋体" w:cs="宋体"/>
          <w:color w:val="auto"/>
          <w:sz w:val="24"/>
          <w:highlight w:val="none"/>
        </w:rPr>
        <w:t xml:space="preserve">人，小型培训场地</w:t>
      </w:r>
      <w:r>
        <w:rPr>
          <w:rFonts w:hint="eastAsia" w:ascii="宋体" w:hAnsi="宋体" w:cs="宋体"/>
          <w:color w:val="auto"/>
          <w:sz w:val="24"/>
          <w:highlight w:val="none"/>
          <w:lang w:val="en-US" w:eastAsia="zh-CN"/>
        </w:rPr>
        <w:t xml:space="preserve">4-20</w:t>
      </w:r>
      <w:r>
        <w:rPr>
          <w:rFonts w:hint="eastAsia" w:ascii="宋体" w:hAnsi="宋体" w:cs="宋体"/>
          <w:color w:val="auto"/>
          <w:sz w:val="24"/>
          <w:highlight w:val="none"/>
        </w:rPr>
        <w:t xml:space="preserve">人），室内配备冷暖空调、桌椅等，茶具用具齐备。</w:t>
      </w:r>
      <w:r>
        <w:rPr>
          <w:rFonts w:hint="eastAsia" w:ascii="宋体" w:hAnsi="宋体" w:cs="宋体"/>
          <w:color w:val="auto"/>
          <w:sz w:val="24"/>
          <w:highlight w:val="none"/>
          <w:lang w:val="en-US" w:eastAsia="zh-CN"/>
        </w:rPr>
        <w:t xml:space="preserve">各类型</w:t>
      </w:r>
      <w:r>
        <w:rPr>
          <w:rFonts w:hint="eastAsia" w:ascii="宋体" w:hAnsi="宋体" w:cs="宋体"/>
          <w:color w:val="auto"/>
          <w:sz w:val="24"/>
          <w:highlight w:val="none"/>
        </w:rPr>
        <w:t xml:space="preserve">培训场地配备满足需要的音响设备和多媒体演示设备（电脑、实物投影仪、多媒体投影仪），有国际互联网、WiFi。</w:t>
      </w:r>
      <w:r/>
    </w:p>
    <w:p>
      <w:pPr>
        <w:contextualSpacing/>
        <w:ind w:firstLine="480"/>
        <w:spacing w:before="24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（2）有较宽敞的厅堂和活动期间客人休息场所。</w:t>
      </w:r>
      <w:r/>
    </w:p>
    <w:p>
      <w:pPr>
        <w:contextualSpacing/>
        <w:ind w:firstLine="480"/>
        <w:spacing w:before="24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（3）培训场地所在楼层的适当位置设置相应数量的男女分设的卫生间。</w:t>
      </w:r>
      <w:r/>
    </w:p>
    <w:p>
      <w:pPr>
        <w:contextualSpacing/>
        <w:ind w:firstLine="480"/>
        <w:spacing w:before="24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（4）培训场地设专职服务员，能提供做摆花、茶水、加椅等服务。</w:t>
      </w:r>
      <w:r/>
    </w:p>
    <w:p>
      <w:pPr>
        <w:contextualSpacing/>
        <w:ind w:firstLine="482"/>
        <w:spacing w:before="240" w:line="360" w:lineRule="auto"/>
        <w:rPr>
          <w:rFonts w:hint="eastAsia" w:ascii="宋体" w:hAnsi="宋体" w:cs="宋体"/>
          <w:b/>
          <w:bCs/>
          <w:color w:val="auto"/>
          <w:sz w:val="24"/>
          <w:highlight w:val="none"/>
        </w:rPr>
      </w:pPr>
      <w:r>
        <w:rPr>
          <w:rFonts w:hint="eastAsia" w:ascii="宋体" w:hAnsi="宋体" w:cs="宋体"/>
          <w:b/>
          <w:bCs/>
          <w:color w:val="auto"/>
          <w:sz w:val="24"/>
          <w:highlight w:val="none"/>
          <w:lang w:val="en-US" w:eastAsia="zh-CN"/>
        </w:rPr>
        <w:t xml:space="preserve">3.</w:t>
      </w:r>
      <w:r>
        <w:rPr>
          <w:rFonts w:hint="eastAsia" w:ascii="宋体" w:hAnsi="宋体" w:cs="宋体"/>
          <w:b/>
          <w:bCs/>
          <w:color w:val="auto"/>
          <w:sz w:val="24"/>
          <w:highlight w:val="none"/>
        </w:rPr>
        <w:t xml:space="preserve">房间</w:t>
      </w:r>
      <w:r/>
    </w:p>
    <w:p>
      <w:pPr>
        <w:contextualSpacing/>
        <w:ind w:firstLine="480"/>
        <w:spacing w:before="24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（1）双人间、单人间设施设备齐全，均设卫生间。</w:t>
      </w:r>
      <w:r/>
    </w:p>
    <w:p>
      <w:pPr>
        <w:contextualSpacing/>
        <w:ind w:firstLine="480"/>
        <w:spacing w:before="24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房间配备软垫床、沙发或扶手椅、茶几、衣橱、写字台（或梳妆台）、床头柜、床头灯、台灯、窗帘等配套家具和装饰用品。有空调、彩电、闭路电视系统、国际互联网系统、WiFi，可通过总机拨通国内国际长途电话。备有信封、信纸、笔、服务指南、住宿须知、价目表等。</w:t>
      </w:r>
      <w:r/>
    </w:p>
    <w:p>
      <w:pPr>
        <w:contextualSpacing/>
        <w:ind w:firstLine="480"/>
        <w:spacing w:before="24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卫生间装有抽水马桶、带台面的面盆、梳妆镜、带淋浴喷头的浴缸（或独立的淋浴间）、浴帘，配备浴巾、面巾、小方巾、卫生用品等。有良好的照明和排风设施。具有有效的防滑措施。24小时供应冷、热水。</w:t>
      </w:r>
      <w:r/>
    </w:p>
    <w:p>
      <w:pPr>
        <w:contextualSpacing/>
        <w:ind w:firstLine="480"/>
        <w:spacing w:before="24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（4）提供叫醒、送餐、洗衣等服务，24小时供应开水（饮用水）并免费供应茶叶。</w:t>
      </w:r>
      <w:r/>
    </w:p>
    <w:p>
      <w:pPr>
        <w:contextualSpacing/>
        <w:ind w:firstLine="482"/>
        <w:spacing w:before="240" w:line="360" w:lineRule="auto"/>
        <w:rPr>
          <w:rFonts w:hint="eastAsia" w:ascii="宋体" w:hAnsi="宋体" w:cs="宋体"/>
          <w:b/>
          <w:bCs/>
          <w:color w:val="auto"/>
          <w:sz w:val="24"/>
          <w:highlight w:val="none"/>
        </w:rPr>
      </w:pPr>
      <w:r>
        <w:rPr>
          <w:rFonts w:hint="eastAsia" w:ascii="宋体" w:hAnsi="宋体" w:cs="宋体"/>
          <w:b/>
          <w:bCs/>
          <w:color w:val="auto"/>
          <w:sz w:val="24"/>
          <w:highlight w:val="none"/>
          <w:lang w:val="en-US" w:eastAsia="zh-CN"/>
        </w:rPr>
        <w:t xml:space="preserve">4.</w:t>
      </w:r>
      <w:r>
        <w:rPr>
          <w:rFonts w:hint="eastAsia" w:ascii="宋体" w:hAnsi="宋体" w:cs="宋体"/>
          <w:b/>
          <w:bCs/>
          <w:color w:val="auto"/>
          <w:sz w:val="24"/>
          <w:highlight w:val="none"/>
        </w:rPr>
        <w:t xml:space="preserve">餐厅</w:t>
      </w:r>
      <w:r/>
    </w:p>
    <w:p>
      <w:pPr>
        <w:contextualSpacing/>
        <w:ind w:firstLine="480"/>
        <w:spacing w:before="24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（1）餐厅具有培训活动集中就餐接待的设施和能力。</w:t>
      </w:r>
      <w:r/>
    </w:p>
    <w:p>
      <w:pPr>
        <w:contextualSpacing/>
        <w:ind w:firstLine="480"/>
        <w:spacing w:before="24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（2）家具、餐具、酒具、用品配套完好，使用布料的桌布、口布。</w:t>
      </w:r>
      <w:r/>
    </w:p>
    <w:p>
      <w:pPr>
        <w:contextualSpacing/>
        <w:ind w:firstLine="480"/>
        <w:spacing w:before="24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（3）提供早、中、晚餐，时间不得早于21时结束，并能根据客人需要提供桌餐和自助餐（必须能够提供自助餐）等服务。</w:t>
      </w:r>
      <w:r/>
    </w:p>
    <w:p>
      <w:pPr>
        <w:contextualSpacing/>
        <w:ind w:firstLine="482"/>
        <w:spacing w:before="240" w:line="360" w:lineRule="auto"/>
        <w:rPr>
          <w:rFonts w:hint="eastAsia" w:ascii="宋体" w:hAnsi="宋体" w:cs="宋体"/>
          <w:b/>
          <w:bCs/>
          <w:color w:val="auto"/>
          <w:sz w:val="24"/>
          <w:highlight w:val="none"/>
        </w:rPr>
      </w:pPr>
      <w:r>
        <w:rPr>
          <w:rFonts w:hint="eastAsia" w:ascii="宋体" w:hAnsi="宋体" w:cs="宋体"/>
          <w:b/>
          <w:bCs/>
          <w:color w:val="auto"/>
          <w:sz w:val="24"/>
          <w:highlight w:val="none"/>
          <w:lang w:val="en-US" w:eastAsia="zh-CN"/>
        </w:rPr>
        <w:t xml:space="preserve">5.</w:t>
      </w:r>
      <w:r>
        <w:rPr>
          <w:rFonts w:hint="eastAsia" w:ascii="宋体" w:hAnsi="宋体" w:cs="宋体"/>
          <w:b/>
          <w:bCs/>
          <w:color w:val="auto"/>
          <w:sz w:val="24"/>
          <w:highlight w:val="none"/>
        </w:rPr>
        <w:t xml:space="preserve">大堂</w:t>
      </w:r>
      <w:r/>
    </w:p>
    <w:p>
      <w:pPr>
        <w:contextualSpacing/>
        <w:ind w:firstLine="480"/>
        <w:spacing w:before="24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（1）有与接待能力相适应的大堂，配有时钟、公用电话等，在非经营区设置客人休息场所，配备沙发或舒适的座椅。</w:t>
      </w:r>
      <w:r/>
    </w:p>
    <w:p>
      <w:pPr>
        <w:contextualSpacing/>
        <w:ind w:firstLine="480"/>
        <w:spacing w:before="24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（2）设迎宾员，16小时（7:00—23:00）迎接客人；设大堂经理，16小时（7:00—23:00）服务；设值班经理，24小时服务。</w:t>
      </w:r>
      <w:r/>
    </w:p>
    <w:p>
      <w:pPr>
        <w:contextualSpacing/>
        <w:ind w:firstLine="480"/>
        <w:spacing w:before="24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（3）提供小件行李和贵重物品寄存服务。有供客人使用的行李车，提供行李服务。</w:t>
      </w:r>
      <w:r/>
    </w:p>
    <w:p>
      <w:pPr>
        <w:contextualSpacing/>
        <w:ind w:firstLine="482"/>
        <w:spacing w:before="240" w:line="360" w:lineRule="auto"/>
        <w:rPr>
          <w:rFonts w:hint="eastAsia" w:ascii="宋体" w:hAnsi="宋体" w:cs="宋体"/>
          <w:b/>
          <w:bCs/>
          <w:color w:val="auto"/>
          <w:sz w:val="24"/>
          <w:highlight w:val="none"/>
        </w:rPr>
      </w:pPr>
      <w:r>
        <w:rPr>
          <w:rFonts w:hint="eastAsia" w:ascii="宋体" w:hAnsi="宋体" w:cs="宋体"/>
          <w:b/>
          <w:bCs/>
          <w:color w:val="auto"/>
          <w:sz w:val="24"/>
          <w:highlight w:val="none"/>
          <w:lang w:val="en-US" w:eastAsia="zh-CN"/>
        </w:rPr>
        <w:t xml:space="preserve">6.</w:t>
      </w:r>
      <w:r>
        <w:rPr>
          <w:rFonts w:hint="eastAsia" w:ascii="宋体" w:hAnsi="宋体" w:cs="宋体"/>
          <w:b/>
          <w:bCs/>
          <w:color w:val="auto"/>
          <w:sz w:val="24"/>
          <w:highlight w:val="none"/>
        </w:rPr>
        <w:t xml:space="preserve">总台服务</w:t>
      </w:r>
      <w:r/>
    </w:p>
    <w:p>
      <w:pPr>
        <w:contextualSpacing/>
        <w:ind w:firstLine="480"/>
        <w:spacing w:before="24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（1）总台服务分区段设置接待、问讯、结账、留言等服务项目，提供24小时服务。</w:t>
      </w:r>
      <w:r/>
    </w:p>
    <w:p>
      <w:pPr>
        <w:contextualSpacing/>
        <w:ind w:firstLine="480"/>
        <w:spacing w:before="24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（2）总台服务提供服务项目宣传品、价目表、本市交通图和旅游景点介绍、各种交通工具时刻表。</w:t>
      </w:r>
      <w:r/>
    </w:p>
    <w:p>
      <w:pPr>
        <w:contextualSpacing/>
        <w:ind w:firstLine="482"/>
        <w:spacing w:before="240" w:line="360" w:lineRule="auto"/>
        <w:rPr>
          <w:rFonts w:hint="eastAsia" w:ascii="宋体" w:hAnsi="宋体" w:cs="宋体"/>
          <w:b/>
          <w:bCs/>
          <w:color w:val="auto"/>
          <w:sz w:val="24"/>
          <w:highlight w:val="none"/>
        </w:rPr>
      </w:pPr>
      <w:r>
        <w:rPr>
          <w:rFonts w:hint="eastAsia" w:ascii="宋体" w:hAnsi="宋体" w:cs="宋体"/>
          <w:b/>
          <w:bCs/>
          <w:color w:val="auto"/>
          <w:sz w:val="24"/>
          <w:highlight w:val="none"/>
          <w:lang w:val="en-US" w:eastAsia="zh-CN"/>
        </w:rPr>
        <w:t xml:space="preserve">7.</w:t>
      </w:r>
      <w:r>
        <w:rPr>
          <w:rFonts w:hint="eastAsia" w:ascii="宋体" w:hAnsi="宋体" w:cs="宋体"/>
          <w:b/>
          <w:bCs/>
          <w:color w:val="auto"/>
          <w:sz w:val="24"/>
          <w:highlight w:val="none"/>
        </w:rPr>
        <w:t xml:space="preserve">公共区域</w:t>
      </w:r>
      <w:r/>
    </w:p>
    <w:p>
      <w:pPr>
        <w:contextualSpacing/>
        <w:ind w:firstLine="480"/>
        <w:spacing w:before="24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（1）有与规模相适应的附属停车场。</w:t>
      </w:r>
      <w:r/>
    </w:p>
    <w:p>
      <w:pPr>
        <w:contextualSpacing/>
        <w:ind w:firstLine="480"/>
        <w:spacing w:before="24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（2）有与规模相适应的客用电梯。</w:t>
      </w:r>
      <w:r/>
    </w:p>
    <w:p>
      <w:pPr>
        <w:contextualSpacing/>
        <w:ind w:firstLine="480"/>
        <w:spacing w:before="24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（3）室内公共区域有空调，设置应急照明设施和男女分设的公共卫生间。</w:t>
      </w:r>
      <w:r/>
    </w:p>
    <w:p>
      <w:pPr>
        <w:contextualSpacing/>
        <w:ind w:firstLine="480"/>
        <w:spacing w:before="24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（4）庭院绿化美化好。</w:t>
      </w:r>
      <w:r/>
    </w:p>
    <w:p>
      <w:pPr>
        <w:contextualSpacing/>
        <w:ind w:firstLine="480"/>
        <w:spacing w:before="24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（5）指示性标志清晰、实用，公共信息图形符号符合国家指定标准。</w:t>
      </w:r>
      <w:r/>
    </w:p>
    <w:p>
      <w:pPr>
        <w:contextualSpacing/>
        <w:ind w:firstLine="482"/>
        <w:spacing w:before="240" w:line="360" w:lineRule="auto"/>
        <w:rPr>
          <w:rFonts w:hint="eastAsia" w:ascii="宋体" w:hAnsi="宋体" w:cs="宋体"/>
          <w:b/>
          <w:bCs/>
          <w:color w:val="auto"/>
          <w:sz w:val="24"/>
          <w:highlight w:val="none"/>
        </w:rPr>
      </w:pPr>
      <w:r>
        <w:rPr>
          <w:rFonts w:hint="eastAsia" w:ascii="宋体" w:hAnsi="宋体" w:cs="宋体"/>
          <w:b/>
          <w:bCs/>
          <w:color w:val="auto"/>
          <w:sz w:val="24"/>
          <w:highlight w:val="none"/>
          <w:lang w:val="en-US" w:eastAsia="zh-CN"/>
        </w:rPr>
        <w:t xml:space="preserve">8.</w:t>
      </w:r>
      <w:r>
        <w:rPr>
          <w:rFonts w:hint="eastAsia" w:ascii="宋体" w:hAnsi="宋体" w:cs="宋体"/>
          <w:b/>
          <w:bCs/>
          <w:color w:val="auto"/>
          <w:sz w:val="24"/>
          <w:highlight w:val="none"/>
        </w:rPr>
        <w:t xml:space="preserve">厨房</w:t>
      </w:r>
      <w:r/>
    </w:p>
    <w:p>
      <w:pPr>
        <w:contextualSpacing/>
        <w:ind w:firstLine="480"/>
        <w:spacing w:before="24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（1）有符合国家卫生标准的操作间，有足够的冷库。墙壁地面满铺瓷砖（或保洁材料），有地槽、吊顶。全部使用不锈钢工作台及优质的厨柜、厨具、用具，有洗刷、消毒设备。有封闭的垃圾箱。</w:t>
      </w:r>
      <w:r/>
    </w:p>
    <w:p>
      <w:pPr>
        <w:contextualSpacing/>
        <w:ind w:firstLine="480"/>
        <w:spacing w:before="24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（2）冷荤间、面点间独立分隔，冷荤间有消毒保鲜设备。</w:t>
      </w:r>
      <w:r/>
    </w:p>
    <w:p>
      <w:pPr>
        <w:contextualSpacing/>
        <w:ind w:firstLine="480"/>
        <w:spacing w:before="24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（3）厨房与餐厅之间有隔音、隔热、隔气味设施。</w:t>
      </w:r>
      <w:r/>
    </w:p>
    <w:p>
      <w:pPr>
        <w:contextualSpacing/>
        <w:ind w:firstLine="480"/>
        <w:spacing w:before="24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（4）有防蚊蝇、防鼠、防蟑螂等有效措施。</w:t>
      </w:r>
      <w:r/>
    </w:p>
    <w:p>
      <w:pPr>
        <w:contextualSpacing/>
        <w:ind w:firstLine="482"/>
        <w:spacing w:before="240" w:line="360" w:lineRule="auto"/>
        <w:rPr>
          <w:rFonts w:hint="eastAsia" w:ascii="宋体" w:hAnsi="宋体" w:cs="宋体"/>
          <w:b/>
          <w:bCs/>
          <w:color w:val="auto"/>
          <w:sz w:val="24"/>
          <w:highlight w:val="none"/>
        </w:rPr>
      </w:pPr>
      <w:r>
        <w:rPr>
          <w:rFonts w:hint="eastAsia" w:ascii="宋体" w:hAnsi="宋体" w:cs="宋体"/>
          <w:b/>
          <w:bCs/>
          <w:color w:val="auto"/>
          <w:sz w:val="24"/>
          <w:highlight w:val="none"/>
          <w:lang w:val="en-US" w:eastAsia="zh-CN"/>
        </w:rPr>
        <w:t xml:space="preserve">9.</w:t>
      </w:r>
      <w:r>
        <w:rPr>
          <w:rFonts w:hint="eastAsia" w:ascii="宋体" w:hAnsi="宋体" w:cs="宋体"/>
          <w:b/>
          <w:bCs/>
          <w:color w:val="auto"/>
          <w:sz w:val="24"/>
          <w:highlight w:val="none"/>
        </w:rPr>
        <w:t xml:space="preserve">综合服务</w:t>
      </w:r>
      <w:r/>
    </w:p>
    <w:p>
      <w:pPr>
        <w:contextualSpacing/>
        <w:ind w:firstLine="480"/>
        <w:spacing w:before="24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（1）有多功能厅、健身场所、商品部。</w:t>
      </w:r>
      <w:r/>
    </w:p>
    <w:p>
      <w:pPr>
        <w:contextualSpacing/>
        <w:ind w:firstLine="480"/>
        <w:spacing w:before="24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（2）有商务中心，能提供打字、复印、发传真和电子邮件、国内、国际长途电话等商务服务。</w:t>
      </w:r>
      <w:r/>
    </w:p>
    <w:p>
      <w:pPr>
        <w:contextualSpacing/>
        <w:ind w:firstLine="480"/>
        <w:spacing w:before="24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（3）提供代订机票和车票等服务，根据培训活动要求能提供医疗服务。</w:t>
      </w:r>
      <w:r/>
    </w:p>
    <w:p>
      <w:pPr>
        <w:contextualSpacing/>
        <w:ind w:firstLine="480"/>
        <w:spacing w:before="24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（4）有方便客人投诉的措施。</w:t>
      </w:r>
      <w:r/>
    </w:p>
    <w:p>
      <w:pPr>
        <w:contextualSpacing/>
        <w:ind w:firstLine="480"/>
        <w:spacing w:before="24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（5）为与会、住宿、用餐人员提供免费停车位；若有大巴车，采购人会提前一天告知，供应商须提前预留好停车位。</w:t>
      </w:r>
      <w:r/>
    </w:p>
    <w:p>
      <w:pPr>
        <w:ind w:firstLine="480"/>
        <w:spacing w:line="360" w:lineRule="auto"/>
        <w:rPr>
          <w:rFonts w:hint="eastAsia" w:ascii="宋体" w:hAnsi="宋体" w:cs="宋体"/>
          <w:b/>
          <w:color w:val="auto"/>
          <w:sz w:val="24"/>
          <w:highlight w:val="none"/>
          <w:lang w:eastAsia="zh-CN"/>
        </w:rPr>
      </w:pPr>
      <w:r>
        <w:rPr>
          <w:rFonts w:hint="eastAsia" w:ascii="宋体" w:hAnsi="宋体" w:cs="宋体"/>
          <w:b/>
          <w:color w:val="auto"/>
          <w:sz w:val="24"/>
          <w:highlight w:val="none"/>
          <w:lang w:eastAsia="zh-CN"/>
        </w:rPr>
        <w:t xml:space="preserve">（</w:t>
      </w:r>
      <w:r>
        <w:rPr>
          <w:rFonts w:hint="eastAsia" w:ascii="宋体" w:hAnsi="宋体" w:cs="宋体"/>
          <w:b/>
          <w:color w:val="auto"/>
          <w:sz w:val="24"/>
          <w:highlight w:val="none"/>
          <w:lang w:val="en-US" w:eastAsia="zh-CN"/>
        </w:rPr>
        <w:t xml:space="preserve">五</w:t>
      </w:r>
      <w:r>
        <w:rPr>
          <w:rFonts w:hint="eastAsia" w:ascii="宋体" w:hAnsi="宋体" w:cs="宋体"/>
          <w:b/>
          <w:color w:val="auto"/>
          <w:sz w:val="24"/>
          <w:highlight w:val="none"/>
          <w:lang w:eastAsia="zh-CN"/>
        </w:rPr>
        <w:t xml:space="preserve">）验收</w:t>
      </w:r>
      <w:r>
        <w:rPr>
          <w:rFonts w:hint="eastAsia" w:ascii="宋体" w:hAnsi="宋体" w:cs="宋体"/>
          <w:b/>
          <w:color w:val="auto"/>
          <w:sz w:val="24"/>
          <w:highlight w:val="none"/>
          <w:lang w:val="en-US" w:eastAsia="zh-CN"/>
        </w:rPr>
        <w:t xml:space="preserve">标准</w:t>
      </w:r>
      <w:r/>
    </w:p>
    <w:p>
      <w:pPr>
        <w:ind w:firstLine="480"/>
        <w:spacing w:line="360" w:lineRule="auto"/>
        <w:rPr>
          <w:rFonts w:hint="eastAsia" w:ascii="宋体" w:hAnsi="宋体" w:cs="宋体"/>
          <w:b w:val="0"/>
          <w:bCs/>
          <w:color w:val="auto"/>
          <w:sz w:val="24"/>
          <w:highlight w:val="none"/>
          <w:lang w:eastAsia="zh-CN"/>
        </w:rPr>
      </w:pPr>
      <w:r>
        <w:rPr>
          <w:rFonts w:hint="eastAsia" w:ascii="宋体" w:hAnsi="宋体" w:cs="宋体"/>
          <w:b w:val="0"/>
          <w:bCs/>
          <w:color w:val="auto"/>
          <w:sz w:val="24"/>
          <w:highlight w:val="none"/>
          <w:lang w:eastAsia="zh-CN"/>
        </w:rPr>
        <w:t xml:space="preserve">每期培训接待工作结束后，</w:t>
      </w:r>
      <w:r>
        <w:rPr>
          <w:rFonts w:hint="eastAsia" w:ascii="宋体" w:hAnsi="宋体" w:cs="宋体"/>
          <w:b w:val="0"/>
          <w:bCs/>
          <w:color w:val="auto"/>
          <w:sz w:val="24"/>
          <w:highlight w:val="none"/>
          <w:lang w:val="en-US" w:eastAsia="zh-CN"/>
        </w:rPr>
        <w:t xml:space="preserve">由</w:t>
      </w:r>
      <w:r>
        <w:rPr>
          <w:rFonts w:hint="eastAsia" w:ascii="宋体" w:hAnsi="宋体" w:cs="宋体"/>
          <w:b w:val="0"/>
          <w:bCs/>
          <w:color w:val="auto"/>
          <w:sz w:val="24"/>
          <w:highlight w:val="none"/>
          <w:lang w:eastAsia="zh-CN"/>
        </w:rPr>
        <w:t xml:space="preserve">采购人组织开展当期服务验收，同时满足</w:t>
      </w:r>
      <w:r>
        <w:rPr>
          <w:rFonts w:hint="eastAsia" w:ascii="宋体" w:hAnsi="宋体" w:cs="宋体"/>
          <w:b w:val="0"/>
          <w:bCs/>
          <w:color w:val="auto"/>
          <w:sz w:val="24"/>
          <w:highlight w:val="none"/>
          <w:lang w:val="en-US" w:eastAsia="zh-CN"/>
        </w:rPr>
        <w:t xml:space="preserve">下述</w:t>
      </w:r>
      <w:r>
        <w:rPr>
          <w:rFonts w:hint="eastAsia" w:ascii="宋体" w:hAnsi="宋体" w:cs="宋体"/>
          <w:b w:val="0"/>
          <w:bCs/>
          <w:color w:val="auto"/>
          <w:sz w:val="24"/>
          <w:highlight w:val="none"/>
          <w:lang w:eastAsia="zh-CN"/>
        </w:rPr>
        <w:t xml:space="preserve">全部条件方可判定验收合格；</w:t>
      </w:r>
      <w:r>
        <w:rPr>
          <w:rFonts w:hint="eastAsia" w:ascii="宋体" w:hAnsi="宋体" w:cs="宋体"/>
          <w:b w:val="0"/>
          <w:bCs/>
          <w:color w:val="auto"/>
          <w:sz w:val="24"/>
          <w:highlight w:val="none"/>
          <w:lang w:val="en-US" w:eastAsia="zh-CN"/>
        </w:rPr>
        <w:t xml:space="preserve">若</w:t>
      </w:r>
      <w:r>
        <w:rPr>
          <w:rFonts w:hint="eastAsia" w:ascii="宋体" w:hAnsi="宋体" w:cs="宋体"/>
          <w:b w:val="0"/>
          <w:bCs/>
          <w:color w:val="auto"/>
          <w:sz w:val="24"/>
          <w:highlight w:val="none"/>
          <w:lang w:eastAsia="zh-CN"/>
        </w:rPr>
        <w:t xml:space="preserve">验收不合格，</w:t>
      </w:r>
      <w:r>
        <w:rPr>
          <w:rFonts w:hint="eastAsia" w:ascii="宋体" w:hAnsi="宋体" w:cs="宋体"/>
          <w:b w:val="0"/>
          <w:bCs/>
          <w:color w:val="auto"/>
          <w:sz w:val="24"/>
          <w:highlight w:val="none"/>
          <w:lang w:val="en-US" w:eastAsia="zh-CN"/>
        </w:rPr>
        <w:t xml:space="preserve">供应商</w:t>
      </w:r>
      <w:r>
        <w:rPr>
          <w:rFonts w:hint="eastAsia" w:ascii="宋体" w:hAnsi="宋体" w:cs="宋体"/>
          <w:b w:val="0"/>
          <w:bCs/>
          <w:color w:val="auto"/>
          <w:sz w:val="24"/>
          <w:highlight w:val="none"/>
          <w:lang w:eastAsia="zh-CN"/>
        </w:rPr>
        <w:t xml:space="preserve">须按采购人</w:t>
      </w:r>
      <w:r>
        <w:rPr>
          <w:rFonts w:hint="eastAsia" w:ascii="宋体" w:hAnsi="宋体" w:cs="宋体"/>
          <w:b w:val="0"/>
          <w:bCs/>
          <w:color w:val="auto"/>
          <w:sz w:val="24"/>
          <w:highlight w:val="none"/>
          <w:lang w:val="en-US" w:eastAsia="zh-CN"/>
        </w:rPr>
        <w:t xml:space="preserve">提出的整改</w:t>
      </w:r>
      <w:r>
        <w:rPr>
          <w:rFonts w:hint="eastAsia" w:ascii="宋体" w:hAnsi="宋体" w:cs="宋体"/>
          <w:b w:val="0"/>
          <w:bCs/>
          <w:color w:val="auto"/>
          <w:sz w:val="24"/>
          <w:highlight w:val="none"/>
          <w:lang w:eastAsia="zh-CN"/>
        </w:rPr>
        <w:t xml:space="preserve">要求限期完成整改，整改完成后重新组织验收，由此产生的</w:t>
      </w:r>
      <w:r>
        <w:rPr>
          <w:rFonts w:hint="eastAsia" w:ascii="宋体" w:hAnsi="宋体" w:cs="宋体"/>
          <w:b w:val="0"/>
          <w:bCs/>
          <w:color w:val="auto"/>
          <w:sz w:val="24"/>
          <w:highlight w:val="none"/>
          <w:lang w:val="en-US" w:eastAsia="zh-CN"/>
        </w:rPr>
        <w:t xml:space="preserve">一切费用</w:t>
      </w:r>
      <w:r>
        <w:rPr>
          <w:rFonts w:hint="eastAsia" w:ascii="宋体" w:hAnsi="宋体" w:cs="宋体"/>
          <w:b w:val="0"/>
          <w:bCs/>
          <w:color w:val="auto"/>
          <w:sz w:val="24"/>
          <w:highlight w:val="none"/>
          <w:lang w:eastAsia="zh-CN"/>
        </w:rPr>
        <w:t xml:space="preserve">由</w:t>
      </w:r>
      <w:r>
        <w:rPr>
          <w:rFonts w:hint="eastAsia" w:ascii="宋体" w:hAnsi="宋体" w:cs="宋体"/>
          <w:b w:val="0"/>
          <w:bCs/>
          <w:color w:val="auto"/>
          <w:sz w:val="24"/>
          <w:highlight w:val="none"/>
          <w:lang w:val="en-US" w:eastAsia="zh-CN"/>
        </w:rPr>
        <w:t xml:space="preserve">供应商</w:t>
      </w:r>
      <w:r>
        <w:rPr>
          <w:rFonts w:hint="eastAsia" w:ascii="宋体" w:hAnsi="宋体" w:cs="宋体"/>
          <w:b w:val="0"/>
          <w:bCs/>
          <w:color w:val="auto"/>
          <w:sz w:val="24"/>
          <w:highlight w:val="none"/>
          <w:lang w:eastAsia="zh-CN"/>
        </w:rPr>
        <w:t xml:space="preserve">自行承担。</w:t>
      </w:r>
      <w:r/>
    </w:p>
    <w:p>
      <w:pPr>
        <w:ind w:firstLine="480"/>
        <w:spacing w:line="360" w:lineRule="auto"/>
        <w:rPr>
          <w:rFonts w:hint="eastAsia" w:ascii="宋体" w:hAnsi="宋体" w:cs="宋体"/>
          <w:b w:val="0"/>
          <w:bCs/>
          <w:color w:val="auto"/>
          <w:sz w:val="24"/>
          <w:highlight w:val="none"/>
          <w:lang w:eastAsia="zh-CN"/>
        </w:rPr>
      </w:pPr>
      <w:r>
        <w:rPr>
          <w:rFonts w:hint="eastAsia" w:ascii="宋体" w:hAnsi="宋体" w:cs="宋体"/>
          <w:b w:val="0"/>
          <w:bCs/>
          <w:color w:val="auto"/>
          <w:sz w:val="24"/>
          <w:highlight w:val="none"/>
          <w:lang w:val="en-US" w:eastAsia="zh-CN"/>
        </w:rPr>
        <w:t xml:space="preserve">1.</w:t>
      </w:r>
      <w:r>
        <w:rPr>
          <w:rFonts w:hint="eastAsia" w:ascii="宋体" w:hAnsi="宋体" w:cs="宋体"/>
          <w:b w:val="0"/>
          <w:bCs/>
          <w:color w:val="auto"/>
          <w:sz w:val="24"/>
          <w:highlight w:val="none"/>
          <w:lang w:eastAsia="zh-CN"/>
        </w:rPr>
        <w:t xml:space="preserve">酒店客房、会场、餐厅、电梯、影音、给排水、空调等全部设施设备运行正常、无故障，可稳定投入使用；</w:t>
      </w:r>
      <w:r/>
    </w:p>
    <w:p>
      <w:pPr>
        <w:ind w:firstLine="480"/>
        <w:spacing w:line="360" w:lineRule="auto"/>
        <w:rPr>
          <w:rFonts w:hint="eastAsia" w:ascii="宋体" w:hAnsi="宋体" w:cs="宋体"/>
          <w:b w:val="0"/>
          <w:bCs/>
          <w:color w:val="auto"/>
          <w:sz w:val="24"/>
          <w:highlight w:val="none"/>
          <w:lang w:eastAsia="zh-CN"/>
        </w:rPr>
      </w:pPr>
      <w:r>
        <w:rPr>
          <w:rFonts w:hint="eastAsia" w:ascii="宋体" w:hAnsi="宋体" w:cs="宋体"/>
          <w:b w:val="0"/>
          <w:bCs/>
          <w:color w:val="auto"/>
          <w:sz w:val="24"/>
          <w:highlight w:val="none"/>
          <w:lang w:val="en-US" w:eastAsia="zh-CN"/>
        </w:rPr>
        <w:t xml:space="preserve">2.</w:t>
      </w:r>
      <w:r>
        <w:rPr>
          <w:rFonts w:hint="eastAsia" w:ascii="宋体" w:hAnsi="宋体" w:cs="宋体"/>
          <w:b w:val="0"/>
          <w:bCs/>
          <w:color w:val="auto"/>
          <w:sz w:val="24"/>
          <w:highlight w:val="none"/>
          <w:lang w:eastAsia="zh-CN"/>
        </w:rPr>
        <w:t xml:space="preserve">前台、客房、餐饮、会场接待等全流程服务操作规范，服务人员仪容、言行、作业流程均符合采购文件约定标准；</w:t>
      </w:r>
      <w:r/>
    </w:p>
    <w:p>
      <w:pPr>
        <w:ind w:firstLine="480"/>
        <w:spacing w:line="360" w:lineRule="auto"/>
        <w:rPr>
          <w:rFonts w:hint="eastAsia" w:ascii="宋体" w:hAnsi="宋体" w:cs="宋体"/>
          <w:b w:val="0"/>
          <w:bCs/>
          <w:color w:val="auto"/>
          <w:sz w:val="24"/>
          <w:highlight w:val="none"/>
          <w:lang w:eastAsia="zh-CN"/>
        </w:rPr>
      </w:pPr>
      <w:r>
        <w:rPr>
          <w:rFonts w:hint="eastAsia" w:ascii="宋体" w:hAnsi="宋体" w:cs="宋体"/>
          <w:b w:val="0"/>
          <w:bCs/>
          <w:color w:val="auto"/>
          <w:sz w:val="24"/>
          <w:highlight w:val="none"/>
          <w:lang w:val="en-US" w:eastAsia="zh-CN"/>
        </w:rPr>
        <w:t xml:space="preserve">3.</w:t>
      </w:r>
      <w:r>
        <w:rPr>
          <w:rFonts w:hint="eastAsia" w:ascii="宋体" w:hAnsi="宋体" w:cs="宋体"/>
          <w:b w:val="0"/>
          <w:bCs/>
          <w:color w:val="auto"/>
          <w:sz w:val="24"/>
          <w:highlight w:val="none"/>
          <w:lang w:eastAsia="zh-CN"/>
        </w:rPr>
        <w:t xml:space="preserve">食材采购加工、餐厅及客房环境卫生、消防设施运维与现场管理均符合国家现行法律法规及行业规范；服务周期内未发生食品安全、人身伤害、消防类任何安全责任事故；</w:t>
      </w:r>
      <w:r/>
    </w:p>
    <w:p>
      <w:pPr>
        <w:ind w:firstLine="480"/>
        <w:spacing w:line="360" w:lineRule="auto"/>
        <w:rPr>
          <w:rFonts w:hint="eastAsia" w:ascii="宋体" w:hAnsi="宋体" w:cs="宋体"/>
          <w:b w:val="0"/>
          <w:bCs/>
          <w:color w:val="auto"/>
          <w:sz w:val="24"/>
          <w:highlight w:val="none"/>
          <w:lang w:eastAsia="zh-CN"/>
        </w:rPr>
      </w:pPr>
      <w:r>
        <w:rPr>
          <w:rFonts w:hint="eastAsia" w:ascii="宋体" w:hAnsi="宋体" w:cs="宋体"/>
          <w:b w:val="0"/>
          <w:bCs/>
          <w:color w:val="auto"/>
          <w:sz w:val="24"/>
          <w:highlight w:val="none"/>
          <w:lang w:val="en-US" w:eastAsia="zh-CN"/>
        </w:rPr>
        <w:t xml:space="preserve">4.</w:t>
      </w:r>
      <w:r>
        <w:rPr>
          <w:rFonts w:hint="eastAsia" w:ascii="宋体" w:hAnsi="宋体" w:cs="宋体"/>
          <w:b w:val="0"/>
          <w:bCs/>
          <w:color w:val="auto"/>
          <w:sz w:val="24"/>
          <w:highlight w:val="none"/>
          <w:lang w:eastAsia="zh-CN"/>
        </w:rPr>
        <w:t xml:space="preserve">服务全过程不存在经采购人核查确认属实的有效投诉；</w:t>
      </w:r>
      <w:r/>
    </w:p>
    <w:p>
      <w:pPr>
        <w:ind w:firstLine="480"/>
        <w:spacing w:line="360" w:lineRule="auto"/>
        <w:rPr>
          <w:rFonts w:hint="eastAsia" w:ascii="宋体" w:hAnsi="宋体" w:cs="宋体"/>
          <w:b w:val="0"/>
          <w:bCs/>
          <w:color w:val="auto"/>
          <w:sz w:val="24"/>
          <w:highlight w:val="none"/>
          <w:lang w:eastAsia="zh-CN"/>
        </w:rPr>
      </w:pPr>
      <w:r>
        <w:rPr>
          <w:rFonts w:hint="eastAsia" w:ascii="宋体" w:hAnsi="宋体" w:cs="宋体"/>
          <w:b w:val="0"/>
          <w:bCs/>
          <w:color w:val="auto"/>
          <w:sz w:val="24"/>
          <w:highlight w:val="none"/>
          <w:lang w:val="en-US" w:eastAsia="zh-CN"/>
        </w:rPr>
        <w:t xml:space="preserve">5.</w:t>
      </w:r>
      <w:r>
        <w:rPr>
          <w:rFonts w:hint="eastAsia" w:ascii="宋体" w:hAnsi="宋体" w:cs="宋体"/>
          <w:b w:val="0"/>
          <w:bCs/>
          <w:color w:val="auto"/>
          <w:sz w:val="24"/>
          <w:highlight w:val="none"/>
          <w:lang w:eastAsia="zh-CN"/>
        </w:rPr>
        <w:t xml:space="preserve">完整、准确提交当期客房、餐饮、培训场地使用明细、消费台账等全套对账结算资料，数据真实清晰，按期保质完成全部培训接待保障工作。</w:t>
      </w:r>
      <w:r/>
    </w:p>
    <w:p>
      <w:pPr>
        <w:ind w:firstLine="480"/>
        <w:spacing w:line="360" w:lineRule="auto"/>
        <w:rPr>
          <w:rFonts w:ascii="宋体" w:hAnsi="宋体" w:cs="宋体"/>
          <w:b/>
          <w:color w:val="auto"/>
          <w:sz w:val="24"/>
          <w:highlight w:val="none"/>
        </w:rPr>
      </w:pPr>
      <w:r>
        <w:rPr>
          <w:rFonts w:hint="eastAsia" w:ascii="宋体" w:hAnsi="宋体" w:cs="宋体"/>
          <w:b/>
          <w:color w:val="auto"/>
          <w:sz w:val="24"/>
          <w:highlight w:val="none"/>
          <w:lang w:eastAsia="zh-CN"/>
        </w:rPr>
        <w:t xml:space="preserve">（</w:t>
      </w:r>
      <w:r>
        <w:rPr>
          <w:rFonts w:hint="eastAsia" w:ascii="宋体" w:hAnsi="宋体" w:cs="宋体"/>
          <w:b/>
          <w:color w:val="auto"/>
          <w:sz w:val="24"/>
          <w:highlight w:val="none"/>
          <w:lang w:val="en-US" w:eastAsia="zh-CN"/>
        </w:rPr>
        <w:t xml:space="preserve">六</w:t>
      </w:r>
      <w:r>
        <w:rPr>
          <w:rFonts w:hint="eastAsia" w:ascii="宋体" w:hAnsi="宋体" w:cs="宋体"/>
          <w:b/>
          <w:color w:val="auto"/>
          <w:sz w:val="24"/>
          <w:highlight w:val="none"/>
          <w:lang w:eastAsia="zh-CN"/>
        </w:rPr>
        <w:t xml:space="preserve">）</w:t>
      </w:r>
      <w:r>
        <w:rPr>
          <w:rFonts w:hint="eastAsia" w:ascii="宋体" w:hAnsi="宋体" w:cs="宋体"/>
          <w:b/>
          <w:color w:val="auto"/>
          <w:sz w:val="24"/>
          <w:highlight w:val="none"/>
        </w:rPr>
        <w:t xml:space="preserve">采购标的对应的中小企业划分标准所属行业一览表</w:t>
      </w:r>
      <w:r/>
    </w:p>
    <w:tbl>
      <w:tblPr>
        <w:tblStyle w:val="878"/>
        <w:tblW w:w="4566"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30"/>
        <w:gridCol w:w="3846"/>
        <w:gridCol w:w="3583"/>
      </w:tblGrid>
      <w:tr>
        <w:trPr>
          <w:cantSplit/>
          <w:jc w:val="center"/>
        </w:trPr>
        <w:tc>
          <w:tcPr>
            <w:tcW w:w="660" w:type="pct"/>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序号</w:t>
            </w:r>
            <w:r/>
          </w:p>
        </w:tc>
        <w:tc>
          <w:tcPr>
            <w:tcW w:w="2247" w:type="pct"/>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采购标的</w:t>
            </w:r>
            <w:r/>
          </w:p>
        </w:tc>
        <w:tc>
          <w:tcPr>
            <w:tcW w:w="2093" w:type="pct"/>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对应中小企业划分标准所属行业</w:t>
            </w:r>
            <w:r/>
          </w:p>
        </w:tc>
      </w:tr>
      <w:tr>
        <w:trPr>
          <w:cantSplit/>
          <w:jc w:val="center"/>
          <w:trHeight w:val="291"/>
        </w:trPr>
        <w:tc>
          <w:tcPr>
            <w:tcW w:w="660" w:type="pct"/>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w:t>
            </w:r>
            <w:r/>
          </w:p>
        </w:tc>
        <w:tc>
          <w:tcPr>
            <w:tcW w:w="2247" w:type="pct"/>
            <w:vAlign w:val="center"/>
            <w:textDirection w:val="lrTb"/>
            <w:noWrap w:val="false"/>
          </w:tcPr>
          <w:p>
            <w:pPr>
              <w:jc w:val="center"/>
              <w:spacing w:line="360" w:lineRule="auto"/>
              <w:rPr>
                <w:rFonts w:ascii="宋体" w:hAnsi="宋体" w:cs="宋体"/>
                <w:color w:val="auto"/>
                <w:sz w:val="24"/>
                <w:highlight w:val="none"/>
              </w:rPr>
            </w:pPr>
            <w:r>
              <w:rPr>
                <w:rFonts w:hint="eastAsia" w:asciiTheme="minorEastAsia" w:hAnsiTheme="minorEastAsia" w:eastAsiaTheme="minorEastAsia"/>
                <w:color w:val="auto"/>
                <w:sz w:val="24"/>
                <w:highlight w:val="none"/>
              </w:rPr>
              <w:t xml:space="preserve">江苏省常州技师学院培训活动服务保障项目</w:t>
            </w:r>
            <w:r/>
          </w:p>
        </w:tc>
        <w:tc>
          <w:tcPr>
            <w:tcW w:w="2093" w:type="pct"/>
            <w:vAlign w:val="center"/>
            <w:textDirection w:val="lrTb"/>
            <w:noWrap w:val="false"/>
          </w:tcPr>
          <w:p>
            <w:pPr>
              <w:jc w:val="center"/>
              <w:spacing w:line="360" w:lineRule="auto"/>
              <w:rPr>
                <w:rFonts w:ascii="宋体" w:hAnsi="宋体" w:cs="宋体"/>
                <w:color w:val="auto"/>
                <w:sz w:val="24"/>
                <w:highlight w:val="none"/>
              </w:rPr>
            </w:pPr>
            <w:r>
              <w:rPr>
                <w:rFonts w:hint="eastAsia"/>
                <w:color w:val="auto"/>
                <w:sz w:val="24"/>
                <w:highlight w:val="none"/>
              </w:rPr>
              <w:t xml:space="preserve">其他未列明行业</w:t>
            </w:r>
            <w:r/>
          </w:p>
        </w:tc>
      </w:tr>
    </w:tbl>
    <w:p>
      <w:pPr>
        <w:jc w:val="left"/>
        <w:widowControl/>
        <w:rPr>
          <w:rFonts w:ascii="宋体" w:hAnsi="宋体"/>
          <w:color w:val="auto"/>
          <w:sz w:val="24"/>
          <w:highlight w:val="none"/>
        </w:rPr>
      </w:pPr>
      <w:r>
        <w:rPr>
          <w:rFonts w:ascii="宋体" w:hAnsi="宋体"/>
          <w:color w:val="auto"/>
          <w:sz w:val="24"/>
          <w:highlight w:val="none"/>
        </w:rPr>
      </w:r>
      <w:r/>
    </w:p>
    <w:p>
      <w:pPr>
        <w:jc w:val="center"/>
        <w:keepLines w:val="0"/>
        <w:keepNext w:val="0"/>
        <w:pageBreakBefore/>
        <w:spacing w:line="360" w:lineRule="auto"/>
        <w:widowControl w:val="off"/>
        <w:rPr>
          <w:b/>
          <w:color w:val="auto"/>
          <w:sz w:val="36"/>
          <w:szCs w:val="36"/>
          <w:highlight w:val="none"/>
        </w:rPr>
        <w:outlineLvl w:val="0"/>
      </w:pPr>
      <w:r>
        <w:rPr>
          <w:b/>
          <w:color w:val="auto"/>
          <w:sz w:val="36"/>
          <w:szCs w:val="36"/>
          <w:highlight w:val="none"/>
        </w:rPr>
        <w:t xml:space="preserve">第五章   合同条款</w:t>
      </w:r>
      <w:bookmarkEnd w:id="633"/>
      <w:r/>
      <w:r/>
    </w:p>
    <w:p>
      <w:pPr>
        <w:spacing w:line="480" w:lineRule="auto"/>
        <w:rPr>
          <w:rFonts w:ascii="黑体" w:hAnsi="黑体" w:eastAsia="黑体"/>
          <w:color w:val="auto"/>
          <w:sz w:val="28"/>
          <w:szCs w:val="28"/>
          <w:highlight w:val="none"/>
          <w:u w:val="single"/>
        </w:rPr>
      </w:pPr>
      <w:r>
        <w:rPr>
          <w:rFonts w:hint="eastAsia" w:ascii="黑体" w:hAnsi="黑体" w:eastAsia="黑体"/>
          <w:color w:val="auto"/>
          <w:sz w:val="28"/>
          <w:szCs w:val="28"/>
          <w:highlight w:val="none"/>
        </w:rPr>
        <w:t xml:space="preserve">合同编号：</w:t>
      </w:r>
      <w:r>
        <w:rPr>
          <w:rFonts w:hint="eastAsia" w:ascii="黑体" w:hAnsi="黑体" w:eastAsia="黑体"/>
          <w:color w:val="auto"/>
          <w:sz w:val="28"/>
          <w:szCs w:val="28"/>
          <w:highlight w:val="none"/>
          <w:u w:val="single"/>
        </w:rPr>
        <w:t xml:space="preserve">          </w:t>
      </w:r>
      <w:r/>
    </w:p>
    <w:p>
      <w:pPr>
        <w:jc w:val="right"/>
        <w:rPr>
          <w:rFonts w:ascii="仿宋" w:hAnsi="仿宋" w:eastAsia="仿宋"/>
          <w:color w:val="auto"/>
          <w:sz w:val="30"/>
          <w:szCs w:val="30"/>
          <w:highlight w:val="none"/>
        </w:rPr>
      </w:pPr>
      <w:r>
        <w:rPr>
          <w:rFonts w:hint="eastAsia" w:ascii="仿宋" w:hAnsi="仿宋" w:eastAsia="仿宋"/>
          <w:color w:val="auto"/>
          <w:sz w:val="30"/>
          <w:szCs w:val="30"/>
          <w:highlight w:val="none"/>
        </w:rPr>
        <w:t xml:space="preserve">参考格式</w:t>
      </w:r>
      <w:r/>
    </w:p>
    <w:p>
      <w:pPr>
        <w:jc w:val="right"/>
        <w:rPr>
          <w:rFonts w:ascii="仿宋" w:hAnsi="仿宋" w:eastAsia="仿宋"/>
          <w:color w:val="auto"/>
          <w:sz w:val="30"/>
          <w:szCs w:val="30"/>
          <w:highlight w:val="none"/>
        </w:rPr>
      </w:pPr>
      <w:r>
        <w:rPr>
          <w:rFonts w:ascii="仿宋" w:hAnsi="仿宋" w:eastAsia="仿宋"/>
          <w:color w:val="auto"/>
          <w:sz w:val="30"/>
          <w:szCs w:val="30"/>
          <w:highlight w:val="none"/>
        </w:rPr>
      </w:r>
      <w:r/>
    </w:p>
    <w:p>
      <w:pPr>
        <w:pStyle w:val="885"/>
        <w:rPr>
          <w:color w:val="auto"/>
          <w:highlight w:val="none"/>
        </w:rPr>
      </w:pPr>
      <w:r>
        <w:rPr>
          <w:color w:val="auto"/>
          <w:highlight w:val="none"/>
        </w:rPr>
      </w:r>
      <w:r/>
    </w:p>
    <w:p>
      <w:pPr>
        <w:rPr>
          <w:color w:val="auto"/>
          <w:highlight w:val="none"/>
        </w:rPr>
      </w:pPr>
      <w:r>
        <w:rPr>
          <w:color w:val="auto"/>
          <w:highlight w:val="none"/>
        </w:rPr>
      </w:r>
      <w:r/>
    </w:p>
    <w:p>
      <w:pPr>
        <w:pStyle w:val="885"/>
        <w:rPr>
          <w:color w:val="auto"/>
          <w:highlight w:val="none"/>
        </w:rPr>
      </w:pPr>
      <w:r>
        <w:rPr>
          <w:color w:val="auto"/>
          <w:highlight w:val="none"/>
        </w:rPr>
      </w:r>
      <w:r/>
    </w:p>
    <w:p>
      <w:pPr>
        <w:rPr>
          <w:color w:val="auto"/>
          <w:highlight w:val="none"/>
        </w:rPr>
      </w:pPr>
      <w:r>
        <w:rPr>
          <w:color w:val="auto"/>
          <w:highlight w:val="none"/>
        </w:rPr>
      </w:r>
      <w:r/>
    </w:p>
    <w:p>
      <w:pPr>
        <w:ind w:right="-58"/>
        <w:jc w:val="center"/>
        <w:rPr>
          <w:rFonts w:ascii="黑体" w:hAnsi="黑体" w:eastAsia="黑体"/>
          <w:bCs/>
          <w:color w:val="auto"/>
          <w:sz w:val="48"/>
          <w:szCs w:val="44"/>
          <w:highlight w:val="none"/>
        </w:rPr>
      </w:pPr>
      <w:r>
        <w:rPr>
          <w:rFonts w:hint="eastAsia" w:ascii="华文中宋" w:hAnsi="华文中宋" w:eastAsia="华文中宋"/>
          <w:color w:val="auto"/>
          <w:sz w:val="48"/>
          <w:szCs w:val="28"/>
          <w:highlight w:val="none"/>
        </w:rPr>
        <w:t xml:space="preserve">江苏省常州技师学院培训活动服务保障项目</w:t>
      </w:r>
      <w:r/>
    </w:p>
    <w:p>
      <w:pPr>
        <w:jc w:val="center"/>
        <w:spacing w:line="480" w:lineRule="auto"/>
        <w:rPr>
          <w:rFonts w:ascii="黑体" w:hAnsi="黑体" w:eastAsia="黑体"/>
          <w:bCs/>
          <w:color w:val="auto"/>
          <w:sz w:val="48"/>
          <w:szCs w:val="44"/>
          <w:highlight w:val="none"/>
        </w:rPr>
      </w:pPr>
      <w:r>
        <w:rPr>
          <w:rFonts w:hint="eastAsia" w:ascii="黑体" w:hAnsi="黑体" w:eastAsia="黑体"/>
          <w:bCs/>
          <w:color w:val="auto"/>
          <w:sz w:val="48"/>
          <w:szCs w:val="44"/>
          <w:highlight w:val="none"/>
        </w:rPr>
        <w:t xml:space="preserve">政府采购合同  </w:t>
      </w:r>
      <w:r/>
    </w:p>
    <w:p>
      <w:pPr>
        <w:pStyle w:val="885"/>
        <w:rPr>
          <w:color w:val="auto"/>
          <w:highlight w:val="none"/>
        </w:rPr>
      </w:pPr>
      <w:r>
        <w:rPr>
          <w:color w:val="auto"/>
          <w:highlight w:val="none"/>
        </w:rPr>
      </w:r>
      <w:r/>
    </w:p>
    <w:p>
      <w:pPr>
        <w:jc w:val="left"/>
        <w:rPr>
          <w:rFonts w:ascii="楷体" w:hAnsi="楷体" w:eastAsia="楷体"/>
          <w:color w:val="auto"/>
          <w:sz w:val="24"/>
          <w:highlight w:val="none"/>
        </w:rPr>
      </w:pPr>
      <w:r>
        <w:rPr>
          <w:rFonts w:ascii="楷体" w:hAnsi="楷体" w:eastAsia="楷体"/>
          <w:color w:val="auto"/>
          <w:sz w:val="24"/>
          <w:highlight w:val="none"/>
        </w:rPr>
      </w:r>
      <w:r/>
    </w:p>
    <w:p>
      <w:pPr>
        <w:jc w:val="left"/>
        <w:rPr>
          <w:rFonts w:ascii="楷体" w:hAnsi="楷体" w:eastAsia="楷体"/>
          <w:color w:val="auto"/>
          <w:sz w:val="24"/>
          <w:highlight w:val="none"/>
        </w:rPr>
      </w:pPr>
      <w:r>
        <w:rPr>
          <w:rFonts w:ascii="楷体" w:hAnsi="楷体" w:eastAsia="楷体"/>
          <w:color w:val="auto"/>
          <w:sz w:val="24"/>
          <w:highlight w:val="none"/>
        </w:rPr>
      </w:r>
      <w:r/>
    </w:p>
    <w:p>
      <w:pPr>
        <w:spacing w:before="120" w:line="240" w:lineRule="atLeast"/>
        <w:rPr>
          <w:rFonts w:ascii="楷体" w:hAnsi="楷体" w:eastAsia="楷体"/>
          <w:color w:val="auto"/>
          <w:sz w:val="24"/>
          <w:highlight w:val="none"/>
        </w:rPr>
      </w:pPr>
      <w:r>
        <w:rPr>
          <w:rFonts w:hint="eastAsia" w:ascii="楷体" w:hAnsi="楷体" w:eastAsia="楷体"/>
          <w:color w:val="auto"/>
          <w:sz w:val="24"/>
          <w:highlight w:val="none"/>
        </w:rPr>
        <w:t xml:space="preserve"> </w:t>
      </w:r>
      <w:r/>
    </w:p>
    <w:p>
      <w:pPr>
        <w:rPr>
          <w:rFonts w:ascii="黑体" w:hAnsi="黑体" w:eastAsia="黑体"/>
          <w:color w:val="auto"/>
          <w:sz w:val="32"/>
          <w:szCs w:val="28"/>
          <w:highlight w:val="none"/>
        </w:rPr>
      </w:pPr>
      <w:r>
        <w:rPr>
          <w:rFonts w:ascii="黑体" w:hAnsi="黑体" w:eastAsia="黑体"/>
          <w:color w:val="auto"/>
          <w:sz w:val="32"/>
          <w:szCs w:val="28"/>
          <w:highlight w:val="none"/>
        </w:rPr>
      </w:r>
      <w:r/>
    </w:p>
    <w:p>
      <w:pPr>
        <w:ind w:firstLine="1606"/>
        <w:spacing w:before="120" w:line="240" w:lineRule="atLeast"/>
        <w:rPr>
          <w:rFonts w:ascii="楷体" w:hAnsi="楷体" w:eastAsia="楷体"/>
          <w:b/>
          <w:bCs/>
          <w:color w:val="auto"/>
          <w:sz w:val="32"/>
          <w:szCs w:val="32"/>
          <w:highlight w:val="none"/>
        </w:rPr>
      </w:pPr>
      <w:r>
        <w:rPr>
          <w:rFonts w:hint="eastAsia" w:ascii="楷体" w:hAnsi="楷体" w:eastAsia="楷体"/>
          <w:b/>
          <w:bCs/>
          <w:color w:val="auto"/>
          <w:sz w:val="32"/>
          <w:szCs w:val="32"/>
          <w:highlight w:val="none"/>
        </w:rPr>
        <w:t xml:space="preserve">甲方：江苏省常州技师学院</w:t>
      </w:r>
      <w:r/>
    </w:p>
    <w:p>
      <w:pPr>
        <w:ind w:firstLine="1606"/>
        <w:spacing w:before="120" w:line="240" w:lineRule="atLeast"/>
        <w:rPr>
          <w:rFonts w:ascii="楷体" w:hAnsi="楷体" w:eastAsia="楷体"/>
          <w:b/>
          <w:bCs/>
          <w:color w:val="auto"/>
          <w:sz w:val="32"/>
          <w:szCs w:val="32"/>
          <w:highlight w:val="none"/>
        </w:rPr>
      </w:pPr>
      <w:r>
        <w:rPr>
          <w:rFonts w:hint="eastAsia" w:ascii="楷体" w:hAnsi="楷体" w:eastAsia="楷体"/>
          <w:b/>
          <w:bCs/>
          <w:color w:val="auto"/>
          <w:sz w:val="32"/>
          <w:szCs w:val="32"/>
          <w:highlight w:val="none"/>
        </w:rPr>
        <w:t xml:space="preserve">乙方：</w:t>
      </w:r>
      <w:r/>
    </w:p>
    <w:p>
      <w:pPr>
        <w:ind w:firstLine="1400"/>
        <w:spacing w:before="120" w:line="240" w:lineRule="atLeast"/>
        <w:rPr>
          <w:rFonts w:ascii="黑体" w:hAnsi="黑体" w:eastAsia="黑体"/>
          <w:color w:val="auto"/>
          <w:sz w:val="28"/>
          <w:highlight w:val="none"/>
        </w:rPr>
      </w:pPr>
      <w:r>
        <w:rPr>
          <w:rFonts w:ascii="黑体" w:hAnsi="黑体" w:eastAsia="黑体"/>
          <w:color w:val="auto"/>
          <w:sz w:val="28"/>
          <w:highlight w:val="none"/>
        </w:rPr>
      </w:r>
      <w:r/>
    </w:p>
    <w:p>
      <w:pPr>
        <w:ind w:firstLine="1400"/>
        <w:spacing w:before="120" w:line="240" w:lineRule="atLeast"/>
        <w:rPr>
          <w:rFonts w:ascii="黑体" w:hAnsi="黑体" w:eastAsia="黑体"/>
          <w:color w:val="auto"/>
          <w:sz w:val="28"/>
          <w:highlight w:val="none"/>
        </w:rPr>
      </w:pPr>
      <w:r>
        <w:rPr>
          <w:rFonts w:ascii="黑体" w:hAnsi="黑体" w:eastAsia="黑体"/>
          <w:color w:val="auto"/>
          <w:sz w:val="28"/>
          <w:highlight w:val="none"/>
        </w:rPr>
      </w:r>
      <w:r/>
    </w:p>
    <w:p>
      <w:pPr>
        <w:pStyle w:val="885"/>
        <w:rPr>
          <w:color w:val="auto"/>
          <w:highlight w:val="none"/>
        </w:rPr>
      </w:pPr>
      <w:r>
        <w:rPr>
          <w:color w:val="auto"/>
          <w:highlight w:val="none"/>
        </w:rPr>
      </w:r>
      <w:r/>
    </w:p>
    <w:p>
      <w:pPr>
        <w:rPr>
          <w:color w:val="auto"/>
          <w:highlight w:val="none"/>
        </w:rPr>
      </w:pPr>
      <w:r>
        <w:rPr>
          <w:color w:val="auto"/>
          <w:highlight w:val="none"/>
        </w:rPr>
      </w:r>
      <w:r/>
    </w:p>
    <w:p>
      <w:pPr>
        <w:jc w:val="center"/>
        <w:spacing w:before="120" w:line="240" w:lineRule="atLeast"/>
        <w:rPr>
          <w:rFonts w:ascii="黑体" w:hAnsi="黑体" w:eastAsia="黑体"/>
          <w:color w:val="auto"/>
          <w:sz w:val="28"/>
          <w:highlight w:val="none"/>
        </w:rPr>
      </w:pPr>
      <w:r>
        <w:rPr>
          <w:rFonts w:hint="eastAsia" w:ascii="黑体" w:hAnsi="黑体" w:eastAsia="黑体"/>
          <w:color w:val="auto"/>
          <w:sz w:val="28"/>
          <w:highlight w:val="none"/>
        </w:rPr>
        <w:t xml:space="preserve">签订日期：</w:t>
      </w:r>
      <w:r>
        <w:rPr>
          <w:rFonts w:hint="eastAsia" w:ascii="黑体" w:hAnsi="黑体" w:eastAsia="黑体"/>
          <w:color w:val="auto"/>
          <w:sz w:val="28"/>
          <w:highlight w:val="none"/>
          <w:u w:val="single"/>
        </w:rPr>
        <w:t xml:space="preserve">        </w:t>
      </w:r>
      <w:r>
        <w:rPr>
          <w:rFonts w:hint="eastAsia" w:ascii="黑体" w:hAnsi="黑体" w:eastAsia="黑体"/>
          <w:color w:val="auto"/>
          <w:sz w:val="28"/>
          <w:highlight w:val="none"/>
        </w:rPr>
        <w:t xml:space="preserve">年</w:t>
      </w:r>
      <w:r>
        <w:rPr>
          <w:rFonts w:hint="eastAsia" w:ascii="黑体" w:hAnsi="黑体" w:eastAsia="黑体"/>
          <w:color w:val="auto"/>
          <w:sz w:val="28"/>
          <w:highlight w:val="none"/>
          <w:u w:val="single"/>
        </w:rPr>
        <w:t xml:space="preserve">       </w:t>
      </w:r>
      <w:r>
        <w:rPr>
          <w:rFonts w:hint="eastAsia" w:ascii="黑体" w:hAnsi="黑体" w:eastAsia="黑体"/>
          <w:color w:val="auto"/>
          <w:sz w:val="28"/>
          <w:highlight w:val="none"/>
        </w:rPr>
        <w:t xml:space="preserve">月</w:t>
      </w:r>
      <w:r>
        <w:rPr>
          <w:rFonts w:hint="eastAsia" w:ascii="黑体" w:hAnsi="黑体" w:eastAsia="黑体"/>
          <w:color w:val="auto"/>
          <w:sz w:val="28"/>
          <w:highlight w:val="none"/>
          <w:u w:val="single"/>
        </w:rPr>
        <w:t xml:space="preserve">       </w:t>
      </w:r>
      <w:r>
        <w:rPr>
          <w:rFonts w:hint="eastAsia" w:ascii="黑体" w:hAnsi="黑体" w:eastAsia="黑体"/>
          <w:color w:val="auto"/>
          <w:sz w:val="28"/>
          <w:highlight w:val="none"/>
        </w:rPr>
        <w:t xml:space="preserve">日</w:t>
      </w:r>
      <w:r/>
    </w:p>
    <w:p>
      <w:pPr>
        <w:spacing w:before="120" w:line="240" w:lineRule="atLeast"/>
        <w:rPr>
          <w:rFonts w:ascii="仿宋" w:hAnsi="仿宋" w:eastAsia="仿宋"/>
          <w:color w:val="auto"/>
          <w:sz w:val="32"/>
          <w:szCs w:val="32"/>
          <w:highlight w:val="none"/>
        </w:rPr>
        <w:sectPr>
          <w:headerReference w:type="even" r:id="rId11"/>
          <w:headerReference w:type="first" r:id="rId12"/>
          <w:footerReference w:type="even" r:id="rId18"/>
          <w:footerReference w:type="first" r:id="rId19"/>
          <w:footnotePr/>
          <w:endnotePr/>
          <w:type w:val="nextPage"/>
          <w:pgSz w:w="11906" w:h="16838" w:orient="portrait"/>
          <w:pgMar w:top="1276" w:right="1474" w:bottom="1276" w:left="1276" w:header="709" w:footer="321" w:gutter="0"/>
          <w:cols w:num="1" w:sep="0" w:space="720" w:equalWidth="1"/>
          <w:docGrid w:linePitch="360"/>
        </w:sectPr>
      </w:pPr>
      <w:r>
        <w:rPr>
          <w:rFonts w:ascii="仿宋" w:hAnsi="仿宋" w:eastAsia="仿宋"/>
          <w:color w:val="auto"/>
          <w:sz w:val="32"/>
          <w:szCs w:val="32"/>
          <w:highlight w:val="none"/>
        </w:rPr>
      </w:r>
      <w:r/>
    </w:p>
    <w:p>
      <w:pPr>
        <w:ind w:firstLine="480"/>
        <w:jc w:val="left"/>
        <w:spacing w:line="360" w:lineRule="auto"/>
        <w:rPr>
          <w:rFonts w:ascii="宋体" w:hAnsi="宋体" w:cs="宋体"/>
          <w:bCs/>
          <w:color w:val="auto"/>
          <w:sz w:val="24"/>
          <w:highlight w:val="none"/>
          <w:u w:val="single"/>
        </w:rPr>
      </w:pPr>
      <w:r>
        <w:rPr>
          <w:rFonts w:hint="eastAsia" w:ascii="宋体" w:hAnsi="宋体" w:cs="宋体"/>
          <w:color w:val="auto"/>
          <w:sz w:val="24"/>
          <w:highlight w:val="none"/>
          <w:u w:val="single"/>
        </w:rPr>
        <w:t xml:space="preserve">202</w:t>
      </w:r>
      <w:r>
        <w:rPr>
          <w:rFonts w:hint="eastAsia" w:ascii="宋体" w:hAnsi="宋体" w:cs="宋体"/>
          <w:color w:val="auto"/>
          <w:sz w:val="24"/>
          <w:highlight w:val="none"/>
          <w:u w:val="single"/>
          <w:lang w:val="en-US" w:eastAsia="zh-CN"/>
        </w:rPr>
        <w:t xml:space="preserve">6</w:t>
      </w:r>
      <w:r>
        <w:rPr>
          <w:rFonts w:hint="eastAsia" w:ascii="宋体" w:hAnsi="宋体" w:cs="宋体"/>
          <w:color w:val="auto"/>
          <w:sz w:val="24"/>
          <w:highlight w:val="none"/>
        </w:rPr>
        <w:t xml:space="preserve">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日，</w:t>
      </w:r>
      <w:r>
        <w:rPr>
          <w:rFonts w:hint="eastAsia" w:ascii="宋体" w:hAnsi="宋体"/>
          <w:color w:val="auto"/>
          <w:sz w:val="24"/>
          <w:highlight w:val="none"/>
          <w:u w:val="single"/>
        </w:rPr>
        <w:t xml:space="preserve">江苏省常州技师学院</w:t>
      </w:r>
      <w:r>
        <w:rPr>
          <w:rFonts w:hint="eastAsia" w:ascii="宋体" w:hAnsi="宋体" w:cs="宋体"/>
          <w:color w:val="auto"/>
          <w:sz w:val="24"/>
          <w:highlight w:val="none"/>
        </w:rPr>
        <w:t xml:space="preserve">以</w:t>
      </w:r>
      <w:r>
        <w:rPr>
          <w:rFonts w:hint="eastAsia" w:ascii="宋体" w:hAnsi="宋体" w:cs="宋体"/>
          <w:color w:val="auto"/>
          <w:sz w:val="24"/>
          <w:highlight w:val="none"/>
          <w:u w:val="single"/>
        </w:rPr>
        <w:t xml:space="preserve">竞争性磋商</w:t>
      </w:r>
      <w:r>
        <w:rPr>
          <w:rFonts w:hint="eastAsia" w:ascii="宋体" w:hAnsi="宋体" w:cs="宋体"/>
          <w:color w:val="auto"/>
          <w:sz w:val="24"/>
          <w:highlight w:val="none"/>
        </w:rPr>
        <w:t xml:space="preserve">对</w:t>
      </w:r>
      <w:r>
        <w:rPr>
          <w:rFonts w:hint="eastAsia" w:ascii="宋体" w:hAnsi="宋体"/>
          <w:color w:val="auto"/>
          <w:sz w:val="24"/>
          <w:highlight w:val="none"/>
          <w:u w:val="single"/>
        </w:rPr>
        <w:t xml:space="preserve">江苏省常州技师学院培训活动服务保障项目</w:t>
      </w:r>
      <w:r>
        <w:rPr>
          <w:rFonts w:hint="eastAsia" w:ascii="宋体" w:hAnsi="宋体" w:cs="宋体"/>
          <w:color w:val="auto"/>
          <w:sz w:val="24"/>
          <w:highlight w:val="none"/>
        </w:rPr>
        <w:t xml:space="preserve">进行了采购。经评定，</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成交供应商</w:t>
      </w:r>
      <w:r>
        <w:rPr>
          <w:rFonts w:hint="eastAsia" w:ascii="宋体" w:hAnsi="宋体" w:cs="宋体"/>
          <w:color w:val="auto"/>
          <w:sz w:val="24"/>
          <w:highlight w:val="none"/>
          <w:u w:val="single"/>
        </w:rPr>
        <w:t xml:space="preserve">名称） </w:t>
      </w:r>
      <w:r>
        <w:rPr>
          <w:rFonts w:hint="eastAsia" w:ascii="宋体" w:hAnsi="宋体" w:cs="宋体"/>
          <w:color w:val="auto"/>
          <w:sz w:val="24"/>
          <w:highlight w:val="none"/>
        </w:rPr>
        <w:t xml:space="preserve">为该项目中标人。现于中标通知书发出之日起三十日内，按照</w:t>
      </w:r>
      <w:r>
        <w:rPr>
          <w:rFonts w:hint="eastAsia"/>
          <w:color w:val="auto"/>
          <w:sz w:val="24"/>
          <w:highlight w:val="none"/>
        </w:rPr>
        <w:t xml:space="preserve">采购</w:t>
      </w:r>
      <w:r>
        <w:rPr>
          <w:rFonts w:hint="eastAsia" w:ascii="宋体" w:hAnsi="宋体" w:cs="宋体"/>
          <w:color w:val="auto"/>
          <w:sz w:val="24"/>
          <w:highlight w:val="none"/>
        </w:rPr>
        <w:t xml:space="preserve">文件确定的事项签订本合同。</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根据《中华人民共和国民法典》、《中华人民共和国政府采购法》等相关法律法规之规定，按照平等、自愿、公平和诚实信用的原则，经</w:t>
      </w:r>
      <w:r>
        <w:rPr>
          <w:rFonts w:hint="eastAsia" w:ascii="宋体" w:hAnsi="宋体"/>
          <w:color w:val="auto"/>
          <w:sz w:val="24"/>
          <w:highlight w:val="none"/>
          <w:u w:val="single"/>
        </w:rPr>
        <w:t xml:space="preserve">江苏省常州技师学院</w:t>
      </w:r>
      <w:r>
        <w:rPr>
          <w:rFonts w:hint="eastAsia" w:ascii="宋体" w:hAnsi="宋体" w:cs="宋体"/>
          <w:color w:val="auto"/>
          <w:sz w:val="24"/>
          <w:highlight w:val="none"/>
        </w:rPr>
        <w:t xml:space="preserve">以下简称：甲方)和</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成交供应商</w:t>
      </w:r>
      <w:r>
        <w:rPr>
          <w:rFonts w:hint="eastAsia" w:ascii="宋体" w:hAnsi="宋体" w:cs="宋体"/>
          <w:color w:val="auto"/>
          <w:sz w:val="24"/>
          <w:highlight w:val="none"/>
          <w:u w:val="single"/>
        </w:rPr>
        <w:t xml:space="preserve">名称）   </w:t>
      </w:r>
      <w:r>
        <w:rPr>
          <w:rFonts w:hint="eastAsia" w:ascii="宋体" w:hAnsi="宋体" w:cs="宋体"/>
          <w:color w:val="auto"/>
          <w:sz w:val="24"/>
          <w:highlight w:val="none"/>
        </w:rPr>
        <w:t xml:space="preserve">(以下简称：乙方)协商一致，约定以下合同条款，以兹共同遵守、全面履行。</w:t>
      </w:r>
      <w:r/>
    </w:p>
    <w:p>
      <w:pPr>
        <w:spacing w:line="360" w:lineRule="auto"/>
        <w:rPr>
          <w:b/>
          <w:color w:val="auto"/>
          <w:sz w:val="24"/>
          <w:highlight w:val="none"/>
        </w:rPr>
      </w:pPr>
      <w:r>
        <w:rPr>
          <w:rFonts w:hint="eastAsia"/>
          <w:b/>
          <w:color w:val="auto"/>
          <w:sz w:val="24"/>
          <w:highlight w:val="none"/>
        </w:rPr>
        <w:t xml:space="preserve">一、合同组成部分</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下列文件为本合同的组成部分，并构成一个整体，需综合解释、相互补充。如果下列文件内容出现不一致的情形，那么在保证按照采购文件确定的事项的前提下，组成本合同的多个文件的优先适用顺序如下：</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1.本合同及其补充合同、变更协议。</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2.中标通知书。</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3.投标文件（含澄清或者说明文件）。</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4.</w:t>
      </w:r>
      <w:r>
        <w:rPr>
          <w:rFonts w:hint="eastAsia"/>
          <w:color w:val="auto"/>
          <w:sz w:val="24"/>
          <w:highlight w:val="none"/>
        </w:rPr>
        <w:t xml:space="preserve">采购</w:t>
      </w:r>
      <w:r>
        <w:rPr>
          <w:rFonts w:hint="eastAsia" w:ascii="宋体" w:hAnsi="宋体"/>
          <w:color w:val="auto"/>
          <w:sz w:val="24"/>
          <w:highlight w:val="none"/>
        </w:rPr>
        <w:t xml:space="preserve">文件（含澄清或者修改文件）。</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5.其他相关</w:t>
      </w:r>
      <w:r>
        <w:rPr>
          <w:rFonts w:hint="eastAsia"/>
          <w:color w:val="auto"/>
          <w:sz w:val="24"/>
          <w:highlight w:val="none"/>
        </w:rPr>
        <w:t xml:space="preserve">采购</w:t>
      </w:r>
      <w:r>
        <w:rPr>
          <w:rFonts w:hint="eastAsia" w:ascii="宋体" w:hAnsi="宋体"/>
          <w:color w:val="auto"/>
          <w:sz w:val="24"/>
          <w:highlight w:val="none"/>
        </w:rPr>
        <w:t xml:space="preserve">文件。</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双方有关项目的洽商、变更等书面协议或文件视为本合同的组成部分。</w:t>
      </w:r>
      <w:r/>
    </w:p>
    <w:p>
      <w:pPr>
        <w:spacing w:line="360" w:lineRule="auto"/>
        <w:rPr>
          <w:b/>
          <w:color w:val="auto"/>
          <w:sz w:val="24"/>
          <w:highlight w:val="none"/>
        </w:rPr>
      </w:pPr>
      <w:r>
        <w:rPr>
          <w:rFonts w:hint="eastAsia"/>
          <w:b/>
          <w:color w:val="auto"/>
          <w:sz w:val="24"/>
          <w:highlight w:val="none"/>
        </w:rPr>
        <w:t xml:space="preserve">二、合同标的内容</w:t>
      </w:r>
      <w:r/>
    </w:p>
    <w:p>
      <w:pPr>
        <w:ind w:firstLine="480"/>
        <w:jc w:val="left"/>
        <w:spacing w:line="360" w:lineRule="auto"/>
        <w:rPr>
          <w:rFonts w:ascii="宋体" w:hAnsi="宋体"/>
          <w:color w:val="auto"/>
          <w:sz w:val="24"/>
          <w:highlight w:val="none"/>
          <w:u w:val="none"/>
        </w:rPr>
      </w:pPr>
      <w:r>
        <w:rPr>
          <w:rFonts w:hint="eastAsia" w:ascii="宋体" w:hAnsi="宋体"/>
          <w:color w:val="auto"/>
          <w:sz w:val="24"/>
          <w:highlight w:val="none"/>
        </w:rPr>
        <w:t xml:space="preserve">1.</w:t>
      </w:r>
      <w:r>
        <w:rPr>
          <w:rFonts w:ascii="宋体" w:hAnsi="宋体"/>
          <w:color w:val="auto"/>
          <w:sz w:val="24"/>
          <w:highlight w:val="none"/>
        </w:rPr>
        <w:t xml:space="preserve">项目名称</w:t>
      </w:r>
      <w:r>
        <w:rPr>
          <w:rFonts w:hint="eastAsia" w:ascii="宋体" w:hAnsi="宋体"/>
          <w:color w:val="auto"/>
          <w:sz w:val="24"/>
          <w:highlight w:val="none"/>
          <w:lang w:eastAsia="zh-CN"/>
        </w:rPr>
        <w:t xml:space="preserve">：</w:t>
      </w:r>
      <w:r>
        <w:rPr>
          <w:rFonts w:hint="eastAsia" w:ascii="宋体" w:hAnsi="宋体"/>
          <w:color w:val="auto"/>
          <w:sz w:val="24"/>
          <w:highlight w:val="none"/>
          <w:u w:val="none"/>
        </w:rPr>
        <w:t xml:space="preserve">江苏省常州技师学院培训活动服务保障项目；</w:t>
      </w:r>
      <w:r/>
    </w:p>
    <w:p>
      <w:pPr>
        <w:ind w:firstLine="480"/>
        <w:jc w:val="left"/>
        <w:spacing w:line="360" w:lineRule="auto"/>
        <w:rPr>
          <w:rFonts w:ascii="宋体" w:hAnsi="宋体" w:cs="宋体"/>
          <w:color w:val="auto"/>
          <w:sz w:val="24"/>
          <w:highlight w:val="none"/>
          <w:u w:val="none"/>
        </w:rPr>
      </w:pPr>
      <w:r>
        <w:rPr>
          <w:rFonts w:hint="eastAsia" w:ascii="宋体" w:hAnsi="宋体"/>
          <w:color w:val="auto"/>
          <w:sz w:val="24"/>
          <w:highlight w:val="none"/>
          <w:u w:val="none"/>
        </w:rPr>
        <w:t xml:space="preserve">2.项目内容：为学校提供</w:t>
      </w:r>
      <w:r>
        <w:rPr>
          <w:rFonts w:hint="eastAsia" w:ascii="宋体" w:hAnsi="宋体"/>
          <w:bCs/>
          <w:color w:val="auto"/>
          <w:sz w:val="24"/>
          <w:highlight w:val="none"/>
          <w:u w:val="none"/>
        </w:rPr>
        <w:t xml:space="preserve">培训场地、食宿安排和培训相关的后期保障等服务内容</w:t>
      </w:r>
      <w:r>
        <w:rPr>
          <w:rFonts w:hint="eastAsia" w:ascii="宋体" w:hAnsi="宋体"/>
          <w:color w:val="auto"/>
          <w:sz w:val="24"/>
          <w:highlight w:val="none"/>
          <w:u w:val="none"/>
        </w:rPr>
        <w:t xml:space="preserve">；</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3.服务期限：</w:t>
      </w:r>
      <w:r>
        <w:rPr>
          <w:rFonts w:hint="eastAsia" w:asciiTheme="minorEastAsia" w:hAnsiTheme="minorEastAsia" w:eastAsiaTheme="minorEastAsia"/>
          <w:color w:val="auto"/>
          <w:sz w:val="24"/>
          <w:highlight w:val="none"/>
          <w:lang w:eastAsia="zh-CN"/>
        </w:rPr>
        <w:t xml:space="preserve">合同签订日期起至2027年12月31日。</w:t>
      </w:r>
      <w:r/>
    </w:p>
    <w:p>
      <w:pPr>
        <w:jc w:val="left"/>
        <w:spacing w:line="360" w:lineRule="auto"/>
        <w:rPr>
          <w:b/>
          <w:color w:val="auto"/>
          <w:sz w:val="24"/>
          <w:highlight w:val="none"/>
        </w:rPr>
      </w:pPr>
      <w:r>
        <w:rPr>
          <w:rFonts w:hint="eastAsia"/>
          <w:b/>
          <w:color w:val="auto"/>
          <w:sz w:val="24"/>
          <w:highlight w:val="none"/>
        </w:rPr>
        <w:t xml:space="preserve">三、合同价款</w:t>
      </w:r>
      <w:r/>
    </w:p>
    <w:tbl>
      <w:tblPr>
        <w:tblStyle w:val="91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65"/>
        <w:gridCol w:w="1494"/>
        <w:gridCol w:w="1811"/>
        <w:gridCol w:w="1471"/>
        <w:gridCol w:w="1471"/>
        <w:gridCol w:w="2374"/>
      </w:tblGrid>
      <w:tr>
        <w:trPr>
          <w:jc w:val="center"/>
          <w:trHeight w:val="472"/>
        </w:trPr>
        <w:tc>
          <w:tcPr>
            <w:tcW w:w="665" w:type="dxa"/>
            <w:vAlign w:val="center"/>
            <w:textDirection w:val="lrTb"/>
            <w:noWrap w:val="false"/>
          </w:tcPr>
          <w:p>
            <w:pPr>
              <w:jc w:val="center"/>
              <w:spacing w:beforeAutospacing="0" w:line="240" w:lineRule="auto"/>
              <w:rPr>
                <w:rFonts w:hint="eastAsia" w:ascii="宋体" w:hAnsi="宋体" w:cs="宋体"/>
                <w:b/>
                <w:bCs/>
                <w:i w:val="0"/>
                <w:iCs w:val="0"/>
                <w:color w:val="auto"/>
                <w:sz w:val="24"/>
                <w:highlight w:val="none"/>
                <w:u w:val="none"/>
                <w:vertAlign w:val="baseline"/>
                <w:lang w:val="en-US" w:eastAsia="zh-CN"/>
              </w:rPr>
            </w:pPr>
            <w:r/>
            <w:bookmarkStart w:id="634" w:name="_Toc60748168"/>
            <w:r>
              <w:rPr>
                <w:rFonts w:hint="eastAsia" w:ascii="宋体" w:hAnsi="宋体" w:cs="宋体"/>
                <w:b/>
                <w:bCs/>
                <w:i w:val="0"/>
                <w:iCs w:val="0"/>
                <w:color w:val="auto"/>
                <w:sz w:val="24"/>
                <w:highlight w:val="none"/>
                <w:u w:val="none"/>
                <w:vertAlign w:val="baseline"/>
                <w:lang w:val="en-US" w:eastAsia="zh-CN"/>
              </w:rPr>
              <w:t xml:space="preserve">序号</w:t>
            </w:r>
            <w:r/>
          </w:p>
        </w:tc>
        <w:tc>
          <w:tcPr>
            <w:tcW w:w="1494" w:type="dxa"/>
            <w:vAlign w:val="center"/>
            <w:textDirection w:val="lrTb"/>
            <w:noWrap w:val="false"/>
          </w:tcPr>
          <w:p>
            <w:pPr>
              <w:jc w:val="center"/>
              <w:spacing w:line="240" w:lineRule="auto"/>
              <w:rPr>
                <w:rFonts w:hint="default" w:ascii="宋体" w:hAnsi="宋体" w:cs="宋体"/>
                <w:b/>
                <w:bCs/>
                <w:i w:val="0"/>
                <w:iCs w:val="0"/>
                <w:color w:val="auto"/>
                <w:sz w:val="24"/>
                <w:highlight w:val="none"/>
                <w:u w:val="none"/>
                <w:vertAlign w:val="baseline"/>
                <w:lang w:val="en-US" w:eastAsia="zh-CN"/>
              </w:rPr>
            </w:pPr>
            <w:r>
              <w:rPr>
                <w:rFonts w:hint="eastAsia" w:ascii="宋体" w:hAnsi="宋体" w:cs="宋体"/>
                <w:b/>
                <w:bCs/>
                <w:i w:val="0"/>
                <w:iCs w:val="0"/>
                <w:color w:val="auto"/>
                <w:sz w:val="24"/>
                <w:highlight w:val="none"/>
                <w:u w:val="none"/>
                <w:vertAlign w:val="baseline"/>
                <w:lang w:val="en-US" w:eastAsia="zh-CN"/>
              </w:rPr>
              <w:t xml:space="preserve">服务名称</w:t>
            </w:r>
            <w:r/>
          </w:p>
        </w:tc>
        <w:tc>
          <w:tcPr>
            <w:tcW w:w="1811" w:type="dxa"/>
            <w:vAlign w:val="center"/>
            <w:textDirection w:val="lrTb"/>
            <w:noWrap w:val="false"/>
          </w:tcPr>
          <w:p>
            <w:pPr>
              <w:jc w:val="center"/>
              <w:spacing w:line="240" w:lineRule="auto"/>
              <w:rPr>
                <w:rFonts w:hint="default" w:ascii="宋体" w:hAnsi="宋体" w:cs="宋体"/>
                <w:b/>
                <w:bCs/>
                <w:i w:val="0"/>
                <w:iCs w:val="0"/>
                <w:color w:val="auto"/>
                <w:sz w:val="24"/>
                <w:highlight w:val="none"/>
                <w:u w:val="none"/>
                <w:vertAlign w:val="baseline"/>
                <w:lang w:val="en-US" w:eastAsia="zh-CN"/>
              </w:rPr>
            </w:pPr>
            <w:r>
              <w:rPr>
                <w:rFonts w:hint="eastAsia" w:ascii="宋体" w:hAnsi="宋体" w:cs="宋体"/>
                <w:b/>
                <w:bCs/>
                <w:i w:val="0"/>
                <w:iCs w:val="0"/>
                <w:color w:val="auto"/>
                <w:sz w:val="24"/>
                <w:highlight w:val="none"/>
                <w:u w:val="none"/>
                <w:vertAlign w:val="baseline"/>
                <w:lang w:val="en-US" w:eastAsia="zh-CN"/>
              </w:rPr>
              <w:t xml:space="preserve">标准要求</w:t>
            </w:r>
            <w:r/>
          </w:p>
        </w:tc>
        <w:tc>
          <w:tcPr>
            <w:tcW w:w="1471" w:type="dxa"/>
            <w:vAlign w:val="center"/>
            <w:textDirection w:val="lrTb"/>
            <w:noWrap w:val="false"/>
          </w:tcPr>
          <w:p>
            <w:pPr>
              <w:jc w:val="center"/>
              <w:spacing w:line="240" w:lineRule="auto"/>
              <w:rPr>
                <w:rFonts w:hint="default" w:ascii="宋体" w:hAnsi="宋体" w:cs="宋体"/>
                <w:b/>
                <w:bCs/>
                <w:i w:val="0"/>
                <w:iCs w:val="0"/>
                <w:color w:val="auto"/>
                <w:sz w:val="24"/>
                <w:highlight w:val="none"/>
                <w:u w:val="none"/>
                <w:vertAlign w:val="baseline"/>
                <w:lang w:val="en-US" w:eastAsia="zh-CN"/>
              </w:rPr>
            </w:pPr>
            <w:r>
              <w:rPr>
                <w:rFonts w:hint="eastAsia" w:ascii="宋体" w:hAnsi="宋体" w:cs="宋体"/>
                <w:b/>
                <w:bCs/>
                <w:i w:val="0"/>
                <w:iCs w:val="0"/>
                <w:color w:val="auto"/>
                <w:sz w:val="24"/>
                <w:highlight w:val="none"/>
                <w:u w:val="none"/>
                <w:vertAlign w:val="baseline"/>
                <w:lang w:val="en-US" w:eastAsia="zh-CN"/>
              </w:rPr>
              <w:t xml:space="preserve">优惠率（%）</w:t>
            </w:r>
            <w:r/>
          </w:p>
        </w:tc>
        <w:tc>
          <w:tcPr>
            <w:tcW w:w="1471" w:type="dxa"/>
            <w:vAlign w:val="center"/>
            <w:textDirection w:val="lrTb"/>
            <w:noWrap w:val="false"/>
          </w:tcPr>
          <w:p>
            <w:pPr>
              <w:jc w:val="center"/>
              <w:spacing w:line="240" w:lineRule="auto"/>
              <w:rPr>
                <w:rFonts w:hint="default" w:ascii="宋体" w:hAnsi="宋体" w:eastAsia="宋体" w:cs="宋体"/>
                <w:b/>
                <w:bCs/>
                <w:i w:val="0"/>
                <w:iCs w:val="0"/>
                <w:color w:val="auto"/>
                <w:sz w:val="24"/>
                <w:highlight w:val="none"/>
                <w:u w:val="none"/>
                <w:vertAlign w:val="baseline"/>
                <w:lang w:val="en-US" w:eastAsia="zh-CN"/>
              </w:rPr>
            </w:pPr>
            <w:r>
              <w:rPr>
                <w:rFonts w:hint="eastAsia" w:ascii="宋体" w:hAnsi="宋体" w:cs="宋体"/>
                <w:b/>
                <w:bCs/>
                <w:i w:val="0"/>
                <w:iCs w:val="0"/>
                <w:color w:val="auto"/>
                <w:sz w:val="24"/>
                <w:highlight w:val="none"/>
                <w:u w:val="none"/>
                <w:vertAlign w:val="baseline"/>
                <w:lang w:val="en-US" w:eastAsia="zh-CN"/>
              </w:rPr>
              <w:t xml:space="preserve">结算单价</w:t>
            </w:r>
            <w:r/>
          </w:p>
        </w:tc>
        <w:tc>
          <w:tcPr>
            <w:tcW w:w="2374" w:type="dxa"/>
            <w:vAlign w:val="center"/>
            <w:textDirection w:val="lrTb"/>
            <w:noWrap w:val="false"/>
          </w:tcPr>
          <w:p>
            <w:pPr>
              <w:jc w:val="center"/>
              <w:spacing w:line="240" w:lineRule="auto"/>
              <w:rPr>
                <w:rFonts w:hint="eastAsia" w:ascii="宋体" w:hAnsi="宋体" w:eastAsia="宋体" w:cs="宋体"/>
                <w:b/>
                <w:bCs/>
                <w:i w:val="0"/>
                <w:iCs w:val="0"/>
                <w:color w:val="auto"/>
                <w:sz w:val="24"/>
                <w:highlight w:val="none"/>
                <w:u w:val="none"/>
                <w:vertAlign w:val="baseline"/>
                <w:lang w:val="en-US" w:eastAsia="zh-CN"/>
              </w:rPr>
            </w:pPr>
            <w:r>
              <w:rPr>
                <w:rFonts w:hint="eastAsia" w:ascii="宋体" w:hAnsi="宋体" w:cs="宋体"/>
                <w:b/>
                <w:bCs/>
                <w:i w:val="0"/>
                <w:iCs w:val="0"/>
                <w:color w:val="auto"/>
                <w:sz w:val="24"/>
                <w:highlight w:val="none"/>
                <w:u w:val="none"/>
                <w:vertAlign w:val="baseline"/>
                <w:lang w:val="en-US" w:eastAsia="zh-CN"/>
              </w:rPr>
              <w:t xml:space="preserve">备注</w:t>
            </w:r>
            <w:r/>
          </w:p>
        </w:tc>
      </w:tr>
      <w:tr>
        <w:trPr>
          <w:jc w:val="center"/>
          <w:trHeight w:val="472"/>
        </w:trPr>
        <w:tc>
          <w:tcPr>
            <w:tcW w:w="665" w:type="dxa"/>
            <w:vAlign w:val="center"/>
            <w:vMerge w:val="restart"/>
            <w:textDirection w:val="lrTb"/>
            <w:noWrap w:val="false"/>
          </w:tcPr>
          <w:p>
            <w:pPr>
              <w:jc w:val="center"/>
              <w:spacing w:line="240" w:lineRule="auto"/>
              <w:rPr>
                <w:rFonts w:hint="default" w:ascii="宋体" w:hAnsi="宋体" w:cs="宋体"/>
                <w:i w:val="0"/>
                <w:iCs w:val="0"/>
                <w:color w:val="auto"/>
                <w:sz w:val="24"/>
                <w:highlight w:val="none"/>
                <w:u w:val="none"/>
                <w:vertAlign w:val="baseline"/>
                <w:lang w:val="en-US" w:eastAsia="zh-CN"/>
              </w:rPr>
            </w:pPr>
            <w:r>
              <w:rPr>
                <w:rFonts w:hint="eastAsia" w:ascii="宋体" w:hAnsi="宋体" w:cs="宋体"/>
                <w:i w:val="0"/>
                <w:iCs w:val="0"/>
                <w:color w:val="auto"/>
                <w:sz w:val="24"/>
                <w:highlight w:val="none"/>
                <w:u w:val="none"/>
                <w:vertAlign w:val="baseline"/>
                <w:lang w:val="en-US" w:eastAsia="zh-CN"/>
              </w:rPr>
              <w:t xml:space="preserve">1</w:t>
            </w:r>
            <w:r/>
          </w:p>
        </w:tc>
        <w:tc>
          <w:tcPr>
            <w:tcW w:w="1494" w:type="dxa"/>
            <w:vAlign w:val="center"/>
            <w:vMerge w:val="restart"/>
            <w:textDirection w:val="lrTb"/>
            <w:noWrap w:val="false"/>
          </w:tcPr>
          <w:p>
            <w:pPr>
              <w:jc w:val="center"/>
              <w:spacing w:line="240" w:lineRule="auto"/>
              <w:rPr>
                <w:rFonts w:hint="eastAsia" w:ascii="宋体" w:hAnsi="宋体" w:cs="宋体"/>
                <w:i w:val="0"/>
                <w:iCs w:val="0"/>
                <w:color w:val="auto"/>
                <w:sz w:val="24"/>
                <w:highlight w:val="none"/>
                <w:u w:val="none"/>
                <w:vertAlign w:val="baseline"/>
                <w:lang w:val="en-US" w:eastAsia="zh-CN"/>
              </w:rPr>
            </w:pPr>
            <w:r>
              <w:rPr>
                <w:rFonts w:hint="eastAsia" w:ascii="宋体" w:hAnsi="宋体" w:cs="宋体"/>
                <w:i w:val="0"/>
                <w:iCs w:val="0"/>
                <w:color w:val="auto"/>
                <w:sz w:val="24"/>
                <w:highlight w:val="none"/>
                <w:u w:val="none"/>
                <w:vertAlign w:val="baseline"/>
                <w:lang w:val="en-US" w:eastAsia="zh-CN"/>
              </w:rPr>
              <w:t xml:space="preserve">培训场地服务</w:t>
            </w:r>
            <w:r/>
          </w:p>
        </w:tc>
        <w:tc>
          <w:tcPr>
            <w:tcW w:w="1811" w:type="dxa"/>
            <w:vAlign w:val="center"/>
            <w:textDirection w:val="lrTb"/>
            <w:noWrap w:val="false"/>
          </w:tcPr>
          <w:p>
            <w:pPr>
              <w:jc w:val="center"/>
              <w:spacing w:line="240" w:lineRule="auto"/>
              <w:rPr>
                <w:rFonts w:hint="default" w:ascii="宋体" w:hAnsi="宋体" w:eastAsia="宋体" w:cs="宋体"/>
                <w:i w:val="0"/>
                <w:iCs w:val="0"/>
                <w:color w:val="auto"/>
                <w:sz w:val="24"/>
                <w:highlight w:val="none"/>
                <w:u w:val="none"/>
                <w:vertAlign w:val="baseline"/>
                <w:lang w:val="en-US" w:eastAsia="zh-CN"/>
              </w:rPr>
            </w:pPr>
            <w:r>
              <w:rPr>
                <w:rFonts w:hint="eastAsia" w:ascii="宋体" w:hAnsi="宋体" w:cs="宋体"/>
                <w:i w:val="0"/>
                <w:iCs w:val="0"/>
                <w:color w:val="auto"/>
                <w:sz w:val="24"/>
                <w:highlight w:val="none"/>
                <w:u w:val="none"/>
              </w:rPr>
              <w:t xml:space="preserve">大型培训场地（</w:t>
            </w:r>
            <w:r>
              <w:rPr>
                <w:rFonts w:hint="eastAsia" w:ascii="宋体" w:hAnsi="宋体" w:cs="宋体"/>
                <w:i w:val="0"/>
                <w:iCs w:val="0"/>
                <w:color w:val="auto"/>
                <w:sz w:val="24"/>
                <w:highlight w:val="none"/>
                <w:u w:val="none"/>
                <w:lang w:val="en-US" w:eastAsia="zh-CN"/>
              </w:rPr>
              <w:t xml:space="preserve">80</w:t>
            </w:r>
            <w:r>
              <w:rPr>
                <w:rFonts w:hint="eastAsia" w:ascii="宋体" w:hAnsi="宋体" w:cs="宋体"/>
                <w:i w:val="0"/>
                <w:iCs w:val="0"/>
                <w:color w:val="auto"/>
                <w:sz w:val="24"/>
                <w:highlight w:val="none"/>
                <w:u w:val="none"/>
              </w:rPr>
              <w:t xml:space="preserve">人</w:t>
            </w:r>
            <w:r>
              <w:rPr>
                <w:rFonts w:hint="eastAsia" w:ascii="宋体" w:hAnsi="宋体" w:cs="宋体"/>
                <w:i w:val="0"/>
                <w:iCs w:val="0"/>
                <w:color w:val="auto"/>
                <w:sz w:val="24"/>
                <w:highlight w:val="none"/>
                <w:u w:val="none"/>
                <w:lang w:val="en-US" w:eastAsia="zh-CN"/>
              </w:rPr>
              <w:t xml:space="preserve">以上</w:t>
            </w:r>
            <w:r>
              <w:rPr>
                <w:rFonts w:hint="eastAsia" w:ascii="宋体" w:hAnsi="宋体" w:cs="宋体"/>
                <w:i w:val="0"/>
                <w:iCs w:val="0"/>
                <w:color w:val="auto"/>
                <w:sz w:val="24"/>
                <w:highlight w:val="none"/>
                <w:u w:val="none"/>
              </w:rPr>
              <w:t xml:space="preserve">）</w:t>
            </w:r>
            <w:r/>
          </w:p>
        </w:tc>
        <w:tc>
          <w:tcPr>
            <w:tcW w:w="1471" w:type="dxa"/>
            <w:vAlign w:val="center"/>
            <w:vMerge w:val="restart"/>
            <w:textDirection w:val="lrTb"/>
            <w:noWrap w:val="false"/>
          </w:tcPr>
          <w:p>
            <w:pPr>
              <w:jc w:val="center"/>
              <w:spacing w:line="240" w:lineRule="auto"/>
              <w:rPr>
                <w:rFonts w:hint="eastAsia" w:ascii="宋体" w:hAnsi="宋体" w:cs="宋体"/>
                <w:i w:val="0"/>
                <w:iCs w:val="0"/>
                <w:color w:val="auto"/>
                <w:sz w:val="24"/>
                <w:highlight w:val="none"/>
                <w:u w:val="none"/>
              </w:rPr>
            </w:pPr>
            <w:r>
              <w:rPr>
                <w:rFonts w:hint="eastAsia" w:ascii="宋体" w:hAnsi="宋体" w:cs="宋体"/>
                <w:i w:val="0"/>
                <w:iCs w:val="0"/>
                <w:color w:val="auto"/>
                <w:sz w:val="24"/>
                <w:highlight w:val="none"/>
                <w:u w:val="none"/>
              </w:rPr>
            </w:r>
            <w:r/>
          </w:p>
        </w:tc>
        <w:tc>
          <w:tcPr>
            <w:tcW w:w="1471" w:type="dxa"/>
            <w:vAlign w:val="center"/>
            <w:textDirection w:val="lrTb"/>
            <w:noWrap w:val="false"/>
          </w:tcPr>
          <w:p>
            <w:pPr>
              <w:jc w:val="center"/>
              <w:spacing w:line="240" w:lineRule="auto"/>
              <w:rPr>
                <w:rFonts w:hint="default" w:ascii="宋体" w:hAnsi="宋体" w:eastAsia="宋体" w:cs="宋体"/>
                <w:i w:val="0"/>
                <w:iCs w:val="0"/>
                <w:color w:val="auto"/>
                <w:sz w:val="24"/>
                <w:highlight w:val="none"/>
                <w:u w:val="none"/>
                <w:vertAlign w:val="baseline"/>
                <w:lang w:val="en-US" w:eastAsia="zh-CN"/>
              </w:rPr>
            </w:pPr>
            <w:r>
              <w:rPr>
                <w:rFonts w:hint="default" w:ascii="宋体" w:hAnsi="宋体" w:eastAsia="宋体" w:cs="宋体"/>
                <w:i w:val="0"/>
                <w:iCs w:val="0"/>
                <w:color w:val="auto"/>
                <w:sz w:val="24"/>
                <w:highlight w:val="none"/>
                <w:u w:val="none"/>
                <w:vertAlign w:val="baseline"/>
                <w:lang w:val="en-US" w:eastAsia="zh-CN"/>
              </w:rPr>
            </w:r>
            <w:r/>
          </w:p>
        </w:tc>
        <w:tc>
          <w:tcPr>
            <w:tcW w:w="2374" w:type="dxa"/>
            <w:vAlign w:val="center"/>
            <w:vMerge w:val="restart"/>
            <w:textDirection w:val="lrTb"/>
            <w:noWrap w:val="false"/>
          </w:tcPr>
          <w:p>
            <w:pPr>
              <w:jc w:val="left"/>
              <w:spacing w:line="240" w:lineRule="auto"/>
              <w:rPr>
                <w:rFonts w:hint="eastAsia" w:ascii="宋体" w:hAnsi="宋体" w:cs="宋体"/>
                <w:i w:val="0"/>
                <w:iCs w:val="0"/>
                <w:color w:val="auto"/>
                <w:sz w:val="24"/>
                <w:highlight w:val="none"/>
                <w:u w:val="none"/>
                <w:vertAlign w:val="baseline"/>
              </w:rPr>
            </w:pPr>
            <w:r>
              <w:rPr>
                <w:rFonts w:hint="eastAsia" w:ascii="宋体" w:hAnsi="宋体" w:cs="宋体"/>
                <w:i w:val="0"/>
                <w:iCs w:val="0"/>
                <w:color w:val="auto"/>
                <w:sz w:val="24"/>
                <w:highlight w:val="none"/>
                <w:u w:val="none"/>
                <w:vertAlign w:val="baseline"/>
              </w:rPr>
              <w:t xml:space="preserve">如</w:t>
            </w:r>
            <w:r>
              <w:rPr>
                <w:rFonts w:hint="eastAsia" w:ascii="宋体" w:hAnsi="宋体" w:cs="宋体"/>
                <w:i w:val="0"/>
                <w:iCs w:val="0"/>
                <w:color w:val="auto"/>
                <w:sz w:val="24"/>
                <w:highlight w:val="none"/>
                <w:u w:val="none"/>
                <w:vertAlign w:val="baseline"/>
                <w:lang w:val="en-US" w:eastAsia="zh-CN"/>
              </w:rPr>
              <w:t xml:space="preserve">乙方</w:t>
            </w:r>
            <w:r>
              <w:rPr>
                <w:rFonts w:hint="eastAsia" w:ascii="宋体" w:hAnsi="宋体" w:cs="宋体"/>
                <w:i w:val="0"/>
                <w:iCs w:val="0"/>
                <w:color w:val="auto"/>
                <w:sz w:val="24"/>
                <w:highlight w:val="none"/>
                <w:u w:val="none"/>
                <w:vertAlign w:val="baseline"/>
              </w:rPr>
              <w:t xml:space="preserve">在政府采购框架协议里，培训场地价格不能超过政府框架协议的价格，且不能超过限价</w:t>
            </w:r>
            <w:r/>
          </w:p>
        </w:tc>
      </w:tr>
      <w:tr>
        <w:trPr>
          <w:jc w:val="center"/>
          <w:trHeight w:val="472"/>
        </w:trPr>
        <w:tc>
          <w:tcPr>
            <w:tcW w:w="665" w:type="dxa"/>
            <w:vAlign w:val="center"/>
            <w:vMerge w:val="continue"/>
            <w:textDirection w:val="lrTb"/>
            <w:noWrap w:val="false"/>
          </w:tcPr>
          <w:p>
            <w:pPr>
              <w:jc w:val="center"/>
              <w:spacing w:line="240" w:lineRule="auto"/>
              <w:rPr>
                <w:rFonts w:hint="eastAsia" w:ascii="宋体" w:hAnsi="宋体" w:cs="宋体"/>
                <w:i w:val="0"/>
                <w:iCs w:val="0"/>
                <w:color w:val="auto"/>
                <w:sz w:val="24"/>
                <w:highlight w:val="none"/>
                <w:u w:val="none"/>
                <w:vertAlign w:val="baseline"/>
                <w:lang w:val="en-US" w:eastAsia="zh-CN"/>
              </w:rPr>
            </w:pPr>
            <w:r>
              <w:rPr>
                <w:rFonts w:hint="eastAsia" w:ascii="宋体" w:hAnsi="宋体" w:cs="宋体"/>
                <w:i w:val="0"/>
                <w:iCs w:val="0"/>
                <w:color w:val="auto"/>
                <w:sz w:val="24"/>
                <w:highlight w:val="none"/>
                <w:u w:val="none"/>
                <w:vertAlign w:val="baseline"/>
                <w:lang w:val="en-US" w:eastAsia="zh-CN"/>
              </w:rPr>
            </w:r>
            <w:r/>
          </w:p>
        </w:tc>
        <w:tc>
          <w:tcPr>
            <w:tcW w:w="1494" w:type="dxa"/>
            <w:vAlign w:val="center"/>
            <w:vMerge w:val="continue"/>
            <w:textDirection w:val="lrTb"/>
            <w:noWrap w:val="false"/>
          </w:tcPr>
          <w:p>
            <w:pPr>
              <w:jc w:val="center"/>
              <w:spacing w:line="240" w:lineRule="auto"/>
              <w:rPr>
                <w:rFonts w:hint="eastAsia" w:ascii="宋体" w:hAnsi="宋体" w:cs="宋体"/>
                <w:i w:val="0"/>
                <w:iCs w:val="0"/>
                <w:color w:val="auto"/>
                <w:sz w:val="24"/>
                <w:highlight w:val="none"/>
                <w:u w:val="none"/>
                <w:vertAlign w:val="baseline"/>
                <w:lang w:val="en-US" w:eastAsia="zh-CN"/>
              </w:rPr>
            </w:pPr>
            <w:r>
              <w:rPr>
                <w:rFonts w:hint="eastAsia" w:ascii="宋体" w:hAnsi="宋体" w:cs="宋体"/>
                <w:i w:val="0"/>
                <w:iCs w:val="0"/>
                <w:color w:val="auto"/>
                <w:sz w:val="24"/>
                <w:highlight w:val="none"/>
                <w:u w:val="none"/>
                <w:vertAlign w:val="baseline"/>
                <w:lang w:val="en-US" w:eastAsia="zh-CN"/>
              </w:rPr>
            </w:r>
            <w:r/>
          </w:p>
        </w:tc>
        <w:tc>
          <w:tcPr>
            <w:tcW w:w="1811" w:type="dxa"/>
            <w:vAlign w:val="center"/>
            <w:textDirection w:val="lrTb"/>
            <w:noWrap w:val="false"/>
          </w:tcPr>
          <w:p>
            <w:pPr>
              <w:jc w:val="center"/>
              <w:spacing w:line="240" w:lineRule="auto"/>
              <w:rPr>
                <w:rFonts w:hint="eastAsia" w:ascii="宋体" w:hAnsi="宋体" w:cs="宋体"/>
                <w:i w:val="0"/>
                <w:iCs w:val="0"/>
                <w:color w:val="auto"/>
                <w:sz w:val="24"/>
                <w:highlight w:val="none"/>
                <w:u w:val="none"/>
                <w:vertAlign w:val="baseline"/>
                <w:lang w:val="en-US" w:eastAsia="zh-CN"/>
              </w:rPr>
            </w:pPr>
            <w:r>
              <w:rPr>
                <w:rFonts w:hint="eastAsia" w:ascii="宋体" w:hAnsi="宋体" w:cs="宋体"/>
                <w:i w:val="0"/>
                <w:iCs w:val="0"/>
                <w:color w:val="auto"/>
                <w:sz w:val="24"/>
                <w:highlight w:val="none"/>
                <w:u w:val="none"/>
              </w:rPr>
              <w:t xml:space="preserve">中型培训场地（</w:t>
            </w:r>
            <w:r>
              <w:rPr>
                <w:rFonts w:hint="eastAsia" w:ascii="宋体" w:hAnsi="宋体" w:cs="宋体"/>
                <w:i w:val="0"/>
                <w:iCs w:val="0"/>
                <w:color w:val="auto"/>
                <w:sz w:val="24"/>
                <w:highlight w:val="none"/>
                <w:u w:val="none"/>
                <w:lang w:val="en-US" w:eastAsia="zh-CN"/>
              </w:rPr>
              <w:t xml:space="preserve">20-80人</w:t>
            </w:r>
            <w:r>
              <w:rPr>
                <w:rFonts w:hint="eastAsia" w:ascii="宋体" w:hAnsi="宋体" w:cs="宋体"/>
                <w:i w:val="0"/>
                <w:iCs w:val="0"/>
                <w:color w:val="auto"/>
                <w:sz w:val="24"/>
                <w:highlight w:val="none"/>
                <w:u w:val="none"/>
              </w:rPr>
              <w:t xml:space="preserve">）</w:t>
            </w:r>
            <w:r/>
          </w:p>
        </w:tc>
        <w:tc>
          <w:tcPr>
            <w:tcW w:w="1471" w:type="dxa"/>
            <w:vAlign w:val="center"/>
            <w:vMerge w:val="continue"/>
            <w:textDirection w:val="lrTb"/>
            <w:noWrap w:val="false"/>
          </w:tcPr>
          <w:p>
            <w:pPr>
              <w:jc w:val="center"/>
              <w:spacing w:line="240" w:lineRule="auto"/>
              <w:rPr>
                <w:rFonts w:hint="eastAsia" w:ascii="宋体" w:hAnsi="宋体" w:cs="宋体"/>
                <w:i w:val="0"/>
                <w:iCs w:val="0"/>
                <w:color w:val="auto"/>
                <w:sz w:val="24"/>
                <w:highlight w:val="none"/>
                <w:u w:val="none"/>
              </w:rPr>
            </w:pPr>
            <w:r>
              <w:rPr>
                <w:rFonts w:hint="eastAsia" w:ascii="宋体" w:hAnsi="宋体" w:cs="宋体"/>
                <w:i w:val="0"/>
                <w:iCs w:val="0"/>
                <w:color w:val="auto"/>
                <w:sz w:val="24"/>
                <w:highlight w:val="none"/>
                <w:u w:val="none"/>
              </w:rPr>
            </w:r>
            <w:r/>
          </w:p>
        </w:tc>
        <w:tc>
          <w:tcPr>
            <w:tcW w:w="1471" w:type="dxa"/>
            <w:vAlign w:val="center"/>
            <w:textDirection w:val="lrTb"/>
            <w:noWrap w:val="false"/>
          </w:tcPr>
          <w:p>
            <w:pPr>
              <w:jc w:val="center"/>
              <w:spacing w:line="240" w:lineRule="auto"/>
              <w:rPr>
                <w:rFonts w:hint="eastAsia" w:ascii="宋体" w:hAnsi="宋体" w:cs="宋体"/>
                <w:i w:val="0"/>
                <w:iCs w:val="0"/>
                <w:color w:val="auto"/>
                <w:sz w:val="24"/>
                <w:highlight w:val="none"/>
                <w:u w:val="none"/>
                <w:vertAlign w:val="baseline"/>
              </w:rPr>
            </w:pPr>
            <w:r>
              <w:rPr>
                <w:rFonts w:hint="eastAsia" w:ascii="宋体" w:hAnsi="宋体" w:cs="宋体"/>
                <w:i w:val="0"/>
                <w:iCs w:val="0"/>
                <w:color w:val="auto"/>
                <w:sz w:val="24"/>
                <w:highlight w:val="none"/>
                <w:u w:val="none"/>
                <w:vertAlign w:val="baseline"/>
              </w:rPr>
            </w:r>
            <w:r/>
          </w:p>
        </w:tc>
        <w:tc>
          <w:tcPr>
            <w:tcW w:w="2374" w:type="dxa"/>
            <w:vAlign w:val="center"/>
            <w:vMerge w:val="continue"/>
            <w:textDirection w:val="lrTb"/>
            <w:noWrap w:val="false"/>
          </w:tcPr>
          <w:p>
            <w:pPr>
              <w:jc w:val="left"/>
              <w:spacing w:line="240" w:lineRule="auto"/>
              <w:rPr>
                <w:rFonts w:hint="eastAsia" w:ascii="宋体" w:hAnsi="宋体" w:cs="宋体"/>
                <w:i w:val="0"/>
                <w:iCs w:val="0"/>
                <w:color w:val="auto"/>
                <w:sz w:val="24"/>
                <w:highlight w:val="none"/>
                <w:u w:val="none"/>
                <w:vertAlign w:val="baseline"/>
              </w:rPr>
            </w:pPr>
            <w:r>
              <w:rPr>
                <w:rFonts w:hint="eastAsia" w:ascii="宋体" w:hAnsi="宋体" w:cs="宋体"/>
                <w:i w:val="0"/>
                <w:iCs w:val="0"/>
                <w:color w:val="auto"/>
                <w:sz w:val="24"/>
                <w:highlight w:val="none"/>
                <w:u w:val="none"/>
                <w:vertAlign w:val="baseline"/>
              </w:rPr>
            </w:r>
            <w:r/>
          </w:p>
        </w:tc>
      </w:tr>
      <w:tr>
        <w:trPr>
          <w:jc w:val="center"/>
          <w:trHeight w:val="472"/>
        </w:trPr>
        <w:tc>
          <w:tcPr>
            <w:tcW w:w="665" w:type="dxa"/>
            <w:vAlign w:val="center"/>
            <w:vMerge w:val="continue"/>
            <w:textDirection w:val="lrTb"/>
            <w:noWrap w:val="false"/>
          </w:tcPr>
          <w:p>
            <w:pPr>
              <w:jc w:val="center"/>
              <w:spacing w:line="240" w:lineRule="auto"/>
              <w:rPr>
                <w:rFonts w:hint="eastAsia" w:ascii="宋体" w:hAnsi="宋体" w:cs="宋体"/>
                <w:i w:val="0"/>
                <w:iCs w:val="0"/>
                <w:color w:val="auto"/>
                <w:sz w:val="24"/>
                <w:highlight w:val="none"/>
                <w:u w:val="none"/>
                <w:vertAlign w:val="baseline"/>
                <w:lang w:val="en-US" w:eastAsia="zh-CN"/>
              </w:rPr>
            </w:pPr>
            <w:r>
              <w:rPr>
                <w:rFonts w:hint="eastAsia" w:ascii="宋体" w:hAnsi="宋体" w:cs="宋体"/>
                <w:i w:val="0"/>
                <w:iCs w:val="0"/>
                <w:color w:val="auto"/>
                <w:sz w:val="24"/>
                <w:highlight w:val="none"/>
                <w:u w:val="none"/>
                <w:vertAlign w:val="baseline"/>
                <w:lang w:val="en-US" w:eastAsia="zh-CN"/>
              </w:rPr>
            </w:r>
            <w:r/>
          </w:p>
        </w:tc>
        <w:tc>
          <w:tcPr>
            <w:tcW w:w="1494" w:type="dxa"/>
            <w:vAlign w:val="center"/>
            <w:vMerge w:val="continue"/>
            <w:textDirection w:val="lrTb"/>
            <w:noWrap w:val="false"/>
          </w:tcPr>
          <w:p>
            <w:pPr>
              <w:jc w:val="center"/>
              <w:spacing w:line="240" w:lineRule="auto"/>
              <w:rPr>
                <w:rFonts w:hint="eastAsia" w:ascii="宋体" w:hAnsi="宋体" w:cs="宋体"/>
                <w:i w:val="0"/>
                <w:iCs w:val="0"/>
                <w:color w:val="auto"/>
                <w:sz w:val="24"/>
                <w:highlight w:val="none"/>
                <w:u w:val="none"/>
                <w:vertAlign w:val="baseline"/>
                <w:lang w:val="en-US" w:eastAsia="zh-CN"/>
              </w:rPr>
            </w:pPr>
            <w:r>
              <w:rPr>
                <w:rFonts w:hint="eastAsia" w:ascii="宋体" w:hAnsi="宋体" w:cs="宋体"/>
                <w:i w:val="0"/>
                <w:iCs w:val="0"/>
                <w:color w:val="auto"/>
                <w:sz w:val="24"/>
                <w:highlight w:val="none"/>
                <w:u w:val="none"/>
                <w:vertAlign w:val="baseline"/>
                <w:lang w:val="en-US" w:eastAsia="zh-CN"/>
              </w:rPr>
            </w:r>
            <w:r/>
          </w:p>
        </w:tc>
        <w:tc>
          <w:tcPr>
            <w:tcW w:w="1811" w:type="dxa"/>
            <w:vAlign w:val="center"/>
            <w:textDirection w:val="lrTb"/>
            <w:noWrap w:val="false"/>
          </w:tcPr>
          <w:p>
            <w:pPr>
              <w:jc w:val="center"/>
              <w:spacing w:line="240" w:lineRule="auto"/>
              <w:rPr>
                <w:rFonts w:hint="eastAsia" w:ascii="宋体" w:hAnsi="宋体" w:cs="宋体"/>
                <w:i w:val="0"/>
                <w:iCs w:val="0"/>
                <w:color w:val="auto"/>
                <w:sz w:val="24"/>
                <w:highlight w:val="none"/>
                <w:u w:val="none"/>
                <w:vertAlign w:val="baseline"/>
                <w:lang w:val="en-US" w:eastAsia="zh-CN"/>
              </w:rPr>
            </w:pPr>
            <w:r>
              <w:rPr>
                <w:rFonts w:hint="eastAsia" w:ascii="宋体" w:hAnsi="宋体" w:cs="宋体"/>
                <w:i w:val="0"/>
                <w:iCs w:val="0"/>
                <w:color w:val="auto"/>
                <w:sz w:val="24"/>
                <w:highlight w:val="none"/>
                <w:u w:val="none"/>
              </w:rPr>
              <w:t xml:space="preserve">小型培训场地（</w:t>
            </w:r>
            <w:r>
              <w:rPr>
                <w:rFonts w:hint="eastAsia" w:ascii="宋体" w:hAnsi="宋体" w:cs="宋体"/>
                <w:i w:val="0"/>
                <w:iCs w:val="0"/>
                <w:color w:val="auto"/>
                <w:sz w:val="24"/>
                <w:highlight w:val="none"/>
                <w:u w:val="none"/>
                <w:lang w:val="en-US" w:eastAsia="zh-CN"/>
              </w:rPr>
              <w:t xml:space="preserve">4-20</w:t>
            </w:r>
            <w:r>
              <w:rPr>
                <w:rFonts w:hint="eastAsia" w:ascii="宋体" w:hAnsi="宋体" w:cs="宋体"/>
                <w:i w:val="0"/>
                <w:iCs w:val="0"/>
                <w:color w:val="auto"/>
                <w:sz w:val="24"/>
                <w:highlight w:val="none"/>
                <w:u w:val="none"/>
              </w:rPr>
              <w:t xml:space="preserve">人）</w:t>
            </w:r>
            <w:r/>
          </w:p>
        </w:tc>
        <w:tc>
          <w:tcPr>
            <w:tcW w:w="1471" w:type="dxa"/>
            <w:vAlign w:val="center"/>
            <w:vMerge w:val="continue"/>
            <w:textDirection w:val="lrTb"/>
            <w:noWrap w:val="false"/>
          </w:tcPr>
          <w:p>
            <w:pPr>
              <w:jc w:val="center"/>
              <w:spacing w:line="240" w:lineRule="auto"/>
              <w:rPr>
                <w:rFonts w:hint="eastAsia" w:ascii="宋体" w:hAnsi="宋体" w:cs="宋体"/>
                <w:i w:val="0"/>
                <w:iCs w:val="0"/>
                <w:color w:val="auto"/>
                <w:sz w:val="24"/>
                <w:highlight w:val="none"/>
                <w:u w:val="none"/>
              </w:rPr>
            </w:pPr>
            <w:r>
              <w:rPr>
                <w:rFonts w:hint="eastAsia" w:ascii="宋体" w:hAnsi="宋体" w:cs="宋体"/>
                <w:i w:val="0"/>
                <w:iCs w:val="0"/>
                <w:color w:val="auto"/>
                <w:sz w:val="24"/>
                <w:highlight w:val="none"/>
                <w:u w:val="none"/>
              </w:rPr>
            </w:r>
            <w:r/>
          </w:p>
        </w:tc>
        <w:tc>
          <w:tcPr>
            <w:tcW w:w="1471" w:type="dxa"/>
            <w:vAlign w:val="center"/>
            <w:textDirection w:val="lrTb"/>
            <w:noWrap w:val="false"/>
          </w:tcPr>
          <w:p>
            <w:pPr>
              <w:jc w:val="center"/>
              <w:spacing w:line="240" w:lineRule="auto"/>
              <w:rPr>
                <w:rFonts w:hint="eastAsia" w:ascii="宋体" w:hAnsi="宋体" w:cs="宋体"/>
                <w:i w:val="0"/>
                <w:iCs w:val="0"/>
                <w:color w:val="auto"/>
                <w:sz w:val="24"/>
                <w:highlight w:val="none"/>
                <w:u w:val="none"/>
                <w:vertAlign w:val="baseline"/>
              </w:rPr>
            </w:pPr>
            <w:r>
              <w:rPr>
                <w:rFonts w:hint="eastAsia" w:ascii="宋体" w:hAnsi="宋体" w:cs="宋体"/>
                <w:i w:val="0"/>
                <w:iCs w:val="0"/>
                <w:color w:val="auto"/>
                <w:sz w:val="24"/>
                <w:highlight w:val="none"/>
                <w:u w:val="none"/>
                <w:vertAlign w:val="baseline"/>
              </w:rPr>
            </w:r>
            <w:r/>
          </w:p>
        </w:tc>
        <w:tc>
          <w:tcPr>
            <w:tcW w:w="2374" w:type="dxa"/>
            <w:vAlign w:val="center"/>
            <w:vMerge w:val="continue"/>
            <w:textDirection w:val="lrTb"/>
            <w:noWrap w:val="false"/>
          </w:tcPr>
          <w:p>
            <w:pPr>
              <w:jc w:val="left"/>
              <w:spacing w:line="240" w:lineRule="auto"/>
              <w:rPr>
                <w:rFonts w:hint="eastAsia" w:ascii="宋体" w:hAnsi="宋体" w:cs="宋体"/>
                <w:i w:val="0"/>
                <w:iCs w:val="0"/>
                <w:color w:val="auto"/>
                <w:sz w:val="24"/>
                <w:highlight w:val="none"/>
                <w:u w:val="none"/>
                <w:vertAlign w:val="baseline"/>
              </w:rPr>
            </w:pPr>
            <w:r>
              <w:rPr>
                <w:rFonts w:hint="eastAsia" w:ascii="宋体" w:hAnsi="宋体" w:cs="宋体"/>
                <w:i w:val="0"/>
                <w:iCs w:val="0"/>
                <w:color w:val="auto"/>
                <w:sz w:val="24"/>
                <w:highlight w:val="none"/>
                <w:u w:val="none"/>
                <w:vertAlign w:val="baseline"/>
              </w:rPr>
            </w:r>
            <w:r/>
          </w:p>
        </w:tc>
      </w:tr>
      <w:tr>
        <w:trPr>
          <w:jc w:val="center"/>
          <w:trHeight w:val="472"/>
        </w:trPr>
        <w:tc>
          <w:tcPr>
            <w:tcW w:w="665" w:type="dxa"/>
            <w:vAlign w:val="center"/>
            <w:textDirection w:val="lrTb"/>
            <w:noWrap w:val="false"/>
          </w:tcPr>
          <w:p>
            <w:pPr>
              <w:jc w:val="center"/>
              <w:spacing w:line="240" w:lineRule="auto"/>
              <w:rPr>
                <w:rFonts w:hint="eastAsia" w:ascii="宋体" w:hAnsi="宋体" w:cs="宋体"/>
                <w:i w:val="0"/>
                <w:iCs w:val="0"/>
                <w:color w:val="auto"/>
                <w:sz w:val="24"/>
                <w:highlight w:val="none"/>
                <w:u w:val="none"/>
                <w:vertAlign w:val="baseline"/>
                <w:lang w:val="en-US" w:eastAsia="zh-CN"/>
              </w:rPr>
            </w:pPr>
            <w:r>
              <w:rPr>
                <w:rFonts w:hint="eastAsia" w:ascii="宋体" w:hAnsi="宋体" w:cs="宋体"/>
                <w:i w:val="0"/>
                <w:iCs w:val="0"/>
                <w:color w:val="auto"/>
                <w:sz w:val="24"/>
                <w:highlight w:val="none"/>
                <w:u w:val="none"/>
                <w:vertAlign w:val="baseline"/>
                <w:lang w:val="en-US" w:eastAsia="zh-CN"/>
              </w:rPr>
              <w:t xml:space="preserve">2</w:t>
            </w:r>
            <w:r/>
          </w:p>
        </w:tc>
        <w:tc>
          <w:tcPr>
            <w:tcW w:w="1494" w:type="dxa"/>
            <w:vAlign w:val="center"/>
            <w:textDirection w:val="lrTb"/>
            <w:noWrap w:val="false"/>
          </w:tcPr>
          <w:p>
            <w:pPr>
              <w:jc w:val="center"/>
              <w:spacing w:line="240" w:lineRule="auto"/>
              <w:rPr>
                <w:rFonts w:hint="eastAsia" w:ascii="宋体" w:hAnsi="宋体" w:cs="宋体"/>
                <w:i w:val="0"/>
                <w:iCs w:val="0"/>
                <w:color w:val="auto"/>
                <w:sz w:val="24"/>
                <w:highlight w:val="none"/>
                <w:u w:val="none"/>
                <w:vertAlign w:val="baseline"/>
                <w:lang w:val="en-US" w:eastAsia="zh-CN"/>
              </w:rPr>
            </w:pPr>
            <w:r>
              <w:rPr>
                <w:rFonts w:hint="eastAsia" w:ascii="宋体" w:hAnsi="宋体" w:cs="宋体"/>
                <w:i w:val="0"/>
                <w:iCs w:val="0"/>
                <w:color w:val="auto"/>
                <w:sz w:val="24"/>
                <w:highlight w:val="none"/>
                <w:u w:val="none"/>
                <w:vertAlign w:val="baseline"/>
                <w:lang w:val="en-US" w:eastAsia="zh-CN"/>
              </w:rPr>
              <w:t xml:space="preserve">住宿服务</w:t>
            </w:r>
            <w:r/>
          </w:p>
        </w:tc>
        <w:tc>
          <w:tcPr>
            <w:tcW w:w="1811" w:type="dxa"/>
            <w:vAlign w:val="center"/>
            <w:textDirection w:val="lrTb"/>
            <w:noWrap w:val="false"/>
          </w:tcPr>
          <w:p>
            <w:pPr>
              <w:jc w:val="center"/>
              <w:spacing w:line="240" w:lineRule="auto"/>
              <w:rPr>
                <w:rFonts w:hint="eastAsia" w:ascii="宋体" w:hAnsi="宋体" w:eastAsia="宋体" w:cs="宋体"/>
                <w:i w:val="0"/>
                <w:iCs w:val="0"/>
                <w:color w:val="auto"/>
                <w:sz w:val="24"/>
                <w:highlight w:val="none"/>
                <w:u w:val="none"/>
                <w:vertAlign w:val="baseline"/>
                <w:lang w:eastAsia="zh-CN"/>
              </w:rPr>
            </w:pPr>
            <w:r>
              <w:rPr>
                <w:rFonts w:hint="eastAsia" w:ascii="宋体" w:hAnsi="宋体" w:cs="宋体"/>
                <w:i w:val="0"/>
                <w:iCs w:val="0"/>
                <w:color w:val="auto"/>
                <w:sz w:val="24"/>
                <w:highlight w:val="none"/>
                <w:u w:val="none"/>
              </w:rPr>
              <w:t xml:space="preserve">双人间、单人间</w:t>
            </w:r>
            <w:r>
              <w:rPr>
                <w:rFonts w:hint="eastAsia" w:ascii="宋体" w:hAnsi="宋体" w:cs="宋体"/>
                <w:i w:val="0"/>
                <w:iCs w:val="0"/>
                <w:color w:val="auto"/>
                <w:sz w:val="24"/>
                <w:highlight w:val="none"/>
                <w:u w:val="none"/>
                <w:lang w:eastAsia="zh-CN"/>
              </w:rPr>
              <w:t xml:space="preserve">（</w:t>
            </w:r>
            <w:r>
              <w:rPr>
                <w:rFonts w:hint="eastAsia" w:ascii="宋体" w:hAnsi="宋体" w:cs="宋体"/>
                <w:i w:val="0"/>
                <w:iCs w:val="0"/>
                <w:color w:val="auto"/>
                <w:sz w:val="24"/>
                <w:highlight w:val="none"/>
                <w:u w:val="none"/>
                <w:lang w:val="en-US" w:eastAsia="zh-CN"/>
              </w:rPr>
              <w:t xml:space="preserve">含双早</w:t>
            </w:r>
            <w:r>
              <w:rPr>
                <w:rFonts w:hint="eastAsia" w:ascii="宋体" w:hAnsi="宋体" w:cs="宋体"/>
                <w:i w:val="0"/>
                <w:iCs w:val="0"/>
                <w:color w:val="auto"/>
                <w:sz w:val="24"/>
                <w:highlight w:val="none"/>
                <w:u w:val="none"/>
                <w:lang w:eastAsia="zh-CN"/>
              </w:rPr>
              <w:t xml:space="preserve">）</w:t>
            </w:r>
            <w:r/>
          </w:p>
        </w:tc>
        <w:tc>
          <w:tcPr>
            <w:tcW w:w="1471" w:type="dxa"/>
            <w:vAlign w:val="center"/>
            <w:textDirection w:val="lrTb"/>
            <w:noWrap w:val="false"/>
          </w:tcPr>
          <w:p>
            <w:pPr>
              <w:jc w:val="center"/>
              <w:spacing w:line="240" w:lineRule="auto"/>
              <w:rPr>
                <w:rFonts w:hint="eastAsia" w:ascii="宋体" w:hAnsi="宋体" w:cs="宋体"/>
                <w:i w:val="0"/>
                <w:iCs w:val="0"/>
                <w:color w:val="auto"/>
                <w:sz w:val="24"/>
                <w:highlight w:val="none"/>
                <w:u w:val="none"/>
              </w:rPr>
            </w:pPr>
            <w:r>
              <w:rPr>
                <w:rFonts w:hint="eastAsia" w:ascii="宋体" w:hAnsi="宋体" w:cs="宋体"/>
                <w:i w:val="0"/>
                <w:iCs w:val="0"/>
                <w:color w:val="auto"/>
                <w:sz w:val="24"/>
                <w:highlight w:val="none"/>
                <w:u w:val="none"/>
              </w:rPr>
            </w:r>
            <w:r/>
          </w:p>
        </w:tc>
        <w:tc>
          <w:tcPr>
            <w:tcW w:w="1471" w:type="dxa"/>
            <w:vAlign w:val="center"/>
            <w:textDirection w:val="lrTb"/>
            <w:noWrap w:val="false"/>
          </w:tcPr>
          <w:p>
            <w:pPr>
              <w:jc w:val="center"/>
              <w:spacing w:line="240" w:lineRule="auto"/>
              <w:rPr>
                <w:rFonts w:hint="default" w:ascii="宋体" w:hAnsi="宋体" w:eastAsia="宋体" w:cs="宋体"/>
                <w:i w:val="0"/>
                <w:iCs w:val="0"/>
                <w:color w:val="auto"/>
                <w:sz w:val="24"/>
                <w:highlight w:val="none"/>
                <w:u w:val="none"/>
                <w:vertAlign w:val="baseline"/>
                <w:lang w:val="en-US" w:eastAsia="zh-CN"/>
              </w:rPr>
            </w:pPr>
            <w:r>
              <w:rPr>
                <w:rFonts w:hint="default" w:ascii="宋体" w:hAnsi="宋体" w:eastAsia="宋体" w:cs="宋体"/>
                <w:i w:val="0"/>
                <w:iCs w:val="0"/>
                <w:color w:val="auto"/>
                <w:sz w:val="24"/>
                <w:highlight w:val="none"/>
                <w:u w:val="none"/>
                <w:vertAlign w:val="baseline"/>
                <w:lang w:val="en-US" w:eastAsia="zh-CN"/>
              </w:rPr>
            </w:r>
            <w:r/>
          </w:p>
        </w:tc>
        <w:tc>
          <w:tcPr>
            <w:tcW w:w="2374" w:type="dxa"/>
            <w:vAlign w:val="center"/>
            <w:textDirection w:val="lrTb"/>
            <w:noWrap w:val="false"/>
          </w:tcPr>
          <w:p>
            <w:pPr>
              <w:numPr>
                <w:ilvl w:val="0"/>
                <w:numId w:val="14"/>
              </w:numPr>
              <w:jc w:val="left"/>
              <w:spacing w:line="240" w:lineRule="auto"/>
              <w:rPr>
                <w:rFonts w:hint="eastAsia" w:ascii="宋体" w:hAnsi="宋体" w:cs="宋体"/>
                <w:i w:val="0"/>
                <w:iCs w:val="0"/>
                <w:color w:val="auto"/>
                <w:sz w:val="24"/>
                <w:highlight w:val="none"/>
                <w:u w:val="none"/>
                <w:vertAlign w:val="baseline"/>
              </w:rPr>
            </w:pPr>
            <w:r>
              <w:rPr>
                <w:rFonts w:hint="eastAsia" w:ascii="宋体" w:hAnsi="宋体" w:cs="宋体"/>
                <w:i w:val="0"/>
                <w:iCs w:val="0"/>
                <w:color w:val="auto"/>
                <w:sz w:val="24"/>
                <w:highlight w:val="none"/>
                <w:u w:val="none"/>
                <w:vertAlign w:val="baseline"/>
              </w:rPr>
              <w:t xml:space="preserve">如</w:t>
            </w:r>
            <w:r>
              <w:rPr>
                <w:rFonts w:hint="eastAsia" w:ascii="宋体" w:hAnsi="宋体" w:cs="宋体"/>
                <w:i w:val="0"/>
                <w:iCs w:val="0"/>
                <w:color w:val="auto"/>
                <w:sz w:val="24"/>
                <w:highlight w:val="none"/>
                <w:u w:val="none"/>
                <w:vertAlign w:val="baseline"/>
                <w:lang w:val="en-US" w:eastAsia="zh-CN"/>
              </w:rPr>
              <w:t xml:space="preserve">乙方</w:t>
            </w:r>
            <w:r>
              <w:rPr>
                <w:rFonts w:hint="eastAsia" w:ascii="宋体" w:hAnsi="宋体" w:cs="宋体"/>
                <w:i w:val="0"/>
                <w:iCs w:val="0"/>
                <w:color w:val="auto"/>
                <w:sz w:val="24"/>
                <w:highlight w:val="none"/>
                <w:u w:val="none"/>
                <w:vertAlign w:val="baseline"/>
              </w:rPr>
              <w:t xml:space="preserve">在政府框架协议里，住宿房价不得高于政府框架协议价；</w:t>
            </w:r>
            <w:r/>
          </w:p>
          <w:p>
            <w:pPr>
              <w:numPr>
                <w:ilvl w:val="0"/>
                <w:numId w:val="14"/>
              </w:numPr>
              <w:ind w:left="0" w:firstLine="0"/>
              <w:jc w:val="left"/>
              <w:spacing w:line="240" w:lineRule="auto"/>
              <w:rPr>
                <w:rFonts w:hint="eastAsia" w:ascii="宋体" w:hAnsi="宋体" w:cs="宋体"/>
                <w:i w:val="0"/>
                <w:iCs w:val="0"/>
                <w:color w:val="auto"/>
                <w:sz w:val="24"/>
                <w:highlight w:val="none"/>
                <w:u w:val="none"/>
                <w:vertAlign w:val="baseline"/>
              </w:rPr>
            </w:pPr>
            <w:r>
              <w:rPr>
                <w:rFonts w:hint="eastAsia" w:ascii="宋体" w:hAnsi="宋体" w:cs="宋体"/>
                <w:i w:val="0"/>
                <w:iCs w:val="0"/>
                <w:color w:val="auto"/>
                <w:sz w:val="24"/>
                <w:highlight w:val="none"/>
                <w:u w:val="none"/>
                <w:vertAlign w:val="baseline"/>
              </w:rPr>
              <w:t xml:space="preserve">如与学校已签订服务协议，住宿房价不得高于协议房价；</w:t>
            </w:r>
            <w:r/>
          </w:p>
          <w:p>
            <w:pPr>
              <w:numPr>
                <w:ilvl w:val="0"/>
                <w:numId w:val="0"/>
              </w:numPr>
              <w:jc w:val="left"/>
              <w:spacing w:line="240" w:lineRule="auto"/>
              <w:rPr>
                <w:rFonts w:hint="eastAsia" w:ascii="宋体" w:hAnsi="宋体" w:cs="宋体"/>
                <w:i w:val="0"/>
                <w:iCs w:val="0"/>
                <w:color w:val="auto"/>
                <w:sz w:val="24"/>
                <w:highlight w:val="none"/>
                <w:u w:val="none"/>
                <w:vertAlign w:val="baseline"/>
              </w:rPr>
            </w:pPr>
            <w:r>
              <w:rPr>
                <w:rFonts w:hint="eastAsia" w:ascii="宋体" w:hAnsi="宋体" w:cs="宋体"/>
                <w:i w:val="0"/>
                <w:iCs w:val="0"/>
                <w:color w:val="auto"/>
                <w:sz w:val="24"/>
                <w:highlight w:val="none"/>
                <w:u w:val="none"/>
                <w:vertAlign w:val="baseline"/>
              </w:rPr>
              <w:t xml:space="preserve">3、如不符合以上2项，房价应不高于相关主流旅游app价格，且不能超过限价。</w:t>
            </w:r>
            <w:r/>
          </w:p>
        </w:tc>
      </w:tr>
      <w:tr>
        <w:trPr>
          <w:jc w:val="center"/>
          <w:trHeight w:val="645"/>
        </w:trPr>
        <w:tc>
          <w:tcPr>
            <w:tcW w:w="665" w:type="dxa"/>
            <w:vAlign w:val="center"/>
            <w:vMerge w:val="restart"/>
            <w:textDirection w:val="lrTb"/>
            <w:noWrap w:val="false"/>
          </w:tcPr>
          <w:p>
            <w:pPr>
              <w:jc w:val="center"/>
              <w:spacing w:line="240" w:lineRule="auto"/>
              <w:rPr>
                <w:rFonts w:hint="eastAsia" w:ascii="宋体" w:hAnsi="宋体" w:cs="宋体"/>
                <w:i w:val="0"/>
                <w:iCs w:val="0"/>
                <w:color w:val="auto"/>
                <w:sz w:val="24"/>
                <w:highlight w:val="none"/>
                <w:u w:val="none"/>
                <w:vertAlign w:val="baseline"/>
                <w:lang w:val="en-US" w:eastAsia="zh-CN"/>
              </w:rPr>
            </w:pPr>
            <w:r>
              <w:rPr>
                <w:rFonts w:hint="eastAsia" w:ascii="宋体" w:hAnsi="宋体" w:cs="宋体"/>
                <w:i w:val="0"/>
                <w:iCs w:val="0"/>
                <w:color w:val="auto"/>
                <w:sz w:val="24"/>
                <w:highlight w:val="none"/>
                <w:u w:val="none"/>
                <w:vertAlign w:val="baseline"/>
                <w:lang w:val="en-US" w:eastAsia="zh-CN"/>
              </w:rPr>
              <w:t xml:space="preserve">3</w:t>
            </w:r>
            <w:r/>
          </w:p>
        </w:tc>
        <w:tc>
          <w:tcPr>
            <w:tcW w:w="1494" w:type="dxa"/>
            <w:vAlign w:val="center"/>
            <w:vMerge w:val="restart"/>
            <w:textDirection w:val="lrTb"/>
            <w:noWrap w:val="false"/>
          </w:tcPr>
          <w:p>
            <w:pPr>
              <w:jc w:val="center"/>
              <w:spacing w:line="240" w:lineRule="auto"/>
              <w:rPr>
                <w:rFonts w:hint="eastAsia" w:ascii="宋体" w:hAnsi="宋体" w:cs="宋体"/>
                <w:i w:val="0"/>
                <w:iCs w:val="0"/>
                <w:color w:val="auto"/>
                <w:sz w:val="24"/>
                <w:highlight w:val="none"/>
                <w:u w:val="none"/>
                <w:vertAlign w:val="baseline"/>
                <w:lang w:val="en-US" w:eastAsia="zh-CN"/>
              </w:rPr>
            </w:pPr>
            <w:r>
              <w:rPr>
                <w:rFonts w:hint="eastAsia" w:ascii="宋体" w:hAnsi="宋体" w:cs="宋体"/>
                <w:i w:val="0"/>
                <w:iCs w:val="0"/>
                <w:color w:val="auto"/>
                <w:sz w:val="24"/>
                <w:highlight w:val="none"/>
                <w:u w:val="none"/>
                <w:vertAlign w:val="baseline"/>
                <w:lang w:val="en-US" w:eastAsia="zh-CN"/>
              </w:rPr>
              <w:t xml:space="preserve">餐饮服务</w:t>
            </w:r>
            <w:r/>
          </w:p>
        </w:tc>
        <w:tc>
          <w:tcPr>
            <w:tcW w:w="1811" w:type="dxa"/>
            <w:vAlign w:val="center"/>
            <w:textDirection w:val="lrTb"/>
            <w:noWrap w:val="false"/>
          </w:tcPr>
          <w:p>
            <w:pPr>
              <w:jc w:val="center"/>
              <w:spacing w:line="240" w:lineRule="auto"/>
              <w:rPr>
                <w:rFonts w:hint="eastAsia" w:ascii="宋体" w:hAnsi="宋体" w:eastAsia="宋体" w:cs="宋体"/>
                <w:i w:val="0"/>
                <w:iCs w:val="0"/>
                <w:color w:val="auto"/>
                <w:sz w:val="24"/>
                <w:highlight w:val="none"/>
                <w:u w:val="none"/>
                <w:vertAlign w:val="baseline"/>
                <w:lang w:val="en-US" w:eastAsia="zh-CN"/>
              </w:rPr>
            </w:pPr>
            <w:r>
              <w:rPr>
                <w:rFonts w:hint="eastAsia" w:ascii="宋体" w:hAnsi="宋体" w:cs="宋体"/>
                <w:i w:val="0"/>
                <w:iCs w:val="0"/>
                <w:color w:val="auto"/>
                <w:sz w:val="24"/>
                <w:highlight w:val="none"/>
                <w:u w:val="none"/>
                <w:vertAlign w:val="baseline"/>
                <w:lang w:val="en-US" w:eastAsia="zh-CN"/>
              </w:rPr>
              <w:t xml:space="preserve">桌餐</w:t>
            </w:r>
            <w:r/>
          </w:p>
        </w:tc>
        <w:tc>
          <w:tcPr>
            <w:tcW w:w="1471" w:type="dxa"/>
            <w:vAlign w:val="center"/>
            <w:vMerge w:val="restart"/>
            <w:textDirection w:val="lrTb"/>
            <w:noWrap w:val="false"/>
          </w:tcPr>
          <w:p>
            <w:pPr>
              <w:jc w:val="center"/>
              <w:spacing w:line="240" w:lineRule="auto"/>
              <w:rPr>
                <w:rFonts w:hint="eastAsia" w:ascii="宋体" w:hAnsi="宋体" w:cs="宋体"/>
                <w:i w:val="0"/>
                <w:iCs w:val="0"/>
                <w:color w:val="auto"/>
                <w:sz w:val="24"/>
                <w:highlight w:val="none"/>
                <w:u w:val="none"/>
                <w:vertAlign w:val="baseline"/>
                <w:lang w:val="en-US" w:eastAsia="zh-CN"/>
              </w:rPr>
            </w:pPr>
            <w:r>
              <w:rPr>
                <w:rFonts w:hint="eastAsia" w:ascii="宋体" w:hAnsi="宋体" w:cs="宋体"/>
                <w:i w:val="0"/>
                <w:iCs w:val="0"/>
                <w:color w:val="auto"/>
                <w:sz w:val="24"/>
                <w:highlight w:val="none"/>
                <w:u w:val="none"/>
                <w:vertAlign w:val="baseline"/>
                <w:lang w:val="en-US" w:eastAsia="zh-CN"/>
              </w:rPr>
            </w:r>
            <w:r/>
          </w:p>
        </w:tc>
        <w:tc>
          <w:tcPr>
            <w:tcW w:w="1471" w:type="dxa"/>
            <w:vAlign w:val="center"/>
            <w:textDirection w:val="lrTb"/>
            <w:noWrap w:val="false"/>
          </w:tcPr>
          <w:p>
            <w:pPr>
              <w:jc w:val="center"/>
              <w:spacing w:line="240" w:lineRule="auto"/>
              <w:rPr>
                <w:rFonts w:hint="default" w:ascii="宋体" w:hAnsi="宋体" w:eastAsia="宋体" w:cs="宋体"/>
                <w:i w:val="0"/>
                <w:iCs w:val="0"/>
                <w:color w:val="auto"/>
                <w:sz w:val="24"/>
                <w:highlight w:val="none"/>
                <w:u w:val="none"/>
                <w:vertAlign w:val="baseline"/>
                <w:lang w:val="en-US" w:eastAsia="zh-CN"/>
              </w:rPr>
            </w:pPr>
            <w:r>
              <w:rPr>
                <w:rFonts w:hint="default" w:ascii="宋体" w:hAnsi="宋体" w:eastAsia="宋体" w:cs="宋体"/>
                <w:i w:val="0"/>
                <w:iCs w:val="0"/>
                <w:color w:val="auto"/>
                <w:sz w:val="24"/>
                <w:highlight w:val="none"/>
                <w:u w:val="none"/>
                <w:vertAlign w:val="baseline"/>
                <w:lang w:val="en-US" w:eastAsia="zh-CN"/>
              </w:rPr>
            </w:r>
            <w:r/>
          </w:p>
        </w:tc>
        <w:tc>
          <w:tcPr>
            <w:tcW w:w="2374" w:type="dxa"/>
            <w:vAlign w:val="center"/>
            <w:vMerge w:val="restart"/>
            <w:textDirection w:val="lrTb"/>
            <w:noWrap w:val="false"/>
          </w:tcPr>
          <w:p>
            <w:pPr>
              <w:jc w:val="left"/>
              <w:spacing w:line="240" w:lineRule="auto"/>
              <w:rPr>
                <w:rFonts w:hint="eastAsia" w:ascii="宋体" w:hAnsi="宋体" w:cs="宋体"/>
                <w:i w:val="0"/>
                <w:iCs w:val="0"/>
                <w:color w:val="auto"/>
                <w:sz w:val="24"/>
                <w:highlight w:val="none"/>
                <w:u w:val="none"/>
                <w:vertAlign w:val="baseline"/>
              </w:rPr>
            </w:pPr>
            <w:r>
              <w:rPr>
                <w:rFonts w:hint="eastAsia" w:ascii="宋体" w:hAnsi="宋体" w:cs="宋体"/>
                <w:i w:val="0"/>
                <w:iCs w:val="0"/>
                <w:color w:val="auto"/>
                <w:sz w:val="24"/>
                <w:highlight w:val="none"/>
                <w:u w:val="none"/>
                <w:vertAlign w:val="baseline"/>
              </w:rPr>
              <w:t xml:space="preserve">如与学校已签订餐饮服务协议，则不得超过协议价。</w:t>
            </w:r>
            <w:r/>
          </w:p>
        </w:tc>
      </w:tr>
      <w:tr>
        <w:trPr>
          <w:jc w:val="center"/>
          <w:trHeight w:val="482"/>
        </w:trPr>
        <w:tc>
          <w:tcPr>
            <w:tcW w:w="665" w:type="dxa"/>
            <w:vAlign w:val="center"/>
            <w:vMerge w:val="continue"/>
            <w:textDirection w:val="lrTb"/>
            <w:noWrap w:val="false"/>
          </w:tcPr>
          <w:p>
            <w:pPr>
              <w:jc w:val="center"/>
              <w:spacing w:line="240" w:lineRule="auto"/>
              <w:rPr>
                <w:rFonts w:hint="eastAsia" w:ascii="宋体" w:hAnsi="宋体" w:cs="宋体"/>
                <w:i w:val="0"/>
                <w:iCs w:val="0"/>
                <w:color w:val="auto"/>
                <w:sz w:val="24"/>
                <w:highlight w:val="none"/>
                <w:u w:val="none"/>
                <w:vertAlign w:val="baseline"/>
                <w:lang w:val="en-US" w:eastAsia="zh-CN"/>
              </w:rPr>
            </w:pPr>
            <w:r>
              <w:rPr>
                <w:rFonts w:hint="eastAsia" w:ascii="宋体" w:hAnsi="宋体" w:cs="宋体"/>
                <w:i w:val="0"/>
                <w:iCs w:val="0"/>
                <w:color w:val="auto"/>
                <w:sz w:val="24"/>
                <w:highlight w:val="none"/>
                <w:u w:val="none"/>
                <w:vertAlign w:val="baseline"/>
                <w:lang w:val="en-US" w:eastAsia="zh-CN"/>
              </w:rPr>
            </w:r>
            <w:r/>
          </w:p>
        </w:tc>
        <w:tc>
          <w:tcPr>
            <w:tcW w:w="1494" w:type="dxa"/>
            <w:vAlign w:val="center"/>
            <w:vMerge w:val="continue"/>
            <w:textDirection w:val="lrTb"/>
            <w:noWrap w:val="false"/>
          </w:tcPr>
          <w:p>
            <w:pPr>
              <w:jc w:val="center"/>
              <w:spacing w:line="240" w:lineRule="auto"/>
              <w:rPr>
                <w:rFonts w:hint="eastAsia" w:ascii="宋体" w:hAnsi="宋体" w:cs="宋体"/>
                <w:i w:val="0"/>
                <w:iCs w:val="0"/>
                <w:color w:val="auto"/>
                <w:sz w:val="24"/>
                <w:highlight w:val="none"/>
                <w:u w:val="none"/>
                <w:vertAlign w:val="baseline"/>
                <w:lang w:val="en-US" w:eastAsia="zh-CN"/>
              </w:rPr>
            </w:pPr>
            <w:r>
              <w:rPr>
                <w:rFonts w:hint="eastAsia" w:ascii="宋体" w:hAnsi="宋体" w:cs="宋体"/>
                <w:i w:val="0"/>
                <w:iCs w:val="0"/>
                <w:color w:val="auto"/>
                <w:sz w:val="24"/>
                <w:highlight w:val="none"/>
                <w:u w:val="none"/>
                <w:vertAlign w:val="baseline"/>
                <w:lang w:val="en-US" w:eastAsia="zh-CN"/>
              </w:rPr>
            </w:r>
            <w:r/>
          </w:p>
        </w:tc>
        <w:tc>
          <w:tcPr>
            <w:tcW w:w="1811" w:type="dxa"/>
            <w:vAlign w:val="center"/>
            <w:textDirection w:val="lrTb"/>
            <w:noWrap w:val="false"/>
          </w:tcPr>
          <w:p>
            <w:pPr>
              <w:jc w:val="center"/>
              <w:spacing w:line="240" w:lineRule="auto"/>
              <w:rPr>
                <w:rFonts w:hint="default" w:ascii="宋体" w:hAnsi="宋体" w:cs="宋体"/>
                <w:i w:val="0"/>
                <w:iCs w:val="0"/>
                <w:color w:val="auto"/>
                <w:sz w:val="24"/>
                <w:highlight w:val="none"/>
                <w:u w:val="none"/>
                <w:vertAlign w:val="baseline"/>
                <w:lang w:val="en-US" w:eastAsia="zh-CN"/>
              </w:rPr>
            </w:pPr>
            <w:r>
              <w:rPr>
                <w:rFonts w:hint="eastAsia" w:ascii="宋体" w:hAnsi="宋体" w:cs="宋体"/>
                <w:i w:val="0"/>
                <w:iCs w:val="0"/>
                <w:color w:val="auto"/>
                <w:sz w:val="24"/>
                <w:highlight w:val="none"/>
                <w:u w:val="none"/>
                <w:vertAlign w:val="baseline"/>
                <w:lang w:val="en-US" w:eastAsia="zh-CN"/>
              </w:rPr>
              <w:t xml:space="preserve">自助餐</w:t>
            </w:r>
            <w:r/>
          </w:p>
        </w:tc>
        <w:tc>
          <w:tcPr>
            <w:tcW w:w="1471" w:type="dxa"/>
            <w:vAlign w:val="center"/>
            <w:vMerge w:val="continue"/>
            <w:textDirection w:val="lrTb"/>
            <w:noWrap w:val="false"/>
          </w:tcPr>
          <w:p>
            <w:pPr>
              <w:jc w:val="center"/>
              <w:spacing w:line="240" w:lineRule="auto"/>
              <w:rPr>
                <w:rFonts w:hint="eastAsia" w:ascii="宋体" w:hAnsi="宋体" w:cs="宋体"/>
                <w:i w:val="0"/>
                <w:iCs w:val="0"/>
                <w:color w:val="auto"/>
                <w:sz w:val="24"/>
                <w:highlight w:val="none"/>
                <w:u w:val="none"/>
                <w:vertAlign w:val="baseline"/>
                <w:lang w:val="en-US" w:eastAsia="zh-CN"/>
              </w:rPr>
            </w:pPr>
            <w:r>
              <w:rPr>
                <w:rFonts w:hint="eastAsia" w:ascii="宋体" w:hAnsi="宋体" w:cs="宋体"/>
                <w:i w:val="0"/>
                <w:iCs w:val="0"/>
                <w:color w:val="auto"/>
                <w:sz w:val="24"/>
                <w:highlight w:val="none"/>
                <w:u w:val="none"/>
                <w:vertAlign w:val="baseline"/>
                <w:lang w:val="en-US" w:eastAsia="zh-CN"/>
              </w:rPr>
            </w:r>
            <w:r/>
          </w:p>
        </w:tc>
        <w:tc>
          <w:tcPr>
            <w:tcW w:w="1471" w:type="dxa"/>
            <w:vAlign w:val="center"/>
            <w:textDirection w:val="lrTb"/>
            <w:noWrap w:val="false"/>
          </w:tcPr>
          <w:p>
            <w:pPr>
              <w:jc w:val="center"/>
              <w:spacing w:line="240" w:lineRule="auto"/>
              <w:rPr>
                <w:rFonts w:hint="default" w:ascii="宋体" w:hAnsi="宋体" w:eastAsia="宋体" w:cs="宋体"/>
                <w:i w:val="0"/>
                <w:iCs w:val="0"/>
                <w:color w:val="auto"/>
                <w:sz w:val="24"/>
                <w:highlight w:val="none"/>
                <w:u w:val="none"/>
                <w:vertAlign w:val="baseline"/>
                <w:lang w:val="en-US" w:eastAsia="zh-CN"/>
              </w:rPr>
            </w:pPr>
            <w:r>
              <w:rPr>
                <w:rFonts w:hint="default" w:ascii="宋体" w:hAnsi="宋体" w:eastAsia="宋体" w:cs="宋体"/>
                <w:i w:val="0"/>
                <w:iCs w:val="0"/>
                <w:color w:val="auto"/>
                <w:sz w:val="24"/>
                <w:highlight w:val="none"/>
                <w:u w:val="none"/>
                <w:vertAlign w:val="baseline"/>
                <w:lang w:val="en-US" w:eastAsia="zh-CN"/>
              </w:rPr>
            </w:r>
            <w:r/>
          </w:p>
        </w:tc>
        <w:tc>
          <w:tcPr>
            <w:tcW w:w="2374" w:type="dxa"/>
            <w:vAlign w:val="center"/>
            <w:vMerge w:val="continue"/>
            <w:textDirection w:val="lrTb"/>
            <w:noWrap w:val="false"/>
          </w:tcPr>
          <w:p>
            <w:pPr>
              <w:jc w:val="center"/>
              <w:spacing w:line="240" w:lineRule="auto"/>
              <w:rPr>
                <w:rFonts w:hint="eastAsia" w:ascii="宋体" w:hAnsi="宋体" w:cs="宋体"/>
                <w:i w:val="0"/>
                <w:iCs w:val="0"/>
                <w:color w:val="auto"/>
                <w:sz w:val="24"/>
                <w:highlight w:val="none"/>
                <w:u w:val="none"/>
                <w:vertAlign w:val="baseline"/>
              </w:rPr>
            </w:pPr>
            <w:r>
              <w:rPr>
                <w:rFonts w:hint="eastAsia" w:ascii="宋体" w:hAnsi="宋体" w:cs="宋体"/>
                <w:i w:val="0"/>
                <w:iCs w:val="0"/>
                <w:color w:val="auto"/>
                <w:sz w:val="24"/>
                <w:highlight w:val="none"/>
                <w:u w:val="none"/>
                <w:vertAlign w:val="baseline"/>
              </w:rPr>
            </w:r>
            <w:r/>
          </w:p>
        </w:tc>
      </w:tr>
    </w:tbl>
    <w:p>
      <w:pPr>
        <w:ind w:firstLine="480"/>
        <w:spacing w:line="360" w:lineRule="auto"/>
        <w:rPr>
          <w:rFonts w:hint="eastAsia" w:ascii="宋体" w:hAnsi="宋体" w:cs="Arial"/>
          <w:color w:val="auto"/>
          <w:sz w:val="24"/>
          <w:highlight w:val="none"/>
          <w:lang w:val="en-GB"/>
        </w:rPr>
      </w:pPr>
      <w:r>
        <w:rPr>
          <w:rFonts w:hint="eastAsia" w:ascii="宋体" w:hAnsi="宋体" w:cs="Arial"/>
          <w:color w:val="auto"/>
          <w:sz w:val="24"/>
          <w:highlight w:val="none"/>
          <w:lang w:val="en-GB"/>
        </w:rPr>
      </w:r>
      <w:r/>
    </w:p>
    <w:p>
      <w:pPr>
        <w:ind w:firstLine="480"/>
        <w:spacing w:line="360" w:lineRule="auto"/>
        <w:rPr>
          <w:rFonts w:ascii="宋体" w:hAnsi="宋体" w:cs="宋体"/>
          <w:color w:val="auto"/>
          <w:sz w:val="24"/>
          <w:highlight w:val="none"/>
        </w:rPr>
      </w:pPr>
      <w:r>
        <w:rPr>
          <w:rFonts w:hint="eastAsia" w:ascii="宋体" w:hAnsi="宋体" w:cs="Arial"/>
          <w:color w:val="auto"/>
          <w:sz w:val="24"/>
          <w:highlight w:val="none"/>
          <w:lang w:val="en-GB"/>
        </w:rPr>
        <w:t xml:space="preserve">注：1.房间主要以</w:t>
      </w:r>
      <w:r>
        <w:rPr>
          <w:rFonts w:hint="eastAsia" w:ascii="宋体" w:hAnsi="宋体" w:cs="宋体"/>
          <w:color w:val="auto"/>
          <w:sz w:val="24"/>
          <w:highlight w:val="none"/>
        </w:rPr>
        <w:t xml:space="preserve">双人间</w:t>
      </w:r>
      <w:r>
        <w:rPr>
          <w:rFonts w:hint="eastAsia" w:ascii="宋体" w:hAnsi="宋体" w:cs="Arial"/>
          <w:color w:val="auto"/>
          <w:sz w:val="24"/>
          <w:highlight w:val="none"/>
          <w:lang w:val="en-GB"/>
        </w:rPr>
        <w:t xml:space="preserve">为主，如提供的房间为三人间或者遇特殊情况甲方需要加床，则在中标价的基础上另增补30元/人/天）</w:t>
      </w:r>
      <w:r>
        <w:rPr>
          <w:rFonts w:hint="eastAsia" w:ascii="宋体" w:hAnsi="宋体" w:cs="宋体"/>
          <w:color w:val="auto"/>
          <w:sz w:val="24"/>
          <w:highlight w:val="none"/>
        </w:rPr>
        <w:t xml:space="preserve">。</w:t>
      </w:r>
      <w:r/>
    </w:p>
    <w:p>
      <w:pPr>
        <w:pStyle w:val="885"/>
        <w:spacing w:line="360" w:lineRule="auto"/>
        <w:rPr>
          <w:rFonts w:ascii="宋体" w:hAnsi="宋体"/>
          <w:b/>
          <w:color w:val="auto"/>
          <w:highlight w:val="none"/>
        </w:rPr>
      </w:pPr>
      <w:r>
        <w:rPr>
          <w:rFonts w:hint="eastAsia" w:ascii="宋体" w:hAnsi="宋体" w:eastAsia="宋体" w:cs="宋体"/>
          <w:color w:val="auto"/>
          <w:highlight w:val="none"/>
        </w:rPr>
        <w:t xml:space="preserve">2.用餐形式（自助餐或桌餐）以甲方通知为准。</w:t>
      </w:r>
      <w:r>
        <w:rPr>
          <w:rFonts w:hint="eastAsia" w:ascii="宋体" w:hAnsi="宋体"/>
          <w:b/>
          <w:bCs/>
          <w:color w:val="auto"/>
          <w:highlight w:val="none"/>
        </w:rPr>
        <w:t xml:space="preserve">四、</w:t>
      </w:r>
      <w:r>
        <w:rPr>
          <w:rFonts w:hint="eastAsia" w:ascii="宋体" w:hAnsi="宋体"/>
          <w:b/>
          <w:color w:val="auto"/>
          <w:highlight w:val="none"/>
        </w:rPr>
        <w:t xml:space="preserve">合同履行期限</w:t>
      </w:r>
      <w:r/>
    </w:p>
    <w:p>
      <w:pPr>
        <w:pStyle w:val="885"/>
        <w:ind w:firstLine="480"/>
        <w:spacing w:line="360" w:lineRule="auto"/>
        <w:rPr>
          <w:color w:val="auto"/>
          <w:highlight w:val="none"/>
        </w:rPr>
      </w:pPr>
      <w:r>
        <w:rPr>
          <w:rFonts w:hint="eastAsia" w:ascii="宋体" w:hAnsi="宋体"/>
          <w:color w:val="auto"/>
          <w:highlight w:val="none"/>
        </w:rPr>
        <w:t xml:space="preserve">合同签订日期起至2027年12月31日。</w:t>
      </w:r>
      <w:r>
        <w:rPr>
          <w:rFonts w:hint="eastAsia"/>
          <w:color w:val="auto"/>
          <w:highlight w:val="none"/>
        </w:rPr>
        <w:t xml:space="preserve">本合同服务期限自</w:t>
      </w:r>
      <w:r>
        <w:rPr>
          <w:rFonts w:hint="eastAsia"/>
          <w:color w:val="auto"/>
          <w:highlight w:val="none"/>
          <w:u w:val="single"/>
        </w:rPr>
        <w:t xml:space="preserve">   </w:t>
      </w:r>
      <w:r>
        <w:rPr>
          <w:rFonts w:hint="eastAsia"/>
          <w:color w:val="auto"/>
          <w:highlight w:val="none"/>
        </w:rPr>
        <w:t xml:space="preserve">年</w:t>
      </w:r>
      <w:r>
        <w:rPr>
          <w:rFonts w:hint="eastAsia"/>
          <w:color w:val="auto"/>
          <w:highlight w:val="none"/>
          <w:u w:val="single"/>
        </w:rPr>
        <w:t xml:space="preserve">   </w:t>
      </w:r>
      <w:r>
        <w:rPr>
          <w:rFonts w:hint="eastAsia"/>
          <w:color w:val="auto"/>
          <w:highlight w:val="none"/>
        </w:rPr>
        <w:t xml:space="preserve">月</w:t>
      </w:r>
      <w:r>
        <w:rPr>
          <w:rFonts w:hint="eastAsia"/>
          <w:color w:val="auto"/>
          <w:highlight w:val="none"/>
          <w:u w:val="single"/>
        </w:rPr>
        <w:t xml:space="preserve">   </w:t>
      </w:r>
      <w:r>
        <w:rPr>
          <w:rFonts w:hint="eastAsia"/>
          <w:color w:val="auto"/>
          <w:highlight w:val="none"/>
        </w:rPr>
        <w:t xml:space="preserve">日起至</w:t>
      </w:r>
      <w:r>
        <w:rPr>
          <w:rFonts w:hint="eastAsia"/>
          <w:color w:val="auto"/>
          <w:highlight w:val="none"/>
          <w:u w:val="single"/>
        </w:rPr>
        <w:t xml:space="preserve">   </w:t>
      </w:r>
      <w:r>
        <w:rPr>
          <w:rFonts w:hint="eastAsia"/>
          <w:color w:val="auto"/>
          <w:highlight w:val="none"/>
        </w:rPr>
        <w:t xml:space="preserve">年</w:t>
      </w:r>
      <w:r>
        <w:rPr>
          <w:rFonts w:hint="eastAsia"/>
          <w:color w:val="auto"/>
          <w:highlight w:val="none"/>
          <w:u w:val="single"/>
        </w:rPr>
        <w:t xml:space="preserve">   </w:t>
      </w:r>
      <w:r>
        <w:rPr>
          <w:rFonts w:hint="eastAsia"/>
          <w:color w:val="auto"/>
          <w:highlight w:val="none"/>
        </w:rPr>
        <w:t xml:space="preserve">月</w:t>
      </w:r>
      <w:r>
        <w:rPr>
          <w:rFonts w:hint="eastAsia"/>
          <w:color w:val="auto"/>
          <w:highlight w:val="none"/>
          <w:u w:val="single"/>
        </w:rPr>
        <w:t xml:space="preserve">   </w:t>
      </w:r>
      <w:r>
        <w:rPr>
          <w:rFonts w:hint="eastAsia"/>
          <w:color w:val="auto"/>
          <w:highlight w:val="none"/>
        </w:rPr>
        <w:t xml:space="preserve">日止。</w:t>
      </w:r>
      <w:r/>
    </w:p>
    <w:p>
      <w:pPr>
        <w:pStyle w:val="885"/>
        <w:spacing w:line="360" w:lineRule="auto"/>
        <w:rPr>
          <w:color w:val="auto"/>
          <w:highlight w:val="none"/>
        </w:rPr>
      </w:pPr>
      <w:r>
        <w:rPr>
          <w:rFonts w:hint="eastAsia"/>
          <w:b/>
          <w:color w:val="auto"/>
          <w:highlight w:val="none"/>
        </w:rPr>
        <w:t xml:space="preserve">五、</w:t>
      </w:r>
      <w:r>
        <w:rPr>
          <w:rFonts w:hint="eastAsia" w:ascii="宋体" w:hAnsi="宋体"/>
          <w:b/>
          <w:bCs/>
          <w:color w:val="auto"/>
          <w:highlight w:val="none"/>
        </w:rPr>
        <w:t xml:space="preserve">付款方式和发票开具方式</w:t>
      </w:r>
      <w:bookmarkEnd w:id="634"/>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1.本合同项下所有款项均以人民币支付。</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2.结算原则：固定优惠率，按实结算。</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3.付费标准：以各项目限价单价和</w:t>
      </w:r>
      <w:r>
        <w:rPr>
          <w:rFonts w:hint="eastAsia" w:ascii="宋体" w:hAnsi="宋体"/>
          <w:color w:val="auto"/>
          <w:sz w:val="24"/>
          <w:highlight w:val="none"/>
          <w:lang w:val="en-US" w:eastAsia="zh-CN"/>
        </w:rPr>
        <w:t xml:space="preserve">成交</w:t>
      </w:r>
      <w:r>
        <w:rPr>
          <w:rFonts w:hint="eastAsia" w:ascii="宋体" w:hAnsi="宋体"/>
          <w:color w:val="auto"/>
          <w:sz w:val="24"/>
          <w:highlight w:val="none"/>
        </w:rPr>
        <w:t xml:space="preserve">优惠率为结算依据，确定结算单价按实进行结算。</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4.结算方式：</w:t>
      </w:r>
      <w:r>
        <w:rPr>
          <w:rFonts w:hint="eastAsia" w:ascii="宋体" w:hAnsi="宋体" w:cs="宋体"/>
          <w:color w:val="auto"/>
          <w:sz w:val="24"/>
          <w:highlight w:val="none"/>
        </w:rPr>
        <w:t xml:space="preserve">双方核对当期实际使用客房、餐饮、场地等服务明细及金额，按当期实际发生服务量按批次结算。项目结束并验收合格，满足合同约定支付条件的，采购人收到正式发票后30天内进行支付。</w:t>
      </w:r>
      <w:r/>
    </w:p>
    <w:p>
      <w:pPr>
        <w:ind w:firstLine="480"/>
        <w:spacing w:line="360" w:lineRule="auto"/>
        <w:rPr>
          <w:rFonts w:ascii="宋体" w:hAnsi="宋体"/>
          <w:color w:val="auto"/>
          <w:sz w:val="24"/>
          <w:highlight w:val="none"/>
          <w:u w:val="none"/>
        </w:rPr>
      </w:pPr>
      <w:r>
        <w:rPr>
          <w:rFonts w:hint="eastAsia" w:ascii="宋体" w:hAnsi="宋体"/>
          <w:color w:val="auto"/>
          <w:sz w:val="24"/>
          <w:highlight w:val="none"/>
        </w:rPr>
        <w:t xml:space="preserve">5.发票开具方式：</w:t>
      </w:r>
      <w:r>
        <w:rPr>
          <w:rFonts w:hint="eastAsia" w:ascii="宋体" w:hAnsi="宋体"/>
          <w:color w:val="auto"/>
          <w:sz w:val="24"/>
          <w:highlight w:val="none"/>
          <w:u w:val="none"/>
        </w:rPr>
        <w:t xml:space="preserve">乙方须提供与款项相对应的税务正式发票。</w:t>
      </w:r>
      <w:r/>
    </w:p>
    <w:p>
      <w:pPr>
        <w:jc w:val="left"/>
        <w:spacing w:line="360" w:lineRule="auto"/>
        <w:rPr>
          <w:rFonts w:ascii="宋体" w:hAnsi="宋体"/>
          <w:color w:val="auto"/>
          <w:sz w:val="24"/>
          <w:highlight w:val="none"/>
        </w:rPr>
      </w:pPr>
      <w:r>
        <w:rPr>
          <w:rFonts w:hint="eastAsia" w:ascii="宋体" w:hAnsi="宋体"/>
          <w:b/>
          <w:color w:val="auto"/>
          <w:sz w:val="24"/>
          <w:highlight w:val="none"/>
        </w:rPr>
        <w:t xml:space="preserve">六、履约保证和违约责任</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1.乙方应按照采购文件规定的服务要求、质量标准向甲方提供服务。</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2.合同履行过程中，如发现乙方为虚假应标者，甲方有权终止合同，给甲方造成的相应损失由乙方承担。</w:t>
      </w:r>
      <w:r/>
    </w:p>
    <w:p>
      <w:pPr>
        <w:spacing w:line="360" w:lineRule="auto"/>
        <w:rPr>
          <w:rFonts w:ascii="宋体" w:hAnsi="宋体"/>
          <w:b/>
          <w:bCs/>
          <w:color w:val="auto"/>
          <w:sz w:val="24"/>
          <w:highlight w:val="none"/>
        </w:rPr>
      </w:pPr>
      <w:r>
        <w:rPr>
          <w:rFonts w:hint="eastAsia" w:ascii="宋体" w:hAnsi="宋体"/>
          <w:b/>
          <w:bCs/>
          <w:color w:val="auto"/>
          <w:sz w:val="24"/>
          <w:highlight w:val="none"/>
        </w:rPr>
        <w:t xml:space="preserve">七、甲方权利与义务</w:t>
      </w:r>
      <w:r/>
    </w:p>
    <w:p>
      <w:pPr>
        <w:ind w:firstLine="480"/>
        <w:spacing w:line="360" w:lineRule="auto"/>
        <w:rPr>
          <w:rFonts w:ascii="宋体" w:hAnsi="宋体" w:cs="仿宋"/>
          <w:color w:val="auto"/>
          <w:sz w:val="24"/>
          <w:highlight w:val="none"/>
        </w:rPr>
      </w:pPr>
      <w:r>
        <w:rPr>
          <w:rFonts w:hint="eastAsia" w:ascii="宋体" w:hAnsi="宋体" w:cs="仿宋"/>
          <w:color w:val="auto"/>
          <w:sz w:val="24"/>
          <w:highlight w:val="none"/>
        </w:rPr>
        <w:t xml:space="preserve">（一）甲方权利： </w:t>
      </w:r>
      <w:r/>
    </w:p>
    <w:p>
      <w:pPr>
        <w:ind w:firstLine="480"/>
        <w:spacing w:line="360" w:lineRule="auto"/>
        <w:rPr>
          <w:rFonts w:ascii="宋体" w:hAnsi="宋体" w:cs="仿宋"/>
          <w:color w:val="auto"/>
          <w:sz w:val="24"/>
          <w:highlight w:val="none"/>
        </w:rPr>
      </w:pPr>
      <w:r>
        <w:rPr>
          <w:rFonts w:hint="eastAsia" w:ascii="宋体" w:hAnsi="宋体" w:cs="仿宋"/>
          <w:color w:val="auto"/>
          <w:sz w:val="24"/>
          <w:highlight w:val="none"/>
        </w:rPr>
        <w:t xml:space="preserve">1.有权向乙方询问服务进展情况及相关的内容。</w:t>
      </w:r>
      <w:r/>
    </w:p>
    <w:p>
      <w:pPr>
        <w:ind w:firstLine="480"/>
        <w:spacing w:line="360" w:lineRule="auto"/>
        <w:rPr>
          <w:rFonts w:ascii="宋体" w:hAnsi="宋体" w:cs="仿宋"/>
          <w:color w:val="auto"/>
          <w:sz w:val="24"/>
          <w:highlight w:val="none"/>
        </w:rPr>
      </w:pPr>
      <w:r>
        <w:rPr>
          <w:rFonts w:hint="eastAsia" w:ascii="宋体" w:hAnsi="宋体" w:cs="仿宋"/>
          <w:color w:val="auto"/>
          <w:sz w:val="24"/>
          <w:highlight w:val="none"/>
        </w:rPr>
        <w:t xml:space="preserve">2.有权阐述对具体问题的意见和建议。</w:t>
      </w:r>
      <w:r/>
    </w:p>
    <w:p>
      <w:pPr>
        <w:ind w:firstLine="480"/>
        <w:spacing w:line="360" w:lineRule="auto"/>
        <w:rPr>
          <w:rFonts w:ascii="宋体" w:hAnsi="宋体" w:cs="仿宋"/>
          <w:color w:val="auto"/>
          <w:sz w:val="24"/>
          <w:highlight w:val="none"/>
        </w:rPr>
      </w:pPr>
      <w:r>
        <w:rPr>
          <w:rFonts w:hint="eastAsia" w:ascii="宋体" w:hAnsi="宋体" w:cs="仿宋"/>
          <w:color w:val="auto"/>
          <w:sz w:val="24"/>
          <w:highlight w:val="none"/>
        </w:rPr>
        <w:t xml:space="preserve">3.当甲方认定乙方人员不按合同履行其职责，或与第三人串通给甲方造成经济损失的，甲方有权要求更换人员，直至终止合同并要求乙方承担相应的赔偿责任。</w:t>
      </w:r>
      <w:r/>
    </w:p>
    <w:p>
      <w:pPr>
        <w:ind w:firstLine="480"/>
        <w:spacing w:line="360" w:lineRule="auto"/>
        <w:rPr>
          <w:rFonts w:ascii="宋体" w:hAnsi="宋体"/>
          <w:color w:val="auto"/>
          <w:sz w:val="24"/>
          <w:highlight w:val="none"/>
        </w:rPr>
      </w:pPr>
      <w:r>
        <w:rPr>
          <w:rFonts w:hint="eastAsia" w:ascii="宋体" w:hAnsi="宋体" w:cs="仿宋"/>
          <w:bCs/>
          <w:color w:val="auto"/>
          <w:sz w:val="24"/>
          <w:highlight w:val="none"/>
        </w:rPr>
        <w:t xml:space="preserve">4.</w:t>
      </w:r>
      <w:r>
        <w:rPr>
          <w:rFonts w:hint="eastAsia" w:ascii="宋体" w:hAnsi="宋体"/>
          <w:color w:val="auto"/>
          <w:sz w:val="24"/>
          <w:highlight w:val="none"/>
        </w:rPr>
        <w:t xml:space="preserve">在合同期内，若不能达到采购要求，甲方可单方面终止合同且不承担经济赔偿责任。</w:t>
      </w:r>
      <w:r/>
    </w:p>
    <w:p>
      <w:pPr>
        <w:ind w:firstLine="480"/>
        <w:spacing w:line="360" w:lineRule="auto"/>
        <w:rPr>
          <w:rFonts w:ascii="宋体" w:hAnsi="宋体" w:cs="仿宋"/>
          <w:bCs/>
          <w:color w:val="auto"/>
          <w:sz w:val="24"/>
          <w:highlight w:val="none"/>
        </w:rPr>
      </w:pPr>
      <w:r>
        <w:rPr>
          <w:rFonts w:hint="eastAsia" w:ascii="宋体" w:hAnsi="宋体" w:cs="仿宋"/>
          <w:bCs/>
          <w:color w:val="auto"/>
          <w:sz w:val="24"/>
          <w:highlight w:val="none"/>
        </w:rPr>
        <w:t xml:space="preserve">5.</w:t>
      </w:r>
      <w:r>
        <w:rPr>
          <w:rFonts w:hint="eastAsia" w:ascii="宋体" w:hAnsi="宋体"/>
          <w:color w:val="auto"/>
          <w:sz w:val="24"/>
          <w:highlight w:val="none"/>
        </w:rPr>
        <w:t xml:space="preserve">在合同期限内，如遇政策性变化或重大调整，甲方有权提前终止合同，但须提前一个月书面通知乙方，乙方应无条件予以配合。</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（二）甲方义务</w:t>
      </w:r>
      <w:r/>
    </w:p>
    <w:p>
      <w:pPr>
        <w:ind w:firstLine="480"/>
        <w:spacing w:line="360" w:lineRule="auto"/>
        <w:rPr>
          <w:rFonts w:ascii="宋体" w:hAnsi="宋体" w:cs="仿宋"/>
          <w:color w:val="auto"/>
          <w:sz w:val="24"/>
          <w:highlight w:val="none"/>
        </w:rPr>
      </w:pPr>
      <w:r>
        <w:rPr>
          <w:rFonts w:hint="eastAsia" w:ascii="宋体" w:hAnsi="宋体" w:cs="仿宋"/>
          <w:color w:val="auto"/>
          <w:sz w:val="24"/>
          <w:highlight w:val="none"/>
        </w:rPr>
        <w:t xml:space="preserve">1.负责与本项目有关的第三方的协调，提供开展服务工作的外部条件。</w:t>
      </w:r>
      <w:r/>
    </w:p>
    <w:p>
      <w:pPr>
        <w:ind w:firstLine="480"/>
        <w:spacing w:line="360" w:lineRule="auto"/>
        <w:rPr>
          <w:rFonts w:ascii="宋体" w:hAnsi="宋体" w:cs="仿宋"/>
          <w:color w:val="auto"/>
          <w:sz w:val="24"/>
          <w:highlight w:val="none"/>
        </w:rPr>
      </w:pPr>
      <w:r>
        <w:rPr>
          <w:rFonts w:hint="eastAsia" w:ascii="宋体" w:hAnsi="宋体" w:cs="仿宋"/>
          <w:color w:val="auto"/>
          <w:sz w:val="24"/>
          <w:highlight w:val="none"/>
        </w:rPr>
        <w:t xml:space="preserve">2.向乙方提供与本项目有关的资料。</w:t>
      </w:r>
      <w:r/>
    </w:p>
    <w:p>
      <w:pPr>
        <w:spacing w:line="360" w:lineRule="auto"/>
        <w:rPr>
          <w:rFonts w:ascii="宋体" w:hAnsi="宋体"/>
          <w:b/>
          <w:bCs/>
          <w:color w:val="auto"/>
          <w:sz w:val="24"/>
          <w:highlight w:val="none"/>
        </w:rPr>
      </w:pPr>
      <w:r>
        <w:rPr>
          <w:rFonts w:hint="eastAsia" w:ascii="宋体" w:hAnsi="宋体"/>
          <w:b/>
          <w:bCs/>
          <w:color w:val="auto"/>
          <w:sz w:val="24"/>
          <w:highlight w:val="none"/>
        </w:rPr>
        <w:t xml:space="preserve">八、乙方权利与义务</w:t>
      </w:r>
      <w:r/>
    </w:p>
    <w:p>
      <w:pPr>
        <w:ind w:firstLine="480"/>
        <w:spacing w:line="360" w:lineRule="auto"/>
        <w:rPr>
          <w:rFonts w:ascii="宋体" w:hAnsi="宋体" w:cs="仿宋"/>
          <w:color w:val="auto"/>
          <w:sz w:val="24"/>
          <w:highlight w:val="none"/>
        </w:rPr>
      </w:pPr>
      <w:r>
        <w:rPr>
          <w:rFonts w:hint="eastAsia" w:ascii="宋体" w:hAnsi="宋体" w:cs="仿宋"/>
          <w:color w:val="auto"/>
          <w:sz w:val="24"/>
          <w:highlight w:val="none"/>
        </w:rPr>
        <w:t xml:space="preserve">（一）乙方权利：</w:t>
      </w:r>
      <w:r/>
    </w:p>
    <w:p>
      <w:pPr>
        <w:ind w:firstLine="480"/>
        <w:spacing w:line="360" w:lineRule="auto"/>
        <w:rPr>
          <w:rFonts w:ascii="宋体" w:hAnsi="宋体" w:cs="仿宋"/>
          <w:color w:val="auto"/>
          <w:sz w:val="24"/>
          <w:highlight w:val="none"/>
        </w:rPr>
      </w:pPr>
      <w:r>
        <w:rPr>
          <w:rFonts w:hint="eastAsia" w:ascii="宋体" w:hAnsi="宋体" w:cs="仿宋"/>
          <w:color w:val="auto"/>
          <w:sz w:val="24"/>
          <w:highlight w:val="none"/>
        </w:rPr>
        <w:t xml:space="preserve">乙方在本项目服务过程中，如甲方提供的资料不明确时可向甲方提出书面报告。</w:t>
      </w:r>
      <w:r/>
    </w:p>
    <w:p>
      <w:pPr>
        <w:ind w:firstLine="480"/>
        <w:spacing w:line="360" w:lineRule="auto"/>
        <w:rPr>
          <w:rFonts w:ascii="宋体" w:hAnsi="宋体" w:cs="仿宋"/>
          <w:color w:val="auto"/>
          <w:sz w:val="24"/>
          <w:highlight w:val="none"/>
        </w:rPr>
      </w:pPr>
      <w:r>
        <w:rPr>
          <w:rFonts w:hint="eastAsia" w:ascii="宋体" w:hAnsi="宋体" w:cs="仿宋"/>
          <w:color w:val="auto"/>
          <w:sz w:val="24"/>
          <w:highlight w:val="none"/>
        </w:rPr>
        <w:t xml:space="preserve">（二）乙方义务：</w:t>
      </w:r>
      <w:r/>
    </w:p>
    <w:p>
      <w:pPr>
        <w:ind w:firstLine="480"/>
        <w:spacing w:line="360" w:lineRule="auto"/>
        <w:rPr>
          <w:rFonts w:ascii="宋体" w:hAnsi="宋体" w:cs="仿宋"/>
          <w:color w:val="auto"/>
          <w:sz w:val="24"/>
          <w:highlight w:val="none"/>
        </w:rPr>
      </w:pPr>
      <w:r>
        <w:rPr>
          <w:rFonts w:hint="eastAsia" w:ascii="宋体" w:hAnsi="宋体" w:cs="仿宋"/>
          <w:color w:val="auto"/>
          <w:sz w:val="24"/>
          <w:highlight w:val="none"/>
        </w:rPr>
        <w:t xml:space="preserve">1.应按照</w:t>
      </w:r>
      <w:r>
        <w:rPr>
          <w:rFonts w:hint="eastAsia" w:ascii="宋体" w:hAnsi="宋体" w:cs="仿宋"/>
          <w:color w:val="auto"/>
          <w:sz w:val="24"/>
          <w:highlight w:val="none"/>
        </w:rPr>
        <w:t xml:space="preserve">本项目采购文件、乙方响应文件要求按时完成服务范围内的工作。</w:t>
      </w:r>
      <w:r/>
    </w:p>
    <w:p>
      <w:pPr>
        <w:ind w:firstLine="480"/>
        <w:spacing w:line="360" w:lineRule="auto"/>
        <w:rPr>
          <w:rFonts w:ascii="宋体" w:hAnsi="宋体" w:cs="仿宋"/>
          <w:color w:val="auto"/>
          <w:sz w:val="24"/>
          <w:highlight w:val="none"/>
        </w:rPr>
      </w:pPr>
      <w:r>
        <w:rPr>
          <w:rFonts w:hint="eastAsia" w:ascii="宋体" w:hAnsi="宋体" w:cs="仿宋"/>
          <w:color w:val="auto"/>
          <w:sz w:val="24"/>
          <w:highlight w:val="none"/>
        </w:rPr>
        <w:t xml:space="preserve">2.负责组织活动的开展，保证工作质量满足甲方相关验收标准。</w:t>
      </w:r>
      <w:r/>
    </w:p>
    <w:p>
      <w:pPr>
        <w:ind w:firstLine="480"/>
        <w:jc w:val="left"/>
        <w:spacing w:line="360" w:lineRule="auto"/>
        <w:rPr>
          <w:rFonts w:ascii="宋体" w:hAnsi="宋体" w:cs="仿宋"/>
          <w:color w:val="auto"/>
          <w:sz w:val="24"/>
          <w:highlight w:val="none"/>
        </w:rPr>
      </w:pPr>
      <w:r>
        <w:rPr>
          <w:rFonts w:hint="eastAsia" w:ascii="宋体" w:hAnsi="宋体" w:cs="仿宋"/>
          <w:color w:val="auto"/>
          <w:sz w:val="24"/>
          <w:highlight w:val="none"/>
        </w:rPr>
        <w:t xml:space="preserve">3.乙方不得擅自部分或全部转让其应履行的合同义务，否则甲方有权终止合同。转包或分包造成甲方损失的，乙方应承担由此造成的全部法律责任及相应经济赔偿责任。</w:t>
      </w:r>
      <w:r>
        <w:rPr>
          <w:rFonts w:ascii="宋体" w:hAnsi="宋体" w:cs="宋体"/>
          <w:color w:val="auto"/>
          <w:sz w:val="24"/>
          <w:highlight w:val="none"/>
        </w:rPr>
        <w:t xml:space="preserve"> </w:t>
      </w:r>
      <w:r/>
    </w:p>
    <w:p>
      <w:pPr>
        <w:contextualSpacing/>
        <w:ind w:firstLine="480"/>
        <w:spacing w:line="360" w:lineRule="auto"/>
        <w:tabs>
          <w:tab w:val="left" w:pos="567" w:leader="none"/>
        </w:tabs>
        <w:rPr>
          <w:rFonts w:ascii="宋体" w:hAnsi="宋体"/>
          <w:b/>
          <w:color w:val="auto"/>
          <w:sz w:val="24"/>
          <w:highlight w:val="none"/>
        </w:rPr>
      </w:pPr>
      <w:r>
        <w:rPr>
          <w:rFonts w:hint="eastAsia" w:ascii="宋体" w:hAnsi="宋体" w:cs="宋体"/>
          <w:color w:val="auto"/>
          <w:sz w:val="24"/>
          <w:highlight w:val="none"/>
        </w:rPr>
        <w:t xml:space="preserve">4.按采购文件要求完成所涉及的其他服务事项和工作内容。</w:t>
      </w:r>
      <w:r/>
    </w:p>
    <w:p>
      <w:pPr>
        <w:spacing w:line="360" w:lineRule="auto"/>
        <w:tabs>
          <w:tab w:val="center" w:pos="4422" w:leader="none"/>
        </w:tabs>
        <w:rPr>
          <w:rFonts w:ascii="宋体" w:hAnsi="宋体"/>
          <w:b/>
          <w:bCs/>
          <w:color w:val="auto"/>
          <w:sz w:val="24"/>
          <w:highlight w:val="none"/>
        </w:rPr>
      </w:pPr>
      <w:r>
        <w:rPr>
          <w:rFonts w:hint="eastAsia" w:ascii="宋体" w:hAnsi="宋体"/>
          <w:b/>
          <w:bCs/>
          <w:color w:val="auto"/>
          <w:sz w:val="24"/>
          <w:highlight w:val="none"/>
        </w:rPr>
        <w:t xml:space="preserve">九、保密要求</w:t>
      </w:r>
      <w:r>
        <w:rPr>
          <w:rFonts w:ascii="宋体" w:hAnsi="宋体"/>
          <w:b/>
          <w:bCs/>
          <w:color w:val="auto"/>
          <w:sz w:val="24"/>
          <w:highlight w:val="none"/>
        </w:rPr>
        <w:tab/>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w:t>
      </w:r>
      <w:r>
        <w:rPr>
          <w:rFonts w:ascii="宋体" w:hAnsi="宋体"/>
          <w:color w:val="auto"/>
          <w:sz w:val="24"/>
          <w:highlight w:val="none"/>
        </w:rPr>
        <w:t xml:space="preserve">由甲方收集的、整理的、复制的、研究的和准备的与本合同项下工作有关的所有资料在提供给乙方时，均被视为保密的，不得泄漏给除甲方或其指定的代表之外的任何人，不管本合同因何种原因终止，本条款一直约束乙方。</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乙方在履行合同过程中所获得或接触到的任何</w:t>
      </w:r>
      <w:r>
        <w:rPr>
          <w:rFonts w:hint="eastAsia" w:ascii="宋体" w:hAnsi="宋体"/>
          <w:color w:val="auto"/>
          <w:sz w:val="24"/>
          <w:highlight w:val="none"/>
        </w:rPr>
        <w:t xml:space="preserve">内部数据资料，未经甲方同意，不得向第三方透露。</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w:t>
      </w:r>
      <w:r>
        <w:rPr>
          <w:rFonts w:ascii="宋体" w:hAnsi="宋体"/>
          <w:color w:val="auto"/>
          <w:sz w:val="24"/>
          <w:highlight w:val="none"/>
        </w:rPr>
        <w:t xml:space="preserve">乙方</w:t>
      </w:r>
      <w:r>
        <w:rPr>
          <w:rFonts w:hint="eastAsia" w:ascii="宋体" w:hAnsi="宋体"/>
          <w:color w:val="auto"/>
          <w:sz w:val="24"/>
          <w:highlight w:val="none"/>
        </w:rPr>
        <w:t xml:space="preserve">服务过程中的一切程序都应符合国家安全、保密的有关规定和标准。</w:t>
      </w:r>
      <w:r/>
    </w:p>
    <w:p>
      <w:pPr>
        <w:jc w:val="left"/>
        <w:spacing w:line="360" w:lineRule="auto"/>
        <w:rPr>
          <w:rFonts w:ascii="宋体" w:hAnsi="宋体"/>
          <w:color w:val="auto"/>
          <w:sz w:val="24"/>
          <w:highlight w:val="none"/>
        </w:rPr>
      </w:pPr>
      <w:r>
        <w:rPr>
          <w:rFonts w:hint="eastAsia" w:ascii="宋体" w:hAnsi="宋体"/>
          <w:b/>
          <w:color w:val="auto"/>
          <w:sz w:val="24"/>
          <w:highlight w:val="none"/>
        </w:rPr>
        <w:t xml:space="preserve">十、合同的变更和解除</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1.本合同一经签订，双方不得擅自变更、中止或者终止合同。</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2.在合同期限内，如遇政策性变化或重大调整，甲方有权提前终止合同。</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3.除发生法律规定的不能预见、不能避免且不能克服的客观情况外，双方不得放弃或拒绝履行合同。乙方放弃或拒绝履行合同，履约保证金不予退还。</w:t>
      </w:r>
      <w:r/>
    </w:p>
    <w:p>
      <w:pPr>
        <w:ind w:firstLine="420"/>
        <w:jc w:val="left"/>
        <w:spacing w:line="360" w:lineRule="auto"/>
        <w:rPr>
          <w:rFonts w:ascii="宋体" w:hAnsi="宋体"/>
          <w:color w:val="auto"/>
          <w:sz w:val="24"/>
          <w:highlight w:val="none"/>
        </w:rPr>
      </w:pPr>
      <w:r>
        <w:rPr>
          <w:rFonts w:hint="eastAsia" w:ascii="宋体" w:hAnsi="宋体" w:cs="宋体"/>
          <w:color w:val="auto"/>
          <w:highlight w:val="none"/>
        </w:rPr>
        <w:t xml:space="preserve">4.</w:t>
      </w:r>
      <w:r>
        <w:rPr>
          <w:rFonts w:hint="eastAsia" w:ascii="宋体" w:hAnsi="宋体" w:cs="宋体"/>
          <w:color w:val="auto"/>
          <w:sz w:val="24"/>
          <w:highlight w:val="none"/>
        </w:rPr>
        <w:t xml:space="preserve">合同履行期间，若乙方经营场地承接人发生变更，则由新的承接人续签合同，在满足采购需求和技术要求的前提下以合同价继续为甲方提供培训活动保障服务。</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4.合同的解除：</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如遇下列任意一种情况，本合同可解除：</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（1）因不可抗力导致本合同无法履行；</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（2）合同的继续履行将损害国家利益和社会公共利益；</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（3）乙方不履行采购文件和本合同，经甲方两次书面整改通知仍不改正的；</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（4）服务期间发生重大安全事故且产生恶劣社会影响。</w:t>
      </w:r>
      <w:r/>
    </w:p>
    <w:p>
      <w:pPr>
        <w:spacing w:line="360" w:lineRule="auto"/>
        <w:rPr>
          <w:rFonts w:ascii="宋体" w:hAnsi="宋体"/>
          <w:b/>
          <w:color w:val="auto"/>
          <w:sz w:val="24"/>
          <w:highlight w:val="none"/>
        </w:rPr>
      </w:pPr>
      <w:r>
        <w:rPr>
          <w:rFonts w:hint="eastAsia" w:ascii="宋体" w:hAnsi="宋体"/>
          <w:b/>
          <w:color w:val="auto"/>
          <w:sz w:val="24"/>
          <w:highlight w:val="none"/>
        </w:rPr>
        <w:t xml:space="preserve">十一、争端的解决</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合同实施或与合同有关的一切争端应依据《中华人民共和国民法典》并通过双方协商解决。如无法协商的，则采取以下第</w:t>
      </w:r>
      <w:r>
        <w:rPr>
          <w:rFonts w:hint="eastAsia" w:ascii="宋体" w:hAnsi="宋体"/>
          <w:color w:val="auto"/>
          <w:sz w:val="24"/>
          <w:highlight w:val="none"/>
          <w:u w:val="single"/>
        </w:rPr>
        <w:t xml:space="preserve">  </w:t>
      </w:r>
      <w:r>
        <w:rPr>
          <w:rFonts w:hint="eastAsia" w:ascii="宋体" w:hAnsi="宋体"/>
          <w:color w:val="auto"/>
          <w:sz w:val="24"/>
          <w:highlight w:val="none"/>
          <w:u w:val="single"/>
          <w:lang w:val="en-US" w:eastAsia="zh-CN"/>
        </w:rPr>
        <w:t xml:space="preserve">2</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种方式解决争议：</w:t>
      </w:r>
      <w:r/>
    </w:p>
    <w:p>
      <w:pPr>
        <w:pStyle w:val="911"/>
        <w:ind w:left="0" w:firstLine="480"/>
        <w:spacing w:after="0" w:line="360" w:lineRule="auto"/>
        <w:rPr>
          <w:rFonts w:ascii="宋体" w:hAnsi="宋体"/>
          <w:color w:val="auto"/>
          <w:highlight w:val="none"/>
        </w:rPr>
      </w:pPr>
      <w:r>
        <w:rPr>
          <w:rFonts w:hint="eastAsia" w:ascii="宋体" w:hAnsi="宋体"/>
          <w:color w:val="auto"/>
          <w:highlight w:val="none"/>
        </w:rPr>
        <w:t xml:space="preserve">1.向甲方所在地有管辖权的人民法院提起诉讼；</w:t>
      </w:r>
      <w:r/>
    </w:p>
    <w:p>
      <w:pPr>
        <w:pStyle w:val="911"/>
        <w:ind w:left="0" w:firstLine="480"/>
        <w:spacing w:after="0" w:line="360" w:lineRule="auto"/>
        <w:rPr>
          <w:rFonts w:ascii="宋体" w:hAnsi="宋体"/>
          <w:color w:val="auto"/>
          <w:highlight w:val="none"/>
        </w:rPr>
      </w:pPr>
      <w:r>
        <w:rPr>
          <w:rFonts w:hint="eastAsia" w:ascii="宋体" w:hAnsi="宋体"/>
          <w:color w:val="auto"/>
          <w:highlight w:val="none"/>
        </w:rPr>
        <w:t xml:space="preserve">2.向甲方所在地仲裁委员会按其仲裁规则申请仲裁。</w:t>
      </w:r>
      <w:r/>
    </w:p>
    <w:p>
      <w:pPr>
        <w:spacing w:line="360" w:lineRule="auto"/>
        <w:rPr>
          <w:rFonts w:ascii="宋体" w:hAnsi="宋体"/>
          <w:b/>
          <w:color w:val="auto"/>
          <w:sz w:val="24"/>
          <w:highlight w:val="none"/>
        </w:rPr>
      </w:pPr>
      <w:r>
        <w:rPr>
          <w:rFonts w:hint="eastAsia" w:ascii="宋体" w:hAnsi="宋体"/>
          <w:b/>
          <w:color w:val="auto"/>
          <w:sz w:val="24"/>
          <w:highlight w:val="none"/>
        </w:rPr>
        <w:t xml:space="preserve">十二 、合同生效及其他</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1.本合同未尽事宜，遵照《中华人民共和国民法典》有关条文执行。</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2.合同经甲方乙方双方签字或者盖章后生效。</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3.本合同一式</w:t>
      </w:r>
      <w:r>
        <w:rPr>
          <w:rFonts w:hint="eastAsia" w:ascii="宋体" w:hAnsi="宋体"/>
          <w:color w:val="auto"/>
          <w:sz w:val="24"/>
          <w:highlight w:val="none"/>
          <w:u w:val="single"/>
        </w:rPr>
        <w:t xml:space="preserve"> </w:t>
      </w:r>
      <w:r>
        <w:rPr>
          <w:rFonts w:hint="eastAsia" w:ascii="宋体" w:hAnsi="宋体"/>
          <w:color w:val="auto"/>
          <w:sz w:val="24"/>
          <w:highlight w:val="none"/>
          <w:u w:val="single"/>
          <w:lang w:val="en-US" w:eastAsia="zh-CN"/>
        </w:rPr>
        <w:t xml:space="preserve">伍</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份，具有同等法律效力，甲方执</w:t>
      </w:r>
      <w:r>
        <w:rPr>
          <w:rFonts w:hint="eastAsia" w:ascii="宋体" w:hAnsi="宋体"/>
          <w:color w:val="auto"/>
          <w:sz w:val="24"/>
          <w:highlight w:val="none"/>
          <w:u w:val="single"/>
        </w:rPr>
        <w:t xml:space="preserve"> </w:t>
      </w:r>
      <w:r>
        <w:rPr>
          <w:rFonts w:hint="eastAsia" w:ascii="宋体" w:hAnsi="宋体"/>
          <w:color w:val="auto"/>
          <w:sz w:val="24"/>
          <w:highlight w:val="none"/>
          <w:u w:val="single"/>
          <w:lang w:val="en-US" w:eastAsia="zh-CN"/>
        </w:rPr>
        <w:t xml:space="preserve">贰</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份，乙方执</w:t>
      </w:r>
      <w:r>
        <w:rPr>
          <w:rFonts w:hint="eastAsia" w:ascii="宋体" w:hAnsi="宋体"/>
          <w:color w:val="auto"/>
          <w:sz w:val="24"/>
          <w:highlight w:val="none"/>
          <w:u w:val="single"/>
        </w:rPr>
        <w:t xml:space="preserve"> </w:t>
      </w:r>
      <w:r>
        <w:rPr>
          <w:rFonts w:hint="eastAsia" w:ascii="宋体" w:hAnsi="宋体"/>
          <w:color w:val="auto"/>
          <w:sz w:val="24"/>
          <w:highlight w:val="none"/>
          <w:u w:val="single"/>
          <w:lang w:val="en-US" w:eastAsia="zh-CN"/>
        </w:rPr>
        <w:t xml:space="preserve">贰</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份，代理采购机构执</w:t>
      </w:r>
      <w:r>
        <w:rPr>
          <w:rFonts w:hint="eastAsia" w:ascii="宋体" w:hAnsi="宋体"/>
          <w:color w:val="auto"/>
          <w:sz w:val="24"/>
          <w:highlight w:val="none"/>
          <w:u w:val="single"/>
        </w:rPr>
        <w:t xml:space="preserve">壹</w:t>
      </w:r>
      <w:r>
        <w:rPr>
          <w:rFonts w:hint="eastAsia" w:ascii="宋体" w:hAnsi="宋体"/>
          <w:color w:val="auto"/>
          <w:sz w:val="24"/>
          <w:highlight w:val="none"/>
        </w:rPr>
        <w:t xml:space="preserve">份。</w:t>
      </w:r>
      <w:r/>
    </w:p>
    <w:p>
      <w:pPr>
        <w:pStyle w:val="911"/>
        <w:ind w:left="0" w:firstLine="480"/>
        <w:spacing w:after="0" w:line="360" w:lineRule="auto"/>
        <w:rPr>
          <w:rFonts w:ascii="宋体" w:hAnsi="宋体"/>
          <w:color w:val="auto"/>
          <w:highlight w:val="none"/>
        </w:rPr>
      </w:pPr>
      <w:r>
        <w:rPr>
          <w:rFonts w:ascii="宋体" w:hAnsi="宋体"/>
          <w:color w:val="auto"/>
          <w:highlight w:val="none"/>
        </w:rPr>
      </w:r>
      <w:r/>
    </w:p>
    <w:tbl>
      <w:tblPr>
        <w:tblStyle w:val="878"/>
        <w:tblW w:w="0" w:type="auto"/>
        <w:tblInd w:w="0" w:type="dxa"/>
        <w:tblLayout w:type="autofit"/>
        <w:tblCellMar>
          <w:left w:w="108" w:type="dxa"/>
          <w:top w:w="0" w:type="dxa"/>
          <w:right w:w="108" w:type="dxa"/>
          <w:bottom w:w="0" w:type="dxa"/>
        </w:tblCellMar>
        <w:tblLook w:val="04A0" w:firstRow="1" w:lastRow="0" w:firstColumn="1" w:lastColumn="0" w:noHBand="0" w:noVBand="1"/>
      </w:tblPr>
      <w:tblGrid>
        <w:gridCol w:w="9288"/>
      </w:tblGrid>
      <w:tr>
        <w:trPr/>
        <w:tc>
          <w:tcPr>
            <w:shd w:val="clear" w:color="auto" w:fill="auto"/>
            <w:tcW w:w="9400" w:type="dxa"/>
            <w:textDirection w:val="lrTb"/>
            <w:noWrap w:val="false"/>
          </w:tcPr>
          <w:p>
            <w:pPr>
              <w:jc w:val="left"/>
              <w:spacing w:line="360" w:lineRule="auto"/>
              <w:widowControl/>
              <w:rPr>
                <w:rFonts w:ascii="宋体" w:hAnsi="宋体"/>
                <w:color w:val="auto"/>
                <w:sz w:val="24"/>
                <w:highlight w:val="none"/>
              </w:rPr>
            </w:pPr>
            <w:r>
              <w:rPr>
                <w:rFonts w:hint="eastAsia" w:ascii="宋体" w:hAnsi="宋体"/>
                <w:color w:val="auto"/>
                <w:sz w:val="24"/>
                <w:highlight w:val="none"/>
              </w:rPr>
              <w:t xml:space="preserve">甲方（采购人）（盖章）：                  乙方（中标人）（盖章）：</w:t>
            </w:r>
            <w:r/>
          </w:p>
          <w:p>
            <w:pPr>
              <w:jc w:val="left"/>
              <w:spacing w:line="360" w:lineRule="auto"/>
              <w:widowControl/>
              <w:rPr>
                <w:rFonts w:ascii="宋体" w:hAnsi="宋体"/>
                <w:color w:val="auto"/>
                <w:sz w:val="24"/>
                <w:highlight w:val="none"/>
              </w:rPr>
            </w:pPr>
            <w:r>
              <w:rPr>
                <w:rFonts w:hint="eastAsia" w:ascii="宋体" w:hAnsi="宋体"/>
                <w:color w:val="auto"/>
                <w:sz w:val="24"/>
                <w:highlight w:val="none"/>
              </w:rPr>
              <w:t xml:space="preserve">法定代表人：                              法定代表人：</w:t>
            </w:r>
            <w:r/>
          </w:p>
          <w:p>
            <w:pPr>
              <w:jc w:val="left"/>
              <w:spacing w:line="360" w:lineRule="auto"/>
              <w:widowControl/>
              <w:rPr>
                <w:rFonts w:ascii="宋体" w:hAnsi="宋体"/>
                <w:color w:val="auto"/>
                <w:sz w:val="24"/>
                <w:highlight w:val="none"/>
              </w:rPr>
            </w:pPr>
            <w:r>
              <w:rPr>
                <w:rFonts w:hint="eastAsia" w:ascii="宋体" w:hAnsi="宋体"/>
                <w:color w:val="auto"/>
                <w:sz w:val="24"/>
                <w:highlight w:val="none"/>
              </w:rPr>
              <w:t xml:space="preserve">代理人：                                  代理人：</w:t>
            </w:r>
            <w:r/>
          </w:p>
          <w:p>
            <w:pPr>
              <w:jc w:val="left"/>
              <w:spacing w:line="360" w:lineRule="auto"/>
              <w:widowControl/>
              <w:rPr>
                <w:rFonts w:ascii="宋体" w:hAnsi="宋体"/>
                <w:color w:val="auto"/>
                <w:sz w:val="24"/>
                <w:highlight w:val="none"/>
              </w:rPr>
            </w:pPr>
            <w:r>
              <w:rPr>
                <w:rFonts w:hint="eastAsia" w:ascii="宋体" w:hAnsi="宋体"/>
                <w:color w:val="auto"/>
                <w:sz w:val="24"/>
                <w:highlight w:val="none"/>
              </w:rPr>
              <w:t xml:space="preserve">电  话：                                  电  话：</w:t>
            </w:r>
            <w:r/>
          </w:p>
          <w:p>
            <w:pPr>
              <w:jc w:val="left"/>
              <w:spacing w:line="360" w:lineRule="auto"/>
              <w:widowControl/>
              <w:rPr>
                <w:rFonts w:ascii="宋体" w:hAnsi="宋体"/>
                <w:color w:val="auto"/>
                <w:sz w:val="24"/>
                <w:highlight w:val="none"/>
              </w:rPr>
            </w:pPr>
            <w:r>
              <w:rPr>
                <w:rFonts w:hint="eastAsia" w:ascii="宋体" w:hAnsi="宋体"/>
                <w:color w:val="auto"/>
                <w:sz w:val="24"/>
                <w:highlight w:val="none"/>
              </w:rPr>
              <w:t xml:space="preserve">开户银行：                                开户银行：</w:t>
            </w:r>
            <w:r/>
          </w:p>
          <w:p>
            <w:pPr>
              <w:jc w:val="left"/>
              <w:spacing w:line="360" w:lineRule="auto"/>
              <w:widowControl/>
              <w:rPr>
                <w:rFonts w:ascii="宋体" w:hAnsi="宋体"/>
                <w:color w:val="auto"/>
                <w:sz w:val="24"/>
                <w:highlight w:val="none"/>
              </w:rPr>
            </w:pPr>
            <w:r>
              <w:rPr>
                <w:rFonts w:hint="eastAsia" w:ascii="宋体" w:hAnsi="宋体"/>
                <w:color w:val="auto"/>
                <w:sz w:val="24"/>
                <w:highlight w:val="none"/>
              </w:rPr>
              <w:t xml:space="preserve">账  号：                                   账  号：</w:t>
            </w:r>
            <w:r/>
          </w:p>
          <w:p>
            <w:pPr>
              <w:jc w:val="left"/>
              <w:spacing w:line="360" w:lineRule="auto"/>
              <w:widowControl/>
              <w:rPr>
                <w:rFonts w:ascii="宋体" w:hAnsi="宋体"/>
                <w:color w:val="auto"/>
                <w:sz w:val="24"/>
                <w:highlight w:val="none"/>
              </w:rPr>
            </w:pPr>
            <w:r>
              <w:rPr>
                <w:rFonts w:hint="eastAsia" w:ascii="宋体" w:hAnsi="宋体"/>
                <w:color w:val="auto"/>
                <w:sz w:val="24"/>
                <w:highlight w:val="none"/>
              </w:rPr>
              <w:t xml:space="preserve">单位地址：                                 单位地址：</w:t>
            </w:r>
            <w:r/>
          </w:p>
          <w:p>
            <w:pPr>
              <w:jc w:val="left"/>
              <w:spacing w:line="360" w:lineRule="auto"/>
              <w:widowControl/>
              <w:rPr>
                <w:rFonts w:ascii="宋体" w:hAnsi="宋体"/>
                <w:color w:val="auto"/>
                <w:sz w:val="24"/>
                <w:highlight w:val="none"/>
              </w:rPr>
            </w:pPr>
            <w:r>
              <w:rPr>
                <w:rFonts w:hint="eastAsia" w:ascii="宋体" w:hAnsi="宋体"/>
                <w:color w:val="auto"/>
                <w:sz w:val="24"/>
                <w:highlight w:val="none"/>
              </w:rPr>
              <w:t xml:space="preserve">日  期：                                   日  期：</w:t>
            </w:r>
            <w:r/>
          </w:p>
          <w:p>
            <w:pPr>
              <w:jc w:val="left"/>
              <w:spacing w:line="560" w:lineRule="exact"/>
              <w:rPr>
                <w:rFonts w:ascii="宋体" w:hAnsi="宋体"/>
                <w:color w:val="auto"/>
                <w:sz w:val="24"/>
                <w:highlight w:val="none"/>
              </w:rPr>
            </w:pPr>
            <w:r>
              <w:rPr>
                <w:rFonts w:ascii="宋体" w:hAnsi="宋体"/>
                <w:color w:val="auto"/>
                <w:sz w:val="24"/>
                <w:highlight w:val="none"/>
              </w:rPr>
            </w:r>
            <w:r/>
          </w:p>
        </w:tc>
      </w:tr>
    </w:tbl>
    <w:p>
      <w:pPr>
        <w:spacing w:line="560" w:lineRule="exact"/>
        <w:rPr>
          <w:rFonts w:ascii="宋体" w:hAnsi="宋体" w:cs="仿宋"/>
          <w:b/>
          <w:color w:val="auto"/>
          <w:sz w:val="24"/>
          <w:highlight w:val="none"/>
        </w:rPr>
      </w:pPr>
      <w:r>
        <w:rPr>
          <w:rFonts w:hint="eastAsia" w:ascii="宋体" w:hAnsi="宋体" w:cs="仿宋"/>
          <w:b/>
          <w:color w:val="auto"/>
          <w:sz w:val="24"/>
          <w:highlight w:val="none"/>
        </w:rPr>
        <w:t xml:space="preserve">合同备案</w:t>
      </w:r>
      <w:r/>
    </w:p>
    <w:p>
      <w:pPr>
        <w:spacing w:line="560" w:lineRule="exact"/>
        <w:rPr>
          <w:rFonts w:ascii="宋体" w:hAnsi="宋体" w:cs="仿宋"/>
          <w:color w:val="auto"/>
          <w:sz w:val="24"/>
          <w:highlight w:val="none"/>
        </w:rPr>
      </w:pPr>
      <w:r>
        <w:rPr>
          <w:rFonts w:hint="eastAsia" w:ascii="宋体" w:hAnsi="宋体" w:cs="仿宋"/>
          <w:color w:val="auto"/>
          <w:sz w:val="24"/>
          <w:highlight w:val="none"/>
        </w:rPr>
        <w:t xml:space="preserve">代理机构（盖章）：常州中采招投标有限公司</w:t>
      </w:r>
      <w:r/>
    </w:p>
    <w:p>
      <w:pPr>
        <w:spacing w:line="360" w:lineRule="auto"/>
        <w:rPr>
          <w:rFonts w:ascii="宋体" w:hAnsi="宋体" w:cs="仿宋"/>
          <w:color w:val="auto"/>
          <w:sz w:val="24"/>
          <w:highlight w:val="none"/>
        </w:rPr>
      </w:pPr>
      <w:r>
        <w:rPr>
          <w:rFonts w:hint="eastAsia" w:ascii="宋体" w:hAnsi="宋体"/>
          <w:color w:val="auto"/>
          <w:sz w:val="24"/>
          <w:highlight w:val="none"/>
        </w:rPr>
        <w:t xml:space="preserve">日  期：</w:t>
      </w:r>
      <w:r/>
    </w:p>
    <w:p>
      <w:pPr>
        <w:pStyle w:val="885"/>
        <w:rPr>
          <w:color w:val="auto"/>
          <w:highlight w:val="none"/>
        </w:rPr>
        <w:sectPr>
          <w:footerReference w:type="even" r:id="rId20"/>
          <w:footnotePr/>
          <w:endnotePr/>
          <w:type w:val="nextPage"/>
          <w:pgSz w:w="11906" w:h="16838" w:orient="portrait"/>
          <w:pgMar w:top="1440" w:right="1416" w:bottom="1440" w:left="1418" w:header="851" w:footer="992" w:gutter="0"/>
          <w:cols w:num="1" w:sep="0" w:space="720" w:equalWidth="1"/>
          <w:docGrid w:linePitch="360"/>
        </w:sectPr>
      </w:pPr>
      <w:r>
        <w:rPr>
          <w:color w:val="auto"/>
          <w:highlight w:val="none"/>
        </w:rPr>
      </w:r>
      <w:r/>
    </w:p>
    <w:p>
      <w:pPr>
        <w:jc w:val="center"/>
        <w:spacing w:line="360" w:lineRule="auto"/>
        <w:rPr>
          <w:b/>
          <w:color w:val="auto"/>
          <w:sz w:val="36"/>
          <w:szCs w:val="36"/>
          <w:highlight w:val="none"/>
        </w:rPr>
        <w:outlineLvl w:val="0"/>
      </w:pPr>
      <w:r/>
      <w:bookmarkStart w:id="635" w:name="_bookmark4"/>
      <w:r/>
      <w:bookmarkEnd w:id="635"/>
      <w:r/>
      <w:bookmarkStart w:id="636" w:name="_Toc167355970"/>
      <w:r>
        <w:rPr>
          <w:b/>
          <w:color w:val="auto"/>
          <w:sz w:val="36"/>
          <w:szCs w:val="36"/>
          <w:highlight w:val="none"/>
        </w:rPr>
        <w:t xml:space="preserve">第六章   响应文件格式</w:t>
      </w:r>
      <w:bookmarkEnd w:id="636"/>
      <w:r/>
      <w:r/>
    </w:p>
    <w:p>
      <w:pPr>
        <w:jc w:val="left"/>
        <w:spacing w:line="360" w:lineRule="auto"/>
        <w:widowControl/>
        <w:rPr>
          <w:b/>
          <w:color w:val="auto"/>
          <w:sz w:val="24"/>
          <w:highlight w:val="none"/>
        </w:rPr>
      </w:pPr>
      <w:r>
        <w:rPr>
          <w:b/>
          <w:color w:val="auto"/>
          <w:sz w:val="24"/>
          <w:highlight w:val="none"/>
        </w:rPr>
      </w:r>
      <w:r/>
    </w:p>
    <w:p>
      <w:pPr>
        <w:jc w:val="left"/>
        <w:spacing w:line="360" w:lineRule="auto"/>
        <w:widowControl/>
        <w:rPr>
          <w:b/>
          <w:color w:val="auto"/>
          <w:sz w:val="24"/>
          <w:highlight w:val="none"/>
        </w:rPr>
      </w:pPr>
      <w:r>
        <w:rPr>
          <w:b/>
          <w:color w:val="auto"/>
          <w:sz w:val="24"/>
          <w:highlight w:val="none"/>
        </w:rPr>
      </w:r>
      <w:r/>
    </w:p>
    <w:p>
      <w:pPr>
        <w:ind w:left="142"/>
        <w:spacing w:line="360" w:lineRule="auto"/>
        <w:tabs>
          <w:tab w:val="left" w:pos="900" w:leader="none"/>
          <w:tab w:val="left" w:pos="1980" w:leader="none"/>
        </w:tabs>
        <w:rPr>
          <w:b/>
          <w:color w:val="auto"/>
          <w:sz w:val="24"/>
          <w:highlight w:val="none"/>
        </w:rPr>
      </w:pPr>
      <w:r>
        <w:rPr>
          <w:rFonts w:hint="eastAsia"/>
          <w:b/>
          <w:color w:val="auto"/>
          <w:sz w:val="24"/>
          <w:highlight w:val="none"/>
        </w:rPr>
        <w:t xml:space="preserve">供应商编制文件须知</w:t>
      </w:r>
      <w:r/>
    </w:p>
    <w:p>
      <w:pPr>
        <w:ind w:left="142"/>
        <w:spacing w:line="360" w:lineRule="auto"/>
        <w:tabs>
          <w:tab w:val="left" w:pos="900" w:leader="none"/>
          <w:tab w:val="left" w:pos="1980" w:leader="none"/>
        </w:tabs>
        <w:rPr>
          <w:color w:val="auto"/>
          <w:sz w:val="24"/>
          <w:highlight w:val="none"/>
        </w:rPr>
      </w:pPr>
      <w:r>
        <w:rPr>
          <w:color w:val="auto"/>
          <w:sz w:val="24"/>
          <w:highlight w:val="none"/>
        </w:rPr>
        <w:t xml:space="preserve">1、供应商按照本部分的顺序编制响应文件，编制中涉及格式资料的，应按照本部分提供的内容和格式（所有表格的格式可扩展）填写提交。</w:t>
      </w:r>
      <w:r/>
    </w:p>
    <w:p>
      <w:pPr>
        <w:ind w:left="142"/>
        <w:spacing w:line="360" w:lineRule="auto"/>
        <w:tabs>
          <w:tab w:val="left" w:pos="900" w:leader="none"/>
          <w:tab w:val="left" w:pos="1980" w:leader="none"/>
        </w:tabs>
        <w:rPr>
          <w:color w:val="auto"/>
          <w:sz w:val="24"/>
          <w:highlight w:val="none"/>
        </w:rPr>
      </w:pPr>
      <w:r>
        <w:rPr>
          <w:color w:val="auto"/>
          <w:sz w:val="24"/>
          <w:highlight w:val="none"/>
        </w:rPr>
        <w:t xml:space="preserve">2、</w:t>
      </w:r>
      <w:r>
        <w:rPr>
          <w:color w:val="auto"/>
          <w:sz w:val="24"/>
          <w:highlight w:val="none"/>
        </w:rPr>
        <w:t xml:space="preserve">对于竞争性磋商文件中标记了“实质性格式”文件的，供应商</w:t>
      </w:r>
      <w:r>
        <w:rPr>
          <w:color w:val="auto"/>
          <w:sz w:val="24"/>
          <w:highlight w:val="none"/>
        </w:rPr>
        <w:t xml:space="preserve">不得改变格式中给定的文字所表达的含义，不得删减格式中的实质性内容，不得自行添加与格式中给定的文字内容相矛盾的内容，不得对应当填写的空格不填写或不实质性响应，</w:t>
      </w:r>
      <w:r>
        <w:rPr>
          <w:b/>
          <w:color w:val="auto"/>
          <w:sz w:val="24"/>
          <w:highlight w:val="none"/>
        </w:rPr>
        <w:t xml:space="preserve">否则响应无效</w:t>
      </w:r>
      <w:r>
        <w:rPr>
          <w:color w:val="auto"/>
          <w:sz w:val="24"/>
          <w:highlight w:val="none"/>
        </w:rPr>
        <w:t xml:space="preserve">。未标记“实质性格式”的文件和竞争性磋商文件未提供格式的内容，可由供应商自行编写。</w:t>
      </w:r>
      <w:r/>
    </w:p>
    <w:p>
      <w:pPr>
        <w:ind w:left="142"/>
        <w:spacing w:line="360" w:lineRule="auto"/>
        <w:tabs>
          <w:tab w:val="left" w:pos="900" w:leader="none"/>
          <w:tab w:val="left" w:pos="1980" w:leader="none"/>
        </w:tabs>
        <w:rPr>
          <w:color w:val="auto"/>
          <w:sz w:val="24"/>
          <w:highlight w:val="none"/>
        </w:rPr>
      </w:pPr>
      <w:r>
        <w:rPr>
          <w:color w:val="auto"/>
          <w:sz w:val="24"/>
          <w:highlight w:val="none"/>
        </w:rPr>
        <w:t xml:space="preserve">3、全部声明和问题的回答及所附材料必须是真实的、准确的和完整的。</w:t>
      </w:r>
      <w:r/>
    </w:p>
    <w:p>
      <w:pPr>
        <w:ind w:left="142"/>
        <w:spacing w:line="360" w:lineRule="auto"/>
        <w:tabs>
          <w:tab w:val="left" w:pos="900" w:leader="none"/>
          <w:tab w:val="left" w:pos="1980" w:leader="none"/>
        </w:tabs>
        <w:rPr>
          <w:color w:val="auto"/>
          <w:sz w:val="24"/>
          <w:highlight w:val="none"/>
        </w:rPr>
      </w:pPr>
      <w:r>
        <w:rPr>
          <w:rFonts w:hint="eastAsia"/>
          <w:color w:val="auto"/>
          <w:sz w:val="24"/>
          <w:highlight w:val="none"/>
        </w:rPr>
        <w:t xml:space="preserve">4、实行电子化不见面交易方式的，加盖公章、签名等均通过</w:t>
      </w:r>
      <w:r>
        <w:rPr>
          <w:color w:val="auto"/>
          <w:sz w:val="24"/>
          <w:highlight w:val="none"/>
        </w:rPr>
        <w:t xml:space="preserve">响应文件编制工具</w:t>
      </w:r>
      <w:r>
        <w:rPr>
          <w:rFonts w:hint="eastAsia"/>
          <w:color w:val="auto"/>
          <w:sz w:val="24"/>
          <w:highlight w:val="none"/>
        </w:rPr>
        <w:t xml:space="preserve">加盖电子公章、</w:t>
      </w:r>
      <w:r>
        <w:rPr>
          <w:rFonts w:ascii="宋体" w:hAnsi="宋体"/>
          <w:color w:val="auto"/>
          <w:sz w:val="24"/>
          <w:szCs w:val="20"/>
          <w:highlight w:val="none"/>
        </w:rPr>
        <w:t xml:space="preserve">签字</w:t>
      </w:r>
      <w:r>
        <w:rPr>
          <w:rFonts w:hint="eastAsia" w:ascii="宋体" w:hAnsi="宋体"/>
          <w:color w:val="auto"/>
          <w:sz w:val="24"/>
          <w:szCs w:val="20"/>
          <w:highlight w:val="none"/>
        </w:rPr>
        <w:t xml:space="preserve">、签章</w:t>
      </w:r>
      <w:r>
        <w:rPr>
          <w:rFonts w:ascii="宋体" w:hAnsi="宋体"/>
          <w:color w:val="auto"/>
          <w:sz w:val="24"/>
          <w:szCs w:val="20"/>
          <w:highlight w:val="none"/>
        </w:rPr>
        <w:t xml:space="preserve">或</w:t>
      </w:r>
      <w:r>
        <w:rPr>
          <w:rFonts w:hint="eastAsia" w:ascii="宋体" w:hAnsi="宋体"/>
          <w:color w:val="auto"/>
          <w:sz w:val="24"/>
          <w:szCs w:val="20"/>
          <w:highlight w:val="none"/>
        </w:rPr>
        <w:t xml:space="preserve">印鉴</w:t>
      </w:r>
      <w:r>
        <w:rPr>
          <w:rFonts w:hint="eastAsia"/>
          <w:color w:val="auto"/>
          <w:sz w:val="24"/>
          <w:highlight w:val="none"/>
        </w:rPr>
        <w:t xml:space="preserve">。</w:t>
      </w:r>
      <w:r/>
    </w:p>
    <w:p>
      <w:pPr>
        <w:ind w:left="142"/>
        <w:spacing w:line="360" w:lineRule="auto"/>
        <w:tabs>
          <w:tab w:val="left" w:pos="900" w:leader="none"/>
          <w:tab w:val="left" w:pos="1980" w:leader="none"/>
        </w:tabs>
        <w:rPr>
          <w:color w:val="auto"/>
          <w:sz w:val="24"/>
          <w:highlight w:val="none"/>
        </w:rPr>
      </w:pPr>
      <w:r>
        <w:rPr>
          <w:color w:val="auto"/>
          <w:sz w:val="24"/>
          <w:highlight w:val="none"/>
        </w:rPr>
      </w:r>
      <w:r/>
    </w:p>
    <w:p>
      <w:pPr>
        <w:jc w:val="left"/>
        <w:widowControl/>
        <w:rPr>
          <w:b/>
          <w:color w:val="auto"/>
          <w:sz w:val="24"/>
          <w:highlight w:val="none"/>
        </w:rPr>
      </w:pPr>
      <w:r>
        <w:rPr>
          <w:color w:val="auto"/>
          <w:sz w:val="24"/>
          <w:highlight w:val="none"/>
        </w:rPr>
        <w:br w:type="page" w:clear="all"/>
      </w:r>
      <w:bookmarkEnd w:id="586"/>
      <w:r/>
      <w:bookmarkEnd w:id="587"/>
      <w:r/>
      <w:bookmarkEnd w:id="588"/>
      <w:r/>
      <w:bookmarkEnd w:id="589"/>
      <w:r/>
      <w:bookmarkEnd w:id="590"/>
      <w:r/>
      <w:bookmarkEnd w:id="591"/>
      <w:r/>
      <w:bookmarkEnd w:id="592"/>
      <w:r/>
      <w:bookmarkEnd w:id="593"/>
      <w:r/>
      <w:bookmarkEnd w:id="594"/>
      <w:r/>
      <w:bookmarkEnd w:id="595"/>
      <w:r/>
      <w:bookmarkEnd w:id="596"/>
      <w:r/>
      <w:bookmarkEnd w:id="597"/>
      <w:r/>
      <w:bookmarkEnd w:id="598"/>
      <w:r/>
      <w:bookmarkEnd w:id="599"/>
      <w:r>
        <w:rPr>
          <w:b/>
          <w:color w:val="auto"/>
          <w:spacing w:val="20"/>
          <w:sz w:val="24"/>
          <w:highlight w:val="none"/>
        </w:rPr>
        <w:t xml:space="preserve">响应文件</w:t>
      </w:r>
      <w:r>
        <w:rPr>
          <w:b/>
          <w:color w:val="auto"/>
          <w:sz w:val="24"/>
          <w:highlight w:val="none"/>
        </w:rPr>
        <w:t xml:space="preserve">封面（非实质性格式）</w:t>
      </w:r>
      <w:r/>
    </w:p>
    <w:p>
      <w:pPr>
        <w:jc w:val="center"/>
        <w:rPr>
          <w:color w:val="auto"/>
          <w:szCs w:val="21"/>
          <w:highlight w:val="none"/>
        </w:rPr>
      </w:pPr>
      <w:r>
        <w:rPr>
          <w:color w:val="auto"/>
          <w:szCs w:val="21"/>
          <w:highlight w:val="none"/>
        </w:rPr>
      </w:r>
      <w:r/>
    </w:p>
    <w:p>
      <w:pPr>
        <w:jc w:val="center"/>
        <w:rPr>
          <w:b/>
          <w:color w:val="auto"/>
          <w:spacing w:val="60"/>
          <w:sz w:val="84"/>
          <w:szCs w:val="84"/>
          <w:highlight w:val="none"/>
        </w:rPr>
      </w:pPr>
      <w:r>
        <w:rPr>
          <w:b/>
          <w:color w:val="auto"/>
          <w:spacing w:val="60"/>
          <w:sz w:val="84"/>
          <w:szCs w:val="84"/>
          <w:highlight w:val="none"/>
        </w:rPr>
      </w:r>
      <w:r/>
    </w:p>
    <w:p>
      <w:pPr>
        <w:jc w:val="center"/>
        <w:rPr>
          <w:b/>
          <w:color w:val="auto"/>
          <w:spacing w:val="60"/>
          <w:sz w:val="84"/>
          <w:szCs w:val="84"/>
          <w:highlight w:val="none"/>
        </w:rPr>
      </w:pPr>
      <w:r>
        <w:rPr>
          <w:b/>
          <w:color w:val="auto"/>
          <w:spacing w:val="60"/>
          <w:sz w:val="84"/>
          <w:szCs w:val="84"/>
          <w:highlight w:val="none"/>
        </w:rPr>
      </w:r>
      <w:r/>
    </w:p>
    <w:p>
      <w:pPr>
        <w:jc w:val="center"/>
        <w:rPr>
          <w:b/>
          <w:color w:val="auto"/>
          <w:spacing w:val="60"/>
          <w:sz w:val="84"/>
          <w:szCs w:val="84"/>
          <w:highlight w:val="none"/>
        </w:rPr>
      </w:pPr>
      <w:r>
        <w:rPr>
          <w:b/>
          <w:color w:val="auto"/>
          <w:spacing w:val="60"/>
          <w:sz w:val="84"/>
          <w:szCs w:val="84"/>
          <w:highlight w:val="none"/>
        </w:rPr>
      </w:r>
      <w:r/>
    </w:p>
    <w:p>
      <w:pPr>
        <w:jc w:val="center"/>
        <w:rPr>
          <w:b/>
          <w:color w:val="auto"/>
          <w:spacing w:val="60"/>
          <w:sz w:val="84"/>
          <w:szCs w:val="84"/>
          <w:highlight w:val="none"/>
        </w:rPr>
      </w:pPr>
      <w:r>
        <w:rPr>
          <w:b/>
          <w:color w:val="auto"/>
          <w:spacing w:val="60"/>
          <w:sz w:val="84"/>
          <w:szCs w:val="84"/>
          <w:highlight w:val="none"/>
        </w:rPr>
      </w:r>
      <w:r/>
    </w:p>
    <w:p>
      <w:pPr>
        <w:jc w:val="center"/>
        <w:rPr>
          <w:b/>
          <w:color w:val="auto"/>
          <w:spacing w:val="60"/>
          <w:sz w:val="84"/>
          <w:szCs w:val="84"/>
          <w:highlight w:val="none"/>
        </w:rPr>
      </w:pPr>
      <w:r>
        <w:rPr>
          <w:b/>
          <w:color w:val="auto"/>
          <w:spacing w:val="60"/>
          <w:sz w:val="84"/>
          <w:szCs w:val="84"/>
          <w:highlight w:val="none"/>
        </w:rPr>
        <w:t xml:space="preserve">响 应 文 件</w:t>
      </w:r>
      <w:r/>
    </w:p>
    <w:p>
      <w:pPr>
        <w:jc w:val="center"/>
        <w:rPr>
          <w:b/>
          <w:color w:val="auto"/>
          <w:spacing w:val="60"/>
          <w:sz w:val="52"/>
          <w:szCs w:val="52"/>
          <w:highlight w:val="none"/>
        </w:rPr>
      </w:pPr>
      <w:r>
        <w:rPr>
          <w:b/>
          <w:color w:val="auto"/>
          <w:spacing w:val="60"/>
          <w:sz w:val="52"/>
          <w:szCs w:val="52"/>
          <w:highlight w:val="none"/>
        </w:rPr>
      </w:r>
      <w:r/>
    </w:p>
    <w:p>
      <w:pPr>
        <w:ind w:firstLine="542"/>
        <w:rPr>
          <w:b/>
          <w:color w:val="auto"/>
          <w:spacing w:val="20"/>
          <w:sz w:val="32"/>
          <w:szCs w:val="32"/>
          <w:highlight w:val="none"/>
        </w:rPr>
      </w:pPr>
      <w:r>
        <w:rPr>
          <w:b/>
          <w:color w:val="auto"/>
          <w:spacing w:val="20"/>
          <w:sz w:val="32"/>
          <w:szCs w:val="32"/>
          <w:highlight w:val="none"/>
        </w:rPr>
      </w:r>
      <w:r/>
    </w:p>
    <w:p>
      <w:pPr>
        <w:ind w:firstLine="542"/>
        <w:rPr>
          <w:b/>
          <w:color w:val="auto"/>
          <w:spacing w:val="20"/>
          <w:sz w:val="32"/>
          <w:szCs w:val="32"/>
          <w:highlight w:val="none"/>
        </w:rPr>
      </w:pPr>
      <w:r>
        <w:rPr>
          <w:b/>
          <w:color w:val="auto"/>
          <w:spacing w:val="20"/>
          <w:sz w:val="32"/>
          <w:szCs w:val="32"/>
          <w:highlight w:val="none"/>
        </w:rPr>
      </w:r>
      <w:r/>
    </w:p>
    <w:p>
      <w:pPr>
        <w:ind w:firstLine="1084"/>
        <w:rPr>
          <w:rFonts w:ascii="宋体" w:hAnsi="宋体"/>
          <w:b/>
          <w:color w:val="auto"/>
          <w:sz w:val="36"/>
          <w:highlight w:val="none"/>
        </w:rPr>
      </w:pPr>
      <w:r>
        <w:rPr>
          <w:rFonts w:ascii="宋体" w:hAnsi="宋体"/>
          <w:b/>
          <w:color w:val="auto"/>
          <w:sz w:val="36"/>
          <w:highlight w:val="none"/>
        </w:rPr>
      </w:r>
      <w:r/>
    </w:p>
    <w:p>
      <w:pPr>
        <w:ind w:firstLine="1084"/>
        <w:rPr>
          <w:rFonts w:ascii="宋体" w:hAnsi="宋体"/>
          <w:b/>
          <w:color w:val="auto"/>
          <w:sz w:val="36"/>
          <w:highlight w:val="none"/>
        </w:rPr>
      </w:pPr>
      <w:r>
        <w:rPr>
          <w:rFonts w:ascii="宋体" w:hAnsi="宋体"/>
          <w:b/>
          <w:color w:val="auto"/>
          <w:sz w:val="36"/>
          <w:highlight w:val="none"/>
        </w:rPr>
      </w:r>
      <w:r/>
    </w:p>
    <w:p>
      <w:pPr>
        <w:ind w:firstLine="1084"/>
        <w:rPr>
          <w:rFonts w:ascii="宋体" w:hAnsi="宋体"/>
          <w:b/>
          <w:color w:val="auto"/>
          <w:sz w:val="36"/>
          <w:highlight w:val="none"/>
        </w:rPr>
      </w:pPr>
      <w:r>
        <w:rPr>
          <w:rFonts w:ascii="宋体" w:hAnsi="宋体"/>
          <w:b/>
          <w:color w:val="auto"/>
          <w:sz w:val="36"/>
          <w:highlight w:val="none"/>
        </w:rPr>
      </w:r>
      <w:r/>
    </w:p>
    <w:p>
      <w:pPr>
        <w:ind w:firstLine="1084"/>
        <w:rPr>
          <w:rFonts w:ascii="宋体" w:hAnsi="宋体"/>
          <w:b/>
          <w:color w:val="auto"/>
          <w:sz w:val="36"/>
          <w:highlight w:val="none"/>
        </w:rPr>
      </w:pPr>
      <w:r>
        <w:rPr>
          <w:rFonts w:ascii="宋体" w:hAnsi="宋体"/>
          <w:b/>
          <w:color w:val="auto"/>
          <w:sz w:val="36"/>
          <w:highlight w:val="none"/>
        </w:rPr>
      </w:r>
      <w:r/>
    </w:p>
    <w:p>
      <w:pPr>
        <w:ind w:firstLine="1807"/>
        <w:spacing w:line="360" w:lineRule="auto"/>
        <w:rPr>
          <w:rFonts w:ascii="宋体" w:hAnsi="宋体"/>
          <w:b/>
          <w:color w:val="auto"/>
          <w:sz w:val="36"/>
          <w:highlight w:val="none"/>
        </w:rPr>
      </w:pPr>
      <w:r>
        <w:rPr>
          <w:rFonts w:hint="eastAsia" w:ascii="宋体" w:hAnsi="宋体"/>
          <w:b/>
          <w:color w:val="auto"/>
          <w:sz w:val="36"/>
          <w:highlight w:val="none"/>
        </w:rPr>
        <w:t xml:space="preserve">项 目 名 称：</w:t>
      </w:r>
      <w:r>
        <w:rPr>
          <w:rFonts w:hint="eastAsia" w:ascii="宋体" w:hAnsi="宋体"/>
          <w:b/>
          <w:color w:val="auto"/>
          <w:sz w:val="36"/>
          <w:highlight w:val="none"/>
          <w:u w:val="single"/>
        </w:rPr>
        <w:t xml:space="preserve">               </w:t>
      </w:r>
      <w:r/>
    </w:p>
    <w:p>
      <w:pPr>
        <w:ind w:firstLine="1807"/>
        <w:spacing w:line="360" w:lineRule="auto"/>
        <w:rPr>
          <w:rFonts w:ascii="宋体" w:hAnsi="宋体"/>
          <w:b/>
          <w:color w:val="auto"/>
          <w:sz w:val="36"/>
          <w:highlight w:val="none"/>
          <w:u w:val="single"/>
        </w:rPr>
      </w:pPr>
      <w:r>
        <w:rPr>
          <w:rFonts w:hint="eastAsia" w:ascii="宋体" w:hAnsi="宋体"/>
          <w:b/>
          <w:color w:val="auto"/>
          <w:sz w:val="36"/>
          <w:highlight w:val="none"/>
        </w:rPr>
        <w:t xml:space="preserve">项 目 编 号：</w:t>
      </w:r>
      <w:r>
        <w:rPr>
          <w:rFonts w:hint="eastAsia" w:ascii="宋体" w:hAnsi="宋体"/>
          <w:b/>
          <w:color w:val="auto"/>
          <w:sz w:val="36"/>
          <w:highlight w:val="none"/>
          <w:u w:val="single"/>
        </w:rPr>
        <w:t xml:space="preserve">               </w:t>
      </w:r>
      <w:r/>
    </w:p>
    <w:p>
      <w:pPr>
        <w:ind w:firstLine="1807"/>
        <w:spacing w:line="360" w:lineRule="auto"/>
        <w:rPr>
          <w:rFonts w:ascii="宋体" w:hAnsi="宋体"/>
          <w:b/>
          <w:color w:val="auto"/>
          <w:sz w:val="36"/>
          <w:highlight w:val="none"/>
          <w:u w:val="single"/>
        </w:rPr>
      </w:pPr>
      <w:r>
        <w:rPr>
          <w:rFonts w:hint="eastAsia" w:ascii="宋体" w:hAnsi="宋体"/>
          <w:b/>
          <w:color w:val="auto"/>
          <w:sz w:val="36"/>
          <w:highlight w:val="none"/>
        </w:rPr>
        <w:t xml:space="preserve">供应商名称 ：</w:t>
      </w:r>
      <w:r>
        <w:rPr>
          <w:rFonts w:hint="eastAsia" w:ascii="宋体" w:hAnsi="宋体"/>
          <w:b/>
          <w:color w:val="auto"/>
          <w:sz w:val="36"/>
          <w:highlight w:val="none"/>
          <w:u w:val="single"/>
        </w:rPr>
        <w:t xml:space="preserve">               </w:t>
      </w:r>
      <w:r/>
    </w:p>
    <w:p>
      <w:pPr>
        <w:ind w:firstLine="1807"/>
        <w:spacing w:line="360" w:lineRule="auto"/>
        <w:rPr>
          <w:rFonts w:ascii="宋体" w:hAnsi="宋体"/>
          <w:b/>
          <w:color w:val="auto"/>
          <w:sz w:val="36"/>
          <w:highlight w:val="none"/>
        </w:rPr>
      </w:pPr>
      <w:r>
        <w:rPr>
          <w:rFonts w:hint="eastAsia" w:ascii="宋体" w:hAnsi="宋体"/>
          <w:b/>
          <w:color w:val="auto"/>
          <w:sz w:val="36"/>
          <w:highlight w:val="none"/>
        </w:rPr>
        <w:t xml:space="preserve">日      期 ：</w:t>
      </w:r>
      <w:r>
        <w:rPr>
          <w:rFonts w:hint="eastAsia" w:ascii="宋体" w:hAnsi="宋体"/>
          <w:b/>
          <w:color w:val="auto"/>
          <w:sz w:val="36"/>
          <w:highlight w:val="none"/>
          <w:u w:val="single"/>
        </w:rPr>
        <w:t xml:space="preserve">               </w:t>
      </w:r>
      <w:r/>
    </w:p>
    <w:p>
      <w:pPr>
        <w:jc w:val="center"/>
        <w:rPr>
          <w:b/>
          <w:color w:val="auto"/>
          <w:sz w:val="32"/>
          <w:szCs w:val="32"/>
          <w:highlight w:val="none"/>
        </w:rPr>
      </w:pPr>
      <w:r>
        <w:rPr>
          <w:b/>
          <w:color w:val="auto"/>
          <w:sz w:val="32"/>
          <w:szCs w:val="32"/>
          <w:highlight w:val="none"/>
        </w:rPr>
      </w:r>
      <w:r/>
    </w:p>
    <w:p>
      <w:pPr>
        <w:rPr>
          <w:b/>
          <w:color w:val="auto"/>
          <w:highlight w:val="none"/>
        </w:rPr>
      </w:pPr>
      <w:r>
        <w:rPr>
          <w:b/>
          <w:color w:val="auto"/>
          <w:spacing w:val="20"/>
          <w:sz w:val="32"/>
          <w:szCs w:val="32"/>
          <w:highlight w:val="none"/>
        </w:rPr>
        <w:br w:type="page" w:clear="all"/>
      </w:r>
      <w:r/>
    </w:p>
    <w:p>
      <w:pPr>
        <w:spacing w:line="360" w:lineRule="auto"/>
        <w:rPr>
          <w:color w:val="auto"/>
          <w:sz w:val="24"/>
          <w:szCs w:val="20"/>
          <w:highlight w:val="none"/>
        </w:rPr>
        <w:outlineLvl w:val="2"/>
      </w:pPr>
      <w:r>
        <w:rPr>
          <w:color w:val="auto"/>
          <w:sz w:val="24"/>
          <w:szCs w:val="20"/>
          <w:highlight w:val="none"/>
        </w:rPr>
        <w:t xml:space="preserve">1 </w:t>
      </w:r>
      <w:r>
        <w:rPr>
          <w:color w:val="auto"/>
          <w:sz w:val="24"/>
          <w:highlight w:val="none"/>
        </w:rPr>
        <w:t xml:space="preserve">满足《中华人民共和国政府采购法》第二十二条规定及法律法规的其他规定</w:t>
      </w:r>
      <w:r/>
    </w:p>
    <w:p>
      <w:pPr>
        <w:pStyle w:val="870"/>
        <w:rPr>
          <w:rFonts w:ascii="Times New Roman"/>
          <w:b w:val="0"/>
          <w:bCs/>
          <w:color w:val="auto"/>
          <w:highlight w:val="none"/>
          <w:u w:val="none"/>
        </w:rPr>
      </w:pPr>
      <w:r>
        <w:rPr>
          <w:rFonts w:ascii="Times New Roman"/>
          <w:b w:val="0"/>
          <w:color w:val="auto"/>
          <w:highlight w:val="none"/>
          <w:u w:val="none"/>
        </w:rPr>
        <w:t xml:space="preserve">1-</w:t>
      </w:r>
      <w:r>
        <w:rPr>
          <w:rFonts w:hint="eastAsia" w:ascii="Times New Roman"/>
          <w:b w:val="0"/>
          <w:color w:val="auto"/>
          <w:highlight w:val="none"/>
          <w:u w:val="none"/>
        </w:rPr>
        <w:t xml:space="preserve">1</w:t>
      </w:r>
      <w:r>
        <w:rPr>
          <w:rFonts w:ascii="Times New Roman"/>
          <w:b w:val="0"/>
          <w:color w:val="auto"/>
          <w:highlight w:val="none"/>
          <w:u w:val="none"/>
        </w:rPr>
        <w:t xml:space="preserve"> 供应商资格声明</w:t>
      </w:r>
      <w:r>
        <w:rPr>
          <w:rFonts w:hint="eastAsia" w:ascii="Times New Roman"/>
          <w:b w:val="0"/>
          <w:color w:val="auto"/>
          <w:highlight w:val="none"/>
          <w:u w:val="none"/>
        </w:rPr>
        <w:t xml:space="preserve">函</w:t>
      </w:r>
      <w:r>
        <w:rPr>
          <w:rFonts w:ascii="Times New Roman"/>
          <w:b w:val="0"/>
          <w:color w:val="auto"/>
          <w:highlight w:val="none"/>
          <w:u w:val="none"/>
        </w:rPr>
        <w:t xml:space="preserve">（</w:t>
      </w:r>
      <w:r>
        <w:rPr>
          <w:rFonts w:ascii="Times New Roman"/>
          <w:color w:val="auto"/>
          <w:highlight w:val="none"/>
          <w:u w:val="none"/>
        </w:rPr>
        <w:t xml:space="preserve">实质性格式</w:t>
      </w:r>
      <w:r>
        <w:rPr>
          <w:rFonts w:ascii="Times New Roman"/>
          <w:b w:val="0"/>
          <w:color w:val="auto"/>
          <w:highlight w:val="none"/>
          <w:u w:val="none"/>
        </w:rPr>
        <w:t xml:space="preserve">）</w:t>
      </w:r>
      <w:r/>
    </w:p>
    <w:p>
      <w:pPr>
        <w:jc w:val="center"/>
        <w:spacing w:before="120" w:line="360" w:lineRule="auto"/>
        <w:widowControl/>
        <w:rPr>
          <w:rFonts w:ascii="宋体" w:hAnsi="宋体" w:cs="宋体"/>
          <w:b/>
          <w:color w:val="auto"/>
          <w:sz w:val="28"/>
          <w:szCs w:val="28"/>
          <w:highlight w:val="none"/>
        </w:rPr>
      </w:pPr>
      <w:r>
        <w:rPr>
          <w:rFonts w:ascii="宋体" w:hAnsi="宋体" w:cs="宋体"/>
          <w:b/>
          <w:color w:val="auto"/>
          <w:sz w:val="28"/>
          <w:szCs w:val="28"/>
          <w:highlight w:val="none"/>
        </w:rPr>
      </w:r>
      <w:r/>
    </w:p>
    <w:p>
      <w:pPr>
        <w:jc w:val="center"/>
        <w:spacing w:before="120" w:line="360" w:lineRule="auto"/>
        <w:widowControl/>
        <w:rPr>
          <w:rFonts w:ascii="宋体" w:hAnsi="宋体" w:cs="宋体"/>
          <w:color w:val="auto"/>
          <w:szCs w:val="21"/>
          <w:highlight w:val="none"/>
        </w:rPr>
      </w:pPr>
      <w:r>
        <w:rPr>
          <w:rFonts w:hint="eastAsia" w:ascii="宋体" w:hAnsi="宋体" w:cs="宋体"/>
          <w:b/>
          <w:color w:val="auto"/>
          <w:sz w:val="28"/>
          <w:szCs w:val="28"/>
          <w:highlight w:val="none"/>
        </w:rPr>
        <w:t xml:space="preserve">供应商资格声明函</w:t>
      </w:r>
      <w:r/>
    </w:p>
    <w:p>
      <w:pPr>
        <w:pStyle w:val="879"/>
        <w:ind w:firstLine="480"/>
        <w:spacing w:line="460" w:lineRule="exact"/>
        <w:rPr>
          <w:color w:val="auto"/>
          <w:highlight w:val="none"/>
        </w:rPr>
      </w:pPr>
      <w:r>
        <w:rPr>
          <w:color w:val="auto"/>
          <w:highlight w:val="none"/>
        </w:rPr>
      </w:r>
      <w:r/>
    </w:p>
    <w:p>
      <w:pPr>
        <w:pStyle w:val="879"/>
        <w:ind w:firstLine="480"/>
        <w:spacing w:line="460" w:lineRule="exact"/>
        <w:rPr>
          <w:color w:val="auto"/>
          <w:highlight w:val="none"/>
        </w:rPr>
      </w:pPr>
      <w:r>
        <w:rPr>
          <w:rFonts w:hint="eastAsia"/>
          <w:color w:val="auto"/>
          <w:highlight w:val="none"/>
        </w:rPr>
        <w:t xml:space="preserve">致：常州中采招投标有限公司</w:t>
      </w:r>
      <w:r>
        <w:rPr>
          <w:color w:val="auto"/>
          <w:highlight w:val="none"/>
        </w:rPr>
        <w:t xml:space="preserve"> </w:t>
      </w:r>
      <w:r/>
    </w:p>
    <w:p>
      <w:pPr>
        <w:pStyle w:val="879"/>
        <w:ind w:firstLine="960"/>
        <w:spacing w:line="460" w:lineRule="exact"/>
        <w:rPr>
          <w:color w:val="auto"/>
          <w:highlight w:val="none"/>
          <w:u w:val="single"/>
        </w:rPr>
      </w:pPr>
      <w:r>
        <w:rPr>
          <w:rFonts w:hint="eastAsia"/>
          <w:color w:val="auto"/>
          <w:highlight w:val="none"/>
          <w:u w:val="single"/>
        </w:rPr>
        <w:t xml:space="preserve">（采购人名称）</w:t>
      </w:r>
      <w:r/>
    </w:p>
    <w:p>
      <w:pPr>
        <w:pStyle w:val="879"/>
        <w:ind w:firstLine="480"/>
        <w:spacing w:line="460" w:lineRule="exact"/>
        <w:rPr>
          <w:color w:val="auto"/>
          <w:highlight w:val="none"/>
        </w:rPr>
      </w:pPr>
      <w:r>
        <w:rPr>
          <w:color w:val="auto"/>
          <w:highlight w:val="none"/>
        </w:rPr>
      </w:r>
      <w:r/>
    </w:p>
    <w:p>
      <w:pPr>
        <w:pStyle w:val="879"/>
        <w:ind w:firstLine="480"/>
        <w:spacing w:line="460" w:lineRule="exact"/>
        <w:rPr>
          <w:color w:val="auto"/>
          <w:highlight w:val="none"/>
        </w:rPr>
      </w:pPr>
      <w:r>
        <w:rPr>
          <w:rFonts w:hint="eastAsia"/>
          <w:color w:val="auto"/>
          <w:highlight w:val="none"/>
        </w:rPr>
        <w:t xml:space="preserve">按照《中华人民共和国政府采购法》第二十二条和磋商文件的规定，我单位郑重声明如下：</w:t>
      </w:r>
      <w:r/>
    </w:p>
    <w:p>
      <w:pPr>
        <w:pStyle w:val="879"/>
        <w:ind w:firstLine="480"/>
        <w:spacing w:line="460" w:lineRule="exact"/>
        <w:rPr>
          <w:color w:val="auto"/>
          <w:highlight w:val="none"/>
        </w:rPr>
      </w:pPr>
      <w:r>
        <w:rPr>
          <w:rFonts w:hint="eastAsia"/>
          <w:color w:val="auto"/>
          <w:highlight w:val="none"/>
        </w:rPr>
        <w:t xml:space="preserve">一、我单位是按照中华人民共和国法律规定登记注册的，注册地点为</w:t>
      </w:r>
      <w:r>
        <w:rPr>
          <w:rFonts w:hint="eastAsia"/>
          <w:color w:val="auto"/>
          <w:highlight w:val="none"/>
          <w:u w:val="single"/>
        </w:rPr>
        <w:t xml:space="preserve">         </w:t>
      </w:r>
      <w:r>
        <w:rPr>
          <w:rFonts w:hint="eastAsia"/>
          <w:color w:val="auto"/>
          <w:highlight w:val="none"/>
        </w:rPr>
        <w:t xml:space="preserve">，全称为</w:t>
      </w:r>
      <w:r>
        <w:rPr>
          <w:rFonts w:hint="eastAsia"/>
          <w:color w:val="auto"/>
          <w:highlight w:val="none"/>
          <w:u w:val="single"/>
        </w:rPr>
        <w:t xml:space="preserve">        </w:t>
      </w:r>
      <w:r>
        <w:rPr>
          <w:rFonts w:hint="eastAsia"/>
          <w:color w:val="auto"/>
          <w:highlight w:val="none"/>
        </w:rPr>
        <w:t xml:space="preserve">，统一社会信用代码为</w:t>
      </w:r>
      <w:r>
        <w:rPr>
          <w:rFonts w:hint="eastAsia"/>
          <w:color w:val="auto"/>
          <w:highlight w:val="none"/>
          <w:u w:val="single"/>
        </w:rPr>
        <w:t xml:space="preserve">           </w:t>
      </w:r>
      <w:r>
        <w:rPr>
          <w:rFonts w:hint="eastAsia"/>
          <w:color w:val="auto"/>
          <w:highlight w:val="none"/>
        </w:rPr>
        <w:t xml:space="preserve"> ，法定代表人（单位负责人）为</w:t>
      </w:r>
      <w:r>
        <w:rPr>
          <w:rFonts w:hint="eastAsia"/>
          <w:color w:val="auto"/>
          <w:highlight w:val="none"/>
          <w:u w:val="single"/>
        </w:rPr>
        <w:t xml:space="preserve">         </w:t>
      </w:r>
      <w:r>
        <w:rPr>
          <w:rFonts w:hint="eastAsia"/>
          <w:color w:val="auto"/>
          <w:highlight w:val="none"/>
        </w:rPr>
        <w:t xml:space="preserve">，具有独立承担民事责任的能力</w:t>
      </w:r>
      <w:r>
        <w:rPr>
          <w:rFonts w:hint="eastAsia"/>
          <w:b/>
          <w:color w:val="auto"/>
          <w:highlight w:val="none"/>
        </w:rPr>
        <w:t xml:space="preserve">（如属于分公司经总公司授权参与项目，由总公司承担民事责任的，需提供总公司项目授权书）</w:t>
      </w:r>
      <w:r>
        <w:rPr>
          <w:rFonts w:hint="eastAsia"/>
          <w:color w:val="auto"/>
          <w:highlight w:val="none"/>
        </w:rPr>
        <w:t xml:space="preserve">。</w:t>
      </w:r>
      <w:r/>
    </w:p>
    <w:p>
      <w:pPr>
        <w:pStyle w:val="879"/>
        <w:ind w:firstLine="480"/>
        <w:spacing w:line="460" w:lineRule="exact"/>
        <w:rPr>
          <w:color w:val="auto"/>
          <w:highlight w:val="none"/>
        </w:rPr>
      </w:pPr>
      <w:r>
        <w:rPr>
          <w:rFonts w:hint="eastAsia"/>
          <w:color w:val="auto"/>
          <w:highlight w:val="none"/>
        </w:rPr>
        <w:t xml:space="preserve">二、我单位未被“国家企业信用信息系统”列入经营异常名录或者严重违法企业名单。</w:t>
      </w:r>
      <w:r/>
    </w:p>
    <w:p>
      <w:pPr>
        <w:pStyle w:val="879"/>
        <w:ind w:firstLine="480"/>
        <w:spacing w:line="460" w:lineRule="exact"/>
        <w:rPr>
          <w:color w:val="auto"/>
          <w:highlight w:val="none"/>
        </w:rPr>
      </w:pPr>
      <w:r>
        <w:rPr>
          <w:rFonts w:hint="eastAsia"/>
          <w:color w:val="auto"/>
          <w:highlight w:val="none"/>
        </w:rPr>
        <w:t xml:space="preserve">三、我单位具有良好的商业信誉（指供应商经营状况良好，无本资格声明第十条情形）和健全的财务会计制度。</w:t>
      </w:r>
      <w:r/>
    </w:p>
    <w:p>
      <w:pPr>
        <w:pStyle w:val="879"/>
        <w:ind w:firstLine="480"/>
        <w:spacing w:line="460" w:lineRule="exact"/>
        <w:rPr>
          <w:color w:val="auto"/>
          <w:highlight w:val="none"/>
        </w:rPr>
      </w:pPr>
      <w:r>
        <w:rPr>
          <w:rFonts w:hint="eastAsia"/>
          <w:color w:val="auto"/>
          <w:highlight w:val="none"/>
        </w:rPr>
        <w:t xml:space="preserve">四、我单位依法进行纳税和社会保险申报并实际履行了义务。</w:t>
      </w:r>
      <w:r/>
    </w:p>
    <w:p>
      <w:pPr>
        <w:pStyle w:val="879"/>
        <w:ind w:firstLine="480"/>
        <w:spacing w:line="460" w:lineRule="exact"/>
        <w:rPr>
          <w:color w:val="auto"/>
          <w:highlight w:val="none"/>
        </w:rPr>
      </w:pPr>
      <w:r>
        <w:rPr>
          <w:rFonts w:hint="eastAsia"/>
          <w:color w:val="auto"/>
          <w:highlight w:val="none"/>
        </w:rPr>
        <w:t xml:space="preserve">五、我单位具有履行本项目采购合同所必需的设备和专业技术能力，并具有履行合同的良好</w:t>
      </w:r>
      <w:r>
        <w:rPr>
          <w:color w:val="auto"/>
          <w:highlight w:val="none"/>
        </w:rPr>
        <w:t xml:space="preserve">记录</w:t>
      </w:r>
      <w:r>
        <w:rPr>
          <w:rFonts w:hint="eastAsia"/>
          <w:color w:val="auto"/>
          <w:highlight w:val="none"/>
        </w:rPr>
        <w:t xml:space="preserve">。为履行本项采购合同我单位具备如下主要设备和主要专业技术能力:</w:t>
      </w:r>
      <w:r/>
    </w:p>
    <w:p>
      <w:pPr>
        <w:pStyle w:val="879"/>
        <w:ind w:firstLine="480"/>
        <w:spacing w:line="460" w:lineRule="exact"/>
        <w:rPr>
          <w:color w:val="auto"/>
          <w:highlight w:val="none"/>
        </w:rPr>
      </w:pPr>
      <w:r>
        <w:rPr>
          <w:rFonts w:hint="eastAsia"/>
          <w:color w:val="auto"/>
          <w:highlight w:val="none"/>
        </w:rPr>
        <w:t xml:space="preserve">主要设备有：</w:t>
      </w:r>
      <w:r>
        <w:rPr>
          <w:color w:val="auto"/>
          <w:highlight w:val="none"/>
          <w:u w:val="single"/>
        </w:rPr>
        <w:t xml:space="preserve">            </w:t>
      </w:r>
      <w:r/>
    </w:p>
    <w:p>
      <w:pPr>
        <w:pStyle w:val="879"/>
        <w:ind w:firstLine="480"/>
        <w:spacing w:line="460" w:lineRule="exact"/>
        <w:rPr>
          <w:color w:val="auto"/>
          <w:highlight w:val="none"/>
        </w:rPr>
      </w:pPr>
      <w:r>
        <w:rPr>
          <w:rFonts w:hint="eastAsia"/>
          <w:color w:val="auto"/>
          <w:highlight w:val="none"/>
        </w:rPr>
        <w:t xml:space="preserve">主要专业技术能力有</w:t>
      </w:r>
      <w:r>
        <w:rPr>
          <w:rFonts w:hint="eastAsia"/>
          <w:color w:val="auto"/>
          <w:highlight w:val="none"/>
          <w:u w:val="single"/>
        </w:rPr>
        <w:t xml:space="preserve">                 </w:t>
      </w:r>
      <w:r/>
    </w:p>
    <w:p>
      <w:pPr>
        <w:pStyle w:val="879"/>
        <w:ind w:firstLine="480"/>
        <w:spacing w:line="460" w:lineRule="exact"/>
        <w:rPr>
          <w:color w:val="auto"/>
          <w:highlight w:val="none"/>
        </w:rPr>
      </w:pPr>
      <w:r>
        <w:rPr>
          <w:rFonts w:hint="eastAsia"/>
          <w:color w:val="auto"/>
          <w:highlight w:val="none"/>
        </w:rPr>
        <w:t xml:space="preserve">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879"/>
        <w:ind w:firstLine="480"/>
        <w:spacing w:line="460" w:lineRule="exact"/>
        <w:rPr>
          <w:color w:val="auto"/>
          <w:highlight w:val="none"/>
        </w:rPr>
      </w:pPr>
      <w:r>
        <w:rPr>
          <w:rFonts w:hint="eastAsia"/>
          <w:color w:val="auto"/>
          <w:highlight w:val="none"/>
        </w:rPr>
        <w:t xml:space="preserve">七、我单位具备法律、行政法规规定的其他条件。</w:t>
      </w:r>
      <w:r/>
    </w:p>
    <w:p>
      <w:pPr>
        <w:pStyle w:val="879"/>
        <w:ind w:firstLine="480"/>
        <w:spacing w:line="460" w:lineRule="exact"/>
        <w:rPr>
          <w:color w:val="auto"/>
          <w:highlight w:val="none"/>
        </w:rPr>
      </w:pPr>
      <w:r>
        <w:rPr>
          <w:rFonts w:hint="eastAsia"/>
          <w:color w:val="auto"/>
          <w:highlight w:val="none"/>
        </w:rPr>
        <w:t xml:space="preserve">八、与我单位存在“单位负责人为同一人或者存在直接控股、管理关系”的其他单位信息如下（如无此情形的，填写“无”）：</w:t>
      </w:r>
      <w:r/>
    </w:p>
    <w:p>
      <w:pPr>
        <w:pStyle w:val="879"/>
        <w:ind w:firstLine="480"/>
        <w:spacing w:line="460" w:lineRule="exact"/>
        <w:rPr>
          <w:color w:val="auto"/>
          <w:highlight w:val="none"/>
        </w:rPr>
      </w:pPr>
      <w:r>
        <w:rPr>
          <w:rFonts w:hint="eastAsia"/>
          <w:color w:val="auto"/>
          <w:highlight w:val="none"/>
        </w:rPr>
        <w:t xml:space="preserve">1、与我单位的法定代表人（单位负责人）为同一人的其他单位如下：</w:t>
      </w:r>
      <w:r>
        <w:rPr>
          <w:rFonts w:hint="eastAsia"/>
          <w:color w:val="auto"/>
          <w:highlight w:val="none"/>
          <w:u w:val="single"/>
        </w:rPr>
        <w:t xml:space="preserve">     </w:t>
      </w:r>
      <w:r>
        <w:rPr>
          <w:rFonts w:hint="eastAsia"/>
          <w:color w:val="auto"/>
          <w:highlight w:val="none"/>
        </w:rPr>
        <w:t xml:space="preserve">          </w:t>
      </w:r>
      <w:r/>
    </w:p>
    <w:p>
      <w:pPr>
        <w:pStyle w:val="879"/>
        <w:ind w:firstLine="480"/>
        <w:spacing w:line="460" w:lineRule="exact"/>
        <w:rPr>
          <w:color w:val="auto"/>
          <w:highlight w:val="none"/>
        </w:rPr>
      </w:pPr>
      <w:r>
        <w:rPr>
          <w:rFonts w:hint="eastAsia"/>
          <w:color w:val="auto"/>
          <w:highlight w:val="none"/>
        </w:rPr>
        <w:t xml:space="preserve">2、我单位直接控股的其他单位如下：</w:t>
      </w:r>
      <w:r>
        <w:rPr>
          <w:rFonts w:hint="eastAsia"/>
          <w:color w:val="auto"/>
          <w:highlight w:val="none"/>
          <w:u w:val="single"/>
        </w:rPr>
        <w:t xml:space="preserve">                    </w:t>
      </w:r>
      <w:r>
        <w:rPr>
          <w:rFonts w:hint="eastAsia"/>
          <w:color w:val="auto"/>
          <w:highlight w:val="none"/>
        </w:rPr>
        <w:t xml:space="preserve"> </w:t>
      </w:r>
      <w:r/>
    </w:p>
    <w:p>
      <w:pPr>
        <w:pStyle w:val="879"/>
        <w:ind w:firstLine="480"/>
        <w:spacing w:line="460" w:lineRule="exact"/>
        <w:rPr>
          <w:color w:val="auto"/>
          <w:highlight w:val="none"/>
        </w:rPr>
      </w:pPr>
      <w:r>
        <w:rPr>
          <w:rFonts w:hint="eastAsia"/>
          <w:color w:val="auto"/>
          <w:highlight w:val="none"/>
        </w:rPr>
        <w:t xml:space="preserve">3、与我单位存在管理关系的其他单位如下：</w:t>
      </w:r>
      <w:r>
        <w:rPr>
          <w:rFonts w:hint="eastAsia"/>
          <w:color w:val="auto"/>
          <w:highlight w:val="none"/>
          <w:u w:val="single"/>
        </w:rPr>
        <w:t xml:space="preserve">              </w:t>
      </w:r>
      <w:r>
        <w:rPr>
          <w:rFonts w:hint="eastAsia"/>
          <w:color w:val="auto"/>
          <w:highlight w:val="none"/>
        </w:rPr>
        <w:t xml:space="preserve"> </w:t>
      </w:r>
      <w:r/>
    </w:p>
    <w:p>
      <w:pPr>
        <w:pStyle w:val="879"/>
        <w:ind w:firstLine="480"/>
        <w:spacing w:line="460" w:lineRule="exact"/>
        <w:rPr>
          <w:color w:val="auto"/>
          <w:highlight w:val="none"/>
        </w:rPr>
      </w:pPr>
      <w:r>
        <w:rPr>
          <w:rFonts w:hint="eastAsia"/>
          <w:color w:val="auto"/>
          <w:highlight w:val="none"/>
        </w:rPr>
        <w:t xml:space="preserve">九、</w:t>
      </w:r>
      <w:r>
        <w:rPr>
          <w:color w:val="auto"/>
          <w:highlight w:val="none"/>
        </w:rPr>
        <w:t xml:space="preserve">我</w:t>
      </w:r>
      <w:r>
        <w:rPr>
          <w:rFonts w:hint="eastAsia"/>
          <w:color w:val="auto"/>
          <w:highlight w:val="none"/>
        </w:rPr>
        <w:t xml:space="preserve">单位</w:t>
      </w:r>
      <w:r>
        <w:rPr>
          <w:color w:val="auto"/>
          <w:highlight w:val="none"/>
        </w:rPr>
        <w:t xml:space="preserve">不属于为本项目提供整体设计、规范编制或者项目管理、监理、检测等服务的供应商。</w:t>
      </w:r>
      <w:r/>
    </w:p>
    <w:p>
      <w:pPr>
        <w:pStyle w:val="879"/>
        <w:ind w:firstLine="480"/>
        <w:spacing w:line="460" w:lineRule="exact"/>
        <w:rPr>
          <w:color w:val="auto"/>
          <w:highlight w:val="none"/>
        </w:rPr>
      </w:pPr>
      <w:r>
        <w:rPr>
          <w:rFonts w:hint="eastAsia"/>
          <w:color w:val="auto"/>
          <w:highlight w:val="none"/>
        </w:rPr>
        <w:t xml:space="preserve">十、</w:t>
      </w:r>
      <w:r>
        <w:rPr>
          <w:color w:val="auto"/>
          <w:highlight w:val="none"/>
        </w:rPr>
        <w:t xml:space="preserve">我单位无以下不良信用记录情形：</w:t>
      </w:r>
      <w:r/>
    </w:p>
    <w:p>
      <w:pPr>
        <w:pStyle w:val="879"/>
        <w:ind w:firstLine="480"/>
        <w:spacing w:line="460" w:lineRule="exact"/>
        <w:rPr>
          <w:color w:val="auto"/>
          <w:highlight w:val="none"/>
        </w:rPr>
      </w:pPr>
      <w:r>
        <w:rPr>
          <w:color w:val="auto"/>
          <w:highlight w:val="none"/>
        </w:rPr>
        <w:t xml:space="preserve">1</w:t>
      </w:r>
      <w:r>
        <w:rPr>
          <w:rFonts w:hint="eastAsia"/>
          <w:color w:val="auto"/>
          <w:highlight w:val="none"/>
        </w:rPr>
        <w:t xml:space="preserve">、在“信用中国”网站被列入失信被执行人和重大税收违法案件当事人名单；</w:t>
      </w:r>
      <w:r/>
    </w:p>
    <w:p>
      <w:pPr>
        <w:pStyle w:val="879"/>
        <w:ind w:firstLine="480"/>
        <w:spacing w:line="460" w:lineRule="exact"/>
        <w:rPr>
          <w:color w:val="auto"/>
          <w:highlight w:val="none"/>
        </w:rPr>
      </w:pPr>
      <w:r>
        <w:rPr>
          <w:color w:val="auto"/>
          <w:highlight w:val="none"/>
        </w:rPr>
        <w:t xml:space="preserve">2</w:t>
      </w:r>
      <w:r>
        <w:rPr>
          <w:rFonts w:hint="eastAsia"/>
          <w:color w:val="auto"/>
          <w:highlight w:val="none"/>
        </w:rPr>
        <w:t xml:space="preserve">、在“中国政府采购网”网站被列入政府采购严重违法失信行为记录名单；</w:t>
      </w:r>
      <w:r/>
    </w:p>
    <w:p>
      <w:pPr>
        <w:pStyle w:val="879"/>
        <w:ind w:firstLine="480"/>
        <w:spacing w:line="460" w:lineRule="exact"/>
        <w:rPr>
          <w:color w:val="auto"/>
          <w:highlight w:val="none"/>
        </w:rPr>
      </w:pPr>
      <w:r>
        <w:rPr>
          <w:color w:val="auto"/>
          <w:highlight w:val="none"/>
        </w:rPr>
        <w:t xml:space="preserve">3</w:t>
      </w:r>
      <w:r>
        <w:rPr>
          <w:rFonts w:hint="eastAsia"/>
          <w:color w:val="auto"/>
          <w:highlight w:val="none"/>
        </w:rPr>
        <w:t xml:space="preserve">、</w:t>
      </w:r>
      <w:r>
        <w:rPr>
          <w:color w:val="auto"/>
          <w:highlight w:val="none"/>
        </w:rPr>
        <w:t xml:space="preserve">不符合《政府采购法》第二十二条规定的条件。</w:t>
      </w:r>
      <w:r/>
    </w:p>
    <w:p>
      <w:pPr>
        <w:pStyle w:val="879"/>
        <w:ind w:firstLine="480"/>
        <w:spacing w:line="460" w:lineRule="exact"/>
        <w:rPr>
          <w:color w:val="auto"/>
          <w:highlight w:val="none"/>
        </w:rPr>
      </w:pPr>
      <w:r>
        <w:rPr>
          <w:color w:val="auto"/>
          <w:highlight w:val="none"/>
        </w:rPr>
      </w:r>
      <w:r/>
    </w:p>
    <w:p>
      <w:pPr>
        <w:pStyle w:val="879"/>
        <w:ind w:firstLine="480"/>
        <w:spacing w:line="460" w:lineRule="exact"/>
        <w:rPr>
          <w:color w:val="auto"/>
          <w:highlight w:val="none"/>
        </w:rPr>
      </w:pPr>
      <w:r>
        <w:rPr>
          <w:rFonts w:hint="eastAsia"/>
          <w:color w:val="auto"/>
          <w:highlight w:val="none"/>
        </w:rPr>
        <w:t xml:space="preserve">我单位保证上述声明的事项都是真实的，如有虚假，我单位愿意承担相应的法律责任，并承担因此所造成的一切损失。</w:t>
      </w:r>
      <w:r/>
    </w:p>
    <w:p>
      <w:pPr>
        <w:pStyle w:val="879"/>
        <w:ind w:firstLine="480"/>
        <w:spacing w:line="460" w:lineRule="exact"/>
        <w:rPr>
          <w:color w:val="auto"/>
          <w:highlight w:val="none"/>
        </w:rPr>
      </w:pPr>
      <w:r>
        <w:rPr>
          <w:color w:val="auto"/>
          <w:highlight w:val="none"/>
        </w:rPr>
      </w:r>
      <w:r/>
    </w:p>
    <w:p>
      <w:pPr>
        <w:pStyle w:val="879"/>
        <w:ind w:firstLine="480"/>
        <w:spacing w:line="460" w:lineRule="exact"/>
        <w:rPr>
          <w:color w:val="auto"/>
          <w:highlight w:val="none"/>
        </w:rPr>
      </w:pPr>
      <w:r>
        <w:rPr>
          <w:color w:val="auto"/>
          <w:highlight w:val="none"/>
        </w:rPr>
      </w:r>
      <w:r/>
    </w:p>
    <w:p>
      <w:pPr>
        <w:pStyle w:val="879"/>
        <w:ind w:firstLine="480"/>
        <w:spacing w:line="460" w:lineRule="exact"/>
        <w:rPr>
          <w:color w:val="auto"/>
          <w:highlight w:val="none"/>
        </w:rPr>
      </w:pPr>
      <w:r>
        <w:rPr>
          <w:rFonts w:hint="eastAsia"/>
          <w:color w:val="auto"/>
          <w:highlight w:val="none"/>
        </w:rPr>
        <w:t xml:space="preserve">                              供应商：（加盖公章）</w:t>
      </w:r>
      <w:r/>
    </w:p>
    <w:p>
      <w:pPr>
        <w:pStyle w:val="879"/>
        <w:ind w:firstLine="480"/>
        <w:spacing w:line="460" w:lineRule="exact"/>
        <w:rPr>
          <w:color w:val="auto"/>
          <w:highlight w:val="none"/>
        </w:rPr>
      </w:pPr>
      <w:r>
        <w:rPr>
          <w:rFonts w:hint="eastAsia"/>
          <w:color w:val="auto"/>
          <w:highlight w:val="none"/>
        </w:rPr>
        <w:t xml:space="preserve">                              法定代表人（或单位负责人）签字或盖章：</w:t>
      </w:r>
      <w:r/>
    </w:p>
    <w:p>
      <w:pPr>
        <w:pStyle w:val="879"/>
        <w:ind w:firstLine="4920"/>
        <w:spacing w:line="460" w:lineRule="exact"/>
        <w:rPr>
          <w:color w:val="auto"/>
          <w:highlight w:val="none"/>
        </w:rPr>
      </w:pPr>
      <w:r>
        <w:rPr>
          <w:rFonts w:hint="eastAsia"/>
          <w:color w:val="auto"/>
          <w:highlight w:val="none"/>
        </w:rPr>
        <w:t xml:space="preserve">日期：   年  月  日</w:t>
      </w:r>
      <w:r/>
    </w:p>
    <w:p>
      <w:pPr>
        <w:spacing w:line="360" w:lineRule="auto"/>
        <w:rPr>
          <w:color w:val="auto"/>
          <w:sz w:val="24"/>
          <w:highlight w:val="none"/>
        </w:rPr>
      </w:pPr>
      <w:r>
        <w:rPr>
          <w:color w:val="auto"/>
          <w:sz w:val="24"/>
          <w:highlight w:val="none"/>
        </w:rPr>
      </w:r>
      <w:r/>
    </w:p>
    <w:p>
      <w:pPr>
        <w:spacing w:line="360" w:lineRule="auto"/>
        <w:rPr>
          <w:color w:val="auto"/>
          <w:sz w:val="24"/>
          <w:highlight w:val="none"/>
        </w:rPr>
      </w:pPr>
      <w:r>
        <w:rPr>
          <w:color w:val="auto"/>
          <w:sz w:val="24"/>
          <w:highlight w:val="none"/>
        </w:rPr>
      </w:r>
      <w:r/>
    </w:p>
    <w:p>
      <w:pPr>
        <w:spacing w:line="360" w:lineRule="auto"/>
        <w:rPr>
          <w:color w:val="auto"/>
          <w:sz w:val="24"/>
          <w:highlight w:val="none"/>
        </w:rPr>
      </w:pPr>
      <w:r>
        <w:rPr>
          <w:color w:val="auto"/>
          <w:sz w:val="24"/>
          <w:highlight w:val="none"/>
        </w:rPr>
      </w:r>
      <w:r/>
    </w:p>
    <w:p>
      <w:pPr>
        <w:spacing w:line="360" w:lineRule="auto"/>
        <w:rPr>
          <w:color w:val="auto"/>
          <w:sz w:val="24"/>
          <w:highlight w:val="none"/>
        </w:rPr>
        <w:sectPr>
          <w:footnotePr/>
          <w:endnotePr/>
          <w:type w:val="nextPage"/>
          <w:pgSz w:w="11907" w:h="16840" w:orient="portrait"/>
          <w:pgMar w:top="1418" w:right="1417" w:bottom="1418" w:left="1418" w:header="851" w:footer="851" w:gutter="0"/>
          <w:cols w:num="1" w:sep="0" w:space="720" w:equalWidth="1"/>
          <w:docGrid w:linePitch="360"/>
        </w:sectPr>
      </w:pPr>
      <w:r>
        <w:rPr>
          <w:color w:val="auto"/>
          <w:sz w:val="24"/>
          <w:highlight w:val="none"/>
        </w:rPr>
        <w:t xml:space="preserve">说明：</w:t>
      </w:r>
      <w:r>
        <w:rPr>
          <w:rFonts w:hint="eastAsia"/>
          <w:color w:val="auto"/>
          <w:sz w:val="24"/>
          <w:highlight w:val="none"/>
        </w:rPr>
        <w:t xml:space="preserve">供应商承诺不实的，依据《政府采购法》第七十七条“提供虚假材料谋取中标、成交的”有关规定予以处理</w:t>
      </w:r>
      <w:r>
        <w:rPr>
          <w:color w:val="auto"/>
          <w:sz w:val="24"/>
          <w:highlight w:val="none"/>
        </w:rPr>
        <w:t xml:space="preserve">。</w:t>
      </w:r>
      <w:r/>
    </w:p>
    <w:p>
      <w:pPr>
        <w:pStyle w:val="870"/>
        <w:rPr>
          <w:rFonts w:ascii="Times New Roman"/>
          <w:color w:val="auto"/>
          <w:highlight w:val="none"/>
          <w:u w:val="none"/>
        </w:rPr>
      </w:pPr>
      <w:r>
        <w:rPr>
          <w:rFonts w:hint="eastAsia" w:ascii="Times New Roman"/>
          <w:color w:val="auto"/>
          <w:highlight w:val="none"/>
          <w:u w:val="none"/>
        </w:rPr>
        <w:t xml:space="preserve">1-2  企业营业执照或事业单位法人证书或自然人身份证明文件（实质性格式）</w:t>
      </w:r>
      <w:r/>
    </w:p>
    <w:p>
      <w:pPr>
        <w:spacing w:line="360" w:lineRule="auto"/>
        <w:rPr>
          <w:rFonts w:hint="eastAsia" w:ascii="宋体" w:hAnsi="宋体" w:cs="宋体"/>
          <w:color w:val="auto"/>
          <w:sz w:val="24"/>
          <w:highlight w:val="none"/>
        </w:rPr>
        <w:outlineLvl w:val="2"/>
      </w:pPr>
      <w:r>
        <w:rPr>
          <w:rFonts w:hint="eastAsia" w:ascii="宋体" w:hAnsi="宋体" w:cs="宋体"/>
          <w:color w:val="auto"/>
          <w:sz w:val="24"/>
          <w:highlight w:val="none"/>
        </w:rPr>
      </w:r>
      <w:r/>
    </w:p>
    <w:p>
      <w:pPr>
        <w:keepLines w:val="0"/>
        <w:keepNext w:val="0"/>
        <w:pageBreakBefore/>
        <w:spacing w:line="360" w:lineRule="auto"/>
        <w:widowControl w:val="off"/>
        <w:rPr>
          <w:b/>
          <w:bCs/>
          <w:color w:val="auto"/>
          <w:sz w:val="24"/>
          <w:szCs w:val="20"/>
          <w:highlight w:val="none"/>
        </w:rPr>
        <w:outlineLvl w:val="2"/>
      </w:pPr>
      <w:r>
        <w:rPr>
          <w:rFonts w:hint="eastAsia" w:ascii="宋体" w:hAnsi="宋体" w:cs="宋体"/>
          <w:b/>
          <w:bCs/>
          <w:color w:val="auto"/>
          <w:sz w:val="24"/>
          <w:highlight w:val="none"/>
        </w:rPr>
        <w:t xml:space="preserve">2</w:t>
      </w:r>
      <w:r>
        <w:rPr>
          <w:rFonts w:ascii="宋体" w:hAnsi="宋体" w:cs="宋体"/>
          <w:b/>
          <w:bCs/>
          <w:color w:val="auto"/>
          <w:sz w:val="24"/>
          <w:highlight w:val="none"/>
        </w:rPr>
        <w:t xml:space="preserve"> </w:t>
      </w:r>
      <w:r>
        <w:rPr>
          <w:rFonts w:hint="eastAsia" w:ascii="宋体" w:hAnsi="宋体" w:cs="宋体"/>
          <w:b/>
          <w:bCs/>
          <w:color w:val="auto"/>
          <w:sz w:val="24"/>
          <w:highlight w:val="none"/>
        </w:rPr>
        <w:t xml:space="preserve"> </w:t>
      </w:r>
      <w:r>
        <w:rPr>
          <w:b/>
          <w:bCs/>
          <w:color w:val="auto"/>
          <w:sz w:val="24"/>
          <w:szCs w:val="20"/>
          <w:highlight w:val="none"/>
        </w:rPr>
        <w:t xml:space="preserve">落实政府采购政策需满足的资格要求：</w:t>
      </w:r>
      <w:r/>
    </w:p>
    <w:p>
      <w:pPr>
        <w:spacing w:line="360" w:lineRule="auto"/>
        <w:rPr>
          <w:color w:val="auto"/>
          <w:sz w:val="24"/>
          <w:szCs w:val="20"/>
          <w:highlight w:val="none"/>
        </w:rPr>
        <w:outlineLvl w:val="2"/>
      </w:pPr>
      <w:r>
        <w:rPr>
          <w:rFonts w:hint="eastAsia"/>
          <w:color w:val="auto"/>
          <w:sz w:val="24"/>
          <w:szCs w:val="20"/>
          <w:highlight w:val="none"/>
        </w:rPr>
        <w:t xml:space="preserve">2-1</w:t>
      </w:r>
      <w:r>
        <w:rPr>
          <w:color w:val="auto"/>
          <w:sz w:val="24"/>
          <w:szCs w:val="20"/>
          <w:highlight w:val="none"/>
        </w:rPr>
        <w:t xml:space="preserve">本项目专门面向中小企业。</w:t>
      </w:r>
      <w:r/>
    </w:p>
    <w:p>
      <w:pPr>
        <w:spacing w:line="360" w:lineRule="auto"/>
        <w:rPr>
          <w:color w:val="auto"/>
          <w:sz w:val="24"/>
          <w:szCs w:val="20"/>
          <w:highlight w:val="none"/>
        </w:rPr>
        <w:outlineLvl w:val="2"/>
      </w:pPr>
      <w:r>
        <w:rPr>
          <w:color w:val="auto"/>
          <w:sz w:val="24"/>
          <w:szCs w:val="20"/>
          <w:highlight w:val="none"/>
        </w:rPr>
        <w:t xml:space="preserve">2-</w:t>
      </w:r>
      <w:r>
        <w:rPr>
          <w:rFonts w:hint="eastAsia"/>
          <w:color w:val="auto"/>
          <w:sz w:val="24"/>
          <w:szCs w:val="20"/>
          <w:highlight w:val="none"/>
        </w:rPr>
        <w:t xml:space="preserve">2</w:t>
      </w:r>
      <w:r>
        <w:rPr>
          <w:color w:val="auto"/>
          <w:sz w:val="24"/>
          <w:szCs w:val="20"/>
          <w:highlight w:val="none"/>
        </w:rPr>
        <w:t xml:space="preserve"> </w:t>
      </w:r>
      <w:r>
        <w:rPr>
          <w:color w:val="auto"/>
          <w:sz w:val="24"/>
          <w:highlight w:val="none"/>
        </w:rPr>
        <w:t xml:space="preserve">其它落实政府采购政策的资格要求</w:t>
      </w:r>
      <w:r>
        <w:rPr>
          <w:rFonts w:hint="eastAsia"/>
          <w:color w:val="auto"/>
          <w:sz w:val="24"/>
          <w:szCs w:val="20"/>
          <w:highlight w:val="none"/>
        </w:rPr>
        <w:t xml:space="preserve">：</w:t>
      </w:r>
      <w:r>
        <w:rPr>
          <w:color w:val="auto"/>
          <w:sz w:val="24"/>
          <w:szCs w:val="20"/>
          <w:highlight w:val="none"/>
        </w:rPr>
        <w:t xml:space="preserve">无</w:t>
      </w:r>
      <w:r>
        <w:rPr>
          <w:rFonts w:hint="eastAsia"/>
          <w:color w:val="auto"/>
          <w:sz w:val="24"/>
          <w:szCs w:val="20"/>
          <w:highlight w:val="none"/>
        </w:rPr>
        <w:t xml:space="preserve">。</w:t>
      </w:r>
      <w:r/>
    </w:p>
    <w:p>
      <w:pPr>
        <w:jc w:val="left"/>
        <w:widowControl/>
        <w:rPr>
          <w:color w:val="auto"/>
          <w:sz w:val="24"/>
          <w:highlight w:val="none"/>
        </w:rPr>
      </w:pPr>
      <w:r>
        <w:rPr>
          <w:color w:val="auto"/>
          <w:sz w:val="24"/>
          <w:highlight w:val="none"/>
        </w:rPr>
      </w:r>
      <w:r/>
    </w:p>
    <w:p>
      <w:pPr>
        <w:spacing w:line="360" w:lineRule="auto"/>
        <w:rPr>
          <w:color w:val="auto"/>
          <w:sz w:val="24"/>
          <w:szCs w:val="20"/>
          <w:highlight w:val="none"/>
        </w:rPr>
        <w:outlineLvl w:val="2"/>
      </w:pPr>
      <w:r>
        <w:rPr>
          <w:b/>
          <w:bCs/>
          <w:color w:val="auto"/>
          <w:sz w:val="24"/>
          <w:szCs w:val="20"/>
          <w:highlight w:val="none"/>
        </w:rPr>
        <w:t xml:space="preserve">3 本项目的特定资格要求</w:t>
      </w:r>
      <w:r>
        <w:rPr>
          <w:rFonts w:hint="eastAsia"/>
          <w:b/>
          <w:bCs/>
          <w:color w:val="auto"/>
          <w:sz w:val="24"/>
          <w:szCs w:val="20"/>
          <w:highlight w:val="none"/>
        </w:rPr>
        <w:t xml:space="preserve">：</w:t>
      </w:r>
      <w:r>
        <w:rPr>
          <w:color w:val="auto"/>
          <w:sz w:val="24"/>
          <w:szCs w:val="20"/>
          <w:highlight w:val="none"/>
        </w:rPr>
        <w:t xml:space="preserve">无</w:t>
      </w:r>
      <w:r>
        <w:rPr>
          <w:rFonts w:hint="eastAsia"/>
          <w:color w:val="auto"/>
          <w:sz w:val="24"/>
          <w:szCs w:val="20"/>
          <w:highlight w:val="none"/>
        </w:rPr>
        <w:t xml:space="preserve">。</w:t>
      </w:r>
      <w:r/>
    </w:p>
    <w:p>
      <w:pPr>
        <w:spacing w:line="360" w:lineRule="auto"/>
        <w:rPr>
          <w:color w:val="auto"/>
          <w:sz w:val="24"/>
          <w:szCs w:val="20"/>
          <w:highlight w:val="none"/>
        </w:rPr>
        <w:outlineLvl w:val="2"/>
      </w:pPr>
      <w:r>
        <w:rPr>
          <w:color w:val="auto"/>
          <w:sz w:val="24"/>
          <w:szCs w:val="20"/>
          <w:highlight w:val="none"/>
        </w:rPr>
        <w:t xml:space="preserve">3-1联合协议</w:t>
      </w:r>
      <w:r>
        <w:rPr>
          <w:rFonts w:hint="eastAsia"/>
          <w:color w:val="auto"/>
          <w:sz w:val="24"/>
          <w:szCs w:val="20"/>
          <w:highlight w:val="none"/>
        </w:rPr>
        <w:t xml:space="preserve">：</w:t>
      </w:r>
      <w:r>
        <w:rPr>
          <w:color w:val="auto"/>
          <w:sz w:val="24"/>
          <w:szCs w:val="20"/>
          <w:highlight w:val="none"/>
        </w:rPr>
        <w:t xml:space="preserve">本项目不接受联合体投标</w:t>
      </w:r>
      <w:r>
        <w:rPr>
          <w:rFonts w:hint="eastAsia"/>
          <w:color w:val="auto"/>
          <w:sz w:val="24"/>
          <w:szCs w:val="20"/>
          <w:highlight w:val="none"/>
        </w:rPr>
        <w:t xml:space="preserve">。</w:t>
      </w:r>
      <w:r/>
    </w:p>
    <w:p>
      <w:pPr>
        <w:spacing w:line="360" w:lineRule="auto"/>
        <w:rPr>
          <w:rFonts w:hint="eastAsia" w:ascii="宋体" w:hAnsi="宋体" w:eastAsia="宋体" w:cs="宋体"/>
          <w:color w:val="auto"/>
          <w:sz w:val="24"/>
          <w:highlight w:val="none"/>
          <w:lang w:eastAsia="zh-CN"/>
        </w:rPr>
        <w:outlineLvl w:val="2"/>
      </w:pPr>
      <w:r>
        <w:rPr>
          <w:color w:val="auto"/>
          <w:sz w:val="24"/>
          <w:szCs w:val="20"/>
          <w:highlight w:val="none"/>
        </w:rPr>
        <w:t xml:space="preserve">3-2其他特定资格要求</w:t>
      </w:r>
      <w:r>
        <w:rPr>
          <w:rFonts w:hint="eastAsia"/>
          <w:color w:val="auto"/>
          <w:sz w:val="24"/>
          <w:szCs w:val="20"/>
          <w:highlight w:val="none"/>
        </w:rPr>
        <w:t xml:space="preserve">：</w:t>
      </w:r>
      <w:r>
        <w:rPr>
          <w:rFonts w:hint="eastAsia" w:ascii="宋体" w:hAnsi="宋体" w:cs="宋体"/>
          <w:color w:val="auto"/>
          <w:sz w:val="24"/>
          <w:highlight w:val="none"/>
          <w:lang w:eastAsia="zh-CN"/>
        </w:rPr>
        <w:t xml:space="preserve">具备有效的食品经营许可证（或餐饮服务许可证）、特种行业许可证和卫生许可证。</w:t>
      </w:r>
      <w:r/>
    </w:p>
    <w:p>
      <w:pPr>
        <w:spacing w:line="360" w:lineRule="auto"/>
        <w:rPr>
          <w:b/>
          <w:color w:val="auto"/>
          <w:sz w:val="24"/>
          <w:szCs w:val="20"/>
          <w:highlight w:val="none"/>
        </w:rPr>
        <w:outlineLvl w:val="2"/>
      </w:pPr>
      <w:r>
        <w:rPr>
          <w:b/>
          <w:color w:val="auto"/>
          <w:sz w:val="24"/>
          <w:highlight w:val="none"/>
        </w:rPr>
        <w:br w:type="page" w:clear="all"/>
      </w:r>
      <w:bookmarkStart w:id="637" w:name="_Toc265228395"/>
      <w:r/>
      <w:bookmarkStart w:id="638" w:name="_Toc226965830"/>
      <w:r/>
      <w:bookmarkStart w:id="639" w:name="_Toc264969247"/>
      <w:r/>
      <w:bookmarkStart w:id="640" w:name="_Toc305158825"/>
      <w:r/>
      <w:bookmarkStart w:id="641" w:name="_Toc305158899"/>
      <w:r/>
      <w:bookmarkStart w:id="642" w:name="_Toc195842922"/>
      <w:r/>
      <w:bookmarkStart w:id="643" w:name="_Toc150480795"/>
      <w:r/>
      <w:bookmarkStart w:id="644" w:name="_Toc480942350"/>
      <w:r/>
      <w:bookmarkStart w:id="645" w:name="_Ref467988705"/>
      <w:r/>
      <w:bookmarkStart w:id="646" w:name="_Toc226309801"/>
      <w:r/>
      <w:bookmarkStart w:id="647" w:name="_Toc226965747"/>
      <w:r/>
      <w:bookmarkStart w:id="648" w:name="_Toc150774762"/>
      <w:r/>
      <w:bookmarkStart w:id="649" w:name="_Toc142311059"/>
      <w:r/>
      <w:bookmarkStart w:id="650" w:name="_Toc226337253"/>
      <w:r/>
      <w:bookmarkStart w:id="651" w:name="_Toc127151557"/>
      <w:r/>
      <w:bookmarkStart w:id="652" w:name="_Toc520356218"/>
      <w:r>
        <w:rPr>
          <w:rFonts w:hint="eastAsia"/>
          <w:b/>
          <w:color w:val="auto"/>
          <w:sz w:val="24"/>
          <w:highlight w:val="none"/>
        </w:rPr>
        <w:t xml:space="preserve">4</w:t>
      </w:r>
      <w:r>
        <w:rPr>
          <w:b/>
          <w:color w:val="auto"/>
          <w:sz w:val="24"/>
          <w:szCs w:val="20"/>
          <w:highlight w:val="none"/>
        </w:rPr>
        <w:t xml:space="preserve">  </w:t>
      </w:r>
      <w:r>
        <w:rPr>
          <w:b/>
          <w:color w:val="auto"/>
          <w:sz w:val="24"/>
          <w:highlight w:val="none"/>
        </w:rPr>
        <w:t xml:space="preserve">响应</w:t>
      </w:r>
      <w:r>
        <w:rPr>
          <w:rFonts w:hint="eastAsia"/>
          <w:b/>
          <w:color w:val="auto"/>
          <w:sz w:val="24"/>
          <w:highlight w:val="none"/>
        </w:rPr>
        <w:t xml:space="preserve">函</w:t>
      </w:r>
      <w:r>
        <w:rPr>
          <w:b/>
          <w:color w:val="auto"/>
          <w:sz w:val="24"/>
          <w:szCs w:val="20"/>
          <w:highlight w:val="none"/>
        </w:rPr>
        <w:t xml:space="preserve">（实质性格式）</w:t>
      </w:r>
      <w:r/>
    </w:p>
    <w:p>
      <w:pPr>
        <w:spacing w:line="360" w:lineRule="auto"/>
        <w:tabs>
          <w:tab w:val="left" w:pos="5580" w:leader="none"/>
        </w:tabs>
        <w:rPr>
          <w:color w:val="auto"/>
          <w:sz w:val="24"/>
          <w:highlight w:val="none"/>
        </w:rPr>
      </w:pPr>
      <w:r>
        <w:rPr>
          <w:color w:val="auto"/>
          <w:sz w:val="24"/>
          <w:highlight w:val="none"/>
        </w:rPr>
      </w:r>
      <w:r/>
    </w:p>
    <w:p>
      <w:pPr>
        <w:jc w:val="center"/>
        <w:spacing w:line="360" w:lineRule="auto"/>
        <w:rPr>
          <w:b/>
          <w:color w:val="auto"/>
          <w:sz w:val="36"/>
          <w:szCs w:val="36"/>
          <w:highlight w:val="none"/>
        </w:rPr>
      </w:pPr>
      <w:r>
        <w:rPr>
          <w:rFonts w:hint="eastAsia"/>
          <w:b/>
          <w:color w:val="auto"/>
          <w:sz w:val="36"/>
          <w:szCs w:val="36"/>
          <w:highlight w:val="none"/>
        </w:rPr>
        <w:t xml:space="preserve">响应函</w:t>
      </w:r>
      <w:r/>
    </w:p>
    <w:p>
      <w:pPr>
        <w:spacing w:line="360" w:lineRule="auto"/>
        <w:tabs>
          <w:tab w:val="left" w:pos="5580" w:leader="none"/>
        </w:tabs>
        <w:rPr>
          <w:color w:val="auto"/>
          <w:sz w:val="24"/>
          <w:highlight w:val="none"/>
          <w:u w:val="single"/>
        </w:rPr>
      </w:pPr>
      <w:r>
        <w:rPr>
          <w:color w:val="auto"/>
          <w:sz w:val="24"/>
          <w:highlight w:val="none"/>
        </w:rPr>
        <w:t xml:space="preserve">致：</w:t>
      </w:r>
      <w:r>
        <w:rPr>
          <w:rFonts w:hint="eastAsia"/>
          <w:color w:val="auto"/>
          <w:sz w:val="24"/>
          <w:highlight w:val="none"/>
          <w:u w:val="single"/>
        </w:rPr>
        <w:t xml:space="preserve">常州中采招投标有限公司</w:t>
      </w:r>
      <w:r/>
    </w:p>
    <w:p>
      <w:pPr>
        <w:ind w:firstLine="960"/>
        <w:spacing w:line="360" w:lineRule="auto"/>
        <w:tabs>
          <w:tab w:val="left" w:pos="5580" w:leader="none"/>
        </w:tabs>
        <w:rPr>
          <w:color w:val="auto"/>
          <w:sz w:val="24"/>
          <w:highlight w:val="none"/>
        </w:rPr>
      </w:pPr>
      <w:r>
        <w:rPr>
          <w:rFonts w:hint="eastAsia"/>
          <w:color w:val="auto"/>
          <w:sz w:val="24"/>
          <w:highlight w:val="none"/>
        </w:rPr>
        <w:t xml:space="preserve">（采购人名称）</w:t>
      </w:r>
      <w:r/>
    </w:p>
    <w:p>
      <w:pPr>
        <w:spacing w:line="360" w:lineRule="auto"/>
        <w:tabs>
          <w:tab w:val="left" w:pos="5580" w:leader="none"/>
        </w:tabs>
        <w:rPr>
          <w:color w:val="auto"/>
          <w:sz w:val="24"/>
          <w:szCs w:val="20"/>
          <w:highlight w:val="none"/>
        </w:rPr>
      </w:pPr>
      <w:r>
        <w:rPr>
          <w:color w:val="auto"/>
          <w:sz w:val="24"/>
          <w:szCs w:val="20"/>
          <w:highlight w:val="none"/>
        </w:rPr>
      </w:r>
      <w:r/>
    </w:p>
    <w:p>
      <w:pPr>
        <w:ind w:firstLine="408"/>
        <w:spacing w:line="360" w:lineRule="auto"/>
        <w:tabs>
          <w:tab w:val="left" w:pos="5580" w:leader="none"/>
        </w:tabs>
        <w:rPr>
          <w:color w:val="auto"/>
          <w:sz w:val="24"/>
          <w:szCs w:val="20"/>
          <w:highlight w:val="none"/>
        </w:rPr>
      </w:pPr>
      <w:r>
        <w:rPr>
          <w:color w:val="auto"/>
          <w:sz w:val="24"/>
          <w:szCs w:val="20"/>
          <w:highlight w:val="none"/>
        </w:rPr>
        <w:t xml:space="preserve">我方参加你方就___________（项目名称，项目编号/包号）组织的</w:t>
      </w:r>
      <w:r>
        <w:rPr>
          <w:rFonts w:hint="eastAsia"/>
          <w:color w:val="auto"/>
          <w:sz w:val="24"/>
          <w:szCs w:val="20"/>
          <w:highlight w:val="none"/>
        </w:rPr>
        <w:t xml:space="preserve">政府采购</w:t>
      </w:r>
      <w:r>
        <w:rPr>
          <w:color w:val="auto"/>
          <w:sz w:val="24"/>
          <w:szCs w:val="20"/>
          <w:highlight w:val="none"/>
        </w:rPr>
        <w:t xml:space="preserve">活动，并对此项目进行响应。</w:t>
      </w:r>
      <w:r/>
    </w:p>
    <w:p>
      <w:pPr>
        <w:ind w:firstLine="408"/>
        <w:spacing w:line="360" w:lineRule="auto"/>
        <w:tabs>
          <w:tab w:val="left" w:pos="5580" w:leader="none"/>
        </w:tabs>
        <w:rPr>
          <w:color w:val="auto"/>
          <w:sz w:val="24"/>
          <w:szCs w:val="20"/>
          <w:highlight w:val="none"/>
        </w:rPr>
      </w:pPr>
      <w:r>
        <w:rPr>
          <w:color w:val="auto"/>
          <w:sz w:val="24"/>
          <w:szCs w:val="20"/>
          <w:highlight w:val="none"/>
        </w:rPr>
        <w:t xml:space="preserve">1. 我方</w:t>
      </w:r>
      <w:r>
        <w:rPr>
          <w:color w:val="auto"/>
          <w:sz w:val="24"/>
          <w:highlight w:val="none"/>
        </w:rPr>
        <w:t xml:space="preserve">已详细审查全部磋商文件</w:t>
      </w:r>
      <w:r>
        <w:rPr>
          <w:color w:val="auto"/>
          <w:sz w:val="24"/>
          <w:szCs w:val="20"/>
          <w:highlight w:val="none"/>
        </w:rPr>
        <w:t xml:space="preserve">，自愿参与响应并承诺如下：</w:t>
      </w:r>
      <w:r/>
    </w:p>
    <w:p>
      <w:pPr>
        <w:ind w:left="360" w:firstLine="72"/>
        <w:spacing w:line="360" w:lineRule="auto"/>
        <w:tabs>
          <w:tab w:val="left" w:pos="720" w:leader="none"/>
          <w:tab w:val="left" w:pos="900" w:leader="none"/>
        </w:tabs>
        <w:rPr>
          <w:color w:val="auto"/>
          <w:sz w:val="24"/>
          <w:szCs w:val="20"/>
          <w:highlight w:val="none"/>
        </w:rPr>
      </w:pPr>
      <w:r>
        <w:rPr>
          <w:color w:val="auto"/>
          <w:sz w:val="24"/>
          <w:szCs w:val="20"/>
          <w:highlight w:val="none"/>
        </w:rPr>
        <w:t xml:space="preserve">（1）本响应有效期为自提交响应文件的截止之日起</w:t>
      </w:r>
      <w:r>
        <w:rPr>
          <w:rFonts w:hint="eastAsia"/>
          <w:color w:val="auto"/>
          <w:sz w:val="24"/>
          <w:highlight w:val="none"/>
        </w:rPr>
        <w:t xml:space="preserve">60</w:t>
      </w:r>
      <w:r>
        <w:rPr>
          <w:color w:val="auto"/>
          <w:sz w:val="24"/>
          <w:szCs w:val="20"/>
          <w:highlight w:val="none"/>
        </w:rPr>
        <w:t xml:space="preserve">个日历日。</w:t>
      </w:r>
      <w:r/>
    </w:p>
    <w:p>
      <w:pPr>
        <w:ind w:left="360" w:firstLine="72"/>
        <w:spacing w:line="360" w:lineRule="auto"/>
        <w:tabs>
          <w:tab w:val="left" w:pos="720" w:leader="none"/>
          <w:tab w:val="left" w:pos="900" w:leader="none"/>
        </w:tabs>
        <w:rPr>
          <w:color w:val="auto"/>
          <w:sz w:val="24"/>
          <w:szCs w:val="20"/>
          <w:highlight w:val="none"/>
        </w:rPr>
      </w:pPr>
      <w:r>
        <w:rPr>
          <w:color w:val="auto"/>
          <w:sz w:val="24"/>
          <w:szCs w:val="20"/>
          <w:highlight w:val="none"/>
        </w:rPr>
        <w:t xml:space="preserve">（2）除合同条款及采购需求偏离表列出的偏离外，我方响应磋商文件的全部要求。</w:t>
      </w:r>
      <w:r/>
    </w:p>
    <w:p>
      <w:pPr>
        <w:ind w:firstLine="420"/>
        <w:spacing w:line="360" w:lineRule="auto"/>
        <w:tabs>
          <w:tab w:val="left" w:pos="5580" w:leader="none"/>
        </w:tabs>
        <w:rPr>
          <w:color w:val="auto"/>
          <w:sz w:val="24"/>
          <w:szCs w:val="20"/>
          <w:highlight w:val="none"/>
        </w:rPr>
      </w:pPr>
      <w:r>
        <w:rPr>
          <w:color w:val="auto"/>
          <w:sz w:val="24"/>
          <w:szCs w:val="20"/>
          <w:highlight w:val="none"/>
        </w:rPr>
        <w:t xml:space="preserve">（3）我方已提供的全部文件资料是真实、准确的，并对此承担一切法律后果。</w:t>
      </w:r>
      <w:r/>
    </w:p>
    <w:p>
      <w:pPr>
        <w:ind w:firstLine="420"/>
        <w:spacing w:line="360" w:lineRule="auto"/>
        <w:tabs>
          <w:tab w:val="left" w:pos="5580" w:leader="none"/>
        </w:tabs>
        <w:rPr>
          <w:color w:val="auto"/>
          <w:sz w:val="24"/>
          <w:highlight w:val="none"/>
        </w:rPr>
      </w:pPr>
      <w:r>
        <w:rPr>
          <w:color w:val="auto"/>
          <w:sz w:val="24"/>
          <w:szCs w:val="20"/>
          <w:highlight w:val="none"/>
        </w:rPr>
        <w:t xml:space="preserve">（4）如我方中标，我方将在法律规定的期限内与你方签订合同，并在合同约定的期限内完成合同规定的全部义务。</w:t>
      </w:r>
      <w:r/>
    </w:p>
    <w:p>
      <w:pPr>
        <w:ind w:left="420"/>
        <w:spacing w:line="360" w:lineRule="auto"/>
        <w:rPr>
          <w:color w:val="auto"/>
          <w:sz w:val="24"/>
          <w:highlight w:val="none"/>
        </w:rPr>
      </w:pPr>
      <w:r>
        <w:rPr>
          <w:color w:val="auto"/>
          <w:sz w:val="24"/>
          <w:highlight w:val="none"/>
        </w:rPr>
        <w:t xml:space="preserve">2. 其他补充条款（如有）：</w:t>
      </w:r>
      <w:r>
        <w:rPr>
          <w:color w:val="auto"/>
          <w:sz w:val="24"/>
          <w:szCs w:val="20"/>
          <w:highlight w:val="none"/>
        </w:rPr>
        <w:t xml:space="preserve">___________</w:t>
      </w:r>
      <w:r>
        <w:rPr>
          <w:color w:val="auto"/>
          <w:sz w:val="24"/>
          <w:highlight w:val="none"/>
        </w:rPr>
        <w:t xml:space="preserve">。</w:t>
      </w:r>
      <w:r/>
    </w:p>
    <w:p>
      <w:pPr>
        <w:ind w:firstLine="480"/>
        <w:spacing w:line="360" w:lineRule="auto"/>
        <w:rPr>
          <w:color w:val="auto"/>
          <w:sz w:val="24"/>
          <w:highlight w:val="none"/>
        </w:rPr>
      </w:pPr>
      <w:r>
        <w:rPr>
          <w:color w:val="auto"/>
          <w:sz w:val="24"/>
          <w:highlight w:val="none"/>
        </w:rPr>
        <w:t xml:space="preserve">与本响应有关的一切正式往来信函请寄：</w:t>
      </w:r>
      <w:r/>
    </w:p>
    <w:p>
      <w:pPr>
        <w:ind w:left="420"/>
        <w:spacing w:line="360" w:lineRule="auto"/>
        <w:tabs>
          <w:tab w:val="left" w:pos="5580" w:leader="none"/>
        </w:tabs>
        <w:rPr>
          <w:color w:val="auto"/>
          <w:sz w:val="24"/>
          <w:szCs w:val="20"/>
          <w:highlight w:val="none"/>
        </w:rPr>
      </w:pPr>
      <w:r>
        <w:rPr>
          <w:color w:val="auto"/>
          <w:sz w:val="24"/>
          <w:szCs w:val="20"/>
          <w:highlight w:val="none"/>
        </w:rPr>
      </w:r>
      <w:r/>
    </w:p>
    <w:p>
      <w:pPr>
        <w:ind w:left="420"/>
        <w:spacing w:line="360" w:lineRule="auto"/>
        <w:tabs>
          <w:tab w:val="left" w:pos="5580" w:leader="none"/>
        </w:tabs>
        <w:rPr>
          <w:color w:val="auto"/>
          <w:sz w:val="24"/>
          <w:szCs w:val="20"/>
          <w:highlight w:val="none"/>
        </w:rPr>
      </w:pPr>
      <w:r>
        <w:rPr>
          <w:color w:val="auto"/>
          <w:sz w:val="24"/>
          <w:szCs w:val="20"/>
          <w:highlight w:val="none"/>
        </w:rPr>
        <w:t xml:space="preserve">地址_________________________  传真____________________________</w:t>
      </w:r>
      <w:r/>
    </w:p>
    <w:p>
      <w:pPr>
        <w:ind w:left="420"/>
        <w:spacing w:line="360" w:lineRule="auto"/>
        <w:tabs>
          <w:tab w:val="left" w:pos="5580" w:leader="none"/>
        </w:tabs>
        <w:rPr>
          <w:color w:val="auto"/>
          <w:sz w:val="24"/>
          <w:szCs w:val="20"/>
          <w:highlight w:val="none"/>
        </w:rPr>
      </w:pPr>
      <w:r>
        <w:rPr>
          <w:color w:val="auto"/>
          <w:sz w:val="24"/>
          <w:szCs w:val="20"/>
          <w:highlight w:val="none"/>
        </w:rPr>
        <w:t xml:space="preserve">电话_________________________  电子函件________________________</w:t>
      </w:r>
      <w:r/>
    </w:p>
    <w:p>
      <w:pPr>
        <w:ind w:left="420"/>
        <w:spacing w:line="360" w:lineRule="auto"/>
        <w:tabs>
          <w:tab w:val="left" w:pos="5580" w:leader="none"/>
        </w:tabs>
        <w:rPr>
          <w:color w:val="auto"/>
          <w:sz w:val="24"/>
          <w:szCs w:val="20"/>
          <w:highlight w:val="none"/>
        </w:rPr>
      </w:pPr>
      <w:r>
        <w:rPr>
          <w:color w:val="auto"/>
          <w:sz w:val="24"/>
          <w:szCs w:val="20"/>
          <w:highlight w:val="none"/>
        </w:rPr>
      </w:r>
      <w:r/>
    </w:p>
    <w:p>
      <w:pPr>
        <w:ind w:left="420"/>
        <w:spacing w:line="360" w:lineRule="auto"/>
        <w:tabs>
          <w:tab w:val="left" w:pos="5580" w:leader="none"/>
        </w:tabs>
        <w:rPr>
          <w:color w:val="auto"/>
          <w:sz w:val="24"/>
          <w:szCs w:val="20"/>
          <w:highlight w:val="none"/>
        </w:rPr>
      </w:pPr>
      <w:r>
        <w:rPr>
          <w:color w:val="auto"/>
          <w:sz w:val="24"/>
          <w:szCs w:val="20"/>
          <w:highlight w:val="none"/>
        </w:rPr>
        <w:t xml:space="preserve">供应商名称（加盖公章） ___________</w:t>
      </w:r>
      <w:r/>
    </w:p>
    <w:p>
      <w:pPr>
        <w:ind w:left="420"/>
        <w:spacing w:line="360" w:lineRule="auto"/>
        <w:tabs>
          <w:tab w:val="left" w:pos="5580" w:leader="none"/>
        </w:tabs>
        <w:rPr>
          <w:color w:val="auto"/>
          <w:sz w:val="24"/>
          <w:szCs w:val="20"/>
          <w:highlight w:val="none"/>
        </w:rPr>
      </w:pPr>
      <w:r>
        <w:rPr>
          <w:color w:val="auto"/>
          <w:sz w:val="24"/>
          <w:szCs w:val="20"/>
          <w:highlight w:val="none"/>
        </w:rPr>
        <w:t xml:space="preserve">日期：_____年______月______日 </w:t>
      </w:r>
      <w:r/>
    </w:p>
    <w:p>
      <w:pPr>
        <w:ind w:left="420"/>
        <w:spacing w:line="360" w:lineRule="auto"/>
        <w:tabs>
          <w:tab w:val="left" w:pos="5580" w:leader="none"/>
        </w:tabs>
        <w:rPr>
          <w:color w:val="auto"/>
          <w:sz w:val="24"/>
          <w:szCs w:val="20"/>
          <w:highlight w:val="none"/>
          <w:u w:val="single"/>
        </w:rPr>
      </w:pPr>
      <w:r>
        <w:rPr>
          <w:color w:val="auto"/>
          <w:sz w:val="24"/>
          <w:szCs w:val="20"/>
          <w:highlight w:val="none"/>
          <w:u w:val="single"/>
        </w:rPr>
      </w:r>
      <w:r/>
    </w:p>
    <w:p>
      <w:pPr>
        <w:jc w:val="left"/>
        <w:widowControl/>
        <w:rPr>
          <w:color w:val="auto"/>
          <w:sz w:val="24"/>
          <w:highlight w:val="none"/>
        </w:rPr>
      </w:pPr>
      <w:r/>
      <w:bookmarkStart w:id="653" w:name="_Hlt520355938"/>
      <w:r/>
      <w:bookmarkEnd w:id="653"/>
      <w:r/>
      <w:bookmarkStart w:id="654" w:name="_Hlt520356243"/>
      <w:r/>
      <w:bookmarkEnd w:id="654"/>
      <w:r>
        <w:rPr>
          <w:color w:val="auto"/>
          <w:sz w:val="24"/>
          <w:highlight w:val="none"/>
        </w:rPr>
        <w:br w:type="page" w:clear="all"/>
      </w:r>
      <w:r/>
    </w:p>
    <w:p>
      <w:pPr>
        <w:spacing w:line="360" w:lineRule="auto"/>
        <w:rPr>
          <w:color w:val="auto"/>
          <w:sz w:val="24"/>
          <w:highlight w:val="none"/>
        </w:rPr>
        <w:outlineLvl w:val="2"/>
      </w:pPr>
      <w:r>
        <w:rPr>
          <w:rFonts w:hint="eastAsia"/>
          <w:b/>
          <w:color w:val="auto"/>
          <w:sz w:val="24"/>
          <w:highlight w:val="none"/>
        </w:rPr>
        <w:t xml:space="preserve">5</w:t>
      </w:r>
      <w:r>
        <w:rPr>
          <w:b/>
          <w:color w:val="auto"/>
          <w:sz w:val="24"/>
          <w:highlight w:val="none"/>
        </w:rPr>
        <w:t xml:space="preserve">  </w:t>
      </w:r>
      <w:r>
        <w:rPr>
          <w:rFonts w:hint="eastAsia"/>
          <w:b/>
          <w:color w:val="auto"/>
          <w:sz w:val="24"/>
          <w:highlight w:val="none"/>
        </w:rPr>
        <w:t xml:space="preserve">法人授权书</w:t>
      </w:r>
      <w:r>
        <w:rPr>
          <w:b/>
          <w:color w:val="auto"/>
          <w:sz w:val="24"/>
          <w:highlight w:val="none"/>
        </w:rPr>
        <w:t xml:space="preserve">（实质性格式）</w:t>
      </w:r>
      <w:r/>
    </w:p>
    <w:p>
      <w:pPr>
        <w:jc w:val="center"/>
        <w:spacing w:line="360" w:lineRule="auto"/>
        <w:rPr>
          <w:rFonts w:ascii="宋体" w:hAnsi="宋体"/>
          <w:b/>
          <w:color w:val="auto"/>
          <w:sz w:val="32"/>
          <w:szCs w:val="32"/>
          <w:highlight w:val="none"/>
        </w:rPr>
      </w:pPr>
      <w:r>
        <w:rPr>
          <w:rFonts w:ascii="宋体" w:hAnsi="宋体"/>
          <w:b/>
          <w:color w:val="auto"/>
          <w:sz w:val="32"/>
          <w:szCs w:val="32"/>
          <w:highlight w:val="none"/>
        </w:rPr>
      </w:r>
      <w:r/>
    </w:p>
    <w:p>
      <w:pPr>
        <w:jc w:val="center"/>
        <w:spacing w:line="360" w:lineRule="auto"/>
        <w:rPr>
          <w:rFonts w:ascii="宋体" w:hAnsi="宋体"/>
          <w:b/>
          <w:color w:val="auto"/>
          <w:sz w:val="32"/>
          <w:szCs w:val="32"/>
          <w:highlight w:val="none"/>
        </w:rPr>
      </w:pPr>
      <w:r>
        <w:rPr>
          <w:rFonts w:hint="eastAsia" w:ascii="宋体" w:hAnsi="宋体"/>
          <w:b/>
          <w:color w:val="auto"/>
          <w:sz w:val="32"/>
          <w:szCs w:val="32"/>
          <w:highlight w:val="none"/>
        </w:rPr>
        <w:t xml:space="preserve">法人授权书</w:t>
      </w:r>
      <w:r/>
    </w:p>
    <w:p>
      <w:pPr>
        <w:pStyle w:val="885"/>
        <w:rPr>
          <w:color w:val="auto"/>
          <w:highlight w:val="none"/>
        </w:rPr>
      </w:pPr>
      <w:r>
        <w:rPr>
          <w:color w:val="auto"/>
          <w:highlight w:val="none"/>
        </w:rPr>
      </w:r>
      <w:r/>
    </w:p>
    <w:p>
      <w:pPr>
        <w:pStyle w:val="1004"/>
        <w:ind w:firstLine="480"/>
        <w:spacing w:line="360" w:lineRule="auto"/>
        <w:rPr>
          <w:color w:val="auto"/>
          <w:highlight w:val="none"/>
        </w:rPr>
      </w:pPr>
      <w:r>
        <w:rPr>
          <w:rFonts w:hint="eastAsia"/>
          <w:color w:val="auto"/>
          <w:highlight w:val="none"/>
        </w:rPr>
        <w:t xml:space="preserve">本授权书声明：____________（投标人名称）授权________________（被授权人的姓名）为我方就JSZC-</w:t>
      </w:r>
      <w:r>
        <w:rPr>
          <w:rFonts w:hint="eastAsia"/>
          <w:color w:val="auto"/>
          <w:highlight w:val="none"/>
          <w:u w:val="single"/>
        </w:rPr>
        <w:t xml:space="preserve">        </w:t>
      </w:r>
      <w:r>
        <w:rPr>
          <w:rFonts w:hint="eastAsia"/>
          <w:color w:val="auto"/>
          <w:highlight w:val="none"/>
        </w:rPr>
        <w:t xml:space="preserve">号项目采购活动的合法代理人，以本单位名义全权处理一切与该项目采购有关的事务。</w:t>
      </w:r>
      <w:r/>
    </w:p>
    <w:p>
      <w:pPr>
        <w:pStyle w:val="1004"/>
        <w:ind w:firstLine="480"/>
        <w:spacing w:line="360" w:lineRule="auto"/>
        <w:rPr>
          <w:color w:val="auto"/>
          <w:highlight w:val="none"/>
        </w:rPr>
      </w:pPr>
      <w:r>
        <w:rPr>
          <w:rFonts w:hint="eastAsia"/>
          <w:color w:val="auto"/>
          <w:highlight w:val="none"/>
        </w:rPr>
        <w:t xml:space="preserve">本授权书于______年____月____日起生效，特此声明。</w:t>
      </w:r>
      <w:r/>
    </w:p>
    <w:p>
      <w:pPr>
        <w:pStyle w:val="1004"/>
        <w:spacing w:line="360" w:lineRule="auto"/>
        <w:rPr>
          <w:color w:val="auto"/>
          <w:highlight w:val="none"/>
          <w:u w:val="single"/>
        </w:rPr>
      </w:pPr>
      <w:r>
        <w:rPr>
          <w:rFonts w:hint="eastAsia"/>
          <w:color w:val="auto"/>
          <w:highlight w:val="none"/>
        </w:rPr>
        <w:t xml:space="preserve">          被授权人身份证号码：</w:t>
      </w:r>
      <w:r>
        <w:rPr>
          <w:rFonts w:hint="eastAsia"/>
          <w:color w:val="auto"/>
          <w:highlight w:val="none"/>
          <w:u w:val="single"/>
        </w:rPr>
        <w:t xml:space="preserve">                              </w:t>
      </w:r>
      <w:r/>
    </w:p>
    <w:p>
      <w:pPr>
        <w:pStyle w:val="1004"/>
        <w:spacing w:line="360" w:lineRule="auto"/>
        <w:rPr>
          <w:color w:val="auto"/>
          <w:highlight w:val="none"/>
          <w:u w:val="single"/>
        </w:rPr>
      </w:pPr>
      <w:r>
        <w:rPr>
          <w:rFonts w:hint="eastAsia"/>
          <w:color w:val="auto"/>
          <w:highlight w:val="none"/>
        </w:rPr>
        <w:t xml:space="preserve">          被授权人联系电话：（手机）</w:t>
      </w:r>
      <w:r>
        <w:rPr>
          <w:rFonts w:hint="eastAsia"/>
          <w:color w:val="auto"/>
          <w:highlight w:val="none"/>
          <w:u w:val="single"/>
        </w:rPr>
        <w:t xml:space="preserve">                          </w:t>
      </w:r>
      <w:r/>
    </w:p>
    <w:p>
      <w:pPr>
        <w:pStyle w:val="1004"/>
        <w:ind w:firstLine="1200"/>
        <w:spacing w:line="360" w:lineRule="auto"/>
        <w:rPr>
          <w:color w:val="auto"/>
          <w:highlight w:val="none"/>
        </w:rPr>
      </w:pPr>
      <w:r>
        <w:rPr>
          <w:color w:val="auto"/>
          <w:highlight w:val="none"/>
        </w:rPr>
      </w:r>
      <w:r/>
    </w:p>
    <w:p>
      <w:pPr>
        <w:pStyle w:val="1004"/>
        <w:ind w:firstLine="1200"/>
        <w:spacing w:line="360" w:lineRule="auto"/>
        <w:rPr>
          <w:color w:val="auto"/>
          <w:highlight w:val="none"/>
        </w:rPr>
      </w:pPr>
      <w:r>
        <w:rPr>
          <w:color w:val="auto"/>
          <w:highlight w:val="none"/>
        </w:rPr>
      </w:r>
      <w:r/>
    </w:p>
    <w:p>
      <w:pPr>
        <w:ind w:firstLine="480"/>
        <w:spacing w:line="360" w:lineRule="auto"/>
        <w:rPr>
          <w:rFonts w:ascii="宋体" w:hAnsi="宋体"/>
          <w:color w:val="auto"/>
          <w:sz w:val="24"/>
          <w:szCs w:val="22"/>
          <w:highlight w:val="none"/>
        </w:rPr>
      </w:pPr>
      <w:r>
        <w:rPr>
          <w:rFonts w:hint="eastAsia" w:ascii="宋体" w:hAnsi="宋体"/>
          <w:color w:val="auto"/>
          <w:sz w:val="24"/>
          <w:szCs w:val="22"/>
          <w:highlight w:val="none"/>
        </w:rPr>
        <w:t xml:space="preserve">代理人身份证：</w:t>
      </w:r>
      <w:r/>
    </w:p>
    <w:p>
      <w:pPr>
        <w:ind w:firstLine="480"/>
        <w:spacing w:line="360" w:lineRule="auto"/>
        <w:rPr>
          <w:rFonts w:ascii="宋体" w:hAnsi="宋体"/>
          <w:color w:val="auto"/>
          <w:sz w:val="24"/>
          <w:szCs w:val="22"/>
          <w:highlight w:val="none"/>
        </w:rPr>
      </w:pPr>
      <w:r>
        <w:rPr>
          <w:rFonts w:hint="eastAsia" w:ascii="宋体" w:hAnsi="宋体"/>
          <w:color w:val="auto"/>
          <w:sz w:val="24"/>
          <w:szCs w:val="22"/>
          <w:highlight w:val="none"/>
        </w:rPr>
        <w:t xml:space="preserve">（双面复印件）粘贴处</w:t>
      </w:r>
      <w:r/>
    </w:p>
    <w:p>
      <w:pPr>
        <w:pStyle w:val="1004"/>
        <w:ind w:firstLine="1200"/>
        <w:spacing w:line="360" w:lineRule="auto"/>
        <w:rPr>
          <w:color w:val="auto"/>
          <w:highlight w:val="none"/>
        </w:rPr>
      </w:pPr>
      <w:r>
        <w:rPr>
          <w:color w:val="auto"/>
          <w:highlight w:val="none"/>
        </w:rPr>
      </w:r>
      <w:r/>
    </w:p>
    <w:p>
      <w:pPr>
        <w:pStyle w:val="1004"/>
        <w:ind w:firstLine="1200"/>
        <w:spacing w:line="360" w:lineRule="auto"/>
        <w:rPr>
          <w:color w:val="auto"/>
          <w:highlight w:val="none"/>
        </w:rPr>
      </w:pPr>
      <w:r>
        <w:rPr>
          <w:color w:val="auto"/>
          <w:highlight w:val="none"/>
        </w:rPr>
      </w:r>
      <w:r/>
    </w:p>
    <w:p>
      <w:pPr>
        <w:pStyle w:val="1004"/>
        <w:ind w:firstLine="1200"/>
        <w:spacing w:line="360" w:lineRule="auto"/>
        <w:rPr>
          <w:color w:val="auto"/>
          <w:highlight w:val="none"/>
        </w:rPr>
      </w:pPr>
      <w:r>
        <w:rPr>
          <w:color w:val="auto"/>
          <w:highlight w:val="none"/>
        </w:rPr>
      </w:r>
      <w:r/>
    </w:p>
    <w:p>
      <w:pPr>
        <w:pStyle w:val="1004"/>
        <w:ind w:firstLine="1200"/>
        <w:spacing w:line="360" w:lineRule="auto"/>
        <w:rPr>
          <w:color w:val="auto"/>
          <w:highlight w:val="none"/>
        </w:rPr>
      </w:pPr>
      <w:r>
        <w:rPr>
          <w:color w:val="auto"/>
          <w:highlight w:val="none"/>
        </w:rPr>
      </w:r>
      <w:r/>
    </w:p>
    <w:p>
      <w:pPr>
        <w:pStyle w:val="1004"/>
        <w:ind w:firstLine="1200"/>
        <w:spacing w:line="360" w:lineRule="auto"/>
        <w:rPr>
          <w:color w:val="auto"/>
          <w:highlight w:val="none"/>
        </w:rPr>
      </w:pPr>
      <w:r>
        <w:rPr>
          <w:color w:val="auto"/>
          <w:highlight w:val="none"/>
        </w:rPr>
      </w:r>
      <w:r/>
    </w:p>
    <w:p>
      <w:pPr>
        <w:pStyle w:val="1004"/>
        <w:ind w:firstLine="1200"/>
        <w:spacing w:line="360" w:lineRule="auto"/>
        <w:rPr>
          <w:color w:val="auto"/>
          <w:highlight w:val="none"/>
        </w:rPr>
      </w:pPr>
      <w:r>
        <w:rPr>
          <w:color w:val="auto"/>
          <w:highlight w:val="none"/>
        </w:rPr>
      </w:r>
      <w:r/>
    </w:p>
    <w:p>
      <w:pPr>
        <w:pStyle w:val="1004"/>
        <w:ind w:firstLine="1200"/>
        <w:spacing w:line="360" w:lineRule="auto"/>
        <w:rPr>
          <w:color w:val="auto"/>
          <w:highlight w:val="none"/>
        </w:rPr>
      </w:pPr>
      <w:r>
        <w:rPr>
          <w:color w:val="auto"/>
          <w:highlight w:val="none"/>
        </w:rPr>
      </w:r>
      <w:r/>
    </w:p>
    <w:p>
      <w:pPr>
        <w:pStyle w:val="1004"/>
        <w:ind w:firstLine="1200"/>
        <w:spacing w:line="360" w:lineRule="auto"/>
        <w:rPr>
          <w:color w:val="auto"/>
          <w:highlight w:val="none"/>
        </w:rPr>
      </w:pPr>
      <w:r>
        <w:rPr>
          <w:color w:val="auto"/>
          <w:highlight w:val="none"/>
        </w:rPr>
      </w:r>
      <w:r/>
    </w:p>
    <w:p>
      <w:pPr>
        <w:pStyle w:val="1004"/>
        <w:ind w:firstLine="1200"/>
        <w:spacing w:line="360" w:lineRule="auto"/>
        <w:rPr>
          <w:color w:val="auto"/>
          <w:highlight w:val="none"/>
        </w:rPr>
      </w:pPr>
      <w:r>
        <w:rPr>
          <w:color w:val="auto"/>
          <w:highlight w:val="none"/>
        </w:rPr>
      </w:r>
      <w:r/>
    </w:p>
    <w:p>
      <w:pPr>
        <w:pStyle w:val="1004"/>
        <w:ind w:firstLine="1200"/>
        <w:spacing w:line="360" w:lineRule="auto"/>
        <w:rPr>
          <w:color w:val="auto"/>
          <w:highlight w:val="none"/>
        </w:rPr>
      </w:pPr>
      <w:r>
        <w:rPr>
          <w:color w:val="auto"/>
          <w:highlight w:val="none"/>
        </w:rPr>
      </w:r>
      <w:r/>
    </w:p>
    <w:p>
      <w:pPr>
        <w:pStyle w:val="1004"/>
        <w:ind w:firstLine="1200"/>
        <w:spacing w:line="360" w:lineRule="auto"/>
        <w:rPr>
          <w:color w:val="auto"/>
          <w:highlight w:val="none"/>
        </w:rPr>
      </w:pPr>
      <w:r>
        <w:rPr>
          <w:rFonts w:hint="eastAsia"/>
          <w:color w:val="auto"/>
          <w:highlight w:val="none"/>
        </w:rPr>
        <w:t xml:space="preserve">授权单位名称：</w:t>
      </w:r>
      <w:r>
        <w:rPr>
          <w:rFonts w:hint="eastAsia"/>
          <w:color w:val="auto"/>
          <w:highlight w:val="none"/>
          <w:u w:val="single"/>
        </w:rPr>
        <w:t xml:space="preserve">（加盖CA电子公章）</w:t>
      </w:r>
      <w:r/>
    </w:p>
    <w:p>
      <w:pPr>
        <w:pStyle w:val="1004"/>
        <w:ind w:firstLine="480"/>
        <w:spacing w:line="360" w:lineRule="auto"/>
        <w:rPr>
          <w:color w:val="auto"/>
          <w:highlight w:val="none"/>
          <w:u w:val="single"/>
        </w:rPr>
      </w:pPr>
      <w:r>
        <w:rPr>
          <w:rFonts w:hint="eastAsia"/>
          <w:color w:val="auto"/>
          <w:highlight w:val="none"/>
        </w:rPr>
        <w:t xml:space="preserve">      单位地址：</w:t>
      </w:r>
      <w:r>
        <w:rPr>
          <w:rFonts w:hint="eastAsia"/>
          <w:color w:val="auto"/>
          <w:highlight w:val="none"/>
          <w:u w:val="single"/>
        </w:rPr>
        <w:t xml:space="preserve">                                         </w:t>
      </w:r>
      <w:r/>
    </w:p>
    <w:p>
      <w:pPr>
        <w:pStyle w:val="1004"/>
        <w:ind w:firstLine="480"/>
        <w:spacing w:line="360" w:lineRule="auto"/>
        <w:rPr>
          <w:color w:val="auto"/>
          <w:highlight w:val="none"/>
        </w:rPr>
      </w:pPr>
      <w:r>
        <w:rPr>
          <w:rFonts w:hint="eastAsia"/>
          <w:color w:val="auto"/>
          <w:highlight w:val="none"/>
        </w:rPr>
        <w:t xml:space="preserve">      日期：</w:t>
      </w:r>
      <w:bookmarkStart w:id="655" w:name="_Hlt26671380"/>
      <w:r/>
      <w:bookmarkEnd w:id="655"/>
      <w:r/>
      <w:bookmarkStart w:id="656" w:name="_格式3__银行出具的资信证明"/>
      <w:r/>
      <w:bookmarkEnd w:id="656"/>
      <w:r/>
      <w:bookmarkStart w:id="657" w:name="_Hlt26955070"/>
      <w:r/>
      <w:bookmarkEnd w:id="657"/>
      <w:r>
        <w:rPr>
          <w:rFonts w:hint="eastAsia"/>
          <w:color w:val="auto"/>
          <w:highlight w:val="none"/>
          <w:u w:val="single"/>
        </w:rPr>
        <w:t xml:space="preserve">                                         </w:t>
      </w:r>
      <w:r/>
    </w:p>
    <w:p>
      <w:pPr>
        <w:spacing w:line="560" w:lineRule="exact"/>
        <w:rPr>
          <w:rFonts w:ascii="宋体" w:hAnsi="宋体"/>
          <w:b/>
          <w:color w:val="auto"/>
          <w:sz w:val="24"/>
          <w:szCs w:val="22"/>
          <w:highlight w:val="none"/>
        </w:rPr>
      </w:pPr>
      <w:r>
        <w:rPr>
          <w:rFonts w:ascii="宋体" w:hAnsi="宋体"/>
          <w:b/>
          <w:color w:val="auto"/>
          <w:sz w:val="24"/>
          <w:szCs w:val="22"/>
          <w:highlight w:val="none"/>
        </w:rPr>
      </w:r>
      <w:r/>
    </w:p>
    <w:p>
      <w:pPr>
        <w:jc w:val="left"/>
        <w:widowControl/>
        <w:rPr>
          <w:rFonts w:ascii="黑体" w:hAnsi="黑体" w:eastAsia="黑体"/>
          <w:bCs/>
          <w:color w:val="auto"/>
          <w:sz w:val="28"/>
          <w:szCs w:val="28"/>
          <w:highlight w:val="none"/>
        </w:rPr>
      </w:pPr>
      <w:r>
        <w:rPr>
          <w:rFonts w:ascii="黑体" w:hAnsi="黑体" w:eastAsia="黑体"/>
          <w:bCs/>
          <w:color w:val="auto"/>
          <w:sz w:val="28"/>
          <w:szCs w:val="28"/>
          <w:highlight w:val="none"/>
        </w:rPr>
        <w:br w:type="page" w:clear="all"/>
      </w:r>
      <w:r/>
    </w:p>
    <w:p>
      <w:pPr>
        <w:spacing w:line="360" w:lineRule="auto"/>
        <w:rPr>
          <w:b/>
          <w:color w:val="auto"/>
          <w:sz w:val="24"/>
          <w:highlight w:val="none"/>
        </w:rPr>
        <w:outlineLvl w:val="2"/>
      </w:pPr>
      <w:r>
        <w:rPr>
          <w:rFonts w:hint="eastAsia"/>
          <w:b/>
          <w:color w:val="auto"/>
          <w:sz w:val="24"/>
          <w:highlight w:val="none"/>
        </w:rPr>
        <w:t xml:space="preserve">6  政府采购供应商信用承诺书</w:t>
      </w:r>
      <w:r>
        <w:rPr>
          <w:b/>
          <w:color w:val="auto"/>
          <w:sz w:val="24"/>
          <w:highlight w:val="none"/>
        </w:rPr>
        <w:t xml:space="preserve">（实质性格式）</w:t>
      </w:r>
      <w:r/>
    </w:p>
    <w:p>
      <w:pPr>
        <w:ind w:firstLine="321"/>
        <w:jc w:val="center"/>
        <w:spacing w:line="560" w:lineRule="exact"/>
        <w:rPr>
          <w:rFonts w:ascii="黑体" w:hAnsi="黑体" w:eastAsia="黑体"/>
          <w:b/>
          <w:color w:val="auto"/>
          <w:sz w:val="32"/>
          <w:szCs w:val="32"/>
          <w:highlight w:val="none"/>
        </w:rPr>
      </w:pPr>
      <w:r>
        <w:rPr>
          <w:rFonts w:ascii="黑体" w:hAnsi="黑体" w:eastAsia="黑体"/>
          <w:b/>
          <w:color w:val="auto"/>
          <w:sz w:val="32"/>
          <w:szCs w:val="32"/>
          <w:highlight w:val="none"/>
        </w:rPr>
      </w:r>
      <w:r/>
    </w:p>
    <w:p>
      <w:pPr>
        <w:ind w:firstLine="320"/>
        <w:jc w:val="center"/>
        <w:spacing w:line="560" w:lineRule="exact"/>
        <w:rPr>
          <w:rFonts w:ascii="黑体" w:hAnsi="黑体" w:eastAsia="黑体"/>
          <w:color w:val="auto"/>
          <w:sz w:val="32"/>
          <w:szCs w:val="32"/>
          <w:highlight w:val="none"/>
        </w:rPr>
      </w:pPr>
      <w:r>
        <w:rPr>
          <w:rFonts w:hint="eastAsia" w:ascii="黑体" w:hAnsi="黑体" w:eastAsia="黑体"/>
          <w:color w:val="auto"/>
          <w:sz w:val="32"/>
          <w:szCs w:val="32"/>
          <w:highlight w:val="none"/>
        </w:rPr>
        <w:t xml:space="preserve">政府采购供应商信用承诺书</w:t>
      </w:r>
      <w:r/>
    </w:p>
    <w:p>
      <w:pPr>
        <w:ind w:firstLine="640"/>
        <w:rPr>
          <w:color w:val="auto"/>
          <w:highlight w:val="none"/>
        </w:rPr>
      </w:pPr>
      <w:r>
        <w:rPr>
          <w:color w:val="auto"/>
          <w:highlight w:val="none"/>
        </w:rPr>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为维护公开、公平、公正的政府采购市场秩序，树立诚实守信的供应商形象，本单位在参与政府采购活动中,自愿作出以下承诺：</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一、严格遵守国家法律、法规和规章，全面履行应尽的责任和义务，全面做到履约守信，具备《政府采购法》第二十二条第一款规定的条件。</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四、严格依法开展生产经营活动，主动接受行业监管，自愿接受依法开展的日常检查；违法失信经营后将自愿接受约束和惩戒，并依法承担相应责任。</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五、承诺本单位自觉接受行政管理部门、行业组织、社会公众、新闻舆论的监督。 </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六、承诺本单位自我约束、自我管理，重合同、守信用，不制假售假、商标侵权、虚假宣传、违约毁约、恶意逃债、偷税漏税、价格欺诈、垄断和不正当竞争，维护经营者、消费者的合法权益。 </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七、承诺本单位在信用中国（江苏）网站中无违法违规、较重或严重失信记录。 </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八、承诺本单位提出政府采购质疑和投诉坚持依法依规、诚实信用原则。</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九、根据政府采购相关法律法规的规定需要作出的其他承诺。 </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十、承诺本单位若违背承诺约定，经查实，愿意接受行业主管部门和信用管理部门相应的规定处罚，承担违约责任，并依法承担相应的法律责任。</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十一、承诺本单位同意将以上承诺事项上网公示，违背承诺约定行为将作为失信信息，记录到常州市公共信用信息系统，并予以公开。</w:t>
      </w:r>
      <w:r/>
    </w:p>
    <w:p>
      <w:pPr>
        <w:pStyle w:val="1116"/>
        <w:ind w:right="1050" w:firstLine="2880"/>
        <w:jc w:val="both"/>
        <w:spacing w:line="276" w:lineRule="auto"/>
        <w:rPr>
          <w:rFonts w:ascii="宋体" w:hAnsi="宋体" w:eastAsia="宋体"/>
          <w:color w:val="auto"/>
          <w:sz w:val="24"/>
          <w:szCs w:val="22"/>
          <w:highlight w:val="none"/>
        </w:rPr>
      </w:pPr>
      <w:r>
        <w:rPr>
          <w:rFonts w:ascii="宋体" w:hAnsi="宋体" w:eastAsia="宋体"/>
          <w:color w:val="auto"/>
          <w:sz w:val="24"/>
          <w:szCs w:val="22"/>
          <w:highlight w:val="none"/>
        </w:rPr>
      </w:r>
      <w:r/>
    </w:p>
    <w:p>
      <w:pPr>
        <w:spacing w:before="25" w:after="25" w:line="360" w:lineRule="auto"/>
        <w:rPr>
          <w:color w:val="auto"/>
          <w:sz w:val="24"/>
          <w:highlight w:val="none"/>
          <w:lang w:val="zh-CN"/>
        </w:rPr>
      </w:pPr>
      <w:r>
        <w:rPr>
          <w:color w:val="auto"/>
          <w:sz w:val="24"/>
          <w:highlight w:val="none"/>
        </w:rPr>
        <w:t xml:space="preserve">供应商名称（加盖公章）</w:t>
      </w:r>
      <w:r>
        <w:rPr>
          <w:color w:val="auto"/>
          <w:sz w:val="24"/>
          <w:highlight w:val="none"/>
          <w:lang w:val="zh-CN"/>
        </w:rPr>
        <w:t xml:space="preserve">：____________</w:t>
      </w:r>
      <w:r/>
    </w:p>
    <w:p>
      <w:pPr>
        <w:spacing w:before="25" w:after="25" w:line="360" w:lineRule="auto"/>
        <w:rPr>
          <w:color w:val="auto"/>
          <w:sz w:val="24"/>
          <w:highlight w:val="none"/>
          <w:lang w:val="zh-CN"/>
        </w:rPr>
      </w:pPr>
      <w:r>
        <w:rPr>
          <w:color w:val="auto"/>
          <w:sz w:val="24"/>
          <w:szCs w:val="20"/>
          <w:highlight w:val="none"/>
        </w:rPr>
        <w:t xml:space="preserve">日期：_____年______月______日 </w:t>
      </w:r>
      <w:r/>
    </w:p>
    <w:p>
      <w:pPr>
        <w:spacing w:line="360" w:lineRule="auto"/>
        <w:rPr>
          <w:color w:val="auto"/>
          <w:sz w:val="24"/>
          <w:highlight w:val="none"/>
        </w:rPr>
        <w:outlineLvl w:val="2"/>
      </w:pPr>
      <w:r>
        <w:rPr>
          <w:color w:val="auto"/>
          <w:sz w:val="24"/>
          <w:szCs w:val="20"/>
          <w:highlight w:val="none"/>
        </w:rPr>
        <w:br w:type="page" w:clear="all"/>
      </w:r>
      <w:r>
        <w:rPr>
          <w:rFonts w:hint="eastAsia"/>
          <w:color w:val="auto"/>
          <w:sz w:val="24"/>
          <w:highlight w:val="none"/>
        </w:rPr>
        <w:t xml:space="preserve">7</w:t>
      </w:r>
      <w:r>
        <w:rPr>
          <w:color w:val="auto"/>
          <w:sz w:val="24"/>
          <w:highlight w:val="none"/>
        </w:rPr>
        <w:t xml:space="preserve">  报价</w:t>
      </w:r>
      <w:bookmarkEnd w:id="637"/>
      <w:r/>
      <w:bookmarkEnd w:id="638"/>
      <w:r/>
      <w:bookmarkEnd w:id="639"/>
      <w:r/>
      <w:bookmarkEnd w:id="640"/>
      <w:r/>
      <w:bookmarkEnd w:id="641"/>
      <w:r/>
      <w:bookmarkEnd w:id="642"/>
      <w:r/>
      <w:bookmarkEnd w:id="643"/>
      <w:r/>
      <w:bookmarkEnd w:id="644"/>
      <w:r/>
      <w:bookmarkEnd w:id="645"/>
      <w:r/>
      <w:bookmarkEnd w:id="646"/>
      <w:r/>
      <w:bookmarkEnd w:id="647"/>
      <w:r/>
      <w:bookmarkEnd w:id="648"/>
      <w:r/>
      <w:bookmarkEnd w:id="649"/>
      <w:r/>
      <w:bookmarkEnd w:id="650"/>
      <w:r/>
      <w:bookmarkEnd w:id="651"/>
      <w:r/>
      <w:bookmarkEnd w:id="652"/>
      <w:r>
        <w:rPr>
          <w:color w:val="auto"/>
          <w:sz w:val="24"/>
          <w:highlight w:val="none"/>
        </w:rPr>
        <w:t xml:space="preserve">一览表</w:t>
      </w:r>
      <w:r/>
    </w:p>
    <w:p>
      <w:pPr>
        <w:ind w:firstLine="240"/>
        <w:jc w:val="left"/>
        <w:spacing w:line="360" w:lineRule="auto"/>
        <w:tabs>
          <w:tab w:val="left" w:pos="1800" w:leader="none"/>
          <w:tab w:val="left" w:pos="5580" w:leader="none"/>
        </w:tabs>
        <w:rPr>
          <w:rFonts w:ascii="宋体" w:hAnsi="宋体" w:cs="宋体"/>
          <w:color w:val="auto"/>
          <w:sz w:val="24"/>
          <w:highlight w:val="none"/>
        </w:rPr>
      </w:pPr>
      <w:r/>
      <w:bookmarkStart w:id="658" w:name="_Toc127151558"/>
      <w:r/>
      <w:bookmarkStart w:id="659" w:name="_Toc142311060"/>
      <w:r/>
      <w:bookmarkStart w:id="660" w:name="_Toc226965749"/>
      <w:r/>
      <w:bookmarkStart w:id="661" w:name="_Toc265228397"/>
      <w:r/>
      <w:bookmarkStart w:id="662" w:name="_Toc195842924"/>
      <w:r/>
      <w:bookmarkStart w:id="663" w:name="_Toc226309803"/>
      <w:r/>
      <w:bookmarkStart w:id="664" w:name="_Toc305158901"/>
      <w:r/>
      <w:bookmarkStart w:id="665" w:name="_Toc226965832"/>
      <w:r/>
      <w:bookmarkStart w:id="666" w:name="_Toc264969249"/>
      <w:r/>
      <w:bookmarkStart w:id="667" w:name="_Toc305158827"/>
      <w:r/>
      <w:bookmarkStart w:id="668" w:name="_Toc150774763"/>
      <w:r/>
      <w:bookmarkStart w:id="669" w:name="_Toc226337255"/>
      <w:r/>
      <w:bookmarkStart w:id="670" w:name="_Toc150480796"/>
      <w:r/>
      <w:r/>
    </w:p>
    <w:p>
      <w:pPr>
        <w:jc w:val="center"/>
        <w:spacing w:line="360" w:lineRule="auto"/>
        <w:tabs>
          <w:tab w:val="left" w:pos="1800" w:leader="none"/>
          <w:tab w:val="left" w:pos="5580" w:leader="none"/>
        </w:tabs>
        <w:rPr>
          <w:rFonts w:ascii="宋体" w:hAnsi="宋体" w:cs="宋体"/>
          <w:color w:val="auto"/>
          <w:sz w:val="24"/>
          <w:highlight w:val="none"/>
        </w:rPr>
      </w:pPr>
      <w:r>
        <w:rPr>
          <w:rFonts w:hint="eastAsia" w:ascii="宋体" w:hAnsi="宋体" w:cs="宋体"/>
          <w:b/>
          <w:color w:val="auto"/>
          <w:sz w:val="36"/>
          <w:szCs w:val="36"/>
          <w:highlight w:val="none"/>
        </w:rPr>
        <w:t xml:space="preserve">报价一览表</w:t>
      </w:r>
      <w:r/>
    </w:p>
    <w:p>
      <w:pPr>
        <w:ind w:firstLine="240"/>
        <w:jc w:val="left"/>
        <w:spacing w:line="360" w:lineRule="auto"/>
        <w:tabs>
          <w:tab w:val="left" w:pos="1800" w:leader="none"/>
          <w:tab w:val="left" w:pos="5580" w:leader="none"/>
        </w:tabs>
        <w:rPr>
          <w:rFonts w:ascii="宋体" w:hAnsi="宋体" w:cs="宋体"/>
          <w:color w:val="auto"/>
          <w:sz w:val="24"/>
          <w:highlight w:val="none"/>
        </w:rPr>
      </w:pPr>
      <w:r>
        <w:rPr>
          <w:rFonts w:ascii="宋体" w:hAnsi="宋体" w:cs="宋体"/>
          <w:color w:val="auto"/>
          <w:sz w:val="24"/>
          <w:highlight w:val="none"/>
        </w:rPr>
      </w:r>
      <w:r/>
    </w:p>
    <w:p>
      <w:pPr>
        <w:ind w:firstLine="240"/>
        <w:jc w:val="left"/>
        <w:spacing w:line="360" w:lineRule="auto"/>
        <w:tabs>
          <w:tab w:val="left" w:pos="1800" w:leader="none"/>
          <w:tab w:val="left" w:pos="5580" w:leader="none"/>
        </w:tabs>
        <w:rPr>
          <w:rFonts w:ascii="宋体" w:hAnsi="宋体" w:cs="宋体"/>
          <w:color w:val="auto"/>
          <w:sz w:val="24"/>
          <w:highlight w:val="none"/>
        </w:rPr>
      </w:pPr>
      <w:r>
        <w:rPr>
          <w:rFonts w:hint="eastAsia" w:ascii="宋体" w:hAnsi="宋体" w:cs="宋体"/>
          <w:color w:val="auto"/>
          <w:sz w:val="24"/>
          <w:highlight w:val="none"/>
        </w:rPr>
        <w:t xml:space="preserve">投标人全称（加盖CA电子签章）：</w:t>
      </w:r>
      <w:r>
        <w:rPr>
          <w:rFonts w:hint="eastAsia"/>
          <w:color w:val="auto"/>
          <w:highlight w:val="none"/>
          <w:u w:val="single"/>
        </w:rPr>
        <w:t xml:space="preserve">                      </w:t>
      </w:r>
      <w:r/>
    </w:p>
    <w:p>
      <w:pPr>
        <w:ind w:firstLine="240"/>
        <w:jc w:val="left"/>
        <w:spacing w:line="360" w:lineRule="auto"/>
        <w:tabs>
          <w:tab w:val="left" w:pos="1800" w:leader="none"/>
          <w:tab w:val="left" w:pos="5580" w:leader="none"/>
        </w:tabs>
        <w:rPr>
          <w:color w:val="auto"/>
          <w:highlight w:val="none"/>
          <w:u w:val="single"/>
        </w:rPr>
      </w:pPr>
      <w:r>
        <w:rPr>
          <w:rFonts w:hint="eastAsia" w:ascii="宋体" w:hAnsi="宋体" w:cs="宋体"/>
          <w:color w:val="auto"/>
          <w:sz w:val="24"/>
          <w:highlight w:val="none"/>
        </w:rPr>
        <w:t xml:space="preserve">项目名称：</w:t>
      </w:r>
      <w:r>
        <w:rPr>
          <w:rFonts w:hint="eastAsia"/>
          <w:color w:val="auto"/>
          <w:highlight w:val="none"/>
          <w:u w:val="single"/>
        </w:rPr>
        <w:t xml:space="preserve">                                      </w:t>
      </w:r>
      <w:r/>
    </w:p>
    <w:p>
      <w:pPr>
        <w:ind w:firstLine="240"/>
        <w:jc w:val="left"/>
        <w:spacing w:line="360" w:lineRule="auto"/>
        <w:tabs>
          <w:tab w:val="left" w:pos="1800" w:leader="none"/>
          <w:tab w:val="left" w:pos="5580" w:leader="none"/>
        </w:tabs>
        <w:rPr>
          <w:rFonts w:ascii="宋体" w:hAnsi="宋体" w:cs="宋体"/>
          <w:color w:val="auto"/>
          <w:sz w:val="24"/>
          <w:highlight w:val="none"/>
        </w:rPr>
      </w:pPr>
      <w:r>
        <w:rPr>
          <w:rFonts w:hint="eastAsia" w:cs="宋体"/>
          <w:color w:val="auto"/>
          <w:sz w:val="24"/>
          <w:highlight w:val="none"/>
        </w:rPr>
        <w:t xml:space="preserve">项目编号：</w:t>
      </w:r>
      <w:r>
        <w:rPr>
          <w:rFonts w:hint="eastAsia"/>
          <w:color w:val="auto"/>
          <w:sz w:val="24"/>
          <w:highlight w:val="none"/>
          <w:u w:val="single"/>
        </w:rPr>
        <w:t xml:space="preserve">                                      </w:t>
      </w:r>
      <w:r>
        <w:rPr>
          <w:rFonts w:hint="eastAsia"/>
          <w:color w:val="auto"/>
          <w:sz w:val="24"/>
          <w:highlight w:val="none"/>
        </w:rPr>
        <w:t xml:space="preserve">                                      </w:t>
      </w:r>
      <w:r/>
    </w:p>
    <w:tbl>
      <w:tblPr>
        <w:tblStyle w:val="87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1"/>
        <w:gridCol w:w="7661"/>
      </w:tblGrid>
      <w:tr>
        <w:trPr>
          <w:jc w:val="center"/>
          <w:trHeight w:val="738"/>
        </w:trPr>
        <w:tc>
          <w:tcPr>
            <w:shd w:val="clear" w:color="auto" w:fill="auto"/>
            <w:tcW w:w="811" w:type="dxa"/>
            <w:textDirection w:val="lrTb"/>
            <w:noWrap w:val="false"/>
          </w:tcPr>
          <w:p>
            <w:pPr>
              <w:pStyle w:val="885"/>
              <w:rPr>
                <w:color w:val="auto"/>
                <w:highlight w:val="none"/>
              </w:rPr>
            </w:pPr>
            <w:r>
              <w:rPr>
                <w:color w:val="auto"/>
                <w:highlight w:val="none"/>
              </w:rPr>
            </w:r>
            <w:r/>
          </w:p>
        </w:tc>
        <w:tc>
          <w:tcPr>
            <w:shd w:val="clear" w:color="auto" w:fill="auto"/>
            <w:tcW w:w="7661" w:type="dxa"/>
            <w:vAlign w:val="center"/>
            <w:textDirection w:val="lrTb"/>
            <w:noWrap w:val="false"/>
          </w:tcPr>
          <w:p>
            <w:pPr>
              <w:pStyle w:val="885"/>
              <w:rPr>
                <w:rFonts w:hint="eastAsia" w:eastAsiaTheme="minorEastAsia"/>
                <w:color w:val="auto"/>
                <w:highlight w:val="none"/>
                <w:lang w:val="en-US" w:eastAsia="zh-CN"/>
              </w:rPr>
            </w:pPr>
            <w:r>
              <w:rPr>
                <w:rFonts w:hint="eastAsia"/>
                <w:color w:val="auto"/>
                <w:highlight w:val="none"/>
              </w:rPr>
              <w:t xml:space="preserve">投标</w:t>
            </w:r>
            <w:r>
              <w:rPr>
                <w:rFonts w:hint="eastAsia"/>
                <w:color w:val="auto"/>
                <w:highlight w:val="none"/>
                <w:lang w:val="en-US" w:eastAsia="zh-CN"/>
              </w:rPr>
              <w:t xml:space="preserve">优惠率</w:t>
            </w:r>
            <w:r/>
          </w:p>
        </w:tc>
      </w:tr>
      <w:tr>
        <w:trPr>
          <w:jc w:val="center"/>
          <w:trHeight w:val="1014"/>
        </w:trPr>
        <w:tc>
          <w:tcPr>
            <w:shd w:val="clear" w:color="auto" w:fill="auto"/>
            <w:tcW w:w="811" w:type="dxa"/>
            <w:textDirection w:val="lrTb"/>
            <w:noWrap w:val="false"/>
          </w:tcPr>
          <w:p>
            <w:pPr>
              <w:pStyle w:val="885"/>
              <w:rPr>
                <w:color w:val="auto"/>
                <w:highlight w:val="none"/>
              </w:rPr>
            </w:pPr>
            <w:r>
              <w:rPr>
                <w:color w:val="auto"/>
                <w:highlight w:val="none"/>
              </w:rPr>
            </w:r>
            <w:r/>
          </w:p>
        </w:tc>
        <w:tc>
          <w:tcPr>
            <w:shd w:val="clear" w:color="auto" w:fill="auto"/>
            <w:tcW w:w="7661" w:type="dxa"/>
            <w:vAlign w:val="center"/>
            <w:textDirection w:val="lrTb"/>
            <w:noWrap w:val="false"/>
          </w:tcPr>
          <w:p>
            <w:pPr>
              <w:pStyle w:val="885"/>
              <w:rPr>
                <w:rFonts w:hint="eastAsia" w:eastAsiaTheme="minorEastAsia"/>
                <w:color w:val="auto"/>
                <w:highlight w:val="none"/>
                <w:lang w:val="en-US" w:eastAsia="zh-CN"/>
              </w:rPr>
            </w:pPr>
            <w:r>
              <w:rPr>
                <w:rFonts w:hint="eastAsia"/>
                <w:color w:val="auto"/>
                <w:highlight w:val="none"/>
              </w:rPr>
              <w:t xml:space="preserve">小写：</w:t>
            </w:r>
            <w:r>
              <w:rPr>
                <w:rFonts w:hint="eastAsia"/>
                <w:color w:val="auto"/>
                <w:highlight w:val="none"/>
                <w:u w:val="single"/>
              </w:rPr>
              <w:t xml:space="preserve">        </w:t>
            </w:r>
            <w:r>
              <w:rPr>
                <w:rFonts w:hint="eastAsia"/>
                <w:color w:val="auto"/>
                <w:highlight w:val="none"/>
                <w:u w:val="none"/>
                <w:lang w:val="en-US" w:eastAsia="zh-CN"/>
              </w:rPr>
              <w:t xml:space="preserve">%</w:t>
            </w:r>
            <w:r/>
          </w:p>
        </w:tc>
      </w:tr>
    </w:tbl>
    <w:p>
      <w:pPr>
        <w:pStyle w:val="885"/>
        <w:rPr>
          <w:color w:val="auto"/>
          <w:highlight w:val="none"/>
        </w:rPr>
      </w:pPr>
      <w:r>
        <w:rPr>
          <w:color w:val="auto"/>
          <w:highlight w:val="none"/>
        </w:rPr>
      </w:r>
      <w:r/>
    </w:p>
    <w:p>
      <w:pPr>
        <w:ind w:left="4200" w:hanging="4200"/>
        <w:rPr>
          <w:color w:val="auto"/>
          <w:sz w:val="30"/>
          <w:szCs w:val="30"/>
          <w:highlight w:val="none"/>
        </w:rPr>
      </w:pPr>
      <w:r>
        <w:rPr>
          <w:rFonts w:hint="eastAsia"/>
          <w:color w:val="auto"/>
          <w:highlight w:val="none"/>
        </w:rPr>
        <w:t xml:space="preserve">                                                          </w:t>
      </w:r>
      <w:r>
        <w:rPr>
          <w:rFonts w:hint="eastAsia"/>
          <w:color w:val="auto"/>
          <w:sz w:val="30"/>
          <w:szCs w:val="30"/>
          <w:highlight w:val="none"/>
        </w:rPr>
        <w:t xml:space="preserve">年   月   日</w:t>
      </w:r>
      <w:r/>
    </w:p>
    <w:p>
      <w:pPr>
        <w:pStyle w:val="885"/>
        <w:rPr>
          <w:rFonts w:hint="default" w:eastAsiaTheme="minorEastAsia"/>
          <w:b/>
          <w:bCs/>
          <w:color w:val="auto"/>
          <w:highlight w:val="none"/>
          <w:lang w:val="en-US" w:eastAsia="zh-CN"/>
        </w:rPr>
      </w:pPr>
      <w:r>
        <w:rPr>
          <w:rFonts w:hint="eastAsia"/>
          <w:b/>
          <w:bCs/>
          <w:color w:val="auto"/>
          <w:highlight w:val="none"/>
          <w:lang w:val="en-US" w:eastAsia="zh-CN"/>
        </w:rPr>
        <w:t xml:space="preserve">注：《报价一览表》投标报价优惠率与《分项报价表》综合优惠率一致。</w:t>
      </w:r>
      <w:bookmarkEnd w:id="658"/>
      <w:bookmarkEnd w:id="659"/>
      <w:bookmarkEnd w:id="660"/>
      <w:bookmarkEnd w:id="661"/>
      <w:bookmarkEnd w:id="662"/>
      <w:bookmarkEnd w:id="663"/>
      <w:bookmarkEnd w:id="664"/>
      <w:bookmarkEnd w:id="665"/>
      <w:bookmarkEnd w:id="666"/>
      <w:bookmarkEnd w:id="667"/>
      <w:bookmarkEnd w:id="668"/>
      <w:bookmarkEnd w:id="669"/>
      <w:bookmarkEnd w:id="670"/>
      <w:r/>
    </w:p>
    <w:p>
      <w:pPr>
        <w:keepLines w:val="0"/>
        <w:keepNext w:val="0"/>
        <w:pageBreakBefore/>
        <w:spacing w:line="360" w:lineRule="auto"/>
        <w:widowControl w:val="off"/>
        <w:rPr>
          <w:rFonts w:hint="eastAsia" w:eastAsia="宋体"/>
          <w:color w:val="auto"/>
          <w:sz w:val="24"/>
          <w:highlight w:val="none"/>
          <w:lang w:eastAsia="zh-CN"/>
        </w:rPr>
        <w:outlineLvl w:val="2"/>
      </w:pPr>
      <w:r/>
      <w:bookmarkStart w:id="671" w:name="_Toc305158904"/>
      <w:r/>
      <w:bookmarkStart w:id="672" w:name="_Toc150774764"/>
      <w:r/>
      <w:bookmarkStart w:id="673" w:name="_Toc150774765"/>
      <w:r/>
      <w:bookmarkStart w:id="674" w:name="_Toc195842926"/>
      <w:r/>
      <w:bookmarkStart w:id="675" w:name="_Toc226965752"/>
      <w:r/>
      <w:bookmarkStart w:id="676" w:name="_Toc226965834"/>
      <w:r/>
      <w:bookmarkStart w:id="677" w:name="_Toc127151562"/>
      <w:r/>
      <w:bookmarkStart w:id="678" w:name="_Toc265228400"/>
      <w:r/>
      <w:bookmarkStart w:id="679" w:name="_Toc142311062"/>
      <w:r/>
      <w:bookmarkStart w:id="680" w:name="_Toc226965751"/>
      <w:r/>
      <w:bookmarkStart w:id="681" w:name="_Toc195842927"/>
      <w:r/>
      <w:bookmarkStart w:id="682" w:name="_Toc226337257"/>
      <w:r/>
      <w:bookmarkStart w:id="683" w:name="_Toc150480797"/>
      <w:r/>
      <w:bookmarkStart w:id="684" w:name="_Toc226309806"/>
      <w:r/>
      <w:bookmarkStart w:id="685" w:name="_Toc142311061"/>
      <w:r/>
      <w:bookmarkStart w:id="686" w:name="_Toc265228399"/>
      <w:r/>
      <w:bookmarkStart w:id="687" w:name="_Toc150480798"/>
      <w:r/>
      <w:bookmarkStart w:id="688" w:name="_Toc305158903"/>
      <w:r/>
      <w:bookmarkStart w:id="689" w:name="_Toc226337258"/>
      <w:r/>
      <w:bookmarkStart w:id="690" w:name="_Toc305158829"/>
      <w:r/>
      <w:bookmarkStart w:id="691" w:name="_Toc264969252"/>
      <w:r/>
      <w:bookmarkStart w:id="692" w:name="_Toc127151561"/>
      <w:r/>
      <w:bookmarkStart w:id="693" w:name="_Toc264969251"/>
      <w:r/>
      <w:bookmarkStart w:id="694" w:name="_Toc305158830"/>
      <w:r/>
      <w:bookmarkStart w:id="695" w:name="_Toc226965835"/>
      <w:r/>
      <w:bookmarkStart w:id="696" w:name="_Toc226309805"/>
      <w:r>
        <w:rPr>
          <w:rFonts w:hint="eastAsia"/>
          <w:color w:val="auto"/>
          <w:sz w:val="24"/>
          <w:highlight w:val="none"/>
          <w:lang w:val="en-US" w:eastAsia="zh-CN"/>
        </w:rPr>
        <w:t xml:space="preserve">8</w:t>
      </w:r>
      <w:r>
        <w:rPr>
          <w:color w:val="auto"/>
          <w:sz w:val="24"/>
          <w:highlight w:val="none"/>
        </w:rPr>
        <w:t xml:space="preserve"> </w:t>
      </w:r>
      <w:r>
        <w:rPr>
          <w:rFonts w:hint="eastAsia"/>
          <w:color w:val="auto"/>
          <w:sz w:val="24"/>
          <w:highlight w:val="none"/>
          <w:lang w:val="en-US" w:eastAsia="zh-CN"/>
        </w:rPr>
        <w:t xml:space="preserve"> 分项报价</w:t>
      </w:r>
      <w:r>
        <w:rPr>
          <w:color w:val="auto"/>
          <w:sz w:val="24"/>
          <w:highlight w:val="none"/>
        </w:rPr>
        <w:t xml:space="preserve">表</w:t>
      </w:r>
      <w:r>
        <w:rPr>
          <w:rFonts w:hint="eastAsia"/>
          <w:color w:val="auto"/>
          <w:sz w:val="24"/>
          <w:highlight w:val="none"/>
          <w:lang w:eastAsia="zh-CN"/>
        </w:rPr>
        <w:t xml:space="preserve">（</w:t>
      </w:r>
      <w:r>
        <w:rPr>
          <w:rFonts w:hint="eastAsia"/>
          <w:color w:val="auto"/>
          <w:sz w:val="24"/>
          <w:highlight w:val="none"/>
          <w:lang w:val="en-US" w:eastAsia="zh-CN"/>
        </w:rPr>
        <w:t xml:space="preserve">实质性格式</w:t>
      </w:r>
      <w:r>
        <w:rPr>
          <w:rFonts w:hint="eastAsia"/>
          <w:color w:val="auto"/>
          <w:sz w:val="24"/>
          <w:highlight w:val="none"/>
          <w:lang w:eastAsia="zh-CN"/>
        </w:rPr>
        <w:t xml:space="preserve">）</w:t>
      </w:r>
      <w:r/>
    </w:p>
    <w:p>
      <w:pPr>
        <w:ind w:firstLine="240"/>
        <w:jc w:val="left"/>
        <w:spacing w:line="360" w:lineRule="auto"/>
        <w:tabs>
          <w:tab w:val="left" w:pos="1800" w:leader="none"/>
          <w:tab w:val="left" w:pos="5580" w:leader="none"/>
        </w:tabs>
        <w:rPr>
          <w:rFonts w:ascii="宋体" w:hAnsi="宋体" w:cs="宋体"/>
          <w:color w:val="auto"/>
          <w:sz w:val="24"/>
          <w:highlight w:val="none"/>
        </w:rPr>
      </w:pPr>
      <w:r>
        <w:rPr>
          <w:rFonts w:ascii="宋体" w:hAnsi="宋体" w:cs="宋体"/>
          <w:color w:val="auto"/>
          <w:sz w:val="24"/>
          <w:highlight w:val="none"/>
        </w:rPr>
      </w:r>
      <w:r/>
    </w:p>
    <w:p>
      <w:pPr>
        <w:jc w:val="center"/>
        <w:spacing w:line="360" w:lineRule="auto"/>
        <w:tabs>
          <w:tab w:val="left" w:pos="1800" w:leader="none"/>
          <w:tab w:val="left" w:pos="5580" w:leader="none"/>
        </w:tabs>
        <w:rPr>
          <w:rFonts w:ascii="宋体" w:hAnsi="宋体" w:cs="宋体"/>
          <w:color w:val="auto"/>
          <w:sz w:val="24"/>
          <w:highlight w:val="none"/>
        </w:rPr>
      </w:pPr>
      <w:r>
        <w:rPr>
          <w:rFonts w:hint="eastAsia" w:ascii="宋体" w:hAnsi="宋体" w:cs="宋体"/>
          <w:b/>
          <w:color w:val="auto"/>
          <w:sz w:val="36"/>
          <w:szCs w:val="36"/>
          <w:highlight w:val="none"/>
          <w:lang w:val="en-US" w:eastAsia="zh-CN"/>
        </w:rPr>
        <w:t xml:space="preserve">分项报价</w:t>
      </w:r>
      <w:r>
        <w:rPr>
          <w:rFonts w:hint="eastAsia" w:ascii="宋体" w:hAnsi="宋体" w:cs="宋体"/>
          <w:b/>
          <w:color w:val="auto"/>
          <w:sz w:val="36"/>
          <w:szCs w:val="36"/>
          <w:highlight w:val="none"/>
        </w:rPr>
        <w:t xml:space="preserve">表</w:t>
      </w:r>
      <w:r/>
    </w:p>
    <w:p>
      <w:pPr>
        <w:ind w:firstLine="240"/>
        <w:jc w:val="left"/>
        <w:spacing w:line="360" w:lineRule="auto"/>
        <w:tabs>
          <w:tab w:val="left" w:pos="1800" w:leader="none"/>
          <w:tab w:val="left" w:pos="5580" w:leader="none"/>
        </w:tabs>
        <w:rPr>
          <w:rFonts w:ascii="宋体" w:hAnsi="宋体" w:cs="宋体"/>
          <w:color w:val="auto"/>
          <w:sz w:val="24"/>
          <w:highlight w:val="none"/>
        </w:rPr>
      </w:pPr>
      <w:r>
        <w:rPr>
          <w:rFonts w:ascii="宋体" w:hAnsi="宋体" w:cs="宋体"/>
          <w:color w:val="auto"/>
          <w:sz w:val="24"/>
          <w:highlight w:val="none"/>
        </w:rPr>
      </w:r>
      <w:r/>
    </w:p>
    <w:p>
      <w:pPr>
        <w:ind w:firstLine="240"/>
        <w:jc w:val="left"/>
        <w:spacing w:line="360" w:lineRule="auto"/>
        <w:tabs>
          <w:tab w:val="left" w:pos="1800" w:leader="none"/>
          <w:tab w:val="left" w:pos="5580" w:leader="none"/>
        </w:tabs>
        <w:rPr>
          <w:rFonts w:ascii="宋体" w:hAnsi="宋体" w:cs="宋体"/>
          <w:color w:val="auto"/>
          <w:sz w:val="24"/>
          <w:highlight w:val="none"/>
        </w:rPr>
      </w:pPr>
      <w:r>
        <w:rPr>
          <w:rFonts w:hint="eastAsia" w:ascii="宋体" w:hAnsi="宋体" w:cs="宋体"/>
          <w:color w:val="auto"/>
          <w:sz w:val="24"/>
          <w:highlight w:val="none"/>
        </w:rPr>
        <w:t xml:space="preserve">投标人全称（加盖CA电子签章）：</w:t>
      </w:r>
      <w:r>
        <w:rPr>
          <w:rFonts w:hint="eastAsia"/>
          <w:color w:val="auto"/>
          <w:highlight w:val="none"/>
          <w:u w:val="single"/>
        </w:rPr>
        <w:t xml:space="preserve">                      </w:t>
      </w:r>
      <w:r/>
    </w:p>
    <w:p>
      <w:pPr>
        <w:ind w:firstLine="240"/>
        <w:jc w:val="left"/>
        <w:spacing w:line="360" w:lineRule="auto"/>
        <w:tabs>
          <w:tab w:val="left" w:pos="1800" w:leader="none"/>
          <w:tab w:val="left" w:pos="5580" w:leader="none"/>
        </w:tabs>
        <w:rPr>
          <w:color w:val="auto"/>
          <w:highlight w:val="none"/>
          <w:u w:val="single"/>
        </w:rPr>
      </w:pPr>
      <w:r>
        <w:rPr>
          <w:rFonts w:hint="eastAsia" w:ascii="宋体" w:hAnsi="宋体" w:cs="宋体"/>
          <w:color w:val="auto"/>
          <w:sz w:val="24"/>
          <w:highlight w:val="none"/>
        </w:rPr>
        <w:t xml:space="preserve">项目名称：</w:t>
      </w:r>
      <w:r>
        <w:rPr>
          <w:rFonts w:hint="eastAsia"/>
          <w:color w:val="auto"/>
          <w:highlight w:val="none"/>
          <w:u w:val="single"/>
        </w:rPr>
        <w:t xml:space="preserve">                                      </w:t>
      </w:r>
      <w:r/>
    </w:p>
    <w:p>
      <w:pPr>
        <w:ind w:firstLine="240"/>
        <w:jc w:val="left"/>
        <w:spacing w:line="360" w:lineRule="auto"/>
        <w:tabs>
          <w:tab w:val="left" w:pos="1800" w:leader="none"/>
          <w:tab w:val="left" w:pos="5580" w:leader="none"/>
        </w:tabs>
        <w:rPr>
          <w:rFonts w:hint="eastAsia"/>
          <w:color w:val="auto"/>
          <w:sz w:val="24"/>
          <w:highlight w:val="none"/>
        </w:rPr>
      </w:pPr>
      <w:r>
        <w:rPr>
          <w:rFonts w:hint="eastAsia" w:cs="宋体"/>
          <w:color w:val="auto"/>
          <w:sz w:val="24"/>
          <w:highlight w:val="none"/>
        </w:rPr>
        <w:t xml:space="preserve">项目编号：</w:t>
      </w:r>
      <w:r>
        <w:rPr>
          <w:rFonts w:hint="eastAsia"/>
          <w:color w:val="auto"/>
          <w:sz w:val="24"/>
          <w:highlight w:val="none"/>
          <w:u w:val="single"/>
        </w:rPr>
        <w:t xml:space="preserve">                                      </w:t>
      </w:r>
      <w:r>
        <w:rPr>
          <w:rFonts w:hint="eastAsia"/>
          <w:color w:val="auto"/>
          <w:sz w:val="24"/>
          <w:highlight w:val="none"/>
        </w:rPr>
        <w:t xml:space="preserve">    </w:t>
      </w:r>
      <w:r/>
    </w:p>
    <w:tbl>
      <w:tblPr>
        <w:tblStyle w:val="91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63"/>
        <w:gridCol w:w="807"/>
        <w:gridCol w:w="1551"/>
        <w:gridCol w:w="770"/>
        <w:gridCol w:w="906"/>
        <w:gridCol w:w="763"/>
        <w:gridCol w:w="1328"/>
        <w:gridCol w:w="1009"/>
        <w:gridCol w:w="1502"/>
      </w:tblGrid>
      <w:tr>
        <w:trPr>
          <w:jc w:val="center"/>
          <w:trHeight w:val="0"/>
        </w:trPr>
        <w:tc>
          <w:tcPr>
            <w:tcW w:w="563" w:type="dxa"/>
            <w:vAlign w:val="center"/>
            <w:textDirection w:val="lrTb"/>
            <w:noWrap w:val="false"/>
          </w:tcPr>
          <w:p>
            <w:pPr>
              <w:jc w:val="center"/>
              <w:spacing w:beforeAutospacing="0" w:line="240" w:lineRule="auto"/>
              <w:rPr>
                <w:rFonts w:hint="eastAsia" w:ascii="宋体" w:hAnsi="宋体" w:cs="宋体"/>
                <w:b/>
                <w:bCs/>
                <w:i w:val="0"/>
                <w:iCs w:val="0"/>
                <w:color w:val="auto"/>
                <w:sz w:val="24"/>
                <w:highlight w:val="none"/>
                <w:u w:val="none"/>
                <w:vertAlign w:val="baseline"/>
                <w:lang w:val="en-US" w:eastAsia="zh-CN"/>
              </w:rPr>
            </w:pPr>
            <w:r>
              <w:rPr>
                <w:rFonts w:hint="eastAsia" w:ascii="宋体" w:hAnsi="宋体" w:cs="宋体"/>
                <w:b/>
                <w:bCs/>
                <w:i w:val="0"/>
                <w:iCs w:val="0"/>
                <w:color w:val="auto"/>
                <w:sz w:val="24"/>
                <w:highlight w:val="none"/>
                <w:u w:val="none"/>
                <w:vertAlign w:val="baseline"/>
                <w:lang w:val="en-US" w:eastAsia="zh-CN"/>
              </w:rPr>
              <w:t xml:space="preserve">序号</w:t>
            </w:r>
            <w:r/>
          </w:p>
        </w:tc>
        <w:tc>
          <w:tcPr>
            <w:tcW w:w="807" w:type="dxa"/>
            <w:vAlign w:val="center"/>
            <w:textDirection w:val="lrTb"/>
            <w:noWrap w:val="false"/>
          </w:tcPr>
          <w:p>
            <w:pPr>
              <w:jc w:val="center"/>
              <w:spacing w:line="240" w:lineRule="auto"/>
              <w:rPr>
                <w:rFonts w:hint="default" w:ascii="宋体" w:hAnsi="宋体" w:cs="宋体"/>
                <w:b/>
                <w:bCs/>
                <w:i w:val="0"/>
                <w:iCs w:val="0"/>
                <w:color w:val="auto"/>
                <w:sz w:val="24"/>
                <w:highlight w:val="none"/>
                <w:u w:val="none"/>
                <w:vertAlign w:val="baseline"/>
                <w:lang w:val="en-US" w:eastAsia="zh-CN"/>
              </w:rPr>
            </w:pPr>
            <w:r>
              <w:rPr>
                <w:rFonts w:hint="eastAsia" w:ascii="宋体" w:hAnsi="宋体" w:cs="宋体"/>
                <w:b/>
                <w:bCs/>
                <w:i w:val="0"/>
                <w:iCs w:val="0"/>
                <w:color w:val="auto"/>
                <w:sz w:val="24"/>
                <w:highlight w:val="none"/>
                <w:u w:val="none"/>
                <w:vertAlign w:val="baseline"/>
                <w:lang w:val="en-US" w:eastAsia="zh-CN"/>
              </w:rPr>
              <w:t xml:space="preserve">服务名称</w:t>
            </w:r>
            <w:r/>
          </w:p>
        </w:tc>
        <w:tc>
          <w:tcPr>
            <w:tcW w:w="1551" w:type="dxa"/>
            <w:vAlign w:val="center"/>
            <w:textDirection w:val="lrTb"/>
            <w:noWrap w:val="false"/>
          </w:tcPr>
          <w:p>
            <w:pPr>
              <w:jc w:val="center"/>
              <w:spacing w:line="240" w:lineRule="auto"/>
              <w:rPr>
                <w:rFonts w:hint="default" w:ascii="宋体" w:hAnsi="宋体" w:cs="宋体"/>
                <w:b/>
                <w:bCs/>
                <w:i w:val="0"/>
                <w:iCs w:val="0"/>
                <w:color w:val="auto"/>
                <w:sz w:val="24"/>
                <w:highlight w:val="none"/>
                <w:u w:val="none"/>
                <w:vertAlign w:val="baseline"/>
                <w:lang w:val="en-US" w:eastAsia="zh-CN"/>
              </w:rPr>
            </w:pPr>
            <w:r>
              <w:rPr>
                <w:rFonts w:hint="eastAsia" w:ascii="宋体" w:hAnsi="宋体" w:cs="宋体"/>
                <w:b/>
                <w:bCs/>
                <w:i w:val="0"/>
                <w:iCs w:val="0"/>
                <w:color w:val="auto"/>
                <w:sz w:val="24"/>
                <w:highlight w:val="none"/>
                <w:u w:val="none"/>
                <w:vertAlign w:val="baseline"/>
                <w:lang w:val="en-US" w:eastAsia="zh-CN"/>
              </w:rPr>
              <w:t xml:space="preserve">标准要求</w:t>
            </w:r>
            <w:r/>
          </w:p>
        </w:tc>
        <w:tc>
          <w:tcPr>
            <w:tcW w:w="770" w:type="dxa"/>
            <w:vAlign w:val="center"/>
            <w:textDirection w:val="lrTb"/>
            <w:noWrap w:val="false"/>
          </w:tcPr>
          <w:p>
            <w:pPr>
              <w:jc w:val="center"/>
              <w:spacing w:line="240" w:lineRule="auto"/>
              <w:rPr>
                <w:rFonts w:hint="default" w:ascii="宋体" w:hAnsi="宋体" w:eastAsia="宋体" w:cs="宋体"/>
                <w:b/>
                <w:bCs/>
                <w:i w:val="0"/>
                <w:iCs w:val="0"/>
                <w:color w:val="auto"/>
                <w:sz w:val="24"/>
                <w:highlight w:val="none"/>
                <w:u w:val="none"/>
                <w:vertAlign w:val="baseline"/>
                <w:lang w:val="en-US" w:eastAsia="zh-CN"/>
              </w:rPr>
            </w:pPr>
            <w:r>
              <w:rPr>
                <w:rFonts w:hint="eastAsia" w:ascii="宋体" w:hAnsi="宋体" w:cs="宋体"/>
                <w:b/>
                <w:bCs/>
                <w:i w:val="0"/>
                <w:iCs w:val="0"/>
                <w:color w:val="auto"/>
                <w:sz w:val="24"/>
                <w:highlight w:val="none"/>
                <w:u w:val="none"/>
                <w:vertAlign w:val="baseline"/>
                <w:lang w:val="en-US" w:eastAsia="zh-CN"/>
              </w:rPr>
              <w:t xml:space="preserve">最高单价限价</w:t>
            </w:r>
            <w:r/>
          </w:p>
        </w:tc>
        <w:tc>
          <w:tcPr>
            <w:tcW w:w="906" w:type="dxa"/>
            <w:vAlign w:val="center"/>
            <w:textDirection w:val="lrTb"/>
            <w:noWrap w:val="false"/>
          </w:tcPr>
          <w:p>
            <w:pPr>
              <w:jc w:val="center"/>
              <w:spacing w:line="240" w:lineRule="auto"/>
              <w:rPr>
                <w:rFonts w:hint="default" w:ascii="宋体" w:hAnsi="宋体" w:cs="宋体"/>
                <w:b/>
                <w:bCs/>
                <w:i w:val="0"/>
                <w:iCs w:val="0"/>
                <w:color w:val="auto"/>
                <w:sz w:val="24"/>
                <w:highlight w:val="none"/>
                <w:u w:val="none"/>
                <w:vertAlign w:val="baseline"/>
                <w:lang w:val="en-US" w:eastAsia="zh-CN"/>
              </w:rPr>
            </w:pPr>
            <w:r>
              <w:rPr>
                <w:rFonts w:hint="eastAsia" w:ascii="宋体" w:hAnsi="宋体" w:cs="宋体"/>
                <w:b/>
                <w:bCs/>
                <w:i w:val="0"/>
                <w:iCs w:val="0"/>
                <w:color w:val="auto"/>
                <w:sz w:val="24"/>
                <w:highlight w:val="none"/>
                <w:u w:val="none"/>
                <w:vertAlign w:val="baseline"/>
                <w:lang w:val="en-US" w:eastAsia="zh-CN"/>
              </w:rPr>
              <w:t xml:space="preserve">报价优惠率（%）</w:t>
            </w:r>
            <w:r/>
          </w:p>
        </w:tc>
        <w:tc>
          <w:tcPr>
            <w:tcW w:w="763" w:type="dxa"/>
            <w:vAlign w:val="center"/>
            <w:textDirection w:val="lrTb"/>
            <w:noWrap w:val="false"/>
          </w:tcPr>
          <w:p>
            <w:pPr>
              <w:jc w:val="center"/>
              <w:spacing w:line="240" w:lineRule="auto"/>
              <w:rPr>
                <w:rFonts w:hint="default" w:ascii="宋体" w:hAnsi="宋体" w:cs="宋体"/>
                <w:b/>
                <w:bCs/>
                <w:i w:val="0"/>
                <w:iCs w:val="0"/>
                <w:color w:val="auto"/>
                <w:sz w:val="24"/>
                <w:highlight w:val="none"/>
                <w:u w:val="none"/>
                <w:vertAlign w:val="baseline"/>
                <w:lang w:val="en-US" w:eastAsia="zh-CN"/>
              </w:rPr>
            </w:pPr>
            <w:r>
              <w:rPr>
                <w:rFonts w:hint="eastAsia" w:ascii="宋体" w:hAnsi="宋体" w:cs="宋体"/>
                <w:b/>
                <w:bCs/>
                <w:i w:val="0"/>
                <w:iCs w:val="0"/>
                <w:color w:val="auto"/>
                <w:sz w:val="24"/>
                <w:highlight w:val="none"/>
                <w:u w:val="none"/>
                <w:vertAlign w:val="baseline"/>
                <w:lang w:val="en-US" w:eastAsia="zh-CN"/>
              </w:rPr>
              <w:t xml:space="preserve">权重占比</w:t>
            </w:r>
            <w:r/>
          </w:p>
        </w:tc>
        <w:tc>
          <w:tcPr>
            <w:tcW w:w="1328" w:type="dxa"/>
            <w:vAlign w:val="center"/>
            <w:textDirection w:val="lrTb"/>
            <w:noWrap w:val="false"/>
          </w:tcPr>
          <w:p>
            <w:pPr>
              <w:jc w:val="center"/>
              <w:spacing w:line="240" w:lineRule="auto"/>
              <w:rPr>
                <w:rFonts w:hint="eastAsia" w:ascii="宋体" w:hAnsi="宋体" w:cs="宋体"/>
                <w:b/>
                <w:bCs/>
                <w:i w:val="0"/>
                <w:iCs w:val="0"/>
                <w:color w:val="auto"/>
                <w:sz w:val="24"/>
                <w:highlight w:val="none"/>
                <w:u w:val="none"/>
                <w:vertAlign w:val="baseline"/>
                <w:lang w:val="en-US" w:eastAsia="zh-CN"/>
              </w:rPr>
            </w:pPr>
            <w:r>
              <w:rPr>
                <w:rFonts w:hint="eastAsia" w:ascii="宋体" w:hAnsi="宋体" w:cs="宋体"/>
                <w:b/>
                <w:bCs/>
                <w:i w:val="0"/>
                <w:iCs w:val="0"/>
                <w:color w:val="auto"/>
                <w:sz w:val="24"/>
                <w:highlight w:val="none"/>
                <w:u w:val="none"/>
                <w:vertAlign w:val="baseline"/>
                <w:lang w:val="en-US" w:eastAsia="zh-CN"/>
              </w:rPr>
              <w:t xml:space="preserve">各项综合优惠率（%）</w:t>
            </w:r>
            <w:r/>
          </w:p>
          <w:p>
            <w:pPr>
              <w:jc w:val="center"/>
              <w:spacing w:line="240" w:lineRule="auto"/>
              <w:rPr>
                <w:rFonts w:hint="default" w:ascii="宋体" w:hAnsi="宋体" w:cs="宋体"/>
                <w:b/>
                <w:bCs/>
                <w:i w:val="0"/>
                <w:iCs w:val="0"/>
                <w:color w:val="auto"/>
                <w:sz w:val="24"/>
                <w:highlight w:val="none"/>
                <w:u w:val="none"/>
                <w:vertAlign w:val="baseline"/>
                <w:lang w:val="en-US" w:eastAsia="zh-CN"/>
              </w:rPr>
            </w:pPr>
            <w:r>
              <w:rPr>
                <w:rFonts w:hint="eastAsia" w:ascii="宋体" w:hAnsi="宋体" w:cs="宋体"/>
                <w:b/>
                <w:bCs/>
                <w:i w:val="0"/>
                <w:iCs w:val="0"/>
                <w:color w:val="auto"/>
                <w:sz w:val="24"/>
                <w:highlight w:val="none"/>
                <w:u w:val="none"/>
                <w:vertAlign w:val="baseline"/>
                <w:lang w:val="en-US" w:eastAsia="zh-CN"/>
              </w:rPr>
              <w:t xml:space="preserve">（报价优惠率*权重占比）</w:t>
            </w:r>
            <w:r/>
          </w:p>
        </w:tc>
        <w:tc>
          <w:tcPr>
            <w:tcW w:w="1009" w:type="dxa"/>
            <w:vAlign w:val="center"/>
            <w:textDirection w:val="lrTb"/>
            <w:noWrap w:val="false"/>
          </w:tcPr>
          <w:p>
            <w:pPr>
              <w:jc w:val="center"/>
              <w:spacing w:line="240" w:lineRule="auto"/>
              <w:rPr>
                <w:rFonts w:hint="default" w:ascii="宋体" w:hAnsi="宋体" w:cs="宋体"/>
                <w:b/>
                <w:bCs/>
                <w:i w:val="0"/>
                <w:iCs w:val="0"/>
                <w:color w:val="auto"/>
                <w:sz w:val="24"/>
                <w:highlight w:val="none"/>
                <w:u w:val="none"/>
                <w:vertAlign w:val="baseline"/>
                <w:lang w:val="en-US" w:eastAsia="zh-CN"/>
              </w:rPr>
            </w:pPr>
            <w:r>
              <w:rPr>
                <w:rFonts w:hint="eastAsia" w:ascii="宋体" w:hAnsi="宋体" w:cs="宋体"/>
                <w:b/>
                <w:bCs/>
                <w:i w:val="0"/>
                <w:iCs w:val="0"/>
                <w:color w:val="auto"/>
                <w:sz w:val="24"/>
                <w:highlight w:val="none"/>
                <w:u w:val="none"/>
                <w:vertAlign w:val="baseline"/>
                <w:lang w:val="en-US" w:eastAsia="zh-CN"/>
              </w:rPr>
              <w:t xml:space="preserve">结算单价（元）（最高单价限价*（1-报价优惠率））</w:t>
            </w:r>
            <w:r/>
          </w:p>
        </w:tc>
        <w:tc>
          <w:tcPr>
            <w:tcW w:w="1502" w:type="dxa"/>
            <w:vAlign w:val="center"/>
            <w:textDirection w:val="lrTb"/>
            <w:noWrap w:val="false"/>
          </w:tcPr>
          <w:p>
            <w:pPr>
              <w:jc w:val="center"/>
              <w:spacing w:line="240" w:lineRule="auto"/>
              <w:rPr>
                <w:rFonts w:hint="eastAsia" w:ascii="宋体" w:hAnsi="宋体" w:eastAsia="宋体" w:cs="宋体"/>
                <w:b/>
                <w:bCs/>
                <w:i w:val="0"/>
                <w:iCs w:val="0"/>
                <w:color w:val="auto"/>
                <w:sz w:val="24"/>
                <w:highlight w:val="none"/>
                <w:u w:val="none"/>
                <w:vertAlign w:val="baseline"/>
                <w:lang w:val="en-US" w:eastAsia="zh-CN"/>
              </w:rPr>
            </w:pPr>
            <w:r>
              <w:rPr>
                <w:rFonts w:hint="eastAsia" w:ascii="宋体" w:hAnsi="宋体" w:cs="宋体"/>
                <w:b/>
                <w:bCs/>
                <w:i w:val="0"/>
                <w:iCs w:val="0"/>
                <w:color w:val="auto"/>
                <w:sz w:val="24"/>
                <w:highlight w:val="none"/>
                <w:u w:val="none"/>
                <w:vertAlign w:val="baseline"/>
                <w:lang w:val="en-US" w:eastAsia="zh-CN"/>
              </w:rPr>
              <w:t xml:space="preserve">备注</w:t>
            </w:r>
            <w:r/>
          </w:p>
        </w:tc>
      </w:tr>
      <w:tr>
        <w:trPr>
          <w:jc w:val="center"/>
          <w:trHeight w:val="0"/>
        </w:trPr>
        <w:tc>
          <w:tcPr>
            <w:tcW w:w="563" w:type="dxa"/>
            <w:vAlign w:val="center"/>
            <w:vMerge w:val="restart"/>
            <w:textDirection w:val="lrTb"/>
            <w:noWrap w:val="false"/>
          </w:tcPr>
          <w:p>
            <w:pPr>
              <w:jc w:val="center"/>
              <w:spacing w:line="240" w:lineRule="auto"/>
              <w:rPr>
                <w:rFonts w:hint="default" w:ascii="宋体" w:hAnsi="宋体" w:cs="宋体"/>
                <w:i w:val="0"/>
                <w:iCs w:val="0"/>
                <w:color w:val="auto"/>
                <w:sz w:val="24"/>
                <w:highlight w:val="none"/>
                <w:u w:val="none"/>
                <w:vertAlign w:val="baseline"/>
                <w:lang w:val="en-US" w:eastAsia="zh-CN"/>
              </w:rPr>
            </w:pPr>
            <w:r>
              <w:rPr>
                <w:rFonts w:hint="eastAsia" w:ascii="宋体" w:hAnsi="宋体" w:cs="宋体"/>
                <w:i w:val="0"/>
                <w:iCs w:val="0"/>
                <w:color w:val="auto"/>
                <w:sz w:val="24"/>
                <w:highlight w:val="none"/>
                <w:u w:val="none"/>
                <w:vertAlign w:val="baseline"/>
                <w:lang w:val="en-US" w:eastAsia="zh-CN"/>
              </w:rPr>
              <w:t xml:space="preserve">1</w:t>
            </w:r>
            <w:r/>
          </w:p>
        </w:tc>
        <w:tc>
          <w:tcPr>
            <w:tcW w:w="807" w:type="dxa"/>
            <w:vAlign w:val="center"/>
            <w:vMerge w:val="restart"/>
            <w:textDirection w:val="lrTb"/>
            <w:noWrap w:val="false"/>
          </w:tcPr>
          <w:p>
            <w:pPr>
              <w:jc w:val="center"/>
              <w:spacing w:line="240" w:lineRule="auto"/>
              <w:rPr>
                <w:rFonts w:hint="eastAsia" w:ascii="宋体" w:hAnsi="宋体" w:cs="宋体"/>
                <w:i w:val="0"/>
                <w:iCs w:val="0"/>
                <w:color w:val="auto"/>
                <w:sz w:val="24"/>
                <w:highlight w:val="none"/>
                <w:u w:val="none"/>
                <w:vertAlign w:val="baseline"/>
                <w:lang w:val="en-US" w:eastAsia="zh-CN"/>
              </w:rPr>
            </w:pPr>
            <w:r>
              <w:rPr>
                <w:rFonts w:hint="eastAsia" w:ascii="宋体" w:hAnsi="宋体" w:cs="宋体"/>
                <w:i w:val="0"/>
                <w:iCs w:val="0"/>
                <w:color w:val="auto"/>
                <w:sz w:val="24"/>
                <w:highlight w:val="none"/>
                <w:u w:val="none"/>
                <w:vertAlign w:val="baseline"/>
                <w:lang w:val="en-US" w:eastAsia="zh-CN"/>
              </w:rPr>
              <w:t xml:space="preserve">培训场地服务</w:t>
            </w:r>
            <w:r/>
          </w:p>
        </w:tc>
        <w:tc>
          <w:tcPr>
            <w:tcW w:w="1551" w:type="dxa"/>
            <w:vAlign w:val="center"/>
            <w:textDirection w:val="lrTb"/>
            <w:noWrap w:val="false"/>
          </w:tcPr>
          <w:p>
            <w:pPr>
              <w:jc w:val="center"/>
              <w:spacing w:line="240" w:lineRule="auto"/>
              <w:rPr>
                <w:rFonts w:hint="default" w:ascii="宋体" w:hAnsi="宋体" w:eastAsia="宋体" w:cs="宋体"/>
                <w:i w:val="0"/>
                <w:iCs w:val="0"/>
                <w:color w:val="auto"/>
                <w:sz w:val="24"/>
                <w:highlight w:val="none"/>
                <w:u w:val="none"/>
                <w:vertAlign w:val="baseline"/>
                <w:lang w:val="en-US" w:eastAsia="zh-CN"/>
              </w:rPr>
            </w:pPr>
            <w:r>
              <w:rPr>
                <w:rFonts w:hint="eastAsia" w:ascii="宋体" w:hAnsi="宋体" w:cs="宋体"/>
                <w:i w:val="0"/>
                <w:iCs w:val="0"/>
                <w:color w:val="auto"/>
                <w:sz w:val="24"/>
                <w:highlight w:val="none"/>
                <w:u w:val="none"/>
              </w:rPr>
              <w:t xml:space="preserve">大型培训场地（</w:t>
            </w:r>
            <w:r>
              <w:rPr>
                <w:rFonts w:hint="eastAsia" w:ascii="宋体" w:hAnsi="宋体" w:cs="宋体"/>
                <w:i w:val="0"/>
                <w:iCs w:val="0"/>
                <w:color w:val="auto"/>
                <w:sz w:val="24"/>
                <w:highlight w:val="none"/>
                <w:u w:val="none"/>
                <w:lang w:val="en-US" w:eastAsia="zh-CN"/>
              </w:rPr>
              <w:t xml:space="preserve">80</w:t>
            </w:r>
            <w:r>
              <w:rPr>
                <w:rFonts w:hint="eastAsia" w:ascii="宋体" w:hAnsi="宋体" w:cs="宋体"/>
                <w:i w:val="0"/>
                <w:iCs w:val="0"/>
                <w:color w:val="auto"/>
                <w:sz w:val="24"/>
                <w:highlight w:val="none"/>
                <w:u w:val="none"/>
              </w:rPr>
              <w:t xml:space="preserve">人</w:t>
            </w:r>
            <w:r>
              <w:rPr>
                <w:rFonts w:hint="eastAsia" w:ascii="宋体" w:hAnsi="宋体" w:cs="宋体"/>
                <w:i w:val="0"/>
                <w:iCs w:val="0"/>
                <w:color w:val="auto"/>
                <w:sz w:val="24"/>
                <w:highlight w:val="none"/>
                <w:u w:val="none"/>
                <w:lang w:val="en-US" w:eastAsia="zh-CN"/>
              </w:rPr>
              <w:t xml:space="preserve">以上</w:t>
            </w:r>
            <w:r>
              <w:rPr>
                <w:rFonts w:hint="eastAsia" w:ascii="宋体" w:hAnsi="宋体" w:cs="宋体"/>
                <w:i w:val="0"/>
                <w:iCs w:val="0"/>
                <w:color w:val="auto"/>
                <w:sz w:val="24"/>
                <w:highlight w:val="none"/>
                <w:u w:val="none"/>
              </w:rPr>
              <w:t xml:space="preserve">）</w:t>
            </w:r>
            <w:r/>
          </w:p>
        </w:tc>
        <w:tc>
          <w:tcPr>
            <w:tcW w:w="770" w:type="dxa"/>
            <w:vAlign w:val="center"/>
            <w:textDirection w:val="lrTb"/>
            <w:noWrap w:val="false"/>
          </w:tcPr>
          <w:p>
            <w:pPr>
              <w:jc w:val="center"/>
              <w:spacing w:line="240" w:lineRule="auto"/>
              <w:rPr>
                <w:rFonts w:hint="default" w:ascii="宋体" w:hAnsi="宋体" w:eastAsia="宋体" w:cs="宋体"/>
                <w:i w:val="0"/>
                <w:iCs w:val="0"/>
                <w:color w:val="auto"/>
                <w:sz w:val="24"/>
                <w:highlight w:val="none"/>
                <w:u w:val="none"/>
                <w:vertAlign w:val="baseline"/>
                <w:lang w:val="en-US" w:eastAsia="zh-CN"/>
              </w:rPr>
            </w:pPr>
            <w:r>
              <w:rPr>
                <w:rFonts w:hint="eastAsia" w:ascii="宋体" w:hAnsi="宋体" w:cs="宋体"/>
                <w:i w:val="0"/>
                <w:iCs w:val="0"/>
                <w:color w:val="auto"/>
                <w:sz w:val="24"/>
                <w:highlight w:val="none"/>
                <w:u w:val="none"/>
                <w:vertAlign w:val="baseline"/>
                <w:lang w:val="en-US" w:eastAsia="zh-CN"/>
              </w:rPr>
              <w:t xml:space="preserve">4000元/间/天</w:t>
            </w:r>
            <w:r/>
          </w:p>
        </w:tc>
        <w:tc>
          <w:tcPr>
            <w:tcW w:w="906" w:type="dxa"/>
            <w:vAlign w:val="center"/>
            <w:vMerge w:val="restart"/>
            <w:textDirection w:val="lrTb"/>
            <w:noWrap w:val="false"/>
          </w:tcPr>
          <w:p>
            <w:pPr>
              <w:jc w:val="center"/>
              <w:spacing w:line="240" w:lineRule="auto"/>
              <w:rPr>
                <w:rFonts w:hint="eastAsia" w:ascii="宋体" w:hAnsi="宋体" w:cs="宋体"/>
                <w:i w:val="0"/>
                <w:iCs w:val="0"/>
                <w:color w:val="auto"/>
                <w:sz w:val="24"/>
                <w:highlight w:val="none"/>
                <w:u w:val="none"/>
                <w:vertAlign w:val="baseline"/>
                <w:lang w:val="en-US" w:eastAsia="zh-CN"/>
              </w:rPr>
            </w:pPr>
            <w:r>
              <w:rPr>
                <w:rFonts w:hint="eastAsia" w:ascii="宋体" w:hAnsi="宋体" w:cs="宋体"/>
                <w:i w:val="0"/>
                <w:iCs w:val="0"/>
                <w:color w:val="auto"/>
                <w:sz w:val="24"/>
                <w:highlight w:val="none"/>
                <w:u w:val="none"/>
                <w:vertAlign w:val="baseline"/>
                <w:lang w:val="en-US" w:eastAsia="zh-CN"/>
              </w:rPr>
            </w:r>
            <w:r/>
          </w:p>
        </w:tc>
        <w:tc>
          <w:tcPr>
            <w:tcW w:w="763" w:type="dxa"/>
            <w:vAlign w:val="center"/>
            <w:vMerge w:val="restart"/>
            <w:textDirection w:val="lrTb"/>
            <w:noWrap w:val="false"/>
          </w:tcPr>
          <w:p>
            <w:pPr>
              <w:jc w:val="center"/>
              <w:spacing w:line="240" w:lineRule="auto"/>
              <w:rPr>
                <w:rFonts w:hint="default" w:ascii="宋体" w:hAnsi="宋体" w:cs="宋体"/>
                <w:b w:val="0"/>
                <w:bCs w:val="0"/>
                <w:i w:val="0"/>
                <w:iCs w:val="0"/>
                <w:color w:val="auto"/>
                <w:sz w:val="24"/>
                <w:highlight w:val="none"/>
                <w:u w:val="none"/>
                <w:vertAlign w:val="baseline"/>
                <w:lang w:val="en-US" w:eastAsia="zh-CN"/>
              </w:rPr>
            </w:pPr>
            <w:r>
              <w:rPr>
                <w:rFonts w:hint="eastAsia" w:ascii="宋体" w:hAnsi="宋体" w:cs="宋体"/>
                <w:b w:val="0"/>
                <w:bCs w:val="0"/>
                <w:i w:val="0"/>
                <w:iCs w:val="0"/>
                <w:color w:val="auto"/>
                <w:sz w:val="24"/>
                <w:highlight w:val="none"/>
                <w:u w:val="none"/>
                <w:vertAlign w:val="baseline"/>
                <w:lang w:val="en-US" w:eastAsia="zh-CN"/>
              </w:rPr>
              <w:t xml:space="preserve">20%</w:t>
            </w:r>
            <w:r/>
          </w:p>
        </w:tc>
        <w:tc>
          <w:tcPr>
            <w:tcW w:w="1328" w:type="dxa"/>
            <w:vAlign w:val="center"/>
            <w:vMerge w:val="restart"/>
            <w:textDirection w:val="lrTb"/>
            <w:noWrap w:val="false"/>
          </w:tcPr>
          <w:p>
            <w:pPr>
              <w:jc w:val="center"/>
              <w:spacing w:line="240" w:lineRule="auto"/>
              <w:rPr>
                <w:rFonts w:hint="eastAsia" w:ascii="宋体" w:hAnsi="宋体" w:cs="宋体"/>
                <w:i w:val="0"/>
                <w:iCs w:val="0"/>
                <w:color w:val="auto"/>
                <w:sz w:val="24"/>
                <w:highlight w:val="none"/>
                <w:u w:val="none"/>
                <w:vertAlign w:val="baseline"/>
                <w:lang w:val="en-US" w:eastAsia="zh-CN"/>
              </w:rPr>
            </w:pPr>
            <w:r>
              <w:rPr>
                <w:rFonts w:hint="eastAsia" w:ascii="宋体" w:hAnsi="宋体" w:cs="宋体"/>
                <w:i w:val="0"/>
                <w:iCs w:val="0"/>
                <w:color w:val="auto"/>
                <w:sz w:val="24"/>
                <w:highlight w:val="none"/>
                <w:u w:val="none"/>
                <w:vertAlign w:val="baseline"/>
                <w:lang w:val="en-US" w:eastAsia="zh-CN"/>
              </w:rPr>
            </w:r>
            <w:r/>
          </w:p>
        </w:tc>
        <w:tc>
          <w:tcPr>
            <w:tcW w:w="1009" w:type="dxa"/>
            <w:vAlign w:val="center"/>
            <w:textDirection w:val="lrTb"/>
            <w:noWrap w:val="false"/>
          </w:tcPr>
          <w:p>
            <w:pPr>
              <w:jc w:val="center"/>
              <w:spacing w:line="240" w:lineRule="auto"/>
              <w:rPr>
                <w:rFonts w:hint="eastAsia" w:ascii="宋体" w:hAnsi="宋体" w:cs="宋体"/>
                <w:i w:val="0"/>
                <w:iCs w:val="0"/>
                <w:color w:val="auto"/>
                <w:sz w:val="24"/>
                <w:highlight w:val="none"/>
                <w:u w:val="none"/>
                <w:vertAlign w:val="baseline"/>
                <w:lang w:val="en-US" w:eastAsia="zh-CN"/>
              </w:rPr>
            </w:pPr>
            <w:r>
              <w:rPr>
                <w:rFonts w:hint="eastAsia" w:ascii="宋体" w:hAnsi="宋体" w:cs="宋体"/>
                <w:i w:val="0"/>
                <w:iCs w:val="0"/>
                <w:color w:val="auto"/>
                <w:sz w:val="24"/>
                <w:highlight w:val="none"/>
                <w:u w:val="none"/>
                <w:vertAlign w:val="baseline"/>
                <w:lang w:val="en-US" w:eastAsia="zh-CN"/>
              </w:rPr>
            </w:r>
            <w:r/>
          </w:p>
        </w:tc>
        <w:tc>
          <w:tcPr>
            <w:tcW w:w="1502" w:type="dxa"/>
            <w:vAlign w:val="center"/>
            <w:vMerge w:val="restart"/>
            <w:textDirection w:val="lrTb"/>
            <w:noWrap w:val="false"/>
          </w:tcPr>
          <w:p>
            <w:pPr>
              <w:jc w:val="left"/>
              <w:spacing w:line="240" w:lineRule="auto"/>
              <w:rPr>
                <w:rFonts w:hint="eastAsia" w:ascii="宋体" w:hAnsi="宋体" w:cs="宋体"/>
                <w:i w:val="0"/>
                <w:iCs w:val="0"/>
                <w:color w:val="auto"/>
                <w:sz w:val="24"/>
                <w:highlight w:val="none"/>
                <w:u w:val="none"/>
                <w:vertAlign w:val="baseline"/>
              </w:rPr>
            </w:pPr>
            <w:r>
              <w:rPr>
                <w:rFonts w:hint="eastAsia" w:ascii="宋体" w:hAnsi="宋体" w:cs="宋体"/>
                <w:i w:val="0"/>
                <w:iCs w:val="0"/>
                <w:color w:val="auto"/>
                <w:sz w:val="24"/>
                <w:highlight w:val="none"/>
                <w:u w:val="none"/>
                <w:vertAlign w:val="baseline"/>
              </w:rPr>
              <w:t xml:space="preserve">如</w:t>
            </w:r>
            <w:r>
              <w:rPr>
                <w:rFonts w:hint="eastAsia" w:ascii="宋体" w:hAnsi="宋体" w:cs="宋体"/>
                <w:i w:val="0"/>
                <w:iCs w:val="0"/>
                <w:color w:val="auto"/>
                <w:sz w:val="24"/>
                <w:highlight w:val="none"/>
                <w:u w:val="none"/>
                <w:vertAlign w:val="baseline"/>
                <w:lang w:val="en-US" w:eastAsia="zh-CN"/>
              </w:rPr>
              <w:t xml:space="preserve">供应商</w:t>
            </w:r>
            <w:r>
              <w:rPr>
                <w:rFonts w:hint="eastAsia" w:ascii="宋体" w:hAnsi="宋体" w:cs="宋体"/>
                <w:i w:val="0"/>
                <w:iCs w:val="0"/>
                <w:color w:val="auto"/>
                <w:sz w:val="24"/>
                <w:highlight w:val="none"/>
                <w:u w:val="none"/>
                <w:vertAlign w:val="baseline"/>
              </w:rPr>
              <w:t xml:space="preserve">在政府采购框架协议里，培训场地价格不能超过政府框架协议的价格，且不能超过限价</w:t>
            </w:r>
            <w:r/>
          </w:p>
        </w:tc>
      </w:tr>
      <w:tr>
        <w:trPr>
          <w:jc w:val="center"/>
          <w:trHeight w:val="0"/>
        </w:trPr>
        <w:tc>
          <w:tcPr>
            <w:tcW w:w="563" w:type="dxa"/>
            <w:vAlign w:val="center"/>
            <w:vMerge w:val="continue"/>
            <w:textDirection w:val="lrTb"/>
            <w:noWrap w:val="false"/>
          </w:tcPr>
          <w:p>
            <w:pPr>
              <w:jc w:val="center"/>
              <w:spacing w:line="240" w:lineRule="auto"/>
              <w:rPr>
                <w:rFonts w:hint="eastAsia" w:ascii="宋体" w:hAnsi="宋体" w:cs="宋体"/>
                <w:i w:val="0"/>
                <w:iCs w:val="0"/>
                <w:color w:val="auto"/>
                <w:sz w:val="24"/>
                <w:highlight w:val="none"/>
                <w:u w:val="none"/>
                <w:vertAlign w:val="baseline"/>
                <w:lang w:val="en-US" w:eastAsia="zh-CN"/>
              </w:rPr>
            </w:pPr>
            <w:r>
              <w:rPr>
                <w:rFonts w:hint="eastAsia" w:ascii="宋体" w:hAnsi="宋体" w:cs="宋体"/>
                <w:i w:val="0"/>
                <w:iCs w:val="0"/>
                <w:color w:val="auto"/>
                <w:sz w:val="24"/>
                <w:highlight w:val="none"/>
                <w:u w:val="none"/>
                <w:vertAlign w:val="baseline"/>
                <w:lang w:val="en-US" w:eastAsia="zh-CN"/>
              </w:rPr>
            </w:r>
            <w:r/>
          </w:p>
        </w:tc>
        <w:tc>
          <w:tcPr>
            <w:tcW w:w="807" w:type="dxa"/>
            <w:vAlign w:val="center"/>
            <w:vMerge w:val="continue"/>
            <w:textDirection w:val="lrTb"/>
            <w:noWrap w:val="false"/>
          </w:tcPr>
          <w:p>
            <w:pPr>
              <w:jc w:val="center"/>
              <w:spacing w:line="240" w:lineRule="auto"/>
              <w:rPr>
                <w:rFonts w:hint="eastAsia" w:ascii="宋体" w:hAnsi="宋体" w:cs="宋体"/>
                <w:i w:val="0"/>
                <w:iCs w:val="0"/>
                <w:color w:val="auto"/>
                <w:sz w:val="24"/>
                <w:highlight w:val="none"/>
                <w:u w:val="none"/>
                <w:vertAlign w:val="baseline"/>
                <w:lang w:val="en-US" w:eastAsia="zh-CN"/>
              </w:rPr>
            </w:pPr>
            <w:r>
              <w:rPr>
                <w:rFonts w:hint="eastAsia" w:ascii="宋体" w:hAnsi="宋体" w:cs="宋体"/>
                <w:i w:val="0"/>
                <w:iCs w:val="0"/>
                <w:color w:val="auto"/>
                <w:sz w:val="24"/>
                <w:highlight w:val="none"/>
                <w:u w:val="none"/>
                <w:vertAlign w:val="baseline"/>
                <w:lang w:val="en-US" w:eastAsia="zh-CN"/>
              </w:rPr>
            </w:r>
            <w:r/>
          </w:p>
        </w:tc>
        <w:tc>
          <w:tcPr>
            <w:tcW w:w="1551" w:type="dxa"/>
            <w:vAlign w:val="center"/>
            <w:textDirection w:val="lrTb"/>
            <w:noWrap w:val="false"/>
          </w:tcPr>
          <w:p>
            <w:pPr>
              <w:jc w:val="center"/>
              <w:spacing w:line="240" w:lineRule="auto"/>
              <w:rPr>
                <w:rFonts w:hint="eastAsia" w:ascii="宋体" w:hAnsi="宋体" w:cs="宋体"/>
                <w:i w:val="0"/>
                <w:iCs w:val="0"/>
                <w:color w:val="auto"/>
                <w:sz w:val="24"/>
                <w:highlight w:val="none"/>
                <w:u w:val="none"/>
                <w:vertAlign w:val="baseline"/>
                <w:lang w:val="en-US" w:eastAsia="zh-CN"/>
              </w:rPr>
            </w:pPr>
            <w:r>
              <w:rPr>
                <w:rFonts w:hint="eastAsia" w:ascii="宋体" w:hAnsi="宋体" w:cs="宋体"/>
                <w:i w:val="0"/>
                <w:iCs w:val="0"/>
                <w:color w:val="auto"/>
                <w:sz w:val="24"/>
                <w:highlight w:val="none"/>
                <w:u w:val="none"/>
              </w:rPr>
              <w:t xml:space="preserve">中型培训场地（</w:t>
            </w:r>
            <w:r>
              <w:rPr>
                <w:rFonts w:hint="eastAsia" w:ascii="宋体" w:hAnsi="宋体" w:cs="宋体"/>
                <w:i w:val="0"/>
                <w:iCs w:val="0"/>
                <w:color w:val="auto"/>
                <w:sz w:val="24"/>
                <w:highlight w:val="none"/>
                <w:u w:val="none"/>
                <w:lang w:val="en-US" w:eastAsia="zh-CN"/>
              </w:rPr>
              <w:t xml:space="preserve">20-80人</w:t>
            </w:r>
            <w:r>
              <w:rPr>
                <w:rFonts w:hint="eastAsia" w:ascii="宋体" w:hAnsi="宋体" w:cs="宋体"/>
                <w:i w:val="0"/>
                <w:iCs w:val="0"/>
                <w:color w:val="auto"/>
                <w:sz w:val="24"/>
                <w:highlight w:val="none"/>
                <w:u w:val="none"/>
              </w:rPr>
              <w:t xml:space="preserve">）</w:t>
            </w:r>
            <w:r/>
          </w:p>
        </w:tc>
        <w:tc>
          <w:tcPr>
            <w:tcW w:w="770" w:type="dxa"/>
            <w:vAlign w:val="center"/>
            <w:textDirection w:val="lrTb"/>
            <w:noWrap w:val="false"/>
          </w:tcPr>
          <w:p>
            <w:pPr>
              <w:jc w:val="center"/>
              <w:spacing w:line="240" w:lineRule="auto"/>
              <w:rPr>
                <w:rFonts w:hint="eastAsia" w:ascii="宋体" w:hAnsi="宋体" w:cs="宋体"/>
                <w:i w:val="0"/>
                <w:iCs w:val="0"/>
                <w:color w:val="auto"/>
                <w:sz w:val="24"/>
                <w:highlight w:val="none"/>
                <w:u w:val="none"/>
                <w:vertAlign w:val="baseline"/>
              </w:rPr>
            </w:pPr>
            <w:r>
              <w:rPr>
                <w:rFonts w:hint="eastAsia" w:ascii="宋体" w:hAnsi="宋体" w:cs="宋体"/>
                <w:i w:val="0"/>
                <w:iCs w:val="0"/>
                <w:color w:val="auto"/>
                <w:sz w:val="24"/>
                <w:highlight w:val="none"/>
                <w:u w:val="none"/>
                <w:vertAlign w:val="baseline"/>
                <w:lang w:val="en-US" w:eastAsia="zh-CN"/>
              </w:rPr>
              <w:t xml:space="preserve">2000元/间/天</w:t>
            </w:r>
            <w:r/>
          </w:p>
        </w:tc>
        <w:tc>
          <w:tcPr>
            <w:tcW w:w="906" w:type="dxa"/>
            <w:vAlign w:val="center"/>
            <w:vMerge w:val="continue"/>
            <w:textDirection w:val="lrTb"/>
            <w:noWrap w:val="false"/>
          </w:tcPr>
          <w:p>
            <w:pPr>
              <w:jc w:val="center"/>
              <w:spacing w:line="240" w:lineRule="auto"/>
              <w:rPr>
                <w:rFonts w:hint="eastAsia" w:ascii="宋体" w:hAnsi="宋体" w:cs="宋体"/>
                <w:i w:val="0"/>
                <w:iCs w:val="0"/>
                <w:color w:val="auto"/>
                <w:sz w:val="24"/>
                <w:highlight w:val="none"/>
                <w:u w:val="none"/>
                <w:vertAlign w:val="baseline"/>
                <w:lang w:val="en-US" w:eastAsia="zh-CN"/>
              </w:rPr>
            </w:pPr>
            <w:r>
              <w:rPr>
                <w:rFonts w:hint="eastAsia" w:ascii="宋体" w:hAnsi="宋体" w:cs="宋体"/>
                <w:i w:val="0"/>
                <w:iCs w:val="0"/>
                <w:color w:val="auto"/>
                <w:sz w:val="24"/>
                <w:highlight w:val="none"/>
                <w:u w:val="none"/>
                <w:vertAlign w:val="baseline"/>
                <w:lang w:val="en-US" w:eastAsia="zh-CN"/>
              </w:rPr>
            </w:r>
            <w:r/>
          </w:p>
        </w:tc>
        <w:tc>
          <w:tcPr>
            <w:tcW w:w="763" w:type="dxa"/>
            <w:vAlign w:val="center"/>
            <w:vMerge w:val="continue"/>
            <w:textDirection w:val="lrTb"/>
            <w:noWrap w:val="false"/>
          </w:tcPr>
          <w:p>
            <w:pPr>
              <w:jc w:val="center"/>
              <w:spacing w:line="240" w:lineRule="auto"/>
              <w:rPr>
                <w:rFonts w:hint="eastAsia" w:ascii="宋体" w:hAnsi="宋体" w:cs="宋体"/>
                <w:b w:val="0"/>
                <w:bCs w:val="0"/>
                <w:i w:val="0"/>
                <w:iCs w:val="0"/>
                <w:color w:val="auto"/>
                <w:sz w:val="24"/>
                <w:highlight w:val="none"/>
                <w:u w:val="none"/>
                <w:vertAlign w:val="baseline"/>
                <w:lang w:val="en-US" w:eastAsia="zh-CN"/>
              </w:rPr>
            </w:pPr>
            <w:r>
              <w:rPr>
                <w:rFonts w:hint="eastAsia" w:ascii="宋体" w:hAnsi="宋体" w:cs="宋体"/>
                <w:b w:val="0"/>
                <w:bCs w:val="0"/>
                <w:i w:val="0"/>
                <w:iCs w:val="0"/>
                <w:color w:val="auto"/>
                <w:sz w:val="24"/>
                <w:highlight w:val="none"/>
                <w:u w:val="none"/>
                <w:vertAlign w:val="baseline"/>
                <w:lang w:val="en-US" w:eastAsia="zh-CN"/>
              </w:rPr>
            </w:r>
            <w:r/>
          </w:p>
        </w:tc>
        <w:tc>
          <w:tcPr>
            <w:tcW w:w="1328" w:type="dxa"/>
            <w:vAlign w:val="center"/>
            <w:vMerge w:val="continue"/>
            <w:textDirection w:val="lrTb"/>
            <w:noWrap w:val="false"/>
          </w:tcPr>
          <w:p>
            <w:pPr>
              <w:jc w:val="center"/>
              <w:spacing w:line="240" w:lineRule="auto"/>
              <w:rPr>
                <w:rFonts w:hint="eastAsia" w:ascii="宋体" w:hAnsi="宋体" w:cs="宋体"/>
                <w:i w:val="0"/>
                <w:iCs w:val="0"/>
                <w:color w:val="auto"/>
                <w:sz w:val="24"/>
                <w:highlight w:val="none"/>
                <w:u w:val="none"/>
                <w:vertAlign w:val="baseline"/>
                <w:lang w:val="en-US" w:eastAsia="zh-CN"/>
              </w:rPr>
            </w:pPr>
            <w:r>
              <w:rPr>
                <w:rFonts w:hint="eastAsia" w:ascii="宋体" w:hAnsi="宋体" w:cs="宋体"/>
                <w:i w:val="0"/>
                <w:iCs w:val="0"/>
                <w:color w:val="auto"/>
                <w:sz w:val="24"/>
                <w:highlight w:val="none"/>
                <w:u w:val="none"/>
                <w:vertAlign w:val="baseline"/>
                <w:lang w:val="en-US" w:eastAsia="zh-CN"/>
              </w:rPr>
            </w:r>
            <w:r/>
          </w:p>
        </w:tc>
        <w:tc>
          <w:tcPr>
            <w:tcW w:w="1009" w:type="dxa"/>
            <w:vAlign w:val="center"/>
            <w:textDirection w:val="lrTb"/>
            <w:noWrap w:val="false"/>
          </w:tcPr>
          <w:p>
            <w:pPr>
              <w:jc w:val="center"/>
              <w:spacing w:line="240" w:lineRule="auto"/>
              <w:rPr>
                <w:rFonts w:hint="eastAsia" w:ascii="宋体" w:hAnsi="宋体" w:cs="宋体"/>
                <w:i w:val="0"/>
                <w:iCs w:val="0"/>
                <w:color w:val="auto"/>
                <w:sz w:val="24"/>
                <w:highlight w:val="none"/>
                <w:u w:val="none"/>
                <w:vertAlign w:val="baseline"/>
                <w:lang w:val="en-US" w:eastAsia="zh-CN"/>
              </w:rPr>
            </w:pPr>
            <w:r>
              <w:rPr>
                <w:rFonts w:hint="eastAsia" w:ascii="宋体" w:hAnsi="宋体" w:cs="宋体"/>
                <w:i w:val="0"/>
                <w:iCs w:val="0"/>
                <w:color w:val="auto"/>
                <w:sz w:val="24"/>
                <w:highlight w:val="none"/>
                <w:u w:val="none"/>
                <w:vertAlign w:val="baseline"/>
                <w:lang w:val="en-US" w:eastAsia="zh-CN"/>
              </w:rPr>
            </w:r>
            <w:r/>
          </w:p>
        </w:tc>
        <w:tc>
          <w:tcPr>
            <w:tcW w:w="1502" w:type="dxa"/>
            <w:vAlign w:val="center"/>
            <w:vMerge w:val="continue"/>
            <w:textDirection w:val="lrTb"/>
            <w:noWrap w:val="false"/>
          </w:tcPr>
          <w:p>
            <w:pPr>
              <w:jc w:val="left"/>
              <w:spacing w:line="240" w:lineRule="auto"/>
              <w:rPr>
                <w:rFonts w:hint="eastAsia" w:ascii="宋体" w:hAnsi="宋体" w:cs="宋体"/>
                <w:i w:val="0"/>
                <w:iCs w:val="0"/>
                <w:color w:val="auto"/>
                <w:sz w:val="24"/>
                <w:highlight w:val="none"/>
                <w:u w:val="none"/>
                <w:vertAlign w:val="baseline"/>
              </w:rPr>
            </w:pPr>
            <w:r>
              <w:rPr>
                <w:rFonts w:hint="eastAsia" w:ascii="宋体" w:hAnsi="宋体" w:cs="宋体"/>
                <w:i w:val="0"/>
                <w:iCs w:val="0"/>
                <w:color w:val="auto"/>
                <w:sz w:val="24"/>
                <w:highlight w:val="none"/>
                <w:u w:val="none"/>
                <w:vertAlign w:val="baseline"/>
              </w:rPr>
            </w:r>
            <w:r/>
          </w:p>
        </w:tc>
      </w:tr>
      <w:tr>
        <w:trPr>
          <w:jc w:val="center"/>
          <w:trHeight w:val="0"/>
        </w:trPr>
        <w:tc>
          <w:tcPr>
            <w:tcW w:w="563" w:type="dxa"/>
            <w:vAlign w:val="center"/>
            <w:vMerge w:val="continue"/>
            <w:textDirection w:val="lrTb"/>
            <w:noWrap w:val="false"/>
          </w:tcPr>
          <w:p>
            <w:pPr>
              <w:jc w:val="center"/>
              <w:spacing w:line="240" w:lineRule="auto"/>
              <w:rPr>
                <w:rFonts w:hint="eastAsia" w:ascii="宋体" w:hAnsi="宋体" w:cs="宋体"/>
                <w:i w:val="0"/>
                <w:iCs w:val="0"/>
                <w:color w:val="auto"/>
                <w:sz w:val="24"/>
                <w:highlight w:val="none"/>
                <w:u w:val="none"/>
                <w:vertAlign w:val="baseline"/>
                <w:lang w:val="en-US" w:eastAsia="zh-CN"/>
              </w:rPr>
            </w:pPr>
            <w:r>
              <w:rPr>
                <w:rFonts w:hint="eastAsia" w:ascii="宋体" w:hAnsi="宋体" w:cs="宋体"/>
                <w:i w:val="0"/>
                <w:iCs w:val="0"/>
                <w:color w:val="auto"/>
                <w:sz w:val="24"/>
                <w:highlight w:val="none"/>
                <w:u w:val="none"/>
                <w:vertAlign w:val="baseline"/>
                <w:lang w:val="en-US" w:eastAsia="zh-CN"/>
              </w:rPr>
            </w:r>
            <w:r/>
          </w:p>
        </w:tc>
        <w:tc>
          <w:tcPr>
            <w:tcW w:w="807" w:type="dxa"/>
            <w:vAlign w:val="center"/>
            <w:vMerge w:val="continue"/>
            <w:textDirection w:val="lrTb"/>
            <w:noWrap w:val="false"/>
          </w:tcPr>
          <w:p>
            <w:pPr>
              <w:jc w:val="center"/>
              <w:spacing w:line="240" w:lineRule="auto"/>
              <w:rPr>
                <w:rFonts w:hint="eastAsia" w:ascii="宋体" w:hAnsi="宋体" w:cs="宋体"/>
                <w:i w:val="0"/>
                <w:iCs w:val="0"/>
                <w:color w:val="auto"/>
                <w:sz w:val="24"/>
                <w:highlight w:val="none"/>
                <w:u w:val="none"/>
                <w:vertAlign w:val="baseline"/>
                <w:lang w:val="en-US" w:eastAsia="zh-CN"/>
              </w:rPr>
            </w:pPr>
            <w:r>
              <w:rPr>
                <w:rFonts w:hint="eastAsia" w:ascii="宋体" w:hAnsi="宋体" w:cs="宋体"/>
                <w:i w:val="0"/>
                <w:iCs w:val="0"/>
                <w:color w:val="auto"/>
                <w:sz w:val="24"/>
                <w:highlight w:val="none"/>
                <w:u w:val="none"/>
                <w:vertAlign w:val="baseline"/>
                <w:lang w:val="en-US" w:eastAsia="zh-CN"/>
              </w:rPr>
            </w:r>
            <w:r/>
          </w:p>
        </w:tc>
        <w:tc>
          <w:tcPr>
            <w:tcW w:w="1551" w:type="dxa"/>
            <w:vAlign w:val="center"/>
            <w:textDirection w:val="lrTb"/>
            <w:noWrap w:val="false"/>
          </w:tcPr>
          <w:p>
            <w:pPr>
              <w:jc w:val="center"/>
              <w:spacing w:line="240" w:lineRule="auto"/>
              <w:rPr>
                <w:rFonts w:hint="eastAsia" w:ascii="宋体" w:hAnsi="宋体" w:cs="宋体"/>
                <w:i w:val="0"/>
                <w:iCs w:val="0"/>
                <w:color w:val="auto"/>
                <w:sz w:val="24"/>
                <w:highlight w:val="none"/>
                <w:u w:val="none"/>
                <w:vertAlign w:val="baseline"/>
                <w:lang w:val="en-US" w:eastAsia="zh-CN"/>
              </w:rPr>
            </w:pPr>
            <w:r>
              <w:rPr>
                <w:rFonts w:hint="eastAsia" w:ascii="宋体" w:hAnsi="宋体" w:cs="宋体"/>
                <w:i w:val="0"/>
                <w:iCs w:val="0"/>
                <w:color w:val="auto"/>
                <w:sz w:val="24"/>
                <w:highlight w:val="none"/>
                <w:u w:val="none"/>
              </w:rPr>
              <w:t xml:space="preserve">小型培训场地（</w:t>
            </w:r>
            <w:r>
              <w:rPr>
                <w:rFonts w:hint="eastAsia" w:ascii="宋体" w:hAnsi="宋体" w:cs="宋体"/>
                <w:i w:val="0"/>
                <w:iCs w:val="0"/>
                <w:color w:val="auto"/>
                <w:sz w:val="24"/>
                <w:highlight w:val="none"/>
                <w:u w:val="none"/>
                <w:lang w:val="en-US" w:eastAsia="zh-CN"/>
              </w:rPr>
              <w:t xml:space="preserve">4-20</w:t>
            </w:r>
            <w:r>
              <w:rPr>
                <w:rFonts w:hint="eastAsia" w:ascii="宋体" w:hAnsi="宋体" w:cs="宋体"/>
                <w:i w:val="0"/>
                <w:iCs w:val="0"/>
                <w:color w:val="auto"/>
                <w:sz w:val="24"/>
                <w:highlight w:val="none"/>
                <w:u w:val="none"/>
              </w:rPr>
              <w:t xml:space="preserve">人）</w:t>
            </w:r>
            <w:r/>
          </w:p>
        </w:tc>
        <w:tc>
          <w:tcPr>
            <w:tcW w:w="770" w:type="dxa"/>
            <w:vAlign w:val="center"/>
            <w:textDirection w:val="lrTb"/>
            <w:noWrap w:val="false"/>
          </w:tcPr>
          <w:p>
            <w:pPr>
              <w:jc w:val="center"/>
              <w:spacing w:line="240" w:lineRule="auto"/>
              <w:rPr>
                <w:rFonts w:hint="eastAsia" w:ascii="宋体" w:hAnsi="宋体" w:cs="宋体"/>
                <w:i w:val="0"/>
                <w:iCs w:val="0"/>
                <w:color w:val="auto"/>
                <w:sz w:val="24"/>
                <w:highlight w:val="none"/>
                <w:u w:val="none"/>
                <w:vertAlign w:val="baseline"/>
              </w:rPr>
            </w:pPr>
            <w:r>
              <w:rPr>
                <w:rFonts w:hint="eastAsia" w:ascii="宋体" w:hAnsi="宋体" w:cs="宋体"/>
                <w:i w:val="0"/>
                <w:iCs w:val="0"/>
                <w:color w:val="auto"/>
                <w:sz w:val="24"/>
                <w:highlight w:val="none"/>
                <w:u w:val="none"/>
                <w:vertAlign w:val="baseline"/>
                <w:lang w:val="en-US" w:eastAsia="zh-CN"/>
              </w:rPr>
              <w:t xml:space="preserve">1000元/间/天</w:t>
            </w:r>
            <w:r/>
          </w:p>
        </w:tc>
        <w:tc>
          <w:tcPr>
            <w:tcW w:w="906" w:type="dxa"/>
            <w:vAlign w:val="center"/>
            <w:vMerge w:val="continue"/>
            <w:textDirection w:val="lrTb"/>
            <w:noWrap w:val="false"/>
          </w:tcPr>
          <w:p>
            <w:pPr>
              <w:jc w:val="center"/>
              <w:spacing w:line="240" w:lineRule="auto"/>
              <w:rPr>
                <w:rFonts w:hint="eastAsia" w:ascii="宋体" w:hAnsi="宋体" w:cs="宋体"/>
                <w:i w:val="0"/>
                <w:iCs w:val="0"/>
                <w:color w:val="auto"/>
                <w:sz w:val="24"/>
                <w:highlight w:val="none"/>
                <w:u w:val="none"/>
                <w:vertAlign w:val="baseline"/>
                <w:lang w:val="en-US" w:eastAsia="zh-CN"/>
              </w:rPr>
            </w:pPr>
            <w:r>
              <w:rPr>
                <w:rFonts w:hint="eastAsia" w:ascii="宋体" w:hAnsi="宋体" w:cs="宋体"/>
                <w:i w:val="0"/>
                <w:iCs w:val="0"/>
                <w:color w:val="auto"/>
                <w:sz w:val="24"/>
                <w:highlight w:val="none"/>
                <w:u w:val="none"/>
                <w:vertAlign w:val="baseline"/>
                <w:lang w:val="en-US" w:eastAsia="zh-CN"/>
              </w:rPr>
            </w:r>
            <w:r/>
          </w:p>
        </w:tc>
        <w:tc>
          <w:tcPr>
            <w:tcW w:w="763" w:type="dxa"/>
            <w:vAlign w:val="center"/>
            <w:vMerge w:val="continue"/>
            <w:textDirection w:val="lrTb"/>
            <w:noWrap w:val="false"/>
          </w:tcPr>
          <w:p>
            <w:pPr>
              <w:jc w:val="center"/>
              <w:spacing w:line="240" w:lineRule="auto"/>
              <w:rPr>
                <w:rFonts w:hint="eastAsia" w:ascii="宋体" w:hAnsi="宋体" w:cs="宋体"/>
                <w:b w:val="0"/>
                <w:bCs w:val="0"/>
                <w:i w:val="0"/>
                <w:iCs w:val="0"/>
                <w:color w:val="auto"/>
                <w:sz w:val="24"/>
                <w:highlight w:val="none"/>
                <w:u w:val="none"/>
                <w:vertAlign w:val="baseline"/>
                <w:lang w:val="en-US" w:eastAsia="zh-CN"/>
              </w:rPr>
            </w:pPr>
            <w:r>
              <w:rPr>
                <w:rFonts w:hint="eastAsia" w:ascii="宋体" w:hAnsi="宋体" w:cs="宋体"/>
                <w:b w:val="0"/>
                <w:bCs w:val="0"/>
                <w:i w:val="0"/>
                <w:iCs w:val="0"/>
                <w:color w:val="auto"/>
                <w:sz w:val="24"/>
                <w:highlight w:val="none"/>
                <w:u w:val="none"/>
                <w:vertAlign w:val="baseline"/>
                <w:lang w:val="en-US" w:eastAsia="zh-CN"/>
              </w:rPr>
            </w:r>
            <w:r/>
          </w:p>
        </w:tc>
        <w:tc>
          <w:tcPr>
            <w:tcW w:w="1328" w:type="dxa"/>
            <w:vAlign w:val="center"/>
            <w:vMerge w:val="continue"/>
            <w:textDirection w:val="lrTb"/>
            <w:noWrap w:val="false"/>
          </w:tcPr>
          <w:p>
            <w:pPr>
              <w:jc w:val="center"/>
              <w:spacing w:line="240" w:lineRule="auto"/>
              <w:rPr>
                <w:rFonts w:hint="eastAsia" w:ascii="宋体" w:hAnsi="宋体" w:cs="宋体"/>
                <w:i w:val="0"/>
                <w:iCs w:val="0"/>
                <w:color w:val="auto"/>
                <w:sz w:val="24"/>
                <w:highlight w:val="none"/>
                <w:u w:val="none"/>
                <w:vertAlign w:val="baseline"/>
                <w:lang w:val="en-US" w:eastAsia="zh-CN"/>
              </w:rPr>
            </w:pPr>
            <w:r>
              <w:rPr>
                <w:rFonts w:hint="eastAsia" w:ascii="宋体" w:hAnsi="宋体" w:cs="宋体"/>
                <w:i w:val="0"/>
                <w:iCs w:val="0"/>
                <w:color w:val="auto"/>
                <w:sz w:val="24"/>
                <w:highlight w:val="none"/>
                <w:u w:val="none"/>
                <w:vertAlign w:val="baseline"/>
                <w:lang w:val="en-US" w:eastAsia="zh-CN"/>
              </w:rPr>
            </w:r>
            <w:r/>
          </w:p>
        </w:tc>
        <w:tc>
          <w:tcPr>
            <w:tcW w:w="1009" w:type="dxa"/>
            <w:vAlign w:val="center"/>
            <w:textDirection w:val="lrTb"/>
            <w:noWrap w:val="false"/>
          </w:tcPr>
          <w:p>
            <w:pPr>
              <w:jc w:val="center"/>
              <w:spacing w:line="240" w:lineRule="auto"/>
              <w:rPr>
                <w:rFonts w:hint="eastAsia" w:ascii="宋体" w:hAnsi="宋体" w:cs="宋体"/>
                <w:i w:val="0"/>
                <w:iCs w:val="0"/>
                <w:color w:val="auto"/>
                <w:sz w:val="24"/>
                <w:highlight w:val="none"/>
                <w:u w:val="none"/>
                <w:vertAlign w:val="baseline"/>
                <w:lang w:val="en-US" w:eastAsia="zh-CN"/>
              </w:rPr>
            </w:pPr>
            <w:r>
              <w:rPr>
                <w:rFonts w:hint="eastAsia" w:ascii="宋体" w:hAnsi="宋体" w:cs="宋体"/>
                <w:i w:val="0"/>
                <w:iCs w:val="0"/>
                <w:color w:val="auto"/>
                <w:sz w:val="24"/>
                <w:highlight w:val="none"/>
                <w:u w:val="none"/>
                <w:vertAlign w:val="baseline"/>
                <w:lang w:val="en-US" w:eastAsia="zh-CN"/>
              </w:rPr>
            </w:r>
            <w:r/>
          </w:p>
        </w:tc>
        <w:tc>
          <w:tcPr>
            <w:tcW w:w="1502" w:type="dxa"/>
            <w:vAlign w:val="center"/>
            <w:vMerge w:val="continue"/>
            <w:textDirection w:val="lrTb"/>
            <w:noWrap w:val="false"/>
          </w:tcPr>
          <w:p>
            <w:pPr>
              <w:jc w:val="left"/>
              <w:spacing w:line="240" w:lineRule="auto"/>
              <w:rPr>
                <w:rFonts w:hint="eastAsia" w:ascii="宋体" w:hAnsi="宋体" w:cs="宋体"/>
                <w:i w:val="0"/>
                <w:iCs w:val="0"/>
                <w:color w:val="auto"/>
                <w:sz w:val="24"/>
                <w:highlight w:val="none"/>
                <w:u w:val="none"/>
                <w:vertAlign w:val="baseline"/>
              </w:rPr>
            </w:pPr>
            <w:r>
              <w:rPr>
                <w:rFonts w:hint="eastAsia" w:ascii="宋体" w:hAnsi="宋体" w:cs="宋体"/>
                <w:i w:val="0"/>
                <w:iCs w:val="0"/>
                <w:color w:val="auto"/>
                <w:sz w:val="24"/>
                <w:highlight w:val="none"/>
                <w:u w:val="none"/>
                <w:vertAlign w:val="baseline"/>
              </w:rPr>
            </w:r>
            <w:r/>
          </w:p>
        </w:tc>
      </w:tr>
      <w:tr>
        <w:trPr>
          <w:jc w:val="center"/>
          <w:trHeight w:val="0"/>
        </w:trPr>
        <w:tc>
          <w:tcPr>
            <w:tcW w:w="563" w:type="dxa"/>
            <w:vAlign w:val="center"/>
            <w:textDirection w:val="lrTb"/>
            <w:noWrap w:val="false"/>
          </w:tcPr>
          <w:p>
            <w:pPr>
              <w:jc w:val="center"/>
              <w:spacing w:line="240" w:lineRule="auto"/>
              <w:rPr>
                <w:rFonts w:hint="eastAsia" w:ascii="宋体" w:hAnsi="宋体" w:cs="宋体"/>
                <w:i w:val="0"/>
                <w:iCs w:val="0"/>
                <w:color w:val="auto"/>
                <w:sz w:val="24"/>
                <w:highlight w:val="none"/>
                <w:u w:val="none"/>
                <w:vertAlign w:val="baseline"/>
                <w:lang w:val="en-US" w:eastAsia="zh-CN"/>
              </w:rPr>
            </w:pPr>
            <w:r>
              <w:rPr>
                <w:rFonts w:hint="eastAsia" w:ascii="宋体" w:hAnsi="宋体" w:cs="宋体"/>
                <w:i w:val="0"/>
                <w:iCs w:val="0"/>
                <w:color w:val="auto"/>
                <w:sz w:val="24"/>
                <w:highlight w:val="none"/>
                <w:u w:val="none"/>
                <w:vertAlign w:val="baseline"/>
                <w:lang w:val="en-US" w:eastAsia="zh-CN"/>
              </w:rPr>
              <w:t xml:space="preserve">2</w:t>
            </w:r>
            <w:r/>
          </w:p>
        </w:tc>
        <w:tc>
          <w:tcPr>
            <w:tcW w:w="807" w:type="dxa"/>
            <w:vAlign w:val="center"/>
            <w:textDirection w:val="lrTb"/>
            <w:noWrap w:val="false"/>
          </w:tcPr>
          <w:p>
            <w:pPr>
              <w:jc w:val="center"/>
              <w:spacing w:line="240" w:lineRule="auto"/>
              <w:rPr>
                <w:rFonts w:hint="eastAsia" w:ascii="宋体" w:hAnsi="宋体" w:cs="宋体"/>
                <w:i w:val="0"/>
                <w:iCs w:val="0"/>
                <w:color w:val="auto"/>
                <w:sz w:val="24"/>
                <w:highlight w:val="none"/>
                <w:u w:val="none"/>
                <w:vertAlign w:val="baseline"/>
                <w:lang w:val="en-US" w:eastAsia="zh-CN"/>
              </w:rPr>
            </w:pPr>
            <w:r>
              <w:rPr>
                <w:rFonts w:hint="eastAsia" w:ascii="宋体" w:hAnsi="宋体" w:cs="宋体"/>
                <w:i w:val="0"/>
                <w:iCs w:val="0"/>
                <w:color w:val="auto"/>
                <w:sz w:val="24"/>
                <w:highlight w:val="none"/>
                <w:u w:val="none"/>
                <w:vertAlign w:val="baseline"/>
                <w:lang w:val="en-US" w:eastAsia="zh-CN"/>
              </w:rPr>
              <w:t xml:space="preserve">住宿服务</w:t>
            </w:r>
            <w:r/>
          </w:p>
        </w:tc>
        <w:tc>
          <w:tcPr>
            <w:tcW w:w="1551" w:type="dxa"/>
            <w:vAlign w:val="center"/>
            <w:textDirection w:val="lrTb"/>
            <w:noWrap w:val="false"/>
          </w:tcPr>
          <w:p>
            <w:pPr>
              <w:jc w:val="center"/>
              <w:spacing w:line="240" w:lineRule="auto"/>
              <w:rPr>
                <w:rFonts w:hint="eastAsia" w:ascii="宋体" w:hAnsi="宋体" w:eastAsia="宋体" w:cs="宋体"/>
                <w:i w:val="0"/>
                <w:iCs w:val="0"/>
                <w:color w:val="auto"/>
                <w:sz w:val="24"/>
                <w:highlight w:val="none"/>
                <w:u w:val="none"/>
                <w:vertAlign w:val="baseline"/>
                <w:lang w:eastAsia="zh-CN"/>
              </w:rPr>
            </w:pPr>
            <w:r>
              <w:rPr>
                <w:rFonts w:hint="eastAsia" w:ascii="宋体" w:hAnsi="宋体" w:cs="宋体"/>
                <w:i w:val="0"/>
                <w:iCs w:val="0"/>
                <w:color w:val="auto"/>
                <w:sz w:val="24"/>
                <w:highlight w:val="none"/>
                <w:u w:val="none"/>
              </w:rPr>
              <w:t xml:space="preserve">双人间、单人间</w:t>
            </w:r>
            <w:r>
              <w:rPr>
                <w:rFonts w:hint="eastAsia" w:ascii="宋体" w:hAnsi="宋体" w:cs="宋体"/>
                <w:i w:val="0"/>
                <w:iCs w:val="0"/>
                <w:color w:val="auto"/>
                <w:sz w:val="24"/>
                <w:highlight w:val="none"/>
                <w:u w:val="none"/>
                <w:lang w:eastAsia="zh-CN"/>
              </w:rPr>
              <w:t xml:space="preserve">（</w:t>
            </w:r>
            <w:r>
              <w:rPr>
                <w:rFonts w:hint="eastAsia" w:ascii="宋体" w:hAnsi="宋体" w:cs="宋体"/>
                <w:i w:val="0"/>
                <w:iCs w:val="0"/>
                <w:color w:val="auto"/>
                <w:sz w:val="24"/>
                <w:highlight w:val="none"/>
                <w:u w:val="none"/>
                <w:lang w:val="en-US" w:eastAsia="zh-CN"/>
              </w:rPr>
              <w:t xml:space="preserve">含双早</w:t>
            </w:r>
            <w:r>
              <w:rPr>
                <w:rFonts w:hint="eastAsia" w:ascii="宋体" w:hAnsi="宋体" w:cs="宋体"/>
                <w:i w:val="0"/>
                <w:iCs w:val="0"/>
                <w:color w:val="auto"/>
                <w:sz w:val="24"/>
                <w:highlight w:val="none"/>
                <w:u w:val="none"/>
                <w:lang w:eastAsia="zh-CN"/>
              </w:rPr>
              <w:t xml:space="preserve">）</w:t>
            </w:r>
            <w:r/>
          </w:p>
        </w:tc>
        <w:tc>
          <w:tcPr>
            <w:tcW w:w="770" w:type="dxa"/>
            <w:vAlign w:val="center"/>
            <w:textDirection w:val="lrTb"/>
            <w:noWrap w:val="false"/>
          </w:tcPr>
          <w:p>
            <w:pPr>
              <w:jc w:val="center"/>
              <w:spacing w:line="240" w:lineRule="auto"/>
              <w:rPr>
                <w:rFonts w:hint="default" w:ascii="宋体" w:hAnsi="宋体" w:eastAsia="宋体" w:cs="宋体"/>
                <w:i w:val="0"/>
                <w:iCs w:val="0"/>
                <w:color w:val="auto"/>
                <w:sz w:val="24"/>
                <w:highlight w:val="none"/>
                <w:u w:val="none"/>
                <w:vertAlign w:val="baseline"/>
                <w:lang w:val="en-US" w:eastAsia="zh-CN"/>
              </w:rPr>
            </w:pPr>
            <w:r>
              <w:rPr>
                <w:rFonts w:hint="eastAsia" w:ascii="宋体" w:hAnsi="宋体" w:cs="宋体"/>
                <w:i w:val="0"/>
                <w:iCs w:val="0"/>
                <w:color w:val="auto"/>
                <w:sz w:val="24"/>
                <w:highlight w:val="none"/>
                <w:u w:val="none"/>
                <w:vertAlign w:val="baseline"/>
                <w:lang w:val="en-US" w:eastAsia="zh-CN"/>
              </w:rPr>
              <w:t xml:space="preserve">320元/间/天</w:t>
            </w:r>
            <w:r/>
          </w:p>
        </w:tc>
        <w:tc>
          <w:tcPr>
            <w:tcW w:w="906" w:type="dxa"/>
            <w:vAlign w:val="center"/>
            <w:textDirection w:val="lrTb"/>
            <w:noWrap w:val="false"/>
          </w:tcPr>
          <w:p>
            <w:pPr>
              <w:jc w:val="center"/>
              <w:spacing w:line="240" w:lineRule="auto"/>
              <w:rPr>
                <w:rFonts w:hint="eastAsia" w:ascii="宋体" w:hAnsi="宋体" w:cs="宋体"/>
                <w:i w:val="0"/>
                <w:iCs w:val="0"/>
                <w:color w:val="auto"/>
                <w:sz w:val="24"/>
                <w:highlight w:val="none"/>
                <w:u w:val="none"/>
                <w:vertAlign w:val="baseline"/>
                <w:lang w:val="en-US" w:eastAsia="zh-CN"/>
              </w:rPr>
            </w:pPr>
            <w:r>
              <w:rPr>
                <w:rFonts w:hint="eastAsia" w:ascii="宋体" w:hAnsi="宋体" w:cs="宋体"/>
                <w:i w:val="0"/>
                <w:iCs w:val="0"/>
                <w:color w:val="auto"/>
                <w:sz w:val="24"/>
                <w:highlight w:val="none"/>
                <w:u w:val="none"/>
                <w:vertAlign w:val="baseline"/>
                <w:lang w:val="en-US" w:eastAsia="zh-CN"/>
              </w:rPr>
            </w:r>
            <w:r/>
          </w:p>
        </w:tc>
        <w:tc>
          <w:tcPr>
            <w:tcW w:w="763" w:type="dxa"/>
            <w:vAlign w:val="center"/>
            <w:textDirection w:val="lrTb"/>
            <w:noWrap w:val="false"/>
          </w:tcPr>
          <w:p>
            <w:pPr>
              <w:jc w:val="center"/>
              <w:spacing w:line="240" w:lineRule="auto"/>
              <w:rPr>
                <w:rFonts w:hint="default" w:ascii="宋体" w:hAnsi="宋体" w:cs="宋体"/>
                <w:b w:val="0"/>
                <w:bCs w:val="0"/>
                <w:i w:val="0"/>
                <w:iCs w:val="0"/>
                <w:color w:val="auto"/>
                <w:sz w:val="24"/>
                <w:highlight w:val="none"/>
                <w:u w:val="none"/>
                <w:vertAlign w:val="baseline"/>
                <w:lang w:val="en-US" w:eastAsia="zh-CN"/>
              </w:rPr>
            </w:pPr>
            <w:r>
              <w:rPr>
                <w:rFonts w:hint="eastAsia" w:ascii="宋体" w:hAnsi="宋体" w:cs="宋体"/>
                <w:b w:val="0"/>
                <w:bCs w:val="0"/>
                <w:i w:val="0"/>
                <w:iCs w:val="0"/>
                <w:color w:val="auto"/>
                <w:sz w:val="24"/>
                <w:highlight w:val="none"/>
                <w:u w:val="none"/>
                <w:vertAlign w:val="baseline"/>
                <w:lang w:val="en-US" w:eastAsia="zh-CN"/>
              </w:rPr>
              <w:t xml:space="preserve">40%</w:t>
            </w:r>
            <w:r/>
          </w:p>
        </w:tc>
        <w:tc>
          <w:tcPr>
            <w:tcW w:w="1328" w:type="dxa"/>
            <w:vAlign w:val="center"/>
            <w:textDirection w:val="lrTb"/>
            <w:noWrap w:val="false"/>
          </w:tcPr>
          <w:p>
            <w:pPr>
              <w:jc w:val="center"/>
              <w:spacing w:line="240" w:lineRule="auto"/>
              <w:rPr>
                <w:rFonts w:hint="eastAsia" w:ascii="宋体" w:hAnsi="宋体" w:cs="宋体"/>
                <w:i w:val="0"/>
                <w:iCs w:val="0"/>
                <w:color w:val="auto"/>
                <w:sz w:val="24"/>
                <w:highlight w:val="none"/>
                <w:u w:val="none"/>
                <w:vertAlign w:val="baseline"/>
                <w:lang w:val="en-US" w:eastAsia="zh-CN"/>
              </w:rPr>
            </w:pPr>
            <w:r>
              <w:rPr>
                <w:rFonts w:hint="eastAsia" w:ascii="宋体" w:hAnsi="宋体" w:cs="宋体"/>
                <w:i w:val="0"/>
                <w:iCs w:val="0"/>
                <w:color w:val="auto"/>
                <w:sz w:val="24"/>
                <w:highlight w:val="none"/>
                <w:u w:val="none"/>
                <w:vertAlign w:val="baseline"/>
                <w:lang w:val="en-US" w:eastAsia="zh-CN"/>
              </w:rPr>
            </w:r>
            <w:r/>
          </w:p>
        </w:tc>
        <w:tc>
          <w:tcPr>
            <w:tcW w:w="1009" w:type="dxa"/>
            <w:vAlign w:val="center"/>
            <w:textDirection w:val="lrTb"/>
            <w:noWrap w:val="false"/>
          </w:tcPr>
          <w:p>
            <w:pPr>
              <w:jc w:val="center"/>
              <w:spacing w:line="240" w:lineRule="auto"/>
              <w:rPr>
                <w:rFonts w:hint="eastAsia" w:ascii="宋体" w:hAnsi="宋体" w:cs="宋体"/>
                <w:i w:val="0"/>
                <w:iCs w:val="0"/>
                <w:color w:val="auto"/>
                <w:sz w:val="24"/>
                <w:highlight w:val="none"/>
                <w:u w:val="none"/>
                <w:vertAlign w:val="baseline"/>
                <w:lang w:val="en-US" w:eastAsia="zh-CN"/>
              </w:rPr>
            </w:pPr>
            <w:r>
              <w:rPr>
                <w:rFonts w:hint="eastAsia" w:ascii="宋体" w:hAnsi="宋体" w:cs="宋体"/>
                <w:i w:val="0"/>
                <w:iCs w:val="0"/>
                <w:color w:val="auto"/>
                <w:sz w:val="24"/>
                <w:highlight w:val="none"/>
                <w:u w:val="none"/>
                <w:vertAlign w:val="baseline"/>
                <w:lang w:val="en-US" w:eastAsia="zh-CN"/>
              </w:rPr>
            </w:r>
            <w:r/>
          </w:p>
        </w:tc>
        <w:tc>
          <w:tcPr>
            <w:tcW w:w="1502" w:type="dxa"/>
            <w:vAlign w:val="center"/>
            <w:textDirection w:val="lrTb"/>
            <w:noWrap w:val="false"/>
          </w:tcPr>
          <w:p>
            <w:pPr>
              <w:numPr>
                <w:ilvl w:val="0"/>
                <w:numId w:val="15"/>
              </w:numPr>
              <w:jc w:val="left"/>
              <w:spacing w:line="240" w:lineRule="auto"/>
              <w:rPr>
                <w:rFonts w:hint="eastAsia" w:ascii="宋体" w:hAnsi="宋体" w:cs="宋体"/>
                <w:i w:val="0"/>
                <w:iCs w:val="0"/>
                <w:color w:val="auto"/>
                <w:sz w:val="24"/>
                <w:highlight w:val="none"/>
                <w:u w:val="none"/>
                <w:vertAlign w:val="baseline"/>
              </w:rPr>
            </w:pPr>
            <w:r>
              <w:rPr>
                <w:rFonts w:hint="eastAsia" w:ascii="宋体" w:hAnsi="宋体" w:cs="宋体"/>
                <w:i w:val="0"/>
                <w:iCs w:val="0"/>
                <w:color w:val="auto"/>
                <w:sz w:val="24"/>
                <w:highlight w:val="none"/>
                <w:u w:val="none"/>
                <w:vertAlign w:val="baseline"/>
              </w:rPr>
              <w:t xml:space="preserve">如</w:t>
            </w:r>
            <w:r>
              <w:rPr>
                <w:rFonts w:hint="eastAsia" w:ascii="宋体" w:hAnsi="宋体" w:cs="宋体"/>
                <w:i w:val="0"/>
                <w:iCs w:val="0"/>
                <w:color w:val="auto"/>
                <w:sz w:val="24"/>
                <w:highlight w:val="none"/>
                <w:u w:val="none"/>
                <w:vertAlign w:val="baseline"/>
                <w:lang w:val="en-US" w:eastAsia="zh-CN"/>
              </w:rPr>
              <w:t xml:space="preserve">供应商</w:t>
            </w:r>
            <w:r>
              <w:rPr>
                <w:rFonts w:hint="eastAsia" w:ascii="宋体" w:hAnsi="宋体" w:cs="宋体"/>
                <w:i w:val="0"/>
                <w:iCs w:val="0"/>
                <w:color w:val="auto"/>
                <w:sz w:val="24"/>
                <w:highlight w:val="none"/>
                <w:u w:val="none"/>
                <w:vertAlign w:val="baseline"/>
              </w:rPr>
              <w:t xml:space="preserve">在政府框架协议里，住宿房价不得高于政府框架协议价；</w:t>
            </w:r>
            <w:r/>
          </w:p>
          <w:p>
            <w:pPr>
              <w:numPr>
                <w:ilvl w:val="0"/>
                <w:numId w:val="15"/>
              </w:numPr>
              <w:ind w:left="0" w:firstLine="0"/>
              <w:jc w:val="left"/>
              <w:spacing w:line="240" w:lineRule="auto"/>
              <w:rPr>
                <w:rFonts w:hint="eastAsia" w:ascii="宋体" w:hAnsi="宋体" w:cs="宋体"/>
                <w:i w:val="0"/>
                <w:iCs w:val="0"/>
                <w:color w:val="auto"/>
                <w:sz w:val="24"/>
                <w:highlight w:val="none"/>
                <w:u w:val="none"/>
                <w:vertAlign w:val="baseline"/>
              </w:rPr>
            </w:pPr>
            <w:r>
              <w:rPr>
                <w:rFonts w:hint="eastAsia" w:ascii="宋体" w:hAnsi="宋体" w:cs="宋体"/>
                <w:i w:val="0"/>
                <w:iCs w:val="0"/>
                <w:color w:val="auto"/>
                <w:sz w:val="24"/>
                <w:highlight w:val="none"/>
                <w:u w:val="none"/>
                <w:vertAlign w:val="baseline"/>
              </w:rPr>
              <w:t xml:space="preserve">如与学校已签订服务协议，住宿房价不得高于协议房价；</w:t>
            </w:r>
            <w:r/>
          </w:p>
          <w:p>
            <w:pPr>
              <w:numPr>
                <w:ilvl w:val="0"/>
                <w:numId w:val="0"/>
              </w:numPr>
              <w:ind w:left="0" w:firstLine="0"/>
              <w:jc w:val="left"/>
              <w:spacing w:line="240" w:lineRule="auto"/>
              <w:rPr>
                <w:rFonts w:hint="eastAsia" w:ascii="宋体" w:hAnsi="宋体" w:cs="宋体"/>
                <w:i w:val="0"/>
                <w:iCs w:val="0"/>
                <w:color w:val="auto"/>
                <w:sz w:val="24"/>
                <w:highlight w:val="none"/>
                <w:u w:val="none"/>
                <w:vertAlign w:val="baseline"/>
              </w:rPr>
            </w:pPr>
            <w:r>
              <w:rPr>
                <w:rFonts w:hint="eastAsia" w:ascii="宋体" w:hAnsi="宋体" w:cs="宋体"/>
                <w:i w:val="0"/>
                <w:iCs w:val="0"/>
                <w:color w:val="auto"/>
                <w:sz w:val="24"/>
                <w:highlight w:val="none"/>
                <w:u w:val="none"/>
                <w:vertAlign w:val="baseline"/>
              </w:rPr>
              <w:t xml:space="preserve">3、如不符合以上2项，房价应不高于相关主流旅游app价格，且不能超过限价。</w:t>
            </w:r>
            <w:r/>
          </w:p>
        </w:tc>
      </w:tr>
      <w:tr>
        <w:trPr>
          <w:jc w:val="center"/>
          <w:trHeight w:val="0"/>
        </w:trPr>
        <w:tc>
          <w:tcPr>
            <w:tcW w:w="563" w:type="dxa"/>
            <w:vAlign w:val="center"/>
            <w:vMerge w:val="restart"/>
            <w:textDirection w:val="lrTb"/>
            <w:noWrap w:val="false"/>
          </w:tcPr>
          <w:p>
            <w:pPr>
              <w:jc w:val="center"/>
              <w:spacing w:line="240" w:lineRule="auto"/>
              <w:rPr>
                <w:rFonts w:hint="eastAsia" w:ascii="宋体" w:hAnsi="宋体" w:cs="宋体"/>
                <w:i w:val="0"/>
                <w:iCs w:val="0"/>
                <w:color w:val="auto"/>
                <w:sz w:val="24"/>
                <w:highlight w:val="none"/>
                <w:u w:val="none"/>
                <w:vertAlign w:val="baseline"/>
                <w:lang w:val="en-US" w:eastAsia="zh-CN"/>
              </w:rPr>
            </w:pPr>
            <w:r>
              <w:rPr>
                <w:rFonts w:hint="eastAsia" w:ascii="宋体" w:hAnsi="宋体" w:cs="宋体"/>
                <w:i w:val="0"/>
                <w:iCs w:val="0"/>
                <w:color w:val="auto"/>
                <w:sz w:val="24"/>
                <w:highlight w:val="none"/>
                <w:u w:val="none"/>
                <w:vertAlign w:val="baseline"/>
                <w:lang w:val="en-US" w:eastAsia="zh-CN"/>
              </w:rPr>
              <w:t xml:space="preserve">3</w:t>
            </w:r>
            <w:r/>
          </w:p>
        </w:tc>
        <w:tc>
          <w:tcPr>
            <w:tcW w:w="807" w:type="dxa"/>
            <w:vAlign w:val="center"/>
            <w:vMerge w:val="restart"/>
            <w:textDirection w:val="lrTb"/>
            <w:noWrap w:val="false"/>
          </w:tcPr>
          <w:p>
            <w:pPr>
              <w:jc w:val="center"/>
              <w:spacing w:line="240" w:lineRule="auto"/>
              <w:rPr>
                <w:rFonts w:hint="eastAsia" w:ascii="宋体" w:hAnsi="宋体" w:cs="宋体"/>
                <w:i w:val="0"/>
                <w:iCs w:val="0"/>
                <w:color w:val="auto"/>
                <w:sz w:val="24"/>
                <w:highlight w:val="none"/>
                <w:u w:val="none"/>
                <w:vertAlign w:val="baseline"/>
                <w:lang w:val="en-US" w:eastAsia="zh-CN"/>
              </w:rPr>
            </w:pPr>
            <w:r>
              <w:rPr>
                <w:rFonts w:hint="eastAsia" w:ascii="宋体" w:hAnsi="宋体" w:cs="宋体"/>
                <w:i w:val="0"/>
                <w:iCs w:val="0"/>
                <w:color w:val="auto"/>
                <w:sz w:val="24"/>
                <w:highlight w:val="none"/>
                <w:u w:val="none"/>
                <w:vertAlign w:val="baseline"/>
                <w:lang w:val="en-US" w:eastAsia="zh-CN"/>
              </w:rPr>
              <w:t xml:space="preserve">餐饮服务</w:t>
            </w:r>
            <w:r/>
          </w:p>
        </w:tc>
        <w:tc>
          <w:tcPr>
            <w:tcW w:w="1551" w:type="dxa"/>
            <w:vAlign w:val="center"/>
            <w:textDirection w:val="lrTb"/>
            <w:noWrap w:val="false"/>
          </w:tcPr>
          <w:p>
            <w:pPr>
              <w:jc w:val="center"/>
              <w:spacing w:line="240" w:lineRule="auto"/>
              <w:rPr>
                <w:rFonts w:hint="eastAsia" w:ascii="宋体" w:hAnsi="宋体" w:eastAsia="宋体" w:cs="宋体"/>
                <w:i w:val="0"/>
                <w:iCs w:val="0"/>
                <w:color w:val="auto"/>
                <w:sz w:val="24"/>
                <w:highlight w:val="none"/>
                <w:u w:val="none"/>
                <w:vertAlign w:val="baseline"/>
                <w:lang w:val="en-US" w:eastAsia="zh-CN"/>
              </w:rPr>
            </w:pPr>
            <w:r>
              <w:rPr>
                <w:rFonts w:hint="eastAsia" w:ascii="宋体" w:hAnsi="宋体" w:cs="宋体"/>
                <w:i w:val="0"/>
                <w:iCs w:val="0"/>
                <w:color w:val="auto"/>
                <w:sz w:val="24"/>
                <w:highlight w:val="none"/>
                <w:u w:val="none"/>
                <w:vertAlign w:val="baseline"/>
                <w:lang w:val="en-US" w:eastAsia="zh-CN"/>
              </w:rPr>
              <w:t xml:space="preserve">桌餐</w:t>
            </w:r>
            <w:r/>
          </w:p>
        </w:tc>
        <w:tc>
          <w:tcPr>
            <w:tcW w:w="770" w:type="dxa"/>
            <w:vAlign w:val="center"/>
            <w:textDirection w:val="lrTb"/>
            <w:noWrap w:val="false"/>
          </w:tcPr>
          <w:p>
            <w:pPr>
              <w:jc w:val="center"/>
              <w:spacing w:line="240" w:lineRule="auto"/>
              <w:rPr>
                <w:rFonts w:hint="default" w:ascii="宋体" w:hAnsi="宋体" w:eastAsia="宋体" w:cs="宋体"/>
                <w:i w:val="0"/>
                <w:iCs w:val="0"/>
                <w:color w:val="auto"/>
                <w:sz w:val="24"/>
                <w:highlight w:val="none"/>
                <w:u w:val="none"/>
                <w:vertAlign w:val="baseline"/>
                <w:lang w:val="en-US" w:eastAsia="zh-CN"/>
              </w:rPr>
            </w:pPr>
            <w:r>
              <w:rPr>
                <w:rFonts w:hint="eastAsia" w:ascii="宋体" w:hAnsi="宋体" w:cs="宋体"/>
                <w:i w:val="0"/>
                <w:iCs w:val="0"/>
                <w:color w:val="auto"/>
                <w:sz w:val="24"/>
                <w:highlight w:val="none"/>
                <w:u w:val="none"/>
                <w:vertAlign w:val="baseline"/>
                <w:lang w:val="en-US" w:eastAsia="zh-CN"/>
              </w:rPr>
              <w:t xml:space="preserve">800元/桌</w:t>
            </w:r>
            <w:r/>
          </w:p>
        </w:tc>
        <w:tc>
          <w:tcPr>
            <w:tcW w:w="906" w:type="dxa"/>
            <w:vAlign w:val="center"/>
            <w:vMerge w:val="restart"/>
            <w:textDirection w:val="lrTb"/>
            <w:noWrap w:val="false"/>
          </w:tcPr>
          <w:p>
            <w:pPr>
              <w:jc w:val="center"/>
              <w:spacing w:line="240" w:lineRule="auto"/>
              <w:rPr>
                <w:rFonts w:hint="eastAsia" w:ascii="宋体" w:hAnsi="宋体" w:cs="宋体"/>
                <w:i w:val="0"/>
                <w:iCs w:val="0"/>
                <w:color w:val="auto"/>
                <w:sz w:val="24"/>
                <w:highlight w:val="none"/>
                <w:u w:val="none"/>
                <w:vertAlign w:val="baseline"/>
                <w:lang w:val="en-US" w:eastAsia="zh-CN"/>
              </w:rPr>
            </w:pPr>
            <w:r>
              <w:rPr>
                <w:rFonts w:hint="eastAsia" w:ascii="宋体" w:hAnsi="宋体" w:cs="宋体"/>
                <w:i w:val="0"/>
                <w:iCs w:val="0"/>
                <w:color w:val="auto"/>
                <w:sz w:val="24"/>
                <w:highlight w:val="none"/>
                <w:u w:val="none"/>
                <w:vertAlign w:val="baseline"/>
                <w:lang w:val="en-US" w:eastAsia="zh-CN"/>
              </w:rPr>
            </w:r>
            <w:r/>
          </w:p>
        </w:tc>
        <w:tc>
          <w:tcPr>
            <w:tcW w:w="763" w:type="dxa"/>
            <w:vAlign w:val="center"/>
            <w:vMerge w:val="restart"/>
            <w:textDirection w:val="lrTb"/>
            <w:noWrap w:val="false"/>
          </w:tcPr>
          <w:p>
            <w:pPr>
              <w:jc w:val="center"/>
              <w:spacing w:line="240" w:lineRule="auto"/>
              <w:rPr>
                <w:rFonts w:hint="default" w:ascii="宋体" w:hAnsi="宋体" w:cs="宋体"/>
                <w:b w:val="0"/>
                <w:bCs w:val="0"/>
                <w:i w:val="0"/>
                <w:iCs w:val="0"/>
                <w:color w:val="auto"/>
                <w:sz w:val="24"/>
                <w:highlight w:val="none"/>
                <w:u w:val="none"/>
                <w:vertAlign w:val="baseline"/>
                <w:lang w:val="en-US" w:eastAsia="zh-CN"/>
              </w:rPr>
            </w:pPr>
            <w:r>
              <w:rPr>
                <w:rFonts w:hint="eastAsia" w:ascii="宋体" w:hAnsi="宋体" w:cs="宋体"/>
                <w:b w:val="0"/>
                <w:bCs w:val="0"/>
                <w:i w:val="0"/>
                <w:iCs w:val="0"/>
                <w:color w:val="auto"/>
                <w:sz w:val="24"/>
                <w:highlight w:val="none"/>
                <w:u w:val="none"/>
                <w:vertAlign w:val="baseline"/>
                <w:lang w:val="en-US" w:eastAsia="zh-CN"/>
              </w:rPr>
              <w:t xml:space="preserve">40%</w:t>
            </w:r>
            <w:r/>
          </w:p>
        </w:tc>
        <w:tc>
          <w:tcPr>
            <w:tcW w:w="1328" w:type="dxa"/>
            <w:vAlign w:val="center"/>
            <w:vMerge w:val="restart"/>
            <w:textDirection w:val="lrTb"/>
            <w:noWrap w:val="false"/>
          </w:tcPr>
          <w:p>
            <w:pPr>
              <w:jc w:val="center"/>
              <w:spacing w:line="240" w:lineRule="auto"/>
              <w:rPr>
                <w:rFonts w:hint="eastAsia" w:ascii="宋体" w:hAnsi="宋体" w:cs="宋体"/>
                <w:i w:val="0"/>
                <w:iCs w:val="0"/>
                <w:color w:val="auto"/>
                <w:sz w:val="24"/>
                <w:highlight w:val="none"/>
                <w:u w:val="none"/>
                <w:vertAlign w:val="baseline"/>
                <w:lang w:val="en-US" w:eastAsia="zh-CN"/>
              </w:rPr>
            </w:pPr>
            <w:r>
              <w:rPr>
                <w:rFonts w:hint="eastAsia" w:ascii="宋体" w:hAnsi="宋体" w:cs="宋体"/>
                <w:i w:val="0"/>
                <w:iCs w:val="0"/>
                <w:color w:val="auto"/>
                <w:sz w:val="24"/>
                <w:highlight w:val="none"/>
                <w:u w:val="none"/>
                <w:vertAlign w:val="baseline"/>
                <w:lang w:val="en-US" w:eastAsia="zh-CN"/>
              </w:rPr>
            </w:r>
            <w:r/>
          </w:p>
        </w:tc>
        <w:tc>
          <w:tcPr>
            <w:tcW w:w="1009" w:type="dxa"/>
            <w:vAlign w:val="center"/>
            <w:textDirection w:val="lrTb"/>
            <w:noWrap w:val="false"/>
          </w:tcPr>
          <w:p>
            <w:pPr>
              <w:jc w:val="center"/>
              <w:spacing w:line="240" w:lineRule="auto"/>
              <w:rPr>
                <w:rFonts w:hint="eastAsia" w:ascii="宋体" w:hAnsi="宋体" w:cs="宋体"/>
                <w:i w:val="0"/>
                <w:iCs w:val="0"/>
                <w:color w:val="auto"/>
                <w:sz w:val="24"/>
                <w:highlight w:val="none"/>
                <w:u w:val="none"/>
                <w:vertAlign w:val="baseline"/>
                <w:lang w:val="en-US" w:eastAsia="zh-CN"/>
              </w:rPr>
            </w:pPr>
            <w:r>
              <w:rPr>
                <w:rFonts w:hint="eastAsia" w:ascii="宋体" w:hAnsi="宋体" w:cs="宋体"/>
                <w:i w:val="0"/>
                <w:iCs w:val="0"/>
                <w:color w:val="auto"/>
                <w:sz w:val="24"/>
                <w:highlight w:val="none"/>
                <w:u w:val="none"/>
                <w:vertAlign w:val="baseline"/>
                <w:lang w:val="en-US" w:eastAsia="zh-CN"/>
              </w:rPr>
            </w:r>
            <w:r/>
          </w:p>
        </w:tc>
        <w:tc>
          <w:tcPr>
            <w:tcW w:w="1502" w:type="dxa"/>
            <w:vAlign w:val="center"/>
            <w:vMerge w:val="restart"/>
            <w:textDirection w:val="lrTb"/>
            <w:noWrap w:val="false"/>
          </w:tcPr>
          <w:p>
            <w:pPr>
              <w:jc w:val="left"/>
              <w:spacing w:line="240" w:lineRule="auto"/>
              <w:rPr>
                <w:rFonts w:hint="eastAsia" w:ascii="宋体" w:hAnsi="宋体" w:cs="宋体"/>
                <w:i w:val="0"/>
                <w:iCs w:val="0"/>
                <w:color w:val="auto"/>
                <w:sz w:val="24"/>
                <w:highlight w:val="none"/>
                <w:u w:val="none"/>
                <w:vertAlign w:val="baseline"/>
              </w:rPr>
            </w:pPr>
            <w:r>
              <w:rPr>
                <w:rFonts w:hint="eastAsia" w:ascii="宋体" w:hAnsi="宋体" w:cs="宋体"/>
                <w:i w:val="0"/>
                <w:iCs w:val="0"/>
                <w:color w:val="auto"/>
                <w:sz w:val="24"/>
                <w:highlight w:val="none"/>
                <w:u w:val="none"/>
                <w:vertAlign w:val="baseline"/>
              </w:rPr>
              <w:t xml:space="preserve">如与学校已签订餐饮服务协议，则不得超过协议价。</w:t>
            </w:r>
            <w:r/>
          </w:p>
        </w:tc>
      </w:tr>
      <w:tr>
        <w:trPr>
          <w:jc w:val="center"/>
          <w:trHeight w:val="0"/>
        </w:trPr>
        <w:tc>
          <w:tcPr>
            <w:tcW w:w="563" w:type="dxa"/>
            <w:vAlign w:val="center"/>
            <w:vMerge w:val="continue"/>
            <w:textDirection w:val="lrTb"/>
            <w:noWrap w:val="false"/>
          </w:tcPr>
          <w:p>
            <w:pPr>
              <w:jc w:val="center"/>
              <w:spacing w:line="240" w:lineRule="auto"/>
              <w:rPr>
                <w:rFonts w:hint="eastAsia" w:ascii="宋体" w:hAnsi="宋体" w:cs="宋体"/>
                <w:i w:val="0"/>
                <w:iCs w:val="0"/>
                <w:color w:val="auto"/>
                <w:sz w:val="24"/>
                <w:highlight w:val="none"/>
                <w:u w:val="none"/>
                <w:vertAlign w:val="baseline"/>
                <w:lang w:val="en-US" w:eastAsia="zh-CN"/>
              </w:rPr>
            </w:pPr>
            <w:r>
              <w:rPr>
                <w:rFonts w:hint="eastAsia" w:ascii="宋体" w:hAnsi="宋体" w:cs="宋体"/>
                <w:i w:val="0"/>
                <w:iCs w:val="0"/>
                <w:color w:val="auto"/>
                <w:sz w:val="24"/>
                <w:highlight w:val="none"/>
                <w:u w:val="none"/>
                <w:vertAlign w:val="baseline"/>
                <w:lang w:val="en-US" w:eastAsia="zh-CN"/>
              </w:rPr>
            </w:r>
            <w:r/>
          </w:p>
        </w:tc>
        <w:tc>
          <w:tcPr>
            <w:tcW w:w="807" w:type="dxa"/>
            <w:vAlign w:val="center"/>
            <w:vMerge w:val="continue"/>
            <w:textDirection w:val="lrTb"/>
            <w:noWrap w:val="false"/>
          </w:tcPr>
          <w:p>
            <w:pPr>
              <w:jc w:val="center"/>
              <w:spacing w:line="240" w:lineRule="auto"/>
              <w:rPr>
                <w:rFonts w:hint="eastAsia" w:ascii="宋体" w:hAnsi="宋体" w:cs="宋体"/>
                <w:i w:val="0"/>
                <w:iCs w:val="0"/>
                <w:color w:val="auto"/>
                <w:sz w:val="24"/>
                <w:highlight w:val="none"/>
                <w:u w:val="none"/>
                <w:vertAlign w:val="baseline"/>
                <w:lang w:val="en-US" w:eastAsia="zh-CN"/>
              </w:rPr>
            </w:pPr>
            <w:r>
              <w:rPr>
                <w:rFonts w:hint="eastAsia" w:ascii="宋体" w:hAnsi="宋体" w:cs="宋体"/>
                <w:i w:val="0"/>
                <w:iCs w:val="0"/>
                <w:color w:val="auto"/>
                <w:sz w:val="24"/>
                <w:highlight w:val="none"/>
                <w:u w:val="none"/>
                <w:vertAlign w:val="baseline"/>
                <w:lang w:val="en-US" w:eastAsia="zh-CN"/>
              </w:rPr>
            </w:r>
            <w:r/>
          </w:p>
        </w:tc>
        <w:tc>
          <w:tcPr>
            <w:tcW w:w="1551" w:type="dxa"/>
            <w:vAlign w:val="center"/>
            <w:textDirection w:val="lrTb"/>
            <w:noWrap w:val="false"/>
          </w:tcPr>
          <w:p>
            <w:pPr>
              <w:jc w:val="center"/>
              <w:spacing w:line="240" w:lineRule="auto"/>
              <w:rPr>
                <w:rFonts w:hint="default" w:ascii="宋体" w:hAnsi="宋体" w:cs="宋体"/>
                <w:i w:val="0"/>
                <w:iCs w:val="0"/>
                <w:color w:val="auto"/>
                <w:sz w:val="24"/>
                <w:highlight w:val="none"/>
                <w:u w:val="none"/>
                <w:vertAlign w:val="baseline"/>
                <w:lang w:val="en-US" w:eastAsia="zh-CN"/>
              </w:rPr>
            </w:pPr>
            <w:r>
              <w:rPr>
                <w:rFonts w:hint="eastAsia" w:ascii="宋体" w:hAnsi="宋体" w:cs="宋体"/>
                <w:i w:val="0"/>
                <w:iCs w:val="0"/>
                <w:color w:val="auto"/>
                <w:sz w:val="24"/>
                <w:highlight w:val="none"/>
                <w:u w:val="none"/>
                <w:vertAlign w:val="baseline"/>
                <w:lang w:val="en-US" w:eastAsia="zh-CN"/>
              </w:rPr>
              <w:t xml:space="preserve">自助餐</w:t>
            </w:r>
            <w:r/>
          </w:p>
        </w:tc>
        <w:tc>
          <w:tcPr>
            <w:tcW w:w="770" w:type="dxa"/>
            <w:vAlign w:val="center"/>
            <w:textDirection w:val="lrTb"/>
            <w:noWrap w:val="false"/>
          </w:tcPr>
          <w:p>
            <w:pPr>
              <w:jc w:val="center"/>
              <w:spacing w:line="240" w:lineRule="auto"/>
              <w:rPr>
                <w:rFonts w:hint="default" w:ascii="宋体" w:hAnsi="宋体" w:eastAsia="宋体" w:cs="宋体"/>
                <w:i w:val="0"/>
                <w:iCs w:val="0"/>
                <w:color w:val="auto"/>
                <w:sz w:val="24"/>
                <w:highlight w:val="none"/>
                <w:u w:val="none"/>
                <w:vertAlign w:val="baseline"/>
                <w:lang w:val="en-US" w:eastAsia="zh-CN"/>
              </w:rPr>
            </w:pPr>
            <w:r>
              <w:rPr>
                <w:rFonts w:hint="eastAsia" w:ascii="宋体" w:hAnsi="宋体" w:cs="宋体"/>
                <w:i w:val="0"/>
                <w:iCs w:val="0"/>
                <w:color w:val="auto"/>
                <w:sz w:val="24"/>
                <w:highlight w:val="none"/>
                <w:u w:val="none"/>
                <w:vertAlign w:val="baseline"/>
                <w:lang w:val="en-US" w:eastAsia="zh-CN"/>
              </w:rPr>
              <w:t xml:space="preserve">80元/人/次</w:t>
            </w:r>
            <w:r/>
          </w:p>
        </w:tc>
        <w:tc>
          <w:tcPr>
            <w:tcW w:w="906" w:type="dxa"/>
            <w:vAlign w:val="center"/>
            <w:vMerge w:val="continue"/>
            <w:textDirection w:val="lrTb"/>
            <w:noWrap w:val="false"/>
          </w:tcPr>
          <w:p>
            <w:pPr>
              <w:jc w:val="center"/>
              <w:spacing w:line="240" w:lineRule="auto"/>
              <w:rPr>
                <w:rFonts w:hint="eastAsia" w:ascii="宋体" w:hAnsi="宋体" w:cs="宋体"/>
                <w:i w:val="0"/>
                <w:iCs w:val="0"/>
                <w:color w:val="auto"/>
                <w:sz w:val="24"/>
                <w:highlight w:val="none"/>
                <w:u w:val="none"/>
                <w:vertAlign w:val="baseline"/>
                <w:lang w:val="en-US" w:eastAsia="zh-CN"/>
              </w:rPr>
            </w:pPr>
            <w:r>
              <w:rPr>
                <w:rFonts w:hint="eastAsia" w:ascii="宋体" w:hAnsi="宋体" w:cs="宋体"/>
                <w:i w:val="0"/>
                <w:iCs w:val="0"/>
                <w:color w:val="auto"/>
                <w:sz w:val="24"/>
                <w:highlight w:val="none"/>
                <w:u w:val="none"/>
                <w:vertAlign w:val="baseline"/>
                <w:lang w:val="en-US" w:eastAsia="zh-CN"/>
              </w:rPr>
            </w:r>
            <w:r/>
          </w:p>
        </w:tc>
        <w:tc>
          <w:tcPr>
            <w:tcW w:w="763" w:type="dxa"/>
            <w:vAlign w:val="center"/>
            <w:vMerge w:val="continue"/>
            <w:textDirection w:val="lrTb"/>
            <w:noWrap w:val="false"/>
          </w:tcPr>
          <w:p>
            <w:pPr>
              <w:jc w:val="center"/>
              <w:spacing w:line="240" w:lineRule="auto"/>
              <w:rPr>
                <w:rFonts w:hint="eastAsia" w:ascii="宋体" w:hAnsi="宋体" w:cs="宋体"/>
                <w:i w:val="0"/>
                <w:iCs w:val="0"/>
                <w:color w:val="auto"/>
                <w:sz w:val="24"/>
                <w:highlight w:val="none"/>
                <w:u w:val="none"/>
                <w:vertAlign w:val="baseline"/>
                <w:lang w:val="en-US" w:eastAsia="zh-CN"/>
              </w:rPr>
            </w:pPr>
            <w:r>
              <w:rPr>
                <w:rFonts w:hint="eastAsia" w:ascii="宋体" w:hAnsi="宋体" w:cs="宋体"/>
                <w:i w:val="0"/>
                <w:iCs w:val="0"/>
                <w:color w:val="auto"/>
                <w:sz w:val="24"/>
                <w:highlight w:val="none"/>
                <w:u w:val="none"/>
                <w:vertAlign w:val="baseline"/>
                <w:lang w:val="en-US" w:eastAsia="zh-CN"/>
              </w:rPr>
            </w:r>
            <w:r/>
          </w:p>
        </w:tc>
        <w:tc>
          <w:tcPr>
            <w:tcW w:w="1328" w:type="dxa"/>
            <w:vAlign w:val="center"/>
            <w:vMerge w:val="continue"/>
            <w:textDirection w:val="lrTb"/>
            <w:noWrap w:val="false"/>
          </w:tcPr>
          <w:p>
            <w:pPr>
              <w:jc w:val="center"/>
              <w:spacing w:line="240" w:lineRule="auto"/>
              <w:rPr>
                <w:rFonts w:hint="eastAsia" w:ascii="宋体" w:hAnsi="宋体" w:cs="宋体"/>
                <w:i w:val="0"/>
                <w:iCs w:val="0"/>
                <w:color w:val="auto"/>
                <w:sz w:val="24"/>
                <w:highlight w:val="none"/>
                <w:u w:val="none"/>
                <w:vertAlign w:val="baseline"/>
                <w:lang w:val="en-US" w:eastAsia="zh-CN"/>
              </w:rPr>
            </w:pPr>
            <w:r>
              <w:rPr>
                <w:rFonts w:hint="eastAsia" w:ascii="宋体" w:hAnsi="宋体" w:cs="宋体"/>
                <w:i w:val="0"/>
                <w:iCs w:val="0"/>
                <w:color w:val="auto"/>
                <w:sz w:val="24"/>
                <w:highlight w:val="none"/>
                <w:u w:val="none"/>
                <w:vertAlign w:val="baseline"/>
                <w:lang w:val="en-US" w:eastAsia="zh-CN"/>
              </w:rPr>
            </w:r>
            <w:r/>
          </w:p>
        </w:tc>
        <w:tc>
          <w:tcPr>
            <w:tcW w:w="1009" w:type="dxa"/>
            <w:vAlign w:val="center"/>
            <w:textDirection w:val="lrTb"/>
            <w:noWrap w:val="false"/>
          </w:tcPr>
          <w:p>
            <w:pPr>
              <w:jc w:val="center"/>
              <w:spacing w:line="240" w:lineRule="auto"/>
              <w:rPr>
                <w:rFonts w:hint="eastAsia" w:ascii="宋体" w:hAnsi="宋体" w:cs="宋体"/>
                <w:i w:val="0"/>
                <w:iCs w:val="0"/>
                <w:color w:val="auto"/>
                <w:sz w:val="24"/>
                <w:highlight w:val="none"/>
                <w:u w:val="none"/>
                <w:vertAlign w:val="baseline"/>
                <w:lang w:val="en-US" w:eastAsia="zh-CN"/>
              </w:rPr>
            </w:pPr>
            <w:r>
              <w:rPr>
                <w:rFonts w:hint="eastAsia" w:ascii="宋体" w:hAnsi="宋体" w:cs="宋体"/>
                <w:i w:val="0"/>
                <w:iCs w:val="0"/>
                <w:color w:val="auto"/>
                <w:sz w:val="24"/>
                <w:highlight w:val="none"/>
                <w:u w:val="none"/>
                <w:vertAlign w:val="baseline"/>
                <w:lang w:val="en-US" w:eastAsia="zh-CN"/>
              </w:rPr>
            </w:r>
            <w:r/>
          </w:p>
        </w:tc>
        <w:tc>
          <w:tcPr>
            <w:tcW w:w="1502" w:type="dxa"/>
            <w:vAlign w:val="center"/>
            <w:vMerge w:val="continue"/>
            <w:textDirection w:val="lrTb"/>
            <w:noWrap w:val="false"/>
          </w:tcPr>
          <w:p>
            <w:pPr>
              <w:jc w:val="center"/>
              <w:spacing w:line="240" w:lineRule="auto"/>
              <w:rPr>
                <w:rFonts w:hint="eastAsia" w:ascii="宋体" w:hAnsi="宋体" w:cs="宋体"/>
                <w:i w:val="0"/>
                <w:iCs w:val="0"/>
                <w:color w:val="auto"/>
                <w:sz w:val="24"/>
                <w:highlight w:val="none"/>
                <w:u w:val="none"/>
                <w:vertAlign w:val="baseline"/>
              </w:rPr>
            </w:pPr>
            <w:r>
              <w:rPr>
                <w:rFonts w:hint="eastAsia" w:ascii="宋体" w:hAnsi="宋体" w:cs="宋体"/>
                <w:i w:val="0"/>
                <w:iCs w:val="0"/>
                <w:color w:val="auto"/>
                <w:sz w:val="24"/>
                <w:highlight w:val="none"/>
                <w:u w:val="none"/>
                <w:vertAlign w:val="baseline"/>
              </w:rPr>
            </w:r>
            <w:r/>
          </w:p>
        </w:tc>
      </w:tr>
      <w:tr>
        <w:trPr>
          <w:jc w:val="center"/>
          <w:trHeight w:val="0"/>
        </w:trPr>
        <w:tc>
          <w:tcPr>
            <w:gridSpan w:val="6"/>
            <w:tcW w:w="5360" w:type="dxa"/>
            <w:vAlign w:val="center"/>
            <w:textDirection w:val="lrTb"/>
            <w:noWrap w:val="false"/>
          </w:tcPr>
          <w:p>
            <w:pPr>
              <w:jc w:val="center"/>
              <w:spacing w:line="240" w:lineRule="auto"/>
              <w:rPr>
                <w:rFonts w:hint="eastAsia" w:ascii="宋体" w:hAnsi="宋体" w:cs="宋体"/>
                <w:i w:val="0"/>
                <w:iCs w:val="0"/>
                <w:color w:val="auto"/>
                <w:sz w:val="24"/>
                <w:highlight w:val="none"/>
                <w:u w:val="none"/>
                <w:vertAlign w:val="baseline"/>
                <w:lang w:val="en-US" w:eastAsia="zh-CN"/>
              </w:rPr>
            </w:pPr>
            <w:r>
              <w:rPr>
                <w:rFonts w:hint="eastAsia" w:ascii="宋体" w:hAnsi="宋体" w:cs="宋体"/>
                <w:b/>
                <w:bCs/>
                <w:i w:val="0"/>
                <w:iCs w:val="0"/>
                <w:color w:val="auto"/>
                <w:sz w:val="24"/>
                <w:highlight w:val="none"/>
                <w:u w:val="none"/>
                <w:vertAlign w:val="baseline"/>
                <w:lang w:val="en-US" w:eastAsia="zh-CN"/>
              </w:rPr>
              <w:t xml:space="preserve">综合优惠率</w:t>
            </w:r>
            <w:r>
              <w:rPr>
                <w:rFonts w:hint="eastAsia" w:ascii="宋体" w:hAnsi="宋体" w:cs="宋体"/>
                <w:b w:val="0"/>
                <w:bCs w:val="0"/>
                <w:i w:val="0"/>
                <w:iCs w:val="0"/>
                <w:color w:val="auto"/>
                <w:sz w:val="24"/>
                <w:highlight w:val="none"/>
                <w:u w:val="none"/>
                <w:vertAlign w:val="baseline"/>
                <w:lang w:val="en-US" w:eastAsia="zh-CN"/>
              </w:rPr>
              <w:t xml:space="preserve">（各项综合优惠率总和（序号1+2+3））</w:t>
            </w:r>
            <w:r/>
          </w:p>
        </w:tc>
        <w:tc>
          <w:tcPr>
            <w:tcW w:w="1328" w:type="dxa"/>
            <w:vAlign w:val="center"/>
            <w:textDirection w:val="lrTb"/>
            <w:noWrap w:val="false"/>
          </w:tcPr>
          <w:p>
            <w:pPr>
              <w:jc w:val="center"/>
              <w:spacing w:line="240" w:lineRule="auto"/>
              <w:rPr>
                <w:rFonts w:hint="default" w:ascii="宋体" w:hAnsi="宋体" w:cs="宋体"/>
                <w:i w:val="0"/>
                <w:iCs w:val="0"/>
                <w:color w:val="auto"/>
                <w:sz w:val="24"/>
                <w:highlight w:val="none"/>
                <w:u w:val="none"/>
                <w:vertAlign w:val="baseline"/>
                <w:lang w:val="en-US" w:eastAsia="zh-CN"/>
              </w:rPr>
            </w:pPr>
            <w:r>
              <w:rPr>
                <w:rFonts w:hint="eastAsia" w:ascii="宋体" w:hAnsi="宋体" w:cs="宋体"/>
                <w:b w:val="0"/>
                <w:bCs w:val="0"/>
                <w:i w:val="0"/>
                <w:iCs w:val="0"/>
                <w:color w:val="auto"/>
                <w:sz w:val="24"/>
                <w:highlight w:val="none"/>
                <w:u w:val="none"/>
                <w:vertAlign w:val="baseline"/>
                <w:lang w:val="en-US" w:eastAsia="zh-CN"/>
              </w:rPr>
              <w:t xml:space="preserve">       </w:t>
            </w:r>
            <w:r/>
          </w:p>
        </w:tc>
        <w:tc>
          <w:tcPr>
            <w:tcW w:w="1009" w:type="dxa"/>
            <w:vAlign w:val="center"/>
            <w:textDirection w:val="lrTb"/>
            <w:noWrap w:val="false"/>
          </w:tcPr>
          <w:p>
            <w:pPr>
              <w:jc w:val="center"/>
              <w:spacing w:line="240" w:lineRule="auto"/>
              <w:rPr>
                <w:rFonts w:hint="eastAsia" w:ascii="宋体" w:hAnsi="宋体" w:cs="宋体"/>
                <w:i w:val="0"/>
                <w:iCs w:val="0"/>
                <w:color w:val="auto"/>
                <w:sz w:val="24"/>
                <w:highlight w:val="none"/>
                <w:u w:val="none"/>
                <w:vertAlign w:val="baseline"/>
                <w:lang w:val="en-US" w:eastAsia="zh-CN"/>
              </w:rPr>
            </w:pPr>
            <w:r>
              <w:rPr>
                <w:rFonts w:hint="eastAsia" w:ascii="宋体" w:hAnsi="宋体" w:cs="宋体"/>
                <w:i w:val="0"/>
                <w:iCs w:val="0"/>
                <w:color w:val="auto"/>
                <w:sz w:val="24"/>
                <w:highlight w:val="none"/>
                <w:u w:val="none"/>
                <w:vertAlign w:val="baseline"/>
                <w:lang w:val="en-US" w:eastAsia="zh-CN"/>
              </w:rPr>
              <w:t xml:space="preserve">/</w:t>
            </w:r>
            <w:r/>
          </w:p>
        </w:tc>
        <w:tc>
          <w:tcPr>
            <w:tcW w:w="1502" w:type="dxa"/>
            <w:vAlign w:val="center"/>
            <w:textDirection w:val="lrTb"/>
            <w:noWrap w:val="false"/>
          </w:tcPr>
          <w:p>
            <w:pPr>
              <w:jc w:val="center"/>
              <w:spacing w:line="240" w:lineRule="auto"/>
              <w:rPr>
                <w:rFonts w:hint="eastAsia" w:ascii="宋体" w:hAnsi="宋体" w:cs="宋体"/>
                <w:i w:val="0"/>
                <w:iCs w:val="0"/>
                <w:color w:val="auto"/>
                <w:sz w:val="24"/>
                <w:highlight w:val="none"/>
                <w:u w:val="none"/>
                <w:vertAlign w:val="baseline"/>
              </w:rPr>
            </w:pPr>
            <w:r>
              <w:rPr>
                <w:rFonts w:hint="eastAsia" w:ascii="宋体" w:hAnsi="宋体" w:cs="宋体"/>
                <w:i w:val="0"/>
                <w:iCs w:val="0"/>
                <w:color w:val="auto"/>
                <w:sz w:val="24"/>
                <w:highlight w:val="none"/>
                <w:u w:val="none"/>
                <w:vertAlign w:val="baseline"/>
                <w:lang w:val="en-US" w:eastAsia="zh-CN"/>
              </w:rPr>
              <w:t xml:space="preserve">/</w:t>
            </w:r>
            <w:r/>
          </w:p>
        </w:tc>
      </w:tr>
    </w:tbl>
    <w:p>
      <w:pPr>
        <w:ind w:firstLine="240"/>
        <w:jc w:val="right"/>
        <w:spacing w:line="360" w:lineRule="auto"/>
        <w:tabs>
          <w:tab w:val="left" w:pos="1800" w:leader="none"/>
          <w:tab w:val="left" w:pos="5580" w:leader="none"/>
        </w:tabs>
        <w:rPr>
          <w:color w:val="auto"/>
          <w:sz w:val="30"/>
          <w:szCs w:val="30"/>
          <w:highlight w:val="none"/>
        </w:rPr>
      </w:pPr>
      <w:r>
        <w:rPr>
          <w:rFonts w:hint="eastAsia"/>
          <w:color w:val="auto"/>
          <w:sz w:val="24"/>
          <w:highlight w:val="none"/>
        </w:rPr>
        <w:t xml:space="preserve">                                  </w:t>
      </w:r>
      <w:r>
        <w:rPr>
          <w:rFonts w:hint="eastAsia"/>
          <w:color w:val="auto"/>
          <w:sz w:val="30"/>
          <w:szCs w:val="30"/>
          <w:highlight w:val="none"/>
        </w:rPr>
        <w:t xml:space="preserve">年   月   日</w:t>
      </w:r>
      <w:r/>
    </w:p>
    <w:p>
      <w:pPr>
        <w:spacing w:line="360" w:lineRule="auto"/>
        <w:rPr>
          <w:color w:val="auto"/>
          <w:sz w:val="24"/>
          <w:szCs w:val="20"/>
          <w:highlight w:val="none"/>
        </w:rPr>
        <w:outlineLvl w:val="2"/>
      </w:pPr>
      <w:r>
        <w:rPr>
          <w:color w:val="auto"/>
          <w:sz w:val="24"/>
          <w:szCs w:val="20"/>
          <w:highlight w:val="none"/>
        </w:rPr>
      </w:r>
      <w:r/>
    </w:p>
    <w:p>
      <w:pPr>
        <w:jc w:val="left"/>
        <w:tabs>
          <w:tab w:val="left" w:pos="1800" w:leader="none"/>
          <w:tab w:val="left" w:pos="5580" w:leader="none"/>
        </w:tabs>
        <w:rPr>
          <w:rFonts w:ascii="宋体" w:hAnsi="宋体"/>
          <w:color w:val="auto"/>
          <w:sz w:val="24"/>
          <w:highlight w:val="none"/>
        </w:rPr>
      </w:pPr>
      <w:r>
        <w:rPr>
          <w:rFonts w:hint="eastAsia"/>
          <w:color w:val="auto"/>
          <w:sz w:val="24"/>
          <w:szCs w:val="20"/>
          <w:highlight w:val="none"/>
          <w:lang w:val="en-US" w:eastAsia="zh-CN"/>
        </w:rPr>
        <w:t xml:space="preserve">注：</w:t>
      </w:r>
      <w:r>
        <w:rPr>
          <w:rFonts w:ascii="宋体" w:hAnsi="宋体"/>
          <w:color w:val="auto"/>
          <w:sz w:val="24"/>
          <w:highlight w:val="none"/>
        </w:rPr>
        <w:t xml:space="preserve">1.本表应按包分别填写。</w:t>
      </w:r>
      <w:r/>
    </w:p>
    <w:p>
      <w:pPr>
        <w:numPr>
          <w:ilvl w:val="0"/>
          <w:numId w:val="0"/>
        </w:numPr>
        <w:ind w:firstLine="482"/>
        <w:spacing w:line="360" w:lineRule="auto"/>
        <w:rPr>
          <w:b/>
          <w:bCs/>
          <w:color w:val="auto"/>
          <w:highlight w:val="none"/>
        </w:rPr>
        <w:outlineLvl w:val="2"/>
      </w:pPr>
      <w:r>
        <w:rPr>
          <w:rFonts w:hint="eastAsia" w:ascii="宋体" w:hAnsi="宋体"/>
          <w:b/>
          <w:bCs/>
          <w:color w:val="auto"/>
          <w:sz w:val="24"/>
          <w:highlight w:val="none"/>
          <w:lang w:val="en-US" w:eastAsia="zh-CN"/>
        </w:rPr>
        <w:t xml:space="preserve">2.</w:t>
      </w:r>
      <w:r>
        <w:rPr>
          <w:rFonts w:ascii="宋体" w:hAnsi="宋体"/>
          <w:b/>
          <w:bCs/>
          <w:color w:val="auto"/>
          <w:sz w:val="24"/>
          <w:highlight w:val="none"/>
        </w:rPr>
        <w:t xml:space="preserve">如果不提供分项报价将视为没有实质性响应</w:t>
      </w:r>
      <w:r>
        <w:rPr>
          <w:rFonts w:hint="eastAsia" w:ascii="宋体" w:hAnsi="宋体"/>
          <w:b/>
          <w:bCs/>
          <w:color w:val="auto"/>
          <w:sz w:val="24"/>
          <w:highlight w:val="none"/>
          <w:lang w:val="en-US" w:eastAsia="zh-CN"/>
        </w:rPr>
        <w:t xml:space="preserve">采购</w:t>
      </w:r>
      <w:r>
        <w:rPr>
          <w:rFonts w:ascii="宋体" w:hAnsi="宋体"/>
          <w:b/>
          <w:bCs/>
          <w:color w:val="auto"/>
          <w:sz w:val="24"/>
          <w:highlight w:val="none"/>
        </w:rPr>
        <w:t xml:space="preserve">文件。</w:t>
      </w:r>
      <w:r/>
    </w:p>
    <w:p>
      <w:pPr>
        <w:numPr>
          <w:ilvl w:val="0"/>
          <w:numId w:val="0"/>
        </w:numPr>
        <w:ind w:firstLine="480"/>
        <w:spacing w:line="360" w:lineRule="auto"/>
        <w:rPr>
          <w:rFonts w:hint="default" w:ascii="宋体" w:hAnsi="宋体"/>
          <w:color w:val="auto"/>
          <w:sz w:val="24"/>
          <w:highlight w:val="none"/>
          <w:lang w:val="en-US" w:eastAsia="zh-CN"/>
        </w:rPr>
        <w:outlineLvl w:val="2"/>
      </w:pPr>
      <w:r>
        <w:rPr>
          <w:rFonts w:hint="eastAsia" w:ascii="宋体" w:hAnsi="宋体"/>
          <w:color w:val="auto"/>
          <w:sz w:val="24"/>
          <w:highlight w:val="none"/>
          <w:lang w:val="en-US" w:eastAsia="zh-CN"/>
        </w:rPr>
        <w:t xml:space="preserve">3.综合优惠率仅作为价格分计算依据。最终以报价优惠率进行结算。</w:t>
      </w:r>
      <w:r/>
    </w:p>
    <w:p>
      <w:pPr>
        <w:numPr>
          <w:ilvl w:val="0"/>
          <w:numId w:val="0"/>
        </w:numPr>
        <w:ind w:firstLine="480"/>
        <w:spacing w:line="360" w:lineRule="auto"/>
        <w:rPr>
          <w:color w:val="auto"/>
          <w:highlight w:val="none"/>
        </w:rPr>
        <w:outlineLvl w:val="2"/>
      </w:pPr>
      <w:r>
        <w:rPr>
          <w:rFonts w:hint="eastAsia" w:ascii="宋体" w:hAnsi="宋体"/>
          <w:color w:val="auto"/>
          <w:sz w:val="24"/>
          <w:highlight w:val="none"/>
          <w:lang w:val="en-US" w:eastAsia="zh-CN"/>
        </w:rPr>
        <w:t xml:space="preserve">4.</w:t>
      </w:r>
      <w:r>
        <w:rPr>
          <w:rFonts w:hint="eastAsia" w:ascii="宋体" w:hAnsi="宋体"/>
          <w:color w:val="auto"/>
          <w:sz w:val="24"/>
          <w:highlight w:val="none"/>
        </w:rPr>
        <w:t xml:space="preserve">供应</w:t>
      </w:r>
      <w:r>
        <w:rPr>
          <w:rFonts w:hint="eastAsia" w:ascii="宋体" w:hAnsi="宋体" w:cs="宋体"/>
          <w:color w:val="auto"/>
          <w:sz w:val="24"/>
          <w:highlight w:val="none"/>
        </w:rPr>
        <w:t xml:space="preserve">商在价格限价的基础上进行</w:t>
      </w:r>
      <w:r>
        <w:rPr>
          <w:rFonts w:hint="eastAsia" w:ascii="宋体" w:hAnsi="宋体" w:cs="宋体"/>
          <w:b/>
          <w:bCs/>
          <w:color w:val="auto"/>
          <w:sz w:val="24"/>
          <w:highlight w:val="none"/>
        </w:rPr>
        <w:t xml:space="preserve">优惠率报价</w:t>
      </w:r>
      <w:r>
        <w:rPr>
          <w:rFonts w:hint="eastAsia" w:ascii="宋体" w:hAnsi="宋体" w:cs="宋体"/>
          <w:color w:val="auto"/>
          <w:sz w:val="24"/>
          <w:highlight w:val="none"/>
        </w:rPr>
        <w:t xml:space="preserve">，报价优惠率不得低于0%，报价优惠率低于0%按无效投标处理。</w:t>
      </w:r>
      <w:r>
        <w:rPr>
          <w:rFonts w:hint="eastAsia" w:ascii="宋体" w:hAnsi="宋体" w:cs="宋体"/>
          <w:color w:val="auto"/>
          <w:sz w:val="24"/>
          <w:highlight w:val="none"/>
          <w:u w:val="none"/>
          <w:lang w:val="en-US" w:eastAsia="zh-CN"/>
        </w:rPr>
        <w:t xml:space="preserve">最终结算金额为各项单价限价*（1-各项优惠率）*数量，按实结算。</w:t>
      </w:r>
      <w:r>
        <w:rPr>
          <w:rFonts w:hint="eastAsia" w:ascii="宋体" w:hAnsi="宋体" w:cs="宋体"/>
          <w:color w:val="auto"/>
          <w:sz w:val="24"/>
          <w:highlight w:val="none"/>
          <w:u w:val="none"/>
        </w:rPr>
        <w:t xml:space="preserve">（例如：</w:t>
      </w:r>
      <w:r>
        <w:rPr>
          <w:rFonts w:hint="eastAsia" w:ascii="宋体" w:hAnsi="宋体" w:cs="宋体"/>
          <w:color w:val="auto"/>
          <w:sz w:val="24"/>
          <w:highlight w:val="none"/>
          <w:u w:val="none"/>
          <w:lang w:val="en-US" w:eastAsia="zh-CN"/>
        </w:rPr>
        <w:t xml:space="preserve">住宿服务单价限价为</w:t>
      </w:r>
      <w:r>
        <w:rPr>
          <w:rFonts w:hint="eastAsia" w:ascii="宋体" w:hAnsi="宋体" w:cs="宋体"/>
          <w:i w:val="0"/>
          <w:iCs w:val="0"/>
          <w:color w:val="auto"/>
          <w:sz w:val="24"/>
          <w:highlight w:val="none"/>
          <w:u w:val="none"/>
          <w:vertAlign w:val="baseline"/>
          <w:lang w:val="en-US" w:eastAsia="zh-CN"/>
        </w:rPr>
        <w:t xml:space="preserve">320元/间/天，</w:t>
      </w:r>
      <w:r>
        <w:rPr>
          <w:rFonts w:hint="eastAsia" w:ascii="宋体" w:hAnsi="宋体" w:cs="宋体"/>
          <w:color w:val="auto"/>
          <w:sz w:val="24"/>
          <w:highlight w:val="none"/>
          <w:u w:val="none"/>
        </w:rPr>
        <w:t xml:space="preserve">优惠率</w:t>
      </w:r>
      <w:r>
        <w:rPr>
          <w:rFonts w:hint="eastAsia" w:ascii="宋体" w:hAnsi="宋体" w:cs="宋体"/>
          <w:color w:val="auto"/>
          <w:sz w:val="24"/>
          <w:highlight w:val="none"/>
          <w:u w:val="none"/>
          <w:lang w:val="en-US" w:eastAsia="zh-CN"/>
        </w:rPr>
        <w:t xml:space="preserve">为</w:t>
      </w:r>
      <w:r>
        <w:rPr>
          <w:rFonts w:hint="eastAsia" w:ascii="宋体" w:hAnsi="宋体" w:cs="宋体"/>
          <w:color w:val="auto"/>
          <w:sz w:val="24"/>
          <w:highlight w:val="none"/>
          <w:u w:val="none"/>
        </w:rPr>
        <w:t xml:space="preserve">20%，</w:t>
      </w:r>
      <w:r>
        <w:rPr>
          <w:rFonts w:hint="eastAsia" w:ascii="宋体" w:hAnsi="宋体" w:cs="宋体"/>
          <w:color w:val="auto"/>
          <w:sz w:val="24"/>
          <w:highlight w:val="none"/>
          <w:u w:val="none"/>
          <w:lang w:val="en-US" w:eastAsia="zh-CN"/>
        </w:rPr>
        <w:t xml:space="preserve">结算金额=320*（1-20%）=256元</w:t>
      </w:r>
      <w:r>
        <w:rPr>
          <w:rFonts w:hint="eastAsia" w:ascii="宋体" w:hAnsi="宋体" w:cs="宋体"/>
          <w:i w:val="0"/>
          <w:iCs w:val="0"/>
          <w:color w:val="auto"/>
          <w:sz w:val="24"/>
          <w:highlight w:val="none"/>
          <w:u w:val="none"/>
          <w:vertAlign w:val="baseline"/>
          <w:lang w:val="en-US" w:eastAsia="zh-CN"/>
        </w:rPr>
        <w:t xml:space="preserve">/间/天</w:t>
      </w:r>
      <w:r>
        <w:rPr>
          <w:rFonts w:hint="eastAsia" w:ascii="宋体" w:hAnsi="宋体" w:cs="宋体"/>
          <w:color w:val="auto"/>
          <w:sz w:val="24"/>
          <w:highlight w:val="none"/>
          <w:u w:val="none"/>
        </w:rPr>
        <w:t xml:space="preserve">，以此为例）。</w:t>
      </w:r>
      <w:r>
        <w:rPr>
          <w:color w:val="auto"/>
          <w:sz w:val="24"/>
          <w:szCs w:val="20"/>
          <w:highlight w:val="none"/>
        </w:rPr>
        <w:br w:type="page" w:clear="all"/>
      </w:r>
      <w:bookmarkEnd w:id="671"/>
      <w:r/>
      <w:bookmarkEnd w:id="672"/>
      <w:r/>
      <w:bookmarkEnd w:id="673"/>
      <w:r/>
      <w:bookmarkEnd w:id="674"/>
      <w:r/>
      <w:bookmarkEnd w:id="675"/>
      <w:r/>
      <w:bookmarkEnd w:id="676"/>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r/>
    </w:p>
    <w:p>
      <w:pPr>
        <w:spacing w:line="360" w:lineRule="auto"/>
        <w:rPr>
          <w:color w:val="auto"/>
          <w:sz w:val="24"/>
          <w:highlight w:val="none"/>
        </w:rPr>
        <w:outlineLvl w:val="2"/>
      </w:pPr>
      <w:r>
        <w:rPr>
          <w:rFonts w:hint="eastAsia"/>
          <w:color w:val="auto"/>
          <w:sz w:val="24"/>
          <w:highlight w:val="none"/>
          <w:lang w:val="en-US" w:eastAsia="zh-CN"/>
        </w:rPr>
        <w:t xml:space="preserve">9</w:t>
      </w:r>
      <w:r>
        <w:rPr>
          <w:rFonts w:hint="eastAsia"/>
          <w:color w:val="auto"/>
          <w:sz w:val="24"/>
          <w:highlight w:val="none"/>
        </w:rPr>
        <w:t xml:space="preserve">  </w:t>
      </w:r>
      <w:r>
        <w:rPr>
          <w:rFonts w:hint="eastAsia"/>
          <w:color w:val="auto"/>
          <w:sz w:val="24"/>
          <w:szCs w:val="20"/>
          <w:highlight w:val="none"/>
        </w:rPr>
        <w:t xml:space="preserve">技术要求响应及偏离表</w:t>
      </w:r>
      <w:r/>
    </w:p>
    <w:p>
      <w:pPr>
        <w:spacing w:line="360" w:lineRule="auto"/>
        <w:rPr>
          <w:color w:val="auto"/>
          <w:sz w:val="24"/>
          <w:szCs w:val="20"/>
          <w:highlight w:val="none"/>
        </w:rPr>
      </w:pPr>
      <w:r>
        <w:rPr>
          <w:color w:val="auto"/>
          <w:sz w:val="24"/>
          <w:szCs w:val="20"/>
          <w:highlight w:val="none"/>
        </w:rPr>
      </w:r>
      <w:r/>
    </w:p>
    <w:p>
      <w:pPr>
        <w:jc w:val="center"/>
        <w:spacing w:line="360" w:lineRule="auto"/>
        <w:tabs>
          <w:tab w:val="left" w:pos="2775" w:leader="none"/>
          <w:tab w:val="center" w:pos="4153" w:leader="none"/>
        </w:tabs>
        <w:rPr>
          <w:b/>
          <w:color w:val="auto"/>
          <w:sz w:val="36"/>
          <w:szCs w:val="36"/>
          <w:highlight w:val="none"/>
        </w:rPr>
      </w:pPr>
      <w:r>
        <w:rPr>
          <w:rFonts w:hint="eastAsia"/>
          <w:b/>
          <w:color w:val="auto"/>
          <w:sz w:val="36"/>
          <w:szCs w:val="36"/>
          <w:highlight w:val="none"/>
        </w:rPr>
        <w:t xml:space="preserve">技术要求响应及偏离表</w:t>
      </w:r>
      <w:r/>
    </w:p>
    <w:p>
      <w:pPr>
        <w:spacing w:line="360" w:lineRule="auto"/>
        <w:rPr>
          <w:color w:val="auto"/>
          <w:sz w:val="24"/>
          <w:szCs w:val="20"/>
          <w:highlight w:val="none"/>
        </w:rPr>
      </w:pPr>
      <w:r>
        <w:rPr>
          <w:color w:val="auto"/>
          <w:sz w:val="24"/>
          <w:szCs w:val="20"/>
          <w:highlight w:val="none"/>
        </w:rPr>
      </w:r>
      <w:r/>
    </w:p>
    <w:p>
      <w:pPr>
        <w:ind w:firstLine="360"/>
        <w:jc w:val="left"/>
        <w:spacing w:line="360" w:lineRule="auto"/>
        <w:tabs>
          <w:tab w:val="left" w:pos="1800" w:leader="none"/>
          <w:tab w:val="left" w:pos="5580" w:leader="none"/>
        </w:tabs>
        <w:rPr>
          <w:color w:val="auto"/>
          <w:sz w:val="24"/>
          <w:highlight w:val="none"/>
        </w:rPr>
      </w:pPr>
      <w:r>
        <w:rPr>
          <w:color w:val="auto"/>
          <w:sz w:val="24"/>
          <w:highlight w:val="none"/>
        </w:rPr>
        <w:t xml:space="preserve">项目编号/包号：_____________________     项目名称：_____________</w:t>
      </w:r>
      <w:r/>
    </w:p>
    <w:tbl>
      <w:tblPr>
        <w:tblStyle w:val="87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24"/>
        <w:gridCol w:w="1263"/>
        <w:gridCol w:w="1909"/>
        <w:gridCol w:w="1910"/>
        <w:gridCol w:w="2331"/>
        <w:gridCol w:w="767"/>
      </w:tblGrid>
      <w:tr>
        <w:trPr>
          <w:jc w:val="center"/>
          <w:trHeight w:val="930"/>
        </w:trPr>
        <w:tc>
          <w:tcPr>
            <w:gridSpan w:val="6"/>
            <w:tcW w:w="0" w:type="auto"/>
            <w:vAlign w:val="center"/>
            <w:textDirection w:val="lrTb"/>
            <w:noWrap w:val="false"/>
          </w:tcPr>
          <w:p>
            <w:pPr>
              <w:jc w:val="left"/>
              <w:rPr>
                <w:b/>
                <w:color w:val="auto"/>
                <w:sz w:val="24"/>
                <w:highlight w:val="none"/>
              </w:rPr>
            </w:pPr>
            <w:r>
              <w:rPr>
                <w:b/>
                <w:color w:val="auto"/>
                <w:sz w:val="24"/>
                <w:highlight w:val="none"/>
              </w:rPr>
              <w:t xml:space="preserve">对本</w:t>
            </w:r>
            <w:r>
              <w:rPr>
                <w:rFonts w:hint="eastAsia"/>
                <w:b/>
                <w:color w:val="auto"/>
                <w:sz w:val="24"/>
                <w:highlight w:val="none"/>
              </w:rPr>
              <w:t xml:space="preserve">项目技术</w:t>
            </w:r>
            <w:r>
              <w:rPr>
                <w:b/>
                <w:color w:val="auto"/>
                <w:sz w:val="24"/>
                <w:highlight w:val="none"/>
              </w:rPr>
              <w:t xml:space="preserve">要求条款的偏离情况（请进行勾选）：</w:t>
            </w:r>
            <w:r/>
          </w:p>
          <w:p>
            <w:pPr>
              <w:jc w:val="left"/>
              <w:rPr>
                <w:b/>
                <w:color w:val="auto"/>
                <w:sz w:val="24"/>
                <w:highlight w:val="none"/>
              </w:rPr>
            </w:pPr>
            <w:r>
              <w:rPr>
                <w:b/>
                <w:color w:val="auto"/>
                <w:sz w:val="24"/>
                <w:highlight w:val="none"/>
              </w:rPr>
              <w:t xml:space="preserve">□无偏离</w:t>
            </w:r>
            <w:r>
              <w:rPr>
                <w:color w:val="auto"/>
                <w:sz w:val="24"/>
                <w:highlight w:val="none"/>
              </w:rPr>
              <w:t xml:space="preserve">（</w:t>
            </w:r>
            <w:r>
              <w:rPr>
                <w:color w:val="auto"/>
                <w:sz w:val="24"/>
                <w:szCs w:val="21"/>
                <w:highlight w:val="none"/>
              </w:rPr>
              <w:t xml:space="preserve">如无偏离，仅勾选无偏离即可</w:t>
            </w:r>
            <w:r>
              <w:rPr>
                <w:color w:val="auto"/>
                <w:sz w:val="24"/>
                <w:highlight w:val="none"/>
              </w:rPr>
              <w:t xml:space="preserve">）</w:t>
            </w:r>
            <w:r/>
          </w:p>
          <w:p>
            <w:pPr>
              <w:jc w:val="left"/>
              <w:rPr>
                <w:color w:val="auto"/>
                <w:sz w:val="24"/>
                <w:highlight w:val="none"/>
              </w:rPr>
            </w:pPr>
            <w:r>
              <w:rPr>
                <w:b/>
                <w:color w:val="auto"/>
                <w:sz w:val="24"/>
                <w:highlight w:val="none"/>
              </w:rPr>
              <w:t xml:space="preserve">□有偏离</w:t>
            </w:r>
            <w:r>
              <w:rPr>
                <w:color w:val="auto"/>
                <w:sz w:val="24"/>
                <w:highlight w:val="none"/>
              </w:rPr>
              <w:t xml:space="preserve">（如有</w:t>
            </w:r>
            <w:r>
              <w:rPr>
                <w:rFonts w:hint="eastAsia"/>
                <w:color w:val="auto"/>
                <w:sz w:val="24"/>
                <w:highlight w:val="none"/>
              </w:rPr>
              <w:t xml:space="preserve">超出或者</w:t>
            </w:r>
            <w:r>
              <w:rPr>
                <w:color w:val="auto"/>
                <w:sz w:val="24"/>
                <w:highlight w:val="none"/>
              </w:rPr>
              <w:t xml:space="preserve">偏离，则须在本表中对</w:t>
            </w:r>
            <w:r>
              <w:rPr>
                <w:rFonts w:hint="eastAsia"/>
                <w:color w:val="auto"/>
                <w:sz w:val="24"/>
                <w:highlight w:val="none"/>
              </w:rPr>
              <w:t xml:space="preserve">超出或者</w:t>
            </w:r>
            <w:r>
              <w:rPr>
                <w:color w:val="auto"/>
                <w:sz w:val="24"/>
                <w:highlight w:val="none"/>
              </w:rPr>
              <w:t xml:space="preserve">偏离项逐一列明）</w:t>
            </w:r>
            <w:r/>
          </w:p>
        </w:tc>
      </w:tr>
      <w:tr>
        <w:trPr>
          <w:jc w:val="center"/>
          <w:trHeight w:val="930"/>
        </w:trPr>
        <w:tc>
          <w:tcPr>
            <w:tcW w:w="834" w:type="dxa"/>
            <w:vAlign w:val="center"/>
            <w:textDirection w:val="lrTb"/>
            <w:noWrap w:val="false"/>
          </w:tcPr>
          <w:p>
            <w:pPr>
              <w:jc w:val="center"/>
              <w:rPr>
                <w:color w:val="auto"/>
                <w:sz w:val="24"/>
                <w:highlight w:val="none"/>
              </w:rPr>
            </w:pPr>
            <w:r>
              <w:rPr>
                <w:color w:val="auto"/>
                <w:sz w:val="24"/>
                <w:highlight w:val="none"/>
              </w:rPr>
              <w:t xml:space="preserve">序号</w:t>
            </w:r>
            <w:r/>
          </w:p>
        </w:tc>
        <w:tc>
          <w:tcPr>
            <w:tcW w:w="1301" w:type="dxa"/>
            <w:vAlign w:val="center"/>
            <w:textDirection w:val="lrTb"/>
            <w:noWrap w:val="false"/>
          </w:tcPr>
          <w:p>
            <w:pPr>
              <w:jc w:val="center"/>
              <w:rPr>
                <w:color w:val="auto"/>
                <w:sz w:val="24"/>
                <w:highlight w:val="none"/>
              </w:rPr>
            </w:pPr>
            <w:r>
              <w:rPr>
                <w:color w:val="auto"/>
                <w:sz w:val="24"/>
                <w:szCs w:val="21"/>
                <w:highlight w:val="none"/>
              </w:rPr>
              <w:t xml:space="preserve">采购文件</w:t>
            </w:r>
            <w:r>
              <w:rPr>
                <w:color w:val="auto"/>
                <w:sz w:val="24"/>
                <w:highlight w:val="none"/>
              </w:rPr>
              <w:t xml:space="preserve">条目号（页码）</w:t>
            </w:r>
            <w:r/>
          </w:p>
        </w:tc>
        <w:tc>
          <w:tcPr>
            <w:tcW w:w="2007" w:type="dxa"/>
            <w:vAlign w:val="center"/>
            <w:textDirection w:val="lrTb"/>
            <w:noWrap w:val="false"/>
          </w:tcPr>
          <w:p>
            <w:pPr>
              <w:jc w:val="center"/>
              <w:rPr>
                <w:color w:val="auto"/>
                <w:sz w:val="24"/>
                <w:highlight w:val="none"/>
              </w:rPr>
            </w:pPr>
            <w:r>
              <w:rPr>
                <w:color w:val="auto"/>
                <w:sz w:val="24"/>
                <w:szCs w:val="21"/>
                <w:highlight w:val="none"/>
              </w:rPr>
              <w:t xml:space="preserve">采购文件</w:t>
            </w:r>
            <w:r>
              <w:rPr>
                <w:color w:val="auto"/>
                <w:sz w:val="24"/>
                <w:highlight w:val="none"/>
              </w:rPr>
              <w:t xml:space="preserve">要求</w:t>
            </w:r>
            <w:r/>
          </w:p>
        </w:tc>
        <w:tc>
          <w:tcPr>
            <w:tcW w:w="2008" w:type="dxa"/>
            <w:vAlign w:val="center"/>
            <w:textDirection w:val="lrTb"/>
            <w:noWrap w:val="false"/>
          </w:tcPr>
          <w:p>
            <w:pPr>
              <w:jc w:val="center"/>
              <w:rPr>
                <w:color w:val="auto"/>
                <w:sz w:val="24"/>
                <w:highlight w:val="none"/>
              </w:rPr>
            </w:pPr>
            <w:r>
              <w:rPr>
                <w:rFonts w:hint="eastAsia" w:ascii="宋体" w:hAnsi="宋体"/>
                <w:color w:val="auto"/>
                <w:sz w:val="24"/>
                <w:highlight w:val="none"/>
              </w:rPr>
              <w:t xml:space="preserve">投标响应情况</w:t>
            </w:r>
            <w:r/>
          </w:p>
        </w:tc>
        <w:tc>
          <w:tcPr>
            <w:tcW w:w="2458" w:type="dxa"/>
            <w:vAlign w:val="center"/>
            <w:textDirection w:val="lrTb"/>
            <w:noWrap w:val="false"/>
          </w:tcPr>
          <w:p>
            <w:pPr>
              <w:jc w:val="center"/>
              <w:rPr>
                <w:color w:val="auto"/>
                <w:sz w:val="24"/>
                <w:highlight w:val="none"/>
              </w:rPr>
            </w:pPr>
            <w:r>
              <w:rPr>
                <w:color w:val="auto"/>
                <w:sz w:val="24"/>
                <w:highlight w:val="none"/>
              </w:rPr>
              <w:t xml:space="preserve">偏离情况</w:t>
            </w:r>
            <w:r/>
          </w:p>
        </w:tc>
        <w:tc>
          <w:tcPr>
            <w:tcW w:w="788" w:type="dxa"/>
            <w:vAlign w:val="center"/>
            <w:textDirection w:val="lrTb"/>
            <w:noWrap w:val="false"/>
          </w:tcPr>
          <w:p>
            <w:pPr>
              <w:jc w:val="center"/>
              <w:rPr>
                <w:color w:val="auto"/>
                <w:sz w:val="24"/>
                <w:highlight w:val="none"/>
              </w:rPr>
            </w:pPr>
            <w:r>
              <w:rPr>
                <w:color w:val="auto"/>
                <w:sz w:val="24"/>
                <w:highlight w:val="none"/>
              </w:rPr>
              <w:t xml:space="preserve">说明</w:t>
            </w:r>
            <w:r/>
          </w:p>
        </w:tc>
      </w:tr>
      <w:tr>
        <w:trPr>
          <w:jc w:val="center"/>
          <w:trHeight w:val="930"/>
        </w:trPr>
        <w:tc>
          <w:tcPr>
            <w:tcW w:w="834" w:type="dxa"/>
            <w:vAlign w:val="center"/>
            <w:textDirection w:val="lrTb"/>
            <w:noWrap w:val="false"/>
          </w:tcPr>
          <w:p>
            <w:pPr>
              <w:jc w:val="center"/>
              <w:rPr>
                <w:color w:val="auto"/>
                <w:sz w:val="24"/>
                <w:highlight w:val="none"/>
              </w:rPr>
            </w:pPr>
            <w:r>
              <w:rPr>
                <w:color w:val="auto"/>
                <w:sz w:val="24"/>
                <w:highlight w:val="none"/>
              </w:rPr>
            </w:r>
            <w:r/>
          </w:p>
        </w:tc>
        <w:tc>
          <w:tcPr>
            <w:tcW w:w="1301" w:type="dxa"/>
            <w:vAlign w:val="center"/>
            <w:textDirection w:val="lrTb"/>
            <w:noWrap w:val="false"/>
          </w:tcPr>
          <w:p>
            <w:pPr>
              <w:jc w:val="center"/>
              <w:rPr>
                <w:color w:val="auto"/>
                <w:sz w:val="24"/>
                <w:highlight w:val="none"/>
              </w:rPr>
            </w:pPr>
            <w:r>
              <w:rPr>
                <w:color w:val="auto"/>
                <w:sz w:val="24"/>
                <w:highlight w:val="none"/>
              </w:rPr>
            </w:r>
            <w:r/>
          </w:p>
        </w:tc>
        <w:tc>
          <w:tcPr>
            <w:tcW w:w="2007" w:type="dxa"/>
            <w:vAlign w:val="center"/>
            <w:textDirection w:val="lrTb"/>
            <w:noWrap w:val="false"/>
          </w:tcPr>
          <w:p>
            <w:pPr>
              <w:jc w:val="center"/>
              <w:rPr>
                <w:color w:val="auto"/>
                <w:sz w:val="24"/>
                <w:highlight w:val="none"/>
              </w:rPr>
            </w:pPr>
            <w:r>
              <w:rPr>
                <w:color w:val="auto"/>
                <w:sz w:val="24"/>
                <w:highlight w:val="none"/>
              </w:rPr>
            </w:r>
            <w:r/>
          </w:p>
        </w:tc>
        <w:tc>
          <w:tcPr>
            <w:tcW w:w="2008" w:type="dxa"/>
            <w:vAlign w:val="center"/>
            <w:textDirection w:val="lrTb"/>
            <w:noWrap w:val="false"/>
          </w:tcPr>
          <w:p>
            <w:pPr>
              <w:jc w:val="center"/>
              <w:rPr>
                <w:color w:val="auto"/>
                <w:sz w:val="24"/>
                <w:highlight w:val="none"/>
              </w:rPr>
            </w:pPr>
            <w:r>
              <w:rPr>
                <w:color w:val="auto"/>
                <w:sz w:val="24"/>
                <w:highlight w:val="none"/>
              </w:rPr>
            </w:r>
            <w:r/>
          </w:p>
        </w:tc>
        <w:tc>
          <w:tcPr>
            <w:tcW w:w="2458" w:type="dxa"/>
            <w:vAlign w:val="center"/>
            <w:textDirection w:val="lrTb"/>
            <w:noWrap w:val="false"/>
          </w:tcPr>
          <w:p>
            <w:pPr>
              <w:jc w:val="center"/>
              <w:rPr>
                <w:color w:val="auto"/>
                <w:sz w:val="24"/>
                <w:highlight w:val="none"/>
              </w:rPr>
            </w:pPr>
            <w:r>
              <w:rPr>
                <w:color w:val="auto"/>
                <w:sz w:val="24"/>
                <w:highlight w:val="none"/>
              </w:rPr>
            </w:r>
            <w:r/>
          </w:p>
        </w:tc>
        <w:tc>
          <w:tcPr>
            <w:tcW w:w="788" w:type="dxa"/>
            <w:vAlign w:val="center"/>
            <w:textDirection w:val="lrTb"/>
            <w:noWrap w:val="false"/>
          </w:tcPr>
          <w:p>
            <w:pPr>
              <w:jc w:val="center"/>
              <w:rPr>
                <w:color w:val="auto"/>
                <w:sz w:val="24"/>
                <w:highlight w:val="none"/>
              </w:rPr>
            </w:pPr>
            <w:r>
              <w:rPr>
                <w:color w:val="auto"/>
                <w:sz w:val="24"/>
                <w:highlight w:val="none"/>
              </w:rPr>
            </w:r>
            <w:r/>
          </w:p>
        </w:tc>
      </w:tr>
      <w:tr>
        <w:trPr>
          <w:jc w:val="center"/>
          <w:trHeight w:val="930"/>
        </w:trPr>
        <w:tc>
          <w:tcPr>
            <w:tcW w:w="834" w:type="dxa"/>
            <w:vAlign w:val="center"/>
            <w:textDirection w:val="lrTb"/>
            <w:noWrap w:val="false"/>
          </w:tcPr>
          <w:p>
            <w:pPr>
              <w:jc w:val="center"/>
              <w:rPr>
                <w:color w:val="auto"/>
                <w:sz w:val="24"/>
                <w:highlight w:val="none"/>
              </w:rPr>
            </w:pPr>
            <w:r>
              <w:rPr>
                <w:color w:val="auto"/>
                <w:sz w:val="24"/>
                <w:highlight w:val="none"/>
              </w:rPr>
            </w:r>
            <w:r/>
          </w:p>
        </w:tc>
        <w:tc>
          <w:tcPr>
            <w:tcW w:w="1301" w:type="dxa"/>
            <w:vAlign w:val="center"/>
            <w:textDirection w:val="lrTb"/>
            <w:noWrap w:val="false"/>
          </w:tcPr>
          <w:p>
            <w:pPr>
              <w:jc w:val="center"/>
              <w:rPr>
                <w:color w:val="auto"/>
                <w:sz w:val="24"/>
                <w:highlight w:val="none"/>
              </w:rPr>
            </w:pPr>
            <w:r>
              <w:rPr>
                <w:color w:val="auto"/>
                <w:sz w:val="24"/>
                <w:highlight w:val="none"/>
              </w:rPr>
            </w:r>
            <w:r/>
          </w:p>
        </w:tc>
        <w:tc>
          <w:tcPr>
            <w:tcW w:w="2007" w:type="dxa"/>
            <w:vAlign w:val="center"/>
            <w:textDirection w:val="lrTb"/>
            <w:noWrap w:val="false"/>
          </w:tcPr>
          <w:p>
            <w:pPr>
              <w:jc w:val="center"/>
              <w:rPr>
                <w:color w:val="auto"/>
                <w:sz w:val="24"/>
                <w:highlight w:val="none"/>
              </w:rPr>
            </w:pPr>
            <w:r>
              <w:rPr>
                <w:color w:val="auto"/>
                <w:sz w:val="24"/>
                <w:highlight w:val="none"/>
              </w:rPr>
            </w:r>
            <w:r/>
          </w:p>
        </w:tc>
        <w:tc>
          <w:tcPr>
            <w:tcW w:w="2008" w:type="dxa"/>
            <w:vAlign w:val="center"/>
            <w:textDirection w:val="lrTb"/>
            <w:noWrap w:val="false"/>
          </w:tcPr>
          <w:p>
            <w:pPr>
              <w:jc w:val="center"/>
              <w:rPr>
                <w:color w:val="auto"/>
                <w:sz w:val="24"/>
                <w:highlight w:val="none"/>
              </w:rPr>
            </w:pPr>
            <w:r>
              <w:rPr>
                <w:color w:val="auto"/>
                <w:sz w:val="24"/>
                <w:highlight w:val="none"/>
              </w:rPr>
            </w:r>
            <w:r/>
          </w:p>
        </w:tc>
        <w:tc>
          <w:tcPr>
            <w:tcW w:w="2458" w:type="dxa"/>
            <w:vAlign w:val="center"/>
            <w:textDirection w:val="lrTb"/>
            <w:noWrap w:val="false"/>
          </w:tcPr>
          <w:p>
            <w:pPr>
              <w:jc w:val="center"/>
              <w:rPr>
                <w:color w:val="auto"/>
                <w:sz w:val="24"/>
                <w:highlight w:val="none"/>
              </w:rPr>
            </w:pPr>
            <w:r>
              <w:rPr>
                <w:color w:val="auto"/>
                <w:sz w:val="24"/>
                <w:highlight w:val="none"/>
              </w:rPr>
            </w:r>
            <w:r/>
          </w:p>
        </w:tc>
        <w:tc>
          <w:tcPr>
            <w:tcW w:w="788" w:type="dxa"/>
            <w:vAlign w:val="center"/>
            <w:textDirection w:val="lrTb"/>
            <w:noWrap w:val="false"/>
          </w:tcPr>
          <w:p>
            <w:pPr>
              <w:jc w:val="center"/>
              <w:rPr>
                <w:color w:val="auto"/>
                <w:sz w:val="24"/>
                <w:highlight w:val="none"/>
              </w:rPr>
            </w:pPr>
            <w:r>
              <w:rPr>
                <w:color w:val="auto"/>
                <w:sz w:val="24"/>
                <w:highlight w:val="none"/>
              </w:rPr>
            </w:r>
            <w:r/>
          </w:p>
        </w:tc>
      </w:tr>
      <w:tr>
        <w:trPr>
          <w:jc w:val="center"/>
          <w:trHeight w:val="930"/>
        </w:trPr>
        <w:tc>
          <w:tcPr>
            <w:tcW w:w="834" w:type="dxa"/>
            <w:vAlign w:val="center"/>
            <w:textDirection w:val="lrTb"/>
            <w:noWrap w:val="false"/>
          </w:tcPr>
          <w:p>
            <w:pPr>
              <w:jc w:val="center"/>
              <w:rPr>
                <w:color w:val="auto"/>
                <w:sz w:val="24"/>
                <w:highlight w:val="none"/>
              </w:rPr>
            </w:pPr>
            <w:r>
              <w:rPr>
                <w:color w:val="auto"/>
                <w:sz w:val="24"/>
                <w:highlight w:val="none"/>
              </w:rPr>
            </w:r>
            <w:r/>
          </w:p>
        </w:tc>
        <w:tc>
          <w:tcPr>
            <w:tcW w:w="1301" w:type="dxa"/>
            <w:vAlign w:val="center"/>
            <w:textDirection w:val="lrTb"/>
            <w:noWrap w:val="false"/>
          </w:tcPr>
          <w:p>
            <w:pPr>
              <w:jc w:val="center"/>
              <w:rPr>
                <w:color w:val="auto"/>
                <w:sz w:val="24"/>
                <w:highlight w:val="none"/>
              </w:rPr>
            </w:pPr>
            <w:r>
              <w:rPr>
                <w:color w:val="auto"/>
                <w:sz w:val="24"/>
                <w:highlight w:val="none"/>
              </w:rPr>
            </w:r>
            <w:r/>
          </w:p>
        </w:tc>
        <w:tc>
          <w:tcPr>
            <w:tcW w:w="2007" w:type="dxa"/>
            <w:vAlign w:val="center"/>
            <w:textDirection w:val="lrTb"/>
            <w:noWrap w:val="false"/>
          </w:tcPr>
          <w:p>
            <w:pPr>
              <w:jc w:val="center"/>
              <w:rPr>
                <w:color w:val="auto"/>
                <w:sz w:val="24"/>
                <w:highlight w:val="none"/>
              </w:rPr>
            </w:pPr>
            <w:r>
              <w:rPr>
                <w:color w:val="auto"/>
                <w:sz w:val="24"/>
                <w:highlight w:val="none"/>
              </w:rPr>
            </w:r>
            <w:r/>
          </w:p>
        </w:tc>
        <w:tc>
          <w:tcPr>
            <w:tcW w:w="2008" w:type="dxa"/>
            <w:vAlign w:val="center"/>
            <w:textDirection w:val="lrTb"/>
            <w:noWrap w:val="false"/>
          </w:tcPr>
          <w:p>
            <w:pPr>
              <w:jc w:val="center"/>
              <w:rPr>
                <w:color w:val="auto"/>
                <w:sz w:val="24"/>
                <w:highlight w:val="none"/>
              </w:rPr>
            </w:pPr>
            <w:r>
              <w:rPr>
                <w:color w:val="auto"/>
                <w:sz w:val="24"/>
                <w:highlight w:val="none"/>
              </w:rPr>
            </w:r>
            <w:r/>
          </w:p>
        </w:tc>
        <w:tc>
          <w:tcPr>
            <w:tcW w:w="2458" w:type="dxa"/>
            <w:vAlign w:val="center"/>
            <w:textDirection w:val="lrTb"/>
            <w:noWrap w:val="false"/>
          </w:tcPr>
          <w:p>
            <w:pPr>
              <w:jc w:val="center"/>
              <w:rPr>
                <w:color w:val="auto"/>
                <w:sz w:val="24"/>
                <w:highlight w:val="none"/>
              </w:rPr>
            </w:pPr>
            <w:r>
              <w:rPr>
                <w:color w:val="auto"/>
                <w:sz w:val="24"/>
                <w:highlight w:val="none"/>
              </w:rPr>
            </w:r>
            <w:r/>
          </w:p>
        </w:tc>
        <w:tc>
          <w:tcPr>
            <w:tcW w:w="788" w:type="dxa"/>
            <w:vAlign w:val="center"/>
            <w:textDirection w:val="lrTb"/>
            <w:noWrap w:val="false"/>
          </w:tcPr>
          <w:p>
            <w:pPr>
              <w:jc w:val="center"/>
              <w:rPr>
                <w:color w:val="auto"/>
                <w:sz w:val="24"/>
                <w:highlight w:val="none"/>
              </w:rPr>
            </w:pPr>
            <w:r>
              <w:rPr>
                <w:color w:val="auto"/>
                <w:sz w:val="24"/>
                <w:highlight w:val="none"/>
              </w:rPr>
            </w:r>
            <w:r/>
          </w:p>
        </w:tc>
      </w:tr>
      <w:tr>
        <w:trPr>
          <w:jc w:val="center"/>
          <w:trHeight w:val="930"/>
        </w:trPr>
        <w:tc>
          <w:tcPr>
            <w:tcW w:w="834" w:type="dxa"/>
            <w:vAlign w:val="center"/>
            <w:textDirection w:val="lrTb"/>
            <w:noWrap w:val="false"/>
          </w:tcPr>
          <w:p>
            <w:pPr>
              <w:jc w:val="center"/>
              <w:rPr>
                <w:color w:val="auto"/>
                <w:sz w:val="24"/>
                <w:highlight w:val="none"/>
              </w:rPr>
            </w:pPr>
            <w:r>
              <w:rPr>
                <w:color w:val="auto"/>
                <w:sz w:val="24"/>
                <w:highlight w:val="none"/>
              </w:rPr>
              <w:t xml:space="preserve">……</w:t>
            </w:r>
            <w:r/>
          </w:p>
        </w:tc>
        <w:tc>
          <w:tcPr>
            <w:tcW w:w="1301" w:type="dxa"/>
            <w:vAlign w:val="center"/>
            <w:textDirection w:val="lrTb"/>
            <w:noWrap w:val="false"/>
          </w:tcPr>
          <w:p>
            <w:pPr>
              <w:jc w:val="center"/>
              <w:rPr>
                <w:color w:val="auto"/>
                <w:sz w:val="24"/>
                <w:highlight w:val="none"/>
              </w:rPr>
            </w:pPr>
            <w:r>
              <w:rPr>
                <w:color w:val="auto"/>
                <w:sz w:val="24"/>
                <w:highlight w:val="none"/>
              </w:rPr>
            </w:r>
            <w:r/>
          </w:p>
        </w:tc>
        <w:tc>
          <w:tcPr>
            <w:tcW w:w="2007" w:type="dxa"/>
            <w:vAlign w:val="center"/>
            <w:textDirection w:val="lrTb"/>
            <w:noWrap w:val="false"/>
          </w:tcPr>
          <w:p>
            <w:pPr>
              <w:jc w:val="center"/>
              <w:rPr>
                <w:color w:val="auto"/>
                <w:sz w:val="24"/>
                <w:highlight w:val="none"/>
              </w:rPr>
            </w:pPr>
            <w:r>
              <w:rPr>
                <w:color w:val="auto"/>
                <w:sz w:val="24"/>
                <w:highlight w:val="none"/>
              </w:rPr>
            </w:r>
            <w:r/>
          </w:p>
        </w:tc>
        <w:tc>
          <w:tcPr>
            <w:tcW w:w="2008" w:type="dxa"/>
            <w:vAlign w:val="center"/>
            <w:textDirection w:val="lrTb"/>
            <w:noWrap w:val="false"/>
          </w:tcPr>
          <w:p>
            <w:pPr>
              <w:jc w:val="center"/>
              <w:rPr>
                <w:color w:val="auto"/>
                <w:sz w:val="24"/>
                <w:highlight w:val="none"/>
              </w:rPr>
            </w:pPr>
            <w:r>
              <w:rPr>
                <w:color w:val="auto"/>
                <w:sz w:val="24"/>
                <w:highlight w:val="none"/>
              </w:rPr>
            </w:r>
            <w:r/>
          </w:p>
        </w:tc>
        <w:tc>
          <w:tcPr>
            <w:tcW w:w="2458" w:type="dxa"/>
            <w:vAlign w:val="center"/>
            <w:textDirection w:val="lrTb"/>
            <w:noWrap w:val="false"/>
          </w:tcPr>
          <w:p>
            <w:pPr>
              <w:jc w:val="center"/>
              <w:rPr>
                <w:color w:val="auto"/>
                <w:sz w:val="24"/>
                <w:highlight w:val="none"/>
              </w:rPr>
            </w:pPr>
            <w:r>
              <w:rPr>
                <w:color w:val="auto"/>
                <w:sz w:val="24"/>
                <w:highlight w:val="none"/>
              </w:rPr>
            </w:r>
            <w:r/>
          </w:p>
        </w:tc>
        <w:tc>
          <w:tcPr>
            <w:tcW w:w="788" w:type="dxa"/>
            <w:vAlign w:val="center"/>
            <w:textDirection w:val="lrTb"/>
            <w:noWrap w:val="false"/>
          </w:tcPr>
          <w:p>
            <w:pPr>
              <w:jc w:val="center"/>
              <w:rPr>
                <w:color w:val="auto"/>
                <w:sz w:val="24"/>
                <w:highlight w:val="none"/>
              </w:rPr>
            </w:pPr>
            <w:r>
              <w:rPr>
                <w:color w:val="auto"/>
                <w:sz w:val="24"/>
                <w:highlight w:val="none"/>
              </w:rPr>
            </w:r>
            <w:r/>
          </w:p>
        </w:tc>
      </w:tr>
    </w:tbl>
    <w:p>
      <w:pPr>
        <w:jc w:val="left"/>
        <w:tabs>
          <w:tab w:val="left" w:pos="1800" w:leader="none"/>
          <w:tab w:val="left" w:pos="5580" w:leader="none"/>
        </w:tabs>
        <w:rPr>
          <w:color w:val="auto"/>
          <w:sz w:val="24"/>
          <w:highlight w:val="none"/>
        </w:rPr>
      </w:pPr>
      <w:r>
        <w:rPr>
          <w:color w:val="auto"/>
          <w:sz w:val="24"/>
          <w:highlight w:val="none"/>
        </w:rPr>
      </w:r>
      <w:r/>
    </w:p>
    <w:p>
      <w:pPr>
        <w:jc w:val="left"/>
        <w:tabs>
          <w:tab w:val="left" w:pos="1800" w:leader="none"/>
          <w:tab w:val="left" w:pos="5580" w:leader="none"/>
        </w:tabs>
        <w:rPr>
          <w:color w:val="auto"/>
          <w:sz w:val="24"/>
          <w:highlight w:val="none"/>
        </w:rPr>
      </w:pPr>
      <w:r>
        <w:rPr>
          <w:color w:val="auto"/>
          <w:sz w:val="24"/>
          <w:highlight w:val="none"/>
        </w:rPr>
        <w:t xml:space="preserve">注：</w:t>
      </w:r>
      <w:r/>
    </w:p>
    <w:p>
      <w:pPr>
        <w:jc w:val="left"/>
        <w:tabs>
          <w:tab w:val="left" w:pos="1800" w:leader="none"/>
          <w:tab w:val="left" w:pos="5580" w:leader="none"/>
        </w:tabs>
        <w:rPr>
          <w:color w:val="auto"/>
          <w:sz w:val="24"/>
          <w:highlight w:val="none"/>
        </w:rPr>
      </w:pPr>
      <w:r>
        <w:rPr>
          <w:rFonts w:hint="eastAsia"/>
          <w:color w:val="auto"/>
          <w:sz w:val="24"/>
          <w:highlight w:val="none"/>
        </w:rPr>
        <w:t xml:space="preserve">1</w:t>
      </w:r>
      <w:r>
        <w:rPr>
          <w:color w:val="auto"/>
          <w:sz w:val="24"/>
          <w:highlight w:val="none"/>
        </w:rPr>
        <w:t xml:space="preserve">. 对合同条款中的所有要求，除本表所列明的所有偏离外，均视作供应商已对之理解和</w:t>
      </w:r>
      <w:r>
        <w:rPr>
          <w:rFonts w:hint="eastAsia"/>
          <w:color w:val="auto"/>
          <w:sz w:val="24"/>
          <w:highlight w:val="none"/>
        </w:rPr>
        <w:t xml:space="preserve">响应</w:t>
      </w:r>
      <w:r>
        <w:rPr>
          <w:color w:val="auto"/>
          <w:sz w:val="24"/>
          <w:highlight w:val="none"/>
        </w:rPr>
        <w:t xml:space="preserve">。</w:t>
      </w:r>
      <w:r/>
    </w:p>
    <w:p>
      <w:pPr>
        <w:jc w:val="left"/>
        <w:tabs>
          <w:tab w:val="left" w:pos="1800" w:leader="none"/>
          <w:tab w:val="left" w:pos="5580" w:leader="none"/>
        </w:tabs>
        <w:rPr>
          <w:color w:val="auto"/>
          <w:sz w:val="24"/>
          <w:highlight w:val="none"/>
        </w:rPr>
      </w:pPr>
      <w:r>
        <w:rPr>
          <w:rFonts w:hint="eastAsia"/>
          <w:color w:val="auto"/>
          <w:sz w:val="24"/>
          <w:highlight w:val="none"/>
        </w:rPr>
        <w:t xml:space="preserve">2</w:t>
      </w:r>
      <w:r>
        <w:rPr>
          <w:color w:val="auto"/>
          <w:sz w:val="24"/>
          <w:highlight w:val="none"/>
        </w:rPr>
        <w:t xml:space="preserve">. </w:t>
      </w:r>
      <w:r>
        <w:rPr>
          <w:rFonts w:hint="eastAsia"/>
          <w:color w:val="auto"/>
          <w:sz w:val="24"/>
          <w:highlight w:val="none"/>
        </w:rPr>
        <w:t xml:space="preserve">“偏离情况”列应</w:t>
      </w:r>
      <w:r>
        <w:rPr>
          <w:color w:val="auto"/>
          <w:sz w:val="24"/>
          <w:highlight w:val="none"/>
        </w:rPr>
        <w:t xml:space="preserve">据实</w:t>
      </w:r>
      <w:r>
        <w:rPr>
          <w:rFonts w:hint="eastAsia"/>
          <w:color w:val="auto"/>
          <w:sz w:val="24"/>
          <w:highlight w:val="none"/>
        </w:rPr>
        <w:t xml:space="preserve">填写“正偏离”、“负偏离”。</w:t>
      </w:r>
      <w:r/>
    </w:p>
    <w:p>
      <w:pPr>
        <w:spacing w:line="360" w:lineRule="auto"/>
        <w:rPr>
          <w:color w:val="auto"/>
          <w:sz w:val="24"/>
          <w:szCs w:val="20"/>
          <w:highlight w:val="none"/>
        </w:rPr>
      </w:pPr>
      <w:r>
        <w:rPr>
          <w:color w:val="auto"/>
          <w:sz w:val="24"/>
          <w:szCs w:val="20"/>
          <w:highlight w:val="none"/>
        </w:rPr>
      </w:r>
      <w:r/>
    </w:p>
    <w:p>
      <w:pPr>
        <w:spacing w:before="25" w:after="25" w:line="360" w:lineRule="auto"/>
        <w:rPr>
          <w:color w:val="auto"/>
          <w:sz w:val="24"/>
          <w:highlight w:val="none"/>
          <w:lang w:val="zh-CN"/>
        </w:rPr>
      </w:pPr>
      <w:r>
        <w:rPr>
          <w:color w:val="auto"/>
          <w:sz w:val="24"/>
          <w:highlight w:val="none"/>
          <w:lang w:val="zh-CN"/>
        </w:rPr>
        <w:t xml:space="preserve">                      </w:t>
      </w:r>
      <w:r/>
    </w:p>
    <w:p>
      <w:pPr>
        <w:spacing w:before="25" w:after="25" w:line="360" w:lineRule="auto"/>
        <w:rPr>
          <w:color w:val="auto"/>
          <w:sz w:val="24"/>
          <w:highlight w:val="none"/>
          <w:lang w:val="zh-CN"/>
        </w:rPr>
      </w:pPr>
      <w:r>
        <w:rPr>
          <w:color w:val="auto"/>
          <w:sz w:val="24"/>
          <w:highlight w:val="none"/>
        </w:rPr>
        <w:t xml:space="preserve">投标供应商名称（加盖公章）</w:t>
      </w:r>
      <w:r>
        <w:rPr>
          <w:color w:val="auto"/>
          <w:sz w:val="24"/>
          <w:highlight w:val="none"/>
          <w:lang w:val="zh-CN"/>
        </w:rPr>
        <w:t xml:space="preserve">：    ____________</w:t>
      </w:r>
      <w:r/>
    </w:p>
    <w:p>
      <w:pPr>
        <w:spacing w:before="25" w:after="25" w:line="360" w:lineRule="auto"/>
        <w:rPr>
          <w:color w:val="auto"/>
          <w:sz w:val="24"/>
          <w:highlight w:val="none"/>
        </w:rPr>
      </w:pPr>
      <w:r>
        <w:rPr>
          <w:color w:val="auto"/>
          <w:sz w:val="24"/>
          <w:highlight w:val="none"/>
        </w:rPr>
        <w:t xml:space="preserve">日期：_____年______月______日</w:t>
      </w:r>
      <w:r/>
    </w:p>
    <w:p>
      <w:pPr>
        <w:jc w:val="left"/>
        <w:widowControl/>
        <w:rPr>
          <w:color w:val="auto"/>
          <w:sz w:val="24"/>
          <w:highlight w:val="none"/>
        </w:rPr>
      </w:pPr>
      <w:r>
        <w:rPr>
          <w:color w:val="auto"/>
          <w:sz w:val="24"/>
          <w:highlight w:val="none"/>
        </w:rPr>
        <w:br w:type="page" w:clear="all"/>
      </w:r>
      <w:r/>
    </w:p>
    <w:p>
      <w:pPr>
        <w:spacing w:line="360" w:lineRule="auto"/>
        <w:rPr>
          <w:color w:val="auto"/>
          <w:sz w:val="24"/>
          <w:szCs w:val="20"/>
          <w:highlight w:val="none"/>
        </w:rPr>
        <w:outlineLvl w:val="2"/>
      </w:pPr>
      <w:r>
        <w:rPr>
          <w:rFonts w:hint="eastAsia"/>
          <w:color w:val="auto"/>
          <w:sz w:val="24"/>
          <w:highlight w:val="none"/>
          <w:lang w:val="en-US" w:eastAsia="zh-CN"/>
        </w:rPr>
        <w:t xml:space="preserve">10</w:t>
      </w:r>
      <w:r>
        <w:rPr>
          <w:rFonts w:hint="eastAsia"/>
          <w:color w:val="auto"/>
          <w:sz w:val="24"/>
          <w:highlight w:val="none"/>
        </w:rPr>
        <w:t xml:space="preserve">  </w:t>
      </w:r>
      <w:r>
        <w:rPr>
          <w:rFonts w:hint="eastAsia"/>
          <w:color w:val="auto"/>
          <w:sz w:val="24"/>
          <w:szCs w:val="20"/>
          <w:highlight w:val="none"/>
        </w:rPr>
        <w:t xml:space="preserve">商务要求响应及偏离表</w:t>
      </w:r>
      <w:r/>
    </w:p>
    <w:p>
      <w:pPr>
        <w:jc w:val="center"/>
        <w:spacing w:line="360" w:lineRule="auto"/>
        <w:rPr>
          <w:b/>
          <w:color w:val="auto"/>
          <w:sz w:val="36"/>
          <w:szCs w:val="36"/>
          <w:highlight w:val="none"/>
        </w:rPr>
      </w:pPr>
      <w:r>
        <w:rPr>
          <w:b/>
          <w:color w:val="auto"/>
          <w:sz w:val="36"/>
          <w:szCs w:val="36"/>
          <w:highlight w:val="none"/>
        </w:rPr>
      </w:r>
      <w:r/>
    </w:p>
    <w:p>
      <w:pPr>
        <w:jc w:val="center"/>
        <w:spacing w:line="360" w:lineRule="auto"/>
        <w:rPr>
          <w:b/>
          <w:color w:val="auto"/>
          <w:sz w:val="36"/>
          <w:szCs w:val="36"/>
          <w:highlight w:val="none"/>
        </w:rPr>
      </w:pPr>
      <w:r>
        <w:rPr>
          <w:rFonts w:hint="eastAsia"/>
          <w:b/>
          <w:color w:val="auto"/>
          <w:sz w:val="36"/>
          <w:szCs w:val="36"/>
          <w:highlight w:val="none"/>
        </w:rPr>
        <w:t xml:space="preserve">商务要求响应及偏离表</w:t>
      </w:r>
      <w:r/>
    </w:p>
    <w:p>
      <w:pPr>
        <w:ind w:firstLine="360"/>
        <w:jc w:val="left"/>
        <w:spacing w:line="360" w:lineRule="auto"/>
        <w:tabs>
          <w:tab w:val="left" w:pos="1800" w:leader="none"/>
          <w:tab w:val="left" w:pos="5580" w:leader="none"/>
        </w:tabs>
        <w:rPr>
          <w:color w:val="auto"/>
          <w:sz w:val="24"/>
          <w:highlight w:val="none"/>
        </w:rPr>
      </w:pPr>
      <w:r>
        <w:rPr>
          <w:color w:val="auto"/>
          <w:sz w:val="24"/>
          <w:highlight w:val="none"/>
        </w:rPr>
        <w:t xml:space="preserve">项目编号/包号：_____________________     项目名称：____________</w:t>
      </w:r>
      <w:r/>
    </w:p>
    <w:tbl>
      <w:tblPr>
        <w:tblStyle w:val="87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24"/>
        <w:gridCol w:w="1263"/>
        <w:gridCol w:w="1909"/>
        <w:gridCol w:w="1910"/>
        <w:gridCol w:w="2331"/>
        <w:gridCol w:w="767"/>
      </w:tblGrid>
      <w:tr>
        <w:trPr>
          <w:jc w:val="center"/>
          <w:trHeight w:val="930"/>
        </w:trPr>
        <w:tc>
          <w:tcPr>
            <w:gridSpan w:val="6"/>
            <w:tcW w:w="0" w:type="auto"/>
            <w:vAlign w:val="center"/>
            <w:textDirection w:val="lrTb"/>
            <w:noWrap w:val="false"/>
          </w:tcPr>
          <w:p>
            <w:pPr>
              <w:jc w:val="left"/>
              <w:rPr>
                <w:b/>
                <w:color w:val="auto"/>
                <w:sz w:val="24"/>
                <w:highlight w:val="none"/>
              </w:rPr>
            </w:pPr>
            <w:r>
              <w:rPr>
                <w:b/>
                <w:color w:val="auto"/>
                <w:sz w:val="24"/>
                <w:highlight w:val="none"/>
              </w:rPr>
              <w:t xml:space="preserve">对本</w:t>
            </w:r>
            <w:r>
              <w:rPr>
                <w:rFonts w:hint="eastAsia"/>
                <w:b/>
                <w:color w:val="auto"/>
                <w:sz w:val="24"/>
                <w:highlight w:val="none"/>
              </w:rPr>
              <w:t xml:space="preserve">项目技术</w:t>
            </w:r>
            <w:r>
              <w:rPr>
                <w:b/>
                <w:color w:val="auto"/>
                <w:sz w:val="24"/>
                <w:highlight w:val="none"/>
              </w:rPr>
              <w:t xml:space="preserve">要求条款的偏离情况（请进行勾选）：</w:t>
            </w:r>
            <w:r/>
          </w:p>
          <w:p>
            <w:pPr>
              <w:jc w:val="left"/>
              <w:rPr>
                <w:b/>
                <w:color w:val="auto"/>
                <w:sz w:val="24"/>
                <w:highlight w:val="none"/>
              </w:rPr>
            </w:pPr>
            <w:r>
              <w:rPr>
                <w:b/>
                <w:color w:val="auto"/>
                <w:sz w:val="24"/>
                <w:highlight w:val="none"/>
              </w:rPr>
              <w:t xml:space="preserve">□无偏离</w:t>
            </w:r>
            <w:r>
              <w:rPr>
                <w:color w:val="auto"/>
                <w:sz w:val="24"/>
                <w:highlight w:val="none"/>
              </w:rPr>
              <w:t xml:space="preserve">（</w:t>
            </w:r>
            <w:r>
              <w:rPr>
                <w:color w:val="auto"/>
                <w:sz w:val="24"/>
                <w:szCs w:val="21"/>
                <w:highlight w:val="none"/>
              </w:rPr>
              <w:t xml:space="preserve">如无偏离，仅勾选无偏离即可</w:t>
            </w:r>
            <w:r>
              <w:rPr>
                <w:color w:val="auto"/>
                <w:sz w:val="24"/>
                <w:highlight w:val="none"/>
              </w:rPr>
              <w:t xml:space="preserve">）</w:t>
            </w:r>
            <w:r/>
          </w:p>
          <w:p>
            <w:pPr>
              <w:jc w:val="left"/>
              <w:rPr>
                <w:color w:val="auto"/>
                <w:sz w:val="24"/>
                <w:highlight w:val="none"/>
              </w:rPr>
            </w:pPr>
            <w:r>
              <w:rPr>
                <w:b/>
                <w:color w:val="auto"/>
                <w:sz w:val="24"/>
                <w:highlight w:val="none"/>
              </w:rPr>
              <w:t xml:space="preserve">□有偏离</w:t>
            </w:r>
            <w:r>
              <w:rPr>
                <w:color w:val="auto"/>
                <w:sz w:val="24"/>
                <w:highlight w:val="none"/>
              </w:rPr>
              <w:t xml:space="preserve">（如有</w:t>
            </w:r>
            <w:r>
              <w:rPr>
                <w:rFonts w:hint="eastAsia"/>
                <w:color w:val="auto"/>
                <w:sz w:val="24"/>
                <w:highlight w:val="none"/>
              </w:rPr>
              <w:t xml:space="preserve">超出或者</w:t>
            </w:r>
            <w:r>
              <w:rPr>
                <w:color w:val="auto"/>
                <w:sz w:val="24"/>
                <w:highlight w:val="none"/>
              </w:rPr>
              <w:t xml:space="preserve">偏离，则须在本表中对</w:t>
            </w:r>
            <w:r>
              <w:rPr>
                <w:rFonts w:hint="eastAsia"/>
                <w:color w:val="auto"/>
                <w:sz w:val="24"/>
                <w:highlight w:val="none"/>
              </w:rPr>
              <w:t xml:space="preserve">超出或者</w:t>
            </w:r>
            <w:r>
              <w:rPr>
                <w:color w:val="auto"/>
                <w:sz w:val="24"/>
                <w:highlight w:val="none"/>
              </w:rPr>
              <w:t xml:space="preserve">偏离项逐一列明）</w:t>
            </w:r>
            <w:r/>
          </w:p>
        </w:tc>
      </w:tr>
      <w:tr>
        <w:trPr>
          <w:jc w:val="center"/>
          <w:trHeight w:val="930"/>
        </w:trPr>
        <w:tc>
          <w:tcPr>
            <w:tcW w:w="834" w:type="dxa"/>
            <w:vAlign w:val="center"/>
            <w:textDirection w:val="lrTb"/>
            <w:noWrap w:val="false"/>
          </w:tcPr>
          <w:p>
            <w:pPr>
              <w:jc w:val="center"/>
              <w:rPr>
                <w:color w:val="auto"/>
                <w:sz w:val="24"/>
                <w:highlight w:val="none"/>
              </w:rPr>
            </w:pPr>
            <w:r>
              <w:rPr>
                <w:color w:val="auto"/>
                <w:sz w:val="24"/>
                <w:highlight w:val="none"/>
              </w:rPr>
              <w:t xml:space="preserve">序号</w:t>
            </w:r>
            <w:r/>
          </w:p>
        </w:tc>
        <w:tc>
          <w:tcPr>
            <w:tcW w:w="1301" w:type="dxa"/>
            <w:vAlign w:val="center"/>
            <w:textDirection w:val="lrTb"/>
            <w:noWrap w:val="false"/>
          </w:tcPr>
          <w:p>
            <w:pPr>
              <w:jc w:val="center"/>
              <w:rPr>
                <w:color w:val="auto"/>
                <w:sz w:val="24"/>
                <w:highlight w:val="none"/>
              </w:rPr>
            </w:pPr>
            <w:r>
              <w:rPr>
                <w:color w:val="auto"/>
                <w:sz w:val="24"/>
                <w:szCs w:val="21"/>
                <w:highlight w:val="none"/>
              </w:rPr>
              <w:t xml:space="preserve">采购文件</w:t>
            </w:r>
            <w:r>
              <w:rPr>
                <w:color w:val="auto"/>
                <w:sz w:val="24"/>
                <w:highlight w:val="none"/>
              </w:rPr>
              <w:t xml:space="preserve">条目号（页码）</w:t>
            </w:r>
            <w:r/>
          </w:p>
        </w:tc>
        <w:tc>
          <w:tcPr>
            <w:tcW w:w="2007" w:type="dxa"/>
            <w:vAlign w:val="center"/>
            <w:textDirection w:val="lrTb"/>
            <w:noWrap w:val="false"/>
          </w:tcPr>
          <w:p>
            <w:pPr>
              <w:jc w:val="center"/>
              <w:rPr>
                <w:color w:val="auto"/>
                <w:sz w:val="24"/>
                <w:highlight w:val="none"/>
              </w:rPr>
            </w:pPr>
            <w:r>
              <w:rPr>
                <w:color w:val="auto"/>
                <w:sz w:val="24"/>
                <w:szCs w:val="21"/>
                <w:highlight w:val="none"/>
              </w:rPr>
              <w:t xml:space="preserve">采购文件</w:t>
            </w:r>
            <w:r>
              <w:rPr>
                <w:color w:val="auto"/>
                <w:sz w:val="24"/>
                <w:highlight w:val="none"/>
              </w:rPr>
              <w:t xml:space="preserve">要求</w:t>
            </w:r>
            <w:r/>
          </w:p>
        </w:tc>
        <w:tc>
          <w:tcPr>
            <w:tcW w:w="2008" w:type="dxa"/>
            <w:vAlign w:val="center"/>
            <w:textDirection w:val="lrTb"/>
            <w:noWrap w:val="false"/>
          </w:tcPr>
          <w:p>
            <w:pPr>
              <w:jc w:val="center"/>
              <w:rPr>
                <w:color w:val="auto"/>
                <w:sz w:val="24"/>
                <w:highlight w:val="none"/>
              </w:rPr>
            </w:pPr>
            <w:r>
              <w:rPr>
                <w:rFonts w:hint="eastAsia" w:ascii="宋体" w:hAnsi="宋体"/>
                <w:color w:val="auto"/>
                <w:sz w:val="24"/>
                <w:highlight w:val="none"/>
              </w:rPr>
              <w:t xml:space="preserve">投标响应情况</w:t>
            </w:r>
            <w:r/>
          </w:p>
        </w:tc>
        <w:tc>
          <w:tcPr>
            <w:tcW w:w="2458" w:type="dxa"/>
            <w:vAlign w:val="center"/>
            <w:textDirection w:val="lrTb"/>
            <w:noWrap w:val="false"/>
          </w:tcPr>
          <w:p>
            <w:pPr>
              <w:jc w:val="center"/>
              <w:rPr>
                <w:color w:val="auto"/>
                <w:sz w:val="24"/>
                <w:highlight w:val="none"/>
              </w:rPr>
            </w:pPr>
            <w:r>
              <w:rPr>
                <w:color w:val="auto"/>
                <w:sz w:val="24"/>
                <w:highlight w:val="none"/>
              </w:rPr>
              <w:t xml:space="preserve">偏离情况</w:t>
            </w:r>
            <w:r/>
          </w:p>
        </w:tc>
        <w:tc>
          <w:tcPr>
            <w:tcW w:w="788" w:type="dxa"/>
            <w:vAlign w:val="center"/>
            <w:textDirection w:val="lrTb"/>
            <w:noWrap w:val="false"/>
          </w:tcPr>
          <w:p>
            <w:pPr>
              <w:jc w:val="center"/>
              <w:rPr>
                <w:color w:val="auto"/>
                <w:sz w:val="24"/>
                <w:highlight w:val="none"/>
              </w:rPr>
            </w:pPr>
            <w:r>
              <w:rPr>
                <w:color w:val="auto"/>
                <w:sz w:val="24"/>
                <w:highlight w:val="none"/>
              </w:rPr>
              <w:t xml:space="preserve">说明</w:t>
            </w:r>
            <w:r/>
          </w:p>
        </w:tc>
      </w:tr>
      <w:tr>
        <w:trPr>
          <w:jc w:val="center"/>
          <w:trHeight w:val="930"/>
        </w:trPr>
        <w:tc>
          <w:tcPr>
            <w:tcW w:w="834" w:type="dxa"/>
            <w:vAlign w:val="center"/>
            <w:textDirection w:val="lrTb"/>
            <w:noWrap w:val="false"/>
          </w:tcPr>
          <w:p>
            <w:pPr>
              <w:jc w:val="center"/>
              <w:rPr>
                <w:color w:val="auto"/>
                <w:sz w:val="24"/>
                <w:highlight w:val="none"/>
              </w:rPr>
            </w:pPr>
            <w:r>
              <w:rPr>
                <w:color w:val="auto"/>
                <w:sz w:val="24"/>
                <w:highlight w:val="none"/>
              </w:rPr>
            </w:r>
            <w:r/>
          </w:p>
        </w:tc>
        <w:tc>
          <w:tcPr>
            <w:tcW w:w="1301" w:type="dxa"/>
            <w:vAlign w:val="center"/>
            <w:textDirection w:val="lrTb"/>
            <w:noWrap w:val="false"/>
          </w:tcPr>
          <w:p>
            <w:pPr>
              <w:jc w:val="center"/>
              <w:rPr>
                <w:color w:val="auto"/>
                <w:sz w:val="24"/>
                <w:highlight w:val="none"/>
              </w:rPr>
            </w:pPr>
            <w:r>
              <w:rPr>
                <w:color w:val="auto"/>
                <w:sz w:val="24"/>
                <w:highlight w:val="none"/>
              </w:rPr>
            </w:r>
            <w:r/>
          </w:p>
        </w:tc>
        <w:tc>
          <w:tcPr>
            <w:tcW w:w="2007" w:type="dxa"/>
            <w:vAlign w:val="center"/>
            <w:textDirection w:val="lrTb"/>
            <w:noWrap w:val="false"/>
          </w:tcPr>
          <w:p>
            <w:pPr>
              <w:jc w:val="center"/>
              <w:rPr>
                <w:color w:val="auto"/>
                <w:sz w:val="24"/>
                <w:highlight w:val="none"/>
              </w:rPr>
            </w:pPr>
            <w:r>
              <w:rPr>
                <w:color w:val="auto"/>
                <w:sz w:val="24"/>
                <w:highlight w:val="none"/>
              </w:rPr>
            </w:r>
            <w:r/>
          </w:p>
        </w:tc>
        <w:tc>
          <w:tcPr>
            <w:tcW w:w="2008" w:type="dxa"/>
            <w:vAlign w:val="center"/>
            <w:textDirection w:val="lrTb"/>
            <w:noWrap w:val="false"/>
          </w:tcPr>
          <w:p>
            <w:pPr>
              <w:jc w:val="center"/>
              <w:rPr>
                <w:color w:val="auto"/>
                <w:sz w:val="24"/>
                <w:highlight w:val="none"/>
              </w:rPr>
            </w:pPr>
            <w:r>
              <w:rPr>
                <w:color w:val="auto"/>
                <w:sz w:val="24"/>
                <w:highlight w:val="none"/>
              </w:rPr>
            </w:r>
            <w:r/>
          </w:p>
        </w:tc>
        <w:tc>
          <w:tcPr>
            <w:tcW w:w="2458" w:type="dxa"/>
            <w:vAlign w:val="center"/>
            <w:textDirection w:val="lrTb"/>
            <w:noWrap w:val="false"/>
          </w:tcPr>
          <w:p>
            <w:pPr>
              <w:jc w:val="center"/>
              <w:rPr>
                <w:color w:val="auto"/>
                <w:sz w:val="24"/>
                <w:highlight w:val="none"/>
              </w:rPr>
            </w:pPr>
            <w:r>
              <w:rPr>
                <w:color w:val="auto"/>
                <w:sz w:val="24"/>
                <w:highlight w:val="none"/>
              </w:rPr>
            </w:r>
            <w:r/>
          </w:p>
        </w:tc>
        <w:tc>
          <w:tcPr>
            <w:tcW w:w="788" w:type="dxa"/>
            <w:vAlign w:val="center"/>
            <w:textDirection w:val="lrTb"/>
            <w:noWrap w:val="false"/>
          </w:tcPr>
          <w:p>
            <w:pPr>
              <w:jc w:val="center"/>
              <w:rPr>
                <w:color w:val="auto"/>
                <w:sz w:val="24"/>
                <w:highlight w:val="none"/>
              </w:rPr>
            </w:pPr>
            <w:r>
              <w:rPr>
                <w:color w:val="auto"/>
                <w:sz w:val="24"/>
                <w:highlight w:val="none"/>
              </w:rPr>
            </w:r>
            <w:r/>
          </w:p>
        </w:tc>
      </w:tr>
      <w:tr>
        <w:trPr>
          <w:jc w:val="center"/>
          <w:trHeight w:val="930"/>
        </w:trPr>
        <w:tc>
          <w:tcPr>
            <w:tcW w:w="834" w:type="dxa"/>
            <w:vAlign w:val="center"/>
            <w:textDirection w:val="lrTb"/>
            <w:noWrap w:val="false"/>
          </w:tcPr>
          <w:p>
            <w:pPr>
              <w:jc w:val="center"/>
              <w:rPr>
                <w:color w:val="auto"/>
                <w:sz w:val="24"/>
                <w:highlight w:val="none"/>
              </w:rPr>
            </w:pPr>
            <w:r>
              <w:rPr>
                <w:color w:val="auto"/>
                <w:sz w:val="24"/>
                <w:highlight w:val="none"/>
              </w:rPr>
            </w:r>
            <w:r/>
          </w:p>
        </w:tc>
        <w:tc>
          <w:tcPr>
            <w:tcW w:w="1301" w:type="dxa"/>
            <w:vAlign w:val="center"/>
            <w:textDirection w:val="lrTb"/>
            <w:noWrap w:val="false"/>
          </w:tcPr>
          <w:p>
            <w:pPr>
              <w:jc w:val="center"/>
              <w:rPr>
                <w:color w:val="auto"/>
                <w:sz w:val="24"/>
                <w:highlight w:val="none"/>
              </w:rPr>
            </w:pPr>
            <w:r>
              <w:rPr>
                <w:color w:val="auto"/>
                <w:sz w:val="24"/>
                <w:highlight w:val="none"/>
              </w:rPr>
            </w:r>
            <w:r/>
          </w:p>
        </w:tc>
        <w:tc>
          <w:tcPr>
            <w:tcW w:w="2007" w:type="dxa"/>
            <w:vAlign w:val="center"/>
            <w:textDirection w:val="lrTb"/>
            <w:noWrap w:val="false"/>
          </w:tcPr>
          <w:p>
            <w:pPr>
              <w:jc w:val="center"/>
              <w:rPr>
                <w:color w:val="auto"/>
                <w:sz w:val="24"/>
                <w:highlight w:val="none"/>
              </w:rPr>
            </w:pPr>
            <w:r>
              <w:rPr>
                <w:color w:val="auto"/>
                <w:sz w:val="24"/>
                <w:highlight w:val="none"/>
              </w:rPr>
            </w:r>
            <w:r/>
          </w:p>
        </w:tc>
        <w:tc>
          <w:tcPr>
            <w:tcW w:w="2008" w:type="dxa"/>
            <w:vAlign w:val="center"/>
            <w:textDirection w:val="lrTb"/>
            <w:noWrap w:val="false"/>
          </w:tcPr>
          <w:p>
            <w:pPr>
              <w:jc w:val="center"/>
              <w:rPr>
                <w:color w:val="auto"/>
                <w:sz w:val="24"/>
                <w:highlight w:val="none"/>
              </w:rPr>
            </w:pPr>
            <w:r>
              <w:rPr>
                <w:color w:val="auto"/>
                <w:sz w:val="24"/>
                <w:highlight w:val="none"/>
              </w:rPr>
            </w:r>
            <w:r/>
          </w:p>
        </w:tc>
        <w:tc>
          <w:tcPr>
            <w:tcW w:w="2458" w:type="dxa"/>
            <w:vAlign w:val="center"/>
            <w:textDirection w:val="lrTb"/>
            <w:noWrap w:val="false"/>
          </w:tcPr>
          <w:p>
            <w:pPr>
              <w:jc w:val="center"/>
              <w:rPr>
                <w:color w:val="auto"/>
                <w:sz w:val="24"/>
                <w:highlight w:val="none"/>
              </w:rPr>
            </w:pPr>
            <w:r>
              <w:rPr>
                <w:color w:val="auto"/>
                <w:sz w:val="24"/>
                <w:highlight w:val="none"/>
              </w:rPr>
            </w:r>
            <w:r/>
          </w:p>
        </w:tc>
        <w:tc>
          <w:tcPr>
            <w:tcW w:w="788" w:type="dxa"/>
            <w:vAlign w:val="center"/>
            <w:textDirection w:val="lrTb"/>
            <w:noWrap w:val="false"/>
          </w:tcPr>
          <w:p>
            <w:pPr>
              <w:jc w:val="center"/>
              <w:rPr>
                <w:color w:val="auto"/>
                <w:sz w:val="24"/>
                <w:highlight w:val="none"/>
              </w:rPr>
            </w:pPr>
            <w:r>
              <w:rPr>
                <w:color w:val="auto"/>
                <w:sz w:val="24"/>
                <w:highlight w:val="none"/>
              </w:rPr>
            </w:r>
            <w:r/>
          </w:p>
        </w:tc>
      </w:tr>
      <w:tr>
        <w:trPr>
          <w:jc w:val="center"/>
          <w:trHeight w:val="930"/>
        </w:trPr>
        <w:tc>
          <w:tcPr>
            <w:tcW w:w="834" w:type="dxa"/>
            <w:vAlign w:val="center"/>
            <w:textDirection w:val="lrTb"/>
            <w:noWrap w:val="false"/>
          </w:tcPr>
          <w:p>
            <w:pPr>
              <w:jc w:val="center"/>
              <w:rPr>
                <w:color w:val="auto"/>
                <w:sz w:val="24"/>
                <w:highlight w:val="none"/>
              </w:rPr>
            </w:pPr>
            <w:r>
              <w:rPr>
                <w:color w:val="auto"/>
                <w:sz w:val="24"/>
                <w:highlight w:val="none"/>
              </w:rPr>
            </w:r>
            <w:r/>
          </w:p>
        </w:tc>
        <w:tc>
          <w:tcPr>
            <w:tcW w:w="1301" w:type="dxa"/>
            <w:vAlign w:val="center"/>
            <w:textDirection w:val="lrTb"/>
            <w:noWrap w:val="false"/>
          </w:tcPr>
          <w:p>
            <w:pPr>
              <w:jc w:val="center"/>
              <w:rPr>
                <w:color w:val="auto"/>
                <w:sz w:val="24"/>
                <w:highlight w:val="none"/>
              </w:rPr>
            </w:pPr>
            <w:r>
              <w:rPr>
                <w:color w:val="auto"/>
                <w:sz w:val="24"/>
                <w:highlight w:val="none"/>
              </w:rPr>
            </w:r>
            <w:r/>
          </w:p>
        </w:tc>
        <w:tc>
          <w:tcPr>
            <w:tcW w:w="2007" w:type="dxa"/>
            <w:vAlign w:val="center"/>
            <w:textDirection w:val="lrTb"/>
            <w:noWrap w:val="false"/>
          </w:tcPr>
          <w:p>
            <w:pPr>
              <w:jc w:val="center"/>
              <w:rPr>
                <w:color w:val="auto"/>
                <w:sz w:val="24"/>
                <w:highlight w:val="none"/>
              </w:rPr>
            </w:pPr>
            <w:r>
              <w:rPr>
                <w:color w:val="auto"/>
                <w:sz w:val="24"/>
                <w:highlight w:val="none"/>
              </w:rPr>
            </w:r>
            <w:r/>
          </w:p>
        </w:tc>
        <w:tc>
          <w:tcPr>
            <w:tcW w:w="2008" w:type="dxa"/>
            <w:vAlign w:val="center"/>
            <w:textDirection w:val="lrTb"/>
            <w:noWrap w:val="false"/>
          </w:tcPr>
          <w:p>
            <w:pPr>
              <w:jc w:val="center"/>
              <w:rPr>
                <w:color w:val="auto"/>
                <w:sz w:val="24"/>
                <w:highlight w:val="none"/>
              </w:rPr>
            </w:pPr>
            <w:r>
              <w:rPr>
                <w:color w:val="auto"/>
                <w:sz w:val="24"/>
                <w:highlight w:val="none"/>
              </w:rPr>
            </w:r>
            <w:r/>
          </w:p>
        </w:tc>
        <w:tc>
          <w:tcPr>
            <w:tcW w:w="2458" w:type="dxa"/>
            <w:vAlign w:val="center"/>
            <w:textDirection w:val="lrTb"/>
            <w:noWrap w:val="false"/>
          </w:tcPr>
          <w:p>
            <w:pPr>
              <w:jc w:val="center"/>
              <w:rPr>
                <w:color w:val="auto"/>
                <w:sz w:val="24"/>
                <w:highlight w:val="none"/>
              </w:rPr>
            </w:pPr>
            <w:r>
              <w:rPr>
                <w:color w:val="auto"/>
                <w:sz w:val="24"/>
                <w:highlight w:val="none"/>
              </w:rPr>
            </w:r>
            <w:r/>
          </w:p>
        </w:tc>
        <w:tc>
          <w:tcPr>
            <w:tcW w:w="788" w:type="dxa"/>
            <w:vAlign w:val="center"/>
            <w:textDirection w:val="lrTb"/>
            <w:noWrap w:val="false"/>
          </w:tcPr>
          <w:p>
            <w:pPr>
              <w:jc w:val="center"/>
              <w:rPr>
                <w:color w:val="auto"/>
                <w:sz w:val="24"/>
                <w:highlight w:val="none"/>
              </w:rPr>
            </w:pPr>
            <w:r>
              <w:rPr>
                <w:color w:val="auto"/>
                <w:sz w:val="24"/>
                <w:highlight w:val="none"/>
              </w:rPr>
            </w:r>
            <w:r/>
          </w:p>
        </w:tc>
      </w:tr>
      <w:tr>
        <w:trPr>
          <w:jc w:val="center"/>
          <w:trHeight w:val="930"/>
        </w:trPr>
        <w:tc>
          <w:tcPr>
            <w:tcW w:w="834" w:type="dxa"/>
            <w:vAlign w:val="center"/>
            <w:textDirection w:val="lrTb"/>
            <w:noWrap w:val="false"/>
          </w:tcPr>
          <w:p>
            <w:pPr>
              <w:jc w:val="center"/>
              <w:rPr>
                <w:color w:val="auto"/>
                <w:sz w:val="24"/>
                <w:highlight w:val="none"/>
              </w:rPr>
            </w:pPr>
            <w:r>
              <w:rPr>
                <w:color w:val="auto"/>
                <w:sz w:val="24"/>
                <w:highlight w:val="none"/>
              </w:rPr>
              <w:t xml:space="preserve">……</w:t>
            </w:r>
            <w:r/>
          </w:p>
        </w:tc>
        <w:tc>
          <w:tcPr>
            <w:tcW w:w="1301" w:type="dxa"/>
            <w:vAlign w:val="center"/>
            <w:textDirection w:val="lrTb"/>
            <w:noWrap w:val="false"/>
          </w:tcPr>
          <w:p>
            <w:pPr>
              <w:jc w:val="center"/>
              <w:rPr>
                <w:color w:val="auto"/>
                <w:sz w:val="24"/>
                <w:highlight w:val="none"/>
              </w:rPr>
            </w:pPr>
            <w:r>
              <w:rPr>
                <w:color w:val="auto"/>
                <w:sz w:val="24"/>
                <w:highlight w:val="none"/>
              </w:rPr>
            </w:r>
            <w:r/>
          </w:p>
        </w:tc>
        <w:tc>
          <w:tcPr>
            <w:tcW w:w="2007" w:type="dxa"/>
            <w:vAlign w:val="center"/>
            <w:textDirection w:val="lrTb"/>
            <w:noWrap w:val="false"/>
          </w:tcPr>
          <w:p>
            <w:pPr>
              <w:jc w:val="center"/>
              <w:rPr>
                <w:color w:val="auto"/>
                <w:sz w:val="24"/>
                <w:highlight w:val="none"/>
              </w:rPr>
            </w:pPr>
            <w:r>
              <w:rPr>
                <w:color w:val="auto"/>
                <w:sz w:val="24"/>
                <w:highlight w:val="none"/>
              </w:rPr>
            </w:r>
            <w:r/>
          </w:p>
        </w:tc>
        <w:tc>
          <w:tcPr>
            <w:tcW w:w="2008" w:type="dxa"/>
            <w:vAlign w:val="center"/>
            <w:textDirection w:val="lrTb"/>
            <w:noWrap w:val="false"/>
          </w:tcPr>
          <w:p>
            <w:pPr>
              <w:jc w:val="center"/>
              <w:rPr>
                <w:color w:val="auto"/>
                <w:sz w:val="24"/>
                <w:highlight w:val="none"/>
              </w:rPr>
            </w:pPr>
            <w:r>
              <w:rPr>
                <w:color w:val="auto"/>
                <w:sz w:val="24"/>
                <w:highlight w:val="none"/>
              </w:rPr>
            </w:r>
            <w:r/>
          </w:p>
        </w:tc>
        <w:tc>
          <w:tcPr>
            <w:tcW w:w="2458" w:type="dxa"/>
            <w:vAlign w:val="center"/>
            <w:textDirection w:val="lrTb"/>
            <w:noWrap w:val="false"/>
          </w:tcPr>
          <w:p>
            <w:pPr>
              <w:jc w:val="center"/>
              <w:rPr>
                <w:color w:val="auto"/>
                <w:sz w:val="24"/>
                <w:highlight w:val="none"/>
              </w:rPr>
            </w:pPr>
            <w:r>
              <w:rPr>
                <w:color w:val="auto"/>
                <w:sz w:val="24"/>
                <w:highlight w:val="none"/>
              </w:rPr>
            </w:r>
            <w:r/>
          </w:p>
        </w:tc>
        <w:tc>
          <w:tcPr>
            <w:tcW w:w="788" w:type="dxa"/>
            <w:vAlign w:val="center"/>
            <w:textDirection w:val="lrTb"/>
            <w:noWrap w:val="false"/>
          </w:tcPr>
          <w:p>
            <w:pPr>
              <w:jc w:val="center"/>
              <w:rPr>
                <w:color w:val="auto"/>
                <w:sz w:val="24"/>
                <w:highlight w:val="none"/>
              </w:rPr>
            </w:pPr>
            <w:r>
              <w:rPr>
                <w:color w:val="auto"/>
                <w:sz w:val="24"/>
                <w:highlight w:val="none"/>
              </w:rPr>
            </w:r>
            <w:r/>
          </w:p>
        </w:tc>
      </w:tr>
    </w:tbl>
    <w:p>
      <w:pPr>
        <w:jc w:val="left"/>
        <w:tabs>
          <w:tab w:val="left" w:pos="1800" w:leader="none"/>
          <w:tab w:val="left" w:pos="5580" w:leader="none"/>
        </w:tabs>
        <w:rPr>
          <w:color w:val="auto"/>
          <w:sz w:val="24"/>
          <w:highlight w:val="none"/>
        </w:rPr>
      </w:pPr>
      <w:r>
        <w:rPr>
          <w:color w:val="auto"/>
          <w:sz w:val="24"/>
          <w:highlight w:val="none"/>
        </w:rPr>
        <w:t xml:space="preserve">注：</w:t>
      </w:r>
      <w:r/>
    </w:p>
    <w:p>
      <w:pPr>
        <w:jc w:val="left"/>
        <w:tabs>
          <w:tab w:val="left" w:pos="1800" w:leader="none"/>
          <w:tab w:val="left" w:pos="5580" w:leader="none"/>
        </w:tabs>
        <w:rPr>
          <w:color w:val="auto"/>
          <w:sz w:val="24"/>
          <w:highlight w:val="none"/>
        </w:rPr>
      </w:pPr>
      <w:r>
        <w:rPr>
          <w:rFonts w:hint="eastAsia"/>
          <w:color w:val="auto"/>
          <w:sz w:val="24"/>
          <w:highlight w:val="none"/>
        </w:rPr>
        <w:t xml:space="preserve">1</w:t>
      </w:r>
      <w:r>
        <w:rPr>
          <w:color w:val="auto"/>
          <w:sz w:val="24"/>
          <w:highlight w:val="none"/>
        </w:rPr>
        <w:t xml:space="preserve">. 对合同条款中的所有要求，除本表所列明的所有偏离外，均视作投标供应商已对之理解和</w:t>
      </w:r>
      <w:r>
        <w:rPr>
          <w:rFonts w:hint="eastAsia"/>
          <w:color w:val="auto"/>
          <w:sz w:val="24"/>
          <w:highlight w:val="none"/>
        </w:rPr>
        <w:t xml:space="preserve">响应</w:t>
      </w:r>
      <w:r>
        <w:rPr>
          <w:color w:val="auto"/>
          <w:sz w:val="24"/>
          <w:highlight w:val="none"/>
        </w:rPr>
        <w:t xml:space="preserve">。</w:t>
      </w:r>
      <w:r/>
    </w:p>
    <w:p>
      <w:pPr>
        <w:jc w:val="left"/>
        <w:tabs>
          <w:tab w:val="left" w:pos="1800" w:leader="none"/>
          <w:tab w:val="left" w:pos="5580" w:leader="none"/>
        </w:tabs>
        <w:rPr>
          <w:color w:val="auto"/>
          <w:sz w:val="24"/>
          <w:highlight w:val="none"/>
        </w:rPr>
      </w:pPr>
      <w:r>
        <w:rPr>
          <w:rFonts w:hint="eastAsia"/>
          <w:color w:val="auto"/>
          <w:sz w:val="24"/>
          <w:highlight w:val="none"/>
        </w:rPr>
        <w:t xml:space="preserve">2</w:t>
      </w:r>
      <w:r>
        <w:rPr>
          <w:color w:val="auto"/>
          <w:sz w:val="24"/>
          <w:highlight w:val="none"/>
        </w:rPr>
        <w:t xml:space="preserve">. </w:t>
      </w:r>
      <w:r>
        <w:rPr>
          <w:rFonts w:hint="eastAsia"/>
          <w:color w:val="auto"/>
          <w:sz w:val="24"/>
          <w:highlight w:val="none"/>
        </w:rPr>
        <w:t xml:space="preserve">“偏离情况”列应</w:t>
      </w:r>
      <w:r>
        <w:rPr>
          <w:color w:val="auto"/>
          <w:sz w:val="24"/>
          <w:highlight w:val="none"/>
        </w:rPr>
        <w:t xml:space="preserve">据实</w:t>
      </w:r>
      <w:r>
        <w:rPr>
          <w:rFonts w:hint="eastAsia"/>
          <w:color w:val="auto"/>
          <w:sz w:val="24"/>
          <w:highlight w:val="none"/>
        </w:rPr>
        <w:t xml:space="preserve">填写“正偏离”、“负偏离”。</w:t>
      </w:r>
      <w:r/>
    </w:p>
    <w:p>
      <w:pPr>
        <w:jc w:val="left"/>
        <w:tabs>
          <w:tab w:val="left" w:pos="1800" w:leader="none"/>
          <w:tab w:val="left" w:pos="5580" w:leader="none"/>
        </w:tabs>
        <w:rPr>
          <w:color w:val="auto"/>
          <w:sz w:val="24"/>
          <w:highlight w:val="none"/>
        </w:rPr>
      </w:pPr>
      <w:r>
        <w:rPr>
          <w:color w:val="auto"/>
          <w:sz w:val="24"/>
          <w:highlight w:val="none"/>
        </w:rPr>
      </w:r>
      <w:r/>
    </w:p>
    <w:p>
      <w:pPr>
        <w:jc w:val="left"/>
        <w:tabs>
          <w:tab w:val="left" w:pos="1800" w:leader="none"/>
          <w:tab w:val="left" w:pos="5580" w:leader="none"/>
        </w:tabs>
        <w:rPr>
          <w:color w:val="auto"/>
          <w:sz w:val="24"/>
          <w:highlight w:val="none"/>
        </w:rPr>
      </w:pPr>
      <w:r>
        <w:rPr>
          <w:color w:val="auto"/>
          <w:sz w:val="24"/>
          <w:highlight w:val="none"/>
        </w:rPr>
      </w:r>
      <w:r/>
    </w:p>
    <w:p>
      <w:pPr>
        <w:rPr>
          <w:color w:val="auto"/>
          <w:sz w:val="24"/>
          <w:szCs w:val="20"/>
          <w:highlight w:val="none"/>
        </w:rPr>
      </w:pPr>
      <w:r>
        <w:rPr>
          <w:color w:val="auto"/>
          <w:sz w:val="24"/>
          <w:szCs w:val="20"/>
          <w:highlight w:val="none"/>
        </w:rPr>
      </w:r>
      <w:r/>
    </w:p>
    <w:p>
      <w:pPr>
        <w:spacing w:before="25" w:after="25" w:line="360" w:lineRule="auto"/>
        <w:rPr>
          <w:color w:val="auto"/>
          <w:sz w:val="24"/>
          <w:highlight w:val="none"/>
          <w:lang w:val="zh-CN"/>
        </w:rPr>
      </w:pPr>
      <w:r>
        <w:rPr>
          <w:color w:val="auto"/>
          <w:sz w:val="24"/>
          <w:highlight w:val="none"/>
          <w:lang w:val="zh-CN"/>
        </w:rPr>
        <w:t xml:space="preserve">                  </w:t>
      </w:r>
      <w:r/>
    </w:p>
    <w:p>
      <w:pPr>
        <w:spacing w:before="25" w:after="25" w:line="360" w:lineRule="auto"/>
        <w:rPr>
          <w:color w:val="auto"/>
          <w:sz w:val="24"/>
          <w:highlight w:val="none"/>
          <w:lang w:val="zh-CN"/>
        </w:rPr>
      </w:pPr>
      <w:r>
        <w:rPr>
          <w:color w:val="auto"/>
          <w:sz w:val="24"/>
          <w:highlight w:val="none"/>
        </w:rPr>
        <w:t xml:space="preserve">投标供应商名称（加盖公章）</w:t>
      </w:r>
      <w:r>
        <w:rPr>
          <w:color w:val="auto"/>
          <w:sz w:val="24"/>
          <w:highlight w:val="none"/>
          <w:lang w:val="zh-CN"/>
        </w:rPr>
        <w:t xml:space="preserve">：    ____________</w:t>
      </w:r>
      <w:r/>
    </w:p>
    <w:p>
      <w:pPr>
        <w:spacing w:before="25" w:after="25" w:line="360" w:lineRule="auto"/>
        <w:rPr>
          <w:color w:val="auto"/>
          <w:sz w:val="24"/>
          <w:highlight w:val="none"/>
        </w:rPr>
      </w:pPr>
      <w:r>
        <w:rPr>
          <w:color w:val="auto"/>
          <w:sz w:val="24"/>
          <w:highlight w:val="none"/>
        </w:rPr>
        <w:t xml:space="preserve">日期：_____年______月______日</w:t>
      </w:r>
      <w:r/>
    </w:p>
    <w:p>
      <w:pPr>
        <w:jc w:val="left"/>
        <w:widowControl/>
        <w:rPr>
          <w:color w:val="auto"/>
          <w:sz w:val="24"/>
          <w:highlight w:val="none"/>
        </w:rPr>
      </w:pPr>
      <w:r>
        <w:rPr>
          <w:color w:val="auto"/>
          <w:sz w:val="24"/>
          <w:highlight w:val="none"/>
        </w:rPr>
        <w:br w:type="page" w:clear="all"/>
      </w:r>
      <w:r/>
    </w:p>
    <w:p>
      <w:pPr>
        <w:spacing w:line="360" w:lineRule="auto"/>
        <w:rPr>
          <w:color w:val="auto"/>
          <w:sz w:val="24"/>
          <w:highlight w:val="none"/>
        </w:rPr>
        <w:outlineLvl w:val="2"/>
      </w:pPr>
      <w:r>
        <w:rPr>
          <w:rFonts w:hint="eastAsia"/>
          <w:color w:val="auto"/>
          <w:sz w:val="24"/>
          <w:highlight w:val="none"/>
        </w:rPr>
        <w:t xml:space="preserve">1</w:t>
      </w:r>
      <w:r>
        <w:rPr>
          <w:rFonts w:hint="eastAsia"/>
          <w:color w:val="auto"/>
          <w:sz w:val="24"/>
          <w:highlight w:val="none"/>
          <w:lang w:val="en-US" w:eastAsia="zh-CN"/>
        </w:rPr>
        <w:t xml:space="preserve">1</w:t>
      </w:r>
      <w:r>
        <w:rPr>
          <w:rFonts w:hint="eastAsia"/>
          <w:color w:val="auto"/>
          <w:sz w:val="24"/>
          <w:highlight w:val="none"/>
        </w:rPr>
        <w:t xml:space="preserve"> 中小企业声明函</w:t>
      </w:r>
      <w:r/>
    </w:p>
    <w:p>
      <w:pPr>
        <w:spacing w:line="360" w:lineRule="auto"/>
        <w:tabs>
          <w:tab w:val="left" w:pos="5580" w:leader="none"/>
        </w:tabs>
        <w:rPr>
          <w:b/>
          <w:color w:val="auto"/>
          <w:sz w:val="24"/>
          <w:highlight w:val="none"/>
        </w:rPr>
      </w:pPr>
      <w:r>
        <w:rPr>
          <w:b/>
          <w:color w:val="auto"/>
          <w:sz w:val="24"/>
          <w:highlight w:val="none"/>
        </w:rPr>
        <w:t xml:space="preserve">本项目专门面向中小企业</w:t>
      </w:r>
      <w:r/>
    </w:p>
    <w:p>
      <w:pPr>
        <w:spacing w:line="360" w:lineRule="auto"/>
        <w:tabs>
          <w:tab w:val="left" w:pos="5580" w:leader="none"/>
        </w:tabs>
        <w:rPr>
          <w:b/>
          <w:color w:val="auto"/>
          <w:sz w:val="24"/>
          <w:highlight w:val="none"/>
        </w:rPr>
      </w:pPr>
      <w:r>
        <w:rPr>
          <w:b/>
          <w:color w:val="auto"/>
          <w:sz w:val="24"/>
          <w:highlight w:val="none"/>
        </w:rPr>
      </w:r>
      <w:r/>
    </w:p>
    <w:p>
      <w:pPr>
        <w:spacing w:line="360" w:lineRule="auto"/>
        <w:tabs>
          <w:tab w:val="left" w:pos="5580" w:leader="none"/>
        </w:tabs>
        <w:rPr>
          <w:color w:val="auto"/>
          <w:sz w:val="24"/>
          <w:highlight w:val="none"/>
        </w:rPr>
      </w:pPr>
      <w:r>
        <w:rPr>
          <w:color w:val="auto"/>
          <w:sz w:val="24"/>
          <w:highlight w:val="none"/>
        </w:rPr>
        <w:t xml:space="preserve">说明：</w:t>
      </w:r>
      <w:r/>
    </w:p>
    <w:p>
      <w:pPr>
        <w:spacing w:line="360" w:lineRule="auto"/>
        <w:tabs>
          <w:tab w:val="left" w:pos="5580" w:leader="none"/>
        </w:tabs>
        <w:rPr>
          <w:color w:val="auto"/>
          <w:sz w:val="24"/>
          <w:highlight w:val="none"/>
        </w:rPr>
      </w:pPr>
      <w:r>
        <w:rPr>
          <w:color w:val="auto"/>
          <w:sz w:val="24"/>
          <w:highlight w:val="none"/>
        </w:rPr>
        <w:t xml:space="preserve">（1）如本项目（包）不专门面向中小企业预留采购份额，</w:t>
      </w:r>
      <w:r>
        <w:rPr>
          <w:rFonts w:hint="eastAsia"/>
          <w:color w:val="auto"/>
          <w:sz w:val="24"/>
          <w:highlight w:val="none"/>
        </w:rPr>
        <w:t xml:space="preserve">供应商非必须</w:t>
      </w:r>
      <w:r>
        <w:rPr>
          <w:color w:val="auto"/>
          <w:sz w:val="24"/>
          <w:highlight w:val="none"/>
        </w:rPr>
        <w:t xml:space="preserve">提供</w:t>
      </w:r>
      <w:r>
        <w:rPr>
          <w:rFonts w:hint="eastAsia"/>
          <w:color w:val="auto"/>
          <w:sz w:val="24"/>
          <w:highlight w:val="none"/>
        </w:rPr>
        <w:t xml:space="preserve">；当小微企业拟享受中小企业扶持政策时，仍应提供</w:t>
      </w:r>
      <w:r>
        <w:rPr>
          <w:color w:val="auto"/>
          <w:sz w:val="24"/>
          <w:highlight w:val="none"/>
        </w:rPr>
        <w:t xml:space="preserve">《中小企业声明函》</w:t>
      </w:r>
      <w:r>
        <w:rPr>
          <w:rFonts w:hint="eastAsia"/>
          <w:color w:val="auto"/>
          <w:sz w:val="24"/>
          <w:highlight w:val="none"/>
        </w:rPr>
        <w:t xml:space="preserve">，</w:t>
      </w:r>
      <w:r>
        <w:rPr>
          <w:color w:val="auto"/>
          <w:sz w:val="24"/>
          <w:highlight w:val="none"/>
        </w:rPr>
        <w:t xml:space="preserve">否则不得享受相关中小企业扶持政策。</w:t>
      </w:r>
      <w:r/>
    </w:p>
    <w:p>
      <w:pPr>
        <w:spacing w:line="360" w:lineRule="auto"/>
        <w:tabs>
          <w:tab w:val="left" w:pos="5580" w:leader="none"/>
        </w:tabs>
        <w:rPr>
          <w:color w:val="auto"/>
          <w:sz w:val="24"/>
          <w:highlight w:val="none"/>
        </w:rPr>
      </w:pPr>
      <w:r>
        <w:rPr>
          <w:color w:val="auto"/>
          <w:sz w:val="24"/>
          <w:highlight w:val="none"/>
        </w:rPr>
        <w:t xml:space="preserve">（2）如本项目（包）专门面向中小/小微企业采购，须提供《中小企业声明函》</w:t>
      </w:r>
      <w:r>
        <w:rPr>
          <w:color w:val="auto"/>
          <w:sz w:val="24"/>
          <w:szCs w:val="20"/>
          <w:highlight w:val="none"/>
        </w:rPr>
        <w:t xml:space="preserve">（实质性格式）</w:t>
      </w:r>
      <w:r>
        <w:rPr>
          <w:color w:val="auto"/>
          <w:sz w:val="24"/>
          <w:highlight w:val="none"/>
        </w:rPr>
        <w:t xml:space="preserve">。</w:t>
      </w:r>
      <w:r/>
    </w:p>
    <w:p>
      <w:pPr>
        <w:spacing w:line="360" w:lineRule="auto"/>
        <w:tabs>
          <w:tab w:val="left" w:pos="5580" w:leader="none"/>
        </w:tabs>
        <w:rPr>
          <w:color w:val="auto"/>
          <w:sz w:val="24"/>
          <w:highlight w:val="none"/>
        </w:rPr>
      </w:pPr>
      <w:r>
        <w:rPr>
          <w:color w:val="auto"/>
          <w:sz w:val="24"/>
          <w:highlight w:val="none"/>
        </w:rPr>
        <w:t xml:space="preserve">（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r/>
    </w:p>
    <w:p>
      <w:pPr>
        <w:spacing w:line="360" w:lineRule="auto"/>
        <w:tabs>
          <w:tab w:val="left" w:pos="5580" w:leader="none"/>
        </w:tabs>
        <w:rPr>
          <w:color w:val="auto"/>
          <w:sz w:val="24"/>
          <w:highlight w:val="none"/>
        </w:rPr>
      </w:pPr>
      <w:r>
        <w:rPr>
          <w:color w:val="auto"/>
          <w:sz w:val="24"/>
          <w:highlight w:val="none"/>
        </w:rPr>
        <w:t xml:space="preserve">（4）其它</w:t>
      </w:r>
      <w:r/>
    </w:p>
    <w:p>
      <w:pPr>
        <w:spacing w:line="360" w:lineRule="auto"/>
        <w:tabs>
          <w:tab w:val="left" w:pos="5580" w:leader="none"/>
        </w:tabs>
        <w:rPr>
          <w:color w:val="auto"/>
          <w:sz w:val="24"/>
          <w:highlight w:val="none"/>
        </w:rPr>
      </w:pPr>
      <w:r>
        <w:rPr>
          <w:color w:val="auto"/>
          <w:sz w:val="24"/>
          <w:highlight w:val="none"/>
        </w:rPr>
        <w:t xml:space="preserve">1）中小企业参加政府采购活动，应当出具此格式文件。《中小企业声明函》由参加政府采购活动的供应商出具。联合体</w:t>
      </w:r>
      <w:r>
        <w:rPr>
          <w:rFonts w:hint="eastAsia"/>
          <w:color w:val="auto"/>
          <w:sz w:val="24"/>
          <w:highlight w:val="none"/>
        </w:rPr>
        <w:t xml:space="preserve">响应</w:t>
      </w:r>
      <w:r>
        <w:rPr>
          <w:color w:val="auto"/>
          <w:sz w:val="24"/>
          <w:highlight w:val="none"/>
        </w:rPr>
        <w:t xml:space="preserve">的，《中小企业声明函》由牵头人出具。</w:t>
      </w:r>
      <w:r/>
    </w:p>
    <w:p>
      <w:pPr>
        <w:spacing w:line="360" w:lineRule="auto"/>
        <w:tabs>
          <w:tab w:val="left" w:pos="5580" w:leader="none"/>
        </w:tabs>
        <w:rPr>
          <w:color w:val="auto"/>
          <w:sz w:val="24"/>
          <w:highlight w:val="none"/>
        </w:rPr>
      </w:pPr>
      <w:r>
        <w:rPr>
          <w:color w:val="auto"/>
          <w:sz w:val="24"/>
          <w:highlight w:val="none"/>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p>
    <w:p>
      <w:pPr>
        <w:spacing w:line="360" w:lineRule="auto"/>
        <w:tabs>
          <w:tab w:val="left" w:pos="5580" w:leader="none"/>
        </w:tabs>
        <w:rPr>
          <w:color w:val="auto"/>
          <w:sz w:val="24"/>
          <w:highlight w:val="none"/>
        </w:rPr>
      </w:pPr>
      <w:r>
        <w:rPr>
          <w:color w:val="auto"/>
          <w:sz w:val="24"/>
          <w:highlight w:val="none"/>
        </w:rPr>
        <w:t xml:space="preserve">3）对于多标的的采购项目，供应商应充分、准确地了解所投产品制造企业信息。对相关情况了解不清楚的，不建议填报本声明函。</w:t>
      </w:r>
      <w:r/>
    </w:p>
    <w:p>
      <w:pPr>
        <w:spacing w:line="360" w:lineRule="auto"/>
        <w:tabs>
          <w:tab w:val="left" w:pos="5580" w:leader="none"/>
        </w:tabs>
        <w:rPr>
          <w:color w:val="auto"/>
          <w:sz w:val="24"/>
          <w:highlight w:val="none"/>
        </w:rPr>
      </w:pPr>
      <w:r>
        <w:rPr>
          <w:color w:val="auto"/>
          <w:sz w:val="24"/>
          <w:highlight w:val="none"/>
        </w:rPr>
        <w:t xml:space="preserve">（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r/>
    </w:p>
    <w:p>
      <w:pPr>
        <w:spacing w:line="360" w:lineRule="auto"/>
        <w:tabs>
          <w:tab w:val="left" w:pos="5580" w:leader="none"/>
        </w:tabs>
        <w:rPr>
          <w:color w:val="auto"/>
          <w:sz w:val="24"/>
          <w:highlight w:val="none"/>
        </w:rPr>
      </w:pPr>
      <w:r>
        <w:rPr>
          <w:color w:val="auto"/>
          <w:sz w:val="24"/>
          <w:highlight w:val="none"/>
        </w:rPr>
      </w:r>
      <w:r/>
    </w:p>
    <w:p>
      <w:pPr>
        <w:jc w:val="center"/>
        <w:spacing w:line="360" w:lineRule="auto"/>
        <w:rPr>
          <w:b/>
          <w:bCs/>
          <w:color w:val="auto"/>
          <w:sz w:val="24"/>
          <w:highlight w:val="none"/>
        </w:rPr>
      </w:pPr>
      <w:r>
        <w:rPr>
          <w:color w:val="auto"/>
          <w:sz w:val="24"/>
          <w:highlight w:val="none"/>
        </w:rPr>
        <w:br w:type="page" w:clear="all"/>
      </w:r>
      <w:r>
        <w:rPr>
          <w:rFonts w:hint="eastAsia"/>
          <w:b/>
          <w:color w:val="auto"/>
          <w:sz w:val="36"/>
          <w:szCs w:val="36"/>
          <w:highlight w:val="none"/>
        </w:rPr>
        <w:t xml:space="preserve">中小企业声明函（服务）格式（实质性格式）</w:t>
      </w:r>
      <w:r/>
    </w:p>
    <w:p>
      <w:pPr>
        <w:ind w:firstLine="504"/>
        <w:spacing w:line="360" w:lineRule="auto"/>
        <w:rPr>
          <w:color w:val="auto"/>
          <w:spacing w:val="6"/>
          <w:sz w:val="24"/>
          <w:highlight w:val="none"/>
        </w:rPr>
      </w:pPr>
      <w:r>
        <w:rPr>
          <w:rFonts w:hint="eastAsia"/>
          <w:color w:val="auto"/>
          <w:spacing w:val="6"/>
          <w:sz w:val="24"/>
          <w:highlight w:val="none"/>
        </w:rPr>
        <w:t xml:space="preserve">本公司（联合体）郑重声明，根据《政府采购促进中小企业发展管理办法》（财库﹝</w:t>
      </w:r>
      <w:r>
        <w:rPr>
          <w:color w:val="auto"/>
          <w:spacing w:val="6"/>
          <w:sz w:val="24"/>
          <w:highlight w:val="none"/>
        </w:rPr>
        <w:t xml:space="preserve">2020</w:t>
      </w:r>
      <w:r>
        <w:rPr>
          <w:rFonts w:hint="eastAsia"/>
          <w:color w:val="auto"/>
          <w:spacing w:val="6"/>
          <w:sz w:val="24"/>
          <w:highlight w:val="none"/>
        </w:rPr>
        <w:t xml:space="preserve">﹞</w:t>
      </w:r>
      <w:r>
        <w:rPr>
          <w:color w:val="auto"/>
          <w:spacing w:val="6"/>
          <w:sz w:val="24"/>
          <w:highlight w:val="none"/>
        </w:rPr>
        <w:t xml:space="preserve">46 </w:t>
      </w:r>
      <w:r>
        <w:rPr>
          <w:rFonts w:hint="eastAsia"/>
          <w:color w:val="auto"/>
          <w:spacing w:val="6"/>
          <w:sz w:val="24"/>
          <w:highlight w:val="none"/>
        </w:rPr>
        <w:t xml:space="preserve">号）的规定，本公司（联合体）参加常州中采招投标有限公司组织的（采购单位名称</w:t>
      </w:r>
      <w:r>
        <w:rPr>
          <w:rFonts w:hint="eastAsia"/>
          <w:color w:val="auto"/>
          <w:spacing w:val="6"/>
          <w:sz w:val="24"/>
          <w:highlight w:val="none"/>
          <w:u w:val="single"/>
        </w:rPr>
        <w:t xml:space="preserve">①</w:t>
      </w:r>
      <w:r>
        <w:rPr>
          <w:rFonts w:hint="eastAsia"/>
          <w:color w:val="auto"/>
          <w:spacing w:val="6"/>
          <w:sz w:val="24"/>
          <w:highlight w:val="none"/>
        </w:rPr>
        <w:t xml:space="preserve">）采购编号为</w:t>
      </w:r>
      <w:r>
        <w:rPr>
          <w:rFonts w:hint="eastAsia"/>
          <w:color w:val="auto"/>
          <w:spacing w:val="6"/>
          <w:sz w:val="24"/>
          <w:highlight w:val="none"/>
          <w:u w:val="single"/>
        </w:rPr>
        <w:t xml:space="preserve">②  </w:t>
      </w:r>
      <w:r>
        <w:rPr>
          <w:rFonts w:hint="eastAsia"/>
          <w:color w:val="auto"/>
          <w:spacing w:val="6"/>
          <w:sz w:val="24"/>
          <w:highlight w:val="none"/>
        </w:rPr>
        <w:t xml:space="preserve">（项目名称</w:t>
      </w:r>
      <w:r>
        <w:rPr>
          <w:rFonts w:hint="eastAsia"/>
          <w:color w:val="auto"/>
          <w:spacing w:val="6"/>
          <w:sz w:val="24"/>
          <w:highlight w:val="none"/>
          <w:u w:val="single"/>
        </w:rPr>
        <w:t xml:space="preserve">③</w:t>
      </w:r>
      <w:r>
        <w:rPr>
          <w:rFonts w:hint="eastAsia"/>
          <w:color w:val="auto"/>
          <w:spacing w:val="6"/>
          <w:sz w:val="24"/>
          <w:highlight w:val="none"/>
        </w:rPr>
        <w:t xml:space="preserve">）（分包号</w:t>
      </w:r>
      <w:r>
        <w:rPr>
          <w:rFonts w:hint="eastAsia"/>
          <w:color w:val="auto"/>
          <w:spacing w:val="6"/>
          <w:sz w:val="24"/>
          <w:highlight w:val="none"/>
          <w:u w:val="single"/>
        </w:rPr>
        <w:t xml:space="preserve">④</w:t>
      </w:r>
      <w:r>
        <w:rPr>
          <w:rFonts w:hint="eastAsia"/>
          <w:color w:val="auto"/>
          <w:spacing w:val="6"/>
          <w:sz w:val="24"/>
          <w:highlight w:val="none"/>
        </w:rPr>
        <w:t xml:space="preserve">）的采购活动，服务全部由符合政策要求的中小企业承接）。根据《工业和信息化部、国家统计局、国家发展和改革委员会、财政部关于印发中小企业划型标准规定的通知》(工信部联企业[2011]300号)的规定，相关企业（含联合体中的中小企业、签订分包意向协议的中小企业）的具体情况如下：</w:t>
      </w:r>
      <w:r/>
    </w:p>
    <w:p>
      <w:pPr>
        <w:ind w:firstLine="504"/>
        <w:spacing w:line="360" w:lineRule="auto"/>
        <w:rPr>
          <w:color w:val="auto"/>
          <w:spacing w:val="6"/>
          <w:sz w:val="24"/>
          <w:highlight w:val="none"/>
        </w:rPr>
      </w:pPr>
      <w:r>
        <w:rPr>
          <w:color w:val="auto"/>
          <w:spacing w:val="6"/>
          <w:sz w:val="24"/>
          <w:highlight w:val="none"/>
        </w:rPr>
        <w:t xml:space="preserve">1.</w:t>
      </w:r>
      <w:r>
        <w:rPr>
          <w:rFonts w:hint="eastAsia"/>
          <w:color w:val="auto"/>
          <w:spacing w:val="6"/>
          <w:sz w:val="24"/>
          <w:highlight w:val="none"/>
          <w:u w:val="single"/>
        </w:rPr>
        <w:t xml:space="preserve">（标的名称⑤）</w:t>
      </w:r>
      <w:r>
        <w:rPr>
          <w:rFonts w:hint="eastAsia"/>
          <w:color w:val="auto"/>
          <w:spacing w:val="6"/>
          <w:sz w:val="24"/>
          <w:highlight w:val="none"/>
        </w:rPr>
        <w:t xml:space="preserve">，属于</w:t>
      </w:r>
      <w:r>
        <w:rPr>
          <w:rFonts w:hint="eastAsia"/>
          <w:color w:val="auto"/>
          <w:spacing w:val="6"/>
          <w:sz w:val="24"/>
          <w:highlight w:val="none"/>
          <w:u w:val="single"/>
        </w:rPr>
        <w:t xml:space="preserve">（采购文件中明确的所属行业⑥）</w:t>
      </w:r>
      <w:r>
        <w:rPr>
          <w:rFonts w:hint="eastAsia"/>
          <w:color w:val="auto"/>
          <w:spacing w:val="6"/>
          <w:sz w:val="24"/>
          <w:highlight w:val="none"/>
        </w:rPr>
        <w:t xml:space="preserve">行业；承接企业为</w:t>
      </w:r>
      <w:r>
        <w:rPr>
          <w:rFonts w:hint="eastAsia"/>
          <w:color w:val="auto"/>
          <w:spacing w:val="6"/>
          <w:sz w:val="24"/>
          <w:highlight w:val="none"/>
          <w:u w:val="single"/>
        </w:rPr>
        <w:t xml:space="preserve">（企业名称⑦）</w:t>
      </w:r>
      <w:r>
        <w:rPr>
          <w:rFonts w:hint="eastAsia"/>
          <w:color w:val="auto"/>
          <w:spacing w:val="6"/>
          <w:sz w:val="24"/>
          <w:highlight w:val="none"/>
        </w:rPr>
        <w:t xml:space="preserve">，从业人员</w:t>
      </w:r>
      <w:r>
        <w:rPr>
          <w:color w:val="auto"/>
          <w:spacing w:val="6"/>
          <w:sz w:val="24"/>
          <w:highlight w:val="none"/>
        </w:rPr>
        <w:t xml:space="preserve">__</w:t>
      </w:r>
      <w:r>
        <w:rPr>
          <w:rFonts w:hint="eastAsia"/>
          <w:color w:val="auto"/>
          <w:spacing w:val="6"/>
          <w:sz w:val="24"/>
          <w:highlight w:val="none"/>
          <w:u w:val="single"/>
        </w:rPr>
        <w:t xml:space="preserve">⑧</w:t>
      </w:r>
      <w:r>
        <w:rPr>
          <w:color w:val="auto"/>
          <w:spacing w:val="6"/>
          <w:sz w:val="24"/>
          <w:highlight w:val="none"/>
        </w:rPr>
        <w:t xml:space="preserve">__</w:t>
      </w:r>
      <w:r>
        <w:rPr>
          <w:rFonts w:hint="eastAsia"/>
          <w:color w:val="auto"/>
          <w:spacing w:val="6"/>
          <w:sz w:val="24"/>
          <w:highlight w:val="none"/>
        </w:rPr>
        <w:t xml:space="preserve">人，营业收入为</w:t>
      </w:r>
      <w:r>
        <w:rPr>
          <w:color w:val="auto"/>
          <w:spacing w:val="6"/>
          <w:sz w:val="24"/>
          <w:highlight w:val="none"/>
        </w:rPr>
        <w:t xml:space="preserve">_</w:t>
      </w:r>
      <w:r>
        <w:rPr>
          <w:rFonts w:hint="eastAsia"/>
          <w:color w:val="auto"/>
          <w:spacing w:val="6"/>
          <w:sz w:val="24"/>
          <w:highlight w:val="none"/>
          <w:u w:val="single"/>
        </w:rPr>
        <w:t xml:space="preserve">⑨</w:t>
      </w:r>
      <w:r>
        <w:rPr>
          <w:color w:val="auto"/>
          <w:spacing w:val="6"/>
          <w:sz w:val="24"/>
          <w:highlight w:val="none"/>
        </w:rPr>
        <w:t xml:space="preserve">_</w:t>
      </w:r>
      <w:r>
        <w:rPr>
          <w:rFonts w:hint="eastAsia"/>
          <w:color w:val="auto"/>
          <w:spacing w:val="6"/>
          <w:sz w:val="24"/>
          <w:highlight w:val="none"/>
        </w:rPr>
        <w:t xml:space="preserve">万元，资产总额为</w:t>
      </w:r>
      <w:r>
        <w:rPr>
          <w:color w:val="auto"/>
          <w:spacing w:val="6"/>
          <w:sz w:val="24"/>
          <w:highlight w:val="none"/>
        </w:rPr>
        <w:t xml:space="preserve">_</w:t>
      </w:r>
      <w:r>
        <w:rPr>
          <w:rFonts w:hint="eastAsia"/>
          <w:color w:val="auto"/>
          <w:spacing w:val="6"/>
          <w:sz w:val="24"/>
          <w:highlight w:val="none"/>
          <w:u w:val="single"/>
        </w:rPr>
        <w:t xml:space="preserve">⑩</w:t>
      </w:r>
      <w:r>
        <w:rPr>
          <w:color w:val="auto"/>
          <w:spacing w:val="6"/>
          <w:sz w:val="24"/>
          <w:highlight w:val="none"/>
        </w:rPr>
        <w:t xml:space="preserve">__</w:t>
      </w:r>
      <w:r>
        <w:rPr>
          <w:rFonts w:hint="eastAsia"/>
          <w:color w:val="auto"/>
          <w:spacing w:val="6"/>
          <w:sz w:val="24"/>
          <w:highlight w:val="none"/>
        </w:rPr>
        <w:t xml:space="preserve">万元</w:t>
      </w:r>
      <w:r>
        <w:rPr>
          <w:color w:val="auto"/>
          <w:spacing w:val="6"/>
          <w:sz w:val="24"/>
          <w:highlight w:val="none"/>
          <w:vertAlign w:val="superscript"/>
        </w:rPr>
        <w:t xml:space="preserve">1</w:t>
      </w:r>
      <w:r>
        <w:rPr>
          <w:rFonts w:hint="eastAsia"/>
          <w:color w:val="auto"/>
          <w:spacing w:val="6"/>
          <w:sz w:val="24"/>
          <w:highlight w:val="none"/>
        </w:rPr>
        <w:t xml:space="preserve">，属于（中型企业、小型企业、微型企业</w:t>
      </w:r>
      <w:r>
        <w:rPr>
          <w:rFonts w:ascii="Cambria Math" w:hAnsi="Cambria Math" w:eastAsia="仿宋_GB2312" w:cs="Cambria Math"/>
          <w:color w:val="auto"/>
          <w:sz w:val="24"/>
          <w:szCs w:val="28"/>
          <w:highlight w:val="none"/>
          <w:u w:val="single"/>
        </w:rPr>
        <w:t xml:space="preserve">⑪</w:t>
      </w:r>
      <w:r>
        <w:rPr>
          <w:rFonts w:hint="eastAsia"/>
          <w:color w:val="auto"/>
          <w:spacing w:val="6"/>
          <w:sz w:val="24"/>
          <w:highlight w:val="none"/>
        </w:rPr>
        <w:t xml:space="preserve">）；</w:t>
      </w:r>
      <w:r/>
    </w:p>
    <w:p>
      <w:pPr>
        <w:ind w:firstLine="504"/>
        <w:spacing w:line="360" w:lineRule="auto"/>
        <w:rPr>
          <w:color w:val="auto"/>
          <w:spacing w:val="6"/>
          <w:sz w:val="24"/>
          <w:highlight w:val="none"/>
        </w:rPr>
      </w:pPr>
      <w:r>
        <w:rPr>
          <w:color w:val="auto"/>
          <w:spacing w:val="6"/>
          <w:sz w:val="24"/>
          <w:highlight w:val="none"/>
        </w:rPr>
        <w:t xml:space="preserve">2.</w:t>
      </w:r>
      <w:r>
        <w:rPr>
          <w:rFonts w:hint="eastAsia"/>
          <w:color w:val="auto"/>
          <w:spacing w:val="6"/>
          <w:sz w:val="24"/>
          <w:highlight w:val="none"/>
          <w:u w:val="single"/>
        </w:rPr>
        <w:t xml:space="preserve">（标的名称）</w:t>
      </w:r>
      <w:r>
        <w:rPr>
          <w:rFonts w:hint="eastAsia"/>
          <w:color w:val="auto"/>
          <w:spacing w:val="6"/>
          <w:sz w:val="24"/>
          <w:highlight w:val="none"/>
        </w:rPr>
        <w:t xml:space="preserve">，属于</w:t>
      </w:r>
      <w:r>
        <w:rPr>
          <w:rFonts w:hint="eastAsia"/>
          <w:color w:val="auto"/>
          <w:spacing w:val="6"/>
          <w:sz w:val="24"/>
          <w:highlight w:val="none"/>
          <w:u w:val="single"/>
        </w:rPr>
        <w:t xml:space="preserve">（采购文件中明确的所属行业）</w:t>
      </w:r>
      <w:r>
        <w:rPr>
          <w:rFonts w:hint="eastAsia"/>
          <w:color w:val="auto"/>
          <w:spacing w:val="6"/>
          <w:sz w:val="24"/>
          <w:highlight w:val="none"/>
        </w:rPr>
        <w:t xml:space="preserve">行业；承接企业为</w:t>
      </w:r>
      <w:r>
        <w:rPr>
          <w:rFonts w:hint="eastAsia"/>
          <w:color w:val="auto"/>
          <w:spacing w:val="6"/>
          <w:sz w:val="24"/>
          <w:highlight w:val="none"/>
          <w:u w:val="single"/>
        </w:rPr>
        <w:t xml:space="preserve">（企业名称）</w:t>
      </w:r>
      <w:r>
        <w:rPr>
          <w:rFonts w:hint="eastAsia"/>
          <w:color w:val="auto"/>
          <w:spacing w:val="6"/>
          <w:sz w:val="24"/>
          <w:highlight w:val="none"/>
        </w:rPr>
        <w:t xml:space="preserve">，从业人员</w:t>
      </w:r>
      <w:r>
        <w:rPr>
          <w:color w:val="auto"/>
          <w:spacing w:val="6"/>
          <w:sz w:val="24"/>
          <w:highlight w:val="none"/>
        </w:rPr>
        <w:t xml:space="preserve">______</w:t>
      </w:r>
      <w:r>
        <w:rPr>
          <w:rFonts w:hint="eastAsia"/>
          <w:color w:val="auto"/>
          <w:spacing w:val="6"/>
          <w:sz w:val="24"/>
          <w:highlight w:val="none"/>
        </w:rPr>
        <w:t xml:space="preserve">人，营业收入为</w:t>
      </w:r>
      <w:r>
        <w:rPr>
          <w:color w:val="auto"/>
          <w:spacing w:val="6"/>
          <w:sz w:val="24"/>
          <w:highlight w:val="none"/>
        </w:rPr>
        <w:t xml:space="preserve">______</w:t>
      </w:r>
      <w:r>
        <w:rPr>
          <w:rFonts w:hint="eastAsia"/>
          <w:color w:val="auto"/>
          <w:spacing w:val="6"/>
          <w:sz w:val="24"/>
          <w:highlight w:val="none"/>
        </w:rPr>
        <w:t xml:space="preserve">万元，资产总额为</w:t>
      </w:r>
      <w:r>
        <w:rPr>
          <w:color w:val="auto"/>
          <w:spacing w:val="6"/>
          <w:sz w:val="24"/>
          <w:highlight w:val="none"/>
        </w:rPr>
        <w:t xml:space="preserve">______</w:t>
      </w:r>
      <w:r>
        <w:rPr>
          <w:rFonts w:hint="eastAsia"/>
          <w:color w:val="auto"/>
          <w:spacing w:val="6"/>
          <w:sz w:val="24"/>
          <w:highlight w:val="none"/>
        </w:rPr>
        <w:t xml:space="preserve">万元，属于</w:t>
      </w:r>
      <w:r>
        <w:rPr>
          <w:rFonts w:hint="eastAsia"/>
          <w:color w:val="auto"/>
          <w:spacing w:val="6"/>
          <w:sz w:val="24"/>
          <w:highlight w:val="none"/>
          <w:u w:val="single"/>
        </w:rPr>
        <w:t xml:space="preserve">（中型企业、小型企业、微型企业）</w:t>
      </w:r>
      <w:r>
        <w:rPr>
          <w:rFonts w:hint="eastAsia"/>
          <w:color w:val="auto"/>
          <w:spacing w:val="6"/>
          <w:sz w:val="24"/>
          <w:highlight w:val="none"/>
        </w:rPr>
        <w:t xml:space="preserve">；</w:t>
      </w:r>
      <w:r/>
    </w:p>
    <w:p>
      <w:pPr>
        <w:ind w:firstLine="504"/>
        <w:spacing w:line="360" w:lineRule="auto"/>
        <w:rPr>
          <w:color w:val="auto"/>
          <w:spacing w:val="6"/>
          <w:sz w:val="24"/>
          <w:highlight w:val="none"/>
        </w:rPr>
      </w:pPr>
      <w:r>
        <w:rPr>
          <w:color w:val="auto"/>
          <w:spacing w:val="6"/>
          <w:sz w:val="24"/>
          <w:highlight w:val="none"/>
        </w:rPr>
      </w:r>
      <w:r/>
    </w:p>
    <w:p>
      <w:pPr>
        <w:ind w:firstLine="504"/>
        <w:spacing w:line="360" w:lineRule="auto"/>
        <w:rPr>
          <w:color w:val="auto"/>
          <w:spacing w:val="6"/>
          <w:sz w:val="24"/>
          <w:highlight w:val="none"/>
        </w:rPr>
      </w:pPr>
      <w:r>
        <w:rPr>
          <w:color w:val="auto"/>
          <w:spacing w:val="6"/>
          <w:sz w:val="24"/>
          <w:highlight w:val="none"/>
        </w:rPr>
        <w:t xml:space="preserve">……</w:t>
      </w:r>
      <w:r/>
    </w:p>
    <w:p>
      <w:pPr>
        <w:ind w:firstLine="504"/>
        <w:spacing w:line="360" w:lineRule="auto"/>
        <w:rPr>
          <w:color w:val="auto"/>
          <w:spacing w:val="6"/>
          <w:sz w:val="24"/>
          <w:highlight w:val="none"/>
        </w:rPr>
      </w:pPr>
      <w:r>
        <w:rPr>
          <w:rFonts w:hint="eastAsia"/>
          <w:color w:val="auto"/>
          <w:spacing w:val="6"/>
          <w:sz w:val="24"/>
          <w:highlight w:val="none"/>
        </w:rPr>
        <w:t xml:space="preserve">以上企业，不属于大企业的分支机构，不存在控股股东为大企业的情形，也不存在与大企业的负责人为同一人的情形。</w:t>
      </w:r>
      <w:r/>
    </w:p>
    <w:p>
      <w:pPr>
        <w:ind w:firstLine="504"/>
        <w:spacing w:line="360" w:lineRule="auto"/>
        <w:rPr>
          <w:color w:val="auto"/>
          <w:spacing w:val="6"/>
          <w:sz w:val="24"/>
          <w:highlight w:val="none"/>
        </w:rPr>
      </w:pPr>
      <w:r>
        <w:rPr>
          <w:rFonts w:hint="eastAsia"/>
          <w:color w:val="auto"/>
          <w:spacing w:val="6"/>
          <w:sz w:val="24"/>
          <w:highlight w:val="none"/>
        </w:rPr>
        <w:t xml:space="preserve">本企业对上述声明内容的真实性负责。如有虚假，将依法承担相应责任。</w:t>
      </w:r>
      <w:r/>
    </w:p>
    <w:p>
      <w:pPr>
        <w:ind w:right="360" w:firstLine="480"/>
        <w:jc w:val="right"/>
        <w:spacing w:line="360" w:lineRule="auto"/>
        <w:rPr>
          <w:color w:val="auto"/>
          <w:sz w:val="24"/>
          <w:highlight w:val="none"/>
        </w:rPr>
      </w:pPr>
      <w:r>
        <w:rPr>
          <w:color w:val="auto"/>
          <w:sz w:val="24"/>
          <w:highlight w:val="none"/>
        </w:rPr>
      </w:r>
      <w:r/>
    </w:p>
    <w:p>
      <w:pPr>
        <w:ind w:right="360" w:firstLine="480"/>
        <w:jc w:val="right"/>
        <w:spacing w:line="360" w:lineRule="auto"/>
        <w:rPr>
          <w:color w:val="auto"/>
          <w:sz w:val="24"/>
          <w:highlight w:val="none"/>
        </w:rPr>
      </w:pPr>
      <w:r>
        <w:rPr>
          <w:rFonts w:hint="eastAsia"/>
          <w:color w:val="auto"/>
          <w:sz w:val="24"/>
          <w:highlight w:val="none"/>
        </w:rPr>
        <w:t xml:space="preserve">企业名称（盖章）：</w:t>
      </w:r>
      <w:r>
        <w:rPr>
          <w:color w:val="auto"/>
          <w:sz w:val="24"/>
          <w:highlight w:val="none"/>
        </w:rPr>
        <w:t xml:space="preserve">__</w:t>
      </w:r>
      <w:r>
        <w:rPr>
          <w:rFonts w:ascii="Cambria Math" w:hAnsi="Cambria Math" w:cs="Cambria Math"/>
          <w:color w:val="auto"/>
          <w:spacing w:val="6"/>
          <w:sz w:val="28"/>
          <w:szCs w:val="21"/>
          <w:highlight w:val="none"/>
          <w:u w:val="single"/>
        </w:rPr>
        <w:t xml:space="preserve">⑫</w:t>
      </w:r>
      <w:r>
        <w:rPr>
          <w:color w:val="auto"/>
          <w:sz w:val="24"/>
          <w:highlight w:val="none"/>
        </w:rPr>
        <w:t xml:space="preserve">______</w:t>
      </w:r>
      <w:r/>
    </w:p>
    <w:p>
      <w:pPr>
        <w:ind w:right="360" w:firstLine="480"/>
        <w:jc w:val="right"/>
        <w:spacing w:line="360" w:lineRule="auto"/>
        <w:rPr>
          <w:color w:val="auto"/>
          <w:sz w:val="24"/>
          <w:highlight w:val="none"/>
        </w:rPr>
      </w:pPr>
      <w:r>
        <w:rPr>
          <w:rFonts w:hint="eastAsia"/>
          <w:color w:val="auto"/>
          <w:sz w:val="24"/>
          <w:highlight w:val="none"/>
        </w:rPr>
        <w:t xml:space="preserve">日</w:t>
      </w:r>
      <w:r>
        <w:rPr>
          <w:color w:val="auto"/>
          <w:sz w:val="24"/>
          <w:highlight w:val="none"/>
        </w:rPr>
        <w:t xml:space="preserve"> </w:t>
      </w:r>
      <w:r>
        <w:rPr>
          <w:rFonts w:hint="eastAsia"/>
          <w:color w:val="auto"/>
          <w:sz w:val="24"/>
          <w:highlight w:val="none"/>
        </w:rPr>
        <w:t xml:space="preserve">期：</w:t>
      </w:r>
      <w:r>
        <w:rPr>
          <w:color w:val="auto"/>
          <w:sz w:val="24"/>
          <w:highlight w:val="none"/>
        </w:rPr>
        <w:t xml:space="preserve">________</w:t>
      </w:r>
      <w:r/>
    </w:p>
    <w:p>
      <w:pPr>
        <w:jc w:val="left"/>
        <w:rPr>
          <w:color w:val="auto"/>
          <w:sz w:val="24"/>
          <w:szCs w:val="21"/>
          <w:highlight w:val="none"/>
        </w:rPr>
      </w:pPr>
      <w:r>
        <w:rPr>
          <w:color w:val="auto"/>
          <w:sz w:val="24"/>
          <w:szCs w:val="21"/>
          <w:highlight w:val="none"/>
        </w:rPr>
      </w:r>
      <w:r/>
    </w:p>
    <w:p>
      <w:pPr>
        <w:jc w:val="left"/>
        <w:rPr>
          <w:color w:val="auto"/>
          <w:szCs w:val="21"/>
          <w:highlight w:val="none"/>
          <w:vertAlign w:val="superscript"/>
        </w:rPr>
      </w:pPr>
      <w:r>
        <w:rPr>
          <w:color w:val="auto"/>
          <w:szCs w:val="21"/>
          <w:highlight w:val="none"/>
          <w:vertAlign w:val="superscript"/>
        </w:rPr>
      </w:r>
      <w:r/>
    </w:p>
    <w:p>
      <w:pPr>
        <w:ind w:right="600" w:firstLine="480"/>
        <w:jc w:val="right"/>
        <w:spacing w:line="360" w:lineRule="auto"/>
        <w:rPr>
          <w:color w:val="auto"/>
          <w:sz w:val="24"/>
          <w:highlight w:val="none"/>
        </w:rPr>
      </w:pPr>
      <w:r>
        <w:rPr>
          <w:color w:val="auto"/>
          <w:sz w:val="24"/>
          <w:highlight w:val="none"/>
        </w:rPr>
      </w:r>
      <w:r/>
    </w:p>
    <w:p>
      <w:pPr>
        <w:spacing w:line="570" w:lineRule="exact"/>
        <w:rPr>
          <w:rFonts w:ascii="黑体" w:hAnsi="黑体" w:eastAsia="黑体" w:cs="黑体"/>
          <w:color w:val="auto"/>
          <w:sz w:val="32"/>
          <w:szCs w:val="32"/>
          <w:highlight w:val="none"/>
        </w:rPr>
      </w:pPr>
      <w:r>
        <w:rPr>
          <w:rFonts w:ascii="黑体" w:hAnsi="黑体" w:eastAsia="黑体" w:cs="黑体"/>
          <w:color w:val="auto"/>
          <w:sz w:val="32"/>
          <w:szCs w:val="32"/>
          <w:highlight w:val="none"/>
        </w:rPr>
      </w:r>
      <w:r/>
    </w:p>
    <w:p>
      <w:pPr>
        <w:keepLines w:val="0"/>
        <w:keepNext w:val="0"/>
        <w:pageBreakBefore/>
        <w:spacing w:line="570" w:lineRule="exact"/>
        <w:widowControl w:val="off"/>
        <w:rPr>
          <w:rFonts w:ascii="黑体" w:hAnsi="黑体" w:eastAsia="黑体" w:cs="黑体"/>
          <w:color w:val="auto"/>
          <w:sz w:val="32"/>
          <w:szCs w:val="32"/>
          <w:highlight w:val="none"/>
        </w:rPr>
      </w:pPr>
      <w:r>
        <w:rPr>
          <w:rFonts w:hint="eastAsia" w:ascii="黑体" w:hAnsi="黑体" w:eastAsia="黑体" w:cs="黑体"/>
          <w:color w:val="auto"/>
          <w:sz w:val="32"/>
          <w:szCs w:val="32"/>
          <w:highlight w:val="none"/>
        </w:rPr>
        <w:t xml:space="preserve">填写说明：</w:t>
      </w:r>
      <w:r/>
    </w:p>
    <w:p>
      <w:pPr>
        <w:ind w:firstLine="504"/>
        <w:jc w:val="left"/>
        <w:spacing w:line="360" w:lineRule="auto"/>
        <w:rPr>
          <w:rFonts w:ascii="宋体" w:hAnsi="宋体"/>
          <w:color w:val="auto"/>
          <w:spacing w:val="6"/>
          <w:sz w:val="24"/>
          <w:highlight w:val="none"/>
        </w:rPr>
      </w:pPr>
      <w:r>
        <w:rPr>
          <w:rFonts w:hint="eastAsia" w:ascii="宋体" w:hAnsi="宋体"/>
          <w:color w:val="auto"/>
          <w:spacing w:val="6"/>
          <w:sz w:val="24"/>
          <w:highlight w:val="none"/>
        </w:rPr>
        <w:t xml:space="preserve">1.（采购单位名称①）：填写本项目采购人单位名称，如常州市XXX局。</w:t>
      </w:r>
      <w:r/>
    </w:p>
    <w:p>
      <w:pPr>
        <w:ind w:firstLine="504"/>
        <w:jc w:val="left"/>
        <w:spacing w:line="360" w:lineRule="auto"/>
        <w:rPr>
          <w:rFonts w:ascii="宋体" w:hAnsi="宋体"/>
          <w:color w:val="auto"/>
          <w:spacing w:val="6"/>
          <w:sz w:val="24"/>
          <w:highlight w:val="none"/>
        </w:rPr>
      </w:pPr>
      <w:r>
        <w:rPr>
          <w:rFonts w:hint="eastAsia" w:ascii="宋体" w:hAnsi="宋体"/>
          <w:color w:val="auto"/>
          <w:spacing w:val="6"/>
          <w:sz w:val="24"/>
          <w:highlight w:val="none"/>
        </w:rPr>
        <w:t xml:space="preserve">2.采购编号为②：填写本项目编号，如JSZC-3204XX-JZCG-G20XX-XX。</w:t>
      </w:r>
      <w:r/>
    </w:p>
    <w:p>
      <w:pPr>
        <w:ind w:firstLine="504"/>
        <w:jc w:val="left"/>
        <w:spacing w:line="360" w:lineRule="auto"/>
        <w:rPr>
          <w:rFonts w:ascii="宋体" w:hAnsi="宋体"/>
          <w:color w:val="auto"/>
          <w:spacing w:val="6"/>
          <w:sz w:val="24"/>
          <w:highlight w:val="none"/>
        </w:rPr>
      </w:pPr>
      <w:r>
        <w:rPr>
          <w:rFonts w:hint="eastAsia" w:ascii="宋体" w:hAnsi="宋体"/>
          <w:color w:val="auto"/>
          <w:spacing w:val="6"/>
          <w:sz w:val="24"/>
          <w:highlight w:val="none"/>
        </w:rPr>
        <w:t xml:space="preserve">3.（项目名称③）：填写本项目名称，如常州市XXX项目。</w:t>
      </w:r>
      <w:r/>
    </w:p>
    <w:p>
      <w:pPr>
        <w:ind w:firstLine="504"/>
        <w:jc w:val="left"/>
        <w:spacing w:line="360" w:lineRule="auto"/>
        <w:rPr>
          <w:rFonts w:ascii="宋体" w:hAnsi="宋体"/>
          <w:color w:val="auto"/>
          <w:spacing w:val="6"/>
          <w:sz w:val="24"/>
          <w:highlight w:val="none"/>
        </w:rPr>
      </w:pPr>
      <w:r>
        <w:rPr>
          <w:rFonts w:hint="eastAsia" w:ascii="宋体" w:hAnsi="宋体"/>
          <w:color w:val="auto"/>
          <w:spacing w:val="6"/>
          <w:sz w:val="24"/>
          <w:highlight w:val="none"/>
        </w:rPr>
        <w:t xml:space="preserve">4.（分包号：④）：填写分包编号，如有分包的，分别填写分包号，没有的填“无”。</w:t>
      </w:r>
      <w:r/>
    </w:p>
    <w:p>
      <w:pPr>
        <w:ind w:firstLine="504"/>
        <w:jc w:val="left"/>
        <w:spacing w:line="360" w:lineRule="auto"/>
        <w:rPr>
          <w:rFonts w:ascii="宋体" w:hAnsi="宋体"/>
          <w:color w:val="auto"/>
          <w:spacing w:val="6"/>
          <w:sz w:val="24"/>
          <w:highlight w:val="none"/>
        </w:rPr>
      </w:pPr>
      <w:r>
        <w:rPr>
          <w:rFonts w:hint="eastAsia" w:ascii="宋体" w:hAnsi="宋体"/>
          <w:color w:val="auto"/>
          <w:spacing w:val="6"/>
          <w:sz w:val="24"/>
          <w:highlight w:val="none"/>
        </w:rPr>
        <w:t xml:space="preserve">5.（标的名称⑤）：填写本项目标的名称，如有产品清单的请根据采购文件“第四章采购需求”-“服务内容及要求/货物技术要求”-“产品清单”中列出的名称进行填写，如：物业服务、保安服务、审计服务等；如没有产品清单的可以填项目名称。</w:t>
      </w:r>
      <w:r/>
    </w:p>
    <w:p>
      <w:pPr>
        <w:ind w:firstLine="504"/>
        <w:jc w:val="left"/>
        <w:spacing w:line="360" w:lineRule="auto"/>
        <w:rPr>
          <w:rFonts w:ascii="宋体" w:hAnsi="宋体"/>
          <w:color w:val="auto"/>
          <w:spacing w:val="6"/>
          <w:sz w:val="24"/>
          <w:highlight w:val="none"/>
        </w:rPr>
      </w:pPr>
      <w:r>
        <w:rPr>
          <w:rFonts w:hint="eastAsia" w:ascii="宋体" w:hAnsi="宋体"/>
          <w:color w:val="auto"/>
          <w:spacing w:val="6"/>
          <w:sz w:val="24"/>
          <w:highlight w:val="none"/>
        </w:rPr>
        <w:t xml:space="preserve">6.（采购文件中明确的所属行业⑥）：填写本项目采购标的所属行业。须根据采购文件“第二章供应商须知料表”表格中列明的所属行业进行填写。如：软件和信息技术服务业、租赁和商务服务业等。</w:t>
      </w:r>
      <w:r/>
    </w:p>
    <w:p>
      <w:pPr>
        <w:ind w:firstLine="504"/>
        <w:jc w:val="left"/>
        <w:spacing w:line="360" w:lineRule="auto"/>
        <w:rPr>
          <w:rFonts w:ascii="宋体" w:hAnsi="宋体"/>
          <w:color w:val="auto"/>
          <w:spacing w:val="6"/>
          <w:sz w:val="24"/>
          <w:highlight w:val="none"/>
        </w:rPr>
      </w:pPr>
      <w:r>
        <w:rPr>
          <w:rFonts w:hint="eastAsia" w:ascii="宋体" w:hAnsi="宋体"/>
          <w:color w:val="auto"/>
          <w:spacing w:val="6"/>
          <w:sz w:val="24"/>
          <w:highlight w:val="none"/>
        </w:rPr>
        <w:t xml:space="preserve">7.（企业名称⑦）：填写投标人或供应商的名称，如XXX公司。</w:t>
      </w:r>
      <w:r/>
    </w:p>
    <w:p>
      <w:pPr>
        <w:ind w:firstLine="504"/>
        <w:jc w:val="left"/>
        <w:spacing w:line="360" w:lineRule="auto"/>
        <w:rPr>
          <w:rFonts w:ascii="宋体" w:hAnsi="宋体"/>
          <w:color w:val="auto"/>
          <w:spacing w:val="6"/>
          <w:sz w:val="24"/>
          <w:highlight w:val="none"/>
        </w:rPr>
      </w:pPr>
      <w:r>
        <w:rPr>
          <w:rFonts w:hint="eastAsia" w:ascii="宋体" w:hAnsi="宋体"/>
          <w:color w:val="auto"/>
          <w:spacing w:val="6"/>
          <w:sz w:val="24"/>
          <w:highlight w:val="none"/>
        </w:rPr>
        <w:t xml:space="preserve">8.从业人员⑧人，营业收入为⑨万元，资产总额为⑩万元：填报投标人或供应商的从业人员、营业收入、资产总额上一年度数据，无上一年度数据的新成立企业可不填报。</w:t>
      </w:r>
      <w:r/>
    </w:p>
    <w:p>
      <w:pPr>
        <w:ind w:firstLine="504"/>
        <w:jc w:val="left"/>
        <w:spacing w:line="360" w:lineRule="auto"/>
        <w:rPr>
          <w:rFonts w:ascii="宋体" w:hAnsi="宋体"/>
          <w:color w:val="auto"/>
          <w:spacing w:val="6"/>
          <w:sz w:val="24"/>
          <w:highlight w:val="none"/>
        </w:rPr>
      </w:pPr>
      <w:r>
        <w:rPr>
          <w:rFonts w:hint="eastAsia" w:ascii="宋体" w:hAnsi="宋体"/>
          <w:color w:val="auto"/>
          <w:spacing w:val="6"/>
          <w:sz w:val="24"/>
          <w:highlight w:val="none"/>
        </w:rPr>
        <w:t xml:space="preserve">9.（中型企业、小型企业、微型企业</w:t>
      </w:r>
      <w:r>
        <w:rPr>
          <w:rFonts w:ascii="Cambria Math" w:hAnsi="Cambria Math" w:cs="Cambria Math"/>
          <w:color w:val="auto"/>
          <w:spacing w:val="6"/>
          <w:sz w:val="24"/>
          <w:highlight w:val="none"/>
        </w:rPr>
        <w:t xml:space="preserve">⑪</w:t>
      </w:r>
      <w:r>
        <w:rPr>
          <w:rFonts w:hint="eastAsia" w:ascii="宋体" w:hAnsi="宋体"/>
          <w:color w:val="auto"/>
          <w:spacing w:val="6"/>
          <w:sz w:val="24"/>
          <w:highlight w:val="none"/>
        </w:rPr>
        <w:t xml:space="preserve">）：根据投标人或供应商的企业规模情况填写中型企业、小型企业或微型企业（只能填写三种其中的一种）。中小企业划分见《关于印发中小企业划型标准规定的通知》（工信部联企业〔2011〕300号) 。</w:t>
      </w:r>
      <w:r/>
    </w:p>
    <w:p>
      <w:pPr>
        <w:ind w:firstLine="504"/>
        <w:jc w:val="left"/>
        <w:spacing w:line="360" w:lineRule="auto"/>
        <w:rPr>
          <w:rFonts w:ascii="宋体" w:hAnsi="宋体"/>
          <w:color w:val="auto"/>
          <w:spacing w:val="6"/>
          <w:sz w:val="24"/>
          <w:highlight w:val="none"/>
        </w:rPr>
      </w:pPr>
      <w:r>
        <w:rPr>
          <w:rFonts w:hint="eastAsia" w:ascii="宋体" w:hAnsi="宋体"/>
          <w:color w:val="auto"/>
          <w:spacing w:val="6"/>
          <w:sz w:val="24"/>
          <w:highlight w:val="none"/>
        </w:rPr>
        <w:t xml:space="preserve">10.企业名称（盖章）</w:t>
      </w:r>
      <w:r>
        <w:rPr>
          <w:rFonts w:ascii="Cambria Math" w:hAnsi="Cambria Math" w:cs="Cambria Math"/>
          <w:color w:val="auto"/>
          <w:spacing w:val="6"/>
          <w:sz w:val="24"/>
          <w:highlight w:val="none"/>
        </w:rPr>
        <w:t xml:space="preserve">⑫</w:t>
      </w:r>
      <w:r>
        <w:rPr>
          <w:rFonts w:hint="eastAsia" w:ascii="宋体" w:hAnsi="宋体"/>
          <w:color w:val="auto"/>
          <w:spacing w:val="6"/>
          <w:sz w:val="24"/>
          <w:highlight w:val="none"/>
        </w:rPr>
        <w:t xml:space="preserve">：加盖投标人或供应商CA电子公章。</w:t>
      </w:r>
      <w:r/>
    </w:p>
    <w:p>
      <w:pPr>
        <w:ind w:firstLine="504"/>
        <w:jc w:val="left"/>
        <w:spacing w:line="360" w:lineRule="auto"/>
        <w:rPr>
          <w:rFonts w:ascii="宋体" w:hAnsi="宋体"/>
          <w:color w:val="auto"/>
          <w:spacing w:val="6"/>
          <w:sz w:val="24"/>
          <w:highlight w:val="none"/>
        </w:rPr>
      </w:pPr>
      <w:r>
        <w:rPr>
          <w:rFonts w:hint="eastAsia" w:ascii="宋体" w:hAnsi="宋体"/>
          <w:color w:val="auto"/>
          <w:spacing w:val="6"/>
          <w:sz w:val="24"/>
          <w:highlight w:val="none"/>
        </w:rPr>
        <w:t xml:space="preserve">11.如是专门面向中小企业预留份额的采购项目，供应商未提供此声明函的，资格审查不予通过，作为无效投标（响应）。如是非专门面向中小企业预留份额的采购项目，供应商未提供此声明函的，评审时不享受小微型企业价格扣除政策。此声明函将随中标成交结果同时公告，接受社会监督。供应商应当自行核实是否属于中小微企业，并认真填写声明函，若有虚假将追究其责任。</w:t>
      </w:r>
      <w:r/>
    </w:p>
    <w:p>
      <w:pPr>
        <w:pStyle w:val="1131"/>
        <w:ind w:firstLine="480"/>
        <w:spacing w:line="360" w:lineRule="auto"/>
        <w:rPr>
          <w:rFonts w:ascii="宋体" w:hAnsi="宋体"/>
          <w:color w:val="auto"/>
          <w:spacing w:val="6"/>
          <w:sz w:val="24"/>
          <w:szCs w:val="24"/>
          <w:highlight w:val="none"/>
        </w:rPr>
      </w:pPr>
      <w:r>
        <w:rPr>
          <w:rFonts w:hint="eastAsia" w:ascii="宋体" w:hAnsi="宋体"/>
          <w:color w:val="auto"/>
          <w:spacing w:val="6"/>
          <w:sz w:val="24"/>
          <w:szCs w:val="24"/>
          <w:highlight w:val="none"/>
        </w:rPr>
        <w:t xml:space="preserve">12.温馨提示</w:t>
      </w:r>
      <w:r/>
    </w:p>
    <w:p>
      <w:pPr>
        <w:pStyle w:val="1131"/>
        <w:ind w:firstLine="480"/>
        <w:spacing w:line="360" w:lineRule="auto"/>
        <w:rPr>
          <w:rFonts w:ascii="宋体" w:hAnsi="宋体"/>
          <w:color w:val="auto"/>
          <w:spacing w:val="6"/>
          <w:sz w:val="24"/>
          <w:szCs w:val="24"/>
          <w:highlight w:val="none"/>
        </w:rPr>
      </w:pPr>
      <w:r>
        <w:rPr>
          <w:rFonts w:hint="eastAsia" w:ascii="宋体" w:hAnsi="宋体"/>
          <w:color w:val="auto"/>
          <w:spacing w:val="6"/>
          <w:sz w:val="24"/>
          <w:szCs w:val="24"/>
          <w:highlight w:val="none"/>
        </w:rPr>
        <w:t xml:space="preserve">（1）对于已纳入统计部门统计范围的企业，所属行业、从业人员、营业收入、资产总额、规模类型应与统计部门报表保持一致。</w:t>
      </w:r>
      <w:r/>
    </w:p>
    <w:p>
      <w:pPr>
        <w:pStyle w:val="1131"/>
        <w:ind w:firstLine="480"/>
        <w:spacing w:line="360" w:lineRule="auto"/>
        <w:rPr>
          <w:rFonts w:ascii="宋体" w:hAnsi="宋体"/>
          <w:color w:val="auto"/>
          <w:spacing w:val="6"/>
          <w:sz w:val="24"/>
          <w:szCs w:val="24"/>
          <w:highlight w:val="none"/>
        </w:rPr>
      </w:pPr>
      <w:r>
        <w:rPr>
          <w:rFonts w:hint="eastAsia" w:ascii="宋体" w:hAnsi="宋体"/>
          <w:color w:val="auto"/>
          <w:spacing w:val="6"/>
          <w:sz w:val="24"/>
          <w:szCs w:val="24"/>
          <w:highlight w:val="none"/>
        </w:rPr>
        <w:t xml:space="preserve">（2）对于未纳入统计部门统计范围的企业，应对照《国民经济行业分类》确定所属行业，当企业从事两种以上的经济活动时，则按照主要活动确定其所属行业；从业人数可以社会保险参保人数为准；营业收入、资产总额可以第三方出具的报告为准。</w:t>
      </w:r>
      <w:r/>
    </w:p>
    <w:p>
      <w:pPr>
        <w:pStyle w:val="1131"/>
        <w:ind w:firstLine="480"/>
        <w:spacing w:line="360" w:lineRule="auto"/>
        <w:rPr>
          <w:rFonts w:ascii="宋体" w:hAnsi="宋体"/>
          <w:color w:val="auto"/>
          <w:spacing w:val="6"/>
          <w:sz w:val="24"/>
          <w:szCs w:val="24"/>
          <w:highlight w:val="none"/>
        </w:rPr>
      </w:pPr>
      <w:r>
        <w:rPr>
          <w:rFonts w:hint="eastAsia" w:ascii="宋体" w:hAnsi="宋体"/>
          <w:color w:val="auto"/>
          <w:spacing w:val="6"/>
          <w:sz w:val="24"/>
          <w:szCs w:val="24"/>
          <w:highlight w:val="none"/>
        </w:rPr>
        <w:t xml:space="preserve">（3）供应商提供第三方（如制造商）书面声明、检测报告等资料作为投标文件组成部分的，供应商应保证投标所提供第三方资料内容真实、完整、准确。如相关第三方书面声明、相关检测报告等资料虚假，监管部门有权根据调查情形认定其是否属于提供虚假材料谋取中标，并严肃处理。</w:t>
      </w:r>
      <w:r/>
    </w:p>
    <w:p>
      <w:pPr>
        <w:pStyle w:val="1131"/>
        <w:ind w:firstLine="480"/>
        <w:spacing w:line="360" w:lineRule="auto"/>
        <w:rPr>
          <w:rFonts w:ascii="宋体" w:hAnsi="宋体"/>
          <w:color w:val="auto"/>
          <w:spacing w:val="6"/>
          <w:sz w:val="24"/>
          <w:szCs w:val="24"/>
          <w:highlight w:val="none"/>
        </w:rPr>
      </w:pPr>
      <w:r>
        <w:rPr>
          <w:rFonts w:hint="eastAsia" w:ascii="宋体" w:hAnsi="宋体"/>
          <w:color w:val="auto"/>
          <w:spacing w:val="6"/>
          <w:sz w:val="24"/>
          <w:szCs w:val="24"/>
          <w:highlight w:val="none"/>
        </w:rPr>
        <w:t xml:space="preserve">（4）对于采购文件确实允许非独立法人参与采购活动的，应按其所属集团公司合并财务报表数据情况予以填报。以联合体形式参加或者合同分包的，需填写联合体中的中小企业或签订分包意向协议的中小企业相关信息。</w:t>
      </w:r>
      <w:r/>
    </w:p>
    <w:p>
      <w:pPr>
        <w:pStyle w:val="1131"/>
        <w:ind w:firstLine="480"/>
        <w:spacing w:line="360" w:lineRule="auto"/>
        <w:rPr>
          <w:rFonts w:ascii="宋体" w:hAnsi="宋体"/>
          <w:color w:val="auto"/>
          <w:spacing w:val="6"/>
          <w:sz w:val="24"/>
          <w:szCs w:val="24"/>
          <w:highlight w:val="none"/>
        </w:rPr>
      </w:pPr>
      <w:r>
        <w:rPr>
          <w:rFonts w:hint="eastAsia" w:ascii="宋体" w:hAnsi="宋体"/>
          <w:color w:val="auto"/>
          <w:spacing w:val="6"/>
          <w:sz w:val="24"/>
          <w:szCs w:val="24"/>
          <w:highlight w:val="none"/>
        </w:rPr>
        <w:t xml:space="preserve">（5）《中小企业声明函》真实性由其出具的供应商负责。《中小企业声明函》中相关企业[制造商、承建（承接）企业]所属行业应当与采购标的的所属行业相一致。《中小企业声明函》应当充分、准确反映供应商的信息。</w:t>
      </w:r>
      <w:r/>
    </w:p>
    <w:p>
      <w:pPr>
        <w:pStyle w:val="1131"/>
        <w:ind w:firstLine="480"/>
        <w:spacing w:line="360" w:lineRule="auto"/>
        <w:rPr>
          <w:rFonts w:ascii="宋体" w:hAnsi="宋体"/>
          <w:color w:val="auto"/>
          <w:spacing w:val="6"/>
          <w:sz w:val="24"/>
          <w:szCs w:val="24"/>
          <w:highlight w:val="none"/>
        </w:rPr>
      </w:pPr>
      <w:r>
        <w:rPr>
          <w:rFonts w:hint="eastAsia" w:ascii="宋体" w:hAnsi="宋体"/>
          <w:color w:val="auto"/>
          <w:spacing w:val="6"/>
          <w:sz w:val="24"/>
          <w:szCs w:val="24"/>
          <w:highlight w:val="none"/>
        </w:rPr>
        <w:t xml:space="preserve">（6）经调查发现供应商提供《中小企业声明函》内容与实际不符的，政府采购监管部门有权根据《中小企业声明函》与实际情况的差异视情形认定其是否属于虚假材料谋取中标。</w:t>
      </w:r>
      <w:r/>
    </w:p>
    <w:p>
      <w:pPr>
        <w:ind w:firstLine="504"/>
        <w:jc w:val="left"/>
        <w:spacing w:line="360" w:lineRule="auto"/>
        <w:rPr>
          <w:rFonts w:ascii="宋体" w:hAnsi="宋体"/>
          <w:color w:val="auto"/>
          <w:spacing w:val="6"/>
          <w:sz w:val="24"/>
          <w:highlight w:val="none"/>
        </w:rPr>
      </w:pPr>
      <w:r>
        <w:rPr>
          <w:rFonts w:hint="eastAsia" w:ascii="宋体" w:hAnsi="宋体"/>
          <w:color w:val="auto"/>
          <w:spacing w:val="6"/>
          <w:sz w:val="24"/>
          <w:highlight w:val="none"/>
        </w:rPr>
        <w:t xml:space="preserve">（7）根据《财政部关于规范政府采购行政处罚有关问题的通知》（财库〔2015〕150 号）规定，各级人民政府财政部门依法对供应商作出的禁止参加政府采购活</w:t>
      </w:r>
      <w:r/>
    </w:p>
    <w:p>
      <w:pPr>
        <w:jc w:val="left"/>
        <w:spacing w:line="360" w:lineRule="auto"/>
        <w:rPr>
          <w:color w:val="auto"/>
          <w:szCs w:val="21"/>
          <w:highlight w:val="none"/>
          <w:vertAlign w:val="superscript"/>
        </w:rPr>
      </w:pPr>
      <w:r>
        <w:rPr>
          <w:rFonts w:hint="eastAsia" w:ascii="宋体" w:hAnsi="宋体"/>
          <w:color w:val="auto"/>
          <w:spacing w:val="6"/>
          <w:sz w:val="24"/>
          <w:highlight w:val="none"/>
        </w:rPr>
        <w:t xml:space="preserve">动的行政处罚决定在全国范围内生效。</w:t>
      </w:r>
      <w:r/>
    </w:p>
    <w:p>
      <w:pPr>
        <w:ind w:right="360" w:firstLine="480"/>
        <w:jc w:val="right"/>
        <w:spacing w:line="360" w:lineRule="auto"/>
        <w:rPr>
          <w:color w:val="auto"/>
          <w:sz w:val="24"/>
          <w:highlight w:val="none"/>
        </w:rPr>
      </w:pPr>
      <w:r>
        <w:rPr>
          <w:color w:val="auto"/>
          <w:sz w:val="24"/>
          <w:highlight w:val="none"/>
        </w:rPr>
      </w:r>
      <w:r/>
    </w:p>
    <w:p>
      <w:pPr>
        <w:jc w:val="left"/>
        <w:widowControl/>
        <w:rPr>
          <w:color w:val="auto"/>
          <w:sz w:val="24"/>
          <w:highlight w:val="none"/>
        </w:rPr>
      </w:pPr>
      <w:r>
        <w:rPr>
          <w:color w:val="auto"/>
          <w:sz w:val="24"/>
          <w:highlight w:val="none"/>
        </w:rPr>
      </w:r>
      <w:r/>
    </w:p>
    <w:p>
      <w:pPr>
        <w:jc w:val="center"/>
        <w:rPr>
          <w:color w:val="auto"/>
          <w:sz w:val="36"/>
          <w:szCs w:val="36"/>
          <w:highlight w:val="none"/>
        </w:rPr>
      </w:pPr>
      <w:r>
        <w:rPr>
          <w:b/>
          <w:color w:val="auto"/>
          <w:sz w:val="36"/>
          <w:szCs w:val="36"/>
          <w:highlight w:val="none"/>
        </w:rPr>
        <w:br w:type="page" w:clear="all"/>
      </w:r>
      <w:r>
        <w:rPr>
          <w:rFonts w:hint="eastAsia"/>
          <w:b/>
          <w:color w:val="auto"/>
          <w:sz w:val="36"/>
          <w:szCs w:val="36"/>
          <w:highlight w:val="none"/>
        </w:rPr>
        <w:t xml:space="preserve">残疾人福利性单位声明函格式</w:t>
      </w:r>
      <w:r/>
    </w:p>
    <w:p>
      <w:pPr>
        <w:ind w:firstLine="504"/>
        <w:spacing w:line="588" w:lineRule="exact"/>
        <w:rPr>
          <w:color w:val="auto"/>
          <w:spacing w:val="6"/>
          <w:sz w:val="24"/>
          <w:highlight w:val="none"/>
        </w:rPr>
      </w:pPr>
      <w:r>
        <w:rPr>
          <w:color w:val="auto"/>
          <w:spacing w:val="6"/>
          <w:sz w:val="24"/>
          <w:highlight w:val="none"/>
        </w:rPr>
        <w:t xml:space="preserve">本单位郑重声明，根据《财政部 民政部 中国残疾人联合会关于促进残疾人就业政府采购政策的通知》（财库</w:t>
      </w:r>
      <w:r>
        <w:rPr>
          <w:color w:val="auto"/>
          <w:sz w:val="24"/>
          <w:highlight w:val="none"/>
        </w:rPr>
        <w:t xml:space="preserve">〔2017〕 141</w:t>
      </w:r>
      <w:r>
        <w:rPr>
          <w:color w:val="auto"/>
          <w:spacing w:val="6"/>
          <w:sz w:val="24"/>
          <w:highlight w:val="none"/>
        </w:rPr>
        <w:t xml:space="preserve">号）的规定，本单位</w:t>
      </w:r>
      <w:r>
        <w:rPr>
          <w:b/>
          <w:color w:val="auto"/>
          <w:sz w:val="24"/>
          <w:highlight w:val="none"/>
        </w:rPr>
        <w:t xml:space="preserve">（请进行勾选）</w:t>
      </w:r>
      <w:r>
        <w:rPr>
          <w:color w:val="auto"/>
          <w:spacing w:val="6"/>
          <w:sz w:val="24"/>
          <w:highlight w:val="none"/>
        </w:rPr>
        <w:t xml:space="preserve">：</w:t>
      </w:r>
      <w:r/>
    </w:p>
    <w:p>
      <w:pPr>
        <w:ind w:firstLine="482"/>
        <w:spacing w:line="588" w:lineRule="exact"/>
        <w:rPr>
          <w:b/>
          <w:color w:val="auto"/>
          <w:spacing w:val="6"/>
          <w:sz w:val="24"/>
          <w:highlight w:val="none"/>
        </w:rPr>
      </w:pPr>
      <w:r>
        <w:rPr>
          <w:b/>
          <w:color w:val="auto"/>
          <w:sz w:val="24"/>
          <w:highlight w:val="none"/>
        </w:rPr>
        <w:t xml:space="preserve">□</w:t>
      </w:r>
      <w:r>
        <w:rPr>
          <w:b/>
          <w:color w:val="auto"/>
          <w:spacing w:val="6"/>
          <w:sz w:val="24"/>
          <w:highlight w:val="none"/>
        </w:rPr>
        <w:t xml:space="preserve">不属于符合条件的残疾人福利性单位。</w:t>
      </w:r>
      <w:r/>
    </w:p>
    <w:p>
      <w:pPr>
        <w:ind w:firstLine="482"/>
        <w:spacing w:line="588" w:lineRule="exact"/>
        <w:rPr>
          <w:color w:val="auto"/>
          <w:spacing w:val="6"/>
          <w:sz w:val="24"/>
          <w:highlight w:val="none"/>
        </w:rPr>
      </w:pPr>
      <w:r>
        <w:rPr>
          <w:b/>
          <w:color w:val="auto"/>
          <w:sz w:val="24"/>
          <w:highlight w:val="none"/>
        </w:rPr>
        <w:t xml:space="preserve">□</w:t>
      </w:r>
      <w:r>
        <w:rPr>
          <w:b/>
          <w:color w:val="auto"/>
          <w:spacing w:val="6"/>
          <w:sz w:val="24"/>
          <w:highlight w:val="none"/>
        </w:rPr>
        <w:t xml:space="preserve">属于符合条件的残疾人福利性单位，</w:t>
      </w:r>
      <w:r>
        <w:rPr>
          <w:color w:val="auto"/>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6"/>
        <w:spacing w:line="588" w:lineRule="exact"/>
        <w:rPr>
          <w:color w:val="auto"/>
          <w:spacing w:val="6"/>
          <w:sz w:val="24"/>
          <w:highlight w:val="none"/>
        </w:rPr>
      </w:pPr>
      <w:r>
        <w:rPr>
          <w:b/>
          <w:color w:val="auto"/>
          <w:spacing w:val="6"/>
          <w:sz w:val="24"/>
          <w:highlight w:val="none"/>
        </w:rPr>
        <w:t xml:space="preserve">本单位对上述声明的真实性负责。如有虚假，将依法承担相应责任。</w:t>
      </w:r>
      <w:r/>
    </w:p>
    <w:p>
      <w:pPr>
        <w:ind w:firstLine="504"/>
        <w:spacing w:line="588" w:lineRule="exact"/>
        <w:rPr>
          <w:color w:val="auto"/>
          <w:spacing w:val="6"/>
          <w:sz w:val="24"/>
          <w:highlight w:val="none"/>
        </w:rPr>
      </w:pPr>
      <w:r>
        <w:rPr>
          <w:color w:val="auto"/>
          <w:spacing w:val="6"/>
          <w:sz w:val="24"/>
          <w:highlight w:val="none"/>
        </w:rPr>
      </w:r>
      <w:r/>
    </w:p>
    <w:p>
      <w:pPr>
        <w:ind w:firstLine="504"/>
        <w:spacing w:line="588" w:lineRule="exact"/>
        <w:rPr>
          <w:color w:val="auto"/>
          <w:spacing w:val="6"/>
          <w:sz w:val="24"/>
          <w:highlight w:val="none"/>
        </w:rPr>
      </w:pPr>
      <w:r>
        <w:rPr>
          <w:color w:val="auto"/>
          <w:spacing w:val="6"/>
          <w:sz w:val="24"/>
          <w:highlight w:val="none"/>
        </w:rPr>
      </w:r>
      <w:r/>
    </w:p>
    <w:p>
      <w:pPr>
        <w:ind w:right="1560" w:firstLine="504"/>
        <w:jc w:val="center"/>
        <w:spacing w:line="588" w:lineRule="exact"/>
        <w:tabs>
          <w:tab w:val="left" w:pos="4860" w:leader="none"/>
        </w:tabs>
        <w:rPr>
          <w:color w:val="auto"/>
          <w:spacing w:val="6"/>
          <w:sz w:val="24"/>
          <w:highlight w:val="none"/>
        </w:rPr>
      </w:pPr>
      <w:r>
        <w:rPr>
          <w:color w:val="auto"/>
          <w:spacing w:val="6"/>
          <w:sz w:val="24"/>
          <w:highlight w:val="none"/>
        </w:rPr>
        <w:t xml:space="preserve">               单位名称（盖章）：</w:t>
      </w:r>
      <w:r/>
    </w:p>
    <w:p>
      <w:pPr>
        <w:ind w:right="1560" w:firstLine="504"/>
        <w:jc w:val="center"/>
        <w:spacing w:line="588" w:lineRule="exact"/>
        <w:tabs>
          <w:tab w:val="left" w:pos="4860" w:leader="none"/>
        </w:tabs>
        <w:rPr>
          <w:color w:val="auto"/>
          <w:spacing w:val="6"/>
          <w:sz w:val="24"/>
          <w:highlight w:val="none"/>
        </w:rPr>
      </w:pPr>
      <w:r>
        <w:rPr>
          <w:color w:val="auto"/>
          <w:spacing w:val="6"/>
          <w:sz w:val="24"/>
          <w:highlight w:val="none"/>
        </w:rPr>
        <w:t xml:space="preserve">       日  期：</w:t>
      </w:r>
      <w:r/>
    </w:p>
    <w:p>
      <w:pPr>
        <w:jc w:val="left"/>
        <w:widowControl/>
        <w:rPr>
          <w:color w:val="auto"/>
          <w:sz w:val="24"/>
          <w:szCs w:val="20"/>
          <w:highlight w:val="none"/>
        </w:rPr>
      </w:pPr>
      <w:r>
        <w:rPr>
          <w:color w:val="auto"/>
          <w:sz w:val="24"/>
          <w:szCs w:val="20"/>
          <w:highlight w:val="none"/>
        </w:rPr>
      </w:r>
      <w:r/>
    </w:p>
    <w:p>
      <w:pPr>
        <w:spacing w:line="360" w:lineRule="auto"/>
        <w:rPr>
          <w:color w:val="auto"/>
          <w:sz w:val="24"/>
          <w:szCs w:val="20"/>
          <w:highlight w:val="none"/>
        </w:rPr>
        <w:outlineLvl w:val="2"/>
      </w:pPr>
      <w:r>
        <w:rPr>
          <w:color w:val="auto"/>
          <w:sz w:val="24"/>
          <w:szCs w:val="20"/>
          <w:highlight w:val="none"/>
        </w:rPr>
        <w:br w:type="page" w:clear="all"/>
      </w:r>
      <w:r>
        <w:rPr>
          <w:rFonts w:hint="eastAsia"/>
          <w:color w:val="auto"/>
          <w:sz w:val="24"/>
          <w:szCs w:val="20"/>
          <w:highlight w:val="none"/>
        </w:rPr>
        <w:t xml:space="preserve">1</w:t>
      </w:r>
      <w:r>
        <w:rPr>
          <w:rFonts w:hint="eastAsia"/>
          <w:color w:val="auto"/>
          <w:sz w:val="24"/>
          <w:szCs w:val="20"/>
          <w:highlight w:val="none"/>
          <w:lang w:val="en-US" w:eastAsia="zh-CN"/>
        </w:rPr>
        <w:t xml:space="preserve">2</w:t>
      </w:r>
      <w:r>
        <w:rPr>
          <w:rFonts w:hint="eastAsia"/>
          <w:color w:val="auto"/>
          <w:sz w:val="24"/>
          <w:szCs w:val="20"/>
          <w:highlight w:val="none"/>
        </w:rPr>
        <w:t xml:space="preserve"> 项目完整技术和实施方案</w:t>
      </w:r>
      <w:r/>
    </w:p>
    <w:p>
      <w:pPr>
        <w:ind w:firstLine="480"/>
        <w:spacing w:line="360" w:lineRule="auto"/>
        <w:rPr>
          <w:color w:val="auto"/>
          <w:sz w:val="24"/>
          <w:highlight w:val="none"/>
        </w:rPr>
      </w:pPr>
      <w:r>
        <w:rPr>
          <w:rFonts w:hint="eastAsia"/>
          <w:color w:val="auto"/>
          <w:sz w:val="24"/>
          <w:highlight w:val="none"/>
        </w:rPr>
        <w:t xml:space="preserve">本项目的完整的技术和实施方案，包括但不限于：项目技术、组织、实施方案；项目管理方案；拟达到的标准，配备的人员、设备配置等；培训方案、技术支持等方案；优惠条款或承诺；其他。</w:t>
      </w:r>
      <w:r/>
    </w:p>
    <w:p>
      <w:pPr>
        <w:spacing w:line="360" w:lineRule="auto"/>
        <w:rPr>
          <w:color w:val="auto"/>
          <w:sz w:val="24"/>
          <w:szCs w:val="20"/>
          <w:highlight w:val="none"/>
        </w:rPr>
        <w:outlineLvl w:val="2"/>
      </w:pPr>
      <w:r>
        <w:rPr>
          <w:color w:val="auto"/>
          <w:highlight w:val="none"/>
        </w:rPr>
        <w:br w:type="page" w:clear="all"/>
      </w:r>
      <w:r>
        <w:rPr>
          <w:rFonts w:hint="eastAsia"/>
          <w:color w:val="auto"/>
          <w:sz w:val="24"/>
          <w:szCs w:val="20"/>
          <w:highlight w:val="none"/>
        </w:rPr>
        <w:t xml:space="preserve">1</w:t>
      </w:r>
      <w:r>
        <w:rPr>
          <w:rFonts w:hint="eastAsia"/>
          <w:color w:val="auto"/>
          <w:sz w:val="24"/>
          <w:szCs w:val="20"/>
          <w:highlight w:val="none"/>
          <w:lang w:val="en-US" w:eastAsia="zh-CN"/>
        </w:rPr>
        <w:t xml:space="preserve">3</w:t>
      </w:r>
      <w:r>
        <w:rPr>
          <w:rFonts w:hint="eastAsia"/>
          <w:color w:val="auto"/>
          <w:sz w:val="24"/>
          <w:szCs w:val="20"/>
          <w:highlight w:val="none"/>
        </w:rPr>
        <w:t xml:space="preserve"> 参加本项目人员一览表</w:t>
      </w:r>
      <w:r/>
    </w:p>
    <w:p>
      <w:pPr>
        <w:jc w:val="center"/>
        <w:spacing w:line="360" w:lineRule="auto"/>
        <w:rPr>
          <w:rFonts w:ascii="宋体" w:hAnsi="宋体"/>
          <w:b/>
          <w:color w:val="auto"/>
          <w:sz w:val="32"/>
          <w:szCs w:val="32"/>
          <w:highlight w:val="none"/>
        </w:rPr>
      </w:pPr>
      <w:r>
        <w:rPr>
          <w:rFonts w:ascii="宋体" w:hAnsi="宋体"/>
          <w:b/>
          <w:color w:val="auto"/>
          <w:sz w:val="32"/>
          <w:szCs w:val="32"/>
          <w:highlight w:val="none"/>
        </w:rPr>
      </w:r>
      <w:r/>
    </w:p>
    <w:p>
      <w:pPr>
        <w:jc w:val="center"/>
        <w:spacing w:line="360" w:lineRule="auto"/>
        <w:rPr>
          <w:rFonts w:ascii="宋体" w:hAnsi="宋体"/>
          <w:b/>
          <w:color w:val="auto"/>
          <w:sz w:val="32"/>
          <w:szCs w:val="32"/>
          <w:highlight w:val="none"/>
        </w:rPr>
      </w:pPr>
      <w:r>
        <w:rPr>
          <w:rFonts w:hint="eastAsia" w:ascii="宋体" w:hAnsi="宋体"/>
          <w:b/>
          <w:color w:val="auto"/>
          <w:sz w:val="32"/>
          <w:szCs w:val="32"/>
          <w:highlight w:val="none"/>
        </w:rPr>
        <w:t xml:space="preserve">参加本项目人员一览表</w:t>
      </w:r>
      <w:r/>
    </w:p>
    <w:p>
      <w:pPr>
        <w:spacing w:line="360" w:lineRule="auto"/>
        <w:rPr>
          <w:rFonts w:ascii="宋体" w:hAnsi="宋体"/>
          <w:color w:val="auto"/>
          <w:sz w:val="22"/>
          <w:highlight w:val="none"/>
        </w:rPr>
      </w:pPr>
      <w:r>
        <w:rPr>
          <w:rFonts w:ascii="宋体" w:hAnsi="宋体"/>
          <w:color w:val="auto"/>
          <w:sz w:val="22"/>
          <w:highlight w:val="none"/>
        </w:rPr>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项目编号：</w:t>
      </w:r>
      <w:r>
        <w:rPr>
          <w:rFonts w:hint="eastAsia" w:ascii="宋体" w:hAnsi="宋体" w:cs="宋体"/>
          <w:color w:val="auto"/>
          <w:sz w:val="24"/>
          <w:highlight w:val="none"/>
          <w:u w:val="single"/>
        </w:rPr>
        <w:t xml:space="preserve">                     </w:t>
      </w:r>
      <w:r/>
    </w:p>
    <w:tbl>
      <w:tblPr>
        <w:tblStyle w:val="878"/>
        <w:tblW w:w="5000" w:type="pct"/>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1125"/>
        <w:gridCol w:w="1125"/>
        <w:gridCol w:w="1125"/>
        <w:gridCol w:w="1125"/>
        <w:gridCol w:w="1126"/>
        <w:gridCol w:w="1126"/>
        <w:gridCol w:w="1126"/>
        <w:gridCol w:w="1126"/>
      </w:tblGrid>
      <w:tr>
        <w:trPr/>
        <w:tc>
          <w:tcPr>
            <w:tcBorders>
              <w:top w:val="single" w:color="auto" w:sz="4" w:space="0"/>
              <w:left w:val="single" w:color="auto" w:sz="4" w:space="0"/>
              <w:bottom w:val="single" w:color="auto" w:sz="4" w:space="0"/>
              <w:right w:val="single" w:color="auto" w:sz="4" w:space="0"/>
            </w:tcBorders>
            <w:tcW w:w="625" w:type="pct"/>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625" w:type="pct"/>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姓名</w:t>
            </w:r>
            <w:r/>
          </w:p>
        </w:tc>
        <w:tc>
          <w:tcPr>
            <w:tcBorders>
              <w:top w:val="single" w:color="auto" w:sz="4" w:space="0"/>
              <w:left w:val="single" w:color="auto" w:sz="4" w:space="0"/>
              <w:bottom w:val="single" w:color="auto" w:sz="4" w:space="0"/>
              <w:right w:val="single" w:color="auto" w:sz="4" w:space="0"/>
            </w:tcBorders>
            <w:tcW w:w="625" w:type="pct"/>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性别</w:t>
            </w:r>
            <w:r/>
          </w:p>
        </w:tc>
        <w:tc>
          <w:tcPr>
            <w:tcBorders>
              <w:top w:val="single" w:color="auto" w:sz="4" w:space="0"/>
              <w:left w:val="single" w:color="auto" w:sz="4" w:space="0"/>
              <w:bottom w:val="single" w:color="auto" w:sz="4" w:space="0"/>
              <w:right w:val="single" w:color="auto" w:sz="4" w:space="0"/>
            </w:tcBorders>
            <w:tcW w:w="625" w:type="pct"/>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学历</w:t>
            </w:r>
            <w:r/>
          </w:p>
        </w:tc>
        <w:tc>
          <w:tcPr>
            <w:tcBorders>
              <w:top w:val="single" w:color="auto" w:sz="4" w:space="0"/>
              <w:left w:val="single" w:color="auto" w:sz="4" w:space="0"/>
              <w:bottom w:val="single" w:color="auto" w:sz="4" w:space="0"/>
              <w:right w:val="single" w:color="auto" w:sz="4" w:space="0"/>
            </w:tcBorders>
            <w:tcW w:w="625" w:type="pct"/>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专业</w:t>
            </w:r>
            <w:r/>
          </w:p>
        </w:tc>
        <w:tc>
          <w:tcPr>
            <w:tcBorders>
              <w:top w:val="single" w:color="auto" w:sz="4" w:space="0"/>
              <w:left w:val="single" w:color="auto" w:sz="4" w:space="0"/>
              <w:bottom w:val="single" w:color="auto" w:sz="4" w:space="0"/>
              <w:right w:val="single" w:color="auto" w:sz="4" w:space="0"/>
            </w:tcBorders>
            <w:tcW w:w="625" w:type="pct"/>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职称</w:t>
            </w:r>
            <w:r/>
          </w:p>
        </w:tc>
        <w:tc>
          <w:tcPr>
            <w:tcBorders>
              <w:top w:val="single" w:color="auto" w:sz="4" w:space="0"/>
              <w:left w:val="single" w:color="auto" w:sz="4" w:space="0"/>
              <w:bottom w:val="single" w:color="auto" w:sz="4" w:space="0"/>
              <w:right w:val="single" w:color="auto" w:sz="4" w:space="0"/>
            </w:tcBorders>
            <w:tcW w:w="625" w:type="pct"/>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责任</w:t>
            </w:r>
            <w:r/>
          </w:p>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或分工</w:t>
            </w:r>
            <w:r/>
          </w:p>
        </w:tc>
        <w:tc>
          <w:tcPr>
            <w:tcBorders>
              <w:top w:val="single" w:color="auto" w:sz="4" w:space="0"/>
              <w:left w:val="single" w:color="auto" w:sz="4" w:space="0"/>
              <w:bottom w:val="single" w:color="auto" w:sz="4" w:space="0"/>
              <w:right w:val="single" w:color="auto" w:sz="4" w:space="0"/>
            </w:tcBorders>
            <w:tcW w:w="625" w:type="pct"/>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备注</w:t>
            </w:r>
            <w:r/>
          </w:p>
        </w:tc>
      </w:tr>
      <w:tr>
        <w:trPr/>
        <w:tc>
          <w:tcPr>
            <w:tcBorders>
              <w:top w:val="single" w:color="auto" w:sz="4" w:space="0"/>
              <w:left w:val="single" w:color="auto" w:sz="4" w:space="0"/>
              <w:bottom w:val="single" w:color="auto" w:sz="4" w:space="0"/>
              <w:right w:val="single" w:color="auto" w:sz="4" w:space="0"/>
            </w:tcBorders>
            <w:tcW w:w="625"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625"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625"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625"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625"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625"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625"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625"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625"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625"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625"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625"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625"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625"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625"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625"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625"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625"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625"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625"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625"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625"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625"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625"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625"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625"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625"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625"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625"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625"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625"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625"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625"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625"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625"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625"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625"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625"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625"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625"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625"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625"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625"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625"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625"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625"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625"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625"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bl>
    <w:p>
      <w:pPr>
        <w:tabs>
          <w:tab w:val="left" w:pos="9765" w:leader="none"/>
        </w:tabs>
        <w:rPr>
          <w:rFonts w:ascii="宋体" w:hAnsi="宋体" w:cs="宋体"/>
          <w:b/>
          <w:color w:val="auto"/>
          <w:sz w:val="24"/>
          <w:highlight w:val="none"/>
          <w:lang w:val="zh-CN"/>
        </w:rPr>
      </w:pPr>
      <w:r>
        <w:rPr>
          <w:rFonts w:ascii="宋体" w:hAnsi="宋体" w:cs="宋体"/>
          <w:b/>
          <w:color w:val="auto"/>
          <w:sz w:val="24"/>
          <w:highlight w:val="none"/>
          <w:lang w:val="zh-CN"/>
        </w:rPr>
      </w:r>
      <w:r/>
    </w:p>
    <w:p>
      <w:pPr>
        <w:spacing w:line="360" w:lineRule="auto"/>
        <w:rPr>
          <w:rFonts w:ascii="宋体" w:hAnsi="宋体" w:cs="宋体"/>
          <w:b/>
          <w:color w:val="auto"/>
          <w:sz w:val="24"/>
          <w:highlight w:val="none"/>
          <w:lang w:val="zh-CN"/>
        </w:rPr>
      </w:pPr>
      <w:r>
        <w:rPr>
          <w:rFonts w:hint="eastAsia" w:ascii="宋体" w:hAnsi="宋体" w:cs="宋体"/>
          <w:b/>
          <w:color w:val="auto"/>
          <w:sz w:val="24"/>
          <w:highlight w:val="none"/>
          <w:lang w:val="zh-CN"/>
        </w:rPr>
        <w:t xml:space="preserve">注：参加本项目人员须是供应商正式职工。</w:t>
      </w:r>
      <w:r/>
    </w:p>
    <w:p>
      <w:pPr>
        <w:pStyle w:val="885"/>
        <w:rPr>
          <w:color w:val="auto"/>
          <w:highlight w:val="none"/>
          <w:lang w:val="zh-CN"/>
        </w:rPr>
      </w:pPr>
      <w:r>
        <w:rPr>
          <w:color w:val="auto"/>
          <w:highlight w:val="none"/>
          <w:lang w:val="zh-CN"/>
        </w:rPr>
      </w:r>
      <w:r/>
    </w:p>
    <w:p>
      <w:pPr>
        <w:spacing w:before="25" w:after="25" w:line="360" w:lineRule="auto"/>
        <w:rPr>
          <w:color w:val="auto"/>
          <w:sz w:val="24"/>
          <w:highlight w:val="none"/>
          <w:lang w:val="zh-CN"/>
        </w:rPr>
      </w:pPr>
      <w:r>
        <w:rPr>
          <w:color w:val="auto"/>
          <w:sz w:val="24"/>
          <w:highlight w:val="none"/>
        </w:rPr>
        <w:t xml:space="preserve">供应商名称（加盖公章）</w:t>
      </w:r>
      <w:r>
        <w:rPr>
          <w:color w:val="auto"/>
          <w:sz w:val="24"/>
          <w:highlight w:val="none"/>
          <w:lang w:val="zh-CN"/>
        </w:rPr>
        <w:t xml:space="preserve">：___________</w:t>
      </w:r>
      <w:r/>
    </w:p>
    <w:p>
      <w:pPr>
        <w:spacing w:before="25" w:after="25" w:line="360" w:lineRule="auto"/>
        <w:rPr>
          <w:color w:val="auto"/>
          <w:sz w:val="24"/>
          <w:highlight w:val="none"/>
          <w:lang w:val="zh-CN"/>
        </w:rPr>
      </w:pPr>
      <w:r>
        <w:rPr>
          <w:color w:val="auto"/>
          <w:sz w:val="24"/>
          <w:szCs w:val="20"/>
          <w:highlight w:val="none"/>
        </w:rPr>
        <w:t xml:space="preserve">日期：_____年______月______日</w:t>
      </w:r>
      <w:r/>
    </w:p>
    <w:p>
      <w:pPr>
        <w:spacing w:line="360" w:lineRule="auto"/>
        <w:rPr>
          <w:color w:val="auto"/>
          <w:sz w:val="24"/>
          <w:highlight w:val="none"/>
          <w:lang w:val="zh-CN"/>
        </w:rPr>
      </w:pPr>
      <w:r>
        <w:rPr>
          <w:color w:val="auto"/>
          <w:sz w:val="24"/>
          <w:szCs w:val="20"/>
          <w:highlight w:val="none"/>
        </w:rPr>
        <w:br w:type="page" w:clear="all"/>
      </w:r>
      <w:r/>
    </w:p>
    <w:p>
      <w:pPr>
        <w:spacing w:line="360" w:lineRule="auto"/>
        <w:rPr>
          <w:color w:val="auto"/>
          <w:sz w:val="24"/>
          <w:szCs w:val="20"/>
          <w:highlight w:val="none"/>
        </w:rPr>
        <w:outlineLvl w:val="2"/>
      </w:pPr>
      <w:r/>
      <w:bookmarkStart w:id="697" w:name="_Toc288738839"/>
      <w:r/>
      <w:bookmarkStart w:id="698" w:name="_Toc288738397"/>
      <w:r>
        <w:rPr>
          <w:rFonts w:hint="eastAsia"/>
          <w:color w:val="auto"/>
          <w:sz w:val="24"/>
          <w:szCs w:val="20"/>
          <w:highlight w:val="none"/>
        </w:rPr>
        <w:t xml:space="preserve">1</w:t>
      </w:r>
      <w:r>
        <w:rPr>
          <w:rFonts w:hint="eastAsia"/>
          <w:color w:val="auto"/>
          <w:sz w:val="24"/>
          <w:szCs w:val="20"/>
          <w:highlight w:val="none"/>
          <w:lang w:val="en-US" w:eastAsia="zh-CN"/>
        </w:rPr>
        <w:t xml:space="preserve">4</w:t>
      </w:r>
      <w:r>
        <w:rPr>
          <w:rFonts w:hint="eastAsia"/>
          <w:color w:val="auto"/>
          <w:sz w:val="24"/>
          <w:szCs w:val="20"/>
          <w:highlight w:val="none"/>
        </w:rPr>
        <w:t xml:space="preserve"> 相关业绩案例一览表</w:t>
      </w:r>
      <w:r/>
    </w:p>
    <w:p>
      <w:pPr>
        <w:rPr>
          <w:color w:val="auto"/>
          <w:sz w:val="24"/>
          <w:szCs w:val="20"/>
          <w:highlight w:val="none"/>
        </w:rPr>
      </w:pPr>
      <w:r>
        <w:rPr>
          <w:color w:val="auto"/>
          <w:sz w:val="24"/>
          <w:szCs w:val="20"/>
          <w:highlight w:val="none"/>
        </w:rPr>
      </w:r>
      <w:r/>
    </w:p>
    <w:p>
      <w:pPr>
        <w:jc w:val="center"/>
        <w:rPr>
          <w:rFonts w:ascii="宋体" w:hAnsi="宋体"/>
          <w:b/>
          <w:color w:val="auto"/>
          <w:sz w:val="32"/>
          <w:szCs w:val="32"/>
          <w:highlight w:val="none"/>
        </w:rPr>
      </w:pPr>
      <w:r>
        <w:rPr>
          <w:rFonts w:hint="eastAsia" w:ascii="宋体" w:hAnsi="宋体"/>
          <w:b/>
          <w:color w:val="auto"/>
          <w:sz w:val="32"/>
          <w:szCs w:val="32"/>
          <w:highlight w:val="none"/>
        </w:rPr>
        <w:t xml:space="preserve">相关业绩案例一览表</w:t>
      </w:r>
      <w:bookmarkEnd w:id="697"/>
      <w:r/>
      <w:bookmarkEnd w:id="698"/>
      <w:r/>
      <w:r/>
    </w:p>
    <w:p>
      <w:pPr>
        <w:jc w:val="center"/>
        <w:spacing w:line="360" w:lineRule="auto"/>
        <w:rPr>
          <w:rFonts w:ascii="宋体" w:hAnsi="宋体"/>
          <w:b/>
          <w:color w:val="auto"/>
          <w:sz w:val="28"/>
          <w:szCs w:val="30"/>
          <w:highlight w:val="none"/>
        </w:rPr>
      </w:pPr>
      <w:r>
        <w:rPr>
          <w:rFonts w:ascii="宋体" w:hAnsi="宋体"/>
          <w:b/>
          <w:color w:val="auto"/>
          <w:sz w:val="28"/>
          <w:szCs w:val="30"/>
          <w:highlight w:val="none"/>
        </w:rPr>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项目编号：</w:t>
      </w:r>
      <w:r>
        <w:rPr>
          <w:rFonts w:hint="eastAsia" w:ascii="宋体" w:hAnsi="宋体" w:cs="宋体"/>
          <w:color w:val="auto"/>
          <w:sz w:val="24"/>
          <w:highlight w:val="none"/>
          <w:u w:val="single"/>
        </w:rPr>
        <w:t xml:space="preserve">                   </w:t>
      </w:r>
      <w:r/>
    </w:p>
    <w:tbl>
      <w:tblPr>
        <w:tblStyle w:val="878"/>
        <w:tblW w:w="5000" w:type="pct"/>
        <w:jc w:val="center"/>
        <w:tblLayout w:type="autofit"/>
        <w:tblCellMar>
          <w:left w:w="108" w:type="dxa"/>
          <w:top w:w="0" w:type="dxa"/>
          <w:right w:w="108" w:type="dxa"/>
          <w:bottom w:w="0" w:type="dxa"/>
        </w:tblCellMar>
        <w:tblLook w:val="04A0" w:firstRow="1" w:lastRow="0" w:firstColumn="1" w:lastColumn="0" w:noHBand="0" w:noVBand="1"/>
      </w:tblPr>
      <w:tblGrid>
        <w:gridCol w:w="1341"/>
        <w:gridCol w:w="1753"/>
        <w:gridCol w:w="1587"/>
        <w:gridCol w:w="1783"/>
        <w:gridCol w:w="1270"/>
        <w:gridCol w:w="1270"/>
      </w:tblGrid>
      <w:tr>
        <w:trPr>
          <w:jc w:val="center"/>
          <w:trHeight w:val="498"/>
        </w:trPr>
        <w:tc>
          <w:tcPr>
            <w:tcBorders>
              <w:top w:val="single" w:color="auto" w:sz="6" w:space="0"/>
              <w:left w:val="single" w:color="auto" w:sz="6" w:space="0"/>
              <w:bottom w:val="single" w:color="auto" w:sz="6" w:space="0"/>
              <w:right w:val="single" w:color="auto" w:sz="6" w:space="0"/>
            </w:tcBorders>
            <w:tcW w:w="745" w:type="pct"/>
            <w:vAlign w:val="center"/>
            <w:textDirection w:val="lrTb"/>
            <w:noWrap w:val="false"/>
          </w:tcPr>
          <w:p>
            <w:pPr>
              <w:jc w:val="center"/>
              <w:spacing w:line="360" w:lineRule="auto"/>
              <w:tabs>
                <w:tab w:val="left" w:pos="9765" w:leader="none"/>
              </w:tabs>
              <w:rPr>
                <w:rFonts w:ascii="宋体" w:hAnsi="宋体" w:cs="宋体"/>
                <w:color w:val="auto"/>
                <w:sz w:val="24"/>
                <w:highlight w:val="none"/>
                <w:lang w:val="zh-CN"/>
              </w:rPr>
            </w:pPr>
            <w:r>
              <w:rPr>
                <w:rFonts w:hint="eastAsia" w:ascii="宋体" w:hAnsi="宋体" w:cs="宋体"/>
                <w:color w:val="auto"/>
                <w:sz w:val="24"/>
                <w:highlight w:val="none"/>
                <w:lang w:val="zh-CN"/>
              </w:rPr>
              <w:t xml:space="preserve">序号</w:t>
            </w:r>
            <w:r/>
          </w:p>
        </w:tc>
        <w:tc>
          <w:tcPr>
            <w:tcBorders>
              <w:top w:val="single" w:color="auto" w:sz="6" w:space="0"/>
              <w:left w:val="single" w:color="auto" w:sz="6" w:space="0"/>
              <w:bottom w:val="single" w:color="auto" w:sz="6" w:space="0"/>
              <w:right w:val="single" w:color="auto" w:sz="6" w:space="0"/>
            </w:tcBorders>
            <w:tcW w:w="974" w:type="pct"/>
            <w:vAlign w:val="center"/>
            <w:textDirection w:val="lrTb"/>
            <w:noWrap w:val="false"/>
          </w:tcPr>
          <w:p>
            <w:pPr>
              <w:jc w:val="center"/>
              <w:spacing w:line="360" w:lineRule="auto"/>
              <w:tabs>
                <w:tab w:val="left" w:pos="9765" w:leader="none"/>
              </w:tabs>
              <w:rPr>
                <w:rFonts w:ascii="宋体" w:hAnsi="宋体" w:cs="宋体"/>
                <w:color w:val="auto"/>
                <w:sz w:val="24"/>
                <w:highlight w:val="none"/>
                <w:lang w:val="zh-CN"/>
              </w:rPr>
            </w:pPr>
            <w:r>
              <w:rPr>
                <w:rFonts w:hint="eastAsia" w:ascii="宋体" w:hAnsi="宋体" w:cs="宋体"/>
                <w:color w:val="auto"/>
                <w:sz w:val="24"/>
                <w:highlight w:val="none"/>
                <w:lang w:val="zh-CN"/>
              </w:rPr>
              <w:t xml:space="preserve">项目甲方单位</w:t>
            </w:r>
            <w:r/>
          </w:p>
        </w:tc>
        <w:tc>
          <w:tcPr>
            <w:tcBorders>
              <w:top w:val="single" w:color="auto" w:sz="6" w:space="0"/>
              <w:left w:val="single" w:color="auto" w:sz="6" w:space="0"/>
              <w:bottom w:val="single" w:color="auto" w:sz="6" w:space="0"/>
              <w:right w:val="single" w:color="auto" w:sz="6" w:space="0"/>
            </w:tcBorders>
            <w:tcW w:w="881" w:type="pct"/>
            <w:vAlign w:val="center"/>
            <w:textDirection w:val="lrTb"/>
            <w:noWrap w:val="false"/>
          </w:tcPr>
          <w:p>
            <w:pPr>
              <w:jc w:val="center"/>
              <w:spacing w:line="360" w:lineRule="auto"/>
              <w:tabs>
                <w:tab w:val="left" w:pos="9765" w:leader="none"/>
              </w:tabs>
              <w:rPr>
                <w:rFonts w:ascii="宋体" w:hAnsi="宋体" w:cs="宋体"/>
                <w:color w:val="auto"/>
                <w:sz w:val="24"/>
                <w:highlight w:val="none"/>
                <w:lang w:val="zh-CN"/>
              </w:rPr>
            </w:pPr>
            <w:r>
              <w:rPr>
                <w:rFonts w:hint="eastAsia" w:ascii="宋体" w:hAnsi="宋体" w:cs="宋体"/>
                <w:color w:val="auto"/>
                <w:sz w:val="24"/>
                <w:highlight w:val="none"/>
                <w:lang w:val="zh-CN"/>
              </w:rPr>
              <w:t xml:space="preserve">项目名称</w:t>
            </w:r>
            <w:r/>
          </w:p>
        </w:tc>
        <w:tc>
          <w:tcPr>
            <w:tcBorders>
              <w:top w:val="single" w:color="auto" w:sz="6" w:space="0"/>
              <w:left w:val="single" w:color="auto" w:sz="6" w:space="0"/>
              <w:bottom w:val="single" w:color="auto" w:sz="6" w:space="0"/>
              <w:right w:val="single" w:color="auto" w:sz="6" w:space="0"/>
            </w:tcBorders>
            <w:tcW w:w="990" w:type="pct"/>
            <w:vAlign w:val="center"/>
            <w:textDirection w:val="lrTb"/>
            <w:noWrap w:val="false"/>
          </w:tcPr>
          <w:p>
            <w:pPr>
              <w:jc w:val="center"/>
              <w:spacing w:line="360" w:lineRule="auto"/>
              <w:tabs>
                <w:tab w:val="left" w:pos="9765" w:leader="none"/>
              </w:tabs>
              <w:rPr>
                <w:rFonts w:ascii="宋体" w:hAnsi="宋体" w:cs="宋体"/>
                <w:color w:val="auto"/>
                <w:sz w:val="24"/>
                <w:highlight w:val="none"/>
                <w:lang w:val="zh-CN"/>
              </w:rPr>
            </w:pPr>
            <w:r>
              <w:rPr>
                <w:rFonts w:hint="eastAsia" w:ascii="宋体" w:hAnsi="宋体" w:cs="宋体"/>
                <w:color w:val="auto"/>
                <w:sz w:val="24"/>
                <w:highlight w:val="none"/>
                <w:lang w:val="zh-CN"/>
              </w:rPr>
              <w:t xml:space="preserve">合同签订时间</w:t>
            </w:r>
            <w:r/>
          </w:p>
        </w:tc>
        <w:tc>
          <w:tcPr>
            <w:tcBorders>
              <w:top w:val="single" w:color="auto" w:sz="6" w:space="0"/>
              <w:left w:val="single" w:color="auto" w:sz="6" w:space="0"/>
              <w:bottom w:val="single" w:color="auto" w:sz="6" w:space="0"/>
              <w:right w:val="single" w:color="auto" w:sz="6" w:space="0"/>
            </w:tcBorders>
            <w:tcW w:w="705" w:type="pct"/>
            <w:textDirection w:val="lrTb"/>
            <w:noWrap w:val="false"/>
          </w:tcPr>
          <w:p>
            <w:pPr>
              <w:jc w:val="center"/>
              <w:spacing w:line="360" w:lineRule="auto"/>
              <w:tabs>
                <w:tab w:val="left" w:pos="9765" w:leader="none"/>
              </w:tabs>
              <w:rPr>
                <w:rFonts w:ascii="宋体" w:hAnsi="宋体" w:cs="宋体"/>
                <w:color w:val="auto"/>
                <w:sz w:val="24"/>
                <w:highlight w:val="none"/>
                <w:lang w:val="zh-CN"/>
              </w:rPr>
            </w:pPr>
            <w:r>
              <w:rPr>
                <w:rFonts w:hint="eastAsia" w:ascii="宋体" w:hAnsi="宋体" w:cs="宋体"/>
                <w:color w:val="auto"/>
                <w:sz w:val="24"/>
                <w:highlight w:val="none"/>
                <w:lang w:val="zh-CN"/>
              </w:rPr>
              <w:t xml:space="preserve">项目类型</w:t>
            </w:r>
            <w:r/>
          </w:p>
        </w:tc>
        <w:tc>
          <w:tcPr>
            <w:tcBorders>
              <w:top w:val="single" w:color="auto" w:sz="6" w:space="0"/>
              <w:left w:val="single" w:color="auto" w:sz="6" w:space="0"/>
              <w:bottom w:val="single" w:color="auto" w:sz="6" w:space="0"/>
              <w:right w:val="single" w:color="auto" w:sz="6" w:space="0"/>
            </w:tcBorders>
            <w:tcW w:w="705" w:type="pct"/>
            <w:vAlign w:val="center"/>
            <w:textDirection w:val="lrTb"/>
            <w:noWrap w:val="false"/>
          </w:tcPr>
          <w:p>
            <w:pPr>
              <w:jc w:val="center"/>
              <w:spacing w:line="360" w:lineRule="auto"/>
              <w:tabs>
                <w:tab w:val="left" w:pos="9765" w:leader="none"/>
              </w:tabs>
              <w:rPr>
                <w:rFonts w:ascii="宋体" w:hAnsi="宋体" w:cs="宋体"/>
                <w:color w:val="auto"/>
                <w:sz w:val="24"/>
                <w:highlight w:val="none"/>
                <w:lang w:val="zh-CN"/>
              </w:rPr>
            </w:pPr>
            <w:r>
              <w:rPr>
                <w:rFonts w:hint="eastAsia" w:ascii="宋体" w:hAnsi="宋体" w:cs="宋体"/>
                <w:color w:val="auto"/>
                <w:sz w:val="24"/>
                <w:highlight w:val="none"/>
                <w:lang w:val="zh-CN"/>
              </w:rPr>
              <w:t xml:space="preserve">备注</w:t>
            </w:r>
            <w:r/>
          </w:p>
        </w:tc>
      </w:tr>
      <w:tr>
        <w:trPr>
          <w:jc w:val="center"/>
        </w:trPr>
        <w:tc>
          <w:tcPr>
            <w:tcBorders>
              <w:top w:val="single" w:color="auto" w:sz="6" w:space="0"/>
              <w:left w:val="single" w:color="auto" w:sz="6" w:space="0"/>
              <w:bottom w:val="single" w:color="auto" w:sz="6" w:space="0"/>
              <w:right w:val="single" w:color="auto" w:sz="6" w:space="0"/>
            </w:tcBorders>
            <w:tcW w:w="745" w:type="pct"/>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974" w:type="pct"/>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881" w:type="pct"/>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990" w:type="pct"/>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705" w:type="pct"/>
            <w:textDirection w:val="lrTb"/>
            <w:noWrap w:val="false"/>
          </w:tcPr>
          <w:p>
            <w:pPr>
              <w:ind w:hanging="523"/>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705" w:type="pct"/>
            <w:vAlign w:val="center"/>
            <w:textDirection w:val="lrTb"/>
            <w:noWrap w:val="false"/>
          </w:tcPr>
          <w:p>
            <w:pPr>
              <w:ind w:hanging="523"/>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745"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974"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881"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990"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705"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705"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745"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974"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881"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990"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705"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705"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745"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974"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881"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990"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705"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705"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745"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974"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881"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990"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705"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705"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745"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974"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881"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990"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705"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705"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745"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974"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881"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990"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705"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705"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745"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974"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881"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990"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705"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705"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745"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974"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881"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990"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705"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705"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bl>
    <w:p>
      <w:pPr>
        <w:tabs>
          <w:tab w:val="left" w:pos="9765" w:leader="none"/>
        </w:tabs>
        <w:rPr>
          <w:rFonts w:ascii="宋体" w:hAnsi="宋体" w:cs="宋体"/>
          <w:color w:val="auto"/>
          <w:sz w:val="24"/>
          <w:highlight w:val="none"/>
          <w:lang w:val="zh-CN"/>
        </w:rPr>
      </w:pPr>
      <w:r>
        <w:rPr>
          <w:rFonts w:ascii="宋体" w:hAnsi="宋体" w:cs="宋体"/>
          <w:color w:val="auto"/>
          <w:sz w:val="24"/>
          <w:highlight w:val="none"/>
          <w:lang w:val="zh-CN"/>
        </w:rPr>
      </w:r>
      <w:r/>
    </w:p>
    <w:p>
      <w:pPr>
        <w:spacing w:line="360" w:lineRule="auto"/>
        <w:rPr>
          <w:b/>
          <w:color w:val="auto"/>
          <w:sz w:val="24"/>
          <w:szCs w:val="20"/>
          <w:highlight w:val="none"/>
        </w:rPr>
      </w:pPr>
      <w:r>
        <w:rPr>
          <w:rFonts w:hint="eastAsia"/>
          <w:b/>
          <w:color w:val="auto"/>
          <w:sz w:val="24"/>
          <w:szCs w:val="20"/>
          <w:highlight w:val="none"/>
        </w:rPr>
        <w:t xml:space="preserve">注：需提供合同复印件并加盖公章。</w:t>
      </w:r>
      <w:r/>
    </w:p>
    <w:p>
      <w:pPr>
        <w:pStyle w:val="885"/>
        <w:rPr>
          <w:color w:val="auto"/>
          <w:highlight w:val="none"/>
        </w:rPr>
      </w:pPr>
      <w:r>
        <w:rPr>
          <w:color w:val="auto"/>
          <w:highlight w:val="none"/>
        </w:rPr>
      </w:r>
      <w:r/>
    </w:p>
    <w:p>
      <w:pPr>
        <w:rPr>
          <w:color w:val="auto"/>
          <w:highlight w:val="none"/>
        </w:rPr>
      </w:pPr>
      <w:r>
        <w:rPr>
          <w:color w:val="auto"/>
          <w:highlight w:val="none"/>
        </w:rPr>
      </w:r>
      <w:r/>
    </w:p>
    <w:p>
      <w:pPr>
        <w:spacing w:before="25" w:after="25" w:line="360" w:lineRule="auto"/>
        <w:rPr>
          <w:color w:val="auto"/>
          <w:sz w:val="24"/>
          <w:highlight w:val="none"/>
          <w:lang w:val="zh-CN"/>
        </w:rPr>
      </w:pPr>
      <w:r>
        <w:rPr>
          <w:color w:val="auto"/>
          <w:sz w:val="24"/>
          <w:highlight w:val="none"/>
        </w:rPr>
        <w:t xml:space="preserve">供应商名称（加盖公章）</w:t>
      </w:r>
      <w:r>
        <w:rPr>
          <w:color w:val="auto"/>
          <w:sz w:val="24"/>
          <w:highlight w:val="none"/>
          <w:lang w:val="zh-CN"/>
        </w:rPr>
        <w:t xml:space="preserve">：____________</w:t>
      </w:r>
      <w:r/>
    </w:p>
    <w:p>
      <w:pPr>
        <w:spacing w:before="25" w:after="25" w:line="360" w:lineRule="auto"/>
        <w:rPr>
          <w:color w:val="auto"/>
          <w:sz w:val="24"/>
          <w:highlight w:val="none"/>
          <w:lang w:val="zh-CN"/>
        </w:rPr>
      </w:pPr>
      <w:r>
        <w:rPr>
          <w:color w:val="auto"/>
          <w:sz w:val="24"/>
          <w:szCs w:val="20"/>
          <w:highlight w:val="none"/>
        </w:rPr>
        <w:t xml:space="preserve">日期：_____年______月______日   </w:t>
      </w:r>
      <w:r/>
    </w:p>
    <w:p>
      <w:pPr>
        <w:spacing w:line="360" w:lineRule="auto"/>
        <w:rPr>
          <w:color w:val="auto"/>
          <w:sz w:val="24"/>
          <w:szCs w:val="20"/>
          <w:highlight w:val="none"/>
        </w:rPr>
        <w:outlineLvl w:val="2"/>
      </w:pPr>
      <w:r>
        <w:rPr>
          <w:color w:val="auto"/>
          <w:sz w:val="24"/>
          <w:szCs w:val="20"/>
          <w:highlight w:val="none"/>
        </w:rPr>
        <w:br w:type="page" w:clear="all"/>
      </w:r>
      <w:r>
        <w:rPr>
          <w:rFonts w:hint="eastAsia"/>
          <w:color w:val="auto"/>
          <w:sz w:val="24"/>
          <w:szCs w:val="20"/>
          <w:highlight w:val="none"/>
        </w:rPr>
        <w:t xml:space="preserve">1</w:t>
      </w:r>
      <w:r>
        <w:rPr>
          <w:rFonts w:hint="eastAsia"/>
          <w:color w:val="auto"/>
          <w:sz w:val="24"/>
          <w:szCs w:val="20"/>
          <w:highlight w:val="none"/>
          <w:lang w:val="en-US" w:eastAsia="zh-CN"/>
        </w:rPr>
        <w:t xml:space="preserve">5</w:t>
      </w:r>
      <w:r>
        <w:rPr>
          <w:rFonts w:hint="eastAsia"/>
          <w:color w:val="auto"/>
          <w:sz w:val="24"/>
          <w:szCs w:val="20"/>
          <w:highlight w:val="none"/>
        </w:rPr>
        <w:t xml:space="preserve"> 磋商文件要求提供或供应商认为应附的其他材料</w:t>
      </w:r>
      <w:r/>
    </w:p>
    <w:p>
      <w:pPr>
        <w:pStyle w:val="885"/>
        <w:rPr>
          <w:color w:val="auto"/>
          <w:highlight w:val="none"/>
        </w:rPr>
      </w:pPr>
      <w:r>
        <w:rPr>
          <w:color w:val="auto"/>
          <w:highlight w:val="none"/>
        </w:rPr>
        <w:br w:type="page" w:clear="all"/>
      </w:r>
      <w:r/>
    </w:p>
    <w:p>
      <w:pPr>
        <w:jc w:val="center"/>
        <w:keepLines/>
        <w:keepNext/>
        <w:spacing w:before="120" w:line="300" w:lineRule="auto"/>
        <w:rPr>
          <w:rFonts w:ascii="黑体" w:hAnsi="黑体" w:eastAsia="黑体"/>
          <w:b/>
          <w:color w:val="auto"/>
          <w:spacing w:val="20"/>
          <w:sz w:val="32"/>
          <w:szCs w:val="32"/>
          <w:highlight w:val="none"/>
        </w:rPr>
        <w:outlineLvl w:val="1"/>
      </w:pPr>
      <w:r>
        <w:rPr>
          <w:rFonts w:hint="eastAsia" w:ascii="黑体" w:hAnsi="黑体" w:eastAsia="黑体"/>
          <w:b/>
          <w:color w:val="auto"/>
          <w:spacing w:val="20"/>
          <w:sz w:val="32"/>
          <w:szCs w:val="32"/>
          <w:highlight w:val="none"/>
        </w:rPr>
        <w:t xml:space="preserve">投标（响应）文件通用模版编制和评审要求</w:t>
      </w:r>
      <w:r/>
    </w:p>
    <w:p>
      <w:pPr>
        <w:spacing w:line="460" w:lineRule="exact"/>
        <w:rPr>
          <w:rFonts w:ascii="宋体" w:hAnsi="宋体"/>
          <w:bCs/>
          <w:color w:val="auto"/>
          <w:sz w:val="24"/>
          <w:highlight w:val="none"/>
        </w:rPr>
      </w:pPr>
      <w:r>
        <w:rPr>
          <w:rFonts w:hint="eastAsia" w:ascii="宋体" w:hAnsi="宋体"/>
          <w:b/>
          <w:color w:val="auto"/>
          <w:sz w:val="24"/>
          <w:highlight w:val="none"/>
        </w:rPr>
        <w:t xml:space="preserve">（</w:t>
      </w:r>
      <w:r>
        <w:rPr>
          <w:rFonts w:hint="eastAsia" w:ascii="宋体" w:hAnsi="宋体" w:cs="宋体"/>
          <w:b/>
          <w:bCs/>
          <w:color w:val="auto"/>
          <w:sz w:val="24"/>
          <w:highlight w:val="none"/>
        </w:rPr>
        <w:t xml:space="preserve">本表为</w:t>
      </w:r>
      <w:r>
        <w:rPr>
          <w:rFonts w:hint="eastAsia" w:ascii="宋体" w:hAnsi="宋体" w:cs="宋体"/>
          <w:b/>
          <w:bCs/>
          <w:color w:val="auto"/>
          <w:sz w:val="24"/>
          <w:highlight w:val="none"/>
          <w:u w:val="single"/>
        </w:rPr>
        <w:t xml:space="preserve">通用格式</w:t>
      </w:r>
      <w:r>
        <w:rPr>
          <w:rFonts w:hint="eastAsia" w:ascii="宋体" w:hAnsi="宋体" w:cs="宋体"/>
          <w:b/>
          <w:bCs/>
          <w:color w:val="auto"/>
          <w:sz w:val="24"/>
          <w:highlight w:val="none"/>
        </w:rPr>
        <w:t xml:space="preserve">，项目采购文件</w:t>
      </w:r>
      <w:r>
        <w:rPr>
          <w:rFonts w:hint="eastAsia" w:ascii="宋体" w:hAnsi="宋体" w:cs="宋体"/>
          <w:b/>
          <w:bCs/>
          <w:color w:val="auto"/>
          <w:sz w:val="24"/>
          <w:highlight w:val="none"/>
          <w:u w:val="single"/>
        </w:rPr>
        <w:t xml:space="preserve">可能会根据实际情况对栏目作出调整，</w:t>
      </w:r>
      <w:r>
        <w:rPr>
          <w:rFonts w:hint="eastAsia" w:ascii="宋体" w:hAnsi="宋体" w:cs="宋体"/>
          <w:b/>
          <w:bCs/>
          <w:color w:val="auto"/>
          <w:sz w:val="24"/>
          <w:highlight w:val="none"/>
        </w:rPr>
        <w:t xml:space="preserve">供应商</w:t>
      </w:r>
      <w:r>
        <w:rPr>
          <w:rFonts w:hint="eastAsia" w:ascii="宋体" w:hAnsi="宋体" w:cs="宋体"/>
          <w:b/>
          <w:bCs/>
          <w:color w:val="auto"/>
          <w:sz w:val="24"/>
          <w:highlight w:val="none"/>
          <w:u w:val="single"/>
        </w:rPr>
        <w:t xml:space="preserve">按照制作工具显示的栏目编制即可</w:t>
      </w:r>
      <w:r>
        <w:rPr>
          <w:rFonts w:hint="eastAsia" w:ascii="宋体" w:hAnsi="宋体"/>
          <w:b/>
          <w:color w:val="auto"/>
          <w:sz w:val="24"/>
          <w:highlight w:val="none"/>
        </w:rPr>
        <w:t xml:space="preserve">）</w:t>
      </w:r>
      <w:r/>
    </w:p>
    <w:tbl>
      <w:tblPr>
        <w:tblStyle w:val="878"/>
        <w:tblW w:w="935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94"/>
        <w:gridCol w:w="2946"/>
        <w:gridCol w:w="5316"/>
      </w:tblGrid>
      <w:tr>
        <w:trPr>
          <w:trHeight w:val="405"/>
        </w:trPr>
        <w:tc>
          <w:tcPr>
            <w:tcBorders>
              <w:top w:val="single" w:color="auto" w:sz="4" w:space="0"/>
              <w:left w:val="single" w:color="auto" w:sz="4" w:space="0"/>
              <w:bottom w:val="single" w:color="auto" w:sz="4" w:space="0"/>
              <w:right w:val="single" w:color="auto" w:sz="4" w:space="0"/>
            </w:tcBorders>
            <w:tcW w:w="1094" w:type="dxa"/>
            <w:vAlign w:val="center"/>
            <w:textDirection w:val="lrTb"/>
            <w:noWrap w:val="false"/>
          </w:tcPr>
          <w:p>
            <w:pPr>
              <w:jc w:val="center"/>
              <w:widowControl/>
              <w:rPr>
                <w:rFonts w:ascii="宋体" w:hAnsi="宋体" w:cs="宋体"/>
                <w:b/>
                <w:bCs/>
                <w:color w:val="auto"/>
                <w:highlight w:val="none"/>
              </w:rPr>
            </w:pPr>
            <w:r>
              <w:rPr>
                <w:rFonts w:hint="eastAsia" w:ascii="宋体" w:hAnsi="宋体" w:cs="宋体"/>
                <w:b/>
                <w:bCs/>
                <w:color w:val="auto"/>
                <w:highlight w:val="none"/>
              </w:rPr>
              <w:t xml:space="preserve">类型</w:t>
            </w:r>
            <w:r/>
          </w:p>
        </w:tc>
        <w:tc>
          <w:tcPr>
            <w:tcBorders>
              <w:top w:val="single" w:color="auto" w:sz="4" w:space="0"/>
              <w:left w:val="single" w:color="auto" w:sz="4" w:space="0"/>
              <w:bottom w:val="single" w:color="auto" w:sz="4" w:space="0"/>
              <w:right w:val="single" w:color="auto" w:sz="4" w:space="0"/>
            </w:tcBorders>
            <w:tcW w:w="2946" w:type="dxa"/>
            <w:vAlign w:val="center"/>
            <w:textDirection w:val="lrTb"/>
            <w:noWrap w:val="false"/>
          </w:tcPr>
          <w:p>
            <w:pPr>
              <w:jc w:val="center"/>
              <w:widowControl/>
              <w:rPr>
                <w:rFonts w:ascii="宋体" w:hAnsi="宋体" w:cs="宋体"/>
                <w:b/>
                <w:bCs/>
                <w:color w:val="auto"/>
                <w:highlight w:val="none"/>
              </w:rPr>
            </w:pPr>
            <w:r>
              <w:rPr>
                <w:rFonts w:hint="eastAsia" w:ascii="宋体" w:hAnsi="宋体" w:cs="宋体"/>
                <w:b/>
                <w:bCs/>
                <w:color w:val="auto"/>
                <w:highlight w:val="none"/>
              </w:rPr>
              <w:t xml:space="preserve">栏目名称</w:t>
            </w:r>
            <w:r/>
          </w:p>
        </w:tc>
        <w:tc>
          <w:tcPr>
            <w:tcBorders>
              <w:top w:val="single" w:color="auto" w:sz="4" w:space="0"/>
              <w:left w:val="single" w:color="auto" w:sz="4" w:space="0"/>
              <w:bottom w:val="single" w:color="auto" w:sz="4" w:space="0"/>
              <w:right w:val="single" w:color="auto" w:sz="4" w:space="0"/>
            </w:tcBorders>
            <w:tcW w:w="5316" w:type="dxa"/>
            <w:vAlign w:val="center"/>
            <w:textDirection w:val="lrTb"/>
            <w:noWrap w:val="false"/>
          </w:tcPr>
          <w:p>
            <w:pPr>
              <w:jc w:val="center"/>
              <w:widowControl/>
              <w:rPr>
                <w:rFonts w:ascii="宋体" w:hAnsi="宋体" w:cs="宋体"/>
                <w:b/>
                <w:bCs/>
                <w:color w:val="auto"/>
                <w:highlight w:val="none"/>
              </w:rPr>
            </w:pPr>
            <w:r>
              <w:rPr>
                <w:rFonts w:hint="eastAsia" w:ascii="宋体" w:hAnsi="宋体" w:cs="宋体"/>
                <w:b/>
                <w:bCs/>
                <w:color w:val="auto"/>
                <w:highlight w:val="none"/>
              </w:rPr>
              <w:t xml:space="preserve">编制和评审要求</w:t>
            </w:r>
            <w:r/>
          </w:p>
        </w:tc>
      </w:tr>
      <w:tr>
        <w:trPr>
          <w:trHeight w:val="540"/>
        </w:trPr>
        <w:tc>
          <w:tcPr>
            <w:tcBorders>
              <w:top w:val="single" w:color="auto" w:sz="4" w:space="0"/>
              <w:left w:val="single" w:color="auto" w:sz="4" w:space="0"/>
              <w:bottom w:val="single" w:color="auto" w:sz="4" w:space="0"/>
              <w:right w:val="single" w:color="auto" w:sz="4" w:space="0"/>
            </w:tcBorders>
            <w:tcW w:w="1094"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基本目录</w:t>
            </w:r>
            <w:r/>
          </w:p>
        </w:tc>
        <w:tc>
          <w:tcPr>
            <w:tcBorders>
              <w:top w:val="single" w:color="auto" w:sz="4" w:space="0"/>
              <w:left w:val="single" w:color="auto" w:sz="4" w:space="0"/>
              <w:bottom w:val="single" w:color="auto" w:sz="4" w:space="0"/>
              <w:right w:val="single" w:color="auto" w:sz="4" w:space="0"/>
            </w:tcBorders>
            <w:tcW w:w="2946"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投标（响应）文件封面</w:t>
            </w:r>
            <w:r/>
          </w:p>
        </w:tc>
        <w:tc>
          <w:tcPr>
            <w:tcBorders>
              <w:top w:val="single" w:color="auto" w:sz="4" w:space="0"/>
              <w:left w:val="single" w:color="auto" w:sz="4" w:space="0"/>
              <w:bottom w:val="single" w:color="auto" w:sz="4" w:space="0"/>
              <w:right w:val="single" w:color="auto" w:sz="4" w:space="0"/>
            </w:tcBorders>
            <w:tcW w:w="5316" w:type="dxa"/>
            <w:vAlign w:val="center"/>
            <w:textDirection w:val="lrTb"/>
            <w:noWrap w:val="false"/>
          </w:tcPr>
          <w:p>
            <w:pPr>
              <w:jc w:val="left"/>
              <w:widowControl/>
              <w:rPr>
                <w:rFonts w:ascii="宋体" w:hAnsi="宋体" w:cs="宋体"/>
                <w:color w:val="auto"/>
                <w:highlight w:val="none"/>
              </w:rPr>
            </w:pPr>
            <w:r>
              <w:rPr>
                <w:rFonts w:hint="eastAsia" w:ascii="宋体" w:hAnsi="宋体" w:cs="宋体"/>
                <w:color w:val="auto"/>
                <w:highlight w:val="none"/>
              </w:rPr>
              <w:t xml:space="preserve">按照招标（采购）文件的规定格式。(格式见</w:t>
            </w:r>
            <w:r>
              <w:rPr>
                <w:rFonts w:hint="eastAsia" w:ascii="宋体" w:hAnsi="宋体" w:cs="宋体"/>
                <w:bCs/>
                <w:color w:val="auto"/>
                <w:highlight w:val="none"/>
              </w:rPr>
              <w:t xml:space="preserve">《投标（响应）文件格式》</w:t>
            </w:r>
            <w:r>
              <w:rPr>
                <w:rFonts w:hint="eastAsia" w:ascii="宋体" w:hAnsi="宋体" w:cs="宋体"/>
                <w:color w:val="auto"/>
                <w:highlight w:val="none"/>
              </w:rPr>
              <w:t xml:space="preserve">)</w:t>
            </w:r>
            <w:r/>
          </w:p>
        </w:tc>
      </w:tr>
      <w:tr>
        <w:trPr>
          <w:trHeight w:val="540"/>
        </w:trPr>
        <w:tc>
          <w:tcPr>
            <w:tcBorders>
              <w:top w:val="single" w:color="auto" w:sz="4" w:space="0"/>
              <w:left w:val="single" w:color="auto" w:sz="4" w:space="0"/>
              <w:bottom w:val="single" w:color="auto" w:sz="4" w:space="0"/>
              <w:right w:val="single" w:color="auto" w:sz="4" w:space="0"/>
            </w:tcBorders>
            <w:tcW w:w="1094"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基本目录</w:t>
            </w:r>
            <w:r/>
          </w:p>
        </w:tc>
        <w:tc>
          <w:tcPr>
            <w:tcBorders>
              <w:top w:val="single" w:color="auto" w:sz="4" w:space="0"/>
              <w:left w:val="single" w:color="auto" w:sz="4" w:space="0"/>
              <w:bottom w:val="single" w:color="auto" w:sz="4" w:space="0"/>
              <w:right w:val="single" w:color="auto" w:sz="4" w:space="0"/>
            </w:tcBorders>
            <w:tcW w:w="2946"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开标一览表（报价一览表）</w:t>
            </w:r>
            <w:r/>
          </w:p>
        </w:tc>
        <w:tc>
          <w:tcPr>
            <w:tcBorders>
              <w:top w:val="single" w:color="auto" w:sz="4" w:space="0"/>
              <w:left w:val="single" w:color="auto" w:sz="4" w:space="0"/>
              <w:bottom w:val="single" w:color="auto" w:sz="4" w:space="0"/>
              <w:right w:val="single" w:color="auto" w:sz="4" w:space="0"/>
            </w:tcBorders>
            <w:tcW w:w="5316" w:type="dxa"/>
            <w:vAlign w:val="center"/>
            <w:textDirection w:val="lrTb"/>
            <w:noWrap w:val="false"/>
          </w:tcPr>
          <w:p>
            <w:pPr>
              <w:jc w:val="left"/>
              <w:widowControl/>
              <w:rPr>
                <w:rFonts w:ascii="宋体" w:hAnsi="宋体" w:cs="宋体"/>
                <w:color w:val="auto"/>
                <w:highlight w:val="none"/>
              </w:rPr>
            </w:pPr>
            <w:r>
              <w:rPr>
                <w:rFonts w:hint="eastAsia" w:ascii="宋体" w:hAnsi="宋体" w:cs="宋体"/>
                <w:color w:val="auto"/>
                <w:highlight w:val="none"/>
              </w:rPr>
              <w:t xml:space="preserve">按照招标（采购）文件的规定格式提供</w:t>
            </w:r>
            <w:r>
              <w:rPr>
                <w:rFonts w:hint="eastAsia" w:ascii="宋体" w:hAnsi="宋体" w:cs="宋体"/>
                <w:b/>
                <w:bCs/>
                <w:color w:val="auto"/>
                <w:highlight w:val="none"/>
              </w:rPr>
              <w:t xml:space="preserve">《开标一览表（报价一览表）》</w:t>
            </w:r>
            <w:r>
              <w:rPr>
                <w:rFonts w:hint="eastAsia" w:ascii="宋体" w:hAnsi="宋体" w:cs="宋体"/>
                <w:color w:val="auto"/>
                <w:highlight w:val="none"/>
              </w:rPr>
              <w:t xml:space="preserve">。(格式见《投标（响应）文件格式》)</w:t>
            </w:r>
            <w:r/>
          </w:p>
        </w:tc>
      </w:tr>
      <w:tr>
        <w:trPr>
          <w:trHeight w:val="540"/>
        </w:trPr>
        <w:tc>
          <w:tcPr>
            <w:tcBorders>
              <w:top w:val="single" w:color="auto" w:sz="4" w:space="0"/>
              <w:left w:val="single" w:color="auto" w:sz="4" w:space="0"/>
              <w:bottom w:val="single" w:color="auto" w:sz="4" w:space="0"/>
              <w:right w:val="single" w:color="auto" w:sz="4" w:space="0"/>
            </w:tcBorders>
            <w:tcW w:w="1094"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基本目录</w:t>
            </w:r>
            <w:r/>
          </w:p>
        </w:tc>
        <w:tc>
          <w:tcPr>
            <w:tcBorders>
              <w:top w:val="single" w:color="auto" w:sz="4" w:space="0"/>
              <w:left w:val="single" w:color="auto" w:sz="4" w:space="0"/>
              <w:bottom w:val="single" w:color="auto" w:sz="4" w:space="0"/>
              <w:right w:val="single" w:color="auto" w:sz="4" w:space="0"/>
            </w:tcBorders>
            <w:tcW w:w="2946"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技术要求响应及偏离表</w:t>
            </w:r>
            <w:r/>
          </w:p>
        </w:tc>
        <w:tc>
          <w:tcPr>
            <w:tcBorders>
              <w:top w:val="single" w:color="auto" w:sz="4" w:space="0"/>
              <w:left w:val="single" w:color="auto" w:sz="4" w:space="0"/>
              <w:bottom w:val="single" w:color="auto" w:sz="4" w:space="0"/>
              <w:right w:val="single" w:color="auto" w:sz="4" w:space="0"/>
            </w:tcBorders>
            <w:tcW w:w="5316" w:type="dxa"/>
            <w:vAlign w:val="center"/>
            <w:textDirection w:val="lrTb"/>
            <w:noWrap w:val="false"/>
          </w:tcPr>
          <w:p>
            <w:pPr>
              <w:jc w:val="left"/>
              <w:widowControl/>
              <w:rPr>
                <w:rFonts w:ascii="宋体" w:hAnsi="宋体" w:cs="宋体"/>
                <w:color w:val="auto"/>
                <w:highlight w:val="none"/>
              </w:rPr>
            </w:pPr>
            <w:r>
              <w:rPr>
                <w:rFonts w:hint="eastAsia" w:ascii="宋体" w:hAnsi="宋体" w:cs="宋体"/>
                <w:color w:val="auto"/>
                <w:highlight w:val="none"/>
              </w:rPr>
              <w:t xml:space="preserve">按照招标（采购）文件的规定格式提供</w:t>
            </w:r>
            <w:r>
              <w:rPr>
                <w:rFonts w:hint="eastAsia" w:ascii="宋体" w:hAnsi="宋体" w:cs="宋体"/>
                <w:b/>
                <w:bCs/>
                <w:color w:val="auto"/>
                <w:highlight w:val="none"/>
              </w:rPr>
              <w:t xml:space="preserve">《技术要求响应及偏离表》</w:t>
            </w:r>
            <w:r>
              <w:rPr>
                <w:rFonts w:hint="eastAsia" w:ascii="宋体" w:hAnsi="宋体" w:cs="宋体"/>
                <w:color w:val="auto"/>
                <w:highlight w:val="none"/>
              </w:rPr>
              <w:t xml:space="preserve">。(格式见《投标（响应）文件格式》)</w:t>
            </w:r>
            <w:r/>
          </w:p>
        </w:tc>
      </w:tr>
      <w:tr>
        <w:trPr>
          <w:trHeight w:val="540"/>
        </w:trPr>
        <w:tc>
          <w:tcPr>
            <w:tcBorders>
              <w:top w:val="single" w:color="auto" w:sz="4" w:space="0"/>
              <w:left w:val="single" w:color="auto" w:sz="4" w:space="0"/>
              <w:bottom w:val="single" w:color="auto" w:sz="4" w:space="0"/>
              <w:right w:val="single" w:color="auto" w:sz="4" w:space="0"/>
            </w:tcBorders>
            <w:tcW w:w="1094"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基本目录</w:t>
            </w:r>
            <w:r/>
          </w:p>
        </w:tc>
        <w:tc>
          <w:tcPr>
            <w:tcBorders>
              <w:top w:val="single" w:color="auto" w:sz="4" w:space="0"/>
              <w:left w:val="single" w:color="auto" w:sz="4" w:space="0"/>
              <w:bottom w:val="single" w:color="auto" w:sz="4" w:space="0"/>
              <w:right w:val="single" w:color="auto" w:sz="4" w:space="0"/>
            </w:tcBorders>
            <w:tcW w:w="2946"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商务要求响应及偏离表</w:t>
            </w:r>
            <w:r/>
          </w:p>
        </w:tc>
        <w:tc>
          <w:tcPr>
            <w:tcBorders>
              <w:top w:val="single" w:color="auto" w:sz="4" w:space="0"/>
              <w:left w:val="single" w:color="auto" w:sz="4" w:space="0"/>
              <w:bottom w:val="single" w:color="auto" w:sz="4" w:space="0"/>
              <w:right w:val="single" w:color="auto" w:sz="4" w:space="0"/>
            </w:tcBorders>
            <w:tcW w:w="5316" w:type="dxa"/>
            <w:vAlign w:val="center"/>
            <w:textDirection w:val="lrTb"/>
            <w:noWrap w:val="false"/>
          </w:tcPr>
          <w:p>
            <w:pPr>
              <w:jc w:val="left"/>
              <w:widowControl/>
              <w:rPr>
                <w:rFonts w:ascii="宋体" w:hAnsi="宋体" w:cs="宋体"/>
                <w:color w:val="auto"/>
                <w:highlight w:val="none"/>
              </w:rPr>
            </w:pPr>
            <w:r>
              <w:rPr>
                <w:rFonts w:hint="eastAsia" w:ascii="宋体" w:hAnsi="宋体" w:cs="宋体"/>
                <w:color w:val="auto"/>
                <w:highlight w:val="none"/>
              </w:rPr>
              <w:t xml:space="preserve">按照招标（采购）文件的规定格式提供</w:t>
            </w:r>
            <w:r>
              <w:rPr>
                <w:rFonts w:hint="eastAsia" w:ascii="宋体" w:hAnsi="宋体" w:cs="宋体"/>
                <w:b/>
                <w:bCs/>
                <w:color w:val="auto"/>
                <w:highlight w:val="none"/>
              </w:rPr>
              <w:t xml:space="preserve">《商务要求响应及偏离表》</w:t>
            </w:r>
            <w:r>
              <w:rPr>
                <w:rFonts w:hint="eastAsia" w:ascii="宋体" w:hAnsi="宋体" w:cs="宋体"/>
                <w:color w:val="auto"/>
                <w:highlight w:val="none"/>
              </w:rPr>
              <w:t xml:space="preserve">。(格式见《投标（响应）文件格式》)</w:t>
            </w:r>
            <w:r/>
          </w:p>
        </w:tc>
      </w:tr>
      <w:tr>
        <w:trPr>
          <w:trHeight w:val="810"/>
        </w:trPr>
        <w:tc>
          <w:tcPr>
            <w:tcBorders>
              <w:top w:val="single" w:color="auto" w:sz="4" w:space="0"/>
              <w:left w:val="single" w:color="auto" w:sz="4" w:space="0"/>
              <w:bottom w:val="single" w:color="auto" w:sz="4" w:space="0"/>
              <w:right w:val="single" w:color="auto" w:sz="4" w:space="0"/>
            </w:tcBorders>
            <w:tcW w:w="1094"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基本目录</w:t>
            </w:r>
            <w:r/>
          </w:p>
        </w:tc>
        <w:tc>
          <w:tcPr>
            <w:tcBorders>
              <w:top w:val="single" w:color="auto" w:sz="4" w:space="0"/>
              <w:left w:val="single" w:color="auto" w:sz="4" w:space="0"/>
              <w:bottom w:val="single" w:color="auto" w:sz="4" w:space="0"/>
              <w:right w:val="single" w:color="auto" w:sz="4" w:space="0"/>
            </w:tcBorders>
            <w:tcW w:w="2946"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项目完整技术和实施方案</w:t>
            </w:r>
            <w:r/>
          </w:p>
        </w:tc>
        <w:tc>
          <w:tcPr>
            <w:tcBorders>
              <w:top w:val="single" w:color="auto" w:sz="4" w:space="0"/>
              <w:left w:val="single" w:color="auto" w:sz="4" w:space="0"/>
              <w:bottom w:val="single" w:color="auto" w:sz="4" w:space="0"/>
              <w:right w:val="single" w:color="auto" w:sz="4" w:space="0"/>
            </w:tcBorders>
            <w:tcW w:w="5316" w:type="dxa"/>
            <w:vAlign w:val="center"/>
            <w:textDirection w:val="lrTb"/>
            <w:noWrap w:val="false"/>
          </w:tcPr>
          <w:p>
            <w:pPr>
              <w:jc w:val="left"/>
              <w:widowControl/>
              <w:rPr>
                <w:rFonts w:ascii="宋体" w:hAnsi="宋体" w:cs="宋体"/>
                <w:color w:val="auto"/>
                <w:highlight w:val="none"/>
              </w:rPr>
            </w:pPr>
            <w:r>
              <w:rPr>
                <w:rFonts w:hint="eastAsia" w:ascii="宋体" w:hAnsi="宋体" w:cs="宋体"/>
                <w:color w:val="auto"/>
                <w:highlight w:val="none"/>
              </w:rPr>
              <w:t xml:space="preserve">本项目的完整的技术和实施方案，包括但不限于：项目技术、组织、实施方案；项目管理方案；拟达到的标准，配备的人员、设备配置等；培训方案、技术支持等方案；优惠条款或承诺；其他。</w:t>
            </w:r>
            <w:r/>
          </w:p>
        </w:tc>
      </w:tr>
      <w:tr>
        <w:trPr>
          <w:trHeight w:val="270"/>
        </w:trPr>
        <w:tc>
          <w:tcPr>
            <w:tcBorders>
              <w:top w:val="single" w:color="auto" w:sz="4" w:space="0"/>
              <w:left w:val="single" w:color="auto" w:sz="4" w:space="0"/>
              <w:bottom w:val="single" w:color="auto" w:sz="4" w:space="0"/>
              <w:right w:val="single" w:color="auto" w:sz="4" w:space="0"/>
            </w:tcBorders>
            <w:tcW w:w="1094"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　</w:t>
            </w:r>
            <w:r/>
          </w:p>
        </w:tc>
        <w:tc>
          <w:tcPr>
            <w:tcBorders>
              <w:top w:val="single" w:color="auto" w:sz="4" w:space="0"/>
              <w:left w:val="single" w:color="auto" w:sz="4" w:space="0"/>
              <w:bottom w:val="single" w:color="auto" w:sz="4" w:space="0"/>
              <w:right w:val="single" w:color="auto" w:sz="4" w:space="0"/>
            </w:tcBorders>
            <w:tcW w:w="2946"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　</w:t>
            </w:r>
            <w:r/>
          </w:p>
        </w:tc>
        <w:tc>
          <w:tcPr>
            <w:tcBorders>
              <w:top w:val="single" w:color="auto" w:sz="4" w:space="0"/>
              <w:left w:val="single" w:color="auto" w:sz="4" w:space="0"/>
              <w:bottom w:val="single" w:color="auto" w:sz="4" w:space="0"/>
              <w:right w:val="single" w:color="auto" w:sz="4" w:space="0"/>
            </w:tcBorders>
            <w:tcW w:w="5316"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　</w:t>
            </w:r>
            <w:r/>
          </w:p>
        </w:tc>
      </w:tr>
      <w:tr>
        <w:trPr>
          <w:trHeight w:val="540"/>
        </w:trPr>
        <w:tc>
          <w:tcPr>
            <w:shd w:val="clear" w:color="auto" w:fill="fafafa"/>
            <w:tcBorders>
              <w:top w:val="single" w:color="auto" w:sz="4" w:space="0"/>
              <w:left w:val="single" w:color="auto" w:sz="4" w:space="0"/>
              <w:bottom w:val="single" w:color="auto" w:sz="4" w:space="0"/>
              <w:right w:val="single" w:color="auto" w:sz="4" w:space="0"/>
            </w:tcBorders>
            <w:tcW w:w="1094"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资格审查</w:t>
            </w:r>
            <w:r/>
          </w:p>
        </w:tc>
        <w:tc>
          <w:tcPr>
            <w:shd w:val="clear" w:color="auto" w:fill="fafafa"/>
            <w:tcBorders>
              <w:top w:val="single" w:color="auto" w:sz="4" w:space="0"/>
              <w:left w:val="single" w:color="auto" w:sz="4" w:space="0"/>
              <w:bottom w:val="single" w:color="auto" w:sz="4" w:space="0"/>
              <w:right w:val="single" w:color="auto" w:sz="4" w:space="0"/>
            </w:tcBorders>
            <w:tcW w:w="2946"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投标人（供应商）资格声明函</w:t>
            </w:r>
            <w:r/>
          </w:p>
        </w:tc>
        <w:tc>
          <w:tcPr>
            <w:shd w:val="clear" w:color="auto" w:fill="fafafa"/>
            <w:tcBorders>
              <w:top w:val="single" w:color="auto" w:sz="4" w:space="0"/>
              <w:left w:val="single" w:color="auto" w:sz="4" w:space="0"/>
              <w:bottom w:val="single" w:color="auto" w:sz="4" w:space="0"/>
              <w:right w:val="single" w:color="auto" w:sz="4" w:space="0"/>
            </w:tcBorders>
            <w:tcW w:w="5316"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提供符合招标（采购）文件要求的</w:t>
            </w:r>
            <w:r>
              <w:rPr>
                <w:rFonts w:hint="eastAsia" w:ascii="宋体" w:hAnsi="宋体" w:cs="宋体"/>
                <w:b/>
                <w:bCs/>
                <w:color w:val="auto"/>
                <w:highlight w:val="none"/>
              </w:rPr>
              <w:t xml:space="preserve">《投标人（供应商）资格声明函》</w:t>
            </w:r>
            <w:r>
              <w:rPr>
                <w:rFonts w:hint="eastAsia" w:ascii="宋体" w:hAnsi="宋体" w:cs="宋体"/>
                <w:color w:val="auto"/>
                <w:highlight w:val="none"/>
              </w:rPr>
              <w:t xml:space="preserve">。(格式见《投标（响应）文件格式》)</w:t>
            </w:r>
            <w:r/>
          </w:p>
        </w:tc>
      </w:tr>
      <w:tr>
        <w:trPr>
          <w:trHeight w:val="2160"/>
        </w:trPr>
        <w:tc>
          <w:tcPr>
            <w:shd w:val="clear" w:color="auto" w:fill="fafafa"/>
            <w:tcBorders>
              <w:top w:val="single" w:color="auto" w:sz="4" w:space="0"/>
              <w:left w:val="single" w:color="auto" w:sz="4" w:space="0"/>
              <w:bottom w:val="single" w:color="auto" w:sz="4" w:space="0"/>
              <w:right w:val="single" w:color="auto" w:sz="4" w:space="0"/>
            </w:tcBorders>
            <w:tcW w:w="1094"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资格审查</w:t>
            </w:r>
            <w:r/>
          </w:p>
        </w:tc>
        <w:tc>
          <w:tcPr>
            <w:shd w:val="clear" w:color="auto" w:fill="fafafa"/>
            <w:tcBorders>
              <w:top w:val="single" w:color="auto" w:sz="4" w:space="0"/>
              <w:left w:val="single" w:color="auto" w:sz="4" w:space="0"/>
              <w:bottom w:val="single" w:color="auto" w:sz="4" w:space="0"/>
              <w:right w:val="single" w:color="auto" w:sz="4" w:space="0"/>
            </w:tcBorders>
            <w:tcW w:w="2946"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highlight w:val="none"/>
              </w:rPr>
              <w:t xml:space="preserve">投标人（供应商）信用记录: 在“信用中国”网站（www.creditchina.gov.cn）查询，无被列入失信被执行人、重大税收违法案件当事人名单、政府采购严重失信行为记录名单及其他不符合《中华人民共和国政府采购法》第二十二条规定条件的信用记录</w:t>
            </w:r>
            <w:r/>
          </w:p>
        </w:tc>
        <w:tc>
          <w:tcPr>
            <w:shd w:val="clear" w:color="auto" w:fill="fafafa"/>
            <w:tcBorders>
              <w:top w:val="single" w:color="auto" w:sz="4" w:space="0"/>
              <w:left w:val="single" w:color="auto" w:sz="4" w:space="0"/>
              <w:bottom w:val="single" w:color="auto" w:sz="4" w:space="0"/>
              <w:right w:val="single" w:color="auto" w:sz="4" w:space="0"/>
            </w:tcBorders>
            <w:tcW w:w="5316" w:type="dxa"/>
            <w:vAlign w:val="center"/>
            <w:textDirection w:val="lrTb"/>
            <w:noWrap w:val="false"/>
          </w:tcPr>
          <w:p>
            <w:pPr>
              <w:jc w:val="left"/>
              <w:widowControl/>
              <w:rPr>
                <w:rFonts w:ascii="宋体" w:hAnsi="宋体" w:cs="宋体"/>
                <w:color w:val="auto"/>
                <w:highlight w:val="none"/>
              </w:rPr>
            </w:pPr>
            <w:r>
              <w:rPr>
                <w:rFonts w:hint="eastAsia" w:ascii="宋体" w:hAnsi="宋体" w:cs="宋体"/>
                <w:color w:val="auto"/>
                <w:highlight w:val="none"/>
              </w:rPr>
              <w:t xml:space="preserve">无需投标人（供应商）提供材料。由采购人授权代表审查。查询渠道：信用中国网站（www.creditchina.gov.cn），截止时点：投标截止时间以后、资格审查阶段采购人的实际查询时间，信用信息查询记录和证据留存具体方式：查询结果网页打印页作为查询记录和证据并保存；信用信息的使用原则：经认定的被列入失信被执行人、重大税收违法案件当事人名单、政府采购严重违法失信行为记录名单的投标人（供应商），其投标无效。联合体形式投标的，联合体成员存在不良信用记录，视同联合体存在不良信用记录。</w:t>
            </w:r>
            <w:r/>
          </w:p>
        </w:tc>
      </w:tr>
      <w:tr>
        <w:trPr>
          <w:trHeight w:val="1080"/>
        </w:trPr>
        <w:tc>
          <w:tcPr>
            <w:shd w:val="clear" w:color="auto" w:fill="ffff00"/>
            <w:tcBorders>
              <w:top w:val="single" w:color="auto" w:sz="4" w:space="0"/>
              <w:left w:val="single" w:color="auto" w:sz="4" w:space="0"/>
              <w:bottom w:val="single" w:color="auto" w:sz="4" w:space="0"/>
              <w:right w:val="single" w:color="auto" w:sz="4" w:space="0"/>
            </w:tcBorders>
            <w:tcW w:w="1094"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资格审查</w:t>
            </w:r>
            <w:r/>
          </w:p>
        </w:tc>
        <w:tc>
          <w:tcPr>
            <w:shd w:val="clear" w:color="auto" w:fill="ffff00"/>
            <w:tcBorders>
              <w:top w:val="single" w:color="auto" w:sz="4" w:space="0"/>
              <w:left w:val="single" w:color="auto" w:sz="4" w:space="0"/>
              <w:bottom w:val="single" w:color="auto" w:sz="4" w:space="0"/>
              <w:right w:val="single" w:color="auto" w:sz="4" w:space="0"/>
            </w:tcBorders>
            <w:tcW w:w="2946"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highlight w:val="none"/>
              </w:rPr>
              <w:t xml:space="preserve">中小企业声明函等</w:t>
            </w:r>
            <w:r/>
          </w:p>
        </w:tc>
        <w:tc>
          <w:tcPr>
            <w:shd w:val="clear" w:color="auto" w:fill="ffff00"/>
            <w:tcBorders>
              <w:top w:val="single" w:color="auto" w:sz="4" w:space="0"/>
              <w:left w:val="single" w:color="auto" w:sz="4" w:space="0"/>
              <w:bottom w:val="single" w:color="auto" w:sz="4" w:space="0"/>
              <w:right w:val="single" w:color="auto" w:sz="4" w:space="0"/>
            </w:tcBorders>
            <w:tcW w:w="5316" w:type="dxa"/>
            <w:vAlign w:val="center"/>
            <w:textDirection w:val="lrTb"/>
            <w:noWrap w:val="false"/>
          </w:tcPr>
          <w:p>
            <w:pPr>
              <w:jc w:val="left"/>
              <w:widowControl/>
              <w:rPr>
                <w:rFonts w:ascii="宋体" w:hAnsi="宋体" w:cs="宋体"/>
                <w:color w:val="auto"/>
                <w:highlight w:val="none"/>
              </w:rPr>
            </w:pPr>
            <w:r>
              <w:rPr>
                <w:rFonts w:hint="eastAsia" w:ascii="宋体" w:hAnsi="宋体" w:cs="宋体"/>
                <w:color w:val="auto"/>
                <w:highlight w:val="none"/>
              </w:rPr>
              <w:t xml:space="preserve">提供符合招标（采购）文件要求的</w:t>
            </w:r>
            <w:r>
              <w:rPr>
                <w:rFonts w:hint="eastAsia" w:ascii="宋体" w:hAnsi="宋体" w:cs="宋体"/>
                <w:b/>
                <w:bCs/>
                <w:color w:val="auto"/>
                <w:highlight w:val="none"/>
              </w:rPr>
              <w:t xml:space="preserve">《中小企业声明函》或者《残疾人福利性单位声明函》或者监狱企业证明文件</w:t>
            </w:r>
            <w:r>
              <w:rPr>
                <w:rFonts w:hint="eastAsia" w:ascii="宋体" w:hAnsi="宋体" w:cs="宋体"/>
                <w:color w:val="auto"/>
                <w:highlight w:val="none"/>
              </w:rPr>
              <w:t xml:space="preserve">。(格式见《投标（响应）文件格式》)</w:t>
            </w:r>
            <w:r>
              <w:rPr>
                <w:rFonts w:ascii="宋体" w:hAnsi="宋体" w:cs="宋体"/>
                <w:color w:val="auto"/>
                <w:highlight w:val="none"/>
              </w:rPr>
              <w:t xml:space="preserve"> </w:t>
            </w:r>
            <w:r/>
          </w:p>
        </w:tc>
      </w:tr>
      <w:tr>
        <w:trPr>
          <w:trHeight w:val="810"/>
        </w:trPr>
        <w:tc>
          <w:tcPr>
            <w:shd w:val="clear" w:color="auto" w:fill="fafafa"/>
            <w:tcBorders>
              <w:top w:val="single" w:color="auto" w:sz="4" w:space="0"/>
              <w:left w:val="single" w:color="auto" w:sz="4" w:space="0"/>
              <w:bottom w:val="single" w:color="auto" w:sz="4" w:space="0"/>
              <w:right w:val="single" w:color="auto" w:sz="4" w:space="0"/>
            </w:tcBorders>
            <w:tcW w:w="1094"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资格审查</w:t>
            </w:r>
            <w:r/>
          </w:p>
        </w:tc>
        <w:tc>
          <w:tcPr>
            <w:shd w:val="clear" w:color="auto" w:fill="fafafa"/>
            <w:tcBorders>
              <w:top w:val="single" w:color="auto" w:sz="4" w:space="0"/>
              <w:left w:val="single" w:color="auto" w:sz="4" w:space="0"/>
              <w:bottom w:val="single" w:color="auto" w:sz="4" w:space="0"/>
              <w:right w:val="single" w:color="auto" w:sz="4" w:space="0"/>
            </w:tcBorders>
            <w:tcW w:w="2946"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其他落实政府采购政策的资格要求</w:t>
            </w:r>
            <w:r/>
          </w:p>
        </w:tc>
        <w:tc>
          <w:tcPr>
            <w:tcBorders>
              <w:top w:val="single" w:color="auto" w:sz="4" w:space="0"/>
              <w:left w:val="single" w:color="auto" w:sz="4" w:space="0"/>
              <w:bottom w:val="single" w:color="auto" w:sz="4" w:space="0"/>
              <w:right w:val="single" w:color="auto" w:sz="4" w:space="0"/>
            </w:tcBorders>
            <w:tcW w:w="5316" w:type="dxa"/>
            <w:vAlign w:val="center"/>
            <w:textDirection w:val="lrTb"/>
            <w:noWrap w:val="false"/>
          </w:tcPr>
          <w:p>
            <w:pPr>
              <w:jc w:val="left"/>
              <w:widowControl/>
              <w:rPr>
                <w:rFonts w:ascii="宋体" w:hAnsi="宋体" w:cs="宋体"/>
                <w:color w:val="auto"/>
                <w:highlight w:val="none"/>
              </w:rPr>
            </w:pPr>
            <w:r>
              <w:rPr>
                <w:rFonts w:hint="eastAsia" w:ascii="宋体" w:hAnsi="宋体" w:cs="宋体"/>
                <w:color w:val="auto"/>
                <w:highlight w:val="none"/>
              </w:rPr>
              <w:t xml:space="preserve">如有的提供，否则无需提供。详见第一章《投标（竞谈、磋商、询价）邀请》相关要求。</w:t>
            </w:r>
            <w:r/>
          </w:p>
        </w:tc>
      </w:tr>
      <w:tr>
        <w:trPr>
          <w:trHeight w:val="810"/>
        </w:trPr>
        <w:tc>
          <w:tcPr>
            <w:tcBorders>
              <w:top w:val="single" w:color="auto" w:sz="4" w:space="0"/>
              <w:left w:val="single" w:color="auto" w:sz="4" w:space="0"/>
              <w:bottom w:val="single" w:color="auto" w:sz="4" w:space="0"/>
              <w:right w:val="single" w:color="auto" w:sz="4" w:space="0"/>
            </w:tcBorders>
            <w:tcW w:w="1094"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资格审查</w:t>
            </w:r>
            <w:r/>
          </w:p>
        </w:tc>
        <w:tc>
          <w:tcPr>
            <w:tcBorders>
              <w:top w:val="single" w:color="auto" w:sz="4" w:space="0"/>
              <w:left w:val="single" w:color="auto" w:sz="4" w:space="0"/>
              <w:bottom w:val="single" w:color="auto" w:sz="4" w:space="0"/>
              <w:right w:val="single" w:color="auto" w:sz="4" w:space="0"/>
            </w:tcBorders>
            <w:tcW w:w="2946"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是否接受联合体投标（响应）</w:t>
            </w:r>
            <w:r/>
          </w:p>
        </w:tc>
        <w:tc>
          <w:tcPr>
            <w:tcBorders>
              <w:top w:val="single" w:color="auto" w:sz="4" w:space="0"/>
              <w:left w:val="single" w:color="auto" w:sz="4" w:space="0"/>
              <w:bottom w:val="single" w:color="auto" w:sz="4" w:space="0"/>
              <w:right w:val="single" w:color="auto" w:sz="4" w:space="0"/>
            </w:tcBorders>
            <w:tcW w:w="5316" w:type="dxa"/>
            <w:vAlign w:val="center"/>
            <w:textDirection w:val="lrTb"/>
            <w:noWrap w:val="false"/>
          </w:tcPr>
          <w:p>
            <w:pPr>
              <w:jc w:val="left"/>
              <w:widowControl/>
              <w:rPr>
                <w:rFonts w:ascii="宋体" w:hAnsi="宋体" w:cs="宋体"/>
                <w:color w:val="auto"/>
                <w:highlight w:val="none"/>
              </w:rPr>
            </w:pPr>
            <w:r>
              <w:rPr>
                <w:rFonts w:hint="eastAsia" w:ascii="宋体" w:hAnsi="宋体" w:cs="宋体"/>
                <w:color w:val="auto"/>
                <w:highlight w:val="none"/>
              </w:rPr>
              <w:t xml:space="preserve">如是接受联合体投标（响应），且投标人（供应商）组成联合体投标（响应）的必须提供</w:t>
            </w:r>
            <w:r>
              <w:rPr>
                <w:rFonts w:hint="eastAsia" w:ascii="宋体" w:hAnsi="宋体" w:cs="宋体"/>
                <w:b/>
                <w:bCs/>
                <w:color w:val="auto"/>
                <w:highlight w:val="none"/>
              </w:rPr>
              <w:t xml:space="preserve">《联合体协议》</w:t>
            </w:r>
            <w:r>
              <w:rPr>
                <w:rFonts w:hint="eastAsia" w:ascii="宋体" w:hAnsi="宋体" w:cs="宋体"/>
                <w:color w:val="auto"/>
                <w:highlight w:val="none"/>
              </w:rPr>
              <w:t xml:space="preserve">原件的电子件，格式见《投标（响应）文件格式》)，否则无需提供。</w:t>
            </w:r>
            <w:r/>
          </w:p>
        </w:tc>
      </w:tr>
      <w:tr>
        <w:trPr>
          <w:trHeight w:val="810"/>
        </w:trPr>
        <w:tc>
          <w:tcPr>
            <w:shd w:val="clear" w:color="auto" w:fill="fafafa"/>
            <w:tcBorders>
              <w:top w:val="single" w:color="auto" w:sz="4" w:space="0"/>
              <w:left w:val="single" w:color="auto" w:sz="4" w:space="0"/>
              <w:bottom w:val="single" w:color="auto" w:sz="4" w:space="0"/>
              <w:right w:val="single" w:color="auto" w:sz="4" w:space="0"/>
            </w:tcBorders>
            <w:tcW w:w="1094"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资格审查</w:t>
            </w:r>
            <w:r/>
          </w:p>
        </w:tc>
        <w:tc>
          <w:tcPr>
            <w:shd w:val="clear" w:color="auto" w:fill="fafafa"/>
            <w:tcBorders>
              <w:top w:val="single" w:color="auto" w:sz="4" w:space="0"/>
              <w:left w:val="single" w:color="auto" w:sz="4" w:space="0"/>
              <w:bottom w:val="single" w:color="auto" w:sz="4" w:space="0"/>
              <w:right w:val="single" w:color="auto" w:sz="4" w:space="0"/>
            </w:tcBorders>
            <w:tcW w:w="2946"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本项目的特定资格要求</w:t>
            </w:r>
            <w:r/>
          </w:p>
        </w:tc>
        <w:tc>
          <w:tcPr>
            <w:shd w:val="clear" w:color="auto" w:fill="fafafa"/>
            <w:tcBorders>
              <w:top w:val="single" w:color="auto" w:sz="4" w:space="0"/>
              <w:left w:val="single" w:color="auto" w:sz="4" w:space="0"/>
              <w:bottom w:val="single" w:color="auto" w:sz="4" w:space="0"/>
              <w:right w:val="single" w:color="auto" w:sz="4" w:space="0"/>
            </w:tcBorders>
            <w:tcW w:w="5316" w:type="dxa"/>
            <w:vAlign w:val="center"/>
            <w:textDirection w:val="lrTb"/>
            <w:noWrap w:val="false"/>
          </w:tcPr>
          <w:p>
            <w:pPr>
              <w:jc w:val="left"/>
              <w:widowControl/>
              <w:rPr>
                <w:rFonts w:ascii="宋体" w:hAnsi="宋体" w:cs="宋体"/>
                <w:color w:val="auto"/>
                <w:highlight w:val="none"/>
              </w:rPr>
            </w:pPr>
            <w:r>
              <w:rPr>
                <w:rFonts w:hint="eastAsia" w:ascii="宋体" w:hAnsi="宋体" w:cs="宋体"/>
                <w:color w:val="auto"/>
                <w:highlight w:val="none"/>
              </w:rPr>
              <w:t xml:space="preserve">如有特定资格要求的提供，详见第一章《投标（竞谈、磋商、询价）邀请》本项目的特定资格要求中规定要求提供的证明文件或材料，否则无需提供。</w:t>
            </w:r>
            <w:r/>
          </w:p>
        </w:tc>
      </w:tr>
      <w:tr>
        <w:trPr>
          <w:trHeight w:val="270"/>
        </w:trPr>
        <w:tc>
          <w:tcPr>
            <w:tcBorders>
              <w:top w:val="single" w:color="auto" w:sz="4" w:space="0"/>
              <w:left w:val="single" w:color="auto" w:sz="4" w:space="0"/>
              <w:bottom w:val="single" w:color="auto" w:sz="4" w:space="0"/>
              <w:right w:val="single" w:color="auto" w:sz="4" w:space="0"/>
            </w:tcBorders>
            <w:tcW w:w="1094"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　</w:t>
            </w:r>
            <w:r/>
          </w:p>
        </w:tc>
        <w:tc>
          <w:tcPr>
            <w:tcBorders>
              <w:top w:val="single" w:color="auto" w:sz="4" w:space="0"/>
              <w:left w:val="single" w:color="auto" w:sz="4" w:space="0"/>
              <w:bottom w:val="single" w:color="auto" w:sz="4" w:space="0"/>
              <w:right w:val="single" w:color="auto" w:sz="4" w:space="0"/>
            </w:tcBorders>
            <w:tcW w:w="2946"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　</w:t>
            </w:r>
            <w:r/>
          </w:p>
        </w:tc>
        <w:tc>
          <w:tcPr>
            <w:tcBorders>
              <w:top w:val="single" w:color="auto" w:sz="4" w:space="0"/>
              <w:left w:val="single" w:color="auto" w:sz="4" w:space="0"/>
              <w:bottom w:val="single" w:color="auto" w:sz="4" w:space="0"/>
              <w:right w:val="single" w:color="auto" w:sz="4" w:space="0"/>
            </w:tcBorders>
            <w:tcW w:w="5316" w:type="dxa"/>
            <w:vAlign w:val="center"/>
            <w:textDirection w:val="lrTb"/>
            <w:noWrap w:val="false"/>
          </w:tcPr>
          <w:p>
            <w:pPr>
              <w:jc w:val="left"/>
              <w:widowControl/>
              <w:rPr>
                <w:rFonts w:ascii="宋体" w:hAnsi="宋体" w:cs="宋体"/>
                <w:color w:val="auto"/>
                <w:highlight w:val="none"/>
              </w:rPr>
            </w:pPr>
            <w:r>
              <w:rPr>
                <w:rFonts w:hint="eastAsia" w:ascii="宋体" w:hAnsi="宋体" w:cs="宋体"/>
                <w:color w:val="auto"/>
                <w:highlight w:val="none"/>
              </w:rPr>
              <w:t xml:space="preserve">　</w:t>
            </w:r>
            <w:r/>
          </w:p>
        </w:tc>
      </w:tr>
      <w:tr>
        <w:trPr>
          <w:trHeight w:val="540"/>
        </w:trPr>
        <w:tc>
          <w:tcPr>
            <w:tcBorders>
              <w:top w:val="single" w:color="auto" w:sz="4" w:space="0"/>
              <w:left w:val="single" w:color="auto" w:sz="4" w:space="0"/>
              <w:bottom w:val="single" w:color="auto" w:sz="4" w:space="0"/>
              <w:right w:val="single" w:color="auto" w:sz="4" w:space="0"/>
            </w:tcBorders>
            <w:tcW w:w="1094"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符合性审查</w:t>
            </w:r>
            <w:r/>
          </w:p>
        </w:tc>
        <w:tc>
          <w:tcPr>
            <w:tcBorders>
              <w:top w:val="single" w:color="auto" w:sz="4" w:space="0"/>
              <w:left w:val="single" w:color="auto" w:sz="4" w:space="0"/>
              <w:bottom w:val="single" w:color="auto" w:sz="4" w:space="0"/>
              <w:right w:val="single" w:color="auto" w:sz="4" w:space="0"/>
            </w:tcBorders>
            <w:tcW w:w="2946"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法人授权书、投标（响应）函</w:t>
            </w:r>
            <w:r/>
          </w:p>
        </w:tc>
        <w:tc>
          <w:tcPr>
            <w:tcBorders>
              <w:top w:val="single" w:color="auto" w:sz="4" w:space="0"/>
              <w:left w:val="single" w:color="auto" w:sz="4" w:space="0"/>
              <w:bottom w:val="single" w:color="auto" w:sz="4" w:space="0"/>
              <w:right w:val="single" w:color="auto" w:sz="4" w:space="0"/>
            </w:tcBorders>
            <w:tcW w:w="5316" w:type="dxa"/>
            <w:vAlign w:val="center"/>
            <w:textDirection w:val="lrTb"/>
            <w:noWrap w:val="false"/>
          </w:tcPr>
          <w:p>
            <w:pPr>
              <w:jc w:val="left"/>
              <w:widowControl/>
              <w:rPr>
                <w:rFonts w:ascii="宋体" w:hAnsi="宋体" w:cs="宋体"/>
                <w:color w:val="auto"/>
                <w:highlight w:val="none"/>
              </w:rPr>
            </w:pPr>
            <w:r>
              <w:rPr>
                <w:rFonts w:hint="eastAsia" w:ascii="宋体" w:hAnsi="宋体" w:cs="宋体"/>
                <w:color w:val="auto"/>
                <w:highlight w:val="none"/>
              </w:rPr>
              <w:t xml:space="preserve">按招标（采购）文件要求提供</w:t>
            </w:r>
            <w:r>
              <w:rPr>
                <w:rFonts w:hint="eastAsia" w:ascii="宋体" w:hAnsi="宋体" w:cs="宋体"/>
                <w:b/>
                <w:bCs/>
                <w:color w:val="auto"/>
                <w:highlight w:val="none"/>
              </w:rPr>
              <w:t xml:space="preserve">《法人授权书》</w:t>
            </w:r>
            <w:r>
              <w:rPr>
                <w:rFonts w:hint="eastAsia" w:ascii="宋体" w:hAnsi="宋体" w:cs="宋体"/>
                <w:color w:val="auto"/>
                <w:highlight w:val="none"/>
              </w:rPr>
              <w:t xml:space="preserve">、</w:t>
            </w:r>
            <w:r>
              <w:rPr>
                <w:rFonts w:hint="eastAsia" w:ascii="宋体" w:hAnsi="宋体" w:cs="宋体"/>
                <w:b/>
                <w:bCs/>
                <w:color w:val="auto"/>
                <w:highlight w:val="none"/>
              </w:rPr>
              <w:t xml:space="preserve">《投标（响应）函》</w:t>
            </w:r>
            <w:r>
              <w:rPr>
                <w:rFonts w:hint="eastAsia" w:ascii="宋体" w:hAnsi="宋体" w:cs="宋体"/>
                <w:color w:val="auto"/>
                <w:highlight w:val="none"/>
              </w:rPr>
              <w:t xml:space="preserve">。(格式见《投标（响应）文件格式》)</w:t>
            </w:r>
            <w:r/>
          </w:p>
        </w:tc>
      </w:tr>
      <w:tr>
        <w:trPr>
          <w:trHeight w:val="810"/>
        </w:trPr>
        <w:tc>
          <w:tcPr>
            <w:tcBorders>
              <w:top w:val="single" w:color="auto" w:sz="4" w:space="0"/>
              <w:left w:val="single" w:color="auto" w:sz="4" w:space="0"/>
              <w:bottom w:val="single" w:color="auto" w:sz="4" w:space="0"/>
              <w:right w:val="single" w:color="auto" w:sz="4" w:space="0"/>
            </w:tcBorders>
            <w:tcW w:w="1094"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符合性审查</w:t>
            </w:r>
            <w:r/>
          </w:p>
        </w:tc>
        <w:tc>
          <w:tcPr>
            <w:tcBorders>
              <w:top w:val="single" w:color="auto" w:sz="4" w:space="0"/>
              <w:left w:val="single" w:color="auto" w:sz="4" w:space="0"/>
              <w:bottom w:val="single" w:color="auto" w:sz="4" w:space="0"/>
              <w:right w:val="single" w:color="auto" w:sz="4" w:space="0"/>
            </w:tcBorders>
            <w:tcW w:w="2946"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投标（响应）报价</w:t>
            </w:r>
            <w:r/>
          </w:p>
        </w:tc>
        <w:tc>
          <w:tcPr>
            <w:tcBorders>
              <w:top w:val="single" w:color="auto" w:sz="4" w:space="0"/>
              <w:left w:val="single" w:color="auto" w:sz="4" w:space="0"/>
              <w:bottom w:val="single" w:color="auto" w:sz="4" w:space="0"/>
              <w:right w:val="single" w:color="auto" w:sz="4" w:space="0"/>
            </w:tcBorders>
            <w:tcW w:w="5316" w:type="dxa"/>
            <w:vAlign w:val="center"/>
            <w:textDirection w:val="lrTb"/>
            <w:noWrap w:val="false"/>
          </w:tcPr>
          <w:p>
            <w:pPr>
              <w:jc w:val="left"/>
              <w:widowControl/>
              <w:rPr>
                <w:rFonts w:ascii="宋体" w:hAnsi="宋体" w:cs="宋体"/>
                <w:color w:val="auto"/>
                <w:highlight w:val="none"/>
              </w:rPr>
            </w:pPr>
            <w:r>
              <w:rPr>
                <w:rFonts w:hint="eastAsia" w:ascii="宋体" w:hAnsi="宋体" w:cs="宋体"/>
                <w:color w:val="auto"/>
                <w:highlight w:val="none"/>
              </w:rPr>
              <w:t xml:space="preserve">由评委审查，无需供应商提供材料。开标一览表（响应一览表）投标报价（响应报价）未超过招标（采购）文件中规定的项目/采购包预算金额或者项目/采购包最高限价。</w:t>
            </w:r>
            <w:r/>
          </w:p>
        </w:tc>
      </w:tr>
      <w:tr>
        <w:trPr>
          <w:trHeight w:val="810"/>
        </w:trPr>
        <w:tc>
          <w:tcPr>
            <w:shd w:val="clear" w:color="auto" w:fill="fafafa"/>
            <w:tcBorders>
              <w:top w:val="single" w:color="auto" w:sz="4" w:space="0"/>
              <w:left w:val="single" w:color="auto" w:sz="4" w:space="0"/>
              <w:bottom w:val="single" w:color="auto" w:sz="4" w:space="0"/>
              <w:right w:val="single" w:color="auto" w:sz="4" w:space="0"/>
            </w:tcBorders>
            <w:tcW w:w="1094"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符合性审查</w:t>
            </w:r>
            <w:r/>
          </w:p>
        </w:tc>
        <w:tc>
          <w:tcPr>
            <w:shd w:val="clear" w:color="auto" w:fill="fafafa"/>
            <w:tcBorders>
              <w:top w:val="single" w:color="auto" w:sz="4" w:space="0"/>
              <w:left w:val="single" w:color="auto" w:sz="4" w:space="0"/>
              <w:bottom w:val="single" w:color="auto" w:sz="4" w:space="0"/>
              <w:right w:val="single" w:color="auto" w:sz="4" w:space="0"/>
            </w:tcBorders>
            <w:tcW w:w="2946"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报价唯一性</w:t>
            </w:r>
            <w:r/>
          </w:p>
        </w:tc>
        <w:tc>
          <w:tcPr>
            <w:shd w:val="clear" w:color="auto" w:fill="fafafa"/>
            <w:tcBorders>
              <w:top w:val="single" w:color="auto" w:sz="4" w:space="0"/>
              <w:left w:val="single" w:color="auto" w:sz="4" w:space="0"/>
              <w:bottom w:val="single" w:color="auto" w:sz="4" w:space="0"/>
              <w:right w:val="single" w:color="auto" w:sz="4" w:space="0"/>
            </w:tcBorders>
            <w:tcW w:w="5316" w:type="dxa"/>
            <w:vAlign w:val="center"/>
            <w:textDirection w:val="lrTb"/>
            <w:noWrap w:val="false"/>
          </w:tcPr>
          <w:p>
            <w:pPr>
              <w:jc w:val="left"/>
              <w:widowControl/>
              <w:rPr>
                <w:rFonts w:ascii="宋体" w:hAnsi="宋体" w:cs="宋体"/>
                <w:color w:val="auto"/>
                <w:highlight w:val="none"/>
              </w:rPr>
            </w:pPr>
            <w:r>
              <w:rPr>
                <w:rFonts w:hint="eastAsia" w:ascii="宋体" w:hAnsi="宋体" w:cs="宋体"/>
                <w:color w:val="auto"/>
                <w:highlight w:val="none"/>
              </w:rPr>
              <w:t xml:space="preserve">投标（响应）文件未出现可选择性或可调整的报价（招标（采购）文件另有规定的除外）；提供</w:t>
            </w:r>
            <w:r>
              <w:rPr>
                <w:rFonts w:hint="eastAsia" w:ascii="宋体" w:hAnsi="宋体" w:cs="宋体"/>
                <w:b/>
                <w:bCs/>
                <w:color w:val="auto"/>
                <w:highlight w:val="none"/>
              </w:rPr>
              <w:t xml:space="preserve">《分项报价表》</w:t>
            </w:r>
            <w:r>
              <w:rPr>
                <w:rFonts w:hint="eastAsia" w:ascii="宋体" w:hAnsi="宋体" w:cs="宋体"/>
                <w:color w:val="auto"/>
                <w:highlight w:val="none"/>
              </w:rPr>
              <w:t xml:space="preserve">。(格式见《投标（响应）文件格式》)</w:t>
            </w:r>
            <w:r/>
          </w:p>
        </w:tc>
      </w:tr>
      <w:tr>
        <w:trPr>
          <w:trHeight w:val="1080"/>
        </w:trPr>
        <w:tc>
          <w:tcPr>
            <w:tcBorders>
              <w:top w:val="single" w:color="auto" w:sz="4" w:space="0"/>
              <w:left w:val="single" w:color="auto" w:sz="4" w:space="0"/>
              <w:bottom w:val="single" w:color="auto" w:sz="4" w:space="0"/>
              <w:right w:val="single" w:color="auto" w:sz="4" w:space="0"/>
            </w:tcBorders>
            <w:tcW w:w="1094"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符合性审查</w:t>
            </w:r>
            <w:r/>
          </w:p>
        </w:tc>
        <w:tc>
          <w:tcPr>
            <w:tcBorders>
              <w:top w:val="single" w:color="auto" w:sz="4" w:space="0"/>
              <w:left w:val="single" w:color="auto" w:sz="4" w:space="0"/>
              <w:bottom w:val="single" w:color="auto" w:sz="4" w:space="0"/>
              <w:right w:val="single" w:color="auto" w:sz="4" w:space="0"/>
            </w:tcBorders>
            <w:tcW w:w="2946"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报价合理性</w:t>
            </w:r>
            <w:r/>
          </w:p>
        </w:tc>
        <w:tc>
          <w:tcPr>
            <w:tcBorders>
              <w:top w:val="single" w:color="auto" w:sz="4" w:space="0"/>
              <w:left w:val="single" w:color="auto" w:sz="4" w:space="0"/>
              <w:bottom w:val="single" w:color="auto" w:sz="4" w:space="0"/>
              <w:right w:val="single" w:color="auto" w:sz="4" w:space="0"/>
            </w:tcBorders>
            <w:tcW w:w="5316" w:type="dxa"/>
            <w:vAlign w:val="center"/>
            <w:textDirection w:val="lrTb"/>
            <w:noWrap w:val="false"/>
          </w:tcPr>
          <w:p>
            <w:pPr>
              <w:jc w:val="left"/>
              <w:widowControl/>
              <w:rPr>
                <w:rFonts w:ascii="宋体" w:hAnsi="宋体" w:cs="宋体"/>
                <w:color w:val="auto"/>
                <w:highlight w:val="none"/>
              </w:rPr>
            </w:pPr>
            <w:r>
              <w:rPr>
                <w:rFonts w:hint="eastAsia" w:ascii="宋体" w:hAnsi="宋体" w:cs="宋体"/>
                <w:color w:val="auto"/>
                <w:highlight w:val="none"/>
              </w:rPr>
              <w:t xml:space="preserve">由评委审查，无需供应商提供材料。报价合理，或投标人（供应商）的报价明显低于其他通过符合性审查投标人（供应商）的报价，有可能影响产品质量或诚信履约的，能够应评标委员会要求在规定时间内证明其报价合理性的。</w:t>
            </w:r>
            <w:r/>
          </w:p>
        </w:tc>
      </w:tr>
      <w:tr>
        <w:trPr>
          <w:trHeight w:val="810"/>
        </w:trPr>
        <w:tc>
          <w:tcPr>
            <w:shd w:val="clear" w:color="auto" w:fill="fafafa"/>
            <w:tcBorders>
              <w:top w:val="single" w:color="auto" w:sz="4" w:space="0"/>
              <w:left w:val="single" w:color="auto" w:sz="4" w:space="0"/>
              <w:bottom w:val="single" w:color="auto" w:sz="4" w:space="0"/>
              <w:right w:val="single" w:color="auto" w:sz="4" w:space="0"/>
            </w:tcBorders>
            <w:tcW w:w="1094"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符合性审查</w:t>
            </w:r>
            <w:r/>
          </w:p>
        </w:tc>
        <w:tc>
          <w:tcPr>
            <w:shd w:val="clear" w:color="auto" w:fill="fafafa"/>
            <w:tcBorders>
              <w:top w:val="single" w:color="auto" w:sz="4" w:space="0"/>
              <w:left w:val="single" w:color="auto" w:sz="4" w:space="0"/>
              <w:bottom w:val="single" w:color="auto" w:sz="4" w:space="0"/>
              <w:right w:val="single" w:color="auto" w:sz="4" w:space="0"/>
            </w:tcBorders>
            <w:tcW w:w="2946"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报价的修正（如有）</w:t>
            </w:r>
            <w:r/>
          </w:p>
        </w:tc>
        <w:tc>
          <w:tcPr>
            <w:shd w:val="clear" w:color="auto" w:fill="fafafa"/>
            <w:tcBorders>
              <w:top w:val="single" w:color="auto" w:sz="4" w:space="0"/>
              <w:left w:val="single" w:color="auto" w:sz="4" w:space="0"/>
              <w:bottom w:val="single" w:color="auto" w:sz="4" w:space="0"/>
              <w:right w:val="single" w:color="auto" w:sz="4" w:space="0"/>
            </w:tcBorders>
            <w:tcW w:w="5316" w:type="dxa"/>
            <w:vAlign w:val="center"/>
            <w:textDirection w:val="lrTb"/>
            <w:noWrap w:val="false"/>
          </w:tcPr>
          <w:p>
            <w:pPr>
              <w:jc w:val="left"/>
              <w:widowControl/>
              <w:rPr>
                <w:rFonts w:ascii="宋体" w:hAnsi="宋体" w:cs="宋体"/>
                <w:color w:val="auto"/>
                <w:highlight w:val="none"/>
              </w:rPr>
            </w:pPr>
            <w:r>
              <w:rPr>
                <w:rFonts w:hint="eastAsia" w:ascii="宋体" w:hAnsi="宋体" w:cs="宋体"/>
                <w:color w:val="auto"/>
                <w:highlight w:val="none"/>
              </w:rPr>
              <w:t xml:space="preserve">由评委审查，无需供应商提供材料。不涉及报价修正，或投标（响应）文件报价出现前后不一致时，投标人（供应商）对修正后的报价予以确认。</w:t>
            </w:r>
            <w:r/>
          </w:p>
        </w:tc>
      </w:tr>
      <w:tr>
        <w:trPr>
          <w:trHeight w:val="810"/>
        </w:trPr>
        <w:tc>
          <w:tcPr>
            <w:shd w:val="clear" w:color="auto" w:fill="fafafa"/>
            <w:tcBorders>
              <w:top w:val="single" w:color="auto" w:sz="4" w:space="0"/>
              <w:left w:val="single" w:color="auto" w:sz="4" w:space="0"/>
              <w:bottom w:val="single" w:color="auto" w:sz="4" w:space="0"/>
              <w:right w:val="single" w:color="auto" w:sz="4" w:space="0"/>
            </w:tcBorders>
            <w:tcW w:w="1094"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符合性审查</w:t>
            </w:r>
            <w:r/>
          </w:p>
        </w:tc>
        <w:tc>
          <w:tcPr>
            <w:shd w:val="clear" w:color="auto" w:fill="fafafa"/>
            <w:tcBorders>
              <w:top w:val="single" w:color="auto" w:sz="4" w:space="0"/>
              <w:left w:val="single" w:color="auto" w:sz="4" w:space="0"/>
              <w:bottom w:val="single" w:color="auto" w:sz="4" w:space="0"/>
              <w:right w:val="single" w:color="auto" w:sz="4" w:space="0"/>
            </w:tcBorders>
            <w:tcW w:w="2946"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投标有效期</w:t>
            </w:r>
            <w:r/>
          </w:p>
        </w:tc>
        <w:tc>
          <w:tcPr>
            <w:shd w:val="clear" w:color="auto" w:fill="fafafa"/>
            <w:tcBorders>
              <w:top w:val="single" w:color="auto" w:sz="4" w:space="0"/>
              <w:left w:val="single" w:color="auto" w:sz="4" w:space="0"/>
              <w:bottom w:val="single" w:color="auto" w:sz="4" w:space="0"/>
              <w:right w:val="single" w:color="auto" w:sz="4" w:space="0"/>
            </w:tcBorders>
            <w:tcW w:w="5316" w:type="dxa"/>
            <w:vAlign w:val="center"/>
            <w:textDirection w:val="lrTb"/>
            <w:noWrap w:val="false"/>
          </w:tcPr>
          <w:p>
            <w:pPr>
              <w:jc w:val="left"/>
              <w:widowControl/>
              <w:rPr>
                <w:rFonts w:ascii="宋体" w:hAnsi="宋体" w:cs="宋体"/>
                <w:color w:val="auto"/>
                <w:highlight w:val="none"/>
              </w:rPr>
            </w:pPr>
            <w:r>
              <w:rPr>
                <w:rFonts w:hint="eastAsia" w:ascii="宋体" w:hAnsi="宋体" w:cs="宋体"/>
                <w:color w:val="auto"/>
                <w:highlight w:val="none"/>
              </w:rPr>
              <w:t xml:space="preserve">投标文件中承诺的投标有效期满足招标文件中载明的投标有效期的；</w:t>
            </w:r>
            <w:r/>
          </w:p>
        </w:tc>
      </w:tr>
      <w:tr>
        <w:trPr>
          <w:trHeight w:val="540"/>
        </w:trPr>
        <w:tc>
          <w:tcPr>
            <w:shd w:val="clear" w:color="auto" w:fill="fafafa"/>
            <w:tcBorders>
              <w:top w:val="single" w:color="auto" w:sz="4" w:space="0"/>
              <w:left w:val="single" w:color="auto" w:sz="4" w:space="0"/>
              <w:bottom w:val="single" w:color="auto" w:sz="4" w:space="0"/>
              <w:right w:val="single" w:color="auto" w:sz="4" w:space="0"/>
            </w:tcBorders>
            <w:tcW w:w="1094"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符合性审查</w:t>
            </w:r>
            <w:r/>
          </w:p>
        </w:tc>
        <w:tc>
          <w:tcPr>
            <w:shd w:val="clear" w:color="auto" w:fill="fafafa"/>
            <w:tcBorders>
              <w:top w:val="single" w:color="auto" w:sz="4" w:space="0"/>
              <w:left w:val="single" w:color="auto" w:sz="4" w:space="0"/>
              <w:bottom w:val="single" w:color="auto" w:sz="4" w:space="0"/>
              <w:right w:val="single" w:color="auto" w:sz="4" w:space="0"/>
            </w:tcBorders>
            <w:tcW w:w="2946"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签署、加盖公章</w:t>
            </w:r>
            <w:r/>
          </w:p>
        </w:tc>
        <w:tc>
          <w:tcPr>
            <w:shd w:val="clear" w:color="auto" w:fill="fafafa"/>
            <w:tcBorders>
              <w:top w:val="single" w:color="auto" w:sz="4" w:space="0"/>
              <w:left w:val="single" w:color="auto" w:sz="4" w:space="0"/>
              <w:bottom w:val="single" w:color="auto" w:sz="4" w:space="0"/>
              <w:right w:val="single" w:color="auto" w:sz="4" w:space="0"/>
            </w:tcBorders>
            <w:tcW w:w="5316" w:type="dxa"/>
            <w:vAlign w:val="center"/>
            <w:textDirection w:val="lrTb"/>
            <w:noWrap w:val="false"/>
          </w:tcPr>
          <w:p>
            <w:pPr>
              <w:jc w:val="left"/>
              <w:widowControl/>
              <w:rPr>
                <w:rFonts w:ascii="宋体" w:hAnsi="宋体" w:cs="宋体"/>
                <w:color w:val="auto"/>
                <w:highlight w:val="none"/>
              </w:rPr>
            </w:pPr>
            <w:r>
              <w:rPr>
                <w:rFonts w:hint="eastAsia" w:ascii="宋体" w:hAnsi="宋体" w:cs="宋体"/>
                <w:color w:val="auto"/>
                <w:highlight w:val="none"/>
              </w:rPr>
              <w:t xml:space="preserve">由评委审查，无需供应商提供材料。按照招标（采购）文件要求签署、加盖公章的。</w:t>
            </w:r>
            <w:r/>
          </w:p>
        </w:tc>
      </w:tr>
      <w:tr>
        <w:trPr>
          <w:trHeight w:val="540"/>
        </w:trPr>
        <w:tc>
          <w:tcPr>
            <w:shd w:val="clear" w:color="auto" w:fill="fafafa"/>
            <w:tcBorders>
              <w:top w:val="single" w:color="auto" w:sz="4" w:space="0"/>
              <w:left w:val="single" w:color="auto" w:sz="4" w:space="0"/>
              <w:bottom w:val="single" w:color="auto" w:sz="4" w:space="0"/>
              <w:right w:val="single" w:color="auto" w:sz="4" w:space="0"/>
            </w:tcBorders>
            <w:tcW w:w="1094"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符合性审查</w:t>
            </w:r>
            <w:r/>
          </w:p>
        </w:tc>
        <w:tc>
          <w:tcPr>
            <w:shd w:val="clear" w:color="auto" w:fill="fafafa"/>
            <w:tcBorders>
              <w:top w:val="single" w:color="auto" w:sz="4" w:space="0"/>
              <w:left w:val="single" w:color="auto" w:sz="4" w:space="0"/>
              <w:bottom w:val="single" w:color="auto" w:sz="4" w:space="0"/>
              <w:right w:val="single" w:color="auto" w:sz="4" w:space="0"/>
            </w:tcBorders>
            <w:tcW w:w="2946"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进口产品（如有）</w:t>
            </w:r>
            <w:r/>
          </w:p>
        </w:tc>
        <w:tc>
          <w:tcPr>
            <w:shd w:val="clear" w:color="auto" w:fill="fafafa"/>
            <w:tcBorders>
              <w:top w:val="single" w:color="auto" w:sz="4" w:space="0"/>
              <w:left w:val="single" w:color="auto" w:sz="4" w:space="0"/>
              <w:bottom w:val="single" w:color="auto" w:sz="4" w:space="0"/>
              <w:right w:val="single" w:color="auto" w:sz="4" w:space="0"/>
            </w:tcBorders>
            <w:tcW w:w="5316" w:type="dxa"/>
            <w:vAlign w:val="center"/>
            <w:textDirection w:val="lrTb"/>
            <w:noWrap w:val="false"/>
          </w:tcPr>
          <w:p>
            <w:pPr>
              <w:jc w:val="left"/>
              <w:widowControl/>
              <w:rPr>
                <w:rFonts w:ascii="宋体" w:hAnsi="宋体" w:cs="宋体"/>
                <w:color w:val="auto"/>
                <w:highlight w:val="none"/>
              </w:rPr>
            </w:pPr>
            <w:r>
              <w:rPr>
                <w:rFonts w:hint="eastAsia" w:ascii="宋体" w:hAnsi="宋体" w:cs="宋体"/>
                <w:color w:val="auto"/>
                <w:highlight w:val="none"/>
              </w:rPr>
              <w:t xml:space="preserve">由评委审查，无需供应商提供材料。招标（采购）文件不接受进口产品投标的内容时，投标人（供应商）所投产品均为非进口产品。</w:t>
            </w:r>
            <w:r/>
          </w:p>
        </w:tc>
      </w:tr>
      <w:tr>
        <w:trPr>
          <w:trHeight w:val="540"/>
        </w:trPr>
        <w:tc>
          <w:tcPr>
            <w:tcBorders>
              <w:top w:val="single" w:color="auto" w:sz="4" w:space="0"/>
              <w:left w:val="single" w:color="auto" w:sz="4" w:space="0"/>
              <w:bottom w:val="single" w:color="auto" w:sz="4" w:space="0"/>
              <w:right w:val="single" w:color="auto" w:sz="4" w:space="0"/>
            </w:tcBorders>
            <w:tcW w:w="1094"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符合性审查</w:t>
            </w:r>
            <w:r/>
          </w:p>
        </w:tc>
        <w:tc>
          <w:tcPr>
            <w:tcBorders>
              <w:top w:val="single" w:color="auto" w:sz="4" w:space="0"/>
              <w:left w:val="single" w:color="auto" w:sz="4" w:space="0"/>
              <w:bottom w:val="single" w:color="auto" w:sz="4" w:space="0"/>
              <w:right w:val="single" w:color="auto" w:sz="4" w:space="0"/>
            </w:tcBorders>
            <w:tcW w:w="2946"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投标完整性</w:t>
            </w:r>
            <w:r/>
          </w:p>
        </w:tc>
        <w:tc>
          <w:tcPr>
            <w:tcBorders>
              <w:top w:val="single" w:color="auto" w:sz="4" w:space="0"/>
              <w:left w:val="single" w:color="auto" w:sz="4" w:space="0"/>
              <w:bottom w:val="single" w:color="auto" w:sz="4" w:space="0"/>
              <w:right w:val="single" w:color="auto" w:sz="4" w:space="0"/>
            </w:tcBorders>
            <w:tcW w:w="5316" w:type="dxa"/>
            <w:vAlign w:val="center"/>
            <w:textDirection w:val="lrTb"/>
            <w:noWrap w:val="false"/>
          </w:tcPr>
          <w:p>
            <w:pPr>
              <w:jc w:val="left"/>
              <w:widowControl/>
              <w:rPr>
                <w:rFonts w:ascii="宋体" w:hAnsi="宋体" w:cs="宋体"/>
                <w:color w:val="auto"/>
                <w:highlight w:val="none"/>
              </w:rPr>
            </w:pPr>
            <w:r>
              <w:rPr>
                <w:rFonts w:hint="eastAsia" w:ascii="宋体" w:hAnsi="宋体" w:cs="宋体"/>
                <w:color w:val="auto"/>
                <w:highlight w:val="none"/>
              </w:rPr>
              <w:t xml:space="preserve">由评委审查，无需供应商提供材料。投标人（供应商）未将一个采购包中的内容拆开投标。</w:t>
            </w:r>
            <w:r/>
          </w:p>
        </w:tc>
      </w:tr>
      <w:tr>
        <w:trPr>
          <w:trHeight w:val="1350"/>
        </w:trPr>
        <w:tc>
          <w:tcPr>
            <w:shd w:val="clear" w:color="auto" w:fill="fafafa"/>
            <w:tcBorders>
              <w:top w:val="single" w:color="auto" w:sz="4" w:space="0"/>
              <w:left w:val="single" w:color="auto" w:sz="4" w:space="0"/>
              <w:bottom w:val="single" w:color="auto" w:sz="4" w:space="0"/>
              <w:right w:val="single" w:color="auto" w:sz="4" w:space="0"/>
            </w:tcBorders>
            <w:tcW w:w="1094"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符合性审查</w:t>
            </w:r>
            <w:r/>
          </w:p>
        </w:tc>
        <w:tc>
          <w:tcPr>
            <w:shd w:val="clear" w:color="auto" w:fill="fafafa"/>
            <w:tcBorders>
              <w:top w:val="single" w:color="auto" w:sz="4" w:space="0"/>
              <w:left w:val="single" w:color="auto" w:sz="4" w:space="0"/>
              <w:bottom w:val="single" w:color="auto" w:sz="4" w:space="0"/>
              <w:right w:val="single" w:color="auto" w:sz="4" w:space="0"/>
            </w:tcBorders>
            <w:tcW w:w="2946"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公平竞争</w:t>
            </w:r>
            <w:r/>
          </w:p>
        </w:tc>
        <w:tc>
          <w:tcPr>
            <w:shd w:val="clear" w:color="auto" w:fill="fafafa"/>
            <w:tcBorders>
              <w:top w:val="single" w:color="auto" w:sz="4" w:space="0"/>
              <w:left w:val="single" w:color="auto" w:sz="4" w:space="0"/>
              <w:bottom w:val="single" w:color="auto" w:sz="4" w:space="0"/>
              <w:right w:val="single" w:color="auto" w:sz="4" w:space="0"/>
            </w:tcBorders>
            <w:tcW w:w="5316" w:type="dxa"/>
            <w:vAlign w:val="center"/>
            <w:textDirection w:val="lrTb"/>
            <w:noWrap w:val="false"/>
          </w:tcPr>
          <w:p>
            <w:pPr>
              <w:jc w:val="left"/>
              <w:widowControl/>
              <w:rPr>
                <w:rFonts w:ascii="宋体" w:hAnsi="宋体" w:cs="宋体"/>
                <w:color w:val="auto"/>
                <w:highlight w:val="none"/>
              </w:rPr>
            </w:pPr>
            <w:r>
              <w:rPr>
                <w:rFonts w:hint="eastAsia" w:ascii="宋体" w:hAnsi="宋体" w:cs="宋体"/>
                <w:color w:val="auto"/>
                <w:highlight w:val="none"/>
              </w:rPr>
              <w:t xml:space="preserve">由评委审查，无需供应商提供材料。投标人（供应商）遵循公平竞争的原则，不存在《政府采购货物和服务招标投标管理办法》视为投标人（供应商）串通投标的情形，不存在恶意串通，不存在妨碍其他投标人（供应商）的竞争行为，不存在损害采购人或者其他投标人（供应商）的合法权益情形的。</w:t>
            </w:r>
            <w:r/>
          </w:p>
        </w:tc>
      </w:tr>
      <w:tr>
        <w:trPr>
          <w:trHeight w:val="2430"/>
        </w:trPr>
        <w:tc>
          <w:tcPr>
            <w:shd w:val="clear" w:color="auto" w:fill="fafafa"/>
            <w:tcBorders>
              <w:top w:val="single" w:color="auto" w:sz="4" w:space="0"/>
              <w:left w:val="single" w:color="auto" w:sz="4" w:space="0"/>
              <w:bottom w:val="single" w:color="auto" w:sz="4" w:space="0"/>
              <w:right w:val="single" w:color="auto" w:sz="4" w:space="0"/>
            </w:tcBorders>
            <w:tcW w:w="1094"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符合性审查</w:t>
            </w:r>
            <w:r/>
          </w:p>
        </w:tc>
        <w:tc>
          <w:tcPr>
            <w:tcBorders>
              <w:top w:val="single" w:color="auto" w:sz="4" w:space="0"/>
              <w:left w:val="single" w:color="auto" w:sz="4" w:space="0"/>
              <w:bottom w:val="single" w:color="auto" w:sz="4" w:space="0"/>
              <w:right w:val="single" w:color="auto" w:sz="4" w:space="0"/>
            </w:tcBorders>
            <w:tcW w:w="2946"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国家有关部门对投标产品有强制性规定或要求的（如有）</w:t>
            </w:r>
            <w:r/>
          </w:p>
        </w:tc>
        <w:tc>
          <w:tcPr>
            <w:shd w:val="clear" w:color="auto" w:fill="fafafa"/>
            <w:tcBorders>
              <w:top w:val="single" w:color="auto" w:sz="4" w:space="0"/>
              <w:left w:val="single" w:color="auto" w:sz="4" w:space="0"/>
              <w:bottom w:val="single" w:color="auto" w:sz="4" w:space="0"/>
              <w:right w:val="single" w:color="auto" w:sz="4" w:space="0"/>
            </w:tcBorders>
            <w:tcW w:w="5316" w:type="dxa"/>
            <w:vAlign w:val="center"/>
            <w:textDirection w:val="lrTb"/>
            <w:noWrap w:val="false"/>
          </w:tcPr>
          <w:p>
            <w:pPr>
              <w:jc w:val="left"/>
              <w:widowControl/>
              <w:rPr>
                <w:rFonts w:ascii="宋体" w:hAnsi="宋体" w:cs="宋体"/>
                <w:color w:val="auto"/>
                <w:highlight w:val="none"/>
              </w:rPr>
            </w:pPr>
            <w:r>
              <w:rPr>
                <w:rFonts w:hint="eastAsia" w:ascii="宋体" w:hAnsi="宋体" w:cs="宋体"/>
                <w:color w:val="auto"/>
                <w:highlight w:val="none"/>
              </w:rPr>
              <w:t xml:space="preserve">国家有关部门对投标人（供应商）的投标产品有强制性规定或要求的，如有下列情形的，投标人（供应商）的投标产品应符合相应规定或要求，并提供证明文件电子件：1）采购的产品若属于《节能产品政府采购品目清单》范围中政府强制采购产品，则投标人（供应商）所报产品必须获得国家确定的认证机构出具的、处于有效期之内的节能产品认证证书；2）国家有特殊信息安全要求的项目，采购产品涉及无线局域网产品和含有无线局域网功能的计算机、通信设备、打印机、复印机、投影仪等产品的，投标产品须为符合国家无线局域网安全标准并通过国家产品认证的产品；</w:t>
            </w:r>
            <w:r/>
          </w:p>
        </w:tc>
      </w:tr>
      <w:tr>
        <w:trPr>
          <w:trHeight w:val="540"/>
        </w:trPr>
        <w:tc>
          <w:tcPr>
            <w:shd w:val="clear" w:color="auto" w:fill="fafafa"/>
            <w:tcBorders>
              <w:top w:val="single" w:color="auto" w:sz="4" w:space="0"/>
              <w:left w:val="single" w:color="auto" w:sz="4" w:space="0"/>
              <w:bottom w:val="single" w:color="auto" w:sz="4" w:space="0"/>
              <w:right w:val="single" w:color="auto" w:sz="4" w:space="0"/>
            </w:tcBorders>
            <w:tcW w:w="1094"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符合性审查</w:t>
            </w:r>
            <w:r/>
          </w:p>
        </w:tc>
        <w:tc>
          <w:tcPr>
            <w:shd w:val="clear" w:color="auto" w:fill="fafafa"/>
            <w:tcBorders>
              <w:top w:val="single" w:color="auto" w:sz="4" w:space="0"/>
              <w:left w:val="single" w:color="auto" w:sz="4" w:space="0"/>
              <w:bottom w:val="single" w:color="auto" w:sz="4" w:space="0"/>
              <w:right w:val="single" w:color="auto" w:sz="4" w:space="0"/>
            </w:tcBorders>
            <w:tcW w:w="2946"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附加条件</w:t>
            </w:r>
            <w:r/>
          </w:p>
        </w:tc>
        <w:tc>
          <w:tcPr>
            <w:shd w:val="clear" w:color="auto" w:fill="fafafa"/>
            <w:tcBorders>
              <w:top w:val="single" w:color="auto" w:sz="4" w:space="0"/>
              <w:left w:val="single" w:color="auto" w:sz="4" w:space="0"/>
              <w:bottom w:val="single" w:color="auto" w:sz="4" w:space="0"/>
              <w:right w:val="single" w:color="auto" w:sz="4" w:space="0"/>
            </w:tcBorders>
            <w:tcW w:w="5316" w:type="dxa"/>
            <w:vAlign w:val="center"/>
            <w:textDirection w:val="lrTb"/>
            <w:noWrap w:val="false"/>
          </w:tcPr>
          <w:p>
            <w:pPr>
              <w:jc w:val="left"/>
              <w:widowControl/>
              <w:rPr>
                <w:rFonts w:ascii="宋体" w:hAnsi="宋体" w:cs="宋体"/>
                <w:color w:val="auto"/>
                <w:highlight w:val="none"/>
              </w:rPr>
            </w:pPr>
            <w:r>
              <w:rPr>
                <w:rFonts w:hint="eastAsia" w:ascii="宋体" w:hAnsi="宋体" w:cs="宋体"/>
                <w:color w:val="auto"/>
                <w:highlight w:val="none"/>
              </w:rPr>
              <w:t xml:space="preserve">由评委审查，无需供应商提供材料。投标（响应）文件未含有采购人不能接受的附加条件的。</w:t>
            </w:r>
            <w:r/>
          </w:p>
        </w:tc>
      </w:tr>
      <w:tr>
        <w:trPr>
          <w:trHeight w:val="810"/>
        </w:trPr>
        <w:tc>
          <w:tcPr>
            <w:shd w:val="clear" w:color="auto" w:fill="fafafa"/>
            <w:tcBorders>
              <w:top w:val="single" w:color="auto" w:sz="4" w:space="0"/>
              <w:left w:val="single" w:color="auto" w:sz="4" w:space="0"/>
              <w:bottom w:val="single" w:color="auto" w:sz="4" w:space="0"/>
              <w:right w:val="single" w:color="auto" w:sz="4" w:space="0"/>
            </w:tcBorders>
            <w:tcW w:w="1094"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符合性审查</w:t>
            </w:r>
            <w:r/>
          </w:p>
        </w:tc>
        <w:tc>
          <w:tcPr>
            <w:shd w:val="clear" w:color="auto" w:fill="fafafa"/>
            <w:tcBorders>
              <w:top w:val="single" w:color="auto" w:sz="4" w:space="0"/>
              <w:left w:val="single" w:color="auto" w:sz="4" w:space="0"/>
              <w:bottom w:val="single" w:color="auto" w:sz="4" w:space="0"/>
              <w:right w:val="single" w:color="auto" w:sz="4" w:space="0"/>
            </w:tcBorders>
            <w:tcW w:w="2946"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其他无效情形</w:t>
            </w:r>
            <w:r/>
          </w:p>
        </w:tc>
        <w:tc>
          <w:tcPr>
            <w:shd w:val="clear" w:color="auto" w:fill="fafafa"/>
            <w:tcBorders>
              <w:top w:val="single" w:color="auto" w:sz="4" w:space="0"/>
              <w:left w:val="single" w:color="auto" w:sz="4" w:space="0"/>
              <w:bottom w:val="single" w:color="auto" w:sz="4" w:space="0"/>
              <w:right w:val="single" w:color="auto" w:sz="4" w:space="0"/>
            </w:tcBorders>
            <w:tcW w:w="5316" w:type="dxa"/>
            <w:vAlign w:val="center"/>
            <w:textDirection w:val="lrTb"/>
            <w:noWrap w:val="false"/>
          </w:tcPr>
          <w:p>
            <w:pPr>
              <w:jc w:val="left"/>
              <w:widowControl/>
              <w:rPr>
                <w:rFonts w:ascii="宋体" w:hAnsi="宋体" w:cs="宋体"/>
                <w:color w:val="auto"/>
                <w:highlight w:val="none"/>
              </w:rPr>
            </w:pPr>
            <w:r>
              <w:rPr>
                <w:rFonts w:hint="eastAsia" w:ascii="宋体" w:hAnsi="宋体" w:cs="宋体"/>
                <w:color w:val="auto"/>
                <w:highlight w:val="none"/>
              </w:rPr>
              <w:t xml:space="preserve">由评委审查，无需供应商提供材料。投标人（供应商）、投标（响应）文件不存在不符合法律、法规和招标（采购）文件规定的其他无效情形。</w:t>
            </w:r>
            <w:r/>
          </w:p>
        </w:tc>
      </w:tr>
      <w:tr>
        <w:trPr>
          <w:trHeight w:val="1080"/>
        </w:trPr>
        <w:tc>
          <w:tcPr>
            <w:tcBorders>
              <w:top w:val="single" w:color="auto" w:sz="4" w:space="0"/>
              <w:left w:val="single" w:color="auto" w:sz="4" w:space="0"/>
              <w:bottom w:val="single" w:color="auto" w:sz="4" w:space="0"/>
              <w:right w:val="single" w:color="auto" w:sz="4" w:space="0"/>
            </w:tcBorders>
            <w:tcW w:w="1094"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符合性审查</w:t>
            </w:r>
            <w:r/>
          </w:p>
        </w:tc>
        <w:tc>
          <w:tcPr>
            <w:tcBorders>
              <w:top w:val="single" w:color="auto" w:sz="4" w:space="0"/>
              <w:left w:val="single" w:color="auto" w:sz="4" w:space="0"/>
              <w:bottom w:val="single" w:color="auto" w:sz="4" w:space="0"/>
              <w:right w:val="single" w:color="auto" w:sz="4" w:space="0"/>
            </w:tcBorders>
            <w:tcW w:w="2946"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实质性条款响应</w:t>
            </w:r>
            <w:r/>
          </w:p>
        </w:tc>
        <w:tc>
          <w:tcPr>
            <w:tcBorders>
              <w:top w:val="single" w:color="auto" w:sz="4" w:space="0"/>
              <w:left w:val="single" w:color="auto" w:sz="4" w:space="0"/>
              <w:bottom w:val="single" w:color="auto" w:sz="4" w:space="0"/>
              <w:right w:val="single" w:color="auto" w:sz="4" w:space="0"/>
            </w:tcBorders>
            <w:tcW w:w="5316" w:type="dxa"/>
            <w:vAlign w:val="center"/>
            <w:textDirection w:val="lrTb"/>
            <w:noWrap w:val="false"/>
          </w:tcPr>
          <w:p>
            <w:pPr>
              <w:jc w:val="left"/>
              <w:widowControl/>
              <w:rPr>
                <w:rFonts w:ascii="宋体" w:hAnsi="宋体" w:cs="宋体"/>
                <w:color w:val="auto"/>
                <w:highlight w:val="none"/>
              </w:rPr>
            </w:pPr>
            <w:r>
              <w:rPr>
                <w:rFonts w:hint="eastAsia" w:ascii="宋体" w:hAnsi="宋体" w:cs="宋体"/>
                <w:color w:val="auto"/>
                <w:highlight w:val="none"/>
              </w:rPr>
              <w:t xml:space="preserve">投标（响应）文件满足招标（采购）文件第五章《采购需求》中实质性条款（斜体且有下划线部分的、或者加“★”号的、或者以文字说明属于实质性要求的内容）要求的，在下列表单逐项提供相关证明材料。</w:t>
            </w:r>
            <w:r/>
          </w:p>
        </w:tc>
      </w:tr>
      <w:tr>
        <w:trPr>
          <w:trHeight w:val="270"/>
        </w:trPr>
        <w:tc>
          <w:tcPr>
            <w:shd w:val="clear" w:color="auto" w:fill="ffff00"/>
            <w:tcBorders>
              <w:top w:val="single" w:color="auto" w:sz="4" w:space="0"/>
              <w:left w:val="single" w:color="auto" w:sz="4" w:space="0"/>
              <w:bottom w:val="single" w:color="auto" w:sz="4" w:space="0"/>
              <w:right w:val="single" w:color="auto" w:sz="4" w:space="0"/>
            </w:tcBorders>
            <w:tcW w:w="1094"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符合性审查</w:t>
            </w:r>
            <w:r/>
          </w:p>
        </w:tc>
        <w:tc>
          <w:tcPr>
            <w:shd w:val="clear" w:color="auto" w:fill="ffff00"/>
            <w:tcBorders>
              <w:top w:val="single" w:color="auto" w:sz="4" w:space="0"/>
              <w:left w:val="single" w:color="auto" w:sz="4" w:space="0"/>
              <w:bottom w:val="single" w:color="auto" w:sz="4" w:space="0"/>
              <w:right w:val="single" w:color="auto" w:sz="4" w:space="0"/>
            </w:tcBorders>
            <w:tcW w:w="2946"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实质性条款响应1</w:t>
            </w:r>
            <w:r/>
          </w:p>
        </w:tc>
        <w:tc>
          <w:tcPr>
            <w:shd w:val="clear" w:color="auto" w:fill="ffff00"/>
            <w:tcBorders>
              <w:top w:val="single" w:color="auto" w:sz="4" w:space="0"/>
              <w:left w:val="single" w:color="auto" w:sz="4" w:space="0"/>
              <w:bottom w:val="single" w:color="auto" w:sz="4" w:space="0"/>
              <w:right w:val="single" w:color="auto" w:sz="4" w:space="0"/>
            </w:tcBorders>
            <w:tcW w:w="5316"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逐项提供相关证明材料</w:t>
            </w:r>
            <w:r/>
          </w:p>
        </w:tc>
      </w:tr>
      <w:tr>
        <w:trPr>
          <w:trHeight w:val="270"/>
        </w:trPr>
        <w:tc>
          <w:tcPr>
            <w:shd w:val="clear" w:color="auto" w:fill="ffff00"/>
            <w:tcBorders>
              <w:top w:val="single" w:color="auto" w:sz="4" w:space="0"/>
              <w:left w:val="single" w:color="auto" w:sz="4" w:space="0"/>
              <w:bottom w:val="single" w:color="auto" w:sz="4" w:space="0"/>
              <w:right w:val="single" w:color="auto" w:sz="4" w:space="0"/>
            </w:tcBorders>
            <w:tcW w:w="1094"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符合性审查</w:t>
            </w:r>
            <w:r/>
          </w:p>
        </w:tc>
        <w:tc>
          <w:tcPr>
            <w:shd w:val="clear" w:color="auto" w:fill="ffff00"/>
            <w:tcBorders>
              <w:top w:val="single" w:color="auto" w:sz="4" w:space="0"/>
              <w:left w:val="single" w:color="auto" w:sz="4" w:space="0"/>
              <w:bottom w:val="single" w:color="auto" w:sz="4" w:space="0"/>
              <w:right w:val="single" w:color="auto" w:sz="4" w:space="0"/>
            </w:tcBorders>
            <w:tcW w:w="2946"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实质性条款响应2</w:t>
            </w:r>
            <w:r/>
          </w:p>
        </w:tc>
        <w:tc>
          <w:tcPr>
            <w:shd w:val="clear" w:color="auto" w:fill="ffff00"/>
            <w:tcBorders>
              <w:top w:val="single" w:color="auto" w:sz="4" w:space="0"/>
              <w:left w:val="single" w:color="auto" w:sz="4" w:space="0"/>
              <w:bottom w:val="single" w:color="auto" w:sz="4" w:space="0"/>
              <w:right w:val="single" w:color="auto" w:sz="4" w:space="0"/>
            </w:tcBorders>
            <w:tcW w:w="5316"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逐项提供相关证明材料</w:t>
            </w:r>
            <w:r/>
          </w:p>
        </w:tc>
      </w:tr>
      <w:tr>
        <w:trPr>
          <w:trHeight w:val="270"/>
        </w:trPr>
        <w:tc>
          <w:tcPr>
            <w:shd w:val="clear" w:color="auto" w:fill="ffff00"/>
            <w:tcBorders>
              <w:top w:val="single" w:color="auto" w:sz="4" w:space="0"/>
              <w:left w:val="single" w:color="auto" w:sz="4" w:space="0"/>
              <w:bottom w:val="single" w:color="auto" w:sz="4" w:space="0"/>
              <w:right w:val="single" w:color="auto" w:sz="4" w:space="0"/>
            </w:tcBorders>
            <w:tcW w:w="1094"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符合性审查</w:t>
            </w:r>
            <w:r/>
          </w:p>
        </w:tc>
        <w:tc>
          <w:tcPr>
            <w:shd w:val="clear" w:color="auto" w:fill="ffff00"/>
            <w:tcBorders>
              <w:top w:val="single" w:color="auto" w:sz="4" w:space="0"/>
              <w:left w:val="single" w:color="auto" w:sz="4" w:space="0"/>
              <w:bottom w:val="single" w:color="auto" w:sz="4" w:space="0"/>
              <w:right w:val="single" w:color="auto" w:sz="4" w:space="0"/>
            </w:tcBorders>
            <w:tcW w:w="2946"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w:t>
            </w:r>
            <w:r/>
          </w:p>
        </w:tc>
        <w:tc>
          <w:tcPr>
            <w:shd w:val="clear" w:color="auto" w:fill="ffff00"/>
            <w:tcBorders>
              <w:top w:val="single" w:color="auto" w:sz="4" w:space="0"/>
              <w:left w:val="single" w:color="auto" w:sz="4" w:space="0"/>
              <w:bottom w:val="single" w:color="auto" w:sz="4" w:space="0"/>
              <w:right w:val="single" w:color="auto" w:sz="4" w:space="0"/>
            </w:tcBorders>
            <w:tcW w:w="5316"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逐项提供相关证明材料</w:t>
            </w:r>
            <w:r/>
          </w:p>
        </w:tc>
      </w:tr>
      <w:tr>
        <w:trPr>
          <w:trHeight w:val="270"/>
        </w:trPr>
        <w:tc>
          <w:tcPr>
            <w:tcBorders>
              <w:top w:val="single" w:color="auto" w:sz="4" w:space="0"/>
              <w:left w:val="single" w:color="auto" w:sz="4" w:space="0"/>
              <w:bottom w:val="single" w:color="auto" w:sz="4" w:space="0"/>
              <w:right w:val="single" w:color="auto" w:sz="4" w:space="0"/>
            </w:tcBorders>
            <w:tcW w:w="1094"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　</w:t>
            </w:r>
            <w:r/>
          </w:p>
        </w:tc>
        <w:tc>
          <w:tcPr>
            <w:tcBorders>
              <w:top w:val="single" w:color="auto" w:sz="4" w:space="0"/>
              <w:left w:val="single" w:color="auto" w:sz="4" w:space="0"/>
              <w:bottom w:val="single" w:color="auto" w:sz="4" w:space="0"/>
              <w:right w:val="single" w:color="auto" w:sz="4" w:space="0"/>
            </w:tcBorders>
            <w:tcW w:w="2946"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　</w:t>
            </w:r>
            <w:r/>
          </w:p>
        </w:tc>
        <w:tc>
          <w:tcPr>
            <w:tcBorders>
              <w:top w:val="single" w:color="auto" w:sz="4" w:space="0"/>
              <w:left w:val="single" w:color="auto" w:sz="4" w:space="0"/>
              <w:bottom w:val="single" w:color="auto" w:sz="4" w:space="0"/>
              <w:right w:val="single" w:color="auto" w:sz="4" w:space="0"/>
            </w:tcBorders>
            <w:tcW w:w="5316"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　</w:t>
            </w:r>
            <w:r/>
          </w:p>
        </w:tc>
      </w:tr>
      <w:tr>
        <w:trPr>
          <w:trHeight w:val="540"/>
        </w:trPr>
        <w:tc>
          <w:tcPr>
            <w:tcBorders>
              <w:top w:val="single" w:color="auto" w:sz="4" w:space="0"/>
              <w:left w:val="single" w:color="auto" w:sz="4" w:space="0"/>
              <w:bottom w:val="single" w:color="auto" w:sz="4" w:space="0"/>
              <w:right w:val="single" w:color="auto" w:sz="4" w:space="0"/>
            </w:tcBorders>
            <w:tcW w:w="1094"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综合评审评分项</w:t>
            </w:r>
            <w:r/>
          </w:p>
        </w:tc>
        <w:tc>
          <w:tcPr>
            <w:tcBorders>
              <w:top w:val="single" w:color="auto" w:sz="4" w:space="0"/>
              <w:left w:val="single" w:color="auto" w:sz="4" w:space="0"/>
              <w:bottom w:val="single" w:color="auto" w:sz="4" w:space="0"/>
              <w:right w:val="single" w:color="auto" w:sz="4" w:space="0"/>
            </w:tcBorders>
            <w:tcW w:w="2946"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　</w:t>
            </w:r>
            <w:r/>
          </w:p>
        </w:tc>
        <w:tc>
          <w:tcPr>
            <w:tcBorders>
              <w:top w:val="single" w:color="auto" w:sz="4" w:space="0"/>
              <w:left w:val="single" w:color="auto" w:sz="4" w:space="0"/>
              <w:bottom w:val="single" w:color="auto" w:sz="4" w:space="0"/>
              <w:right w:val="single" w:color="auto" w:sz="4" w:space="0"/>
            </w:tcBorders>
            <w:tcW w:w="5316"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逐项提供相关证明材料</w:t>
            </w:r>
            <w:r/>
          </w:p>
        </w:tc>
      </w:tr>
      <w:tr>
        <w:trPr>
          <w:trHeight w:val="270"/>
        </w:trPr>
        <w:tc>
          <w:tcPr>
            <w:tcBorders>
              <w:top w:val="single" w:color="auto" w:sz="4" w:space="0"/>
              <w:left w:val="single" w:color="auto" w:sz="4" w:space="0"/>
              <w:bottom w:val="single" w:color="auto" w:sz="4" w:space="0"/>
              <w:right w:val="single" w:color="auto" w:sz="4" w:space="0"/>
            </w:tcBorders>
            <w:tcW w:w="1094"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w:t>
            </w:r>
            <w:r/>
          </w:p>
        </w:tc>
        <w:tc>
          <w:tcPr>
            <w:tcBorders>
              <w:top w:val="single" w:color="auto" w:sz="4" w:space="0"/>
              <w:left w:val="single" w:color="auto" w:sz="4" w:space="0"/>
              <w:bottom w:val="single" w:color="auto" w:sz="4" w:space="0"/>
              <w:right w:val="single" w:color="auto" w:sz="4" w:space="0"/>
            </w:tcBorders>
            <w:tcW w:w="2946"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　</w:t>
            </w:r>
            <w:r/>
          </w:p>
        </w:tc>
        <w:tc>
          <w:tcPr>
            <w:tcBorders>
              <w:top w:val="single" w:color="auto" w:sz="4" w:space="0"/>
              <w:left w:val="single" w:color="auto" w:sz="4" w:space="0"/>
              <w:bottom w:val="single" w:color="auto" w:sz="4" w:space="0"/>
              <w:right w:val="single" w:color="auto" w:sz="4" w:space="0"/>
            </w:tcBorders>
            <w:tcW w:w="5316"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逐项提供相关证明材料</w:t>
            </w:r>
            <w:r/>
          </w:p>
        </w:tc>
      </w:tr>
    </w:tbl>
    <w:p>
      <w:pPr>
        <w:rPr>
          <w:color w:val="auto"/>
          <w:highlight w:val="none"/>
        </w:rPr>
      </w:pPr>
      <w:r>
        <w:rPr>
          <w:color w:val="auto"/>
          <w:highlight w:val="none"/>
        </w:rPr>
      </w:r>
      <w:r/>
    </w:p>
    <w:sectPr>
      <w:footerReference w:type="even" r:id="rId21"/>
      <w:footnotePr/>
      <w:endnotePr/>
      <w:type w:val="nextPage"/>
      <w:pgSz w:w="11906" w:h="16838" w:orient="portrait"/>
      <w:pgMar w:top="1440" w:right="1558" w:bottom="1276" w:left="1560" w:header="851" w:footer="359"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仿宋">
    <w:panose1 w:val="02010609060101010101"/>
  </w:font>
  <w:font w:name="Segoe UI Symbol">
    <w:panose1 w:val="020B0502040204020203"/>
  </w:font>
  <w:font w:name="Cambria Math">
    <w:panose1 w:val="02040503050406030204"/>
  </w:font>
  <w:font w:name="MS Gothic">
    <w:panose1 w:val="020B0609070205080204"/>
  </w:font>
  <w:font w:name="CESI黑体-GB2312">
    <w:panose1 w:val="020B0503020202020204"/>
  </w:font>
  <w:font w:name="Wingdings">
    <w:panose1 w:val="05000000000000000000"/>
  </w:font>
  <w:font w:name="Symbol">
    <w:panose1 w:val="05050102010706020507"/>
  </w:font>
  <w:font w:name="Tahoma">
    <w:panose1 w:val="020B0604030504040204"/>
  </w:font>
  <w:font w:name="微软雅黑">
    <w:panose1 w:val="020B0503020204020204"/>
  </w:font>
  <w:font w:name="Calibri">
    <w:panose1 w:val="020F0502020204030204"/>
  </w:font>
  <w:font w:name="ˎ̥">
    <w:panose1 w:val="020B0503020202020204"/>
  </w:font>
  <w:font w:name="楷体_GB2312">
    <w:panose1 w:val="0201060906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6"/>
    </w:pPr>
    <w:r/>
    <w:r/>
  </w:p>
  <w:p>
    <w:pPr>
      <w:pStyle w:val="896"/>
      <w:jc w:val="both"/>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6"/>
      <w:rPr>
        <w:rStyle w:val="914"/>
      </w:rPr>
    </w:pPr>
    <w:r>
      <w:fldChar w:fldCharType="begin"/>
    </w:r>
    <w:r>
      <w:rPr>
        <w:rStyle w:val="914"/>
      </w:rPr>
      <w:instrText xml:space="preserve">PAGE  </w:instrText>
    </w:r>
    <w:r>
      <w:fldChar w:fldCharType="end"/>
    </w:r>
    <w:r/>
  </w:p>
  <w:p>
    <w:pPr>
      <w:pStyle w:val="896"/>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608514933"/>
      <w:docPartObj>
        <w:docPartGallery w:val="autotext"/>
      </w:docPartObj>
      <w:rPr/>
    </w:sdtPr>
    <w:sdtContent>
      <w:sdt>
        <w:sdtPr>
          <w15:appearance w15:val="boundingBox"/>
          <w:id w:val="1511022146"/>
          <w:docPartObj>
            <w:docPartGallery w:val="autotext"/>
          </w:docPartObj>
          <w:rPr/>
        </w:sdtPr>
        <w:sdtContent>
          <w:p>
            <w:pPr>
              <w:pStyle w:val="896"/>
            </w:pPr>
            <w:r>
              <w:rPr>
                <w:lang w:val="zh-CN"/>
              </w:rPr>
              <w:t xml:space="preserve"> 第</w:t>
            </w:r>
            <w:r>
              <w:rPr>
                <w:bCs/>
              </w:rPr>
              <w:fldChar w:fldCharType="begin"/>
            </w:r>
            <w:r>
              <w:rPr>
                <w:bCs/>
              </w:rPr>
              <w:instrText xml:space="preserve">PAGE</w:instrText>
            </w:r>
            <w:r>
              <w:rPr>
                <w:bCs/>
              </w:rPr>
              <w:fldChar w:fldCharType="separate"/>
            </w:r>
            <w:r>
              <w:rPr>
                <w:bCs/>
              </w:rPr>
              <w:t xml:space="preserve">13</w:t>
            </w:r>
            <w:r>
              <w:rPr>
                <w:bCs/>
              </w:rPr>
              <w:fldChar w:fldCharType="end"/>
            </w:r>
            <w:r>
              <w:rPr>
                <w:bCs/>
              </w:rPr>
              <w:t xml:space="preserve">页</w:t>
            </w:r>
            <w:r>
              <w:rPr>
                <w:rFonts w:hint="eastAsia"/>
                <w:bCs/>
              </w:rPr>
              <w:t xml:space="preserve"> </w:t>
            </w:r>
            <w:r>
              <w:rPr>
                <w:bCs/>
              </w:rPr>
              <w:t xml:space="preserve">共</w:t>
            </w:r>
            <w:r>
              <w:rPr>
                <w:lang w:val="zh-CN"/>
              </w:rPr>
              <w:t xml:space="preserve"> </w:t>
            </w:r>
            <w:r>
              <w:rPr>
                <w:rFonts w:hint="eastAsia"/>
                <w:bCs/>
                <w:lang w:val="en-US" w:eastAsia="zh-CN"/>
              </w:rPr>
              <w:t xml:space="preserve">71</w:t>
            </w:r>
            <w:r>
              <w:rPr>
                <w:bCs/>
              </w:rPr>
              <w:t xml:space="preserve">页</w:t>
            </w:r>
            <w:r/>
          </w:p>
        </w:sdtContent>
      </w:sdt>
    </w:sdtContent>
  </w:sdt>
  <w:p>
    <w:pPr>
      <w:pStyle w:val="896"/>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398171756"/>
      <w:docPartObj>
        <w:docPartGallery w:val="autotext"/>
      </w:docPartObj>
      <w:rPr/>
    </w:sdtPr>
    <w:sdtContent>
      <w:sdt>
        <w:sdtPr>
          <w15:appearance w15:val="boundingBox"/>
          <w:id w:val="1253324197"/>
          <w:docPartObj>
            <w:docPartGallery w:val="autotext"/>
          </w:docPartObj>
          <w:rPr/>
        </w:sdtPr>
        <w:sdtContent>
          <w:p>
            <w:pPr>
              <w:pStyle w:val="896"/>
            </w:pPr>
            <w:r>
              <w:rPr>
                <w:lang w:val="zh-CN"/>
              </w:rPr>
              <w:t xml:space="preserve"> 第</w:t>
            </w:r>
            <w:r>
              <w:rPr>
                <w:bCs/>
              </w:rPr>
              <w:fldChar w:fldCharType="begin"/>
            </w:r>
            <w:r>
              <w:rPr>
                <w:bCs/>
              </w:rPr>
              <w:instrText xml:space="preserve">PAGE</w:instrText>
            </w:r>
            <w:r>
              <w:rPr>
                <w:bCs/>
              </w:rPr>
              <w:fldChar w:fldCharType="separate"/>
            </w:r>
            <w:r>
              <w:rPr>
                <w:bCs/>
              </w:rPr>
              <w:t xml:space="preserve">1</w:t>
            </w:r>
            <w:r>
              <w:rPr>
                <w:bCs/>
              </w:rPr>
              <w:fldChar w:fldCharType="end"/>
            </w:r>
            <w:r>
              <w:rPr>
                <w:bCs/>
              </w:rPr>
              <w:t xml:space="preserve">页</w:t>
            </w:r>
            <w:r>
              <w:rPr>
                <w:lang w:val="zh-CN"/>
              </w:rPr>
              <w:t xml:space="preserve"> 共</w:t>
            </w:r>
            <w:r>
              <w:rPr>
                <w:rFonts w:hint="eastAsia"/>
                <w:bCs/>
              </w:rPr>
              <w:t xml:space="preserve">6</w:t>
            </w:r>
            <w:r>
              <w:rPr>
                <w:rFonts w:hint="eastAsia"/>
                <w:bCs/>
                <w:lang w:val="en-US" w:eastAsia="zh-CN"/>
              </w:rPr>
              <w:t xml:space="preserve">9</w:t>
            </w:r>
            <w:r>
              <w:rPr>
                <w:bCs/>
              </w:rPr>
              <w:t xml:space="preserve">页</w:t>
            </w:r>
            <w:r/>
          </w:p>
        </w:sdtContent>
      </w:sdt>
    </w:sdtContent>
  </w:sdt>
  <w:p>
    <w:pPr>
      <w:pStyle w:val="896"/>
      <w:jc w:val="both"/>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6"/>
      <w:rPr>
        <w:rStyle w:val="914"/>
      </w:rPr>
    </w:pPr>
    <w:r>
      <w:rPr>
        <w:rStyle w:val="914"/>
      </w:rPr>
      <w:fldChar w:fldCharType="begin"/>
    </w:r>
    <w:r>
      <w:rPr>
        <w:rStyle w:val="914"/>
      </w:rPr>
      <w:instrText xml:space="preserve">PAGE  </w:instrText>
    </w:r>
    <w:r>
      <w:rPr>
        <w:rStyle w:val="914"/>
      </w:rPr>
      <w:fldChar w:fldCharType="end"/>
    </w:r>
    <w:r/>
  </w:p>
  <w:p>
    <w:pPr>
      <w:pStyle w:val="896"/>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6"/>
      <w:rPr>
        <w:rStyle w:val="914"/>
      </w:rPr>
    </w:pPr>
    <w:r>
      <w:rPr>
        <w:rStyle w:val="914"/>
      </w:rPr>
      <w:fldChar w:fldCharType="begin"/>
    </w:r>
    <w:r>
      <w:rPr>
        <w:rStyle w:val="914"/>
      </w:rPr>
      <w:instrText xml:space="preserve">PAGE  </w:instrText>
    </w:r>
    <w:r>
      <w:rPr>
        <w:rStyle w:val="914"/>
      </w:rPr>
      <w:fldChar w:fldCharType="end"/>
    </w:r>
    <w:r/>
  </w:p>
  <w:p>
    <w:pPr>
      <w:pStyle w:val="896"/>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6"/>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6"/>
      <w:rPr>
        <w:rStyle w:val="914"/>
      </w:rPr>
    </w:pPr>
    <w:r>
      <w:rPr>
        <w:rStyle w:val="914"/>
      </w:rPr>
      <w:fldChar w:fldCharType="begin"/>
    </w:r>
    <w:r>
      <w:rPr>
        <w:rStyle w:val="914"/>
      </w:rPr>
      <w:instrText xml:space="preserve">PAGE  </w:instrText>
    </w:r>
    <w:r>
      <w:rPr>
        <w:rStyle w:val="914"/>
      </w:rPr>
      <w:fldChar w:fldCharType="end"/>
    </w:r>
    <w:r/>
  </w:p>
  <w:p>
    <w:pPr>
      <w:pStyle w:val="896"/>
    </w:pPr>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6"/>
      <w:rPr>
        <w:rStyle w:val="914"/>
      </w:rPr>
    </w:pPr>
    <w:r>
      <w:rPr>
        <w:rStyle w:val="914"/>
      </w:rPr>
      <w:fldChar w:fldCharType="begin"/>
    </w:r>
    <w:r>
      <w:rPr>
        <w:rStyle w:val="914"/>
      </w:rPr>
      <w:instrText xml:space="preserve">PAGE  </w:instrText>
    </w:r>
    <w:r>
      <w:rPr>
        <w:rStyle w:val="914"/>
      </w:rPr>
      <w:fldChar w:fldCharType="end"/>
    </w:r>
    <w:r/>
  </w:p>
  <w:p>
    <w:pPr>
      <w:pStyle w:val="89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7"/>
      <w:jc w:val="right"/>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1871980</wp:posOffset>
              </wp:positionH>
              <wp:positionV relativeFrom="paragraph">
                <wp:posOffset>-96520</wp:posOffset>
              </wp:positionV>
              <wp:extent cx="2016760" cy="204470"/>
              <wp:effectExtent l="0" t="0" r="2540" b="5080"/>
              <wp:wrapTopAndBottom/>
              <wp:docPr id="1"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pic:cNvPicPr>
                        <a:picLocks noChangeAspect="1"/>
                      </pic:cNvPicPr>
                      <pic:nvPr/>
                    </pic:nvPicPr>
                    <pic:blipFill>
                      <a:blip r:embed="rId1"/>
                      <a:stretch/>
                    </pic:blipFill>
                    <pic:spPr bwMode="auto">
                      <a:xfrm>
                        <a:off x="0" y="0"/>
                        <a:ext cx="2016760" cy="2044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60288;o:allowoverlap:true;o:allowincell:true;mso-position-horizontal-relative:text;margin-left:147.4pt;mso-position-horizontal:absolute;mso-position-vertical-relative:text;margin-top:-7.6pt;mso-position-vertical:absolute;width:158.8pt;height:16.1pt;mso-wrap-distance-left:9.0pt;mso-wrap-distance-top:0.0pt;mso-wrap-distance-right:9.0pt;mso-wrap-distance-bottom:0.0pt;" stroked="f">
              <v:path textboxrect="0,0,0,0"/>
              <w10:wrap type="topAndBottom"/>
              <v:imagedata r:id="rId1" o:title=""/>
            </v:shape>
          </w:pict>
        </mc:Fallback>
      </mc:AlternateConten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7"/>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1823085</wp:posOffset>
              </wp:positionH>
              <wp:positionV relativeFrom="paragraph">
                <wp:posOffset>-113665</wp:posOffset>
              </wp:positionV>
              <wp:extent cx="2016760" cy="204470"/>
              <wp:effectExtent l="0" t="0" r="2540" b="5080"/>
              <wp:wrapTopAndBottom/>
              <wp:docPr id="2"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pic:cNvPicPr>
                        <a:picLocks noChangeAspect="1"/>
                      </pic:cNvPicPr>
                      <pic:nvPr/>
                    </pic:nvPicPr>
                    <pic:blipFill>
                      <a:blip r:embed="rId1"/>
                      <a:stretch/>
                    </pic:blipFill>
                    <pic:spPr bwMode="auto">
                      <a:xfrm>
                        <a:off x="0" y="0"/>
                        <a:ext cx="2016760" cy="2044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9264;o:allowoverlap:true;o:allowincell:true;mso-position-horizontal-relative:text;margin-left:143.5pt;mso-position-horizontal:absolute;mso-position-vertical-relative:text;margin-top:-8.9pt;mso-position-vertical:absolute;width:158.8pt;height:16.1pt;mso-wrap-distance-left:9.0pt;mso-wrap-distance-top:0.0pt;mso-wrap-distance-right:9.0pt;mso-wrap-distance-bottom:0.0pt;" stroked="f">
              <v:path textboxrect="0,0,0,0"/>
              <w10:wrap type="topAndBottom"/>
              <v:imagedata r:id="rId1" o:title=""/>
            </v:shape>
          </w:pict>
        </mc:Fallback>
      </mc:AlternateConten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7"/>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7"/>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ind w:left="18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japaneseCounting"/>
      <w:isLgl w:val="false"/>
      <w:suff w:val="tab"/>
      <w:lvlText w:val="第%1章"/>
      <w:lvlJc w:val="left"/>
      <w:pPr>
        <w:ind w:left="4941" w:hanging="1140"/>
        <w:tabs>
          <w:tab w:val="left" w:pos="4941" w:leader="none"/>
        </w:tabs>
      </w:pPr>
      <w:rPr>
        <w:rFonts w:hint="eastAsia"/>
      </w:rPr>
    </w:lvl>
    <w:lvl w:ilvl="1">
      <w:start w:val="1"/>
      <w:numFmt w:val="lowerLetter"/>
      <w:isLgl w:val="false"/>
      <w:suff w:val="tab"/>
      <w:lvlText w:val="%2)"/>
      <w:lvlJc w:val="left"/>
      <w:pPr>
        <w:ind w:left="4641" w:hanging="420"/>
        <w:tabs>
          <w:tab w:val="left" w:pos="4641" w:leader="none"/>
        </w:tabs>
      </w:pPr>
    </w:lvl>
    <w:lvl w:ilvl="2">
      <w:start w:val="1"/>
      <w:numFmt w:val="lowerRoman"/>
      <w:isLgl w:val="false"/>
      <w:suff w:val="tab"/>
      <w:lvlText w:val="%3."/>
      <w:lvlJc w:val="right"/>
      <w:pPr>
        <w:ind w:left="5061" w:hanging="420"/>
        <w:tabs>
          <w:tab w:val="left" w:pos="5061" w:leader="none"/>
        </w:tabs>
      </w:pPr>
    </w:lvl>
    <w:lvl w:ilvl="3">
      <w:start w:val="1"/>
      <w:numFmt w:val="decimal"/>
      <w:isLgl w:val="false"/>
      <w:suff w:val="tab"/>
      <w:lvlText w:val="%4."/>
      <w:lvlJc w:val="left"/>
      <w:pPr>
        <w:ind w:left="5481" w:hanging="420"/>
        <w:tabs>
          <w:tab w:val="left" w:pos="5481" w:leader="none"/>
        </w:tabs>
      </w:pPr>
    </w:lvl>
    <w:lvl w:ilvl="4">
      <w:start w:val="1"/>
      <w:numFmt w:val="lowerLetter"/>
      <w:isLgl w:val="false"/>
      <w:suff w:val="tab"/>
      <w:lvlText w:val="%5)"/>
      <w:lvlJc w:val="left"/>
      <w:pPr>
        <w:ind w:left="5901" w:hanging="420"/>
        <w:tabs>
          <w:tab w:val="left" w:pos="5901" w:leader="none"/>
        </w:tabs>
      </w:pPr>
    </w:lvl>
    <w:lvl w:ilvl="5">
      <w:start w:val="1"/>
      <w:numFmt w:val="lowerRoman"/>
      <w:isLgl w:val="false"/>
      <w:suff w:val="tab"/>
      <w:lvlText w:val="%6."/>
      <w:lvlJc w:val="right"/>
      <w:pPr>
        <w:ind w:left="6321" w:hanging="420"/>
        <w:tabs>
          <w:tab w:val="left" w:pos="6321" w:leader="none"/>
        </w:tabs>
      </w:pPr>
    </w:lvl>
    <w:lvl w:ilvl="6">
      <w:start w:val="1"/>
      <w:numFmt w:val="decimal"/>
      <w:isLgl w:val="false"/>
      <w:suff w:val="tab"/>
      <w:lvlText w:val="%7."/>
      <w:lvlJc w:val="left"/>
      <w:pPr>
        <w:ind w:left="6741" w:hanging="420"/>
        <w:tabs>
          <w:tab w:val="left" w:pos="6741" w:leader="none"/>
        </w:tabs>
      </w:pPr>
    </w:lvl>
    <w:lvl w:ilvl="7">
      <w:start w:val="1"/>
      <w:numFmt w:val="lowerLetter"/>
      <w:isLgl w:val="false"/>
      <w:suff w:val="tab"/>
      <w:lvlText w:val="%8)"/>
      <w:lvlJc w:val="left"/>
      <w:pPr>
        <w:ind w:left="7161" w:hanging="420"/>
        <w:tabs>
          <w:tab w:val="left" w:pos="7161" w:leader="none"/>
        </w:tabs>
      </w:pPr>
    </w:lvl>
    <w:lvl w:ilvl="8">
      <w:start w:val="1"/>
      <w:numFmt w:val="lowerRoman"/>
      <w:isLgl w:val="false"/>
      <w:suff w:val="tab"/>
      <w:lvlText w:val="%9."/>
      <w:lvlJc w:val="right"/>
      <w:pPr>
        <w:ind w:left="7581" w:hanging="420"/>
        <w:tabs>
          <w:tab w:val="left" w:pos="7581" w:leader="none"/>
        </w:tabs>
      </w:pPr>
    </w:lvl>
  </w:abstractNum>
  <w:abstractNum w:abstractNumId="4">
    <w:multiLevelType w:val="hybridMultilevel"/>
    <w:lvl w:ilvl="0">
      <w:start w:val="1"/>
      <w:numFmt w:val="decimal"/>
      <w:pStyle w:val="985"/>
      <w:isLgl w:val="false"/>
      <w:suff w:val="tab"/>
      <w:lvlText w:val="%1."/>
      <w:lvlJc w:val="left"/>
      <w:pPr>
        <w:ind w:left="420" w:hanging="420"/>
      </w:p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5">
    <w:multiLevelType w:val="hybridMultilevel"/>
    <w:lvl w:ilvl="0">
      <w:start w:val="1"/>
      <w:numFmt w:val="lowerLetter"/>
      <w:pStyle w:val="1060"/>
      <w:isLgl w:val="false"/>
      <w:suff w:val="tab"/>
      <w:lvlText w:val="%1)"/>
      <w:lvlJc w:val="left"/>
      <w:pPr>
        <w:ind w:left="902" w:hanging="420"/>
      </w:pPr>
      <w:rPr>
        <w:color w:val="auto"/>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6">
    <w:multiLevelType w:val="hybridMultilevel"/>
    <w:lvl w:ilvl="0">
      <w:start w:val="1"/>
      <w:numFmt w:val="decimal"/>
      <w:pStyle w:val="1030"/>
      <w:isLgl w:val="false"/>
      <w:suff w:val="tab"/>
      <w:lvlText w:val="%1."/>
      <w:lvlJc w:val="left"/>
      <w:pPr>
        <w:ind w:left="360" w:hanging="360"/>
        <w:tabs>
          <w:tab w:val="left" w:pos="36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979"/>
      <w:isLgl/>
      <w:suff w:val="nothing"/>
      <w:lvlText w:val="%1　"/>
      <w:lvlJc w:val="left"/>
      <w:pPr>
        <w:ind w:left="-25" w:firstLine="0"/>
      </w:pPr>
      <w:rPr>
        <w:rFonts w:hint="default" w:ascii="Times New Roman" w:hAnsi="Times New Roman" w:eastAsia="宋体"/>
        <w:b/>
        <w:i w:val="0"/>
        <w:color w:val="auto"/>
        <w:sz w:val="28"/>
        <w:u w:val="none"/>
      </w:rPr>
    </w:lvl>
    <w:lvl w:ilvl="1">
      <w:start w:val="1"/>
      <w:numFmt w:val="decimal"/>
      <w:pStyle w:val="978"/>
      <w:isLgl/>
      <w:suff w:val="nothing"/>
      <w:lvlText w:val="%1.%2　"/>
      <w:lvlJc w:val="left"/>
      <w:pPr>
        <w:ind w:left="-25" w:firstLine="0"/>
      </w:pPr>
      <w:rPr>
        <w:rFonts w:hint="default" w:ascii="Times New Roman" w:hAnsi="Times New Roman" w:eastAsia="宋体"/>
        <w:b/>
        <w:i w:val="0"/>
        <w:color w:val="auto"/>
        <w:spacing w:val="0"/>
        <w:sz w:val="28"/>
        <w:u w:val="none"/>
      </w:rPr>
    </w:lvl>
    <w:lvl w:ilvl="2">
      <w:start w:val="1"/>
      <w:numFmt w:val="decimal"/>
      <w:isLgl/>
      <w:suff w:val="nothing"/>
      <w:lvlText w:val="%1.%2.%3　"/>
      <w:lvlJc w:val="left"/>
      <w:pPr>
        <w:ind w:left="-25" w:firstLine="0"/>
      </w:pPr>
      <w:rPr>
        <w:rFonts w:hint="default" w:ascii="Times New Roman" w:hAnsi="Times New Roman" w:eastAsia="黑体"/>
        <w:b/>
        <w:i w:val="0"/>
        <w:sz w:val="28"/>
      </w:rPr>
    </w:lvl>
    <w:lvl w:ilvl="3">
      <w:start w:val="1"/>
      <w:numFmt w:val="decimal"/>
      <w:pStyle w:val="1015"/>
      <w:isLgl/>
      <w:suff w:val="nothing"/>
      <w:lvlText w:val="%1.%2.%3.%4　"/>
      <w:lvlJc w:val="left"/>
      <w:pPr>
        <w:ind w:left="-25" w:firstLine="0"/>
      </w:pPr>
      <w:rPr>
        <w:rFonts w:hint="default" w:ascii="Times New Roman" w:hAnsi="Times New Roman" w:eastAsia="宋体"/>
        <w:b/>
        <w:i w:val="0"/>
        <w:color w:val="auto"/>
        <w:sz w:val="28"/>
        <w:u w:val="none"/>
      </w:rPr>
    </w:lvl>
    <w:lvl w:ilvl="4">
      <w:start w:val="1"/>
      <w:numFmt w:val="decimal"/>
      <w:pStyle w:val="1014"/>
      <w:isLgl/>
      <w:suff w:val="nothing"/>
      <w:lvlText w:val="%1.%2.%3.%4.%5　"/>
      <w:lvlJc w:val="left"/>
      <w:pPr>
        <w:ind w:left="-25" w:firstLine="0"/>
      </w:pPr>
      <w:rPr>
        <w:rFonts w:hint="default" w:ascii="Times New Roman" w:hAnsi="Times New Roman" w:eastAsia="宋体"/>
        <w:b/>
        <w:i w:val="0"/>
        <w:color w:val="auto"/>
        <w:sz w:val="28"/>
        <w:u w:val="none"/>
      </w:rPr>
    </w:lvl>
    <w:lvl w:ilvl="5">
      <w:start w:val="1"/>
      <w:numFmt w:val="decimal"/>
      <w:pStyle w:val="1023"/>
      <w:isLgl/>
      <w:suff w:val="nothing"/>
      <w:lvlText w:val="%1.%2.%3.%4.%5.%6　"/>
      <w:lvlJc w:val="left"/>
      <w:pPr>
        <w:ind w:left="-25" w:firstLine="0"/>
      </w:pPr>
      <w:rPr>
        <w:rFonts w:hint="default" w:ascii="Times New Roman" w:hAnsi="Times New Roman" w:eastAsia="宋体"/>
        <w:b/>
        <w:i w:val="0"/>
        <w:sz w:val="28"/>
      </w:rPr>
    </w:lvl>
    <w:lvl w:ilvl="6">
      <w:start w:val="1"/>
      <w:numFmt w:val="lowerLetter"/>
      <w:pStyle w:val="1036"/>
      <w:isLgl w:val="false"/>
      <w:suff w:val="tab"/>
      <w:lvlText w:val="%7) "/>
      <w:lvlJc w:val="left"/>
      <w:pPr>
        <w:ind w:left="-125" w:firstLine="400"/>
        <w:tabs>
          <w:tab w:val="left" w:pos="635" w:leader="none"/>
        </w:tabs>
      </w:pPr>
      <w:rPr>
        <w:rFonts w:hint="default" w:ascii="Times New Roman" w:hAnsi="Times New Roman" w:eastAsia="宋体"/>
        <w:b/>
        <w:i w:val="0"/>
        <w:color w:val="auto"/>
        <w:sz w:val="28"/>
        <w:u w:val="none"/>
      </w:rPr>
    </w:lvl>
    <w:lvl w:ilvl="7">
      <w:start w:val="1"/>
      <w:numFmt w:val="decimal"/>
      <w:pStyle w:val="999"/>
      <w:isLgl w:val="false"/>
      <w:suff w:val="tab"/>
      <w:lvlText w:val="%8) "/>
      <w:lvlJc w:val="left"/>
      <w:pPr>
        <w:ind w:left="500" w:firstLine="0"/>
        <w:tabs>
          <w:tab w:val="left" w:pos="860" w:leader="none"/>
        </w:tabs>
      </w:pPr>
      <w:rPr>
        <w:rFonts w:hint="default" w:ascii="Times New Roman" w:hAnsi="Times New Roman" w:eastAsia="宋体"/>
        <w:b/>
        <w:i w:val="0"/>
        <w:color w:val="auto"/>
        <w:sz w:val="28"/>
        <w:u w:val="none"/>
      </w:rPr>
    </w:lvl>
    <w:lvl w:ilvl="8">
      <w:start w:val="1"/>
      <w:numFmt w:val="none"/>
      <w:isLgl w:val="false"/>
      <w:suff w:val="tab"/>
      <w:lvlText w:val="%9"/>
      <w:lvlJc w:val="left"/>
      <w:pPr>
        <w:ind w:left="500" w:firstLine="0"/>
        <w:tabs>
          <w:tab w:val="left" w:pos="860" w:leader="none"/>
        </w:tabs>
      </w:pPr>
      <w:rPr>
        <w:rFonts w:hint="eastAsia" w:ascii="宋体" w:eastAsia="宋体"/>
        <w:b w:val="0"/>
        <w:i w:val="0"/>
        <w:color w:val="auto"/>
        <w:sz w:val="28"/>
        <w:u w:val="none"/>
      </w:rPr>
    </w:lvl>
  </w:abstractNum>
  <w:abstractNum w:abstractNumId="8">
    <w:multiLevelType w:val="hybridMultilevel"/>
    <w:lvl w:ilvl="0">
      <w:start w:val="1"/>
      <w:numFmt w:val="decimal"/>
      <w:isLgl w:val="false"/>
      <w:suff w:val="tab"/>
      <w:lvlText w:val="%1．"/>
      <w:lvlJc w:val="left"/>
      <w:pPr>
        <w:ind w:left="768" w:hanging="360"/>
        <w:tabs>
          <w:tab w:val="left" w:pos="768" w:leader="none"/>
        </w:tabs>
      </w:pPr>
      <w:rPr>
        <w:rFonts w:hint="eastAsia"/>
      </w:rPr>
    </w:lvl>
    <w:lvl w:ilvl="1">
      <w:start w:val="1"/>
      <w:numFmt w:val="decimal"/>
      <w:pStyle w:val="1017"/>
      <w:isLgl w:val="false"/>
      <w:suff w:val="tab"/>
      <w:lvlText w:val="%2、"/>
      <w:lvlJc w:val="left"/>
      <w:pPr>
        <w:ind w:left="1188" w:hanging="360"/>
        <w:tabs>
          <w:tab w:val="left" w:pos="1188" w:leader="none"/>
        </w:tabs>
      </w:pPr>
      <w:rPr>
        <w:rFonts w:hint="eastAsia"/>
      </w:rPr>
    </w:lvl>
    <w:lvl w:ilvl="2">
      <w:start w:val="1"/>
      <w:numFmt w:val="decimal"/>
      <w:isLgl w:val="false"/>
      <w:suff w:val="tab"/>
      <w:lvlText w:val="（%3）"/>
      <w:lvlJc w:val="left"/>
      <w:pPr>
        <w:ind w:left="1968" w:hanging="720"/>
        <w:tabs>
          <w:tab w:val="left" w:pos="1968" w:leader="none"/>
        </w:tabs>
      </w:pPr>
      <w:rPr>
        <w:rFonts w:hint="eastAsia"/>
        <w:u w:val="none"/>
      </w:rPr>
    </w:lvl>
    <w:lvl w:ilvl="3">
      <w:start w:val="1"/>
      <w:numFmt w:val="decimal"/>
      <w:isLgl w:val="false"/>
      <w:suff w:val="tab"/>
      <w:lvlText w:val="%4."/>
      <w:lvlJc w:val="left"/>
      <w:pPr>
        <w:ind w:left="2088" w:hanging="420"/>
        <w:tabs>
          <w:tab w:val="left" w:pos="2088" w:leader="none"/>
        </w:tabs>
      </w:pPr>
    </w:lvl>
    <w:lvl w:ilvl="4">
      <w:start w:val="1"/>
      <w:numFmt w:val="lowerLetter"/>
      <w:isLgl w:val="false"/>
      <w:suff w:val="tab"/>
      <w:lvlText w:val="%5)"/>
      <w:lvlJc w:val="left"/>
      <w:pPr>
        <w:ind w:left="2508" w:hanging="420"/>
        <w:tabs>
          <w:tab w:val="left" w:pos="2508" w:leader="none"/>
        </w:tabs>
      </w:pPr>
    </w:lvl>
    <w:lvl w:ilvl="5">
      <w:start w:val="1"/>
      <w:numFmt w:val="lowerRoman"/>
      <w:isLgl w:val="false"/>
      <w:suff w:val="tab"/>
      <w:lvlText w:val="%6."/>
      <w:lvlJc w:val="right"/>
      <w:pPr>
        <w:ind w:left="2928" w:hanging="420"/>
        <w:tabs>
          <w:tab w:val="left" w:pos="2928" w:leader="none"/>
        </w:tabs>
      </w:pPr>
    </w:lvl>
    <w:lvl w:ilvl="6">
      <w:start w:val="1"/>
      <w:numFmt w:val="decimal"/>
      <w:isLgl w:val="false"/>
      <w:suff w:val="tab"/>
      <w:lvlText w:val="%7."/>
      <w:lvlJc w:val="left"/>
      <w:pPr>
        <w:ind w:left="3348" w:hanging="420"/>
        <w:tabs>
          <w:tab w:val="left" w:pos="3348" w:leader="none"/>
        </w:tabs>
      </w:pPr>
    </w:lvl>
    <w:lvl w:ilvl="7">
      <w:start w:val="1"/>
      <w:numFmt w:val="lowerLetter"/>
      <w:isLgl w:val="false"/>
      <w:suff w:val="tab"/>
      <w:lvlText w:val="%8)"/>
      <w:lvlJc w:val="left"/>
      <w:pPr>
        <w:ind w:left="3768" w:hanging="420"/>
        <w:tabs>
          <w:tab w:val="left" w:pos="3768" w:leader="none"/>
        </w:tabs>
      </w:pPr>
    </w:lvl>
    <w:lvl w:ilvl="8">
      <w:start w:val="1"/>
      <w:numFmt w:val="lowerRoman"/>
      <w:isLgl w:val="false"/>
      <w:suff w:val="tab"/>
      <w:lvlText w:val="%9."/>
      <w:lvlJc w:val="right"/>
      <w:pPr>
        <w:ind w:left="4188" w:hanging="420"/>
        <w:tabs>
          <w:tab w:val="left" w:pos="4188" w:leader="none"/>
        </w:tabs>
      </w:pPr>
    </w:lvl>
  </w:abstractNum>
  <w:abstractNum w:abstractNumId="9">
    <w:multiLevelType w:val="hybridMultilevel"/>
    <w:lvl w:ilvl="0">
      <w:start w:val="1"/>
      <w:numFmt w:val="decimal"/>
      <w:isLgl w:val="false"/>
      <w:suff w:val="tab"/>
      <w:lvlText w:val="%1"/>
      <w:lvlJc w:val="left"/>
      <w:pPr>
        <w:ind w:left="4445" w:hanging="900"/>
        <w:tabs>
          <w:tab w:val="left" w:pos="4445"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0">
    <w:multiLevelType w:val="hybridMultilevel"/>
    <w:lvl w:ilvl="0">
      <w:start w:val="1"/>
      <w:numFmt w:val="decimal"/>
      <w:pStyle w:val="984"/>
      <w:isLgl w:val="false"/>
      <w:suff w:val="tab"/>
      <w:lvlText w:val="%1)"/>
      <w:lvlJc w:val="left"/>
      <w:pPr>
        <w:ind w:left="420" w:hanging="4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1">
    <w:multiLevelType w:val="hybridMultilevel"/>
    <w:lvl w:ilvl="0">
      <w:start w:val="1"/>
      <w:numFmt w:val="decimal"/>
      <w:isLgl w:val="false"/>
      <w:suff w:val="tab"/>
      <w:lvlText w:val="%1"/>
      <w:lvlJc w:val="left"/>
      <w:pPr>
        <w:ind w:left="680" w:hanging="680"/>
      </w:pPr>
      <w:rPr>
        <w:rFonts w:hint="eastAsia" w:ascii="宋体" w:hAnsi="宋体" w:eastAsia="宋体"/>
      </w:rPr>
    </w:lvl>
    <w:lvl w:ilvl="1">
      <w:start w:val="1"/>
      <w:numFmt w:val="decimal"/>
      <w:isLgl w:val="false"/>
      <w:suff w:val="tab"/>
      <w:lvlText w:val="%1.%2"/>
      <w:lvlJc w:val="left"/>
      <w:pPr>
        <w:ind w:left="851" w:hanging="851"/>
      </w:pPr>
      <w:rPr>
        <w:rFonts w:hint="eastAsia" w:ascii="宋体" w:hAnsi="宋体" w:eastAsia="宋体"/>
        <w:color w:val="auto"/>
      </w:rPr>
    </w:lvl>
    <w:lvl w:ilvl="2">
      <w:start w:val="1"/>
      <w:numFmt w:val="decimal"/>
      <w:pStyle w:val="1087"/>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12">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Times New Roman" w:hAnsi="Times New Roman" w:cs="Times New Roman"/>
        <w:b w:val="0"/>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5"/>
      <w:numFmt w:val="japaneseCounting"/>
      <w:isLgl w:val="false"/>
      <w:suff w:val="tab"/>
      <w:lvlText w:val="%1、"/>
      <w:lvlJc w:val="left"/>
      <w:pPr>
        <w:ind w:left="600" w:hanging="60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7"/>
  </w:num>
  <w:num w:numId="2">
    <w:abstractNumId w:val="10"/>
  </w:num>
  <w:num w:numId="3">
    <w:abstractNumId w:val="4"/>
  </w:num>
  <w:num w:numId="4">
    <w:abstractNumId w:val="8"/>
  </w:num>
  <w:num w:numId="5">
    <w:abstractNumId w:val="6"/>
  </w:num>
  <w:num w:numId="6">
    <w:abstractNumId w:val="5"/>
  </w:num>
  <w:num w:numId="7">
    <w:abstractNumId w:val="11"/>
  </w:num>
  <w:num w:numId="8">
    <w:abstractNumId w:val="9"/>
  </w:num>
  <w:num w:numId="9">
    <w:abstractNumId w:val="3"/>
  </w:num>
  <w:num w:numId="10">
    <w:abstractNumId w:val="14"/>
  </w:num>
  <w:num w:numId="11">
    <w:abstractNumId w:val="12"/>
  </w:num>
  <w:num w:numId="12">
    <w:abstractNumId w:val="1"/>
  </w:num>
  <w:num w:numId="13">
    <w:abstractNumId w:val="13"/>
  </w:num>
  <w:num w:numId="14">
    <w:abstractNumId w:val="2"/>
  </w:num>
  <w:num w:numId="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5">
    <w:name w:val="Heading 2 Char"/>
    <w:basedOn w:val="877"/>
    <w:link w:val="869"/>
    <w:uiPriority w:val="9"/>
    <w:rPr>
      <w:rFonts w:ascii="Arial" w:hAnsi="Arial" w:eastAsia="Arial" w:cs="Arial"/>
      <w:sz w:val="34"/>
    </w:rPr>
  </w:style>
  <w:style w:type="character" w:styleId="17">
    <w:name w:val="Heading 3 Char"/>
    <w:basedOn w:val="877"/>
    <w:link w:val="870"/>
    <w:uiPriority w:val="9"/>
    <w:rPr>
      <w:rFonts w:ascii="Arial" w:hAnsi="Arial" w:eastAsia="Arial" w:cs="Arial"/>
      <w:sz w:val="30"/>
      <w:szCs w:val="30"/>
    </w:rPr>
  </w:style>
  <w:style w:type="character" w:styleId="19">
    <w:name w:val="Heading 4 Char"/>
    <w:basedOn w:val="877"/>
    <w:link w:val="871"/>
    <w:uiPriority w:val="9"/>
    <w:rPr>
      <w:rFonts w:ascii="Arial" w:hAnsi="Arial" w:eastAsia="Arial" w:cs="Arial"/>
      <w:b/>
      <w:bCs/>
      <w:sz w:val="26"/>
      <w:szCs w:val="26"/>
    </w:rPr>
  </w:style>
  <w:style w:type="character" w:styleId="21">
    <w:name w:val="Heading 5 Char"/>
    <w:basedOn w:val="877"/>
    <w:link w:val="872"/>
    <w:uiPriority w:val="9"/>
    <w:rPr>
      <w:rFonts w:ascii="Arial" w:hAnsi="Arial" w:eastAsia="Arial" w:cs="Arial"/>
      <w:b/>
      <w:bCs/>
      <w:sz w:val="24"/>
      <w:szCs w:val="24"/>
    </w:rPr>
  </w:style>
  <w:style w:type="character" w:styleId="23">
    <w:name w:val="Heading 6 Char"/>
    <w:basedOn w:val="877"/>
    <w:link w:val="873"/>
    <w:uiPriority w:val="9"/>
    <w:rPr>
      <w:rFonts w:ascii="Arial" w:hAnsi="Arial" w:eastAsia="Arial" w:cs="Arial"/>
      <w:b/>
      <w:bCs/>
      <w:sz w:val="22"/>
      <w:szCs w:val="22"/>
    </w:rPr>
  </w:style>
  <w:style w:type="character" w:styleId="25">
    <w:name w:val="Heading 7 Char"/>
    <w:basedOn w:val="877"/>
    <w:link w:val="874"/>
    <w:uiPriority w:val="9"/>
    <w:rPr>
      <w:rFonts w:ascii="Arial" w:hAnsi="Arial" w:eastAsia="Arial" w:cs="Arial"/>
      <w:b/>
      <w:bCs/>
      <w:i/>
      <w:iCs/>
      <w:sz w:val="22"/>
      <w:szCs w:val="22"/>
    </w:rPr>
  </w:style>
  <w:style w:type="character" w:styleId="27">
    <w:name w:val="Heading 8 Char"/>
    <w:basedOn w:val="877"/>
    <w:link w:val="875"/>
    <w:uiPriority w:val="9"/>
    <w:rPr>
      <w:rFonts w:ascii="Arial" w:hAnsi="Arial" w:eastAsia="Arial" w:cs="Arial"/>
      <w:i/>
      <w:iCs/>
      <w:sz w:val="22"/>
      <w:szCs w:val="22"/>
    </w:rPr>
  </w:style>
  <w:style w:type="character" w:styleId="29">
    <w:name w:val="Heading 9 Char"/>
    <w:basedOn w:val="877"/>
    <w:link w:val="876"/>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character" w:styleId="34">
    <w:name w:val="Title Char"/>
    <w:basedOn w:val="877"/>
    <w:link w:val="908"/>
    <w:uiPriority w:val="10"/>
    <w:rPr>
      <w:sz w:val="48"/>
      <w:szCs w:val="48"/>
    </w:rPr>
  </w:style>
  <w:style w:type="paragraph" w:styleId="35">
    <w:name w:val="Subtitle"/>
    <w:basedOn w:val="867"/>
    <w:next w:val="867"/>
    <w:link w:val="36"/>
    <w:uiPriority w:val="11"/>
    <w:qFormat/>
    <w:pPr>
      <w:spacing w:before="200" w:after="200"/>
    </w:pPr>
    <w:rPr>
      <w:sz w:val="24"/>
      <w:szCs w:val="24"/>
    </w:rPr>
  </w:style>
  <w:style w:type="character" w:styleId="36">
    <w:name w:val="Subtitle Char"/>
    <w:basedOn w:val="877"/>
    <w:link w:val="35"/>
    <w:uiPriority w:val="11"/>
    <w:rPr>
      <w:sz w:val="24"/>
      <w:szCs w:val="24"/>
    </w:rPr>
  </w:style>
  <w:style w:type="paragraph" w:styleId="37">
    <w:name w:val="Quote"/>
    <w:basedOn w:val="867"/>
    <w:next w:val="867"/>
    <w:link w:val="38"/>
    <w:uiPriority w:val="29"/>
    <w:qFormat/>
    <w:pPr>
      <w:ind w:left="720" w:right="720"/>
    </w:pPr>
    <w:rPr>
      <w:i/>
    </w:rPr>
  </w:style>
  <w:style w:type="character" w:styleId="38">
    <w:name w:val="Quote Char"/>
    <w:link w:val="37"/>
    <w:uiPriority w:val="29"/>
    <w:rPr>
      <w:i/>
    </w:rPr>
  </w:style>
  <w:style w:type="paragraph" w:styleId="39">
    <w:name w:val="Intense Quote"/>
    <w:basedOn w:val="867"/>
    <w:next w:val="867"/>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877"/>
    <w:link w:val="897"/>
    <w:uiPriority w:val="99"/>
  </w:style>
  <w:style w:type="character" w:styleId="44">
    <w:name w:val="Footer Char"/>
    <w:basedOn w:val="877"/>
    <w:link w:val="896"/>
    <w:uiPriority w:val="99"/>
  </w:style>
  <w:style w:type="character" w:styleId="46">
    <w:name w:val="Caption Char"/>
    <w:basedOn w:val="881"/>
    <w:link w:val="896"/>
    <w:uiPriority w:val="99"/>
  </w:style>
  <w:style w:type="table" w:styleId="48">
    <w:name w:val="Table Grid Light"/>
    <w:basedOn w:val="87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7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7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7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7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7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7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7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7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7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7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7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7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7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7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7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7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7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7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7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7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7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7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7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7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7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7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7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7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7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7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7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7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7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7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7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87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87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87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87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87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87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7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7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7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7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7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7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87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7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7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7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7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7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7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7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78"/>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78"/>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78"/>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78"/>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78"/>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78"/>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7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7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7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7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7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7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7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7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7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87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87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87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87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87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87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7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87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87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87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87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87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87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7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7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7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7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7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7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7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7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87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87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87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87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87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87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7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87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87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87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87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87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87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7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87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87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87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87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87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87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7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87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87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87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87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87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87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7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7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7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7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7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7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867"/>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877"/>
    <w:uiPriority w:val="99"/>
    <w:unhideWhenUsed/>
    <w:rPr>
      <w:vertAlign w:val="superscript"/>
    </w:rPr>
  </w:style>
  <w:style w:type="paragraph" w:styleId="177">
    <w:name w:val="endnote text"/>
    <w:basedOn w:val="867"/>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877"/>
    <w:uiPriority w:val="99"/>
    <w:semiHidden/>
    <w:unhideWhenUsed/>
    <w:rPr>
      <w:vertAlign w:val="superscript"/>
    </w:rPr>
  </w:style>
  <w:style w:type="paragraph" w:styleId="189">
    <w:name w:val="TOC Heading"/>
    <w:uiPriority w:val="39"/>
    <w:unhideWhenUsed/>
  </w:style>
  <w:style w:type="paragraph" w:styleId="190">
    <w:name w:val="table of figures"/>
    <w:basedOn w:val="867"/>
    <w:next w:val="867"/>
    <w:uiPriority w:val="99"/>
    <w:unhideWhenUsed/>
    <w:pPr>
      <w:spacing w:after="0" w:afterAutospacing="0"/>
    </w:pPr>
  </w:style>
  <w:style w:type="paragraph" w:styleId="867"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868">
    <w:name w:val="Heading 1"/>
    <w:basedOn w:val="867"/>
    <w:next w:val="867"/>
    <w:link w:val="921"/>
    <w:uiPriority w:val="0"/>
    <w:qFormat/>
    <w:pPr>
      <w:jc w:val="center"/>
      <w:keepLines/>
      <w:keepNext/>
      <w:spacing w:before="240" w:after="120" w:line="300" w:lineRule="auto"/>
      <w:outlineLvl w:val="0"/>
    </w:pPr>
    <w:rPr>
      <w:rFonts w:ascii="宋体"/>
      <w:b/>
      <w:sz w:val="32"/>
      <w:szCs w:val="20"/>
    </w:rPr>
  </w:style>
  <w:style w:type="paragraph" w:styleId="869">
    <w:name w:val="Heading 2"/>
    <w:basedOn w:val="867"/>
    <w:next w:val="879"/>
    <w:link w:val="923"/>
    <w:uiPriority w:val="0"/>
    <w:qFormat/>
    <w:pPr>
      <w:jc w:val="center"/>
      <w:keepLines/>
      <w:keepNext/>
      <w:spacing w:before="120" w:line="300" w:lineRule="auto"/>
      <w:outlineLvl w:val="1"/>
    </w:pPr>
    <w:rPr>
      <w:rFonts w:ascii="Arial" w:hAnsi="Arial" w:eastAsia="黑体"/>
      <w:b/>
      <w:sz w:val="30"/>
      <w:szCs w:val="20"/>
    </w:rPr>
  </w:style>
  <w:style w:type="paragraph" w:styleId="870">
    <w:name w:val="Heading 3"/>
    <w:basedOn w:val="867"/>
    <w:next w:val="879"/>
    <w:link w:val="924"/>
    <w:uiPriority w:val="0"/>
    <w:qFormat/>
    <w:pPr>
      <w:jc w:val="left"/>
      <w:keepLines/>
      <w:keepNext/>
      <w:spacing w:before="360" w:after="120"/>
      <w:outlineLvl w:val="2"/>
    </w:pPr>
    <w:rPr>
      <w:rFonts w:ascii="宋体"/>
      <w:b/>
      <w:sz w:val="24"/>
      <w:szCs w:val="20"/>
      <w:u w:val="single"/>
    </w:rPr>
  </w:style>
  <w:style w:type="paragraph" w:styleId="871">
    <w:name w:val="Heading 4"/>
    <w:basedOn w:val="867"/>
    <w:next w:val="867"/>
    <w:link w:val="925"/>
    <w:uiPriority w:val="0"/>
    <w:qFormat/>
    <w:pPr>
      <w:keepLines/>
      <w:keepNext/>
      <w:spacing w:before="280" w:after="290" w:line="376" w:lineRule="atLeast"/>
      <w:outlineLvl w:val="3"/>
    </w:pPr>
    <w:rPr>
      <w:rFonts w:ascii="Arial" w:hAnsi="Arial" w:eastAsia="黑体"/>
      <w:b/>
      <w:sz w:val="28"/>
      <w:szCs w:val="20"/>
    </w:rPr>
  </w:style>
  <w:style w:type="paragraph" w:styleId="872">
    <w:name w:val="Heading 5"/>
    <w:basedOn w:val="867"/>
    <w:next w:val="867"/>
    <w:link w:val="926"/>
    <w:uiPriority w:val="0"/>
    <w:qFormat/>
    <w:pPr>
      <w:keepLines/>
      <w:keepNext/>
      <w:spacing w:before="280" w:after="290" w:line="376" w:lineRule="atLeast"/>
      <w:outlineLvl w:val="4"/>
    </w:pPr>
    <w:rPr>
      <w:b/>
      <w:sz w:val="28"/>
      <w:szCs w:val="20"/>
    </w:rPr>
  </w:style>
  <w:style w:type="paragraph" w:styleId="873">
    <w:name w:val="Heading 6"/>
    <w:basedOn w:val="867"/>
    <w:next w:val="867"/>
    <w:link w:val="927"/>
    <w:uiPriority w:val="0"/>
    <w:qFormat/>
    <w:pPr>
      <w:keepLines/>
      <w:keepNext/>
      <w:spacing w:before="240" w:after="64" w:line="320" w:lineRule="atLeast"/>
      <w:outlineLvl w:val="5"/>
    </w:pPr>
    <w:rPr>
      <w:rFonts w:ascii="Arial" w:hAnsi="Arial" w:eastAsia="黑体"/>
      <w:b/>
      <w:sz w:val="24"/>
      <w:szCs w:val="20"/>
    </w:rPr>
  </w:style>
  <w:style w:type="paragraph" w:styleId="874">
    <w:name w:val="Heading 7"/>
    <w:basedOn w:val="867"/>
    <w:next w:val="867"/>
    <w:link w:val="928"/>
    <w:uiPriority w:val="0"/>
    <w:qFormat/>
    <w:pPr>
      <w:keepLines/>
      <w:keepNext/>
      <w:spacing w:before="240" w:after="64" w:line="320" w:lineRule="atLeast"/>
      <w:outlineLvl w:val="6"/>
    </w:pPr>
    <w:rPr>
      <w:b/>
      <w:sz w:val="24"/>
      <w:szCs w:val="20"/>
    </w:rPr>
  </w:style>
  <w:style w:type="paragraph" w:styleId="875">
    <w:name w:val="Heading 8"/>
    <w:basedOn w:val="867"/>
    <w:next w:val="867"/>
    <w:link w:val="929"/>
    <w:uiPriority w:val="0"/>
    <w:qFormat/>
    <w:pPr>
      <w:keepLines/>
      <w:keepNext/>
      <w:spacing w:before="240" w:after="64" w:line="320" w:lineRule="atLeast"/>
      <w:outlineLvl w:val="7"/>
    </w:pPr>
    <w:rPr>
      <w:rFonts w:ascii="Arial" w:hAnsi="Arial" w:eastAsia="黑体"/>
      <w:sz w:val="24"/>
      <w:szCs w:val="20"/>
    </w:rPr>
  </w:style>
  <w:style w:type="paragraph" w:styleId="876">
    <w:name w:val="Heading 9"/>
    <w:basedOn w:val="867"/>
    <w:next w:val="867"/>
    <w:link w:val="930"/>
    <w:uiPriority w:val="0"/>
    <w:qFormat/>
    <w:pPr>
      <w:keepLines/>
      <w:keepNext/>
      <w:spacing w:before="240" w:after="64" w:line="320" w:lineRule="atLeast"/>
      <w:outlineLvl w:val="8"/>
    </w:pPr>
    <w:rPr>
      <w:rFonts w:ascii="Arial" w:hAnsi="Arial" w:eastAsia="黑体"/>
      <w:szCs w:val="20"/>
    </w:rPr>
  </w:style>
  <w:style w:type="character" w:styleId="877" w:default="1">
    <w:name w:val="Default Paragraph Font"/>
    <w:uiPriority w:val="1"/>
    <w:semiHidden/>
    <w:unhideWhenUsed/>
    <w:qFormat/>
  </w:style>
  <w:style w:type="table" w:styleId="878" w:default="1">
    <w:name w:val="Normal Table"/>
    <w:uiPriority w:val="99"/>
    <w:semiHidden/>
    <w:unhideWhenUsed/>
    <w:qFormat/>
    <w:tblPr>
      <w:tblCellMar>
        <w:left w:w="108" w:type="dxa"/>
        <w:top w:w="0" w:type="dxa"/>
        <w:right w:w="108" w:type="dxa"/>
        <w:bottom w:w="0" w:type="dxa"/>
      </w:tblCellMar>
    </w:tblPr>
  </w:style>
  <w:style w:type="paragraph" w:styleId="879">
    <w:name w:val="Normal Indent"/>
    <w:basedOn w:val="867"/>
    <w:link w:val="922"/>
    <w:uiPriority w:val="0"/>
    <w:qFormat/>
    <w:pPr>
      <w:ind w:firstLine="420"/>
      <w:jc w:val="left"/>
    </w:pPr>
    <w:rPr>
      <w:rFonts w:ascii="宋体"/>
      <w:sz w:val="24"/>
    </w:rPr>
  </w:style>
  <w:style w:type="paragraph" w:styleId="880">
    <w:name w:val="toc 7"/>
    <w:basedOn w:val="867"/>
    <w:next w:val="867"/>
    <w:uiPriority w:val="0"/>
    <w:qFormat/>
    <w:pPr>
      <w:ind w:left="2520"/>
    </w:pPr>
  </w:style>
  <w:style w:type="paragraph" w:styleId="881">
    <w:name w:val="Caption"/>
    <w:basedOn w:val="867"/>
    <w:next w:val="867"/>
    <w:uiPriority w:val="0"/>
    <w:qFormat/>
    <w:pPr>
      <w:spacing w:line="480" w:lineRule="auto"/>
    </w:pPr>
    <w:rPr>
      <w:rFonts w:ascii="华文中宋" w:hAnsi="华文中宋" w:eastAsia="华文中宋"/>
      <w:sz w:val="36"/>
      <w:szCs w:val="20"/>
    </w:rPr>
  </w:style>
  <w:style w:type="paragraph" w:styleId="882">
    <w:name w:val="Document Map"/>
    <w:basedOn w:val="867"/>
    <w:next w:val="867"/>
    <w:link w:val="935"/>
    <w:uiPriority w:val="0"/>
    <w:qFormat/>
    <w:pPr>
      <w:shd w:val="clear" w:color="auto" w:fill="000080"/>
    </w:pPr>
  </w:style>
  <w:style w:type="paragraph" w:styleId="883">
    <w:name w:val="annotation text"/>
    <w:basedOn w:val="867"/>
    <w:link w:val="936"/>
    <w:uiPriority w:val="99"/>
    <w:qFormat/>
    <w:pPr>
      <w:jc w:val="left"/>
    </w:pPr>
  </w:style>
  <w:style w:type="paragraph" w:styleId="884">
    <w:name w:val="Body Text 3"/>
    <w:basedOn w:val="867"/>
    <w:link w:val="938"/>
    <w:uiPriority w:val="0"/>
    <w:qFormat/>
    <w:pPr>
      <w:spacing w:after="120"/>
    </w:pPr>
    <w:rPr>
      <w:sz w:val="16"/>
      <w:szCs w:val="16"/>
    </w:rPr>
  </w:style>
  <w:style w:type="paragraph" w:styleId="885">
    <w:name w:val="Body Text"/>
    <w:basedOn w:val="867"/>
    <w:next w:val="867"/>
    <w:link w:val="920"/>
    <w:uiPriority w:val="0"/>
    <w:qFormat/>
    <w:pPr>
      <w:spacing w:before="120"/>
      <w:tabs>
        <w:tab w:val="left" w:pos="0" w:leader="none"/>
      </w:tabs>
    </w:pPr>
    <w:rPr>
      <w:rFonts w:asciiTheme="minorEastAsia" w:hAnsiTheme="minorEastAsia" w:eastAsiaTheme="minorEastAsia"/>
      <w:sz w:val="24"/>
    </w:rPr>
  </w:style>
  <w:style w:type="paragraph" w:styleId="886">
    <w:name w:val="Body Text Indent"/>
    <w:basedOn w:val="867"/>
    <w:link w:val="939"/>
    <w:uiPriority w:val="99"/>
    <w:qFormat/>
    <w:pPr>
      <w:ind w:firstLine="570"/>
      <w:spacing w:line="360" w:lineRule="auto"/>
    </w:pPr>
    <w:rPr>
      <w:sz w:val="24"/>
    </w:rPr>
  </w:style>
  <w:style w:type="paragraph" w:styleId="887">
    <w:name w:val="List 2"/>
    <w:basedOn w:val="867"/>
    <w:uiPriority w:val="0"/>
    <w:qFormat/>
    <w:pPr>
      <w:ind w:left="100" w:hanging="200"/>
    </w:pPr>
  </w:style>
  <w:style w:type="paragraph" w:styleId="888">
    <w:name w:val="Block Text"/>
    <w:basedOn w:val="867"/>
    <w:uiPriority w:val="0"/>
    <w:qFormat/>
    <w:pPr>
      <w:ind w:left="480" w:right="-341" w:firstLine="513"/>
      <w:widowControl/>
    </w:pPr>
    <w:rPr>
      <w:sz w:val="24"/>
      <w:szCs w:val="20"/>
    </w:rPr>
  </w:style>
  <w:style w:type="paragraph" w:styleId="889">
    <w:name w:val="toc 5"/>
    <w:basedOn w:val="867"/>
    <w:next w:val="867"/>
    <w:uiPriority w:val="0"/>
    <w:qFormat/>
    <w:pPr>
      <w:ind w:left="1680"/>
    </w:pPr>
  </w:style>
  <w:style w:type="paragraph" w:styleId="890">
    <w:name w:val="toc 3"/>
    <w:basedOn w:val="867"/>
    <w:next w:val="867"/>
    <w:uiPriority w:val="39"/>
    <w:qFormat/>
    <w:pPr>
      <w:ind w:left="840"/>
    </w:pPr>
  </w:style>
  <w:style w:type="paragraph" w:styleId="891">
    <w:name w:val="Plain Text"/>
    <w:basedOn w:val="867"/>
    <w:link w:val="941"/>
    <w:uiPriority w:val="0"/>
    <w:qFormat/>
    <w:rPr>
      <w:rFonts w:hint="eastAsia" w:ascii="宋体" w:hAnsi="Courier New"/>
      <w:szCs w:val="20"/>
    </w:rPr>
  </w:style>
  <w:style w:type="paragraph" w:styleId="892">
    <w:name w:val="toc 8"/>
    <w:basedOn w:val="867"/>
    <w:next w:val="867"/>
    <w:uiPriority w:val="0"/>
    <w:qFormat/>
    <w:pPr>
      <w:ind w:left="2940"/>
    </w:pPr>
  </w:style>
  <w:style w:type="paragraph" w:styleId="893">
    <w:name w:val="Date"/>
    <w:basedOn w:val="867"/>
    <w:next w:val="867"/>
    <w:link w:val="942"/>
    <w:uiPriority w:val="0"/>
    <w:qFormat/>
    <w:pPr>
      <w:ind w:left="100"/>
    </w:pPr>
    <w:rPr>
      <w:rFonts w:ascii="仿宋_GB2312" w:hAnsi="宋体" w:eastAsia="仿宋_GB2312"/>
      <w:color w:val="000000"/>
      <w:sz w:val="24"/>
    </w:rPr>
  </w:style>
  <w:style w:type="paragraph" w:styleId="894">
    <w:name w:val="Body Text Indent 2"/>
    <w:basedOn w:val="867"/>
    <w:link w:val="943"/>
    <w:uiPriority w:val="0"/>
    <w:qFormat/>
    <w:pPr>
      <w:ind w:firstLine="480"/>
    </w:pPr>
    <w:rPr>
      <w:rFonts w:ascii="仿宋_GB2312" w:eastAsia="仿宋_GB2312"/>
      <w:sz w:val="24"/>
    </w:rPr>
  </w:style>
  <w:style w:type="paragraph" w:styleId="895">
    <w:name w:val="Balloon Text"/>
    <w:basedOn w:val="867"/>
    <w:link w:val="944"/>
    <w:uiPriority w:val="99"/>
    <w:qFormat/>
    <w:rPr>
      <w:sz w:val="18"/>
      <w:szCs w:val="18"/>
    </w:rPr>
  </w:style>
  <w:style w:type="paragraph" w:styleId="896">
    <w:name w:val="Footer"/>
    <w:basedOn w:val="867"/>
    <w:link w:val="932"/>
    <w:uiPriority w:val="99"/>
    <w:unhideWhenUsed/>
    <w:qFormat/>
    <w:pPr>
      <w:jc w:val="center"/>
      <w:tabs>
        <w:tab w:val="center" w:pos="4153" w:leader="none"/>
        <w:tab w:val="right" w:pos="8306" w:leader="none"/>
      </w:tabs>
    </w:pPr>
    <w:rPr>
      <w:rFonts w:asciiTheme="minorEastAsia" w:hAnsiTheme="minorEastAsia" w:eastAsiaTheme="minorEastAsia"/>
      <w:sz w:val="18"/>
      <w:szCs w:val="18"/>
    </w:rPr>
  </w:style>
  <w:style w:type="paragraph" w:styleId="897">
    <w:name w:val="Header"/>
    <w:basedOn w:val="867"/>
    <w:link w:val="931"/>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898">
    <w:name w:val="toc 1"/>
    <w:basedOn w:val="867"/>
    <w:next w:val="867"/>
    <w:uiPriority w:val="39"/>
    <w:qFormat/>
    <w:pPr>
      <w:spacing w:line="300" w:lineRule="auto"/>
      <w:tabs>
        <w:tab w:val="left" w:pos="1050" w:leader="none"/>
        <w:tab w:val="right" w:pos="8937" w:leader="dot"/>
      </w:tabs>
    </w:pPr>
    <w:rPr>
      <w:rFonts w:ascii="宋体" w:hAnsi="宋体"/>
      <w:b/>
      <w:sz w:val="24"/>
    </w:rPr>
  </w:style>
  <w:style w:type="paragraph" w:styleId="899">
    <w:name w:val="toc 4"/>
    <w:basedOn w:val="867"/>
    <w:next w:val="867"/>
    <w:uiPriority w:val="0"/>
    <w:qFormat/>
    <w:pPr>
      <w:ind w:left="1260"/>
    </w:pPr>
  </w:style>
  <w:style w:type="paragraph" w:styleId="900">
    <w:name w:val="toc 6"/>
    <w:basedOn w:val="867"/>
    <w:next w:val="867"/>
    <w:uiPriority w:val="0"/>
    <w:qFormat/>
    <w:pPr>
      <w:ind w:left="2100"/>
    </w:pPr>
  </w:style>
  <w:style w:type="paragraph" w:styleId="901">
    <w:name w:val="Body Text Indent 3"/>
    <w:basedOn w:val="867"/>
    <w:link w:val="945"/>
    <w:uiPriority w:val="0"/>
    <w:qFormat/>
    <w:pPr>
      <w:ind w:left="720" w:firstLine="480"/>
      <w:jc w:val="left"/>
      <w:spacing w:before="120" w:line="22" w:lineRule="atLeast"/>
    </w:pPr>
    <w:rPr>
      <w:rFonts w:ascii="宋体"/>
      <w:sz w:val="24"/>
      <w:szCs w:val="20"/>
    </w:rPr>
  </w:style>
  <w:style w:type="paragraph" w:styleId="902">
    <w:name w:val="toc 2"/>
    <w:basedOn w:val="867"/>
    <w:next w:val="867"/>
    <w:uiPriority w:val="39"/>
    <w:qFormat/>
    <w:pPr>
      <w:ind w:left="420"/>
      <w:spacing w:line="312" w:lineRule="auto"/>
      <w:tabs>
        <w:tab w:val="right" w:pos="8937" w:leader="dot"/>
      </w:tabs>
    </w:pPr>
  </w:style>
  <w:style w:type="paragraph" w:styleId="903">
    <w:name w:val="toc 9"/>
    <w:basedOn w:val="867"/>
    <w:next w:val="867"/>
    <w:uiPriority w:val="0"/>
    <w:qFormat/>
    <w:pPr>
      <w:ind w:left="3360"/>
    </w:pPr>
  </w:style>
  <w:style w:type="paragraph" w:styleId="904">
    <w:name w:val="Body Text 2"/>
    <w:basedOn w:val="867"/>
    <w:link w:val="946"/>
    <w:uiPriority w:val="0"/>
    <w:qFormat/>
    <w:pPr>
      <w:spacing w:after="120" w:line="480" w:lineRule="auto"/>
    </w:pPr>
  </w:style>
  <w:style w:type="paragraph" w:styleId="905">
    <w:name w:val="HTML Preformatted"/>
    <w:basedOn w:val="867"/>
    <w:link w:val="947"/>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906">
    <w:name w:val="Normal (Web)"/>
    <w:basedOn w:val="867"/>
    <w:link w:val="1130"/>
    <w:uiPriority w:val="99"/>
    <w:unhideWhenUsed/>
    <w:qFormat/>
    <w:pPr>
      <w:jc w:val="left"/>
      <w:spacing w:before="100" w:beforeAutospacing="1" w:after="100" w:afterAutospacing="1"/>
      <w:widowControl/>
    </w:pPr>
    <w:rPr>
      <w:rFonts w:ascii="宋体" w:hAnsi="宋体" w:cs="宋体"/>
      <w:sz w:val="24"/>
    </w:rPr>
  </w:style>
  <w:style w:type="paragraph" w:styleId="907">
    <w:name w:val="index 1"/>
    <w:basedOn w:val="867"/>
    <w:next w:val="867"/>
    <w:uiPriority w:val="0"/>
    <w:qFormat/>
    <w:rPr>
      <w:szCs w:val="20"/>
    </w:rPr>
  </w:style>
  <w:style w:type="paragraph" w:styleId="908">
    <w:name w:val="Title"/>
    <w:basedOn w:val="867"/>
    <w:next w:val="867"/>
    <w:link w:val="948"/>
    <w:uiPriority w:val="0"/>
    <w:qFormat/>
    <w:pPr>
      <w:jc w:val="center"/>
      <w:outlineLvl w:val="0"/>
    </w:pPr>
    <w:rPr>
      <w:b/>
      <w:sz w:val="32"/>
      <w:szCs w:val="20"/>
    </w:rPr>
  </w:style>
  <w:style w:type="paragraph" w:styleId="909">
    <w:name w:val="annotation subject"/>
    <w:basedOn w:val="883"/>
    <w:next w:val="883"/>
    <w:link w:val="950"/>
    <w:uiPriority w:val="0"/>
    <w:qFormat/>
    <w:rPr>
      <w:b/>
      <w:bCs/>
    </w:rPr>
  </w:style>
  <w:style w:type="paragraph" w:styleId="910">
    <w:name w:val="Body Text First Indent"/>
    <w:basedOn w:val="885"/>
    <w:next w:val="901"/>
    <w:link w:val="951"/>
    <w:uiPriority w:val="99"/>
    <w:unhideWhenUsed/>
    <w:qFormat/>
    <w:pPr>
      <w:ind w:firstLine="420"/>
    </w:pPr>
    <w:rPr>
      <w:rFonts w:ascii="Times New Roman" w:hAnsi="Times New Roman"/>
      <w:sz w:val="21"/>
    </w:rPr>
  </w:style>
  <w:style w:type="paragraph" w:styleId="911">
    <w:name w:val="Body Text First Indent 2"/>
    <w:basedOn w:val="886"/>
    <w:link w:val="952"/>
    <w:uiPriority w:val="0"/>
    <w:qFormat/>
    <w:pPr>
      <w:ind w:left="420" w:firstLine="420"/>
      <w:spacing w:after="120" w:line="480" w:lineRule="exact"/>
    </w:pPr>
  </w:style>
  <w:style w:type="table" w:styleId="912">
    <w:name w:val="Table Grid"/>
    <w:basedOn w:val="878"/>
    <w:uiPriority w:val="59"/>
    <w:qFormat/>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13">
    <w:name w:val="Strong"/>
    <w:uiPriority w:val="0"/>
    <w:qFormat/>
    <w:rPr>
      <w:b/>
      <w:bCs/>
    </w:rPr>
  </w:style>
  <w:style w:type="character" w:styleId="914">
    <w:name w:val="page number"/>
    <w:uiPriority w:val="0"/>
    <w:qFormat/>
  </w:style>
  <w:style w:type="character" w:styleId="915">
    <w:name w:val="FollowedHyperlink"/>
    <w:uiPriority w:val="0"/>
    <w:qFormat/>
    <w:rPr>
      <w:color w:val="333333"/>
      <w:u w:val="none"/>
    </w:rPr>
  </w:style>
  <w:style w:type="character" w:styleId="916">
    <w:name w:val="Emphasis"/>
    <w:uiPriority w:val="0"/>
    <w:qFormat/>
    <w:rPr>
      <w:color w:val="cc0033"/>
    </w:rPr>
  </w:style>
  <w:style w:type="character" w:styleId="917">
    <w:name w:val="Hyperlink"/>
    <w:uiPriority w:val="99"/>
    <w:qFormat/>
    <w:rPr>
      <w:color w:val="333333"/>
      <w:u w:val="none"/>
    </w:rPr>
  </w:style>
  <w:style w:type="character" w:styleId="918">
    <w:name w:val="annotation reference"/>
    <w:uiPriority w:val="99"/>
    <w:qFormat/>
    <w:rPr>
      <w:sz w:val="21"/>
      <w:szCs w:val="21"/>
    </w:rPr>
  </w:style>
  <w:style w:type="character" w:styleId="919">
    <w:name w:val="HTML Cite"/>
    <w:uiPriority w:val="0"/>
    <w:qFormat/>
    <w:rPr>
      <w:i/>
      <w:iCs/>
    </w:rPr>
  </w:style>
  <w:style w:type="character" w:styleId="920" w:customStyle="1">
    <w:name w:val="正文文本 Char"/>
    <w:basedOn w:val="877"/>
    <w:link w:val="885"/>
    <w:uiPriority w:val="0"/>
    <w:qFormat/>
    <w:rPr>
      <w:rFonts w:cs="Times New Roman" w:asciiTheme="minorEastAsia" w:hAnsiTheme="minorEastAsia"/>
      <w:sz w:val="24"/>
      <w:szCs w:val="24"/>
    </w:rPr>
  </w:style>
  <w:style w:type="character" w:styleId="921" w:customStyle="1">
    <w:name w:val="标题 1 Char"/>
    <w:basedOn w:val="877"/>
    <w:link w:val="868"/>
    <w:uiPriority w:val="0"/>
    <w:qFormat/>
    <w:rPr>
      <w:rFonts w:ascii="宋体" w:hAnsi="Times New Roman" w:eastAsia="宋体" w:cs="Times New Roman"/>
      <w:b/>
      <w:sz w:val="32"/>
      <w:szCs w:val="20"/>
    </w:rPr>
  </w:style>
  <w:style w:type="character" w:styleId="922" w:customStyle="1">
    <w:name w:val="正文缩进 Char1"/>
    <w:link w:val="879"/>
    <w:uiPriority w:val="0"/>
    <w:qFormat/>
    <w:rPr>
      <w:rFonts w:ascii="宋体" w:hAnsi="Times New Roman" w:eastAsia="宋体" w:cs="Times New Roman"/>
      <w:sz w:val="24"/>
      <w:szCs w:val="24"/>
    </w:rPr>
  </w:style>
  <w:style w:type="character" w:styleId="923" w:customStyle="1">
    <w:name w:val="标题 2 Char1"/>
    <w:link w:val="869"/>
    <w:uiPriority w:val="0"/>
    <w:qFormat/>
    <w:rPr>
      <w:rFonts w:ascii="Arial" w:hAnsi="Arial" w:eastAsia="黑体" w:cs="Times New Roman"/>
      <w:b/>
      <w:sz w:val="30"/>
      <w:szCs w:val="20"/>
    </w:rPr>
  </w:style>
  <w:style w:type="character" w:styleId="924" w:customStyle="1">
    <w:name w:val="标题 3 Char1"/>
    <w:link w:val="870"/>
    <w:uiPriority w:val="0"/>
    <w:qFormat/>
    <w:rPr>
      <w:rFonts w:ascii="宋体" w:hAnsi="Times New Roman" w:eastAsia="宋体" w:cs="Times New Roman"/>
      <w:b/>
      <w:sz w:val="24"/>
      <w:szCs w:val="20"/>
      <w:u w:val="single"/>
    </w:rPr>
  </w:style>
  <w:style w:type="character" w:styleId="925" w:customStyle="1">
    <w:name w:val="标题 4 Char"/>
    <w:basedOn w:val="877"/>
    <w:link w:val="871"/>
    <w:uiPriority w:val="0"/>
    <w:qFormat/>
    <w:rPr>
      <w:rFonts w:ascii="Arial" w:hAnsi="Arial" w:eastAsia="黑体" w:cs="Times New Roman"/>
      <w:b/>
      <w:sz w:val="28"/>
      <w:szCs w:val="20"/>
    </w:rPr>
  </w:style>
  <w:style w:type="character" w:styleId="926" w:customStyle="1">
    <w:name w:val="标题 5 Char"/>
    <w:basedOn w:val="877"/>
    <w:link w:val="872"/>
    <w:uiPriority w:val="0"/>
    <w:qFormat/>
    <w:rPr>
      <w:rFonts w:ascii="Times New Roman" w:hAnsi="Times New Roman" w:eastAsia="宋体" w:cs="Times New Roman"/>
      <w:b/>
      <w:sz w:val="28"/>
      <w:szCs w:val="20"/>
    </w:rPr>
  </w:style>
  <w:style w:type="character" w:styleId="927" w:customStyle="1">
    <w:name w:val="标题 6 Char"/>
    <w:basedOn w:val="877"/>
    <w:link w:val="873"/>
    <w:uiPriority w:val="0"/>
    <w:qFormat/>
    <w:rPr>
      <w:rFonts w:ascii="Arial" w:hAnsi="Arial" w:eastAsia="黑体" w:cs="Times New Roman"/>
      <w:b/>
      <w:sz w:val="24"/>
      <w:szCs w:val="20"/>
    </w:rPr>
  </w:style>
  <w:style w:type="character" w:styleId="928" w:customStyle="1">
    <w:name w:val="标题 7 Char"/>
    <w:basedOn w:val="877"/>
    <w:link w:val="874"/>
    <w:uiPriority w:val="0"/>
    <w:qFormat/>
    <w:rPr>
      <w:rFonts w:ascii="Times New Roman" w:hAnsi="Times New Roman" w:eastAsia="宋体" w:cs="Times New Roman"/>
      <w:b/>
      <w:sz w:val="24"/>
      <w:szCs w:val="20"/>
    </w:rPr>
  </w:style>
  <w:style w:type="character" w:styleId="929" w:customStyle="1">
    <w:name w:val="标题 8 Char"/>
    <w:basedOn w:val="877"/>
    <w:link w:val="875"/>
    <w:uiPriority w:val="0"/>
    <w:qFormat/>
    <w:rPr>
      <w:rFonts w:ascii="Arial" w:hAnsi="Arial" w:eastAsia="黑体" w:cs="Times New Roman"/>
      <w:sz w:val="24"/>
      <w:szCs w:val="20"/>
    </w:rPr>
  </w:style>
  <w:style w:type="character" w:styleId="930" w:customStyle="1">
    <w:name w:val="标题 9 Char"/>
    <w:basedOn w:val="877"/>
    <w:link w:val="876"/>
    <w:uiPriority w:val="0"/>
    <w:qFormat/>
    <w:rPr>
      <w:rFonts w:ascii="Arial" w:hAnsi="Arial" w:eastAsia="黑体" w:cs="Times New Roman"/>
      <w:szCs w:val="20"/>
    </w:rPr>
  </w:style>
  <w:style w:type="character" w:styleId="931" w:customStyle="1">
    <w:name w:val="页眉 Char"/>
    <w:basedOn w:val="877"/>
    <w:link w:val="897"/>
    <w:uiPriority w:val="99"/>
    <w:qFormat/>
    <w:rPr>
      <w:sz w:val="18"/>
      <w:szCs w:val="18"/>
    </w:rPr>
  </w:style>
  <w:style w:type="character" w:styleId="932" w:customStyle="1">
    <w:name w:val="页脚 Char"/>
    <w:basedOn w:val="877"/>
    <w:link w:val="896"/>
    <w:uiPriority w:val="99"/>
    <w:qFormat/>
    <w:rPr>
      <w:rFonts w:cs="Times New Roman" w:asciiTheme="minorEastAsia" w:hAnsiTheme="minorEastAsia"/>
      <w:sz w:val="18"/>
      <w:szCs w:val="18"/>
    </w:rPr>
  </w:style>
  <w:style w:type="character" w:styleId="933" w:customStyle="1">
    <w:name w:val="标题 2 Char"/>
    <w:basedOn w:val="877"/>
    <w:uiPriority w:val="0"/>
    <w:qFormat/>
    <w:rPr>
      <w:rFonts w:asciiTheme="majorHAnsi" w:hAnsiTheme="majorHAnsi" w:eastAsiaTheme="majorEastAsia" w:cstheme="majorBidi"/>
      <w:b/>
      <w:bCs/>
      <w:sz w:val="32"/>
      <w:szCs w:val="32"/>
    </w:rPr>
  </w:style>
  <w:style w:type="character" w:styleId="934" w:customStyle="1">
    <w:name w:val="标题 3 Char"/>
    <w:basedOn w:val="877"/>
    <w:uiPriority w:val="0"/>
    <w:qFormat/>
    <w:rPr>
      <w:rFonts w:ascii="Times New Roman" w:hAnsi="Times New Roman" w:eastAsia="宋体" w:cs="Times New Roman"/>
      <w:b/>
      <w:bCs/>
      <w:sz w:val="32"/>
      <w:szCs w:val="32"/>
    </w:rPr>
  </w:style>
  <w:style w:type="character" w:styleId="935" w:customStyle="1">
    <w:name w:val="文档结构图 Char"/>
    <w:basedOn w:val="877"/>
    <w:link w:val="882"/>
    <w:uiPriority w:val="0"/>
    <w:qFormat/>
    <w:rPr>
      <w:rFonts w:ascii="Times New Roman" w:hAnsi="Times New Roman" w:eastAsia="宋体" w:cs="Times New Roman"/>
      <w:szCs w:val="24"/>
      <w:shd w:val="clear" w:color="auto" w:fill="000080"/>
    </w:rPr>
  </w:style>
  <w:style w:type="character" w:styleId="936" w:customStyle="1">
    <w:name w:val="批注文字 Char1"/>
    <w:link w:val="883"/>
    <w:uiPriority w:val="99"/>
    <w:qFormat/>
    <w:rPr>
      <w:rFonts w:ascii="Times New Roman" w:hAnsi="Times New Roman" w:eastAsia="宋体" w:cs="Times New Roman"/>
      <w:szCs w:val="24"/>
    </w:rPr>
  </w:style>
  <w:style w:type="character" w:styleId="937" w:customStyle="1">
    <w:name w:val="批注文字 Char"/>
    <w:basedOn w:val="877"/>
    <w:uiPriority w:val="99"/>
    <w:qFormat/>
    <w:rPr>
      <w:rFonts w:ascii="Times New Roman" w:hAnsi="Times New Roman" w:eastAsia="宋体" w:cs="Times New Roman"/>
      <w:szCs w:val="24"/>
    </w:rPr>
  </w:style>
  <w:style w:type="character" w:styleId="938" w:customStyle="1">
    <w:name w:val="正文文本 3 Char"/>
    <w:basedOn w:val="877"/>
    <w:link w:val="884"/>
    <w:uiPriority w:val="0"/>
    <w:qFormat/>
    <w:rPr>
      <w:rFonts w:ascii="Times New Roman" w:hAnsi="Times New Roman" w:eastAsia="宋体" w:cs="Times New Roman"/>
      <w:sz w:val="16"/>
      <w:szCs w:val="16"/>
    </w:rPr>
  </w:style>
  <w:style w:type="character" w:styleId="939" w:customStyle="1">
    <w:name w:val="正文文本缩进 Char2"/>
    <w:link w:val="886"/>
    <w:uiPriority w:val="99"/>
    <w:qFormat/>
    <w:rPr>
      <w:rFonts w:ascii="Times New Roman" w:hAnsi="Times New Roman" w:eastAsia="宋体" w:cs="Times New Roman"/>
      <w:sz w:val="24"/>
      <w:szCs w:val="24"/>
    </w:rPr>
  </w:style>
  <w:style w:type="character" w:styleId="940" w:customStyle="1">
    <w:name w:val="正文文本缩进 Char"/>
    <w:basedOn w:val="877"/>
    <w:uiPriority w:val="0"/>
    <w:qFormat/>
    <w:rPr>
      <w:rFonts w:ascii="Times New Roman" w:hAnsi="Times New Roman" w:eastAsia="宋体" w:cs="Times New Roman"/>
      <w:szCs w:val="24"/>
    </w:rPr>
  </w:style>
  <w:style w:type="character" w:styleId="941" w:customStyle="1">
    <w:name w:val="纯文本 Char"/>
    <w:basedOn w:val="877"/>
    <w:link w:val="891"/>
    <w:uiPriority w:val="0"/>
    <w:qFormat/>
    <w:rPr>
      <w:rFonts w:ascii="宋体" w:hAnsi="Courier New" w:eastAsia="宋体" w:cs="Times New Roman"/>
      <w:szCs w:val="20"/>
    </w:rPr>
  </w:style>
  <w:style w:type="character" w:styleId="942" w:customStyle="1">
    <w:name w:val="日期 Char"/>
    <w:basedOn w:val="877"/>
    <w:link w:val="893"/>
    <w:uiPriority w:val="0"/>
    <w:qFormat/>
    <w:rPr>
      <w:rFonts w:ascii="仿宋_GB2312" w:hAnsi="宋体" w:eastAsia="仿宋_GB2312" w:cs="Times New Roman"/>
      <w:color w:val="000000"/>
      <w:sz w:val="24"/>
      <w:szCs w:val="24"/>
    </w:rPr>
  </w:style>
  <w:style w:type="character" w:styleId="943" w:customStyle="1">
    <w:name w:val="正文文本缩进 2 Char"/>
    <w:basedOn w:val="877"/>
    <w:link w:val="894"/>
    <w:uiPriority w:val="0"/>
    <w:qFormat/>
    <w:rPr>
      <w:rFonts w:ascii="仿宋_GB2312" w:hAnsi="Times New Roman" w:eastAsia="仿宋_GB2312" w:cs="Times New Roman"/>
      <w:sz w:val="24"/>
      <w:szCs w:val="24"/>
    </w:rPr>
  </w:style>
  <w:style w:type="character" w:styleId="944" w:customStyle="1">
    <w:name w:val="批注框文本 Char"/>
    <w:basedOn w:val="877"/>
    <w:link w:val="895"/>
    <w:uiPriority w:val="99"/>
    <w:qFormat/>
    <w:rPr>
      <w:rFonts w:ascii="Times New Roman" w:hAnsi="Times New Roman" w:eastAsia="宋体" w:cs="Times New Roman"/>
      <w:sz w:val="18"/>
      <w:szCs w:val="18"/>
    </w:rPr>
  </w:style>
  <w:style w:type="character" w:styleId="945" w:customStyle="1">
    <w:name w:val="正文文本缩进 3 Char"/>
    <w:basedOn w:val="877"/>
    <w:link w:val="901"/>
    <w:uiPriority w:val="0"/>
    <w:qFormat/>
    <w:rPr>
      <w:rFonts w:ascii="宋体" w:hAnsi="Times New Roman" w:eastAsia="宋体" w:cs="Times New Roman"/>
      <w:sz w:val="24"/>
      <w:szCs w:val="20"/>
    </w:rPr>
  </w:style>
  <w:style w:type="character" w:styleId="946" w:customStyle="1">
    <w:name w:val="正文文本 2 Char"/>
    <w:basedOn w:val="877"/>
    <w:link w:val="904"/>
    <w:uiPriority w:val="0"/>
    <w:qFormat/>
    <w:rPr>
      <w:rFonts w:ascii="Times New Roman" w:hAnsi="Times New Roman" w:eastAsia="宋体" w:cs="Times New Roman"/>
      <w:szCs w:val="24"/>
    </w:rPr>
  </w:style>
  <w:style w:type="character" w:styleId="947" w:customStyle="1">
    <w:name w:val="HTML 预设格式 Char"/>
    <w:basedOn w:val="877"/>
    <w:link w:val="905"/>
    <w:uiPriority w:val="0"/>
    <w:qFormat/>
    <w:rPr>
      <w:rFonts w:ascii="宋体" w:hAnsi="宋体" w:eastAsia="宋体" w:cs="Times New Roman"/>
      <w:sz w:val="24"/>
      <w:szCs w:val="24"/>
    </w:rPr>
  </w:style>
  <w:style w:type="character" w:styleId="948" w:customStyle="1">
    <w:name w:val="标题 Char1"/>
    <w:link w:val="908"/>
    <w:uiPriority w:val="0"/>
    <w:qFormat/>
    <w:rPr>
      <w:rFonts w:ascii="Times New Roman" w:hAnsi="Times New Roman" w:eastAsia="宋体" w:cs="Times New Roman"/>
      <w:b/>
      <w:sz w:val="32"/>
      <w:szCs w:val="20"/>
    </w:rPr>
  </w:style>
  <w:style w:type="character" w:styleId="949" w:customStyle="1">
    <w:name w:val="标题 Char"/>
    <w:basedOn w:val="877"/>
    <w:uiPriority w:val="0"/>
    <w:qFormat/>
    <w:rPr>
      <w:rFonts w:eastAsia="宋体" w:asciiTheme="majorHAnsi" w:hAnsiTheme="majorHAnsi" w:cstheme="majorBidi"/>
      <w:b/>
      <w:bCs/>
      <w:sz w:val="32"/>
      <w:szCs w:val="32"/>
    </w:rPr>
  </w:style>
  <w:style w:type="character" w:styleId="950" w:customStyle="1">
    <w:name w:val="批注主题 Char"/>
    <w:basedOn w:val="937"/>
    <w:link w:val="909"/>
    <w:uiPriority w:val="0"/>
    <w:qFormat/>
    <w:rPr>
      <w:rFonts w:ascii="Times New Roman" w:hAnsi="Times New Roman" w:eastAsia="宋体" w:cs="Times New Roman"/>
      <w:b/>
      <w:bCs/>
      <w:szCs w:val="24"/>
    </w:rPr>
  </w:style>
  <w:style w:type="character" w:styleId="951" w:customStyle="1">
    <w:name w:val="正文首行缩进 Char"/>
    <w:basedOn w:val="920"/>
    <w:link w:val="910"/>
    <w:uiPriority w:val="99"/>
    <w:qFormat/>
    <w:rPr>
      <w:rFonts w:ascii="Times New Roman" w:hAnsi="Times New Roman" w:eastAsia="宋体" w:cs="Times New Roman"/>
      <w:sz w:val="24"/>
      <w:szCs w:val="24"/>
    </w:rPr>
  </w:style>
  <w:style w:type="character" w:styleId="952" w:customStyle="1">
    <w:name w:val="正文首行缩进 2 Char"/>
    <w:basedOn w:val="940"/>
    <w:link w:val="911"/>
    <w:uiPriority w:val="0"/>
    <w:qFormat/>
    <w:rPr>
      <w:rFonts w:ascii="Times New Roman" w:hAnsi="Times New Roman" w:eastAsia="宋体" w:cs="Times New Roman"/>
      <w:sz w:val="24"/>
      <w:szCs w:val="24"/>
    </w:rPr>
  </w:style>
  <w:style w:type="character" w:styleId="953" w:customStyle="1">
    <w:name w:val="页脚 Char1"/>
    <w:uiPriority w:val="99"/>
    <w:qFormat/>
    <w:rPr>
      <w:rFonts w:ascii="宋体" w:eastAsia="宋体"/>
      <w:sz w:val="18"/>
      <w:lang w:val="en-US" w:eastAsia="zh-CN" w:bidi="ar-SA"/>
    </w:rPr>
  </w:style>
  <w:style w:type="character" w:styleId="954" w:customStyle="1">
    <w:name w:val="页眉 Char1"/>
    <w:uiPriority w:val="0"/>
    <w:qFormat/>
    <w:rPr>
      <w:rFonts w:eastAsia="宋体"/>
      <w:sz w:val="18"/>
      <w:szCs w:val="18"/>
      <w:lang w:val="en-US" w:eastAsia="zh-CN" w:bidi="ar-SA"/>
    </w:rPr>
  </w:style>
  <w:style w:type="character" w:styleId="955" w:customStyle="1">
    <w:name w:val="批注文字 字符"/>
    <w:uiPriority w:val="99"/>
    <w:qFormat/>
    <w:rPr>
      <w:rFonts w:ascii="Times New Roman" w:hAnsi="Times New Roman" w:eastAsia="宋体" w:cs="Times New Roman"/>
      <w:sz w:val="24"/>
      <w:lang w:val="en-US" w:eastAsia="zh-CN" w:bidi="ar-SA"/>
    </w:rPr>
  </w:style>
  <w:style w:type="character" w:styleId="956" w:customStyle="1">
    <w:name w:val="c21"/>
    <w:uiPriority w:val="0"/>
    <w:qFormat/>
    <w:rPr>
      <w:rFonts w:hint="default" w:ascii="ˎ̥" w:hAnsi="ˎ̥"/>
      <w:color w:val="000000"/>
      <w:sz w:val="20"/>
      <w:szCs w:val="20"/>
      <w:u w:val="none"/>
    </w:rPr>
  </w:style>
  <w:style w:type="character" w:styleId="957" w:customStyle="1">
    <w:name w:val="title4"/>
    <w:uiPriority w:val="0"/>
    <w:qFormat/>
    <w:rPr>
      <w:b/>
      <w:bCs/>
      <w:color w:val="1d87b3"/>
      <w:sz w:val="15"/>
      <w:szCs w:val="15"/>
    </w:rPr>
  </w:style>
  <w:style w:type="character" w:styleId="958" w:customStyle="1">
    <w:name w:val="标题 2 Char Char"/>
    <w:uiPriority w:val="0"/>
    <w:qFormat/>
    <w:rPr>
      <w:rFonts w:ascii="Arial" w:hAnsi="Arial" w:eastAsia="黑体"/>
      <w:b/>
      <w:bCs/>
      <w:sz w:val="32"/>
      <w:szCs w:val="32"/>
      <w:lang w:val="en-US" w:eastAsia="zh-CN" w:bidi="ar-SA"/>
    </w:rPr>
  </w:style>
  <w:style w:type="character" w:styleId="959" w:customStyle="1">
    <w:name w:val="black1"/>
    <w:uiPriority w:val="0"/>
    <w:qFormat/>
    <w:rPr>
      <w:color w:val="000000"/>
    </w:rPr>
  </w:style>
  <w:style w:type="character" w:styleId="960" w:customStyle="1">
    <w:name w:val="street-address"/>
    <w:uiPriority w:val="0"/>
    <w:qFormat/>
  </w:style>
  <w:style w:type="character" w:styleId="961" w:customStyle="1">
    <w:name w:val="locality"/>
    <w:uiPriority w:val="0"/>
    <w:qFormat/>
  </w:style>
  <w:style w:type="character" w:styleId="962" w:customStyle="1">
    <w:name w:val="正文文本缩进 Char1"/>
    <w:link w:val="963"/>
    <w:uiPriority w:val="0"/>
    <w:qFormat/>
    <w:rPr>
      <w:rFonts w:ascii="宋体" w:hAnsi="宋体" w:eastAsia="宋体"/>
      <w:sz w:val="24"/>
      <w:szCs w:val="24"/>
    </w:rPr>
  </w:style>
  <w:style w:type="paragraph" w:styleId="963" w:customStyle="1">
    <w:name w:val="正文文本缩进1"/>
    <w:basedOn w:val="867"/>
    <w:link w:val="962"/>
    <w:uiPriority w:val="0"/>
    <w:qFormat/>
    <w:pPr>
      <w:ind w:firstLine="480"/>
      <w:spacing w:line="480" w:lineRule="exact"/>
    </w:pPr>
    <w:rPr>
      <w:rFonts w:ascii="宋体" w:hAnsi="宋体" w:cstheme="minorBidi"/>
      <w:sz w:val="24"/>
    </w:rPr>
  </w:style>
  <w:style w:type="character" w:styleId="964" w:customStyle="1">
    <w:name w:val="Char Char11"/>
    <w:uiPriority w:val="0"/>
    <w:qFormat/>
    <w:rPr>
      <w:rFonts w:ascii="宋体" w:eastAsia="宋体"/>
      <w:b/>
      <w:sz w:val="24"/>
      <w:u w:val="single"/>
      <w:lang w:val="en-US" w:eastAsia="zh-CN" w:bidi="ar-SA"/>
    </w:rPr>
  </w:style>
  <w:style w:type="character" w:styleId="965" w:customStyle="1">
    <w:name w:val="txt"/>
    <w:uiPriority w:val="0"/>
    <w:qFormat/>
  </w:style>
  <w:style w:type="character" w:styleId="966" w:customStyle="1">
    <w:name w:val="正文缩进 Char Char"/>
    <w:link w:val="967"/>
    <w:uiPriority w:val="0"/>
    <w:qFormat/>
    <w:rPr>
      <w:rFonts w:ascii="宋体" w:eastAsia="宋体"/>
      <w:color w:val="000000"/>
      <w:sz w:val="28"/>
    </w:rPr>
  </w:style>
  <w:style w:type="paragraph" w:styleId="967" w:customStyle="1">
    <w:name w:val="正文缩进1"/>
    <w:basedOn w:val="867"/>
    <w:link w:val="966"/>
    <w:uiPriority w:val="0"/>
    <w:qFormat/>
    <w:pPr>
      <w:ind w:firstLine="567"/>
      <w:spacing w:line="480" w:lineRule="exact"/>
      <w:widowControl/>
    </w:pPr>
    <w:rPr>
      <w:rFonts w:ascii="宋体" w:hAnsiTheme="minorHAnsi" w:cstheme="minorBidi"/>
      <w:color w:val="000000"/>
      <w:sz w:val="28"/>
      <w:szCs w:val="22"/>
    </w:rPr>
  </w:style>
  <w:style w:type="character" w:styleId="968" w:customStyle="1">
    <w:name w:val="普通文字1 Char1"/>
    <w:uiPriority w:val="0"/>
    <w:qFormat/>
    <w:rPr>
      <w:rFonts w:ascii="宋体" w:hAnsi="Courier New" w:eastAsia="宋体"/>
      <w:sz w:val="21"/>
      <w:lang w:val="en-US" w:eastAsia="zh-CN" w:bidi="ar-SA"/>
    </w:rPr>
  </w:style>
  <w:style w:type="character" w:styleId="969" w:customStyle="1">
    <w:name w:val="chanpin1"/>
    <w:uiPriority w:val="0"/>
    <w:qFormat/>
    <w:rPr>
      <w:rFonts w:hint="default" w:ascii="ˎ̥" w:hAnsi="ˎ̥"/>
      <w:color w:val="000000"/>
      <w:sz w:val="20"/>
      <w:szCs w:val="20"/>
      <w:u w:val="none"/>
    </w:rPr>
  </w:style>
  <w:style w:type="character" w:styleId="970" w:customStyle="1">
    <w:name w:val="彩色列表 - 强调文字颜色 1 Char"/>
    <w:link w:val="971"/>
    <w:uiPriority w:val="34"/>
    <w:qFormat/>
    <w:rPr>
      <w:rFonts w:ascii="Calibri" w:hAnsi="Calibri" w:eastAsia="宋体"/>
    </w:rPr>
  </w:style>
  <w:style w:type="paragraph" w:styleId="971" w:customStyle="1">
    <w:name w:val="彩色列表 - 强调文字颜色 11"/>
    <w:basedOn w:val="867"/>
    <w:link w:val="970"/>
    <w:uiPriority w:val="34"/>
    <w:qFormat/>
    <w:pPr>
      <w:ind w:firstLine="420"/>
    </w:pPr>
    <w:rPr>
      <w:rFonts w:ascii="Calibri" w:hAnsi="Calibri" w:cstheme="minorBidi"/>
      <w:szCs w:val="22"/>
    </w:rPr>
  </w:style>
  <w:style w:type="character" w:styleId="972" w:customStyle="1">
    <w:name w:val="标题 3 Char Char"/>
    <w:uiPriority w:val="0"/>
    <w:qFormat/>
    <w:rPr>
      <w:rFonts w:eastAsia="宋体"/>
      <w:b/>
      <w:bCs/>
      <w:sz w:val="32"/>
      <w:szCs w:val="32"/>
      <w:lang w:val="en-US" w:eastAsia="zh-CN" w:bidi="ar-SA"/>
    </w:rPr>
  </w:style>
  <w:style w:type="character" w:styleId="973" w:customStyle="1">
    <w:name w:val="段1 Char"/>
    <w:uiPriority w:val="0"/>
    <w:qFormat/>
    <w:rPr>
      <w:rFonts w:ascii="宋体" w:eastAsia="宋体"/>
      <w:sz w:val="24"/>
      <w:lang w:val="en-US" w:eastAsia="zh-CN" w:bidi="ar-SA"/>
    </w:rPr>
  </w:style>
  <w:style w:type="character" w:styleId="974" w:customStyle="1">
    <w:name w:val="chanpin拷贝"/>
    <w:uiPriority w:val="0"/>
    <w:qFormat/>
  </w:style>
  <w:style w:type="character" w:styleId="975" w:customStyle="1">
    <w:name w:val="纯文本 Char1"/>
    <w:uiPriority w:val="0"/>
    <w:qFormat/>
    <w:rPr>
      <w:rFonts w:ascii="宋体" w:hAnsi="Courier New" w:eastAsia="宋体"/>
      <w:sz w:val="21"/>
      <w:lang w:val="en-US" w:eastAsia="zh-CN" w:bidi="ar-SA"/>
    </w:rPr>
  </w:style>
  <w:style w:type="character" w:styleId="976" w:customStyle="1">
    <w:name w:val="apple-style-span"/>
    <w:uiPriority w:val="0"/>
    <w:qFormat/>
    <w:rPr>
      <w:rFonts w:cs="Times New Roman"/>
    </w:rPr>
  </w:style>
  <w:style w:type="paragraph" w:styleId="977" w:customStyle="1">
    <w:name w:val="二级条标题"/>
    <w:basedOn w:val="978"/>
    <w:next w:val="867"/>
    <w:uiPriority w:val="0"/>
    <w:qFormat/>
    <w:pPr>
      <w:numPr>
        <w:ilvl w:val="0"/>
        <w:numId w:val="0"/>
      </w:numPr>
      <w:ind w:hanging="840"/>
      <w:tabs>
        <w:tab w:val="left" w:pos="360" w:leader="none"/>
        <w:tab w:val="left" w:pos="840" w:leader="none"/>
      </w:tabs>
      <w:outlineLvl w:val="2"/>
    </w:pPr>
    <w:rPr>
      <w:rFonts w:ascii="宋体" w:eastAsia="宋体"/>
      <w:b w:val="0"/>
    </w:rPr>
  </w:style>
  <w:style w:type="paragraph" w:styleId="978" w:customStyle="1">
    <w:name w:val="一级条标题"/>
    <w:basedOn w:val="979"/>
    <w:next w:val="867"/>
    <w:uiPriority w:val="0"/>
    <w:qFormat/>
    <w:pPr>
      <w:numPr>
        <w:ilvl w:val="1"/>
      </w:numPr>
      <w:ind w:left="0" w:hanging="840"/>
      <w:tabs>
        <w:tab w:val="left" w:pos="360" w:leader="none"/>
        <w:tab w:val="left" w:pos="840" w:leader="none"/>
      </w:tabs>
      <w:outlineLvl w:val="1"/>
    </w:pPr>
  </w:style>
  <w:style w:type="paragraph" w:styleId="979" w:customStyle="1">
    <w:name w:val="章标题"/>
    <w:next w:val="867"/>
    <w:uiPriority w:val="0"/>
    <w:qFormat/>
    <w:pPr>
      <w:numPr>
        <w:ilvl w:val="0"/>
        <w:numId w:val="1"/>
      </w:numPr>
      <w:ind w:left="0"/>
      <w:jc w:val="both"/>
      <w:spacing w:before="156" w:after="156" w:line="460" w:lineRule="exact"/>
      <w:outlineLvl w:val="0"/>
    </w:pPr>
    <w:rPr>
      <w:rFonts w:ascii="黑体" w:hAnsi="Times New Roman" w:eastAsia="黑体" w:cs="Times New Roman"/>
      <w:b/>
      <w:sz w:val="28"/>
      <w:lang w:val="en-US" w:eastAsia="zh-CN" w:bidi="ar-SA"/>
    </w:rPr>
  </w:style>
  <w:style w:type="paragraph" w:styleId="980" w:customStyle="1">
    <w:name w:val="font7"/>
    <w:basedOn w:val="867"/>
    <w:uiPriority w:val="0"/>
    <w:qFormat/>
    <w:pPr>
      <w:jc w:val="left"/>
      <w:spacing w:before="100" w:beforeAutospacing="1" w:after="100" w:afterAutospacing="1"/>
      <w:widowControl/>
    </w:pPr>
    <w:rPr>
      <w:rFonts w:eastAsia="Arial Unicode MS"/>
      <w:b/>
      <w:bCs/>
      <w:color w:val="000000"/>
      <w:sz w:val="20"/>
      <w:szCs w:val="20"/>
    </w:rPr>
  </w:style>
  <w:style w:type="paragraph" w:styleId="981" w:customStyle="1">
    <w:name w:val="字元 字元"/>
    <w:basedOn w:val="867"/>
    <w:uiPriority w:val="0"/>
    <w:qFormat/>
    <w:rPr>
      <w:rFonts w:ascii="Tahoma" w:hAnsi="Tahoma"/>
      <w:sz w:val="24"/>
      <w:szCs w:val="20"/>
    </w:rPr>
  </w:style>
  <w:style w:type="paragraph" w:styleId="982" w:customStyle="1">
    <w:name w:val="Char3 Char Char Char"/>
    <w:basedOn w:val="867"/>
    <w:uiPriority w:val="0"/>
    <w:qFormat/>
    <w:rPr>
      <w:rFonts w:ascii="Tahoma" w:hAnsi="Tahoma"/>
      <w:sz w:val="24"/>
      <w:szCs w:val="20"/>
    </w:rPr>
  </w:style>
  <w:style w:type="paragraph" w:styleId="983" w:customStyle="1">
    <w:name w:val="font6"/>
    <w:basedOn w:val="867"/>
    <w:uiPriority w:val="0"/>
    <w:qFormat/>
    <w:pPr>
      <w:jc w:val="left"/>
      <w:spacing w:before="100" w:beforeAutospacing="1" w:after="100" w:afterAutospacing="1"/>
      <w:widowControl/>
    </w:pPr>
    <w:rPr>
      <w:rFonts w:ascii="宋体" w:hAnsi="宋体" w:cs="宋体"/>
      <w:sz w:val="20"/>
      <w:szCs w:val="20"/>
    </w:rPr>
  </w:style>
  <w:style w:type="paragraph" w:styleId="984" w:customStyle="1">
    <w:name w:val="项目编号2"/>
    <w:basedOn w:val="985"/>
    <w:uiPriority w:val="0"/>
    <w:qFormat/>
    <w:pPr>
      <w:numPr>
        <w:numId w:val="2"/>
      </w:numPr>
    </w:pPr>
  </w:style>
  <w:style w:type="paragraph" w:styleId="985" w:customStyle="1">
    <w:name w:val="项目编号1"/>
    <w:basedOn w:val="867"/>
    <w:uiPriority w:val="0"/>
    <w:qFormat/>
    <w:pPr>
      <w:numPr>
        <w:ilvl w:val="0"/>
        <w:numId w:val="3"/>
      </w:numPr>
      <w:spacing w:before="100" w:beforeAutospacing="1" w:after="100" w:afterAutospacing="1" w:line="360" w:lineRule="auto"/>
    </w:pPr>
    <w:rPr>
      <w:sz w:val="24"/>
    </w:rPr>
  </w:style>
  <w:style w:type="paragraph" w:styleId="986" w:customStyle="1">
    <w:name w:val="图中文字"/>
    <w:basedOn w:val="867"/>
    <w:uiPriority w:val="0"/>
    <w:qFormat/>
    <w:pPr>
      <w:jc w:val="center"/>
      <w:spacing w:line="0" w:lineRule="atLeast"/>
    </w:pPr>
    <w:rPr>
      <w:sz w:val="24"/>
      <w:szCs w:val="20"/>
    </w:rPr>
  </w:style>
  <w:style w:type="paragraph" w:styleId="987" w:customStyle="1">
    <w:name w:val="xl46"/>
    <w:basedOn w:val="867"/>
    <w:uiPriority w:val="0"/>
    <w:qFormat/>
    <w:pPr>
      <w:jc w:val="left"/>
      <w:spacing w:before="100" w:beforeAutospacing="1" w:after="100" w:afterAutospacing="1"/>
      <w:widowControl/>
      <w:pBdr>
        <w:top w:val="single" w:color="auto" w:sz="4" w:space="0"/>
        <w:bottom w:val="single" w:color="auto" w:sz="4" w:space="0"/>
      </w:pBdr>
    </w:pPr>
    <w:rPr>
      <w:rFonts w:ascii="Arial Unicode MS" w:hAnsi="Arial Unicode MS" w:eastAsia="Arial Unicode MS" w:cs="Arial Unicode MS"/>
      <w:b/>
      <w:bCs/>
      <w:color w:val="000000"/>
      <w:sz w:val="20"/>
      <w:szCs w:val="20"/>
    </w:rPr>
  </w:style>
  <w:style w:type="paragraph" w:styleId="988" w:customStyle="1">
    <w:name w:val="xl25"/>
    <w:basedOn w:val="86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989" w:customStyle="1">
    <w:name w:val="Char2"/>
    <w:basedOn w:val="867"/>
    <w:uiPriority w:val="0"/>
    <w:qFormat/>
    <w:rPr>
      <w:rFonts w:ascii="Tahoma" w:hAnsi="Tahoma"/>
      <w:sz w:val="24"/>
      <w:szCs w:val="20"/>
    </w:rPr>
  </w:style>
  <w:style w:type="paragraph" w:styleId="990" w:customStyle="1">
    <w:name w:val="xl35"/>
    <w:basedOn w:val="867"/>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991" w:customStyle="1">
    <w:name w:val="xl40"/>
    <w:basedOn w:val="86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992" w:customStyle="1">
    <w:name w:val="xl52"/>
    <w:basedOn w:val="867"/>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16"/>
      <w:szCs w:val="16"/>
    </w:rPr>
  </w:style>
  <w:style w:type="paragraph" w:styleId="993" w:customStyle="1">
    <w:name w:val="xl43"/>
    <w:basedOn w:val="867"/>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color w:val="000000"/>
      <w:sz w:val="20"/>
      <w:szCs w:val="20"/>
    </w:rPr>
  </w:style>
  <w:style w:type="paragraph" w:styleId="994" w:customStyle="1">
    <w:name w:val="background1"/>
    <w:basedOn w:val="867"/>
    <w:uiPriority w:val="0"/>
    <w:qFormat/>
    <w:pPr>
      <w:jc w:val="left"/>
      <w:spacing w:before="100" w:beforeAutospacing="1" w:after="100" w:afterAutospacing="1"/>
      <w:widowControl/>
    </w:pPr>
    <w:rPr>
      <w:rFonts w:ascii="宋体" w:hAnsi="宋体" w:cs="宋体"/>
      <w:sz w:val="24"/>
    </w:rPr>
  </w:style>
  <w:style w:type="paragraph" w:styleId="995" w:customStyle="1">
    <w:name w:val="Char Char Char Char Char Char Char"/>
    <w:basedOn w:val="867"/>
    <w:uiPriority w:val="0"/>
    <w:qFormat/>
    <w:pPr>
      <w:ind w:firstLine="200"/>
      <w:spacing w:line="360" w:lineRule="auto"/>
    </w:pPr>
    <w:rPr>
      <w:rFonts w:eastAsia="仿宋_GB2312"/>
      <w:sz w:val="24"/>
    </w:rPr>
  </w:style>
  <w:style w:type="paragraph" w:styleId="996" w:customStyle="1">
    <w:name w:val="xl38"/>
    <w:basedOn w:val="86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16"/>
      <w:szCs w:val="16"/>
    </w:rPr>
  </w:style>
  <w:style w:type="paragraph" w:styleId="997" w:customStyle="1">
    <w:name w:val="xl36"/>
    <w:basedOn w:val="867"/>
    <w:uiPriority w:val="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998" w:customStyle="1">
    <w:name w:val="正文 + 宋体"/>
    <w:basedOn w:val="867"/>
    <w:uiPriority w:val="0"/>
    <w:qFormat/>
    <w:pPr>
      <w:ind w:left="360" w:hanging="360"/>
      <w:jc w:val="left"/>
      <w:widowControl/>
    </w:pPr>
    <w:rPr>
      <w:rFonts w:ascii="宋体" w:hAnsi="宋体" w:cs="宋体"/>
      <w:b/>
      <w:bCs/>
      <w:color w:val="000000"/>
      <w:sz w:val="18"/>
      <w:szCs w:val="18"/>
    </w:rPr>
  </w:style>
  <w:style w:type="paragraph" w:styleId="999" w:customStyle="1">
    <w:name w:val="正文列项_数字"/>
    <w:basedOn w:val="867"/>
    <w:uiPriority w:val="0"/>
    <w:qFormat/>
    <w:pPr>
      <w:numPr>
        <w:ilvl w:val="7"/>
        <w:numId w:val="1"/>
      </w:numPr>
      <w:ind w:left="680" w:hanging="150"/>
      <w:spacing w:line="460" w:lineRule="exact"/>
      <w:tabs>
        <w:tab w:val="clear" w:pos="860" w:leader="none"/>
      </w:tabs>
      <w:outlineLvl w:val="7"/>
    </w:pPr>
    <w:rPr>
      <w:rFonts w:ascii="宋体"/>
      <w:sz w:val="28"/>
      <w:szCs w:val="20"/>
    </w:rPr>
  </w:style>
  <w:style w:type="paragraph" w:styleId="1000" w:customStyle="1">
    <w:name w:val="xl39"/>
    <w:basedOn w:val="86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001" w:customStyle="1">
    <w:name w:val="xl37"/>
    <w:basedOn w:val="867"/>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02" w:customStyle="1">
    <w:name w:val="xl32"/>
    <w:basedOn w:val="867"/>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003" w:customStyle="1">
    <w:name w:val="font8"/>
    <w:basedOn w:val="867"/>
    <w:uiPriority w:val="0"/>
    <w:qFormat/>
    <w:pPr>
      <w:jc w:val="left"/>
      <w:spacing w:before="100" w:beforeAutospacing="1" w:after="100" w:afterAutospacing="1"/>
      <w:widowControl/>
    </w:pPr>
    <w:rPr>
      <w:sz w:val="36"/>
      <w:szCs w:val="36"/>
    </w:rPr>
  </w:style>
  <w:style w:type="paragraph" w:styleId="1004" w:customStyle="1">
    <w:name w:val="Char"/>
    <w:basedOn w:val="867"/>
    <w:uiPriority w:val="0"/>
    <w:qFormat/>
    <w:pPr>
      <w:tabs>
        <w:tab w:val="left" w:pos="360" w:leader="none"/>
      </w:tabs>
    </w:pPr>
    <w:rPr>
      <w:sz w:val="24"/>
    </w:rPr>
  </w:style>
  <w:style w:type="paragraph" w:styleId="1005" w:customStyle="1">
    <w:name w:val="Char Char Char Char Char Char Char Char Char Char Char Char Char Char Char Char"/>
    <w:basedOn w:val="867"/>
    <w:uiPriority w:val="0"/>
    <w:qFormat/>
    <w:pPr>
      <w:jc w:val="center"/>
      <w:spacing w:after="160" w:line="240" w:lineRule="exact"/>
      <w:widowControl/>
    </w:pPr>
    <w:rPr>
      <w:rFonts w:ascii="宋体" w:hAnsi="宋体"/>
      <w:b/>
      <w:sz w:val="30"/>
      <w:szCs w:val="30"/>
      <w:lang w:eastAsia="en-US"/>
    </w:rPr>
  </w:style>
  <w:style w:type="paragraph" w:styleId="1006" w:customStyle="1">
    <w:name w:val="xl45"/>
    <w:basedOn w:val="867"/>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b/>
      <w:bCs/>
      <w:color w:val="000000"/>
      <w:sz w:val="20"/>
      <w:szCs w:val="20"/>
    </w:rPr>
  </w:style>
  <w:style w:type="paragraph" w:styleId="1007" w:customStyle="1">
    <w:name w:val="Char Char1 Char Char Char Char Char Char"/>
    <w:basedOn w:val="867"/>
    <w:uiPriority w:val="0"/>
    <w:qFormat/>
    <w:pPr>
      <w:jc w:val="left"/>
      <w:spacing w:after="160" w:line="240" w:lineRule="exact"/>
      <w:widowControl/>
    </w:pPr>
    <w:rPr>
      <w:rFonts w:ascii="Verdana" w:hAnsi="Verdana" w:eastAsia="仿宋_GB2312"/>
      <w:sz w:val="24"/>
      <w:szCs w:val="20"/>
      <w:lang w:eastAsia="en-US"/>
    </w:rPr>
  </w:style>
  <w:style w:type="paragraph" w:styleId="1008" w:customStyle="1">
    <w:name w:val="Char Char1"/>
    <w:basedOn w:val="882"/>
    <w:uiPriority w:val="0"/>
    <w:qFormat/>
    <w:rPr>
      <w:rFonts w:ascii="Tahoma" w:hAnsi="Tahoma"/>
      <w:sz w:val="24"/>
    </w:rPr>
  </w:style>
  <w:style w:type="paragraph" w:styleId="1009" w:customStyle="1">
    <w:name w:val="xl26"/>
    <w:basedOn w:val="86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2"/>
      <w:szCs w:val="22"/>
    </w:rPr>
  </w:style>
  <w:style w:type="paragraph" w:styleId="1010" w:customStyle="1">
    <w:name w:val="xl30"/>
    <w:basedOn w:val="86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011" w:customStyle="1">
    <w:name w:val="xl41"/>
    <w:basedOn w:val="867"/>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color w:val="000000"/>
      <w:sz w:val="20"/>
      <w:szCs w:val="20"/>
    </w:rPr>
  </w:style>
  <w:style w:type="paragraph" w:styleId="1012" w:customStyle="1">
    <w:name w:val="样式 宋体 五号 行距: 单倍行距"/>
    <w:basedOn w:val="867"/>
    <w:uiPriority w:val="0"/>
    <w:qFormat/>
    <w:pPr>
      <w:jc w:val="left"/>
    </w:pPr>
    <w:rPr>
      <w:rFonts w:ascii="宋体" w:hAnsi="宋体"/>
      <w:szCs w:val="20"/>
    </w:rPr>
  </w:style>
  <w:style w:type="paragraph" w:styleId="1013" w:customStyle="1">
    <w:name w:val="Char1 Char Char Char1"/>
    <w:basedOn w:val="867"/>
    <w:uiPriority w:val="0"/>
    <w:qFormat/>
    <w:rPr>
      <w:rFonts w:ascii="Tahoma" w:hAnsi="Tahoma" w:cs="仿宋_GB2312"/>
      <w:sz w:val="24"/>
      <w:szCs w:val="28"/>
    </w:rPr>
  </w:style>
  <w:style w:type="paragraph" w:styleId="1014" w:customStyle="1">
    <w:name w:val="四级条标题"/>
    <w:basedOn w:val="1015"/>
    <w:next w:val="867"/>
    <w:uiPriority w:val="0"/>
    <w:qFormat/>
    <w:pPr>
      <w:numPr>
        <w:ilvl w:val="4"/>
      </w:numPr>
      <w:ind w:left="0" w:hanging="840"/>
      <w:tabs>
        <w:tab w:val="left" w:pos="360" w:leader="none"/>
        <w:tab w:val="left" w:pos="840" w:leader="none"/>
      </w:tabs>
      <w:outlineLvl w:val="4"/>
    </w:pPr>
  </w:style>
  <w:style w:type="paragraph" w:styleId="1015" w:customStyle="1">
    <w:name w:val="三级条标题"/>
    <w:basedOn w:val="977"/>
    <w:next w:val="867"/>
    <w:uiPriority w:val="0"/>
    <w:qFormat/>
    <w:pPr>
      <w:numPr>
        <w:ilvl w:val="3"/>
        <w:numId w:val="1"/>
      </w:numPr>
      <w:ind w:left="0" w:hanging="840"/>
      <w:outlineLvl w:val="3"/>
    </w:pPr>
  </w:style>
  <w:style w:type="paragraph" w:styleId="1016" w:customStyle="1">
    <w:name w:val="??"/>
    <w:uiPriority w:val="0"/>
    <w:qFormat/>
    <w:pPr>
      <w:jc w:val="both"/>
      <w:widowControl w:val="off"/>
    </w:pPr>
    <w:rPr>
      <w:rFonts w:ascii="Times New Roman" w:hAnsi="Times New Roman" w:eastAsia="宋体" w:cs="Times New Roman"/>
      <w:sz w:val="21"/>
      <w:lang w:val="en-US" w:eastAsia="en-US" w:bidi="ar-SA"/>
    </w:rPr>
  </w:style>
  <w:style w:type="paragraph" w:styleId="1017" w:customStyle="1">
    <w:name w:val="样式 标题 2 + 宋体 五号 行距: 单倍行距"/>
    <w:basedOn w:val="869"/>
    <w:uiPriority w:val="0"/>
    <w:qFormat/>
    <w:pPr>
      <w:numPr>
        <w:ilvl w:val="1"/>
        <w:numId w:val="4"/>
      </w:numPr>
      <w:jc w:val="left"/>
      <w:spacing w:before="260" w:after="260" w:line="240" w:lineRule="auto"/>
    </w:pPr>
    <w:rPr>
      <w:rFonts w:ascii="宋体" w:hAnsi="宋体" w:eastAsia="宋体"/>
      <w:bCs/>
      <w:sz w:val="21"/>
    </w:rPr>
  </w:style>
  <w:style w:type="paragraph" w:styleId="1018" w:customStyle="1">
    <w:name w:val="List Paragraph1"/>
    <w:basedOn w:val="867"/>
    <w:uiPriority w:val="0"/>
    <w:qFormat/>
    <w:pPr>
      <w:ind w:firstLine="420"/>
    </w:pPr>
    <w:rPr>
      <w:rFonts w:ascii="Calibri" w:hAnsi="Calibri"/>
      <w:szCs w:val="22"/>
    </w:rPr>
  </w:style>
  <w:style w:type="paragraph" w:styleId="1019" w:customStyle="1">
    <w:name w:val="项目符号1"/>
    <w:basedOn w:val="1020"/>
    <w:uiPriority w:val="0"/>
    <w:qFormat/>
    <w:pPr>
      <w:ind w:left="-25" w:firstLine="0"/>
    </w:pPr>
  </w:style>
  <w:style w:type="paragraph" w:styleId="1020" w:customStyle="1">
    <w:name w:val="正文文本样式"/>
    <w:basedOn w:val="867"/>
    <w:uiPriority w:val="0"/>
    <w:qFormat/>
    <w:pPr>
      <w:ind w:firstLine="482"/>
      <w:spacing w:line="360" w:lineRule="auto"/>
    </w:pPr>
    <w:rPr>
      <w:rFonts w:cs="宋体"/>
      <w:sz w:val="24"/>
      <w:szCs w:val="20"/>
    </w:rPr>
  </w:style>
  <w:style w:type="paragraph" w:styleId="1021" w:customStyle="1">
    <w:name w:val="xl27"/>
    <w:basedOn w:val="86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022" w:customStyle="1">
    <w:name w:val="font5"/>
    <w:basedOn w:val="867"/>
    <w:uiPriority w:val="0"/>
    <w:qFormat/>
    <w:pPr>
      <w:jc w:val="left"/>
      <w:spacing w:before="100" w:beforeAutospacing="1" w:after="100" w:afterAutospacing="1"/>
      <w:widowControl/>
    </w:pPr>
    <w:rPr>
      <w:rFonts w:ascii="宋体" w:hAnsi="宋体" w:cs="宋体"/>
      <w:sz w:val="18"/>
      <w:szCs w:val="18"/>
    </w:rPr>
  </w:style>
  <w:style w:type="paragraph" w:styleId="1023" w:customStyle="1">
    <w:name w:val="五级条标题"/>
    <w:basedOn w:val="1014"/>
    <w:next w:val="867"/>
    <w:uiPriority w:val="0"/>
    <w:qFormat/>
    <w:pPr>
      <w:numPr>
        <w:ilvl w:val="5"/>
      </w:numPr>
      <w:ind w:left="0" w:hanging="840"/>
      <w:outlineLvl w:val="5"/>
    </w:pPr>
  </w:style>
  <w:style w:type="paragraph" w:styleId="1024" w:customStyle="1">
    <w:name w:val="xl49"/>
    <w:basedOn w:val="86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2"/>
      <w:szCs w:val="22"/>
    </w:rPr>
  </w:style>
  <w:style w:type="paragraph" w:styleId="1025" w:customStyle="1">
    <w:name w:val="文档正文"/>
    <w:basedOn w:val="867"/>
    <w:uiPriority w:val="0"/>
    <w:qFormat/>
    <w:pPr>
      <w:spacing w:before="120" w:after="120" w:line="180" w:lineRule="auto"/>
    </w:pPr>
    <w:rPr>
      <w:rFonts w:ascii="Arial" w:hAnsi="Arial"/>
      <w:szCs w:val="20"/>
    </w:rPr>
  </w:style>
  <w:style w:type="paragraph" w:styleId="1026" w:customStyle="1">
    <w:name w:val="xl33"/>
    <w:basedOn w:val="86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027" w:customStyle="1">
    <w:name w:val="xl42"/>
    <w:basedOn w:val="86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b/>
      <w:bCs/>
      <w:color w:val="000000"/>
      <w:sz w:val="20"/>
      <w:szCs w:val="20"/>
    </w:rPr>
  </w:style>
  <w:style w:type="paragraph" w:styleId="1028" w:customStyle="1">
    <w:name w:val="Char Char Char1 Char"/>
    <w:basedOn w:val="867"/>
    <w:uiPriority w:val="0"/>
    <w:qFormat/>
    <w:rPr>
      <w:rFonts w:ascii="Tahoma" w:hAnsi="Tahoma"/>
      <w:sz w:val="24"/>
      <w:szCs w:val="20"/>
    </w:rPr>
  </w:style>
  <w:style w:type="paragraph" w:styleId="1029" w:customStyle="1">
    <w:name w:val="xl44"/>
    <w:basedOn w:val="867"/>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cs="Arial Unicode MS"/>
      <w:sz w:val="24"/>
    </w:rPr>
  </w:style>
  <w:style w:type="paragraph" w:styleId="1030" w:customStyle="1">
    <w:name w:val="1名"/>
    <w:basedOn w:val="867"/>
    <w:uiPriority w:val="0"/>
    <w:qFormat/>
    <w:pPr>
      <w:numPr>
        <w:ilvl w:val="0"/>
        <w:numId w:val="5"/>
      </w:numPr>
      <w:spacing w:before="120"/>
    </w:pPr>
    <w:rPr>
      <w:rFonts w:ascii="宋体"/>
      <w:sz w:val="28"/>
      <w:szCs w:val="20"/>
    </w:rPr>
  </w:style>
  <w:style w:type="paragraph" w:styleId="1031" w:customStyle="1">
    <w:name w:val="font9"/>
    <w:basedOn w:val="867"/>
    <w:uiPriority w:val="0"/>
    <w:qFormat/>
    <w:pPr>
      <w:jc w:val="left"/>
      <w:spacing w:before="100" w:beforeAutospacing="1" w:after="100" w:afterAutospacing="1"/>
      <w:widowControl/>
    </w:pPr>
    <w:rPr>
      <w:rFonts w:hint="eastAsia" w:ascii="宋体" w:hAnsi="宋体" w:cs="Arial Unicode MS"/>
      <w:color w:val="000000"/>
      <w:sz w:val="20"/>
      <w:szCs w:val="20"/>
    </w:rPr>
  </w:style>
  <w:style w:type="paragraph" w:styleId="1032" w:customStyle="1">
    <w:name w:val="Char Char Char1 Char1"/>
    <w:basedOn w:val="867"/>
    <w:uiPriority w:val="0"/>
    <w:qFormat/>
    <w:rPr>
      <w:rFonts w:ascii="Tahoma" w:hAnsi="Tahoma"/>
      <w:sz w:val="24"/>
      <w:szCs w:val="20"/>
    </w:rPr>
  </w:style>
  <w:style w:type="paragraph" w:styleId="1033" w:customStyle="1">
    <w:name w:val="Char Char Char Char Char Char Char Char Char Char"/>
    <w:basedOn w:val="867"/>
    <w:uiPriority w:val="0"/>
    <w:qFormat/>
  </w:style>
  <w:style w:type="paragraph" w:styleId="1034" w:customStyle="1">
    <w:name w:val="Char Char1 Char Char Char Char Char Char Char Char"/>
    <w:basedOn w:val="867"/>
    <w:uiPriority w:val="0"/>
    <w:qFormat/>
    <w:pPr>
      <w:jc w:val="left"/>
      <w:spacing w:after="160" w:line="240" w:lineRule="exact"/>
      <w:widowControl/>
    </w:pPr>
    <w:rPr>
      <w:rFonts w:ascii="Verdana" w:hAnsi="Verdana"/>
      <w:sz w:val="20"/>
      <w:szCs w:val="20"/>
      <w:lang w:eastAsia="en-US"/>
    </w:rPr>
  </w:style>
  <w:style w:type="paragraph" w:styleId="1035" w:customStyle="1">
    <w:name w:val="Char1"/>
    <w:basedOn w:val="867"/>
    <w:uiPriority w:val="0"/>
    <w:qFormat/>
    <w:pPr>
      <w:tabs>
        <w:tab w:val="left" w:pos="360" w:leader="none"/>
      </w:tabs>
    </w:pPr>
    <w:rPr>
      <w:sz w:val="24"/>
    </w:rPr>
  </w:style>
  <w:style w:type="paragraph" w:styleId="1036" w:customStyle="1">
    <w:name w:val="正文列项_字母"/>
    <w:basedOn w:val="867"/>
    <w:uiPriority w:val="0"/>
    <w:qFormat/>
    <w:pPr>
      <w:numPr>
        <w:ilvl w:val="6"/>
        <w:numId w:val="1"/>
      </w:numPr>
      <w:ind w:left="480" w:hanging="180"/>
      <w:spacing w:line="460" w:lineRule="exact"/>
      <w:tabs>
        <w:tab w:val="clear" w:pos="635" w:leader="none"/>
      </w:tabs>
      <w:outlineLvl w:val="6"/>
    </w:pPr>
    <w:rPr>
      <w:rFonts w:ascii="宋体"/>
      <w:sz w:val="28"/>
      <w:szCs w:val="20"/>
    </w:rPr>
  </w:style>
  <w:style w:type="paragraph" w:styleId="1037" w:customStyle="1">
    <w:name w:val="xl28"/>
    <w:basedOn w:val="86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038" w:customStyle="1">
    <w:name w:val="xl47"/>
    <w:basedOn w:val="867"/>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039" w:customStyle="1">
    <w:name w:val="默认段落字体 Para Char Char Char Char"/>
    <w:basedOn w:val="867"/>
    <w:uiPriority w:val="0"/>
    <w:qFormat/>
    <w:rPr>
      <w:rFonts w:ascii="Arial" w:hAnsi="Arial" w:cs="Arial"/>
      <w:szCs w:val="21"/>
    </w:rPr>
  </w:style>
  <w:style w:type="paragraph" w:styleId="1040" w:customStyle="1">
    <w:name w:val="xl48"/>
    <w:basedOn w:val="86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2"/>
      <w:szCs w:val="22"/>
    </w:rPr>
  </w:style>
  <w:style w:type="paragraph" w:styleId="1041" w:customStyle="1">
    <w:name w:val="xl31"/>
    <w:basedOn w:val="867"/>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042" w:customStyle="1">
    <w:name w:val="xl53"/>
    <w:basedOn w:val="86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043" w:customStyle="1">
    <w:name w:val="Char Char Char"/>
    <w:basedOn w:val="867"/>
    <w:uiPriority w:val="0"/>
    <w:qFormat/>
    <w:rPr>
      <w:rFonts w:ascii="Tahoma" w:hAnsi="Tahoma"/>
      <w:sz w:val="24"/>
      <w:szCs w:val="20"/>
    </w:rPr>
  </w:style>
  <w:style w:type="paragraph" w:styleId="1044" w:customStyle="1">
    <w:name w:val="xl50"/>
    <w:basedOn w:val="86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32"/>
      <w:szCs w:val="32"/>
    </w:rPr>
  </w:style>
  <w:style w:type="paragraph" w:styleId="1045" w:customStyle="1">
    <w:name w:val="缺省文本"/>
    <w:basedOn w:val="867"/>
    <w:uiPriority w:val="0"/>
    <w:qFormat/>
    <w:pPr>
      <w:jc w:val="left"/>
    </w:pPr>
    <w:rPr>
      <w:sz w:val="24"/>
    </w:rPr>
  </w:style>
  <w:style w:type="paragraph" w:styleId="1046" w:customStyle="1">
    <w:name w:val="Char Char Char1"/>
    <w:basedOn w:val="867"/>
    <w:uiPriority w:val="0"/>
    <w:qFormat/>
    <w:rPr>
      <w:rFonts w:ascii="Tahoma" w:hAnsi="Tahoma"/>
      <w:sz w:val="24"/>
      <w:szCs w:val="20"/>
    </w:rPr>
  </w:style>
  <w:style w:type="paragraph" w:styleId="1047" w:customStyle="1">
    <w:name w:val="Char Char Char Char Char Char Char1"/>
    <w:basedOn w:val="867"/>
    <w:uiPriority w:val="0"/>
    <w:qFormat/>
    <w:pPr>
      <w:ind w:firstLine="200"/>
      <w:spacing w:line="360" w:lineRule="auto"/>
    </w:pPr>
    <w:rPr>
      <w:rFonts w:eastAsia="仿宋_GB2312"/>
      <w:sz w:val="24"/>
    </w:rPr>
  </w:style>
  <w:style w:type="paragraph" w:styleId="1048" w:customStyle="1">
    <w:name w:val="xl51"/>
    <w:basedOn w:val="867"/>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049" w:customStyle="1">
    <w:name w:val="样式2"/>
    <w:basedOn w:val="907"/>
    <w:uiPriority w:val="0"/>
    <w:qFormat/>
    <w:pPr>
      <w:jc w:val="center"/>
      <w:spacing w:line="360" w:lineRule="auto"/>
    </w:pPr>
    <w:rPr>
      <w:sz w:val="24"/>
    </w:rPr>
  </w:style>
  <w:style w:type="paragraph" w:styleId="1050" w:customStyle="1">
    <w:name w:val="xl24"/>
    <w:basedOn w:val="86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051" w:customStyle="1">
    <w:name w:val="xl29"/>
    <w:basedOn w:val="86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052" w:customStyle="1">
    <w:name w:val="正文 + 楷体_GB2312"/>
    <w:basedOn w:val="867"/>
    <w:uiPriority w:val="0"/>
    <w:qFormat/>
    <w:pPr>
      <w:jc w:val="left"/>
      <w:widowControl/>
    </w:pPr>
    <w:rPr>
      <w:rFonts w:ascii="楷体_GB2312" w:eastAsia="楷体_GB2312" w:cs="Arial"/>
      <w:sz w:val="24"/>
    </w:rPr>
  </w:style>
  <w:style w:type="paragraph" w:styleId="1053" w:customStyle="1">
    <w:name w:val="xl34"/>
    <w:basedOn w:val="86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color w:val="ff6600"/>
      <w:sz w:val="20"/>
      <w:szCs w:val="20"/>
    </w:rPr>
  </w:style>
  <w:style w:type="paragraph" w:styleId="1054" w:customStyle="1">
    <w:name w:val="1 Char Char Char Char"/>
    <w:basedOn w:val="867"/>
    <w:uiPriority w:val="0"/>
    <w:qFormat/>
    <w:rPr>
      <w:rFonts w:ascii="Tahoma" w:hAnsi="Tahoma"/>
      <w:sz w:val="24"/>
      <w:szCs w:val="20"/>
    </w:rPr>
  </w:style>
  <w:style w:type="paragraph" w:styleId="1055" w:customStyle="1">
    <w:name w:val="Default"/>
    <w:uiPriority w:val="0"/>
    <w:qFormat/>
    <w:pPr>
      <w:widowControl w:val="off"/>
    </w:pPr>
    <w:rPr>
      <w:rFonts w:ascii="Symbol" w:hAnsi="Symbol" w:eastAsia="宋体" w:cs="Symbol"/>
      <w:color w:val="000000"/>
      <w:sz w:val="24"/>
      <w:szCs w:val="24"/>
      <w:lang w:val="en-US" w:eastAsia="zh-CN" w:bidi="ar-SA"/>
    </w:rPr>
  </w:style>
  <w:style w:type="paragraph" w:styleId="1056" w:customStyle="1">
    <w:name w:val="列出段落1"/>
    <w:basedOn w:val="867"/>
    <w:uiPriority w:val="0"/>
    <w:qFormat/>
    <w:pPr>
      <w:ind w:firstLine="420"/>
    </w:pPr>
    <w:rPr>
      <w:rFonts w:ascii="Calibri" w:hAnsi="Calibri"/>
      <w:szCs w:val="22"/>
    </w:rPr>
  </w:style>
  <w:style w:type="paragraph" w:styleId="1057" w:customStyle="1">
    <w:name w:val="default"/>
    <w:basedOn w:val="867"/>
    <w:uiPriority w:val="0"/>
    <w:qFormat/>
    <w:pPr>
      <w:jc w:val="left"/>
      <w:spacing w:before="100" w:beforeAutospacing="1" w:after="100" w:afterAutospacing="1"/>
      <w:widowControl/>
    </w:pPr>
    <w:rPr>
      <w:rFonts w:ascii="宋体" w:hAnsi="宋体" w:cs="宋体"/>
      <w:sz w:val="24"/>
    </w:rPr>
  </w:style>
  <w:style w:type="paragraph" w:styleId="1058" w:customStyle="1">
    <w:name w:val="字元 字元1"/>
    <w:basedOn w:val="867"/>
    <w:uiPriority w:val="0"/>
    <w:qFormat/>
    <w:rPr>
      <w:rFonts w:ascii="Tahoma" w:hAnsi="Tahoma"/>
      <w:sz w:val="24"/>
      <w:szCs w:val="20"/>
    </w:rPr>
  </w:style>
  <w:style w:type="paragraph" w:styleId="1059" w:customStyle="1">
    <w:name w:val="_Style 160"/>
    <w:uiPriority w:val="0"/>
    <w:qFormat/>
    <w:rPr>
      <w:rFonts w:ascii="Times New Roman" w:hAnsi="Times New Roman" w:eastAsia="宋体" w:cs="Times New Roman"/>
      <w:sz w:val="21"/>
      <w:szCs w:val="24"/>
      <w:lang w:val="en-US" w:eastAsia="zh-CN" w:bidi="ar-SA"/>
    </w:rPr>
  </w:style>
  <w:style w:type="paragraph" w:styleId="1060" w:customStyle="1">
    <w:name w:val="项目编号3"/>
    <w:basedOn w:val="1020"/>
    <w:uiPriority w:val="0"/>
    <w:qFormat/>
    <w:pPr>
      <w:numPr>
        <w:ilvl w:val="0"/>
        <w:numId w:val="6"/>
      </w:numPr>
    </w:pPr>
  </w:style>
  <w:style w:type="paragraph" w:styleId="1061" w:customStyle="1">
    <w:name w:val="Char21"/>
    <w:basedOn w:val="867"/>
    <w:uiPriority w:val="0"/>
    <w:qFormat/>
    <w:rPr>
      <w:rFonts w:ascii="Tahoma" w:hAnsi="Tahoma"/>
      <w:sz w:val="24"/>
      <w:szCs w:val="20"/>
    </w:rPr>
  </w:style>
  <w:style w:type="paragraph" w:styleId="1062" w:customStyle="1">
    <w:name w:val="表格文字"/>
    <w:basedOn w:val="886"/>
    <w:uiPriority w:val="0"/>
    <w:qFormat/>
    <w:pPr>
      <w:ind w:firstLine="0"/>
      <w:spacing w:before="20" w:after="20" w:line="240" w:lineRule="auto"/>
    </w:pPr>
    <w:rPr>
      <w:rFonts w:ascii="Century Gothic" w:hAnsi="Century Gothic"/>
      <w:sz w:val="20"/>
      <w:szCs w:val="20"/>
    </w:rPr>
  </w:style>
  <w:style w:type="paragraph" w:styleId="1063" w:customStyle="1">
    <w:name w:val="Char Char Char Char Char Char Char Char Char Char1"/>
    <w:basedOn w:val="867"/>
    <w:uiPriority w:val="0"/>
    <w:qFormat/>
    <w:rPr>
      <w:rFonts w:ascii="宋体" w:hAnsi="宋体" w:cs="Courier New"/>
      <w:sz w:val="32"/>
      <w:szCs w:val="32"/>
    </w:rPr>
  </w:style>
  <w:style w:type="paragraph" w:styleId="1064" w:customStyle="1">
    <w:name w:val="正文文本样式 加粗"/>
    <w:basedOn w:val="1020"/>
    <w:uiPriority w:val="0"/>
    <w:qFormat/>
    <w:rPr>
      <w:b/>
    </w:rPr>
  </w:style>
  <w:style w:type="paragraph" w:styleId="1065" w:customStyle="1">
    <w:name w:val="Char2 Char Char Char Char Char Char"/>
    <w:basedOn w:val="867"/>
    <w:uiPriority w:val="0"/>
    <w:qFormat/>
    <w:pPr>
      <w:jc w:val="center"/>
      <w:spacing w:line="400" w:lineRule="exact"/>
      <w:widowControl/>
    </w:pPr>
  </w:style>
  <w:style w:type="paragraph" w:styleId="1066" w:customStyle="1">
    <w:name w:val="Char Char4"/>
    <w:basedOn w:val="867"/>
    <w:uiPriority w:val="0"/>
    <w:qFormat/>
    <w:pPr>
      <w:jc w:val="center"/>
      <w:spacing w:line="400" w:lineRule="exact"/>
      <w:widowControl/>
    </w:pPr>
  </w:style>
  <w:style w:type="paragraph" w:styleId="1067" w:customStyle="1">
    <w:name w:val="Char3 Char Char Char1"/>
    <w:basedOn w:val="867"/>
    <w:uiPriority w:val="0"/>
    <w:qFormat/>
    <w:rPr>
      <w:rFonts w:ascii="Tahoma" w:hAnsi="Tahoma"/>
      <w:sz w:val="24"/>
      <w:szCs w:val="20"/>
    </w:rPr>
  </w:style>
  <w:style w:type="paragraph" w:styleId="1068" w:customStyle="1">
    <w:name w:val="中等深浅网格 21"/>
    <w:uiPriority w:val="0"/>
    <w:qFormat/>
    <w:pPr>
      <w:jc w:val="both"/>
      <w:widowControl w:val="off"/>
    </w:pPr>
    <w:rPr>
      <w:rFonts w:ascii="Times New Roman" w:hAnsi="Times New Roman" w:eastAsia="宋体" w:cs="Times New Roman"/>
      <w:sz w:val="21"/>
      <w:szCs w:val="24"/>
      <w:lang w:val="en-US" w:eastAsia="zh-CN" w:bidi="ar-SA"/>
    </w:rPr>
  </w:style>
  <w:style w:type="paragraph" w:styleId="1069" w:customStyle="1">
    <w:name w:val="22222222222222"/>
    <w:basedOn w:val="867"/>
    <w:uiPriority w:val="0"/>
    <w:qFormat/>
    <w:pPr>
      <w:ind w:firstLine="480"/>
      <w:jc w:val="left"/>
      <w:spacing w:line="360" w:lineRule="auto"/>
      <w:widowControl/>
    </w:pPr>
    <w:rPr>
      <w:color w:val="ff0000"/>
      <w:sz w:val="24"/>
      <w:szCs w:val="20"/>
    </w:rPr>
  </w:style>
  <w:style w:type="character" w:styleId="1070" w:customStyle="1">
    <w:name w:val="中等深浅网格 1 - 强调文字颜色 2 Char"/>
    <w:link w:val="1071"/>
    <w:uiPriority w:val="0"/>
    <w:qFormat/>
    <w:rPr>
      <w:szCs w:val="24"/>
      <w:lang w:val="zh-CN"/>
    </w:rPr>
  </w:style>
  <w:style w:type="paragraph" w:styleId="1071" w:customStyle="1">
    <w:name w:val="1"/>
    <w:link w:val="1070"/>
    <w:uiPriority w:val="0"/>
    <w:qFormat/>
    <w:rPr>
      <w:rFonts w:asciiTheme="minorHAnsi" w:hAnsiTheme="minorHAnsi" w:eastAsiaTheme="minorEastAsia" w:cstheme="minorBidi"/>
      <w:sz w:val="21"/>
      <w:szCs w:val="24"/>
      <w:lang w:val="zh-CN" w:eastAsia="zh-CN" w:bidi="ar-SA"/>
    </w:rPr>
  </w:style>
  <w:style w:type="paragraph" w:styleId="1072" w:customStyle="1">
    <w:name w:val="图文"/>
    <w:basedOn w:val="867"/>
    <w:uiPriority w:val="0"/>
    <w:qFormat/>
    <w:pPr>
      <w:spacing w:after="50" w:line="360" w:lineRule="auto"/>
    </w:pPr>
    <w:rPr>
      <w:sz w:val="24"/>
    </w:rPr>
  </w:style>
  <w:style w:type="paragraph" w:styleId="1073" w:customStyle="1">
    <w:name w:val="xl23"/>
    <w:basedOn w:val="867"/>
    <w:uiPriority w:val="0"/>
    <w:qFormat/>
    <w:pPr>
      <w:spacing w:before="100" w:beforeAutospacing="1" w:after="100" w:afterAutospacing="1" w:line="360" w:lineRule="auto"/>
      <w:widowControl/>
    </w:pPr>
    <w:rPr>
      <w:sz w:val="24"/>
      <w:szCs w:val="20"/>
    </w:rPr>
  </w:style>
  <w:style w:type="paragraph" w:styleId="1074" w:customStyle="1">
    <w:name w:val="正文表格"/>
    <w:basedOn w:val="867"/>
    <w:link w:val="1075"/>
    <w:uiPriority w:val="0"/>
    <w:qFormat/>
    <w:pPr>
      <w:jc w:val="left"/>
    </w:pPr>
    <w:rPr>
      <w:rFonts w:ascii="宋体" w:hAnsi="宋体"/>
      <w:color w:val="000000"/>
      <w:szCs w:val="21"/>
    </w:rPr>
  </w:style>
  <w:style w:type="character" w:styleId="1075" w:customStyle="1">
    <w:name w:val="正文表格 Char"/>
    <w:link w:val="1074"/>
    <w:uiPriority w:val="0"/>
    <w:qFormat/>
    <w:rPr>
      <w:rFonts w:ascii="宋体" w:hAnsi="宋体" w:eastAsia="宋体" w:cs="Times New Roman"/>
      <w:color w:val="000000"/>
      <w:szCs w:val="21"/>
    </w:rPr>
  </w:style>
  <w:style w:type="paragraph" w:styleId="1076" w:customStyle="1">
    <w:name w:val="正文重点"/>
    <w:basedOn w:val="867"/>
    <w:link w:val="1077"/>
    <w:uiPriority w:val="0"/>
    <w:qFormat/>
    <w:pPr>
      <w:ind w:firstLine="482"/>
      <w:jc w:val="left"/>
      <w:spacing w:line="360" w:lineRule="auto"/>
    </w:pPr>
    <w:rPr>
      <w:b/>
      <w:sz w:val="24"/>
      <w:szCs w:val="20"/>
    </w:rPr>
  </w:style>
  <w:style w:type="character" w:styleId="1077" w:customStyle="1">
    <w:name w:val="正文重点 Char"/>
    <w:link w:val="1076"/>
    <w:uiPriority w:val="0"/>
    <w:qFormat/>
    <w:rPr>
      <w:rFonts w:ascii="Times New Roman" w:hAnsi="Times New Roman" w:eastAsia="宋体" w:cs="Times New Roman"/>
      <w:b/>
      <w:sz w:val="24"/>
      <w:szCs w:val="20"/>
    </w:rPr>
  </w:style>
  <w:style w:type="paragraph" w:styleId="1078" w:customStyle="1">
    <w:name w:val="标题1-附件"/>
    <w:basedOn w:val="868"/>
    <w:uiPriority w:val="0"/>
    <w:qFormat/>
    <w:pPr>
      <w:jc w:val="left"/>
    </w:pPr>
    <w:rPr>
      <w:sz w:val="24"/>
      <w:szCs w:val="24"/>
    </w:rPr>
  </w:style>
  <w:style w:type="paragraph" w:styleId="1079" w:customStyle="1">
    <w:name w:val="正文小标题"/>
    <w:basedOn w:val="867"/>
    <w:next w:val="879"/>
    <w:link w:val="1080"/>
    <w:uiPriority w:val="0"/>
    <w:qFormat/>
    <w:pPr>
      <w:ind w:firstLine="482"/>
      <w:jc w:val="left"/>
      <w:spacing w:before="312" w:after="312"/>
    </w:pPr>
    <w:rPr>
      <w:rFonts w:ascii="宋体" w:hAnsi="宋体"/>
      <w:b/>
      <w:i/>
      <w:color w:val="ff0000"/>
      <w:sz w:val="24"/>
      <w:szCs w:val="20"/>
    </w:rPr>
  </w:style>
  <w:style w:type="character" w:styleId="1080" w:customStyle="1">
    <w:name w:val="正文小标题 Char"/>
    <w:link w:val="1079"/>
    <w:uiPriority w:val="0"/>
    <w:qFormat/>
    <w:rPr>
      <w:rFonts w:ascii="宋体" w:hAnsi="宋体" w:eastAsia="宋体" w:cs="Times New Roman"/>
      <w:b/>
      <w:i/>
      <w:color w:val="ff0000"/>
      <w:sz w:val="24"/>
      <w:szCs w:val="20"/>
    </w:rPr>
  </w:style>
  <w:style w:type="paragraph" w:styleId="1081" w:customStyle="1">
    <w:name w:val="正文大标题"/>
    <w:basedOn w:val="1079"/>
    <w:next w:val="879"/>
    <w:link w:val="1082"/>
    <w:uiPriority w:val="0"/>
    <w:qFormat/>
    <w:pPr>
      <w:jc w:val="center"/>
    </w:pPr>
    <w:rPr>
      <w:i w:val="0"/>
      <w:color w:val="000000"/>
      <w:sz w:val="28"/>
      <w:szCs w:val="21"/>
    </w:rPr>
  </w:style>
  <w:style w:type="character" w:styleId="1082" w:customStyle="1">
    <w:name w:val="正文大标题 Char"/>
    <w:link w:val="1081"/>
    <w:uiPriority w:val="0"/>
    <w:qFormat/>
    <w:rPr>
      <w:rFonts w:ascii="宋体" w:hAnsi="宋体" w:eastAsia="宋体" w:cs="Times New Roman"/>
      <w:b/>
      <w:color w:val="000000"/>
      <w:sz w:val="28"/>
      <w:szCs w:val="21"/>
    </w:rPr>
  </w:style>
  <w:style w:type="paragraph" w:styleId="1083" w:customStyle="1">
    <w:name w:val="注释"/>
    <w:basedOn w:val="867"/>
    <w:link w:val="1084"/>
    <w:uiPriority w:val="0"/>
    <w:qFormat/>
    <w:pPr>
      <w:ind w:left="420" w:hanging="420"/>
      <w:jc w:val="left"/>
    </w:pPr>
    <w:rPr>
      <w:rFonts w:ascii="宋体" w:hAnsi="宋体"/>
      <w:szCs w:val="21"/>
    </w:rPr>
  </w:style>
  <w:style w:type="character" w:styleId="1084" w:customStyle="1">
    <w:name w:val="注释 Char"/>
    <w:link w:val="1083"/>
    <w:uiPriority w:val="0"/>
    <w:qFormat/>
    <w:rPr>
      <w:rFonts w:ascii="宋体" w:hAnsi="宋体" w:eastAsia="宋体" w:cs="Times New Roman"/>
      <w:szCs w:val="21"/>
    </w:rPr>
  </w:style>
  <w:style w:type="paragraph" w:styleId="1085" w:customStyle="1">
    <w:name w:val="正文须知-1级"/>
    <w:basedOn w:val="867"/>
    <w:next w:val="867"/>
    <w:uiPriority w:val="0"/>
    <w:qFormat/>
    <w:pPr>
      <w:ind w:left="680" w:hanging="680"/>
      <w:spacing w:line="300" w:lineRule="auto"/>
    </w:pPr>
    <w:rPr>
      <w:rFonts w:ascii="宋体" w:hAnsi="Calibri"/>
      <w:sz w:val="24"/>
      <w:szCs w:val="21"/>
    </w:rPr>
  </w:style>
  <w:style w:type="paragraph" w:styleId="1086" w:customStyle="1">
    <w:name w:val="正文须知-2级"/>
    <w:basedOn w:val="867"/>
    <w:uiPriority w:val="0"/>
    <w:qFormat/>
    <w:pPr>
      <w:ind w:left="851" w:hanging="851"/>
      <w:spacing w:line="300" w:lineRule="auto"/>
    </w:pPr>
    <w:rPr>
      <w:rFonts w:ascii="宋体" w:hAnsi="Calibri"/>
      <w:sz w:val="24"/>
      <w:szCs w:val="21"/>
    </w:rPr>
  </w:style>
  <w:style w:type="paragraph" w:styleId="1087" w:customStyle="1">
    <w:name w:val="正文须知-3级"/>
    <w:basedOn w:val="867"/>
    <w:uiPriority w:val="0"/>
    <w:qFormat/>
    <w:pPr>
      <w:numPr>
        <w:ilvl w:val="2"/>
        <w:numId w:val="7"/>
      </w:numPr>
      <w:ind w:hanging="355"/>
      <w:spacing w:line="300" w:lineRule="auto"/>
    </w:pPr>
    <w:rPr>
      <w:rFonts w:ascii="宋体" w:hAnsi="Calibri"/>
      <w:sz w:val="24"/>
      <w:szCs w:val="21"/>
    </w:rPr>
  </w:style>
  <w:style w:type="character" w:styleId="1088" w:customStyle="1">
    <w:name w:val="纯文本 字符"/>
    <w:uiPriority w:val="99"/>
    <w:qFormat/>
    <w:rPr>
      <w:rFonts w:ascii="宋体" w:hAnsi="Courier New" w:eastAsia="宋体" w:cs="Times New Roman"/>
      <w:sz w:val="21"/>
      <w:szCs w:val="21"/>
      <w:lang w:val="en-US" w:eastAsia="zh-CN" w:bidi="ar-SA"/>
    </w:rPr>
  </w:style>
  <w:style w:type="paragraph" w:styleId="1089" w:customStyle="1">
    <w:name w:val="表格1"/>
    <w:basedOn w:val="867"/>
    <w:uiPriority w:val="0"/>
    <w:qFormat/>
    <w:pPr>
      <w:ind w:firstLine="480"/>
      <w:jc w:val="center"/>
    </w:pPr>
    <w:rPr>
      <w:sz w:val="24"/>
      <w:szCs w:val="20"/>
    </w:rPr>
  </w:style>
  <w:style w:type="character" w:styleId="1090" w:customStyle="1">
    <w:name w:val="纯文本 字符1"/>
    <w:uiPriority w:val="0"/>
    <w:qFormat/>
    <w:rPr>
      <w:rFonts w:ascii="宋体" w:hAnsi="Courier New"/>
    </w:rPr>
  </w:style>
  <w:style w:type="character" w:styleId="1091" w:customStyle="1">
    <w:name w:val="bjh-p"/>
    <w:uiPriority w:val="0"/>
    <w:qFormat/>
  </w:style>
  <w:style w:type="paragraph" w:styleId="1092" w:customStyle="1">
    <w:name w:val="无标题条"/>
    <w:next w:val="867"/>
    <w:uiPriority w:val="0"/>
    <w:qFormat/>
    <w:pPr>
      <w:jc w:val="both"/>
    </w:pPr>
    <w:rPr>
      <w:rFonts w:ascii="Times New Roman" w:hAnsi="Times New Roman" w:eastAsia="宋体" w:cs="Times New Roman"/>
      <w:sz w:val="21"/>
      <w:lang w:val="en-US" w:eastAsia="zh-CN" w:bidi="ar-SA"/>
    </w:rPr>
  </w:style>
  <w:style w:type="character" w:styleId="1093" w:customStyle="1">
    <w:name w:val="正文格式 Char"/>
    <w:link w:val="1094"/>
    <w:uiPriority w:val="0"/>
    <w:qFormat/>
    <w:rPr>
      <w:rFonts w:ascii="宋体" w:hAnsi="宋体"/>
      <w:sz w:val="24"/>
      <w:szCs w:val="24"/>
      <w:lang w:val="en-GB"/>
    </w:rPr>
  </w:style>
  <w:style w:type="paragraph" w:styleId="1094" w:customStyle="1">
    <w:name w:val="正文格式"/>
    <w:basedOn w:val="867"/>
    <w:link w:val="1093"/>
    <w:uiPriority w:val="0"/>
    <w:qFormat/>
    <w:pPr>
      <w:ind w:firstLine="480"/>
      <w:spacing w:line="360" w:lineRule="auto"/>
    </w:pPr>
    <w:rPr>
      <w:rFonts w:ascii="宋体" w:hAnsi="宋体" w:eastAsiaTheme="minorEastAsia" w:cstheme="minorBidi"/>
      <w:sz w:val="24"/>
      <w:lang w:val="en-GB"/>
    </w:rPr>
  </w:style>
  <w:style w:type="character" w:styleId="1095" w:customStyle="1">
    <w:name w:val="正文缩进 Char"/>
    <w:uiPriority w:val="0"/>
    <w:qFormat/>
    <w:rPr>
      <w:rFonts w:ascii="宋体" w:eastAsia="宋体"/>
      <w:sz w:val="24"/>
      <w:szCs w:val="24"/>
      <w:lang w:val="en-US" w:eastAsia="zh-CN" w:bidi="ar-SA"/>
    </w:rPr>
  </w:style>
  <w:style w:type="character" w:styleId="1096" w:customStyle="1">
    <w:name w:val="Char Char111"/>
    <w:uiPriority w:val="0"/>
    <w:qFormat/>
    <w:rPr>
      <w:rFonts w:ascii="宋体" w:eastAsia="宋体"/>
      <w:b/>
      <w:sz w:val="24"/>
      <w:u w:val="single"/>
      <w:lang w:val="en-US" w:eastAsia="zh-CN" w:bidi="ar-SA"/>
    </w:rPr>
  </w:style>
  <w:style w:type="character" w:styleId="1097" w:customStyle="1">
    <w:name w:val="列出段落 Char"/>
    <w:uiPriority w:val="0"/>
    <w:qFormat/>
    <w:rPr>
      <w:rFonts w:ascii="Calibri" w:hAnsi="Calibri" w:eastAsia="宋体"/>
      <w:sz w:val="21"/>
      <w:szCs w:val="22"/>
      <w:lang w:val="en-US" w:eastAsia="zh-CN" w:bidi="ar-SA"/>
    </w:rPr>
  </w:style>
  <w:style w:type="paragraph" w:styleId="1098" w:customStyle="1">
    <w:name w:val="字元 字元2"/>
    <w:basedOn w:val="867"/>
    <w:uiPriority w:val="0"/>
    <w:qFormat/>
    <w:rPr>
      <w:rFonts w:ascii="Tahoma" w:hAnsi="Tahoma"/>
      <w:sz w:val="24"/>
      <w:szCs w:val="20"/>
    </w:rPr>
  </w:style>
  <w:style w:type="paragraph" w:styleId="1099" w:customStyle="1">
    <w:name w:val="Char3 Char Char Char2"/>
    <w:basedOn w:val="867"/>
    <w:uiPriority w:val="0"/>
    <w:qFormat/>
    <w:rPr>
      <w:rFonts w:ascii="Tahoma" w:hAnsi="Tahoma"/>
      <w:sz w:val="24"/>
      <w:szCs w:val="20"/>
    </w:rPr>
  </w:style>
  <w:style w:type="paragraph" w:styleId="1100" w:customStyle="1">
    <w:name w:val="正文文本缩进2"/>
    <w:basedOn w:val="867"/>
    <w:uiPriority w:val="0"/>
    <w:qFormat/>
    <w:pPr>
      <w:ind w:firstLine="480"/>
      <w:spacing w:line="480" w:lineRule="exact"/>
    </w:pPr>
    <w:rPr>
      <w:rFonts w:ascii="宋体" w:hAnsi="宋体"/>
      <w:sz w:val="24"/>
      <w:lang w:val="zh-CN"/>
    </w:rPr>
  </w:style>
  <w:style w:type="paragraph" w:styleId="1101" w:customStyle="1">
    <w:name w:val="Char3"/>
    <w:basedOn w:val="867"/>
    <w:uiPriority w:val="0"/>
    <w:qFormat/>
    <w:pPr>
      <w:tabs>
        <w:tab w:val="left" w:pos="360" w:leader="none"/>
      </w:tabs>
    </w:pPr>
    <w:rPr>
      <w:sz w:val="24"/>
    </w:rPr>
  </w:style>
  <w:style w:type="paragraph" w:styleId="1102" w:customStyle="1">
    <w:name w:val="Char Char Char Char Char Char Char Char Char Char Char Char Char Char Char Char1"/>
    <w:basedOn w:val="867"/>
    <w:uiPriority w:val="0"/>
    <w:qFormat/>
    <w:pPr>
      <w:jc w:val="center"/>
      <w:spacing w:after="160" w:line="240" w:lineRule="exact"/>
      <w:widowControl/>
    </w:pPr>
    <w:rPr>
      <w:rFonts w:ascii="宋体" w:hAnsi="宋体"/>
      <w:b/>
      <w:sz w:val="30"/>
      <w:szCs w:val="30"/>
      <w:lang w:eastAsia="en-US"/>
    </w:rPr>
  </w:style>
  <w:style w:type="paragraph" w:styleId="1103" w:customStyle="1">
    <w:name w:val="Char Char1 Char Char Char Char Char Char1"/>
    <w:basedOn w:val="867"/>
    <w:uiPriority w:val="0"/>
    <w:qFormat/>
    <w:pPr>
      <w:jc w:val="left"/>
      <w:spacing w:after="160" w:line="240" w:lineRule="exact"/>
      <w:widowControl/>
    </w:pPr>
    <w:rPr>
      <w:rFonts w:ascii="Verdana" w:hAnsi="Verdana" w:eastAsia="仿宋_GB2312"/>
      <w:sz w:val="24"/>
      <w:szCs w:val="20"/>
      <w:lang w:eastAsia="en-US"/>
    </w:rPr>
  </w:style>
  <w:style w:type="paragraph" w:styleId="1104" w:customStyle="1">
    <w:name w:val="列出段落2"/>
    <w:basedOn w:val="867"/>
    <w:uiPriority w:val="34"/>
    <w:qFormat/>
    <w:pPr>
      <w:ind w:firstLine="420"/>
    </w:pPr>
    <w:rPr>
      <w:rFonts w:ascii="Calibri" w:hAnsi="Calibri"/>
      <w:szCs w:val="22"/>
    </w:rPr>
  </w:style>
  <w:style w:type="paragraph" w:styleId="1105" w:customStyle="1">
    <w:name w:val="Char Char Char1 Char2"/>
    <w:basedOn w:val="867"/>
    <w:uiPriority w:val="0"/>
    <w:qFormat/>
    <w:rPr>
      <w:rFonts w:ascii="Tahoma" w:hAnsi="Tahoma"/>
      <w:sz w:val="24"/>
      <w:szCs w:val="20"/>
    </w:rPr>
  </w:style>
  <w:style w:type="paragraph" w:styleId="1106" w:customStyle="1">
    <w:name w:val="Char Char Char2"/>
    <w:basedOn w:val="867"/>
    <w:uiPriority w:val="0"/>
    <w:qFormat/>
    <w:rPr>
      <w:rFonts w:ascii="Tahoma" w:hAnsi="Tahoma"/>
      <w:sz w:val="24"/>
      <w:szCs w:val="20"/>
    </w:rPr>
  </w:style>
  <w:style w:type="paragraph" w:styleId="1107" w:customStyle="1">
    <w:name w:val="Char Char Char Char Char Char Char2"/>
    <w:basedOn w:val="867"/>
    <w:uiPriority w:val="0"/>
    <w:qFormat/>
    <w:pPr>
      <w:ind w:firstLine="200"/>
      <w:spacing w:line="360" w:lineRule="auto"/>
    </w:pPr>
    <w:rPr>
      <w:rFonts w:eastAsia="仿宋_GB2312"/>
      <w:sz w:val="24"/>
    </w:rPr>
  </w:style>
  <w:style w:type="paragraph" w:styleId="1108" w:customStyle="1">
    <w:name w:val="正文缩进2"/>
    <w:basedOn w:val="867"/>
    <w:uiPriority w:val="0"/>
    <w:qFormat/>
    <w:pPr>
      <w:ind w:firstLine="567"/>
      <w:spacing w:line="480" w:lineRule="exact"/>
      <w:widowControl/>
    </w:pPr>
    <w:rPr>
      <w:rFonts w:ascii="宋体"/>
      <w:color w:val="000000"/>
      <w:sz w:val="28"/>
      <w:szCs w:val="20"/>
      <w:lang w:val="zh-CN"/>
    </w:rPr>
  </w:style>
  <w:style w:type="paragraph" w:styleId="1109" w:customStyle="1">
    <w:name w:val="修订1"/>
    <w:uiPriority w:val="0"/>
    <w:qFormat/>
    <w:rPr>
      <w:rFonts w:ascii="Times New Roman" w:hAnsi="Times New Roman" w:eastAsia="宋体" w:cs="Times New Roman"/>
      <w:sz w:val="21"/>
      <w:szCs w:val="24"/>
      <w:lang w:val="en-US" w:eastAsia="zh-CN" w:bidi="ar-SA"/>
    </w:rPr>
  </w:style>
  <w:style w:type="paragraph" w:styleId="1110" w:customStyle="1">
    <w:name w:val="Char22"/>
    <w:basedOn w:val="867"/>
    <w:uiPriority w:val="0"/>
    <w:qFormat/>
    <w:rPr>
      <w:rFonts w:ascii="Tahoma" w:hAnsi="Tahoma"/>
      <w:sz w:val="24"/>
      <w:szCs w:val="20"/>
    </w:rPr>
  </w:style>
  <w:style w:type="paragraph" w:styleId="1111" w:customStyle="1">
    <w:name w:val="Char Char Char Char Char Char Char Char Char Char2"/>
    <w:basedOn w:val="867"/>
    <w:uiPriority w:val="0"/>
    <w:qFormat/>
    <w:rPr>
      <w:rFonts w:ascii="宋体" w:hAnsi="宋体" w:cs="Courier New"/>
      <w:sz w:val="32"/>
      <w:szCs w:val="32"/>
    </w:rPr>
  </w:style>
  <w:style w:type="paragraph" w:styleId="1112" w:customStyle="1">
    <w:name w:val="Char2 Char Char Char Char Char Char1"/>
    <w:basedOn w:val="867"/>
    <w:uiPriority w:val="0"/>
    <w:qFormat/>
    <w:pPr>
      <w:jc w:val="center"/>
      <w:spacing w:line="400" w:lineRule="exact"/>
      <w:widowControl/>
    </w:pPr>
  </w:style>
  <w:style w:type="paragraph" w:styleId="1113" w:customStyle="1">
    <w:name w:val="Char Char41"/>
    <w:basedOn w:val="867"/>
    <w:uiPriority w:val="0"/>
    <w:qFormat/>
    <w:pPr>
      <w:jc w:val="center"/>
      <w:spacing w:line="400" w:lineRule="exact"/>
      <w:widowControl/>
    </w:pPr>
  </w:style>
  <w:style w:type="paragraph" w:styleId="1114" w:customStyle="1">
    <w:name w:val="图例"/>
    <w:basedOn w:val="867"/>
    <w:uiPriority w:val="0"/>
    <w:qFormat/>
    <w:pPr>
      <w:jc w:val="center"/>
      <w:spacing w:before="120" w:after="120" w:line="360" w:lineRule="auto"/>
    </w:pPr>
    <w:rPr>
      <w:rFonts w:eastAsia="仿宋_GB2312"/>
      <w:b/>
      <w:sz w:val="24"/>
      <w:szCs w:val="20"/>
    </w:rPr>
  </w:style>
  <w:style w:type="paragraph" w:styleId="1115" w:customStyle="1">
    <w:name w:val="Table Paragraph"/>
    <w:basedOn w:val="867"/>
    <w:uiPriority w:val="1"/>
    <w:qFormat/>
    <w:pPr>
      <w:jc w:val="left"/>
      <w:spacing w:line="360" w:lineRule="auto"/>
    </w:pPr>
    <w:rPr>
      <w:rFonts w:cs="宋体" w:asciiTheme="minorEastAsia" w:hAnsiTheme="minorEastAsia" w:eastAsiaTheme="minorEastAsia"/>
      <w:szCs w:val="21"/>
    </w:rPr>
  </w:style>
  <w:style w:type="paragraph" w:styleId="1116" w:customStyle="1">
    <w:name w:val="成文日期"/>
    <w:basedOn w:val="867"/>
    <w:link w:val="1117"/>
    <w:uiPriority w:val="0"/>
    <w:qFormat/>
    <w:pPr>
      <w:ind w:right="400" w:firstLine="200"/>
      <w:jc w:val="right"/>
      <w:spacing w:line="570" w:lineRule="exact"/>
    </w:pPr>
    <w:rPr>
      <w:rFonts w:ascii="仿宋_GB2312" w:eastAsia="仿宋_GB2312"/>
      <w:sz w:val="32"/>
      <w:szCs w:val="20"/>
    </w:rPr>
  </w:style>
  <w:style w:type="character" w:styleId="1117" w:customStyle="1">
    <w:name w:val="成文日期 Char"/>
    <w:link w:val="1116"/>
    <w:uiPriority w:val="0"/>
    <w:qFormat/>
    <w:rPr>
      <w:rFonts w:ascii="仿宋_GB2312" w:hAnsi="Times New Roman" w:eastAsia="仿宋_GB2312" w:cs="Times New Roman"/>
      <w:sz w:val="32"/>
      <w:szCs w:val="20"/>
    </w:rPr>
  </w:style>
  <w:style w:type="paragraph" w:styleId="1118" w:customStyle="1">
    <w:name w:val="段"/>
    <w:next w:val="867"/>
    <w:uiPriority w:val="0"/>
    <w:qFormat/>
    <w:pPr>
      <w:ind w:firstLine="200"/>
      <w:jc w:val="both"/>
    </w:pPr>
    <w:rPr>
      <w:rFonts w:ascii="宋体" w:hAnsi="Calibri" w:eastAsia="宋体" w:cs="Times New Roman"/>
      <w:sz w:val="21"/>
      <w:lang w:val="en-US" w:eastAsia="zh-CN" w:bidi="ar-SA"/>
    </w:rPr>
  </w:style>
  <w:style w:type="paragraph" w:styleId="1119" w:customStyle="1">
    <w:name w:val="Í¼±íÕýÎÄ"/>
    <w:basedOn w:val="867"/>
    <w:next w:val="879"/>
    <w:uiPriority w:val="0"/>
    <w:qFormat/>
    <w:pPr>
      <w:ind w:firstLine="420"/>
    </w:pPr>
    <w:rPr>
      <w:sz w:val="24"/>
      <w:szCs w:val="20"/>
    </w:rPr>
  </w:style>
  <w:style w:type="character" w:styleId="1120" w:customStyle="1">
    <w:name w:val="font11"/>
    <w:uiPriority w:val="0"/>
    <w:qFormat/>
    <w:rPr>
      <w:rFonts w:hint="eastAsia" w:ascii="宋体" w:hAnsi="宋体" w:eastAsia="宋体" w:cs="宋体"/>
      <w:color w:val="000000"/>
      <w:sz w:val="24"/>
      <w:szCs w:val="24"/>
      <w:u w:val="none"/>
    </w:rPr>
  </w:style>
  <w:style w:type="character" w:styleId="1121" w:customStyle="1">
    <w:name w:val="font21"/>
    <w:uiPriority w:val="0"/>
    <w:qFormat/>
    <w:rPr>
      <w:rFonts w:hint="eastAsia" w:ascii="宋体" w:hAnsi="宋体" w:eastAsia="宋体" w:cs="宋体"/>
      <w:color w:val="ff0000"/>
      <w:sz w:val="24"/>
      <w:szCs w:val="24"/>
      <w:u w:val="none"/>
    </w:rPr>
  </w:style>
  <w:style w:type="character" w:styleId="1122" w:customStyle="1">
    <w:name w:val="font31"/>
    <w:uiPriority w:val="0"/>
    <w:qFormat/>
    <w:rPr>
      <w:rFonts w:hint="eastAsia" w:ascii="宋体" w:hAnsi="宋体" w:eastAsia="宋体" w:cs="宋体"/>
      <w:color w:val="ff0000"/>
      <w:sz w:val="24"/>
      <w:szCs w:val="24"/>
      <w:u w:val="none"/>
    </w:rPr>
  </w:style>
  <w:style w:type="character" w:styleId="1123" w:customStyle="1">
    <w:name w:val="l-btn-left"/>
    <w:uiPriority w:val="0"/>
    <w:qFormat/>
  </w:style>
  <w:style w:type="character" w:styleId="1124" w:customStyle="1">
    <w:name w:val="l-btn-text36"/>
    <w:uiPriority w:val="0"/>
    <w:qFormat/>
  </w:style>
  <w:style w:type="character" w:styleId="1125" w:customStyle="1">
    <w:name w:val="current"/>
    <w:uiPriority w:val="0"/>
    <w:qFormat/>
    <w:rPr>
      <w:b/>
      <w:bCs/>
      <w:color w:val="05a7d8"/>
      <w:sz w:val="18"/>
      <w:szCs w:val="18"/>
    </w:rPr>
  </w:style>
  <w:style w:type="character" w:styleId="1126" w:customStyle="1">
    <w:name w:val="l-btn-text"/>
    <w:uiPriority w:val="0"/>
    <w:qFormat/>
  </w:style>
  <w:style w:type="paragraph" w:styleId="1127" w:customStyle="1">
    <w:name w:val="彩色底纹 - 强调文字颜色 11"/>
    <w:uiPriority w:val="71"/>
    <w:qFormat/>
    <w:rPr>
      <w:rFonts w:ascii="Times New Roman" w:hAnsi="Times New Roman" w:eastAsia="宋体" w:cs="Times New Roman"/>
      <w:sz w:val="21"/>
      <w:szCs w:val="24"/>
      <w:lang w:val="en-US" w:eastAsia="zh-CN" w:bidi="ar-SA"/>
    </w:rPr>
  </w:style>
  <w:style w:type="paragraph" w:styleId="1128">
    <w:name w:val="List Paragraph"/>
    <w:basedOn w:val="867"/>
    <w:uiPriority w:val="34"/>
    <w:qFormat/>
    <w:pPr>
      <w:jc w:val="center"/>
    </w:pPr>
    <w:rPr>
      <w:rFonts w:asciiTheme="minorEastAsia" w:hAnsiTheme="minorEastAsia" w:eastAsiaTheme="minorEastAsia"/>
      <w:szCs w:val="21"/>
    </w:rPr>
  </w:style>
  <w:style w:type="paragraph" w:styleId="1129" w:customStyle="1">
    <w:name w:val="表格"/>
    <w:basedOn w:val="867"/>
    <w:uiPriority w:val="0"/>
    <w:qFormat/>
    <w:rPr>
      <w:rFonts w:ascii="Calibri" w:hAnsi="Calibri"/>
      <w:szCs w:val="21"/>
    </w:rPr>
  </w:style>
  <w:style w:type="character" w:styleId="1130" w:customStyle="1">
    <w:name w:val="普通(网站) Char"/>
    <w:link w:val="906"/>
    <w:uiPriority w:val="99"/>
    <w:qFormat/>
    <w:rPr>
      <w:rFonts w:ascii="宋体" w:hAnsi="宋体" w:eastAsia="宋体" w:cs="宋体"/>
      <w:sz w:val="24"/>
      <w:szCs w:val="24"/>
    </w:rPr>
  </w:style>
  <w:style w:type="paragraph" w:styleId="1131" w:customStyle="1">
    <w:name w:val="null3"/>
    <w:uiPriority w:val="0"/>
    <w:qFormat/>
    <w:rPr>
      <w:rFonts w:ascii="Calibri" w:hAnsi="Calibri" w:eastAsia="宋体" w:cs="Times New Roman"/>
      <w:lang w:val="en-US" w:eastAsia="zh-CN" w:bidi="ar-SA"/>
    </w:rPr>
  </w:style>
  <w:style w:type="character" w:styleId="1132" w:customStyle="1">
    <w:name w:val="font01"/>
    <w:basedOn w:val="877"/>
    <w:uiPriority w:val="0"/>
    <w:qFormat/>
    <w:rPr>
      <w:rFonts w:hint="eastAsia" w:ascii="宋体" w:hAnsi="宋体" w:eastAsia="宋体" w:cs="宋体"/>
      <w:color w:val="000000"/>
      <w:sz w:val="22"/>
      <w:szCs w:val="22"/>
      <w:u w:val="none"/>
    </w:rPr>
  </w:style>
  <w:style w:type="character" w:styleId="1133" w:customStyle="1">
    <w:name w:val="Heading 1 Char"/>
    <w:uiPriority w:val="9"/>
    <w:qFormat/>
    <w:rPr>
      <w:rFonts w:ascii="Arial" w:hAnsi="Arial" w:eastAsia="Arial" w:cs="Arial"/>
      <w:sz w:val="40"/>
      <w:szCs w:val="40"/>
    </w:rPr>
  </w:style>
  <w:style w:type="paragraph" w:styleId="1134" w:customStyle="1">
    <w:name w:val="纯文本11"/>
    <w:basedOn w:val="867"/>
    <w:next w:val="1135"/>
    <w:uiPriority w:val="99"/>
    <w:qFormat/>
    <w:rPr>
      <w:rFonts w:hint="eastAsia" w:ascii="宋体" w:hAnsi="Courier New"/>
      <w:szCs w:val="20"/>
    </w:rPr>
  </w:style>
  <w:style w:type="paragraph" w:styleId="1135" w:customStyle="1">
    <w:name w:val="正文缩进11"/>
    <w:basedOn w:val="867"/>
    <w:uiPriority w:val="0"/>
    <w:qFormat/>
    <w:pPr>
      <w:ind w:firstLine="420"/>
      <w:jc w:val="left"/>
    </w:pPr>
    <w:rPr>
      <w:rFonts w:ascii="宋体"/>
      <w:sz w:val="24"/>
    </w:rPr>
  </w:style>
  <w:style w:type="paragraph" w:styleId="1136" w:customStyle="1">
    <w:name w:val="标题 21"/>
    <w:basedOn w:val="867"/>
    <w:next w:val="1135"/>
    <w:uiPriority w:val="0"/>
    <w:qFormat/>
    <w:pPr>
      <w:jc w:val="center"/>
      <w:keepLines/>
      <w:keepNext/>
      <w:spacing w:before="120" w:line="300" w:lineRule="auto"/>
      <w:outlineLvl w:val="1"/>
    </w:pPr>
    <w:rPr>
      <w:rFonts w:ascii="Arial" w:hAnsi="Arial" w:eastAsia="黑体"/>
      <w:b/>
      <w:sz w:val="30"/>
      <w:szCs w:val="20"/>
    </w:rPr>
  </w:style>
  <w:style w:type="numbering" w:styleId="1568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footer" Target="footer8.xml" /><Relationship Id="rId21" Type="http://schemas.openxmlformats.org/officeDocument/2006/relationships/footer" Target="footer9.xml" /><Relationship Id="rId22" Type="http://schemas.openxmlformats.org/officeDocument/2006/relationships/customXml" Target="../customXml/item1.xml" /><Relationship Id="rId23"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E4228B-19DB-48BF-87B8-5819082B5C86}"/>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�൭</dc:creator>
  <cp:lastModifiedBy>戴女士</cp:lastModifiedBy>
  <cp:revision>286</cp:revision>
  <dcterms:created xsi:type="dcterms:W3CDTF">2024-06-05T08:50:00Z</dcterms:created>
  <dcterms:modified xsi:type="dcterms:W3CDTF">2026-07-29T07:22:05Z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C19288F3A22540A6ADB06C489BD46DF6_13</vt:lpwstr>
  </property>
  <property fmtid="{D5CDD505-2E9C-101B-9397-08002B2CF9AE}" pid="4" name="KSOTemplateDocerSaveRecord">
    <vt:lpwstr>eyJoZGlkIjoiMjQ5M2U2NWY3ZmFiY2VmMmQyZDgwMDFlNzJkNWNlYmIiLCJ1c2VySWQiOiIxMjI0MTUyMzMzIn0=</vt:lpwstr>
  </property>
</Properties>
</file>