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2505" w:leader="none"/>
        </w:tabs>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5"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QQ图片20140922104244"/>
                        <pic:cNvPicPr>
                          <a:picLocks noChangeAspect="1"/>
                        </pic:cNvPicPr>
                        <pic:nvPr/>
                      </pic:nvPicPr>
                      <pic:blipFill>
                        <a:blip r:embed="rId20"/>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3.8pt;height:105.8pt;mso-wrap-distance-left:0.0pt;mso-wrap-distance-top:0.0pt;mso-wrap-distance-right:0.0pt;mso-wrap-distance-bottom:0.0pt;" stroked="f" strokeweight="0.75pt">
                <v:path textboxrect="0,0,0,0"/>
                <v:imagedata r:id="rId20" o:title=""/>
              </v:shape>
            </w:pict>
          </mc:Fallback>
        </mc:AlternateContent>
      </w:r>
      <w:r/>
    </w:p>
    <w:p>
      <w:pPr>
        <w:spacing w:line="360" w:lineRule="auto"/>
        <w:tabs>
          <w:tab w:val="left" w:pos="2505"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2505"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昆山市政府采购</w:t>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 竞争性谈判采购文件</w:t>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ab/>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40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eastAsia="zh-CN"/>
        </w:rPr>
        <w:t xml:space="preserve">JSZC-320583-SZYE-T2026-0028</w:t>
      </w:r>
      <w:r/>
    </w:p>
    <w:p>
      <w:pPr>
        <w:ind w:firstLine="140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采购内容：</w:t>
      </w:r>
      <w:r>
        <w:rPr>
          <w:rFonts w:hint="eastAsia" w:ascii="宋体" w:hAnsi="宋体" w:eastAsia="宋体" w:cs="宋体"/>
          <w:color w:val="auto"/>
          <w:sz w:val="28"/>
          <w:szCs w:val="28"/>
          <w:highlight w:val="none"/>
          <w:lang w:eastAsia="zh-CN"/>
        </w:rPr>
        <w:t xml:space="preserve">保安服务</w:t>
      </w:r>
      <w:r/>
    </w:p>
    <w:p>
      <w:pPr>
        <w:ind w:firstLine="14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采购单位：昆山市淀山湖</w:t>
      </w:r>
      <w:r>
        <w:rPr>
          <w:rFonts w:hint="eastAsia" w:ascii="宋体" w:hAnsi="宋体" w:eastAsia="宋体" w:cs="宋体"/>
          <w:color w:val="auto"/>
          <w:sz w:val="28"/>
          <w:szCs w:val="28"/>
          <w:highlight w:val="none"/>
          <w:lang w:val="en-US" w:eastAsia="zh-CN"/>
        </w:rPr>
        <w:t xml:space="preserve">中心</w:t>
      </w:r>
      <w:r>
        <w:rPr>
          <w:rFonts w:hint="eastAsia" w:ascii="宋体" w:hAnsi="宋体" w:eastAsia="宋体" w:cs="宋体"/>
          <w:color w:val="auto"/>
          <w:sz w:val="28"/>
          <w:szCs w:val="28"/>
          <w:highlight w:val="none"/>
        </w:rPr>
        <w:t xml:space="preserve">幼儿园</w:t>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苏州宇恩项目咨询有限公司</w:t>
      </w:r>
      <w:r/>
    </w:p>
    <w:p>
      <w:pPr>
        <w:jc w:val="left"/>
        <w:spacing w:line="360" w:lineRule="auto"/>
        <w:tabs>
          <w:tab w:val="left" w:pos="3324" w:leader="none"/>
          <w:tab w:val="center" w:pos="4216"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 </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202</w:t>
      </w:r>
      <w:r>
        <w:rPr>
          <w:rFonts w:hint="eastAsia" w:ascii="宋体" w:hAnsi="宋体" w:eastAsia="宋体" w:cs="宋体"/>
          <w:color w:val="auto"/>
          <w:sz w:val="28"/>
          <w:highlight w:val="none"/>
          <w:lang w:val="en-US" w:eastAsia="zh-CN"/>
        </w:rPr>
        <w:t xml:space="preserve">6</w:t>
      </w:r>
      <w:r>
        <w:rPr>
          <w:rFonts w:hint="eastAsia" w:ascii="宋体" w:hAnsi="宋体" w:eastAsia="宋体" w:cs="宋体"/>
          <w:color w:val="auto"/>
          <w:sz w:val="28"/>
          <w:highlight w:val="none"/>
        </w:rPr>
        <w:t xml:space="preserve">年</w:t>
      </w:r>
      <w:r>
        <w:rPr>
          <w:rFonts w:hint="eastAsia" w:ascii="宋体" w:hAnsi="宋体" w:eastAsia="宋体" w:cs="宋体"/>
          <w:color w:val="auto"/>
          <w:sz w:val="28"/>
          <w:highlight w:val="none"/>
          <w:lang w:val="en-US" w:eastAsia="zh-CN"/>
        </w:rPr>
        <w:t xml:space="preserve">07</w:t>
      </w:r>
      <w:r>
        <w:rPr>
          <w:rFonts w:hint="eastAsia" w:ascii="宋体" w:hAnsi="宋体" w:eastAsia="宋体" w:cs="宋体"/>
          <w:color w:val="auto"/>
          <w:sz w:val="28"/>
          <w:highlight w:val="none"/>
        </w:rPr>
        <w:t xml:space="preserve">月</w:t>
      </w:r>
      <w:r/>
    </w:p>
    <w:p>
      <w:pPr>
        <w:jc w:val="center"/>
        <w:widowControl/>
        <w:rPr>
          <w:rFonts w:hint="eastAsia" w:ascii="宋体" w:hAnsi="宋体" w:eastAsia="宋体" w:cs="宋体"/>
          <w:b/>
          <w:color w:val="auto"/>
          <w:sz w:val="40"/>
          <w:szCs w:val="32"/>
          <w:highlight w:val="none"/>
        </w:rPr>
        <w:sectPr>
          <w:headerReference w:type="default" r:id="rId9"/>
          <w:footerReference w:type="default" r:id="rId14"/>
          <w:footerReference w:type="even" r:id="rId15"/>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eastAsia="宋体" w:cs="宋体"/>
          <w:b/>
          <w:color w:val="auto"/>
          <w:sz w:val="40"/>
          <w:szCs w:val="32"/>
          <w:highlight w:val="none"/>
        </w:rPr>
      </w:r>
      <w:r/>
    </w:p>
    <w:p>
      <w:pPr>
        <w:jc w:val="center"/>
        <w:widowControl/>
        <w:rPr>
          <w:rFonts w:hint="eastAsia" w:ascii="宋体" w:hAnsi="宋体" w:eastAsia="宋体" w:cs="宋体"/>
          <w:b/>
          <w:color w:val="auto"/>
          <w:sz w:val="40"/>
          <w:szCs w:val="32"/>
          <w:highlight w:val="none"/>
        </w:rPr>
      </w:pPr>
      <w:r>
        <w:rPr>
          <w:rFonts w:hint="eastAsia" w:ascii="宋体" w:hAnsi="宋体" w:eastAsia="宋体" w:cs="宋体"/>
          <w:b/>
          <w:color w:val="auto"/>
          <w:sz w:val="40"/>
          <w:szCs w:val="32"/>
          <w:highlight w:val="none"/>
        </w:rPr>
        <w:t xml:space="preserve">目 录</w:t>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28"/>
        <w:tabs>
          <w:tab w:val="right" w:pos="8312" w:leader="dot"/>
        </w:tabs>
        <w:rPr>
          <w:rFonts w:hint="eastAsia" w:ascii="宋体" w:hAnsi="宋体" w:eastAsia="宋体" w:cs="宋体"/>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"1-2" \h \z \u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_Toc26748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第一章 竞争性谈判邀请函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_Toc26748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928"/>
        <w:tabs>
          <w:tab w:val="right" w:pos="8312"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_Toc18377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第二章 响应须知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_Toc18377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928"/>
        <w:tabs>
          <w:tab w:val="right" w:pos="8312"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_Toc5849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第三章 响应内容</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_Toc5849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928"/>
        <w:tabs>
          <w:tab w:val="right" w:pos="8312"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_Toc368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第四章 竞争性谈判程序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_Toc368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928"/>
        <w:tabs>
          <w:tab w:val="right" w:pos="8312"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_Toc7747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第五章 合同条款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_Toc7747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928"/>
        <w:tabs>
          <w:tab w:val="right" w:pos="8312"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_Toc18346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第六章 评审方法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_Toc18346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36</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928"/>
        <w:tabs>
          <w:tab w:val="right" w:pos="8312"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_Toc13494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32"/>
          <w:highlight w:val="none"/>
        </w:rPr>
        <w:t xml:space="preserve">第七章 附件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_Toc13494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39</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938"/>
        <w:tabs>
          <w:tab w:val="right" w:pos="8312"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8"/>
        <w:tabs>
          <w:tab w:val="right" w:pos="8302" w:leader="dot"/>
        </w:tabs>
        <w:rPr>
          <w:rFonts w:hint="eastAsia" w:ascii="宋体" w:hAnsi="宋体" w:eastAsia="宋体" w:cs="宋体"/>
          <w:color w:val="auto"/>
          <w:sz w:val="21"/>
          <w:szCs w:val="22"/>
          <w:highlight w:val="none"/>
        </w:rPr>
      </w:pPr>
      <w:r>
        <w:rPr>
          <w:rFonts w:hint="eastAsia" w:ascii="宋体" w:hAnsi="宋体" w:eastAsia="宋体" w:cs="宋体"/>
          <w:color w:val="auto"/>
          <w:highlight w:val="none"/>
        </w:rPr>
        <w:fldChar w:fldCharType="end"/>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tabs>
          <w:tab w:val="left" w:pos="5424" w:leader="none"/>
        </w:tabs>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lang w:eastAsia="zh-CN"/>
        </w:rPr>
        <w:tab/>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rPr>
          <w:rFonts w:hint="eastAsia" w:ascii="宋体" w:hAnsi="宋体" w:eastAsia="宋体" w:cs="宋体"/>
          <w:b/>
          <w:bCs/>
          <w:color w:val="auto"/>
          <w:sz w:val="30"/>
          <w:highlight w:val="none"/>
        </w:rPr>
      </w:pPr>
      <w:r/>
      <w:bookmarkStart w:id="0" w:name="_Toc477184667"/>
      <w:r/>
      <w:bookmarkStart w:id="1" w:name="_Toc477184526"/>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Style w:val="1230"/>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r/>
    </w:p>
    <w:p>
      <w:pPr>
        <w:pStyle w:val="894"/>
        <w:jc w:val="center"/>
        <w:spacing w:line="240" w:lineRule="auto"/>
        <w:rPr>
          <w:rFonts w:hint="eastAsia" w:ascii="宋体" w:hAnsi="宋体" w:eastAsia="宋体" w:cs="宋体"/>
          <w:color w:val="auto"/>
          <w:highlight w:val="none"/>
        </w:rPr>
      </w:pPr>
      <w:r/>
      <w:bookmarkStart w:id="2" w:name="_Toc26748"/>
      <w:r>
        <w:rPr>
          <w:rStyle w:val="1230"/>
          <w:rFonts w:hint="eastAsia" w:ascii="宋体" w:hAnsi="宋体" w:eastAsia="宋体" w:cs="宋体"/>
          <w:b/>
          <w:bCs/>
          <w:color w:val="auto"/>
          <w:sz w:val="32"/>
          <w:szCs w:val="32"/>
          <w:highlight w:val="none"/>
        </w:rPr>
        <w:t xml:space="preserve">第一章 竞争性谈判邀请函</w:t>
      </w:r>
      <w:bookmarkEnd w:id="0"/>
      <w:r/>
      <w:bookmarkEnd w:id="1"/>
      <w:r/>
      <w:bookmarkEnd w:id="2"/>
      <w:r/>
      <w:r/>
    </w:p>
    <w:p>
      <w:pPr>
        <w:ind w:firstLine="420"/>
        <w:spacing w:line="360" w:lineRule="auto"/>
        <w:rPr>
          <w:rFonts w:hint="eastAsia" w:ascii="宋体" w:hAnsi="宋体" w:eastAsia="宋体" w:cs="宋体"/>
          <w:color w:val="auto"/>
          <w:szCs w:val="21"/>
          <w:highlight w:val="none"/>
        </w:rPr>
      </w:pPr>
      <w:r/>
      <w:bookmarkStart w:id="3" w:name="_Toc477184528"/>
      <w:r/>
      <w:bookmarkStart w:id="4" w:name="_Toc477184669"/>
      <w:r/>
      <w:bookmarkStart w:id="5" w:name="_Toc477184527"/>
      <w:r/>
      <w:bookmarkStart w:id="6" w:name="_Toc477184668"/>
      <w:r>
        <w:rPr>
          <w:rFonts w:hint="eastAsia" w:ascii="宋体" w:hAnsi="宋体" w:eastAsia="宋体" w:cs="宋体"/>
          <w:color w:val="auto"/>
          <w:szCs w:val="21"/>
          <w:highlight w:val="none"/>
        </w:rPr>
        <w:t xml:space="preserve">受</w:t>
      </w:r>
      <w:r>
        <w:rPr>
          <w:rFonts w:hint="eastAsia" w:ascii="宋体" w:hAnsi="宋体" w:eastAsia="宋体" w:cs="宋体"/>
          <w:color w:val="auto"/>
          <w:szCs w:val="21"/>
          <w:highlight w:val="none"/>
          <w:u w:val="single"/>
          <w:lang w:eastAsia="zh-CN"/>
        </w:rPr>
        <w:t xml:space="preserve">昆山市淀山湖中心幼儿园</w:t>
      </w:r>
      <w:r>
        <w:rPr>
          <w:rFonts w:hint="eastAsia" w:ascii="宋体" w:hAnsi="宋体" w:eastAsia="宋体" w:cs="宋体"/>
          <w:color w:val="auto"/>
          <w:szCs w:val="21"/>
          <w:highlight w:val="none"/>
        </w:rPr>
        <w:t xml:space="preserve">委托，</w:t>
      </w:r>
      <w:r>
        <w:rPr>
          <w:rFonts w:hint="eastAsia" w:ascii="宋体" w:hAnsi="宋体" w:eastAsia="宋体" w:cs="宋体"/>
          <w:color w:val="auto"/>
          <w:szCs w:val="21"/>
          <w:highlight w:val="none"/>
          <w:u w:val="single"/>
        </w:rPr>
        <w:t xml:space="preserve">苏州宇恩项目咨询有限公司 </w:t>
      </w:r>
      <w:r>
        <w:rPr>
          <w:rFonts w:hint="eastAsia" w:ascii="宋体" w:hAnsi="宋体" w:eastAsia="宋体" w:cs="宋体"/>
          <w:color w:val="auto"/>
          <w:szCs w:val="21"/>
          <w:highlight w:val="none"/>
        </w:rPr>
        <w:t xml:space="preserve">对其所需采购的</w:t>
      </w:r>
      <w:r>
        <w:rPr>
          <w:rFonts w:hint="eastAsia" w:ascii="宋体" w:hAnsi="宋体" w:eastAsia="宋体" w:cs="宋体"/>
          <w:color w:val="auto"/>
          <w:szCs w:val="21"/>
          <w:highlight w:val="none"/>
          <w:u w:val="single"/>
          <w:lang w:eastAsia="zh-CN"/>
        </w:rPr>
        <w:t xml:space="preserve">保安服务</w:t>
      </w:r>
      <w:r>
        <w:rPr>
          <w:rFonts w:hint="eastAsia" w:ascii="宋体" w:hAnsi="宋体" w:eastAsia="宋体" w:cs="宋体"/>
          <w:color w:val="auto"/>
          <w:szCs w:val="21"/>
          <w:highlight w:val="none"/>
        </w:rPr>
        <w:t xml:space="preserve">进行竞争性谈判。欢迎有资格的供应商前来参加投标。</w:t>
      </w:r>
      <w:r/>
    </w:p>
    <w:p>
      <w:pPr>
        <w:ind w:right="178"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一、项目基本情况</w:t>
      </w:r>
      <w:r/>
    </w:p>
    <w:p>
      <w:pPr>
        <w:ind w:right="178" w:firstLine="420"/>
        <w:spacing w:line="360" w:lineRule="auto"/>
        <w:tabs>
          <w:tab w:val="right" w:pos="7892"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1.项目编号：</w:t>
      </w:r>
      <w:r>
        <w:rPr>
          <w:rFonts w:hint="eastAsia" w:ascii="宋体" w:hAnsi="宋体" w:eastAsia="宋体" w:cs="宋体"/>
          <w:color w:val="auto"/>
          <w:szCs w:val="21"/>
          <w:highlight w:val="none"/>
          <w:lang w:eastAsia="zh-CN"/>
        </w:rPr>
        <w:t xml:space="preserve">JSZC-320583-SZYE-T2026-0028</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ab/>
      </w:r>
      <w:r/>
    </w:p>
    <w:p>
      <w:pPr>
        <w:ind w:right="178"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2.项目名称</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保安服务</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3.预算金额：人民币</w:t>
      </w:r>
      <w:r>
        <w:rPr>
          <w:rFonts w:hint="eastAsia" w:ascii="宋体" w:hAnsi="宋体" w:eastAsia="宋体" w:cs="宋体"/>
          <w:color w:val="auto"/>
          <w:sz w:val="21"/>
          <w:szCs w:val="21"/>
          <w:highlight w:val="none"/>
          <w:lang w:val="en-US" w:eastAsia="zh-CN"/>
        </w:rPr>
        <w:t xml:space="preserve">壹佰壹拾贰万陆仟贰佰柒拾贰元整</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vertAlign w:val="baseline"/>
          <w:lang w:val="en-US" w:eastAsia="zh-CN"/>
        </w:rPr>
        <w:t xml:space="preserve">1126272.00</w:t>
      </w:r>
      <w:r>
        <w:rPr>
          <w:rFonts w:hint="eastAsia" w:ascii="宋体" w:hAnsi="宋体" w:eastAsia="宋体" w:cs="宋体"/>
          <w:color w:val="auto"/>
          <w:szCs w:val="21"/>
          <w:highlight w:val="none"/>
        </w:rPr>
        <w:t xml:space="preserve">元）；</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4.采购内容：</w:t>
      </w:r>
      <w:r>
        <w:rPr>
          <w:rFonts w:hint="eastAsia" w:ascii="宋体" w:hAnsi="宋体" w:eastAsia="宋体" w:cs="宋体"/>
          <w:color w:val="auto"/>
          <w:szCs w:val="21"/>
          <w:highlight w:val="none"/>
          <w:lang w:eastAsia="zh-CN"/>
        </w:rPr>
        <w:t xml:space="preserve">保安服务</w:t>
      </w:r>
      <w:r>
        <w:rPr>
          <w:rFonts w:hint="eastAsia" w:ascii="宋体" w:hAnsi="宋体" w:eastAsia="宋体" w:cs="宋体"/>
          <w:color w:val="auto"/>
          <w:szCs w:val="21"/>
          <w:highlight w:val="none"/>
        </w:rPr>
        <w:t xml:space="preserve">，具体内容详见招标文件；</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5.服务期限：</w:t>
      </w:r>
      <w:r>
        <w:rPr>
          <w:rFonts w:hint="eastAsia" w:ascii="宋体" w:hAnsi="宋体" w:eastAsia="宋体" w:cs="宋体"/>
          <w:color w:val="auto"/>
          <w:szCs w:val="21"/>
          <w:highlight w:val="none"/>
          <w:lang w:val="en-US" w:eastAsia="zh-CN"/>
        </w:rPr>
        <w:t xml:space="preserve">2年；</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lang w:val="en-US" w:eastAsia="zh-CN"/>
        </w:rPr>
        <w:t xml:space="preserve">6.最高限价：同预算</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.本项目不接受联合体投标。</w:t>
      </w:r>
      <w:r/>
    </w:p>
    <w:p>
      <w:pPr>
        <w:ind w:right="178"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二、申请人的资格要求</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1.满足《中华人民共和国政府采购法》第二十二条规定；（提供相关材料）</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2.落实政府采购政策需满足的资格要求：</w:t>
      </w:r>
      <w:r>
        <w:rPr>
          <w:rFonts w:hint="eastAsia" w:ascii="宋体" w:hAnsi="宋体" w:eastAsia="宋体" w:cs="宋体"/>
          <w:b/>
          <w:color w:val="auto"/>
          <w:szCs w:val="21"/>
          <w:highlight w:val="none"/>
        </w:rPr>
        <w:t xml:space="preserve">本项目专门面向中小企业采购，残疾人福利性单位、监狱企业视同小型、微型企业</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3.本项目的特定资格条件：</w:t>
      </w:r>
      <w:r>
        <w:rPr>
          <w:rFonts w:hint="eastAsia" w:ascii="宋体" w:hAnsi="宋体" w:eastAsia="宋体" w:cs="宋体"/>
          <w:b/>
          <w:bCs/>
          <w:color w:val="auto"/>
          <w:szCs w:val="21"/>
          <w:highlight w:val="none"/>
          <w:lang w:val="en-US" w:eastAsia="zh-CN"/>
        </w:rPr>
        <w:t xml:space="preserve">投标人具有经公安部门批准的有效期内的保安服务许可证。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注: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三、获取谈判文件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1.获取谈判文件时间：</w:t>
      </w:r>
      <w:r>
        <w:rPr>
          <w:rFonts w:hint="eastAsia" w:ascii="宋体" w:hAnsi="宋体" w:eastAsia="宋体" w:cs="宋体"/>
          <w:bCs/>
          <w:color w:val="auto"/>
          <w:szCs w:val="21"/>
          <w:highlight w:val="none"/>
        </w:rPr>
        <w:t xml:space="preserve">上网之日起至</w:t>
      </w:r>
      <w:r>
        <w:rPr>
          <w:rFonts w:hint="eastAsia" w:ascii="宋体" w:hAnsi="宋体" w:eastAsia="宋体" w:cs="宋体"/>
          <w:color w:val="auto"/>
          <w:highlight w:val="none"/>
        </w:rPr>
        <w:t xml:space="preserve">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07</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22</w:t>
      </w:r>
      <w:r>
        <w:rPr>
          <w:rFonts w:hint="eastAsia" w:ascii="宋体" w:hAnsi="宋体" w:eastAsia="宋体" w:cs="宋体"/>
          <w:color w:val="auto"/>
          <w:highlight w:val="none"/>
        </w:rPr>
        <w:t xml:space="preserve">日17:00</w:t>
      </w:r>
      <w:r>
        <w:rPr>
          <w:rFonts w:hint="eastAsia" w:ascii="宋体" w:hAnsi="宋体" w:eastAsia="宋体" w:cs="宋体"/>
          <w:color w:val="auto"/>
          <w:szCs w:val="21"/>
          <w:highlight w:val="none"/>
        </w:rPr>
        <w:t xml:space="preserve">（北京时间）；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2.获取谈判文件方式：登录“苏采云”系统自行下载本项目招标文件；</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3.谈判文件售价：0元。</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四、提交响应文件截止时间、开标时间和地点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本项目采用电子化采购模式，供应商须网上提交响应文件，并可通</w:t>
      </w:r>
      <w:bookmarkStart w:id="156" w:name="_GoBack"/>
      <w:r/>
      <w:bookmarkEnd w:id="156"/>
      <w:r>
        <w:rPr>
          <w:rFonts w:hint="eastAsia" w:ascii="宋体" w:hAnsi="宋体" w:eastAsia="宋体" w:cs="宋体"/>
          <w:bCs/>
          <w:color w:val="auto"/>
          <w:szCs w:val="21"/>
          <w:highlight w:val="none"/>
        </w:rPr>
        <w:t xml:space="preserve">过远程开标方式完成开标。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1.提交响应文件截止时间：202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年</w:t>
      </w:r>
      <w:r>
        <w:rPr>
          <w:rFonts w:hint="eastAsia" w:ascii="宋体" w:hAnsi="宋体" w:eastAsia="宋体" w:cs="宋体"/>
          <w:bCs/>
          <w:color w:val="auto"/>
          <w:szCs w:val="21"/>
          <w:highlight w:val="none"/>
          <w:lang w:val="en-US" w:eastAsia="zh-CN"/>
        </w:rPr>
        <w:t xml:space="preserve">07</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lang w:val="en-US" w:eastAsia="zh-CN"/>
        </w:rPr>
        <w:t xml:space="preserve">2</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日1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:30（北京时间）；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2.远程开标时间：202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年</w:t>
      </w:r>
      <w:r>
        <w:rPr>
          <w:rFonts w:hint="eastAsia" w:ascii="宋体" w:hAnsi="宋体" w:eastAsia="宋体" w:cs="宋体"/>
          <w:bCs/>
          <w:color w:val="auto"/>
          <w:szCs w:val="21"/>
          <w:highlight w:val="none"/>
          <w:lang w:val="en-US" w:eastAsia="zh-CN"/>
        </w:rPr>
        <w:t xml:space="preserve">07</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lang w:val="en-US" w:eastAsia="zh-CN"/>
        </w:rPr>
        <w:t xml:space="preserve">2</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日1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:30（（北京时间）；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3.远程CA解密时间：以开标时“苏采云”系统为准；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4.开标地点：“苏采云”系统（网址：http://jszfcg.jsczt.cn/）。</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五、公告信息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1.本公告在江苏政府采购网、苏州市政府采购网发布；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2.公告期限：自本公告发布之日起3个工作日。</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六、</w:t>
      </w:r>
      <w:r>
        <w:rPr>
          <w:rFonts w:hint="eastAsia" w:ascii="宋体" w:hAnsi="宋体" w:eastAsia="宋体" w:cs="宋体"/>
          <w:b/>
          <w:bCs/>
          <w:color w:val="auto"/>
          <w:szCs w:val="21"/>
          <w:highlight w:val="none"/>
        </w:rPr>
        <w:t xml:space="preserve">其它补充事宜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1.CA证书办理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2.参与采购活动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供应商插入CA证书登</w:t>
      </w:r>
      <w:r>
        <w:rPr>
          <w:rFonts w:hint="eastAsia" w:ascii="宋体" w:hAnsi="宋体" w:eastAsia="宋体" w:cs="宋体"/>
          <w:bCs/>
          <w:color w:val="auto"/>
          <w:szCs w:val="21"/>
          <w:highlight w:val="none"/>
          <w:lang w:val="en-US" w:eastAsia="zh-CN"/>
        </w:rPr>
        <w:t xml:space="preserve">录</w:t>
      </w:r>
      <w:r>
        <w:rPr>
          <w:rFonts w:hint="eastAsia" w:ascii="宋体" w:hAnsi="宋体" w:eastAsia="宋体" w:cs="宋体"/>
          <w:bCs/>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3.电子投标准备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在系统操作过程中如有疑问，请按以下方式联系：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注册咨询：18261002950；</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CA技术咨询电话：400-608-6099；</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签章使用问题：025-83633811、025-83633812、15380932027、15371015030；</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系统使用指导与咨询：联系电话：18261002950；QQ：3048755361、1315179389、895706745。</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7.投标人在参加政府采购活动时须遵守《昆山市政府采购供应商诚信管理办法》的相关规定。</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七、</w:t>
      </w:r>
      <w:r>
        <w:rPr>
          <w:rFonts w:hint="eastAsia" w:ascii="宋体" w:hAnsi="宋体" w:eastAsia="宋体" w:cs="宋体"/>
          <w:b/>
          <w:bCs/>
          <w:color w:val="auto"/>
          <w:szCs w:val="21"/>
          <w:highlight w:val="none"/>
        </w:rPr>
        <w:t xml:space="preserve">凡对本次采购提出询问，请按以下方式联系</w:t>
      </w:r>
      <w:r/>
    </w:p>
    <w:p>
      <w:pPr>
        <w:ind w:right="-315"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采购人：昆山市淀山湖</w:t>
      </w:r>
      <w:r>
        <w:rPr>
          <w:rFonts w:hint="eastAsia" w:ascii="宋体" w:hAnsi="宋体" w:eastAsia="宋体" w:cs="宋体"/>
          <w:color w:val="auto"/>
          <w:sz w:val="21"/>
          <w:szCs w:val="21"/>
          <w:highlight w:val="none"/>
          <w:lang w:val="en-US" w:eastAsia="zh-CN"/>
        </w:rPr>
        <w:t xml:space="preserve">中心</w:t>
      </w:r>
      <w:r>
        <w:rPr>
          <w:rFonts w:hint="eastAsia" w:ascii="宋体" w:hAnsi="宋体" w:eastAsia="宋体" w:cs="宋体"/>
          <w:color w:val="auto"/>
          <w:sz w:val="21"/>
          <w:szCs w:val="21"/>
          <w:highlight w:val="none"/>
        </w:rPr>
        <w:t xml:space="preserve">幼儿园</w:t>
      </w:r>
      <w:r/>
    </w:p>
    <w:p>
      <w:pPr>
        <w:ind w:right="-315" w:firstLine="420"/>
        <w:spacing w:line="360" w:lineRule="auto"/>
        <w:rPr>
          <w:rFonts w:hint="eastAsia" w:ascii="宋体" w:hAnsi="宋体" w:eastAsia="宋体" w:cs="宋体"/>
          <w:color w:val="auto"/>
          <w:highlight w:val="none"/>
          <w:vertAlign w:val="baseli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highlight w:val="none"/>
          <w:vertAlign w:val="baseline"/>
        </w:rPr>
        <w:t xml:space="preserve">昆山市淀山湖镇淀兴路 815 号</w:t>
      </w:r>
      <w:r/>
    </w:p>
    <w:p>
      <w:pPr>
        <w:ind w:right="-315"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钟薇</w:t>
      </w:r>
      <w:r/>
    </w:p>
    <w:p>
      <w:pPr>
        <w:ind w:right="-315"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0512-</w:t>
      </w:r>
      <w:r>
        <w:rPr>
          <w:rFonts w:hint="eastAsia" w:ascii="宋体" w:hAnsi="宋体" w:eastAsia="宋体" w:cs="宋体"/>
          <w:color w:val="auto"/>
          <w:sz w:val="21"/>
          <w:szCs w:val="21"/>
          <w:highlight w:val="none"/>
        </w:rPr>
        <w:t xml:space="preserve">57481534</w:t>
      </w:r>
      <w:r/>
    </w:p>
    <w:p>
      <w:pPr>
        <w:ind w:right="-315" w:firstLine="41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2、招标代理机构名称：苏州宇恩项目咨询有限公司 </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昆山市玉山镇萧林路1999号5号楼A区11楼   </w:t>
      </w:r>
      <w:r/>
    </w:p>
    <w:p>
      <w:pPr>
        <w:ind w:right="-315"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联系人：薛媛媛、</w:t>
      </w:r>
      <w:r>
        <w:rPr>
          <w:rFonts w:hint="eastAsia" w:ascii="宋体" w:hAnsi="宋体" w:eastAsia="宋体" w:cs="宋体"/>
          <w:color w:val="auto"/>
          <w:szCs w:val="21"/>
          <w:highlight w:val="none"/>
          <w:lang w:val="en-US" w:eastAsia="zh-CN"/>
        </w:rPr>
        <w:t xml:space="preserve">姜晓明</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联系电话：0512-57383089 </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w:t>
      </w:r>
      <w:r>
        <w:rPr>
          <w:rFonts w:hint="eastAsia" w:ascii="宋体" w:hAnsi="宋体" w:eastAsia="宋体" w:cs="宋体"/>
          <w:b/>
          <w:bCs/>
          <w:color w:val="auto"/>
          <w:szCs w:val="22"/>
          <w:highlight w:val="none"/>
          <w:shd w:val="clear" w:color="auto" w:fill="ffffff"/>
        </w:rPr>
        <w:t xml:space="preserve">供应商诚信管理：</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九、昆山市政府采购管理部门监督电话：0512-57310854</w:t>
      </w:r>
      <w:r/>
    </w:p>
    <w:p>
      <w:pPr>
        <w:ind w:firstLine="422"/>
        <w:spacing w:line="360" w:lineRule="auto"/>
        <w:rPr>
          <w:rFonts w:hint="eastAsia" w:ascii="宋体" w:hAnsi="宋体" w:eastAsia="宋体" w:cs="宋体"/>
          <w:b/>
          <w:color w:val="auto"/>
          <w:szCs w:val="22"/>
          <w:highlight w:val="none"/>
        </w:rPr>
      </w:pPr>
      <w:r/>
      <w:bookmarkStart w:id="7" w:name="_Toc35393626"/>
      <w:r>
        <w:rPr>
          <w:rFonts w:hint="eastAsia" w:ascii="宋体" w:hAnsi="宋体" w:eastAsia="宋体" w:cs="宋体"/>
          <w:b/>
          <w:color w:val="auto"/>
          <w:szCs w:val="22"/>
          <w:highlight w:val="none"/>
        </w:rPr>
        <w:t xml:space="preserve">十、其他补充事宜</w:t>
      </w:r>
      <w:bookmarkEnd w:id="7"/>
      <w:r/>
      <w:r/>
    </w:p>
    <w:p>
      <w:pPr>
        <w:ind w:firstLine="420"/>
        <w:spacing w:line="360" w:lineRule="auto"/>
        <w:rPr>
          <w:rFonts w:hint="eastAsia" w:ascii="宋体" w:hAnsi="宋体" w:eastAsia="宋体" w:cs="宋体"/>
          <w:color w:val="auto"/>
          <w:szCs w:val="22"/>
          <w:highlight w:val="none"/>
        </w:rPr>
      </w:pPr>
      <w:r/>
      <w:bookmarkStart w:id="8" w:name="_Toc35393796"/>
      <w:r/>
      <w:bookmarkEnd w:id="8"/>
      <w:r>
        <w:rPr>
          <w:rFonts w:hint="eastAsia" w:ascii="宋体" w:hAnsi="宋体" w:eastAsia="宋体" w:cs="宋体"/>
          <w:color w:val="auto"/>
          <w:szCs w:val="22"/>
          <w:highlight w:val="none"/>
        </w:rPr>
        <w:t xml:space="preserve">1、</w:t>
      </w:r>
      <w:r>
        <w:rPr>
          <w:rFonts w:hint="eastAsia" w:ascii="宋体" w:hAnsi="宋体" w:eastAsia="宋体" w:cs="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auto"/>
          <w:szCs w:val="22"/>
          <w:highlight w:val="none"/>
        </w:rPr>
        <w:t xml:space="preserve"> </w:t>
      </w:r>
      <w:r/>
    </w:p>
    <w:p>
      <w:pPr>
        <w:ind w:right="-25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52"/>
        <w:jc w:val="righ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苏州宇恩项目咨询有限公司</w:t>
      </w:r>
      <w:r/>
    </w:p>
    <w:p>
      <w:pPr>
        <w:ind w:right="-252"/>
        <w:jc w:val="center"/>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                                                          202</w:t>
      </w:r>
      <w:r>
        <w:rPr>
          <w:rFonts w:hint="eastAsia" w:ascii="宋体" w:hAnsi="宋体" w:eastAsia="宋体" w:cs="宋体"/>
          <w:color w:val="auto"/>
          <w:szCs w:val="22"/>
          <w:highlight w:val="none"/>
          <w:lang w:val="en-US" w:eastAsia="zh-CN"/>
        </w:rPr>
        <w:t xml:space="preserve">6</w:t>
      </w:r>
      <w:r>
        <w:rPr>
          <w:rFonts w:hint="eastAsia" w:ascii="宋体" w:hAnsi="宋体" w:eastAsia="宋体" w:cs="宋体"/>
          <w:color w:val="auto"/>
          <w:szCs w:val="22"/>
          <w:highlight w:val="none"/>
        </w:rPr>
        <w:t xml:space="preserve">年</w:t>
      </w:r>
      <w:r>
        <w:rPr>
          <w:rFonts w:hint="eastAsia" w:ascii="宋体" w:hAnsi="宋体" w:eastAsia="宋体" w:cs="宋体"/>
          <w:color w:val="auto"/>
          <w:szCs w:val="22"/>
          <w:highlight w:val="none"/>
          <w:lang w:val="en-US" w:eastAsia="zh-CN"/>
        </w:rPr>
        <w:t xml:space="preserve">07</w:t>
      </w:r>
      <w:r>
        <w:rPr>
          <w:rFonts w:hint="eastAsia" w:ascii="宋体" w:hAnsi="宋体" w:eastAsia="宋体" w:cs="宋体"/>
          <w:color w:val="auto"/>
          <w:szCs w:val="22"/>
          <w:highlight w:val="none"/>
        </w:rPr>
        <w:t xml:space="preserve">月</w:t>
      </w:r>
      <w:r>
        <w:rPr>
          <w:rFonts w:hint="eastAsia" w:ascii="宋体" w:hAnsi="宋体" w:eastAsia="宋体" w:cs="宋体"/>
          <w:color w:val="auto"/>
          <w:szCs w:val="22"/>
          <w:highlight w:val="none"/>
          <w:lang w:val="en-US" w:eastAsia="zh-CN"/>
        </w:rPr>
        <w:t xml:space="preserve">1</w:t>
      </w:r>
      <w:r>
        <w:rPr>
          <w:rFonts w:hint="eastAsia" w:ascii="宋体" w:hAnsi="宋体" w:cs="宋体"/>
          <w:color w:val="auto"/>
          <w:szCs w:val="22"/>
          <w:highlight w:val="none"/>
          <w:lang w:val="en-US" w:eastAsia="zh-CN"/>
        </w:rPr>
        <w:t xml:space="preserve">6</w:t>
      </w:r>
      <w:r>
        <w:rPr>
          <w:rFonts w:hint="eastAsia" w:ascii="宋体" w:hAnsi="宋体" w:eastAsia="宋体" w:cs="宋体"/>
          <w:color w:val="auto"/>
          <w:szCs w:val="22"/>
          <w:highlight w:val="none"/>
        </w:rPr>
        <w:t xml:space="preserve">日</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Style w:val="123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4"/>
        <w:jc w:val="center"/>
        <w:spacing w:line="240" w:lineRule="auto"/>
        <w:rPr>
          <w:rStyle w:val="1230"/>
          <w:rFonts w:hint="eastAsia" w:ascii="宋体" w:hAnsi="宋体" w:eastAsia="宋体" w:cs="宋体"/>
          <w:b/>
          <w:bCs/>
          <w:color w:val="auto"/>
          <w:sz w:val="32"/>
          <w:szCs w:val="32"/>
          <w:highlight w:val="none"/>
        </w:rPr>
      </w:pPr>
      <w:r/>
      <w:bookmarkStart w:id="9" w:name="_Toc18377"/>
      <w:r>
        <w:rPr>
          <w:rStyle w:val="1230"/>
          <w:rFonts w:hint="eastAsia" w:ascii="宋体" w:hAnsi="宋体" w:eastAsia="宋体" w:cs="宋体"/>
          <w:b/>
          <w:bCs/>
          <w:color w:val="auto"/>
          <w:sz w:val="32"/>
          <w:szCs w:val="32"/>
          <w:highlight w:val="none"/>
        </w:rPr>
        <w:t xml:space="preserve">第二章</w:t>
      </w:r>
      <w:bookmarkEnd w:id="3"/>
      <w:r/>
      <w:bookmarkEnd w:id="4"/>
      <w:r/>
      <w:bookmarkEnd w:id="5"/>
      <w:r/>
      <w:bookmarkEnd w:id="6"/>
      <w:r>
        <w:rPr>
          <w:rStyle w:val="1230"/>
          <w:rFonts w:hint="eastAsia" w:ascii="宋体" w:hAnsi="宋体" w:eastAsia="宋体" w:cs="宋体"/>
          <w:b/>
          <w:bCs/>
          <w:color w:val="auto"/>
          <w:sz w:val="32"/>
          <w:szCs w:val="32"/>
          <w:highlight w:val="none"/>
        </w:rPr>
        <w:t xml:space="preserve"> 响应须知</w:t>
      </w:r>
      <w:bookmarkEnd w:id="9"/>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一、采购说明</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1.本谈判文件仅适用于苏州宇恩项目咨询有限公司组织的采购活动。</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2.本次采购活动及因本次采购活动产生的合同受中国法律制约和保护。</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3.本谈判文件的解释权属于苏州宇恩项目咨询有限公司。</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二、响应文件说明</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（一）响应文件计量单位和使用文字</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1.响应文件中所使用的计量单位，除谈判文件中有特殊要求外，应采用国家法定计量单位。</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2.响应文件应使用中文编制，响应文件中必须使用其他文字的，必须附有中文译本，</w:t>
      </w:r>
      <w:r>
        <w:rPr>
          <w:rFonts w:hint="eastAsia" w:ascii="宋体" w:hAnsi="宋体" w:eastAsia="宋体" w:cs="宋体"/>
          <w:color w:val="auto"/>
          <w:szCs w:val="21"/>
          <w:highlight w:val="none"/>
          <w:lang w:val="zh-CN"/>
        </w:rPr>
        <w:t xml:space="preserve">对不同文本响应文件的解释发生异议的，以中文文本为准。</w:t>
      </w:r>
      <w:r>
        <w:rPr>
          <w:rFonts w:hint="eastAsia" w:ascii="宋体" w:hAnsi="宋体" w:eastAsia="宋体" w:cs="宋体"/>
          <w:color w:val="auto"/>
          <w:szCs w:val="21"/>
          <w:highlight w:val="none"/>
        </w:rPr>
        <w:t xml:space="preserve">对于未附有中文译本和中文译本不准确的响应文件，由此引起的对供应商不利后果的，采购代理机构概不负责。</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（二）响应文件编制说明</w:t>
      </w:r>
      <w:r/>
    </w:p>
    <w:p>
      <w:pPr>
        <w:ind w:left="425"/>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1.供应商应按须知的规定，编制一份电子响应文件，并进行网上投标。</w:t>
      </w:r>
      <w:r/>
    </w:p>
    <w:p>
      <w:pPr>
        <w:ind w:left="425"/>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left="425"/>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3.谈判响应文件以中文为准，谈判响应文件的有效期为自谈判之日起</w:t>
      </w:r>
      <w:r>
        <w:rPr>
          <w:rFonts w:hint="eastAsia" w:ascii="宋体" w:hAnsi="宋体" w:eastAsia="宋体" w:cs="宋体"/>
          <w:b/>
          <w:color w:val="auto"/>
          <w:highlight w:val="none"/>
          <w:u w:val="single"/>
        </w:rPr>
        <w:t xml:space="preserve">90</w:t>
      </w:r>
      <w:r>
        <w:rPr>
          <w:rFonts w:hint="eastAsia" w:ascii="宋体" w:hAnsi="宋体" w:eastAsia="宋体" w:cs="宋体"/>
          <w:color w:val="auto"/>
          <w:highlight w:val="none"/>
        </w:rPr>
        <w:t xml:space="preserve">日。</w:t>
      </w:r>
      <w:r/>
    </w:p>
    <w:p>
      <w:pPr>
        <w:ind w:left="425"/>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4.一经谈判，除非谈判响应单位在谈判响应文件中对谈判采购文件的规定或条款有书面偏离或保留，否则应视为其全部接受和遵守。同时无论谈判响应单位是否成交，其谈判响应文件恕不退还。</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（三）响应报价</w:t>
      </w:r>
      <w:r/>
    </w:p>
    <w:p>
      <w:pPr>
        <w:numPr>
          <w:ilvl w:val="0"/>
          <w:numId w:val="0"/>
        </w:numPr>
        <w:ind w:left="0"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 w:val="21"/>
          <w:szCs w:val="21"/>
          <w:highlight w:val="none"/>
        </w:rPr>
        <w:t xml:space="preserve">投标总报价一次报定，除非合同中另有规定，</w:t>
      </w:r>
      <w:r>
        <w:rPr>
          <w:rFonts w:hint="eastAsia" w:ascii="宋体" w:hAnsi="宋体" w:eastAsia="宋体" w:cs="宋体"/>
          <w:color w:val="auto"/>
          <w:sz w:val="21"/>
          <w:szCs w:val="21"/>
          <w:highlight w:val="none"/>
          <w:lang w:val="en-US" w:eastAsia="zh-CN"/>
        </w:rPr>
        <w:t xml:space="preserve">包含但</w:t>
      </w:r>
      <w:r>
        <w:rPr>
          <w:rFonts w:hint="eastAsia" w:ascii="宋体" w:hAnsi="宋体" w:eastAsia="宋体" w:cs="宋体"/>
          <w:b/>
          <w:bCs/>
          <w:color w:val="auto"/>
          <w:sz w:val="21"/>
          <w:szCs w:val="21"/>
          <w:highlight w:val="none"/>
        </w:rPr>
        <w:t xml:space="preserve">不限于人工（包括工资和补贴）、办公场所及设施、保险、劳保、耗材、服装、</w:t>
      </w:r>
      <w:r>
        <w:rPr>
          <w:rFonts w:hint="eastAsia" w:ascii="宋体" w:hAnsi="宋体" w:eastAsia="宋体" w:cs="宋体"/>
          <w:b/>
          <w:bCs/>
          <w:color w:val="auto"/>
          <w:sz w:val="21"/>
          <w:szCs w:val="21"/>
          <w:highlight w:val="none"/>
          <w:lang w:val="en-US" w:eastAsia="zh-CN"/>
        </w:rPr>
        <w:t xml:space="preserve">装备</w:t>
      </w:r>
      <w:r>
        <w:rPr>
          <w:rFonts w:hint="eastAsia" w:ascii="宋体" w:hAnsi="宋体" w:eastAsia="宋体" w:cs="宋体"/>
          <w:b/>
          <w:bCs/>
          <w:color w:val="auto"/>
          <w:sz w:val="21"/>
          <w:szCs w:val="21"/>
          <w:highlight w:val="none"/>
        </w:rPr>
        <w:t xml:space="preserve">、各种税费、津贴、</w:t>
      </w:r>
      <w:r>
        <w:rPr>
          <w:rFonts w:hint="eastAsia" w:ascii="宋体" w:hAnsi="宋体" w:eastAsia="宋体" w:cs="宋体"/>
          <w:b/>
          <w:bCs w:val="0"/>
          <w:color w:val="auto"/>
          <w:sz w:val="21"/>
          <w:szCs w:val="21"/>
          <w:highlight w:val="none"/>
          <w:lang w:val="en-US" w:eastAsia="zh-CN"/>
        </w:rPr>
        <w:t xml:space="preserve">加班和高温补助、体检、意外险、成交服务费、</w:t>
      </w:r>
      <w:r>
        <w:rPr>
          <w:rFonts w:hint="eastAsia" w:ascii="宋体" w:hAnsi="宋体" w:eastAsia="宋体" w:cs="宋体"/>
          <w:b/>
          <w:bCs/>
          <w:color w:val="auto"/>
          <w:sz w:val="21"/>
          <w:szCs w:val="21"/>
          <w:highlight w:val="none"/>
        </w:rPr>
        <w:t xml:space="preserve">管理费、利润、税金、政策性文件规定及服务要求包含的所有风险、责任等各项应有费用</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eastAsia="宋体" w:cs="宋体"/>
          <w:b/>
          <w:bCs/>
          <w:color w:val="auto"/>
          <w:sz w:val="21"/>
          <w:szCs w:val="21"/>
          <w:highlight w:val="none"/>
        </w:rPr>
        <w:t xml:space="preserve">保安人员的薪金、福利、休假日补贴、加班费、医疗费用等均由中标单位负责，与采购单位无关。</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4.响应文件报价中的单价和总价全部采用人民币表示，除非另有规定。</w:t>
      </w:r>
      <w:r/>
    </w:p>
    <w:p>
      <w:pPr>
        <w:pStyle w:val="906"/>
        <w:ind w:firstLine="422"/>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5.</w:t>
      </w:r>
      <w:r>
        <w:rPr>
          <w:rFonts w:hint="eastAsia" w:ascii="宋体" w:hAnsi="宋体" w:eastAsia="宋体" w:cs="宋体"/>
          <w:color w:val="auto"/>
          <w:highlight w:val="none"/>
        </w:rPr>
        <w:t xml:space="preserve"> </w:t>
      </w:r>
      <w:r>
        <w:rPr>
          <w:rFonts w:hint="eastAsia" w:ascii="宋体" w:hAnsi="宋体" w:eastAsia="宋体" w:cs="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906"/>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6.竞争性谈判采取最低评标价法，即根据质量和服务均能满足采购文件实质性响应要求的前提下，以提出最低报价（以第二次报价为准，且</w:t>
      </w:r>
      <w:r>
        <w:rPr>
          <w:rFonts w:hint="eastAsia" w:ascii="宋体" w:hAnsi="宋体" w:eastAsia="宋体" w:cs="宋体"/>
          <w:b/>
          <w:color w:val="auto"/>
          <w:sz w:val="21"/>
          <w:szCs w:val="21"/>
          <w:highlight w:val="none"/>
        </w:rPr>
        <w:t xml:space="preserve">最后报价时间为10分钟</w:t>
      </w:r>
      <w:r>
        <w:rPr>
          <w:rFonts w:hint="eastAsia" w:ascii="宋体" w:hAnsi="宋体" w:eastAsia="宋体" w:cs="宋体"/>
          <w:color w:val="auto"/>
          <w:sz w:val="21"/>
          <w:szCs w:val="21"/>
          <w:highlight w:val="none"/>
        </w:rPr>
        <w:t xml:space="preserve">）的供应商作为成交供应商。</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（四）响应文件的组成</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1.响应文件（报价、相关资格部分及技术部分）：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1.1封面；</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1.2开标一览表（格式见第七章）；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远程参与开标会议诚信承诺书</w:t>
      </w:r>
      <w:r>
        <w:rPr>
          <w:rFonts w:hint="eastAsia" w:ascii="宋体" w:hAnsi="宋体" w:eastAsia="宋体" w:cs="宋体"/>
          <w:color w:val="auto"/>
          <w:szCs w:val="21"/>
          <w:highlight w:val="none"/>
        </w:rPr>
        <w:t xml:space="preserve">（格式见第七章）</w:t>
      </w:r>
      <w:r>
        <w:rPr>
          <w:rFonts w:hint="eastAsia" w:ascii="宋体" w:hAnsi="宋体" w:eastAsia="宋体" w:cs="宋体"/>
          <w:color w:val="auto"/>
          <w:szCs w:val="21"/>
          <w:highlight w:val="none"/>
          <w:lang w:val="zh-CN"/>
        </w:rPr>
        <w:t xml:space="preserve">；</w:t>
      </w:r>
      <w:r/>
    </w:p>
    <w:p>
      <w:pPr>
        <w:ind w:firstLine="420"/>
        <w:spacing w:line="400" w:lineRule="exact"/>
        <w:tabs>
          <w:tab w:val="left" w:pos="72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1.4提供法人或者其他组织的营业执照等证明文件、自然人的身份证明；</w:t>
      </w:r>
      <w:r/>
    </w:p>
    <w:p>
      <w:pPr>
        <w:ind w:firstLine="420"/>
        <w:spacing w:line="400" w:lineRule="exact"/>
        <w:tabs>
          <w:tab w:val="left" w:pos="72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1.5法定代表人授权委托书及双方身份证明（如有授权）（格式见第七章）</w:t>
      </w:r>
      <w:r>
        <w:rPr>
          <w:rFonts w:hint="eastAsia" w:ascii="宋体" w:hAnsi="宋体" w:eastAsia="宋体" w:cs="宋体"/>
          <w:color w:val="auto"/>
          <w:highlight w:val="none"/>
        </w:rPr>
        <w:t xml:space="preserve">；</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1.6</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承诺函（格式见第七章）；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highlight w:val="none"/>
        </w:rPr>
        <w:t xml:space="preserve">投标文件资格证明声明函</w:t>
      </w:r>
      <w:r>
        <w:rPr>
          <w:rFonts w:hint="eastAsia" w:ascii="宋体" w:hAnsi="宋体" w:eastAsia="宋体" w:cs="宋体"/>
          <w:color w:val="auto"/>
          <w:szCs w:val="21"/>
          <w:highlight w:val="none"/>
        </w:rPr>
        <w:t xml:space="preserve">（格式见第七章）；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情况表（格式见第七章）；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1.9</w:t>
      </w:r>
      <w:r>
        <w:rPr>
          <w:rFonts w:hint="eastAsia" w:ascii="宋体" w:hAnsi="宋体" w:eastAsia="宋体" w:cs="宋体"/>
          <w:color w:val="auto"/>
          <w:szCs w:val="21"/>
          <w:highlight w:val="none"/>
        </w:rPr>
        <w:t xml:space="preserve">招标文件要求的其他相关证明材料（人员</w:t>
      </w:r>
      <w:r>
        <w:rPr>
          <w:rFonts w:hint="eastAsia" w:ascii="宋体" w:hAnsi="宋体" w:eastAsia="宋体" w:cs="宋体"/>
          <w:color w:val="auto"/>
          <w:szCs w:val="21"/>
          <w:highlight w:val="none"/>
          <w:lang w:val="en-US" w:eastAsia="zh-CN"/>
        </w:rPr>
        <w:t xml:space="preserve">配置、</w:t>
      </w:r>
      <w:r>
        <w:rPr>
          <w:rFonts w:hint="eastAsia" w:ascii="宋体" w:hAnsi="宋体" w:eastAsia="宋体" w:cs="宋体"/>
          <w:color w:val="auto"/>
          <w:szCs w:val="21"/>
          <w:highlight w:val="none"/>
        </w:rPr>
        <w:t xml:space="preserve">业绩等）。</w:t>
      </w:r>
      <w:r/>
    </w:p>
    <w:p>
      <w:pPr>
        <w:ind w:left="425"/>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2.资格条件：</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2.1满足《中华人民共和国政府采购法》第二十二条规定；（提供相关材料）</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2.2落实政府采购政策</w:t>
      </w:r>
      <w:r>
        <w:rPr>
          <w:rFonts w:hint="eastAsia" w:ascii="宋体" w:hAnsi="宋体" w:eastAsia="宋体" w:cs="宋体"/>
          <w:b/>
          <w:bCs/>
          <w:color w:val="auto"/>
          <w:szCs w:val="21"/>
          <w:highlight w:val="none"/>
        </w:rPr>
        <w:t xml:space="preserve">（以下任选其一）</w:t>
      </w:r>
      <w:r>
        <w:rPr>
          <w:rFonts w:hint="eastAsia" w:ascii="宋体" w:hAnsi="宋体" w:eastAsia="宋体" w:cs="宋体"/>
          <w:color w:val="auto"/>
          <w:szCs w:val="21"/>
          <w:highlight w:val="none"/>
        </w:rPr>
        <w:t xml:space="preserve">：</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2.2.1提供《中小企业声明函》（如有）（格式见第七章）；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2.2.2残疾人福利性单位声明函（如有）（格式见第七章）；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2.2.3监狱企业证明文件（如有）。</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2.3第一章投标邀请中采购人根据采购项目的特殊要求规定的特定条件证明文件（如有）。</w:t>
      </w:r>
      <w:r/>
    </w:p>
    <w:p>
      <w:pPr>
        <w:ind w:left="425"/>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3.符合性条件</w:t>
      </w:r>
      <w:r/>
    </w:p>
    <w:p>
      <w:pPr>
        <w:ind w:firstLine="420"/>
        <w:spacing w:line="400" w:lineRule="exact"/>
        <w:tabs>
          <w:tab w:val="left" w:pos="72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3.1报价分析表</w:t>
      </w:r>
      <w:r>
        <w:rPr>
          <w:rFonts w:hint="eastAsia" w:ascii="宋体" w:hAnsi="宋体" w:eastAsia="宋体" w:cs="宋体"/>
          <w:color w:val="auto"/>
          <w:szCs w:val="21"/>
          <w:highlight w:val="none"/>
          <w:lang w:eastAsia="zh-CN"/>
        </w:rPr>
        <w:t xml:space="preserve">；</w:t>
      </w:r>
      <w:r/>
    </w:p>
    <w:p>
      <w:pPr>
        <w:ind w:firstLine="420"/>
        <w:spacing w:line="400" w:lineRule="exact"/>
        <w:tabs>
          <w:tab w:val="left" w:pos="72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3.2商务偏离表</w:t>
      </w:r>
      <w:r>
        <w:rPr>
          <w:rFonts w:hint="eastAsia" w:ascii="宋体" w:hAnsi="宋体" w:eastAsia="宋体" w:cs="宋体"/>
          <w:color w:val="auto"/>
          <w:szCs w:val="21"/>
          <w:highlight w:val="none"/>
          <w:lang w:eastAsia="zh-CN"/>
        </w:rPr>
        <w:t xml:space="preserve">；</w:t>
      </w:r>
      <w:r/>
    </w:p>
    <w:p>
      <w:pPr>
        <w:ind w:firstLine="420"/>
        <w:spacing w:line="400" w:lineRule="exact"/>
        <w:tabs>
          <w:tab w:val="left" w:pos="72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3.3技术偏离表</w:t>
      </w:r>
      <w:r>
        <w:rPr>
          <w:rFonts w:hint="eastAsia" w:ascii="宋体" w:hAnsi="宋体" w:eastAsia="宋体" w:cs="宋体"/>
          <w:color w:val="auto"/>
          <w:szCs w:val="21"/>
          <w:highlight w:val="none"/>
          <w:lang w:eastAsia="zh-CN"/>
        </w:rPr>
        <w:t xml:space="preserve">；</w:t>
      </w:r>
      <w:r/>
    </w:p>
    <w:p>
      <w:pPr>
        <w:ind w:firstLine="420"/>
        <w:spacing w:line="400" w:lineRule="exact"/>
        <w:tabs>
          <w:tab w:val="left" w:pos="72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3.4报价符合性审查。</w:t>
      </w:r>
      <w:r/>
    </w:p>
    <w:p>
      <w:pPr>
        <w:numPr>
          <w:ilvl w:val="0"/>
          <w:numId w:val="0"/>
        </w:numPr>
        <w:ind w:firstLine="422"/>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 w:val="21"/>
          <w:szCs w:val="21"/>
          <w:highlight w:val="none"/>
          <w:lang w:val="en-US" w:eastAsia="zh-CN" w:bidi="ar-SA"/>
        </w:rPr>
        <w:t xml:space="preserve">4.</w:t>
      </w:r>
      <w:r>
        <w:rPr>
          <w:rFonts w:hint="eastAsia" w:ascii="宋体" w:hAnsi="宋体" w:eastAsia="宋体" w:cs="宋体"/>
          <w:b/>
          <w:bCs/>
          <w:color w:val="auto"/>
          <w:szCs w:val="21"/>
          <w:highlight w:val="none"/>
        </w:rPr>
        <w:t xml:space="preserve">价格折扣证明（以下任选其一）：</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4.1提供《中小企业声明函》（如有）（格式见第七章）；</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4.2残疾人福利性单位声明函（如有）（格式见第七章）；</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4.3监狱企业证明文件（如有）。</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4.4关于符合本国产品标准的声明函(如有）</w:t>
      </w:r>
      <w:r/>
    </w:p>
    <w:p>
      <w:pPr>
        <w:ind w:firstLine="422"/>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numPr>
          <w:ilvl w:val="0"/>
          <w:numId w:val="10"/>
        </w:numPr>
        <w:ind w:firstLine="422"/>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以上“1-4”为资格性、符合性审查等其他必须提供的资料，投标人必须提供并加盖电子公章。否则，投标文件将被认定为未实质性响应。</w:t>
      </w:r>
      <w:r/>
    </w:p>
    <w:p>
      <w:pPr>
        <w:ind w:firstLine="420"/>
        <w:spacing w:line="400" w:lineRule="exac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（2）制作电子响应文件时必须与投标文件制作软件目录一一对应，并将相关资料上传至相应模块，否则将认定相关材料无效。</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（五）</w:t>
      </w:r>
      <w:r>
        <w:rPr>
          <w:rFonts w:hint="eastAsia" w:ascii="宋体" w:hAnsi="宋体" w:eastAsia="宋体" w:cs="宋体"/>
          <w:b/>
          <w:color w:val="auto"/>
          <w:szCs w:val="21"/>
          <w:highlight w:val="none"/>
        </w:rPr>
        <w:t xml:space="preserve">响应文件的撤回和修改</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在提交响应文件的截止时间前，供应商可以撤回或者修改响应文件。</w:t>
      </w:r>
      <w:r/>
    </w:p>
    <w:p>
      <w:pPr>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（六）投标截止时间</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1.电子响应文件必须按《投标邀请函》规定的网上投标截止时间前提交。</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2.采购人推迟投标截止时间时，应以网上公布的形式，通知供应商，在这种情况下，采购人和供应商的权利和义务将受到新的截止期的约束。</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三、谈判文件说明</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（一）谈判文件的澄清和修改</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4.供应商应在</w:t>
      </w:r>
      <w:r>
        <w:rPr>
          <w:rFonts w:hint="eastAsia" w:ascii="宋体" w:hAnsi="宋体" w:eastAsia="宋体" w:cs="宋体"/>
          <w:color w:val="auto"/>
          <w:szCs w:val="21"/>
          <w:highlight w:val="none"/>
        </w:rPr>
        <w:t xml:space="preserve">提交响应文件截止时间</w:t>
      </w:r>
      <w:r>
        <w:rPr>
          <w:rFonts w:hint="eastAsia" w:ascii="宋体" w:hAnsi="宋体" w:eastAsia="宋体" w:cs="宋体"/>
          <w:color w:val="auto"/>
          <w:highlight w:val="none"/>
        </w:rPr>
        <w:t xml:space="preserve">前关注原采购信息发布媒体上有无本项目的补充公告。</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（二）质疑</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3.质疑必须以参加投标供应商法定代表人或授权代表（投标文件中所确定的）原件送达的方式提交，否则，招标代理人有权不予受理。</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4.上述应知其权益受到损害之日是指：</w:t>
      </w:r>
      <w:r/>
    </w:p>
    <w:p>
      <w:pPr>
        <w:ind w:left="426"/>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4.1对招标文件提出质疑的，为投标文件公告期限届满之日起计算；</w:t>
      </w:r>
      <w:r/>
    </w:p>
    <w:p>
      <w:pPr>
        <w:ind w:left="426"/>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4.2对采购过程提出质疑的，自采购程序环节结束之日起计算；</w:t>
      </w:r>
      <w:r/>
    </w:p>
    <w:p>
      <w:pPr>
        <w:ind w:left="426"/>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4.3对成交结果提出质疑的，自成交结果公告期限届满之日起计算。</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5.质疑函应包括以下主要内容，并按照“谁主张、谁举证”的原则，附上必要的证明材料。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5.1供应商的姓名或者名称、地址、邮编、联系人及联系电话；</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5.2质疑项目名称、编号；</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5.3具体、明确的质疑事项和与质疑事项相关的请求；</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5.4具体的事实依据及相关证据材料；</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5.5必要的法律依据；</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5.6提出质疑的日期；</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5.7供应商为自然人的，应当由本人签字；供应商为法人或者其他组织的，应当由法定代表人、主要负责人、或者其授权代表签字或者盖章，并加盖公章。</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代理人提出质疑，应当提交供应商签署的授权委托书。</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7.供应商“依法获取采购文件”的方式为供应商进行系统自行下载采购文件，并打印、保留《投标供应商确认函》，质疑时与质疑函一并提交。</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四、开标和评标</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（一）开标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4.出现下列情形之一的，将终止竞争性谈判采购活动：</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4.1因情况变化，不再符合规定的竞争性谈判采购方式适用情形的；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4.2出现影响采购公正的违法、违规行为的；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4.3在采购过程中符合竞争要求的供应商或者报价未超过采购预算的供应商不足3家的；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4.4开评标过程中，如遇到交易中心出现断电、断网或其他不可预见原因导致开评标终止，该项目将做废标处理。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4.5出现影响采购公正的违法、违规行为的；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4.6供应商的报价均超过了采购预算，采购方不能支付的；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4.7因重大变故，采购任务取消的。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5.开评标过程中如有问题采购代理机构工作人员会及时通过《投标供应商确认函》留存的手机号与供应商联系。请供应商确保该手机号通</w:t>
      </w:r>
      <w:r>
        <w:rPr>
          <w:rFonts w:hint="eastAsia" w:ascii="宋体" w:hAnsi="宋体" w:eastAsia="宋体" w:cs="宋体"/>
          <w:color w:val="auto"/>
          <w:szCs w:val="21"/>
          <w:highlight w:val="none"/>
          <w:lang w:val="en-US" w:eastAsia="zh-CN"/>
        </w:rPr>
        <w:t xml:space="preserve">信</w:t>
      </w:r>
      <w:r>
        <w:rPr>
          <w:rFonts w:hint="eastAsia" w:ascii="宋体" w:hAnsi="宋体" w:eastAsia="宋体" w:cs="宋体"/>
          <w:color w:val="auto"/>
          <w:szCs w:val="21"/>
          <w:highlight w:val="none"/>
        </w:rPr>
        <w:t xml:space="preserve">畅通，否则导致的不利后果由供应商自行承担。</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废标后，采购人将把废标的理由通知所有供应商 。</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（二）谈判小组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1.谈判小组的评标工作由采购单位负责组织，具体评标事务由谈判小组负责，并独立履行法律、法规规定的职责。</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2.谈判小组负责具体的评标事务，并独立履行以下职责：</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2.1审查响应文件是否符合谈判文件的要求，并作出评价。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2.2可以要求供应商对响应文件有关事项作出解释或澄清。</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2.3推荐成交候选供应商名单，或者受采购人委托按照事先确定的办法直接确定可以交单位。</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3.评标内容的保密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3.3在评标期间，招标代理人将通过指定联络人与供应商进行联系。</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（三）对响应文件的审核</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1.采购人或者采购代理人资格证明文件要求进行供应商资格审查，如缺少内容，视为无效投标；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2.对价格的计算错误按下述原则修正：</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2.1如果单价乘数量不等于总价，应以单价为准修正总价。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2.2大写金额和小写金额不一致的，以大写金额为准。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2.3单价金额小数点有明显错位的，应以总价为准，并修改单价。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2.4如果以文字表示的数据与数字表示的有差别，应以文字为准修正数字。</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2.5对不同文字文本响应文件的解释发生异议的，以中文文本为准。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2.6供应商不同意以上修正，则其投标为无效投标。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4.谈判小组对响应文件的判定，只依据投标内容本身，不依据开标后的任何外来证明。</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5.下列响应文件为无效投标：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5.1与谈判文件有重大偏离。</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5.2供应商的报价是选择性的。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5.3供应商的报价只报了部分内容。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5.4投标报价超过预算的。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5.5不具备谈判文件中规定的资格要求。</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5.6不同供应商的响应文件由同一单位或者个人编制。</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5.7不同供应商委托同一单位或者个人办理投标事宜。</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5.8不同供应商的响应文件载明的项目管理成员为同一人。</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5.9不同供应商的响应文件异常一致。</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5.10不同供应商的法定代表人或委托代理人有夫妻、直系血亲关系的。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5.11不同供应商的负责人为同一人或者存在控股、管理关系的。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5.12没有逐一说明投标产品名称、品牌、规格型号和技术参数，而是直接拷贝谈判文件技术要求的；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5.13不同供应商的委托代理人(或法定代表人、项目经理、项目总监、项目负责人等)在谈判文件发布日上月至投标截止日当月在同一单位缴纳社会保险的。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5.14服务承诺和付款条件未响应招标要求的；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5.16不符合法律、法规和谈判文件规定的其他实质性要求的。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5.17谈判小组认定的其它为无效投标的事项。</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（四）响应文件的澄清</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2.必要时谈判小组可要求供应商澄清、说明或者更正响应文件以书面形式作出，并应当由法定代表人或其授权代表签字或者加盖公章。</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（五）响应文件的评价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1.谈判小组对响应文件是否实质上响应谈判文件要求的响应文件进行评审。</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2.评价和比较采用最低评标价法，谈判小组严格按照谈判文件的要求、条件，对供应商所作的实质性响应内容进行评审。</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五、授予合同</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（一）成交单位的确认</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906"/>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（二）合同授予标准</w:t>
      </w:r>
      <w:r/>
    </w:p>
    <w:p>
      <w:pPr>
        <w:pStyle w:val="906"/>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1.确定为成交的供应商必须具有实施本合同的能力和资源。</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（三）成交通知书</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1.成交通知书将成为合同的组成部分。</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（四）合同的签订</w:t>
      </w:r>
      <w:r/>
    </w:p>
    <w:p>
      <w:pPr>
        <w:pStyle w:val="906"/>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1.成交单位应按成交通知书中规定的期限，与甲方签订合同。</w:t>
      </w:r>
      <w:r/>
    </w:p>
    <w:p>
      <w:pPr>
        <w:pStyle w:val="906"/>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2.签订合同及合同条款应以谈判文件和成交单位的响应文件为依据，所签订的合同不得对谈判文件和成交供应商响应文件作实质性修改。</w:t>
      </w:r>
      <w:r/>
    </w:p>
    <w:p>
      <w:pPr>
        <w:pStyle w:val="906"/>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3.采购人不得向成交供应商提出任何不合理的要求作为签订合同的条件，不得与成交供应商私下订立背离合同实质性内容的协议。</w:t>
      </w:r>
      <w:r/>
    </w:p>
    <w:p>
      <w:pPr>
        <w:pStyle w:val="906"/>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六、</w:t>
      </w:r>
      <w:r>
        <w:rPr>
          <w:rFonts w:hint="eastAsia" w:ascii="宋体" w:hAnsi="宋体" w:eastAsia="宋体" w:cs="宋体"/>
          <w:b/>
          <w:color w:val="auto"/>
          <w:szCs w:val="21"/>
          <w:highlight w:val="none"/>
        </w:rPr>
        <w:t xml:space="preserve">诚实信用</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（一）诚实信用</w:t>
      </w:r>
      <w:r/>
    </w:p>
    <w:p>
      <w:pPr>
        <w:pStyle w:val="906"/>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1.供应商之间不得相互串通投标报价，不得妨碍其他供应商的公平竞争，不得损害采购人和其他供应商的合法权益。</w:t>
      </w:r>
      <w:r/>
    </w:p>
    <w:p>
      <w:pPr>
        <w:pStyle w:val="906"/>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2.供应商不得虚假承诺，否则，按照提供虚假材料谋取中标处理。</w:t>
      </w:r>
      <w:r/>
    </w:p>
    <w:p>
      <w:pPr>
        <w:pStyle w:val="906"/>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pStyle w:val="906"/>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七、其他事项</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（一）成交服务费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1.成交单位须按规定支付成交服务费，该费用应在合同签订后三天内付清。</w:t>
      </w:r>
      <w:r/>
    </w:p>
    <w:p>
      <w:pPr>
        <w:ind w:firstLine="422"/>
        <w:spacing w:line="400" w:lineRule="exact"/>
        <w:tabs>
          <w:tab w:val="left" w:pos="720" w:leader="none"/>
        </w:tabs>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2.成交服务费收取方式：本项目预算包含代理费(成交服务费16388.99元-不可竞争性费用)，按照昆财字[2026]50号收费文件规定，招标代理服务费向中标或成交单位收取。</w:t>
      </w:r>
      <w:r/>
    </w:p>
    <w:p>
      <w:pPr>
        <w:ind w:firstLine="422"/>
        <w:spacing w:line="400" w:lineRule="exact"/>
        <w:tabs>
          <w:tab w:val="left" w:pos="720" w:leader="none"/>
        </w:tabs>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val="en-US" w:eastAsia="zh-CN"/>
        </w:rPr>
        <w:t xml:space="preserve">收费标准：具体收费约定如下：招标代理服务费以差额累计法收费（按项目预算100万元以下，收取1.5%；100-500万元，收取1.1%；500-1000万元，收取0.8%；1000-5000万元，收取0.5%；5000-10000万元，收取0.25%）。其他方式按1.5%收取。</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（二）监督</w:t>
      </w:r>
      <w:r/>
    </w:p>
    <w:p>
      <w:pPr>
        <w:ind w:firstLine="422"/>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1.政府有关监督部门将对招投标全过程进行监督。</w:t>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（三）绿色采购</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Cs w:val="21"/>
          <w:highlight w:val="none"/>
        </w:rPr>
        <w:t xml:space="preserve">否则将被认定为未实质性响应招标文件要求。</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（四）未尽事宜</w:t>
      </w:r>
      <w:r/>
    </w:p>
    <w:p>
      <w:pPr>
        <w:ind w:firstLine="422"/>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1.按《中华人民共和国政府采购法》及其他有关政府采购的法律法规的的规定执行。</w:t>
      </w:r>
      <w:r/>
    </w:p>
    <w:p>
      <w:pPr>
        <w:ind w:firstLine="422"/>
        <w:spacing w:line="400" w:lineRule="exact"/>
        <w:tabs>
          <w:tab w:val="left" w:pos="720" w:leader="none"/>
        </w:tabs>
        <w:rPr>
          <w:rStyle w:val="1230"/>
          <w:rFonts w:hint="eastAsia" w:ascii="宋体" w:hAnsi="宋体" w:eastAsia="宋体" w:cs="宋体"/>
          <w:color w:val="auto"/>
          <w:sz w:val="32"/>
          <w:szCs w:val="32"/>
          <w:highlight w:val="none"/>
        </w:rPr>
      </w:pPr>
      <w:r>
        <w:rPr>
          <w:rFonts w:hint="eastAsia" w:ascii="宋体" w:hAnsi="宋体" w:eastAsia="宋体" w:cs="宋体"/>
          <w:b/>
          <w:color w:val="auto"/>
          <w:szCs w:val="21"/>
          <w:highlight w:val="none"/>
        </w:rPr>
        <w:t xml:space="preserve">2.</w:t>
      </w:r>
      <w:r>
        <w:rPr>
          <w:rFonts w:hint="eastAsia" w:ascii="宋体" w:hAnsi="宋体" w:eastAsia="宋体" w:cs="宋体"/>
          <w:b/>
          <w:bCs/>
          <w:color w:val="auto"/>
          <w:szCs w:val="21"/>
          <w:highlight w:val="none"/>
        </w:rPr>
        <w:t xml:space="preserve">成交后成交单位需提供与网上投标文件一致的书面投标文件贰套，用于项目归档。</w:t>
      </w:r>
      <w:r/>
    </w:p>
    <w:p>
      <w:pPr>
        <w:rPr>
          <w:rStyle w:val="1230"/>
          <w:rFonts w:hint="eastAsia" w:ascii="宋体" w:hAnsi="宋体" w:eastAsia="宋体" w:cs="宋体"/>
          <w:b/>
          <w:bCs/>
          <w:color w:val="auto"/>
          <w:sz w:val="32"/>
          <w:szCs w:val="32"/>
          <w:highlight w:val="none"/>
        </w:rPr>
      </w:pPr>
      <w:r>
        <w:rPr>
          <w:rStyle w:val="1230"/>
          <w:rFonts w:hint="eastAsia" w:ascii="宋体" w:hAnsi="宋体" w:eastAsia="宋体" w:cs="宋体"/>
          <w:b/>
          <w:bCs/>
          <w:color w:val="auto"/>
          <w:sz w:val="32"/>
          <w:szCs w:val="32"/>
          <w:highlight w:val="none"/>
        </w:rPr>
        <w:br w:type="page" w:clear="all"/>
      </w:r>
      <w:r/>
    </w:p>
    <w:p>
      <w:pPr>
        <w:pStyle w:val="894"/>
        <w:jc w:val="center"/>
        <w:spacing w:line="240" w:lineRule="auto"/>
        <w:rPr>
          <w:rStyle w:val="1230"/>
          <w:rFonts w:hint="eastAsia" w:ascii="宋体" w:hAnsi="宋体" w:eastAsia="宋体" w:cs="宋体"/>
          <w:b/>
          <w:bCs/>
          <w:color w:val="auto"/>
          <w:sz w:val="32"/>
          <w:szCs w:val="32"/>
          <w:highlight w:val="none"/>
        </w:rPr>
      </w:pPr>
      <w:r/>
      <w:bookmarkStart w:id="10" w:name="_Toc5849"/>
      <w:r>
        <w:rPr>
          <w:rStyle w:val="1230"/>
          <w:rFonts w:hint="eastAsia" w:ascii="宋体" w:hAnsi="宋体" w:eastAsia="宋体" w:cs="宋体"/>
          <w:b/>
          <w:bCs/>
          <w:color w:val="auto"/>
          <w:sz w:val="32"/>
          <w:szCs w:val="32"/>
          <w:highlight w:val="none"/>
        </w:rPr>
        <w:t xml:space="preserve">第三章 响应内容</w:t>
      </w:r>
      <w:bookmarkEnd w:id="10"/>
      <w:r/>
      <w:r/>
    </w:p>
    <w:p>
      <w:pPr>
        <w:ind w:firstLine="422"/>
        <w:pageBreakBefore w:val="0"/>
        <w:spacing w:line="360" w:lineRule="auto"/>
        <w:rPr>
          <w:rFonts w:hint="eastAsia" w:ascii="宋体" w:hAnsi="宋体" w:eastAsia="宋体" w:cs="宋体"/>
          <w:b/>
          <w:color w:val="auto"/>
          <w:szCs w:val="21"/>
          <w:highlight w:val="none"/>
        </w:rPr>
      </w:pPr>
      <w:r/>
      <w:bookmarkStart w:id="11" w:name="_Toc477184672"/>
      <w:r/>
      <w:bookmarkStart w:id="12" w:name="_Toc477184531"/>
      <w:r>
        <w:rPr>
          <w:rFonts w:hint="eastAsia" w:ascii="宋体" w:hAnsi="宋体" w:eastAsia="宋体" w:cs="宋体"/>
          <w:b/>
          <w:color w:val="auto"/>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JSZC-320583-SZYE-T2026-0028；</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保安服务</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服务期限：2年。</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预算金额：人民币壹佰壹拾贰万陆仟贰佰柒拾贰元整（¥1126272.00元）；</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服务范围：昆山市淀山湖幼儿园（含中心园、花园）园区内部及大门周边200米区域。</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val="en-US" w:eastAsia="zh-CN"/>
        </w:rPr>
        <w:t xml:space="preserve">采购内容及要求：</w:t>
      </w:r>
      <w:r/>
    </w:p>
    <w:p>
      <w:pPr>
        <w:pStyle w:val="957"/>
        <w:rPr>
          <w:rFonts w:hint="eastAsia" w:ascii="宋体" w:hAnsi="宋体" w:eastAsia="宋体" w:cs="宋体"/>
          <w:color w:val="auto"/>
          <w:highlight w:val="none"/>
          <w:lang w:val="en-US" w:eastAsia="zh-CN"/>
        </w:rPr>
      </w:pPr>
      <w:r>
        <w:rPr>
          <w:rFonts w:hint="eastAsia" w:ascii="宋体" w:hAnsi="宋体" w:eastAsia="宋体" w:cs="宋体"/>
          <w:b/>
          <w:bCs/>
          <w:color w:val="auto"/>
          <w:sz w:val="21"/>
          <w:szCs w:val="21"/>
          <w:highlight w:val="none"/>
          <w:lang w:val="en-US" w:eastAsia="zh-CN"/>
        </w:rPr>
        <w:t xml:space="preserve">（一）人员配置</w:t>
      </w:r>
      <w:r/>
    </w:p>
    <w:tbl>
      <w:tblPr>
        <w:tblStyle w:val="904"/>
        <w:tblW w:w="9332" w:type="dxa"/>
        <w:jc w:val="center"/>
        <w:tblLayout w:type="autofit"/>
        <w:tblCellMar>
          <w:left w:w="108" w:type="dxa"/>
          <w:top w:w="0" w:type="dxa"/>
          <w:right w:w="108" w:type="dxa"/>
          <w:bottom w:w="0" w:type="dxa"/>
        </w:tblCellMar>
        <w:tblLook w:val="04A0" w:firstRow="1" w:lastRow="0" w:firstColumn="1" w:lastColumn="0" w:noHBand="0" w:noVBand="1"/>
      </w:tblPr>
      <w:tblGrid>
        <w:gridCol w:w="757"/>
        <w:gridCol w:w="1386"/>
        <w:gridCol w:w="757"/>
        <w:gridCol w:w="3216"/>
        <w:gridCol w:w="3216"/>
      </w:tblGrid>
      <w:tr>
        <w:trPr>
          <w:jc w:val="center"/>
          <w:trHeight w:val="0"/>
          <w:tblHeader/>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ind w:left="0" w:right="0" w:firstLine="0"/>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序号</w:t>
            </w:r>
            <w:r/>
          </w:p>
        </w:tc>
        <w:tc>
          <w:tcPr>
            <w:tcBorders>
              <w:top w:val="single" w:color="000000" w:sz="8" w:space="0"/>
              <w:left w:val="none" w:color="000000" w:sz="4" w:space="0"/>
              <w:bottom w:val="single" w:color="000000" w:sz="8" w:space="0"/>
              <w:right w:val="single" w:color="000000" w:sz="8" w:space="0"/>
            </w:tcBorders>
            <w:tcW w:w="1386" w:type="dxa"/>
            <w:vAlign w:val="center"/>
            <w:textDirection w:val="lrTb"/>
            <w:noWrap w:val="false"/>
          </w:tcPr>
          <w:p>
            <w:pPr>
              <w:ind w:left="0" w:right="0" w:firstLine="0"/>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岗位名称</w:t>
            </w:r>
            <w:r/>
          </w:p>
        </w:tc>
        <w:tc>
          <w:tcPr>
            <w:tcBorders>
              <w:top w:val="single" w:color="000000" w:sz="8" w:space="0"/>
              <w:left w:val="none" w:color="000000" w:sz="4" w:space="0"/>
              <w:bottom w:val="single" w:color="000000" w:sz="8" w:space="0"/>
              <w:right w:val="single" w:color="000000" w:sz="8" w:space="0"/>
            </w:tcBorders>
            <w:tcW w:w="757" w:type="dxa"/>
            <w:vAlign w:val="center"/>
            <w:textDirection w:val="lrTb"/>
            <w:noWrap w:val="false"/>
          </w:tcPr>
          <w:p>
            <w:pPr>
              <w:ind w:left="0" w:right="0" w:firstLine="0"/>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人数</w:t>
            </w:r>
            <w:r/>
          </w:p>
        </w:tc>
        <w:tc>
          <w:tcPr>
            <w:tcBorders>
              <w:top w:val="single" w:color="000000" w:sz="8" w:space="0"/>
              <w:left w:val="none" w:color="000000" w:sz="4" w:space="0"/>
              <w:bottom w:val="none" w:color="000000" w:sz="4" w:space="0"/>
              <w:right w:val="single" w:color="000000" w:sz="8" w:space="0"/>
            </w:tcBorders>
            <w:tcW w:w="3216" w:type="dxa"/>
            <w:vAlign w:val="center"/>
            <w:textDirection w:val="lrTb"/>
            <w:noWrap w:val="false"/>
          </w:tcPr>
          <w:p>
            <w:pPr>
              <w:ind w:left="0" w:right="0" w:firstLine="0"/>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人员要求</w:t>
            </w:r>
            <w:r/>
          </w:p>
        </w:tc>
        <w:tc>
          <w:tcPr>
            <w:tcBorders>
              <w:top w:val="single" w:color="000000" w:sz="8" w:space="0"/>
              <w:left w:val="none" w:color="000000" w:sz="4" w:space="0"/>
              <w:bottom w:val="none" w:color="000000" w:sz="4" w:space="0"/>
              <w:right w:val="single" w:color="000000" w:sz="8" w:space="0"/>
            </w:tcBorders>
            <w:tcW w:w="3216" w:type="dxa"/>
            <w:vAlign w:val="center"/>
            <w:textDirection w:val="lrTb"/>
            <w:noWrap w:val="false"/>
          </w:tcPr>
          <w:p>
            <w:pPr>
              <w:ind w:left="0" w:right="0" w:firstLine="0"/>
              <w:jc w:val="center"/>
              <w:widowControl/>
              <w:rPr>
                <w:rFonts w:hint="eastAsia" w:ascii="宋体" w:hAnsi="宋体" w:eastAsia="宋体" w:cs="宋体"/>
                <w:b/>
                <w:bCs/>
                <w:color w:val="auto"/>
                <w:szCs w:val="21"/>
                <w:highlight w:val="none"/>
                <w:lang w:val="en-US" w:eastAsia="zh-CN" w:bidi="ar"/>
              </w:rPr>
            </w:pPr>
            <w:r>
              <w:rPr>
                <w:rFonts w:hint="eastAsia" w:ascii="宋体" w:hAnsi="宋体" w:eastAsia="宋体" w:cs="宋体"/>
                <w:b/>
                <w:bCs/>
                <w:color w:val="auto"/>
                <w:szCs w:val="21"/>
                <w:highlight w:val="none"/>
                <w:lang w:val="en-US" w:eastAsia="zh-CN" w:bidi="ar"/>
              </w:rPr>
              <w:t xml:space="preserve">备注</w:t>
            </w:r>
            <w:r/>
          </w:p>
        </w:tc>
      </w:tr>
      <w:tr>
        <w:trPr>
          <w:jc w:val="center"/>
          <w:trHeight w:val="0"/>
        </w:trPr>
        <w:tc>
          <w:tcPr>
            <w:tcBorders>
              <w:top w:val="none" w:color="000000" w:sz="4" w:space="0"/>
              <w:left w:val="single" w:color="000000" w:sz="8" w:space="0"/>
              <w:bottom w:val="single" w:color="000000" w:sz="8" w:space="0"/>
              <w:right w:val="single" w:color="000000" w:sz="8" w:space="0"/>
            </w:tcBorders>
            <w:tcW w:w="757" w:type="dxa"/>
            <w:vAlign w:val="center"/>
            <w:textDirection w:val="lrTb"/>
            <w:noWrap/>
          </w:tcPr>
          <w:p>
            <w:pPr>
              <w:ind w:left="0" w:right="0" w:firstLine="0"/>
              <w:jc w:val="center"/>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tcPr>
          <w:p>
            <w:pPr>
              <w:ind w:left="0" w:right="0" w:firstLine="0"/>
              <w:jc w:val="left"/>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项目负责人</w:t>
            </w:r>
            <w:r/>
          </w:p>
        </w:tc>
        <w:tc>
          <w:tcPr>
            <w:tcBorders>
              <w:top w:val="none" w:color="000000" w:sz="4" w:space="0"/>
              <w:left w:val="none" w:color="000000" w:sz="4" w:space="0"/>
              <w:bottom w:val="single" w:color="000000" w:sz="8" w:space="0"/>
              <w:right w:val="single" w:color="000000" w:sz="8" w:space="0"/>
            </w:tcBorders>
            <w:tcW w:w="757" w:type="dxa"/>
            <w:vAlign w:val="center"/>
            <w:textDirection w:val="lrTb"/>
            <w:noWrap/>
          </w:tcPr>
          <w:p>
            <w:pPr>
              <w:ind w:left="0" w:right="0" w:firstLine="0"/>
              <w:jc w:val="center"/>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1、男性，</w:t>
            </w:r>
            <w:r>
              <w:rPr>
                <w:rFonts w:hint="eastAsia" w:ascii="宋体" w:hAnsi="宋体" w:eastAsia="宋体" w:cs="宋体"/>
                <w:b/>
                <w:bCs/>
                <w:color w:val="auto"/>
                <w:sz w:val="21"/>
                <w:szCs w:val="21"/>
                <w:highlight w:val="none"/>
              </w:rPr>
              <w:t xml:space="preserve">年龄</w:t>
            </w:r>
            <w:r>
              <w:rPr>
                <w:rFonts w:hint="eastAsia" w:ascii="宋体" w:hAnsi="宋体" w:eastAsia="宋体" w:cs="宋体"/>
                <w:b/>
                <w:bCs/>
                <w:color w:val="auto"/>
                <w:sz w:val="21"/>
                <w:szCs w:val="21"/>
                <w:highlight w:val="none"/>
                <w:lang w:val="en-US" w:eastAsia="zh-CN"/>
              </w:rPr>
              <w:t xml:space="preserve">45</w:t>
            </w:r>
            <w:r>
              <w:rPr>
                <w:rFonts w:hint="eastAsia" w:ascii="宋体" w:hAnsi="宋体" w:eastAsia="宋体" w:cs="宋体"/>
                <w:b/>
                <w:bCs/>
                <w:color w:val="auto"/>
                <w:sz w:val="21"/>
                <w:szCs w:val="21"/>
                <w:highlight w:val="none"/>
              </w:rPr>
              <w:t xml:space="preserve">周岁以下</w:t>
            </w:r>
            <w:r>
              <w:rPr>
                <w:rFonts w:hint="eastAsia" w:ascii="宋体" w:hAnsi="宋体" w:eastAsia="宋体" w:cs="宋体"/>
                <w:b/>
                <w:bCs/>
                <w:color w:val="auto"/>
                <w:sz w:val="21"/>
                <w:szCs w:val="21"/>
                <w:highlight w:val="none"/>
                <w:lang w:eastAsia="zh-CN"/>
              </w:rPr>
              <w:t xml:space="preserve">；</w:t>
            </w:r>
            <w:r/>
          </w:p>
          <w:p>
            <w:pPr>
              <w:ind w:left="0" w:right="0" w:firstLine="0"/>
              <w:jc w:val="left"/>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2、具有保安员证书；</w:t>
            </w:r>
            <w:r/>
          </w:p>
          <w:p>
            <w:pPr>
              <w:pStyle w:val="957"/>
              <w:ind w:left="0" w:firstLine="0"/>
              <w:rPr>
                <w:rFonts w:hint="eastAsia" w:ascii="宋体" w:hAnsi="宋体" w:eastAsia="宋体" w:cs="宋体"/>
                <w:color w:val="auto"/>
                <w:highlight w:val="none"/>
                <w:lang w:val="en-US"/>
              </w:rPr>
            </w:pPr>
            <w:r>
              <w:rPr>
                <w:rFonts w:hint="eastAsia" w:ascii="宋体" w:hAnsi="宋体" w:eastAsia="宋体" w:cs="宋体"/>
                <w:b/>
                <w:bCs/>
                <w:color w:val="auto"/>
                <w:sz w:val="21"/>
                <w:szCs w:val="21"/>
                <w:highlight w:val="none"/>
                <w:lang w:val="en-US" w:eastAsia="zh-CN"/>
              </w:rPr>
              <w:t xml:space="preserve">3.应从投标人管理层选取，负责与采购人及直属学校的总体对接工作，并负责项目日常管理和汇报工作。</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widowControl/>
              <w:rPr>
                <w:rFonts w:hint="eastAsia" w:ascii="宋体" w:hAnsi="宋体" w:eastAsia="宋体" w:cs="宋体"/>
                <w:color w:val="auto"/>
                <w:szCs w:val="21"/>
                <w:highlight w:val="none"/>
                <w:lang w:val="en-US" w:eastAsia="zh-CN" w:bidi="ar"/>
              </w:rPr>
            </w:pPr>
            <w:r>
              <w:rPr>
                <w:rFonts w:hint="eastAsia" w:ascii="宋体" w:hAnsi="宋体" w:eastAsia="宋体" w:cs="宋体"/>
                <w:b/>
                <w:bCs/>
                <w:color w:val="auto"/>
                <w:szCs w:val="21"/>
                <w:highlight w:val="none"/>
                <w:lang w:val="en-US" w:eastAsia="zh-CN" w:bidi="ar"/>
              </w:rPr>
              <w:t xml:space="preserve">不含在本项目保安总人数中，投标总价内需全额包含该岗位对应的人员管理费、薪酬、社保、福利、证书管理等全部相关费用，采购人不再另行支付该岗位任何费用。</w:t>
            </w:r>
            <w:r/>
          </w:p>
        </w:tc>
      </w:tr>
      <w:tr>
        <w:trPr>
          <w:jc w:val="center"/>
          <w:trHeight w:val="0"/>
        </w:trPr>
        <w:tc>
          <w:tcPr>
            <w:tcBorders>
              <w:top w:val="none" w:color="000000" w:sz="4" w:space="0"/>
              <w:left w:val="single" w:color="000000" w:sz="8" w:space="0"/>
              <w:bottom w:val="single" w:color="000000" w:sz="8" w:space="0"/>
              <w:right w:val="single" w:color="000000" w:sz="8" w:space="0"/>
            </w:tcBorders>
            <w:tcW w:w="757" w:type="dxa"/>
            <w:vAlign w:val="center"/>
            <w:textDirection w:val="lrTb"/>
            <w:noWrap/>
          </w:tcPr>
          <w:p>
            <w:pPr>
              <w:ind w:left="0" w:right="0" w:firstLine="0"/>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tcPr>
          <w:p>
            <w:pPr>
              <w:ind w:left="0" w:right="0" w:firstLine="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保安队长</w:t>
            </w:r>
            <w:r/>
          </w:p>
        </w:tc>
        <w:tc>
          <w:tcPr>
            <w:tcBorders>
              <w:top w:val="none" w:color="000000" w:sz="4" w:space="0"/>
              <w:left w:val="none" w:color="000000" w:sz="4" w:space="0"/>
              <w:bottom w:val="single" w:color="000000" w:sz="8" w:space="0"/>
              <w:right w:val="single" w:color="000000" w:sz="8" w:space="0"/>
            </w:tcBorders>
            <w:tcW w:w="757" w:type="dxa"/>
            <w:vAlign w:val="center"/>
            <w:textDirection w:val="lrTb"/>
            <w:noWrap/>
          </w:tcPr>
          <w:p>
            <w:pPr>
              <w:ind w:left="0" w:right="0" w:firstLine="0"/>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1.男性，年龄≤50周岁；</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2.须持有保安员证书；</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3.须具备学校或重点单位安保管理经验；</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4.身体健康，无传染及精神病史，无违法犯罪记录；</w:t>
            </w:r>
            <w:r/>
          </w:p>
        </w:tc>
        <w:tc>
          <w:tcPr>
            <w:tcBorders>
              <w:top w:val="single" w:color="000000" w:sz="4" w:space="0"/>
              <w:left w:val="single" w:color="000000" w:sz="4" w:space="0"/>
              <w:right w:val="single" w:color="000000" w:sz="4" w:space="0"/>
            </w:tcBorders>
            <w:tcW w:w="3216" w:type="dxa"/>
            <w:vAlign w:val="center"/>
            <w:vMerge w:val="restart"/>
            <w:textDirection w:val="lrTb"/>
            <w:noWrap w:val="false"/>
          </w:tcPr>
          <w:p>
            <w:pPr>
              <w:ind w:left="0" w:right="0" w:firstLine="0"/>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中心园：4人。其中，队长1名，保安员3名。</w:t>
            </w:r>
            <w:r/>
          </w:p>
          <w:p>
            <w:pPr>
              <w:ind w:left="0" w:right="0" w:firstLine="0"/>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花园：4人。其中，队长1名，保安员3名。</w:t>
            </w:r>
            <w:r/>
          </w:p>
          <w:p>
            <w:pPr>
              <w:ind w:left="0" w:right="0" w:firstLine="0"/>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（3）其中</w:t>
            </w:r>
            <w:r>
              <w:rPr>
                <w:rFonts w:hint="eastAsia" w:ascii="宋体" w:hAnsi="宋体" w:eastAsia="宋体" w:cs="宋体"/>
                <w:color w:val="auto"/>
                <w:szCs w:val="21"/>
                <w:highlight w:val="none"/>
                <w:lang w:bidi="ar"/>
              </w:rPr>
              <w:t xml:space="preserve">消控室专项持证人员：6人（须持有消防设施操作员职业资格证，中级及以上），确保消控室24小时双人轮值，符合消防法规要求。</w:t>
            </w:r>
            <w:r/>
          </w:p>
        </w:tc>
      </w:tr>
      <w:tr>
        <w:trPr>
          <w:jc w:val="center"/>
          <w:trHeight w:val="0"/>
        </w:trPr>
        <w:tc>
          <w:tcPr>
            <w:tcBorders>
              <w:top w:val="none" w:color="000000" w:sz="4" w:space="0"/>
              <w:left w:val="single" w:color="000000" w:sz="8" w:space="0"/>
              <w:bottom w:val="single" w:color="000000" w:sz="8" w:space="0"/>
              <w:right w:val="single" w:color="000000" w:sz="8" w:space="0"/>
            </w:tcBorders>
            <w:tcW w:w="757" w:type="dxa"/>
            <w:vAlign w:val="center"/>
            <w:textDirection w:val="lrTb"/>
            <w:noWrap/>
          </w:tcPr>
          <w:p>
            <w:pPr>
              <w:ind w:left="0" w:right="0" w:firstLine="0"/>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tcPr>
          <w:p>
            <w:pPr>
              <w:ind w:left="0" w:right="0" w:firstLine="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保安员</w:t>
            </w:r>
            <w:r/>
          </w:p>
        </w:tc>
        <w:tc>
          <w:tcPr>
            <w:tcBorders>
              <w:top w:val="none" w:color="000000" w:sz="4" w:space="0"/>
              <w:left w:val="none" w:color="000000" w:sz="4" w:space="0"/>
              <w:bottom w:val="single" w:color="000000" w:sz="8" w:space="0"/>
              <w:right w:val="single" w:color="000000" w:sz="8" w:space="0"/>
            </w:tcBorders>
            <w:tcW w:w="757" w:type="dxa"/>
            <w:vAlign w:val="center"/>
            <w:textDirection w:val="lrTb"/>
            <w:noWrap/>
          </w:tcPr>
          <w:p>
            <w:pPr>
              <w:ind w:left="0" w:right="0" w:firstLine="0"/>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1.男性，年龄≤50周岁</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2.须持有保安员证书；</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3.身体健康，无传染及精神病史，无违法犯罪记录；</w:t>
            </w:r>
            <w:r/>
          </w:p>
        </w:tc>
        <w:tc>
          <w:tcPr>
            <w:tcBorders>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bl>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注：1、以上人员需提供加盖公章的相关证书扫描件；身体健康，无传染及精神病史相关承诺函并加盖公章（承诺函格式自拟）；公安</w:t>
      </w:r>
      <w:r>
        <w:rPr>
          <w:rFonts w:hint="eastAsia" w:ascii="宋体" w:hAnsi="宋体" w:cs="宋体"/>
          <w:b/>
          <w:bCs/>
          <w:color w:val="auto"/>
          <w:sz w:val="21"/>
          <w:szCs w:val="21"/>
          <w:highlight w:val="none"/>
          <w:lang w:val="en-US" w:eastAsia="zh-CN" w:bidi="ar-SA"/>
        </w:rPr>
        <w:t xml:space="preserve">部门</w:t>
      </w:r>
      <w:r>
        <w:rPr>
          <w:rFonts w:hint="eastAsia" w:ascii="宋体" w:hAnsi="宋体" w:eastAsia="宋体" w:cs="宋体"/>
          <w:b/>
          <w:bCs/>
          <w:color w:val="auto"/>
          <w:sz w:val="21"/>
          <w:szCs w:val="21"/>
          <w:highlight w:val="none"/>
          <w:lang w:val="en-US" w:eastAsia="zh-CN" w:bidi="ar-SA"/>
        </w:rPr>
        <w:t xml:space="preserve">开具的无犯罪记录证明及本单位近期缴纳的社保证明并加盖公章；响应单位须提供以上资料，否则视为未实质性响应谈判文件要求。</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rPr>
        <w:t xml:space="preserve">人员管理：中标单位须严格按排班方案配备足额在岗人员，不得擅自减员、顶替。换人须提前报备，并完成培训交接手续。</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保安公司：</w:t>
      </w:r>
      <w:r>
        <w:rPr>
          <w:rFonts w:hint="eastAsia" w:ascii="宋体" w:hAnsi="宋体" w:eastAsia="宋体" w:cs="宋体"/>
          <w:b/>
          <w:bCs/>
          <w:color w:val="auto"/>
          <w:sz w:val="21"/>
          <w:szCs w:val="21"/>
          <w:highlight w:val="none"/>
          <w:lang w:val="en-US" w:eastAsia="zh-CN"/>
        </w:rPr>
        <w:t xml:space="preserve">近三年内</w:t>
      </w:r>
      <w:r>
        <w:rPr>
          <w:rFonts w:hint="eastAsia" w:ascii="宋体" w:hAnsi="宋体" w:eastAsia="宋体" w:cs="宋体"/>
          <w:b/>
          <w:bCs/>
          <w:color w:val="auto"/>
          <w:sz w:val="21"/>
          <w:szCs w:val="21"/>
          <w:highlight w:val="none"/>
        </w:rPr>
        <w:t xml:space="preserve">具有相关服务经验</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提供相关证明材料）</w:t>
      </w:r>
      <w:r>
        <w:rPr>
          <w:rFonts w:hint="eastAsia" w:ascii="宋体" w:hAnsi="宋体" w:eastAsia="宋体" w:cs="宋体"/>
          <w:b/>
          <w:bCs/>
          <w:color w:val="auto"/>
          <w:sz w:val="21"/>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全部</w:t>
      </w:r>
      <w:r>
        <w:rPr>
          <w:rFonts w:hint="eastAsia" w:ascii="宋体" w:hAnsi="宋体" w:eastAsia="宋体" w:cs="宋体"/>
          <w:b/>
          <w:bCs/>
          <w:color w:val="auto"/>
          <w:sz w:val="21"/>
          <w:szCs w:val="21"/>
          <w:highlight w:val="none"/>
          <w:lang w:val="en-US" w:eastAsia="zh-CN"/>
        </w:rPr>
        <w:t xml:space="preserve">保安</w:t>
      </w:r>
      <w:r>
        <w:rPr>
          <w:rFonts w:hint="eastAsia" w:ascii="宋体" w:hAnsi="宋体" w:eastAsia="宋体" w:cs="宋体"/>
          <w:b/>
          <w:bCs/>
          <w:color w:val="auto"/>
          <w:sz w:val="21"/>
          <w:szCs w:val="21"/>
          <w:highlight w:val="none"/>
        </w:rPr>
        <w:t xml:space="preserve">员须具备健康证，健康证出具时间必须在保安员进场前半年内</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服务期内全部保安员每年至少进行一次体检。</w:t>
      </w:r>
      <w:r/>
    </w:p>
    <w:p>
      <w:pPr>
        <w:numPr>
          <w:ilvl w:val="0"/>
          <w:numId w:val="0"/>
        </w:numPr>
        <w:ind w:left="-2"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全部</w:t>
      </w:r>
      <w:r>
        <w:rPr>
          <w:rFonts w:hint="eastAsia" w:ascii="宋体" w:hAnsi="宋体" w:eastAsia="宋体" w:cs="宋体"/>
          <w:b/>
          <w:bCs/>
          <w:color w:val="auto"/>
          <w:sz w:val="21"/>
          <w:szCs w:val="21"/>
          <w:highlight w:val="none"/>
          <w:lang w:val="en-US" w:eastAsia="zh-CN"/>
        </w:rPr>
        <w:t xml:space="preserve">保安人员不得有任何不良记录（以公安部门登记为准），</w:t>
      </w:r>
      <w:r>
        <w:rPr>
          <w:rFonts w:hint="eastAsia" w:ascii="宋体" w:hAnsi="宋体" w:eastAsia="宋体" w:cs="宋体"/>
          <w:b/>
          <w:bCs/>
          <w:color w:val="auto"/>
          <w:sz w:val="21"/>
          <w:szCs w:val="21"/>
          <w:highlight w:val="none"/>
        </w:rPr>
        <w:t xml:space="preserve">全部</w:t>
      </w:r>
      <w:r>
        <w:rPr>
          <w:rFonts w:hint="eastAsia" w:ascii="宋体" w:hAnsi="宋体" w:eastAsia="宋体" w:cs="宋体"/>
          <w:b/>
          <w:bCs/>
          <w:color w:val="auto"/>
          <w:sz w:val="21"/>
          <w:szCs w:val="21"/>
          <w:highlight w:val="none"/>
          <w:lang w:val="en-US" w:eastAsia="zh-CN"/>
        </w:rPr>
        <w:t xml:space="preserve">保安</w:t>
      </w:r>
      <w:r>
        <w:rPr>
          <w:rFonts w:hint="eastAsia" w:ascii="宋体" w:hAnsi="宋体" w:eastAsia="宋体" w:cs="宋体"/>
          <w:b/>
          <w:bCs/>
          <w:color w:val="auto"/>
          <w:sz w:val="21"/>
          <w:szCs w:val="21"/>
          <w:highlight w:val="none"/>
        </w:rPr>
        <w:t xml:space="preserve">员入职学校前必须通过</w:t>
      </w:r>
      <w:r>
        <w:rPr>
          <w:rFonts w:hint="eastAsia" w:ascii="宋体" w:hAnsi="宋体" w:eastAsia="宋体" w:cs="宋体"/>
          <w:b/>
          <w:bCs/>
          <w:color w:val="auto"/>
          <w:sz w:val="21"/>
          <w:szCs w:val="21"/>
          <w:highlight w:val="none"/>
          <w:lang w:val="en-US" w:eastAsia="zh-CN"/>
        </w:rPr>
        <w:t xml:space="preserve">司法</w:t>
      </w:r>
      <w:r>
        <w:rPr>
          <w:rFonts w:hint="eastAsia" w:ascii="宋体" w:hAnsi="宋体" w:eastAsia="宋体" w:cs="宋体"/>
          <w:b/>
          <w:bCs/>
          <w:color w:val="auto"/>
          <w:sz w:val="21"/>
          <w:szCs w:val="21"/>
          <w:highlight w:val="none"/>
        </w:rPr>
        <w:t xml:space="preserve">机关相关背景审查，入职后每年开展一次背景审查。</w:t>
      </w:r>
      <w:r/>
    </w:p>
    <w:p>
      <w:pPr>
        <w:numPr>
          <w:ilvl w:val="0"/>
          <w:numId w:val="0"/>
        </w:numPr>
        <w:ind w:left="-2"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6、校方不提供保安人员伙食，需自行解决。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执勤排班与在岗人数要求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）幼儿在园期间（正常教学日）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每日在岗人数：2人。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白班（7:00-17:00）：2人，负责门卫、巡逻、秩序维护及日常安保。</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夜班（17:00-次日7:00）：1人，负责夜间巡逻、消控室值守及应急响应。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）上下学高峰时段特殊要求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幼儿上学（早晨）及放学（下午）期间，当天2名值班保安须共同在校门口及周边联合执勤，维护秩序、防冲撞及应急处置。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）放学后及节假日（含双休日、法定假日、寒暑假）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每日在岗人数：不少于2人。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白班（7:00-17:00）：1人，负责校门管控、校园巡查及消控室值守。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夜班（17:00-次日7:00）：1人，负责夜间巡更、红外报警系统监护及突发事件处置。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）交接班要求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所有班次须提前10分钟到岗完成交接，严禁脱岗、睡岗、酒后上岗。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保安队长负责统筹排班，并接受学校及保安公司抽查，确保各时段在岗人数符合要求。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门卫执勤及校门安全管理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全年每天24小时不间断值守，白班、夜班无缝衔接，严格执行人员、车辆进出查验登记制度。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上学及放学高峰时段（早晨7:40-8:40，下午15:30-16:10），2名值班保安须全副武装（着防刺服、持械）站立大门口，配合民警、交警等维护秩序。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来访人员须经被访人确认，实名登记并查验随身物品；外来施工、送货车辆须提前报备并接受检查。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幼儿中途离园，须由教师带至门卫并交到家长手中，完成离园登记后方可开门放行。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监管“校园哨兵”预警平台、一键报警、电子围栏等技防设施，每日检查运行状态并记录，发现问题须在10分钟内报修。完成智护校园平台每日自主检查上报工作。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每日收发书信、报刊、快递，做到分类存放、无遗失。快件须当面签收或通知本人领取，严禁代签、漏签、补签。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保持门卫室及门前三包区卫生整洁，器械摆放有序；熟练使用对讲机、防暴叉、防暴盾等装备。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巡逻检查及电子巡更制度（每两小时一次）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定时巡逻：每日对园区进行不少于5次巡逻（上下午、中午午睡、夜间）。重点巡查围墙、教学楼出入口、配电室、食堂、活动室门窗。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清园检查（16:30-18:30）：放学后对园内进行一次全面巡视，确认无幼儿滞留，检查门窗、水电气是否关闭，设施设备是否安全，紫外线灯是否正常。发现隐患及时上报并采取临时防护措施。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夜间巡逻（18:30-次日6:30）：每2小时进行一次夜间巡更，重点检查周界报警、电子围栏、监控系统运行状态。夜班人员不得打瞌睡、玩手机，须保持高度警惕。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接到红外报警或CK报警指令后，须在3分钟内到达报警现场查看并先期处置，同时上报学校值班领导，做好详细记录。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巡逻中发现可疑人员、物品或异常情况，应立即控制现场并报告，防止事态扩大。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消防管理及消控室专项值守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全体保安员须熟悉校园消防设施分布，每月参加一次消防技能培训，熟练使用灭火器、消火栓、消防软管等器材。</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每日检查公共区域灭火器压力值、消火栓出水情况、消防通道畅通性，并填写《消防设施日查记录表》。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建立消防器材台账，每月全面检查有效期及完好程度，及时更换过期、失压器材，确保设备100%完好。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消控室24小时专人值守（持证上岗）：中标单位须提供至少6名持有消防设施操作员职业资格证（中级及以上）的保安员，实行轮班制，保证消控室每班不少于2人持证在岗，全天24小时不间断值守。值班人员须熟练操作火灾报警控制器、联动控制设备，如实填写消控室值班记录，接到火警信号后立即按预案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发生火情时，值守人员须立即启动消防应急预案：确认火警、拨打119、启动应急广播、组织初期灭火及疏散引导，同时报告学校负责人。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协助学校每学期组织消防疏散演练，提升师生及保安队伍应急能力。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应急处置与突发事件响应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针对暴力冲击、个人极端事件、火灾、踩踏、建筑物倒塌等突发事件，保安队伍须在1分钟内形成第一道防线，使用防暴器材控制事态，同时触发一键报警并上报校领导及公安机关。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所有保安员须熟悉《校园突发事件应急预案》，每季度参与反恐防暴实战演练，具备心肺复苏、止血包扎等急救技能。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遇台风、暴雨等极端天气，须提前加固户外设施，及时清理倒伏树木或积水，保障校舍安全。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突发事件处置结束后，须在24小时内提交详细书面报告，配合公安机关及校方进行后续调查。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其他安保服务及临时任务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配合学校做好重大活动（如家长会、毕业典礼等）的安全保卫工作，落实上级部署的专项安保措施。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受理校内纠纷及治安案件，先期调解并保护现场，协助学校及公安机关调查取证。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正确使用和保管安保办公设备（桌椅、对讲机、防暴器材、照明设备等），每月检查维护一次，损坏及时报修。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配合学校基建工地安全管理，监督施工人员凭证进出，禁止施工车辆占用教学通道。</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完成校方临时交办的其他合理安保任务（如协助园方搬运桌椅、教材、大型活动道具、设置临时警戒线等）。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人员管理及服务保障要求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中标单位须派驻2名保安队长。队长须具备学校或重点单位安保管理经验，负责日常排班、培训、考勤及与学校安保工作的对接。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所有保安员必须持有效《保安员证》上岗，年龄均不超过50周岁。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中标单位须为全体保安员缴纳社保，定期开展岗位培训（每月不少于2次），培训记录交学校备案。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人员更换条款：如保安员服务态度差、与家长发生冲突、工作失职，幼儿园有权在3个工作日内要求保安公司无条件单方面更换人员。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记录与台账：保安员须每日填写《电子巡更记录表》《消控室值班日志》《门岗出入登记台账》等原始记录。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失职赔偿：明确约定，若因保安人员脱岗、睡岗、未落实登记制度等失职行为导致发生校园伤害事故或财物失窃，保安公司须承担相应的经济赔偿责任及法律责任。</w:t>
      </w:r>
      <w:r/>
    </w:p>
    <w:p>
      <w:pPr>
        <w:ind w:firstLine="420"/>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考核与退出机制：学校每月依据《校园保安服务考核办法》对保安队进行考评（基础分100分），考核内容包括人员在岗率、巡更完成率、消控室值守质量、突发事件处置效果等。考核得分低于90分将按比例扣减服务费，连续两月低于60分或发现缺员两次以上，校方有权终止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（九）考核标准</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甲方或实际使用方（学校）对中标单位的服务工作进行考核，每月考核结果与服务费用挂钩，考核不合格甲方有权暂缓支付服务费，考核细则详见</w:t>
      </w:r>
      <w:r>
        <w:rPr>
          <w:rFonts w:hint="eastAsia" w:ascii="宋体" w:hAnsi="宋体" w:eastAsia="宋体" w:cs="宋体"/>
          <w:b/>
          <w:bCs/>
          <w:color w:val="auto"/>
          <w:sz w:val="21"/>
          <w:szCs w:val="21"/>
          <w:highlight w:val="none"/>
        </w:rPr>
        <w:t xml:space="preserve">《校园安保服务月度考核评分表》</w:t>
      </w:r>
      <w:r>
        <w:rPr>
          <w:rFonts w:hint="eastAsia" w:ascii="宋体" w:hAnsi="宋体" w:eastAsia="宋体" w:cs="宋体"/>
          <w:color w:val="auto"/>
          <w:sz w:val="21"/>
          <w:szCs w:val="21"/>
          <w:highlight w:val="none"/>
        </w:rPr>
        <w:t xml:space="preserve">。</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甲方对中标单位校园安保服务的检查采取抽查与日常巡查相结合；抽查每月1次，由甲方工作组指定中标单位有关人员一起按《校园安保服务考核评分表》要求进行检查、考核、评分；日常巡查每周至少1次，由</w:t>
      </w:r>
      <w:r>
        <w:rPr>
          <w:rFonts w:hint="eastAsia" w:ascii="宋体" w:hAnsi="宋体" w:eastAsia="宋体" w:cs="宋体"/>
          <w:color w:val="auto"/>
          <w:sz w:val="21"/>
          <w:szCs w:val="21"/>
          <w:highlight w:val="none"/>
          <w:lang w:val="en-US" w:eastAsia="zh-CN"/>
        </w:rPr>
        <w:t xml:space="preserve">各</w:t>
      </w:r>
      <w:r>
        <w:rPr>
          <w:rFonts w:hint="eastAsia" w:ascii="宋体" w:hAnsi="宋体" w:eastAsia="宋体" w:cs="宋体"/>
          <w:color w:val="auto"/>
          <w:sz w:val="21"/>
          <w:szCs w:val="21"/>
          <w:highlight w:val="none"/>
        </w:rPr>
        <w:t xml:space="preserve">学校组会同中标单位管理人员进行督促检查、评分。</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甲方或实际使用方（学校）在检查中发现的问题及时通知中标单位，中标单位必须限期整改；同时中标单位须主动联系实际使用方（学校），在校园安保服务考核表上签字确认，</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单位不主动及时签字或无理拒绝签字确认，实际使用方（学校）一律视为</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单位认同招标单位的考核评分。</w:t>
      </w:r>
      <w:r>
        <w:rPr>
          <w:rFonts w:hint="eastAsia" w:ascii="宋体" w:hAnsi="宋体" w:eastAsia="宋体" w:cs="宋体"/>
          <w:b/>
          <w:bCs/>
          <w:color w:val="auto"/>
          <w:sz w:val="21"/>
          <w:szCs w:val="21"/>
          <w:highlight w:val="none"/>
        </w:rPr>
        <w:t xml:space="preserve">所得分值作为拨付保安服务费用的依据。</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甲方每月不定期抽查，同时每月汇总最终考核得分表。</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每月将日常巡查考评得分平均值和不定期抽查考评得分平均值，计算得出月考核最终得分。</w:t>
      </w:r>
      <w:r/>
    </w:p>
    <w:p>
      <w:pPr>
        <w:numPr>
          <w:ilvl w:val="0"/>
          <w:numId w:val="0"/>
        </w:numPr>
        <w:ind w:left="0" w:firstLine="40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6．</w:t>
      </w:r>
      <w:r>
        <w:rPr>
          <w:rFonts w:hint="eastAsia" w:ascii="宋体" w:hAnsi="宋体" w:eastAsia="宋体" w:cs="宋体"/>
          <w:b/>
          <w:bCs/>
          <w:color w:val="auto"/>
          <w:sz w:val="21"/>
          <w:szCs w:val="21"/>
          <w:highlight w:val="none"/>
        </w:rPr>
        <w:t xml:space="preserve">考核说明</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减分：单项中每发现一处不合格项减分，视情况严重程度可加倍减分，减完为止。</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加分：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做出贡献受到主管部门、师生书面表扬的，视</w:t>
      </w:r>
      <w:r>
        <w:rPr>
          <w:rFonts w:hint="eastAsia" w:ascii="宋体" w:hAnsi="宋体" w:eastAsia="宋体" w:cs="宋体"/>
          <w:color w:val="auto"/>
          <w:sz w:val="21"/>
          <w:szCs w:val="21"/>
          <w:highlight w:val="none"/>
          <w:lang w:eastAsia="zh-CN"/>
        </w:rPr>
        <w:t xml:space="preserve">情况</w:t>
      </w:r>
      <w:r>
        <w:rPr>
          <w:rFonts w:hint="eastAsia" w:ascii="宋体" w:hAnsi="宋体" w:eastAsia="宋体" w:cs="宋体"/>
          <w:color w:val="auto"/>
          <w:sz w:val="21"/>
          <w:szCs w:val="21"/>
          <w:highlight w:val="none"/>
        </w:rPr>
        <w:t xml:space="preserve">一次加1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2分，考核周期内以加5分为限； </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向甲方提交合理化建议或计划书、意见书经采纳实施后，对改进管理、提高效率成效显著的，视</w:t>
      </w:r>
      <w:r>
        <w:rPr>
          <w:rFonts w:hint="eastAsia" w:ascii="宋体" w:hAnsi="宋体" w:eastAsia="宋体" w:cs="宋体"/>
          <w:color w:val="auto"/>
          <w:sz w:val="21"/>
          <w:szCs w:val="21"/>
          <w:highlight w:val="none"/>
          <w:lang w:eastAsia="zh-CN"/>
        </w:rPr>
        <w:t xml:space="preserve">情况</w:t>
      </w:r>
      <w:r>
        <w:rPr>
          <w:rFonts w:hint="eastAsia" w:ascii="宋体" w:hAnsi="宋体" w:eastAsia="宋体" w:cs="宋体"/>
          <w:color w:val="auto"/>
          <w:sz w:val="21"/>
          <w:szCs w:val="21"/>
          <w:highlight w:val="none"/>
        </w:rPr>
        <w:t xml:space="preserve">一次加1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分，考核周期5分为限；</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rPr>
        <w:t xml:space="preserve">对于突发事件采取应对措施得当，为甲方挽回社会影响或经济损失的，视情况一次加1—5分；考核周期内以加10分为限。</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3）乙方当月最终得分在90分及以上的，</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rPr>
        <w:t xml:space="preserve">全额支付当月服务费。</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4）乙方当月最终得分在75分（包括75分）以上、90分以下的，每下降1分，扣除服务费的2%。</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5）乙方当月最终得分在60分（包括60分）以上、75分以下的，每下降1分，扣除服务费的4%。</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6）乙方当月得分低于60分的，则不予支付当月服务费。</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7）</w:t>
      </w:r>
      <w:r>
        <w:rPr>
          <w:rFonts w:hint="eastAsia" w:ascii="宋体" w:hAnsi="宋体" w:eastAsia="宋体" w:cs="宋体"/>
          <w:color w:val="auto"/>
          <w:sz w:val="21"/>
          <w:szCs w:val="21"/>
          <w:highlight w:val="none"/>
        </w:rPr>
        <w:t xml:space="preserve"> 乙方连续2个月考核得分低于60分或合同（或协议）期内累计3次考核得分低于60分，或不足员上岗发现两次及以上的，甲方有权终止合同，乙方须无条件办理移交、退场手续。</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甲方对</w:t>
      </w:r>
      <w:r>
        <w:rPr>
          <w:rFonts w:hint="eastAsia" w:ascii="宋体" w:hAnsi="宋体" w:eastAsia="宋体" w:cs="宋体"/>
          <w:color w:val="auto"/>
          <w:sz w:val="21"/>
          <w:szCs w:val="21"/>
          <w:highlight w:val="none"/>
          <w:lang w:val="en-US" w:eastAsia="zh-CN"/>
        </w:rPr>
        <w:t xml:space="preserve">评分</w:t>
      </w:r>
      <w:r>
        <w:rPr>
          <w:rFonts w:hint="eastAsia" w:ascii="宋体" w:hAnsi="宋体" w:eastAsia="宋体" w:cs="宋体"/>
          <w:color w:val="auto"/>
          <w:sz w:val="21"/>
          <w:szCs w:val="21"/>
          <w:highlight w:val="none"/>
        </w:rPr>
        <w:t xml:space="preserve">规则拥有最终解释权。</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sectPr>
          <w:footnotePr/>
          <w:endnotePr/>
          <w:type w:val="nextPage"/>
          <w:pgSz w:w="11906" w:h="16838" w:orient="portrait"/>
          <w:pgMar w:top="1440" w:right="1797" w:bottom="1440" w:left="1797" w:header="851" w:footer="992" w:gutter="0"/>
          <w:pgNumType w:start="1"/>
          <w:cols w:num="1" w:sep="0" w:space="425" w:equalWidth="1"/>
          <w:docGrid w:linePitch="360"/>
        </w:sectPr>
      </w:pP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rPr>
        <w:t xml:space="preserve">《校园安保服务月度考核评分表》</w:t>
      </w:r>
      <w:r/>
    </w:p>
    <w:tbl>
      <w:tblPr>
        <w:tblStyle w:val="904"/>
        <w:tblW w:w="141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7"/>
        <w:gridCol w:w="1225"/>
        <w:gridCol w:w="3771"/>
        <w:gridCol w:w="5857"/>
        <w:gridCol w:w="821"/>
        <w:gridCol w:w="796"/>
        <w:gridCol w:w="104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考核评分标准</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考核得分</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扣分/加分说明</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基础管理（10 分）</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统一着装，佩戴明显标志，无着便装上班的行为。保安器械装备齐全有效。</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未按要求着装或未佩带标志或装备不齐扣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言行举止规范，态度亲和。无粗话、无与校方及家长、学生争吵的行为。</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每发现一次在工作中使用脏话或态度恶劣，无理争吵扣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必须严格按中标人数上岗。上班时间不做与工作无关的事，严禁睡岗、打盹、脱岗、私自调班、换班、离岗。</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每人每周不少于两个班次，发现一次不满足扣 2 分；每发现一次睡岗、工作时间闲聊、脱岗等扣 1 分 / 次；发现人证不合，每证扣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保安人员利用甲方设施和资源谋取自身利益。</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每次举报证实扣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秩序维护工作（50 分）</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保安人员熟悉区域环境，立岗、巡逻和门卫值守规范，文明执勤，上学及放学时段按要求例岗。</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未按时站岗扣 1 分 / 次；脱岗一次扣 1 分 / 次；上学及放学时段未按要求例岗扣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各岗位卫生整洁，物品摆放整齐，无杂乱，负责门卫室内部及门前三包责任区内的卫生。</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岗位卫生杂乱、物品摆放无序扣 1 分 / 次；门卫室及门前三包责任区卫生不达标扣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封闭校园管理，落实日常巡检、清场检查、夜间巡逻。</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对来访人员未严格登记把关扣 1 分 / 次；重点部位未在 2 小时内巡检 1 次扣 1 分 / 次；清场检查不彻底，存在可疑物品或无关人员扣 2 分 / 次；未按要求关闭教室、专用室场等场所门窗、设备扣 1 分 / 处；夜间未每 2 小时巡逻一次扣 1 分 / 次；未按巡更路线、巡更点巡逻扣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对各种车辆管理有序，登记确认放行、车场指挥有序、有专人指挥、疏导率 100%，无堵塞交通、无序停放现象；校内车辆按指定位置及要求排放。</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每发现一次未对车辆进行指挥、疏通扣 1 分 / 次；校内车辆未按指定位置停放扣 1 分 / 辆。</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 保安人员对监控和消防设施知识掌握熟悉，应急处理程序得当；熟练操作学校所有技防设施，熟悉布防情况。</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每发现一次不熟悉监控和消防设施知识或应急处理程序不当扣 1 分 / 次；技防设施操作不熟练或不熟悉布防情况扣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消防管理（20 分）</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熟悉校园所有消防设施器材，懂防火、灭火知识，能熟练使用灭火器材，每天检查记录校园内公共部位的消防设施，确保完好。</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未每天检查记录消防设施扣 1 分 / 天；不会使用灭火器材扣 2 分 / 人；消防设施存在问题未及时上报扣 1 分 / 处。</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消控室确保有持消控职业资格证的保安 24 小时有人值守，并履行值守要求，做好值守记录。</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消控室无人值守扣 5 分 / 次；值守人员无消控职业资格证扣 3 分 / 次；未做好值守记录扣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建立消防器材的台帐记录，定期检查器材完好程度和有效期限。</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未建立消防器材台帐扣 3 分；未定期检查并记录扣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应急处置（10 分）</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出现突发事件（暴力冲击、失火、踩踏、建筑物倒塌等），在第一时间作出反应，采取初步措施后报警和报告相关部门。</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未第一时间反应扣 3 分 / 次；未采取初步措施或未及时报警、报告相关部门扣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所有派驻人员均具备应急处置能力和技能，制定突发事件、紧急情况处置预案和具体应对措施。</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发现保安人员不具备应急处置能力和技能扣 2 分 / 人；未制定相关预案和应对措施扣2分。</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人员管理（5 分）</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采取措施保持保安队伍稳定。</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保安主要管理员更换，未提前一个月以书面形式通知学校扣 2 分；其他保安队员更换未提前一周告知扣 2 分 / 人；保安员替换，未做好新入职保安培训及交接工作的每人扣 1 分。</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其他工作（5 分）</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做好校内重大活动的安全警戒与秩序保障，配合学校做好重大事件的政治保卫工作；根据实际需要，临时调配保安人员，加强保安力量。</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重大活动安全警戒不到位或秩序混乱扣 1 分 / 次；未按实际需要临时调配保安人员扣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受理教师和学生反馈之安全需求，配合校方对违规事件的调查，协助公安机关对案件的排查。</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未及时受理教师和学生反馈之安全需求扣 1 分 / 次；不配合调查、排查工作扣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正确使用和维护保安业务所使用的办公设备、设施（如桌椅凳橱柜、空调）、对讲机、照明设施、警具等设备；配合做好学校基建工地的安全管理工作。</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设备、设施损坏未及时维护扣 1 分 / 件；基建工地安全管理不到位扣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额外扣分项</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因管理造成的安全事故给予相应扣分。</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出现一次事故，扣除 10 分。</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因人员离职补充的保安必须符合年龄及标书其他要求，持有保安员证书。</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第一次发现补充人员年龄未达标或未持有保安员证书的，每人次扣 3 分，第二次发现每人次扣 5 分，第三次发现每人次扣 10 分。</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加分项目</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校园保安做出贡献受到主管部门、师生书面表扬的。</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1-2 分，考核周期内以加 5 分为限。</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校园保安向甲方提交合理化建议或计划书、意见书经采纳实施后，对改进管理、提高效率成效显著的。</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1-2 分，考核周期内 5 分为限。</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校园保安对于突发事件采取应对措施得当，为甲方挽回社会影响或经济损失的。</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1-5 分；考核周期内以加 10 分为限。</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配合完成较大的本职工作以外的事情且较好的。</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每有一项突出的事迹，加 5 分。</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 为保护生命和财产，表现英勇，或发现重大隐患，避免事故的。</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3-8 分，考核周期内以加 10 分为限。</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sectPr>
          <w:headerReference w:type="default" r:id="rId10"/>
          <w:footerReference w:type="default" r:id="rId16"/>
          <w:footnotePr/>
          <w:endnotePr/>
          <w:type w:val="nextPage"/>
          <w:pgSz w:w="16838" w:h="11906" w:orient="landscape"/>
          <w:pgMar w:top="1797" w:right="1440" w:bottom="1797" w:left="1440" w:header="851" w:footer="992" w:gutter="0"/>
          <w:pgNumType w:start="19"/>
          <w:cols w:num="1" w:sep="0" w:space="425" w:equalWidth="1"/>
          <w:docGrid w:linePitch="360"/>
        </w:sect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（十）综合说明</w:t>
      </w:r>
      <w:r/>
    </w:p>
    <w:p>
      <w:pPr>
        <w:numPr>
          <w:ilvl w:val="0"/>
          <w:numId w:val="0"/>
        </w:numPr>
        <w:ind w:left="0"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1"/>
          <w:szCs w:val="21"/>
          <w:highlight w:val="none"/>
        </w:rPr>
        <w:t xml:space="preserve">投标人提供的服务能够至少达到以上</w:t>
      </w:r>
      <w:r>
        <w:rPr>
          <w:rFonts w:hint="eastAsia" w:ascii="宋体" w:hAnsi="宋体" w:eastAsia="宋体" w:cs="宋体"/>
          <w:color w:val="auto"/>
          <w:sz w:val="21"/>
          <w:szCs w:val="21"/>
          <w:highlight w:val="none"/>
          <w:lang w:val="en-US" w:eastAsia="zh-CN"/>
        </w:rPr>
        <w:t xml:space="preserve">所有</w:t>
      </w:r>
      <w:r>
        <w:rPr>
          <w:rFonts w:hint="eastAsia" w:ascii="宋体" w:hAnsi="宋体" w:eastAsia="宋体" w:cs="宋体"/>
          <w:color w:val="auto"/>
          <w:sz w:val="21"/>
          <w:szCs w:val="21"/>
          <w:highlight w:val="none"/>
        </w:rPr>
        <w:t xml:space="preserve">要求，同时明确详细的服务方案。</w:t>
      </w:r>
      <w:r/>
    </w:p>
    <w:p>
      <w:pPr>
        <w:numPr>
          <w:ilvl w:val="0"/>
          <w:numId w:val="0"/>
        </w:numPr>
        <w:ind w:left="0"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投标总报价一次报定，除非合同中另有规定，</w:t>
      </w:r>
      <w:r>
        <w:rPr>
          <w:rFonts w:hint="eastAsia" w:ascii="宋体" w:hAnsi="宋体" w:eastAsia="宋体" w:cs="宋体"/>
          <w:color w:val="auto"/>
          <w:sz w:val="21"/>
          <w:szCs w:val="21"/>
          <w:highlight w:val="none"/>
          <w:lang w:val="en-US" w:eastAsia="zh-CN"/>
        </w:rPr>
        <w:t xml:space="preserve">包含但</w:t>
      </w:r>
      <w:r>
        <w:rPr>
          <w:rFonts w:hint="eastAsia" w:ascii="宋体" w:hAnsi="宋体" w:eastAsia="宋体" w:cs="宋体"/>
          <w:b/>
          <w:bCs/>
          <w:color w:val="auto"/>
          <w:sz w:val="21"/>
          <w:szCs w:val="21"/>
          <w:highlight w:val="none"/>
        </w:rPr>
        <w:t xml:space="preserve">不限于人工（包括工资和补贴）、办公场所及设施、保险、劳保、耗材、服装、</w:t>
      </w:r>
      <w:r>
        <w:rPr>
          <w:rFonts w:hint="eastAsia" w:ascii="宋体" w:hAnsi="宋体" w:eastAsia="宋体" w:cs="宋体"/>
          <w:b/>
          <w:bCs/>
          <w:color w:val="auto"/>
          <w:sz w:val="21"/>
          <w:szCs w:val="21"/>
          <w:highlight w:val="none"/>
          <w:lang w:val="en-US" w:eastAsia="zh-CN"/>
        </w:rPr>
        <w:t xml:space="preserve">装备</w:t>
      </w:r>
      <w:r>
        <w:rPr>
          <w:rFonts w:hint="eastAsia" w:ascii="宋体" w:hAnsi="宋体" w:eastAsia="宋体" w:cs="宋体"/>
          <w:b/>
          <w:bCs/>
          <w:color w:val="auto"/>
          <w:sz w:val="21"/>
          <w:szCs w:val="21"/>
          <w:highlight w:val="none"/>
        </w:rPr>
        <w:t xml:space="preserve">、各种税费、津贴、</w:t>
      </w:r>
      <w:r>
        <w:rPr>
          <w:rFonts w:hint="eastAsia" w:ascii="宋体" w:hAnsi="宋体" w:eastAsia="宋体" w:cs="宋体"/>
          <w:b/>
          <w:bCs w:val="0"/>
          <w:color w:val="auto"/>
          <w:sz w:val="21"/>
          <w:szCs w:val="21"/>
          <w:highlight w:val="none"/>
          <w:lang w:val="en-US" w:eastAsia="zh-CN"/>
        </w:rPr>
        <w:t xml:space="preserve">加班和高温补助、体检、意外险、成交服务费、</w:t>
      </w:r>
      <w:r>
        <w:rPr>
          <w:rFonts w:hint="eastAsia" w:ascii="宋体" w:hAnsi="宋体" w:eastAsia="宋体" w:cs="宋体"/>
          <w:b/>
          <w:bCs/>
          <w:color w:val="auto"/>
          <w:sz w:val="21"/>
          <w:szCs w:val="21"/>
          <w:highlight w:val="none"/>
        </w:rPr>
        <w:t xml:space="preserve">管理费、利润、税金、政策性文件规定及服务要求包含的所有风险、责任等各项应有费用</w:t>
      </w:r>
      <w:r>
        <w:rPr>
          <w:rFonts w:hint="eastAsia" w:ascii="宋体" w:hAnsi="宋体" w:eastAsia="宋体" w:cs="宋体"/>
          <w:color w:val="auto"/>
          <w:sz w:val="21"/>
          <w:szCs w:val="21"/>
          <w:highlight w:val="none"/>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eastAsia="宋体" w:cs="宋体"/>
          <w:b/>
          <w:bCs/>
          <w:color w:val="auto"/>
          <w:sz w:val="21"/>
          <w:szCs w:val="21"/>
          <w:highlight w:val="none"/>
        </w:rPr>
        <w:t xml:space="preserve">保安人员的薪金、福利、休假日补贴、加班费、医疗费用</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伙食</w:t>
      </w:r>
      <w:r>
        <w:rPr>
          <w:rFonts w:hint="eastAsia" w:ascii="宋体" w:hAnsi="宋体" w:eastAsia="宋体" w:cs="宋体"/>
          <w:b/>
          <w:bCs/>
          <w:color w:val="auto"/>
          <w:sz w:val="21"/>
          <w:szCs w:val="21"/>
          <w:highlight w:val="none"/>
        </w:rPr>
        <w:t xml:space="preserve">等均由</w:t>
      </w:r>
      <w:r>
        <w:rPr>
          <w:rFonts w:hint="eastAsia" w:ascii="宋体" w:hAnsi="宋体" w:eastAsia="宋体" w:cs="宋体"/>
          <w:b/>
          <w:bCs/>
          <w:color w:val="auto"/>
          <w:sz w:val="21"/>
          <w:szCs w:val="21"/>
          <w:highlight w:val="none"/>
          <w:lang w:val="en-US" w:eastAsia="zh-CN"/>
        </w:rPr>
        <w:t xml:space="preserve">成交</w:t>
      </w:r>
      <w:r>
        <w:rPr>
          <w:rFonts w:hint="eastAsia" w:ascii="宋体" w:hAnsi="宋体" w:eastAsia="宋体" w:cs="宋体"/>
          <w:b/>
          <w:bCs/>
          <w:color w:val="auto"/>
          <w:sz w:val="21"/>
          <w:szCs w:val="21"/>
          <w:highlight w:val="none"/>
        </w:rPr>
        <w:t xml:space="preserve">单位负责，与采购单位无关。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rPr>
        <w:t xml:space="preserve">本次投标报价还需考虑：</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①基本工资：保安人员基本</w:t>
      </w:r>
      <w:r>
        <w:rPr>
          <w:rFonts w:hint="eastAsia" w:ascii="宋体" w:hAnsi="宋体" w:eastAsia="宋体" w:cs="宋体"/>
          <w:color w:val="auto"/>
          <w:sz w:val="21"/>
          <w:szCs w:val="21"/>
          <w:highlight w:val="none"/>
        </w:rPr>
        <w:t xml:space="preserve">工资标准不得低于</w:t>
      </w:r>
      <w:r>
        <w:rPr>
          <w:rFonts w:hint="eastAsia" w:ascii="宋体" w:hAnsi="宋体" w:eastAsia="宋体" w:cs="宋体"/>
          <w:color w:val="auto"/>
          <w:sz w:val="21"/>
          <w:szCs w:val="21"/>
          <w:highlight w:val="none"/>
          <w:lang w:val="en-US" w:eastAsia="zh-CN"/>
        </w:rPr>
        <w:t xml:space="preserve">昆山市</w:t>
      </w:r>
      <w:r>
        <w:rPr>
          <w:rFonts w:hint="eastAsia" w:ascii="宋体" w:hAnsi="宋体" w:eastAsia="宋体" w:cs="宋体"/>
          <w:color w:val="auto"/>
          <w:sz w:val="21"/>
          <w:szCs w:val="21"/>
          <w:highlight w:val="none"/>
        </w:rPr>
        <w:t xml:space="preserve">最新公布的最低标准。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②意外险：为所有人员购买意外伤害保险或雇主责任保险，每个人员投保的年保险金额不得低于100万元。</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③高温补助费：每年4个月，每月不得低于300元。</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④国假日加班费：国假三倍工资。国假为13天。</w:t>
      </w:r>
      <w:r/>
    </w:p>
    <w:p>
      <w:pPr>
        <w:numPr>
          <w:ilvl w:val="0"/>
          <w:numId w:val="0"/>
        </w:numPr>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rPr>
        <w:t xml:space="preserve">凡涉及采购文件的补充说明和修改，均以苏州市政府采购网上发布的公告为准。</w:t>
      </w:r>
      <w:r/>
    </w:p>
    <w:p>
      <w:pPr>
        <w:rPr>
          <w:rStyle w:val="1230"/>
          <w:rFonts w:hint="eastAsia" w:ascii="宋体" w:hAnsi="宋体" w:eastAsia="宋体" w:cs="宋体"/>
          <w:b/>
          <w:bCs/>
          <w:color w:val="auto"/>
          <w:sz w:val="32"/>
          <w:szCs w:val="32"/>
          <w:highlight w:val="none"/>
        </w:rPr>
      </w:pPr>
      <w:r>
        <w:rPr>
          <w:rStyle w:val="1230"/>
          <w:rFonts w:hint="eastAsia" w:ascii="宋体" w:hAnsi="宋体" w:eastAsia="宋体" w:cs="宋体"/>
          <w:b/>
          <w:bCs/>
          <w:color w:val="auto"/>
          <w:sz w:val="32"/>
          <w:szCs w:val="32"/>
          <w:highlight w:val="none"/>
        </w:rPr>
        <w:br w:type="page" w:clear="all"/>
      </w:r>
      <w:bookmarkEnd w:id="11"/>
      <w:r/>
      <w:bookmarkEnd w:id="12"/>
      <w:r/>
      <w:r/>
    </w:p>
    <w:p>
      <w:pPr>
        <w:pStyle w:val="894"/>
        <w:jc w:val="center"/>
        <w:spacing w:line="240" w:lineRule="auto"/>
        <w:rPr>
          <w:rStyle w:val="1230"/>
          <w:rFonts w:hint="eastAsia" w:ascii="宋体" w:hAnsi="宋体" w:eastAsia="宋体" w:cs="宋体"/>
          <w:b/>
          <w:bCs/>
          <w:color w:val="auto"/>
          <w:sz w:val="32"/>
          <w:szCs w:val="32"/>
          <w:highlight w:val="none"/>
        </w:rPr>
      </w:pPr>
      <w:r/>
      <w:bookmarkStart w:id="13" w:name="_Toc368"/>
      <w:r>
        <w:rPr>
          <w:rStyle w:val="1230"/>
          <w:rFonts w:hint="eastAsia" w:ascii="宋体" w:hAnsi="宋体" w:eastAsia="宋体" w:cs="宋体"/>
          <w:b/>
          <w:bCs/>
          <w:color w:val="auto"/>
          <w:sz w:val="32"/>
          <w:szCs w:val="32"/>
          <w:highlight w:val="none"/>
        </w:rPr>
        <w:t xml:space="preserve">第四章 竞争性谈判程序</w:t>
      </w:r>
      <w:bookmarkEnd w:id="13"/>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一、谈判流程：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2.5未实质性响应谈判文件的情形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2.5.1供应商在苏采云系统规定的时间内未成功解密电子响应文件的。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2.5.2供应商未按照谈判文件要求上传电子响应文件的。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2.5.3同一供应商提交两个（含两个）以上不同的响应文件或者最后报价的。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2.5.4供应商不具备谈判文件中规定资格要求的。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2.5.5供应商的最后报价超过了采购预算。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2.5.6不符合谈判文件中规定的实质性要求和条件的。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2.5.8响应文件含有采购人不能接受的附加条件的。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2.5.10响应文件未按照谈判文件要求加盖CA电子公章的。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2.6未实质性响应谈判文件的响应文件按无效响应处理。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最后报价是供应商响应文件的有效组成部分。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7.谈判小组根据谈判成交原则确定成交供应商，并将结果通知所有参加谈判的未成交的供应商</w:t>
      </w:r>
      <w:r>
        <w:rPr>
          <w:rFonts w:hint="eastAsia" w:ascii="宋体" w:hAnsi="宋体" w:eastAsia="宋体" w:cs="宋体"/>
          <w:color w:val="auto"/>
          <w:highlight w:val="none"/>
        </w:rPr>
        <w:t xml:space="preserve">。</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二、项目评审</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（一）谈判小组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谈判小组的评审工作由采购代理机构负责组织，具体评审事务由谈判小组负责，并独立履行法律、法规规定的职责。</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（二）评审过程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eastAsia="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5.项目开标后，直到宣布成交结果为止，凡属于评审、澄清、评价和比较响应等相关的信息都不应向供应商或与评审无关的其他人泄露。</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三、项目成交</w:t>
      </w:r>
      <w:r/>
    </w:p>
    <w:p>
      <w:pPr>
        <w:pStyle w:val="923"/>
        <w:ind w:firstLine="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1.满足谈判文件实质性要求的合格供应商不少于三家；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2.合格供应商的报价均未超过采购预算；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3.采购过程中未出现违法、违规行为；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4.按照谈判文件规定的评审办法确定成交供应商。</w:t>
      </w:r>
      <w:r/>
    </w:p>
    <w:p>
      <w:pPr>
        <w:pStyle w:val="923"/>
        <w:ind w:firstLine="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923"/>
        <w:ind w:firstLine="42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923"/>
        <w:ind w:firstLine="42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（三）成交通知书及合同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1.采购代理机构按照法定流程发布成交公告，及时向成交供应商发送成交通知书。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四、响应无效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1.出现下列情形之一的，将被认定为响应无效或无效文件：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rPr>
          <w:rFonts w:hint="eastAsia" w:ascii="宋体" w:hAnsi="宋体" w:eastAsia="宋体" w:cs="宋体"/>
          <w:color w:val="auto"/>
          <w:szCs w:val="21"/>
          <w:highlight w:val="none"/>
          <w:lang w:val="zh-CN"/>
        </w:rPr>
        <w:t xml:space="preserve">投标报价超出预算的；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违反政府采购相关规定的；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未实质性响应采购文件要求的；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zh-CN"/>
        </w:rPr>
        <w:t xml:space="preserve">不符合法律、法规和招标文件规定的其他实质性要求的；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val="zh-CN"/>
        </w:rPr>
        <w:t xml:space="preserve">谈判小组认定的其他情形；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2.被认定为响应无效或无效文件的，采购代理机构应当将理由告知相关供应商。</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五、项目终止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1.1因情况变化，不再符合规定的竞争性谈判采购方式适用情形的；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1.2出现影响采购公正的违法、违规行为的；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1.3在采购过程中符合竞争要求的供应商或者报价未超过采购预算的供应商不足三家的；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1.4谈判采购过程中，如遇到交易中心出现断电、断网或其他不可预见原因导致采购活动无法正常进行的。</w:t>
      </w:r>
      <w:r/>
    </w:p>
    <w:p>
      <w:pPr>
        <w:ind w:firstLine="420"/>
        <w:widowControl/>
        <w:rPr>
          <w:rStyle w:val="1230"/>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t xml:space="preserve">2.项目终止后，采购代理机构应当将项目终止的理由告知所有供应商</w:t>
      </w:r>
      <w:r>
        <w:rPr>
          <w:rFonts w:hint="eastAsia" w:ascii="宋体" w:hAnsi="宋体" w:cs="宋体"/>
          <w:color w:val="auto"/>
          <w:szCs w:val="21"/>
          <w:highlight w:val="none"/>
          <w:lang w:eastAsia="zh-CN"/>
        </w:rPr>
        <w:t xml:space="preserve">。</w:t>
      </w:r>
      <w:r>
        <w:rPr>
          <w:rStyle w:val="1230"/>
          <w:rFonts w:hint="eastAsia" w:ascii="宋体" w:hAnsi="宋体" w:eastAsia="宋体" w:cs="宋体"/>
          <w:b w:val="0"/>
          <w:bCs w:val="0"/>
          <w:color w:val="auto"/>
          <w:sz w:val="32"/>
          <w:szCs w:val="32"/>
          <w:highlight w:val="none"/>
        </w:rPr>
        <w:br w:type="page" w:clear="all"/>
      </w:r>
      <w:r/>
    </w:p>
    <w:p>
      <w:pPr>
        <w:pStyle w:val="894"/>
        <w:jc w:val="center"/>
        <w:spacing w:line="240" w:lineRule="auto"/>
        <w:rPr>
          <w:rStyle w:val="1230"/>
          <w:rFonts w:hint="eastAsia" w:ascii="宋体" w:hAnsi="宋体" w:eastAsia="宋体" w:cs="宋体"/>
          <w:b/>
          <w:bCs/>
          <w:color w:val="auto"/>
          <w:sz w:val="32"/>
          <w:szCs w:val="32"/>
          <w:highlight w:val="none"/>
        </w:rPr>
      </w:pPr>
      <w:r/>
      <w:bookmarkStart w:id="14" w:name="_Toc7747"/>
      <w:r>
        <w:rPr>
          <w:rStyle w:val="1230"/>
          <w:rFonts w:hint="eastAsia" w:ascii="宋体" w:hAnsi="宋体" w:eastAsia="宋体" w:cs="宋体"/>
          <w:b/>
          <w:bCs/>
          <w:color w:val="auto"/>
          <w:sz w:val="32"/>
          <w:szCs w:val="32"/>
          <w:highlight w:val="none"/>
        </w:rPr>
        <w:t xml:space="preserve">第五章 合同条款</w:t>
      </w:r>
      <w:bookmarkEnd w:id="14"/>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甲方：昆山市淀山湖中心幼儿园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一、定义：以下术语有特定的含义：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服务是指乙方基于其已成交的投标文件而应向甲方提供的符合招标要求规格及功能的保安服务，它还应包括由乙方送交给甲方的所有与使用及测试有关的应进行的任何规定的服务。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合同价是指根据成交的投标文件和合同规定，乙方在正确地履行合同义务后甲方应支付给乙方的价款。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甲方是指合同中明确规定的实际购买服务和接受服务的单位。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乙方是指合同中规定的提供服务和提供服务的单位。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二、合同标的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1.项目名称：保安服务。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2.项目清单：详见附件</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三、服务内容：具体详见招标文件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四、合同总价款：大写人民币 ，小写￥ 。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highlight w:val="none"/>
        </w:rPr>
        <w:t xml:space="preserve">合同总价款范围：</w:t>
      </w:r>
      <w:r>
        <w:rPr>
          <w:rFonts w:hint="eastAsia" w:ascii="宋体" w:hAnsi="宋体" w:eastAsia="宋体" w:cs="宋体"/>
          <w:color w:val="auto"/>
          <w:sz w:val="21"/>
          <w:szCs w:val="21"/>
          <w:highlight w:val="none"/>
          <w:lang w:val="en-US" w:eastAsia="zh-CN"/>
        </w:rPr>
        <w:t xml:space="preserve">包含但</w:t>
      </w:r>
      <w:r>
        <w:rPr>
          <w:rFonts w:hint="eastAsia" w:ascii="宋体" w:hAnsi="宋体" w:eastAsia="宋体" w:cs="宋体"/>
          <w:b/>
          <w:bCs/>
          <w:color w:val="auto"/>
          <w:highlight w:val="none"/>
        </w:rPr>
        <w:t xml:space="preserve">不限于人工（包括工资和补贴）、办公场所及设施、保险、劳保、耗材、服装、</w:t>
      </w:r>
      <w:r>
        <w:rPr>
          <w:rFonts w:hint="eastAsia" w:ascii="宋体" w:hAnsi="宋体" w:eastAsia="宋体" w:cs="宋体"/>
          <w:b/>
          <w:bCs/>
          <w:color w:val="auto"/>
          <w:highlight w:val="none"/>
          <w:lang w:val="en-US" w:eastAsia="zh-CN"/>
        </w:rPr>
        <w:t xml:space="preserve">装备</w:t>
      </w:r>
      <w:r>
        <w:rPr>
          <w:rFonts w:hint="eastAsia" w:ascii="宋体" w:hAnsi="宋体" w:eastAsia="宋体" w:cs="宋体"/>
          <w:b/>
          <w:bCs/>
          <w:color w:val="auto"/>
          <w:highlight w:val="none"/>
        </w:rPr>
        <w:t xml:space="preserve">、各种税费、津贴、</w:t>
      </w:r>
      <w:r>
        <w:rPr>
          <w:rFonts w:hint="eastAsia" w:ascii="宋体" w:hAnsi="宋体" w:eastAsia="宋体" w:cs="宋体"/>
          <w:b/>
          <w:bCs/>
          <w:color w:val="auto"/>
          <w:highlight w:val="none"/>
          <w:lang w:val="en-US" w:eastAsia="zh-CN"/>
        </w:rPr>
        <w:t xml:space="preserve">加班和高温补助、体检、意外险、成交服务费、</w:t>
      </w:r>
      <w:r>
        <w:rPr>
          <w:rFonts w:hint="eastAsia" w:ascii="宋体" w:hAnsi="宋体" w:eastAsia="宋体" w:cs="宋体"/>
          <w:b/>
          <w:bCs/>
          <w:color w:val="auto"/>
          <w:highlight w:val="none"/>
        </w:rPr>
        <w:t xml:space="preserve">管理费、利润、税金、政策性文件规定及服务要求包含的所有风险、责任等各项应有费用。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甲方所要求的及乙方在合同中所承诺提供的功能，乙方应无条件提供，乙方在签订合同时已充分考虑了合同履行期间的所有风险，在项目实施过程中及项目实施完成后，乙方承诺不以任何理由向甲方提出增加费用的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五、服务地点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服务地点：甲方指定地点。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六、付款方式：</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1、当月保安服务结束后甲方根据考核结果（详见附件《昆山市淀山湖中心幼儿园保安服务考核办法》）计算付款金额，按季度支付。</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2.每次付款前，乙方应当先行开具等额的正式发票，否则甲方有权延期付款、拒绝付款，并不承担任何违约责任。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七、履约保证金：无。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八、服务期限：二年； 年 月 日至 年 月 日。</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九、验收 </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color w:val="auto"/>
          <w:highlight w:val="none"/>
        </w:rPr>
        <w:t xml:space="preserve">1.乙方提供的全部服务由甲方组织验收，</w:t>
      </w:r>
      <w:r>
        <w:rPr>
          <w:rFonts w:hint="eastAsia" w:ascii="宋体" w:hAnsi="宋体" w:eastAsia="宋体" w:cs="宋体"/>
          <w:b/>
          <w:bCs/>
          <w:color w:val="auto"/>
          <w:highlight w:val="none"/>
        </w:rPr>
        <w:t xml:space="preserve">服务验收合格与否以当月月度考核结果作为唯一判定标准。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2.甲方根据合同的规定</w:t>
      </w:r>
      <w:r>
        <w:rPr>
          <w:rFonts w:hint="eastAsia" w:ascii="宋体" w:hAnsi="宋体" w:eastAsia="宋体" w:cs="宋体"/>
          <w:color w:val="auto"/>
          <w:highlight w:val="none"/>
          <w:lang w:val="en-US" w:eastAsia="zh-CN"/>
        </w:rPr>
        <w:t xml:space="preserve">按照</w:t>
      </w:r>
      <w:r>
        <w:rPr>
          <w:rFonts w:hint="eastAsia" w:ascii="宋体" w:hAnsi="宋体" w:eastAsia="宋体" w:cs="宋体"/>
          <w:color w:val="auto"/>
          <w:highlight w:val="none"/>
        </w:rPr>
        <w:t xml:space="preserve">验收，在接收时对服务的完成情况等进行验收。甲方对服务的完成情况如有异议，应从验收结束之日起十五日内以书面形式提出。</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十、双方权利义务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1.甲方有权委派专职或兼职的专业人员协助乙方对派驻的保安进行管理。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2.甲方有权审核并要求乙方修改乙方提供的执勤方案和工作服务标准。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甲方负责对乙方保安工作进行检查、监督、考核，对发现工作表现不称职的队员，有权向乙方提出撤换。甲方认为乙方及乙方人员工作严重不符合合同约定以及甲方要求的，甲方有权向乙方发出书面整改建议。乙方未在期限内撤换人员或拒绝配合整改的，甲方有权解除合同，乙方应当按照合同总价款的20%承担违约责任，并赔偿甲方因此产生的全部损失。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甲方有权根据具体情况临时调整乙方保安人员工作内容、岗位、时间，乙方应服从甲方的调整安排。乙方负责做好人员日常考勤、岗位排班、现场管理，保证岗位无空岗、无脱岗、无怠工，人员异动、换岗需提前3个工作日书面告知甲方并经甲方同意，确保保安服务不中断。</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5.乙方保安人员应具备政府法律法规规定的保安人员任职条件及合法手续。</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乙方应依法自行独立建立与其聘用人员的劳动合同关系，以及自行独立解决自身人员的工资、福利待遇、社会保险、意外伤害保险等相关事宜，如因此产生纠纷，由乙方自行负责，与甲方无关且不得影响合同的履行，甲方无需对乙方的员工承担任何连带责任和义务。乙方及乙方人员在履行合同义务时发生人身伤害事故，给自身或他人造成人身伤害或财产损失的，均由乙方自行独立承担相应法律责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7.乙方保安人员在执勤时发现治安、刑事案件、火情等情况，应立即采取有效措施，并及时报告甲方联系人员，同时注意保护现场。</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依本合同约定，乙方承包保安服务工作时，因乙方人员过失（脱岗、串岗、睡岗）、故意或其他行为等乙方原因造成人身、财产、安全等事故的，由乙方承担一切经济和法律责任。造成甲方或第三方损失的，乙方承担赔偿责任。若甲方因此被任何第三方追究责任而遭受的扣款、罚金或者损失等均由乙方承担，甲方有权直接从应付乙方的款项中扣除，不足扣除的，甲方有权向乙方追偿。</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9、乙方出现无故缺岗、空岗、服务质量整改不达标、消极怠工、擅自换员减员等违约情况的，甲方有权</w:t>
      </w:r>
      <w:r>
        <w:rPr>
          <w:rFonts w:hint="eastAsia" w:ascii="宋体" w:hAnsi="宋体" w:eastAsia="宋体" w:cs="宋体"/>
          <w:color w:val="auto"/>
          <w:highlight w:val="none"/>
          <w:lang w:val="en-US" w:eastAsia="zh-CN"/>
        </w:rPr>
        <w:t xml:space="preserve">按考核标准扣除相应费用；考核标准未作约定的，按天扣除对应服务费用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经甲方通知后乙方5日内仍未整改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或情节严重、影响甲方正常经营的，甲方有权单方解除合同，乙方应当按照合同总价款的20%承担违约责任，并赔偿甲方因此产生的全部损失。</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 本合同所称甲方损失包括但不限于直接的经济损失、预期（可得）利益损失、重新委托第三方增加的费用及甲方为此而支出的调查取证费、交通差旅费、诉讼费、担保费、律师费等。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十一、履约延误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1.乙方应按照合同规定的时间、地点提供服务；甲方应按照合同规定的时间、地点接收服务和接受服务。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如果乙方无正当理由拖延或未按照约定时间安排人员进场的，将受到以下制裁：按照合同总价款每日万分之四的金额进行赔偿，加收误期赔偿费、终止合同。如果甲方无正当理由拖延接收服务和接受服务，应承担相应责任。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在履行合同过程中，如果乙方遇到可能妨碍其按时交货和提供服务的情况，或者甲方遇到可能妨碍其按时接受服务的情况，应及时以书面形式将拖延的事实，可能拖延的期限和理由通知对方。甲方（或乙方）在收到乙方（或甲方）通知后，应尽快对情况进行评估，并确定是否通过修改合同，酌情延期提供服务，或者终止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乙方延期提供服务时间超过十五天或提供服务不合格从而影响甲方按期正常使用的视为乙方严重违约，甲方有权立即终止合同，乙方仍需按照第十一条第2款的约定向甲方支付全部误期赔偿费，并赔偿甲方因此产生的全部损失，返还甲方已支付的合同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十二、不可抗力</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十三、争端的解决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1.甲方和乙方应通过友好协商，解决在执行本合同过程中所发生的或与本合同有关的一切争端。如从协商开始十天内仍不能解决，双方中的任何一方可向人民法院提起诉讼。诉讼由甲方所在地人民法院管辖。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2.诉讼费由败诉方负担。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3.因合同部分履行引发诉讼的，在诉讼期间，除正在进行诉讼的部分外，本合同的其它部分应继续执行。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十四、破产终止合同：如果乙方破产或丧失清偿能力，甲方可在任何时候以书面形式通知乙方终止合同而不给乙方补偿。该终止合同将不损害或影响甲方已经采取或将要采取任何补救措施的权力。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五、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十六、合同转让和分包：乙方不得转让，不得分包。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十七、合同生效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1.双方签约人为各自法定代表人或被授权代表。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2.本合同壹式肆份，甲乙双方各执贰份，各份具有同等法律效力。</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4.本合同应按照中华人民共和国的现行法律进行解释。</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5.合同修改：除甲乙双方签署书面修改、补充协议，并成为本合同不可分割的一部分之外，本合同条件不得有任何变化或修改。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6.本合同附件《昆山市淀山湖中心幼儿园保安服务考核办法》，为本合同有效组成部分，与本合同具有同等法律效力。</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（以下无正文）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法定代表人（授权代表）：                          法定代表人（授权代表）：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签约日期：                                        签约日期：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开户行：</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帐户：</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附件一：</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昆山市淀山湖中心幼儿园</w:t>
      </w:r>
      <w:r>
        <w:rPr>
          <w:rFonts w:hint="eastAsia" w:ascii="宋体" w:hAnsi="宋体" w:eastAsia="宋体" w:cs="宋体"/>
          <w:b/>
          <w:bCs/>
          <w:color w:val="auto"/>
          <w:szCs w:val="21"/>
          <w:highlight w:val="none"/>
        </w:rPr>
        <w:t xml:space="preserve">保安服务考核办法》</w:t>
      </w:r>
      <w:r/>
    </w:p>
    <w:p>
      <w:pPr>
        <w:jc w:val="center"/>
        <w:spacing w:before="139" w:line="596" w:lineRule="exact"/>
        <w:widowControl/>
        <w:rPr>
          <w:rFonts w:hint="eastAsia" w:ascii="宋体" w:hAnsi="宋体" w:eastAsia="宋体" w:cs="宋体"/>
          <w:color w:val="auto"/>
          <w:spacing w:val="8"/>
          <w:position w:val="2"/>
          <w:sz w:val="28"/>
          <w:szCs w:val="28"/>
          <w:highlight w:val="none"/>
          <w:lang w:eastAsia="en-US"/>
        </w:rPr>
      </w:pPr>
      <w:r>
        <w:rPr>
          <w:rFonts w:hint="eastAsia" w:ascii="宋体" w:hAnsi="宋体" w:eastAsia="宋体" w:cs="宋体"/>
          <w:color w:val="auto"/>
          <w:spacing w:val="8"/>
          <w:position w:val="2"/>
          <w:sz w:val="28"/>
          <w:szCs w:val="28"/>
          <w:highlight w:val="none"/>
          <w:lang w:val="en-US" w:eastAsia="en-US"/>
        </w:rPr>
        <w:t xml:space="preserve">昆山市淀山湖中心幼儿园</w:t>
      </w:r>
      <w:r>
        <w:rPr>
          <w:rFonts w:hint="eastAsia" w:ascii="宋体" w:hAnsi="宋体" w:eastAsia="宋体" w:cs="宋体"/>
          <w:color w:val="auto"/>
          <w:spacing w:val="8"/>
          <w:position w:val="2"/>
          <w:sz w:val="28"/>
          <w:szCs w:val="28"/>
          <w:highlight w:val="none"/>
          <w:lang w:eastAsia="en-US"/>
        </w:rPr>
        <w:t xml:space="preserve">保安服务考核办法</w:t>
      </w:r>
      <w:r/>
    </w:p>
    <w:p>
      <w:pPr>
        <w:jc w:val="center"/>
        <w:spacing w:before="139" w:line="596" w:lineRule="exact"/>
        <w:widowControl/>
        <w:rPr>
          <w:rFonts w:hint="eastAsia" w:ascii="宋体" w:hAnsi="宋体" w:eastAsia="宋体" w:cs="宋体"/>
          <w:color w:val="auto"/>
          <w:sz w:val="28"/>
          <w:szCs w:val="28"/>
          <w:highlight w:val="none"/>
          <w:lang w:eastAsia="en-US"/>
        </w:rPr>
      </w:pPr>
      <w:r>
        <w:rPr>
          <w:rFonts w:hint="eastAsia" w:ascii="宋体" w:hAnsi="宋体" w:eastAsia="宋体" w:cs="宋体"/>
          <w:color w:val="auto"/>
          <w:spacing w:val="8"/>
          <w:position w:val="2"/>
          <w:sz w:val="28"/>
          <w:szCs w:val="28"/>
          <w:highlight w:val="none"/>
          <w:lang w:eastAsia="en-US"/>
        </w:rPr>
        <w:t xml:space="preserve">考核办法</w:t>
      </w:r>
      <w:r/>
    </w:p>
    <w:p>
      <w:pPr>
        <w:jc w:val="center"/>
        <w:spacing w:before="102" w:line="596" w:lineRule="exact"/>
        <w:widowControl/>
        <w:rPr>
          <w:rFonts w:hint="eastAsia" w:ascii="宋体" w:hAnsi="宋体" w:eastAsia="宋体" w:cs="宋体"/>
          <w:color w:val="auto"/>
          <w:sz w:val="28"/>
          <w:szCs w:val="28"/>
          <w:highlight w:val="none"/>
          <w:lang w:eastAsia="en-US"/>
        </w:rPr>
      </w:pPr>
      <w:r>
        <w:rPr>
          <w:rFonts w:hint="eastAsia" w:ascii="宋体" w:hAnsi="宋体" w:eastAsia="宋体" w:cs="宋体"/>
          <w:color w:val="auto"/>
          <w:spacing w:val="8"/>
          <w:position w:val="2"/>
          <w:sz w:val="28"/>
          <w:szCs w:val="28"/>
          <w:highlight w:val="none"/>
          <w:lang w:eastAsia="en-US"/>
        </w:rPr>
        <w:t xml:space="preserve">（202</w:t>
      </w:r>
      <w:r>
        <w:rPr>
          <w:rFonts w:hint="eastAsia" w:ascii="宋体" w:hAnsi="宋体" w:eastAsia="宋体" w:cs="宋体"/>
          <w:color w:val="auto"/>
          <w:spacing w:val="8"/>
          <w:position w:val="2"/>
          <w:sz w:val="28"/>
          <w:szCs w:val="28"/>
          <w:highlight w:val="none"/>
          <w:lang w:val="en-US" w:eastAsia="zh-CN"/>
        </w:rPr>
        <w:t xml:space="preserve">6</w:t>
      </w:r>
      <w:r>
        <w:rPr>
          <w:rFonts w:hint="eastAsia" w:ascii="宋体" w:hAnsi="宋体" w:eastAsia="宋体" w:cs="宋体"/>
          <w:color w:val="auto"/>
          <w:spacing w:val="8"/>
          <w:position w:val="2"/>
          <w:sz w:val="28"/>
          <w:szCs w:val="28"/>
          <w:highlight w:val="none"/>
          <w:lang w:eastAsia="en-US"/>
        </w:rPr>
        <w:t xml:space="preserve">年</w:t>
      </w:r>
      <w:r>
        <w:rPr>
          <w:rFonts w:hint="eastAsia" w:ascii="宋体" w:hAnsi="宋体" w:eastAsia="宋体" w:cs="宋体"/>
          <w:color w:val="auto"/>
          <w:spacing w:val="8"/>
          <w:position w:val="2"/>
          <w:sz w:val="28"/>
          <w:szCs w:val="28"/>
          <w:highlight w:val="none"/>
          <w:lang w:eastAsia="zh-CN"/>
        </w:rPr>
        <w:t xml:space="preserve">——</w:t>
      </w:r>
      <w:r>
        <w:rPr>
          <w:rFonts w:hint="eastAsia" w:ascii="宋体" w:hAnsi="宋体" w:eastAsia="宋体" w:cs="宋体"/>
          <w:color w:val="auto"/>
          <w:spacing w:val="8"/>
          <w:position w:val="2"/>
          <w:sz w:val="28"/>
          <w:szCs w:val="28"/>
          <w:highlight w:val="none"/>
          <w:lang w:eastAsia="en-US"/>
        </w:rPr>
        <w:t xml:space="preserve">202</w:t>
      </w:r>
      <w:r>
        <w:rPr>
          <w:rFonts w:hint="eastAsia" w:ascii="宋体" w:hAnsi="宋体" w:eastAsia="宋体" w:cs="宋体"/>
          <w:color w:val="auto"/>
          <w:spacing w:val="8"/>
          <w:position w:val="2"/>
          <w:sz w:val="28"/>
          <w:szCs w:val="28"/>
          <w:highlight w:val="none"/>
          <w:lang w:val="en-US" w:eastAsia="zh-CN"/>
        </w:rPr>
        <w:t xml:space="preserve">7</w:t>
      </w:r>
      <w:r>
        <w:rPr>
          <w:rFonts w:hint="eastAsia" w:ascii="宋体" w:hAnsi="宋体" w:eastAsia="宋体" w:cs="宋体"/>
          <w:color w:val="auto"/>
          <w:spacing w:val="8"/>
          <w:position w:val="2"/>
          <w:sz w:val="28"/>
          <w:szCs w:val="28"/>
          <w:highlight w:val="none"/>
          <w:lang w:eastAsia="en-US"/>
        </w:rPr>
        <w:t xml:space="preserve">年）</w:t>
      </w:r>
      <w:r/>
    </w:p>
    <w:p>
      <w:pPr>
        <w:ind w:left="8" w:right="6" w:firstLine="642"/>
        <w:jc w:val="both"/>
        <w:spacing w:before="101" w:line="357"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9"/>
          <w:sz w:val="28"/>
          <w:szCs w:val="28"/>
          <w:highlight w:val="none"/>
          <w:lang w:val="en-US" w:eastAsia="en-US" w:bidi="ar-SA"/>
        </w:rPr>
        <w:t xml:space="preserve">为切实加强我市中小学、幼儿园保安队伍建设管理</w:t>
      </w:r>
      <w:r>
        <w:rPr>
          <w:rFonts w:hint="eastAsia" w:ascii="宋体" w:hAnsi="宋体" w:eastAsia="宋体" w:cs="宋体"/>
          <w:color w:val="auto"/>
          <w:spacing w:val="8"/>
          <w:sz w:val="28"/>
          <w:szCs w:val="28"/>
          <w:highlight w:val="none"/>
          <w:lang w:val="en-US" w:eastAsia="en-US" w:bidi="ar-SA"/>
        </w:rPr>
        <w:t xml:space="preserve">，防范校</w:t>
      </w:r>
      <w:r>
        <w:rPr>
          <w:rFonts w:hint="eastAsia" w:ascii="宋体" w:hAnsi="宋体" w:eastAsia="宋体" w:cs="宋体"/>
          <w:color w:val="auto"/>
          <w:spacing w:val="9"/>
          <w:sz w:val="28"/>
          <w:szCs w:val="28"/>
          <w:highlight w:val="none"/>
          <w:lang w:val="en-US" w:eastAsia="en-US" w:bidi="ar-SA"/>
        </w:rPr>
        <w:t xml:space="preserve">园突发事件，全力保障师生安全，维护校园安全稳定。根据《保安服务管理条例》《昆山市中小学幼儿园保安员管理暂</w:t>
      </w:r>
      <w:r>
        <w:rPr>
          <w:rFonts w:hint="eastAsia" w:ascii="宋体" w:hAnsi="宋体" w:eastAsia="宋体" w:cs="宋体"/>
          <w:color w:val="auto"/>
          <w:spacing w:val="8"/>
          <w:sz w:val="28"/>
          <w:szCs w:val="28"/>
          <w:highlight w:val="none"/>
          <w:lang w:val="en-US" w:eastAsia="en-US" w:bidi="ar-SA"/>
        </w:rPr>
        <w:t xml:space="preserve">行办法》</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8"/>
          <w:sz w:val="28"/>
          <w:szCs w:val="28"/>
          <w:highlight w:val="none"/>
          <w:lang w:val="en-US" w:eastAsia="en-US" w:bidi="ar-SA"/>
        </w:rPr>
        <w:t xml:space="preserve">等有关规定，现制定</w:t>
      </w:r>
      <w:r>
        <w:rPr>
          <w:rFonts w:hint="eastAsia" w:ascii="宋体" w:hAnsi="宋体" w:eastAsia="宋体" w:cs="宋体"/>
          <w:color w:val="auto"/>
          <w:spacing w:val="9"/>
          <w:sz w:val="28"/>
          <w:szCs w:val="28"/>
          <w:highlight w:val="none"/>
          <w:lang w:val="en-US" w:eastAsia="en-US" w:bidi="ar-SA"/>
        </w:rPr>
        <w:t xml:space="preserve">昆山市</w:t>
      </w:r>
      <w:r>
        <w:rPr>
          <w:rFonts w:hint="eastAsia" w:ascii="宋体" w:hAnsi="宋体" w:eastAsia="宋体" w:cs="宋体"/>
          <w:color w:val="auto"/>
          <w:spacing w:val="9"/>
          <w:sz w:val="28"/>
          <w:szCs w:val="28"/>
          <w:highlight w:val="none"/>
          <w:lang w:val="en-US" w:eastAsia="zh-CN" w:bidi="ar-SA"/>
        </w:rPr>
        <w:t xml:space="preserve">淀</w:t>
      </w:r>
      <w:r>
        <w:rPr>
          <w:rFonts w:hint="eastAsia" w:ascii="宋体" w:hAnsi="宋体" w:eastAsia="宋体" w:cs="宋体"/>
          <w:color w:val="auto"/>
          <w:spacing w:val="8"/>
          <w:sz w:val="28"/>
          <w:szCs w:val="28"/>
          <w:highlight w:val="none"/>
          <w:lang w:val="en-US" w:eastAsia="zh-CN" w:bidi="ar-SA"/>
        </w:rPr>
        <w:t xml:space="preserve">山湖中心小学校</w:t>
      </w:r>
      <w:r>
        <w:rPr>
          <w:rFonts w:hint="eastAsia" w:ascii="宋体" w:hAnsi="宋体" w:eastAsia="宋体" w:cs="宋体"/>
          <w:color w:val="auto"/>
          <w:spacing w:val="8"/>
          <w:sz w:val="28"/>
          <w:szCs w:val="28"/>
          <w:highlight w:val="none"/>
          <w:lang w:val="en-US" w:eastAsia="en-US" w:bidi="ar-SA"/>
        </w:rPr>
        <w:t xml:space="preserve">校园保安服务考核办法如下。</w:t>
      </w:r>
      <w:r/>
    </w:p>
    <w:p>
      <w:pPr>
        <w:ind w:left="641"/>
        <w:jc w:val="left"/>
        <w:spacing w:before="218" w:line="224" w:lineRule="auto"/>
        <w:rPr>
          <w:rFonts w:hint="eastAsia" w:ascii="宋体" w:hAnsi="宋体" w:eastAsia="宋体" w:cs="宋体"/>
          <w:color w:val="auto"/>
          <w:spacing w:val="-8"/>
          <w:sz w:val="28"/>
          <w:szCs w:val="28"/>
          <w:highlight w:val="none"/>
          <w:lang w:val="en-US" w:eastAsia="en-US" w:bidi="ar-SA"/>
        </w:rPr>
      </w:pPr>
      <w:r/>
      <w:bookmarkStart w:id="15" w:name="_Toc17972"/>
      <w:r>
        <w:rPr>
          <w:rFonts w:hint="eastAsia" w:ascii="宋体" w:hAnsi="宋体" w:eastAsia="宋体" w:cs="宋体"/>
          <w:color w:val="auto"/>
          <w:spacing w:val="-8"/>
          <w:sz w:val="28"/>
          <w:szCs w:val="28"/>
          <w:highlight w:val="none"/>
          <w:lang w:val="en-US" w:eastAsia="en-US" w:bidi="ar-SA"/>
        </w:rPr>
        <w:t xml:space="preserve">一、考核周期</w:t>
      </w:r>
      <w:bookmarkEnd w:id="15"/>
      <w:r/>
      <w:r/>
    </w:p>
    <w:p>
      <w:pPr>
        <w:ind w:left="641"/>
        <w:jc w:val="left"/>
        <w:spacing w:before="218" w:line="224"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8"/>
          <w:sz w:val="28"/>
          <w:szCs w:val="28"/>
          <w:highlight w:val="none"/>
          <w:lang w:val="en-US" w:eastAsia="en-US" w:bidi="ar-SA"/>
        </w:rPr>
        <w:t xml:space="preserve">每月</w:t>
      </w:r>
      <w:r>
        <w:rPr>
          <w:rFonts w:hint="eastAsia" w:ascii="宋体" w:hAnsi="宋体" w:eastAsia="宋体" w:cs="宋体"/>
          <w:color w:val="auto"/>
          <w:spacing w:val="-38"/>
          <w:sz w:val="28"/>
          <w:szCs w:val="28"/>
          <w:highlight w:val="none"/>
          <w:lang w:val="en-US" w:eastAsia="en-US" w:bidi="ar-SA"/>
        </w:rPr>
        <w:t xml:space="preserve"> </w:t>
      </w:r>
      <w:r>
        <w:rPr>
          <w:rFonts w:hint="eastAsia" w:ascii="宋体" w:hAnsi="宋体" w:eastAsia="宋体" w:cs="宋体"/>
          <w:color w:val="auto"/>
          <w:spacing w:val="-8"/>
          <w:sz w:val="28"/>
          <w:szCs w:val="28"/>
          <w:highlight w:val="none"/>
          <w:lang w:val="en-US" w:eastAsia="en-US" w:bidi="ar-SA"/>
        </w:rPr>
        <w:t xml:space="preserve">1 日至当月底。</w:t>
      </w:r>
      <w:r/>
    </w:p>
    <w:p>
      <w:pPr>
        <w:ind w:left="641"/>
        <w:jc w:val="left"/>
        <w:spacing w:before="218" w:line="224" w:lineRule="auto"/>
        <w:rPr>
          <w:rFonts w:hint="eastAsia" w:ascii="宋体" w:hAnsi="宋体" w:eastAsia="宋体" w:cs="宋体"/>
          <w:color w:val="auto"/>
          <w:sz w:val="28"/>
          <w:szCs w:val="28"/>
          <w:highlight w:val="none"/>
          <w:lang w:eastAsia="en-US"/>
        </w:rPr>
      </w:pPr>
      <w:r/>
      <w:bookmarkStart w:id="16" w:name="_Toc22162"/>
      <w:r>
        <w:rPr>
          <w:rFonts w:hint="eastAsia" w:ascii="宋体" w:hAnsi="宋体" w:eastAsia="宋体" w:cs="宋体"/>
          <w:color w:val="auto"/>
          <w:spacing w:val="6"/>
          <w:sz w:val="28"/>
          <w:szCs w:val="28"/>
          <w:highlight w:val="none"/>
          <w:lang w:eastAsia="en-US"/>
        </w:rPr>
        <w:t xml:space="preserve">二、考核方法</w:t>
      </w:r>
      <w:bookmarkEnd w:id="16"/>
      <w:r/>
      <w:r/>
    </w:p>
    <w:p>
      <w:pPr>
        <w:ind w:left="9" w:right="4" w:firstLine="675"/>
        <w:jc w:val="both"/>
        <w:spacing w:before="222" w:line="357"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4"/>
          <w:sz w:val="28"/>
          <w:szCs w:val="28"/>
          <w:highlight w:val="none"/>
          <w:lang w:val="en-US" w:eastAsia="en-US" w:bidi="ar-SA"/>
        </w:rPr>
        <w:t xml:space="preserve">由学校</w:t>
      </w:r>
      <w:r>
        <w:rPr>
          <w:rFonts w:hint="eastAsia" w:ascii="宋体" w:hAnsi="宋体" w:eastAsia="宋体" w:cs="宋体"/>
          <w:color w:val="auto"/>
          <w:spacing w:val="4"/>
          <w:sz w:val="28"/>
          <w:szCs w:val="28"/>
          <w:highlight w:val="none"/>
          <w:lang w:val="en-US" w:eastAsia="zh-CN" w:bidi="ar-SA"/>
        </w:rPr>
        <w:t xml:space="preserve">安保室</w:t>
      </w:r>
      <w:r>
        <w:rPr>
          <w:rFonts w:hint="eastAsia" w:ascii="宋体" w:hAnsi="宋体" w:eastAsia="宋体" w:cs="宋体"/>
          <w:color w:val="auto"/>
          <w:spacing w:val="4"/>
          <w:sz w:val="28"/>
          <w:szCs w:val="28"/>
          <w:highlight w:val="none"/>
          <w:lang w:val="en-US" w:eastAsia="en-US" w:bidi="ar-SA"/>
        </w:rPr>
        <w:t xml:space="preserve">根据本周期校园保安服务情况综合打分。次月</w:t>
      </w:r>
      <w:r>
        <w:rPr>
          <w:rFonts w:hint="eastAsia" w:ascii="宋体" w:hAnsi="宋体" w:eastAsia="宋体" w:cs="宋体"/>
          <w:color w:val="auto"/>
          <w:spacing w:val="-63"/>
          <w:sz w:val="28"/>
          <w:szCs w:val="28"/>
          <w:highlight w:val="none"/>
          <w:lang w:val="en-US" w:eastAsia="en-US" w:bidi="ar-SA"/>
        </w:rPr>
        <w:t xml:space="preserve"> </w:t>
      </w:r>
      <w:r>
        <w:rPr>
          <w:rFonts w:hint="eastAsia" w:ascii="宋体" w:hAnsi="宋体" w:eastAsia="宋体" w:cs="宋体"/>
          <w:color w:val="auto"/>
          <w:spacing w:val="4"/>
          <w:sz w:val="28"/>
          <w:szCs w:val="28"/>
          <w:highlight w:val="none"/>
          <w:lang w:val="en-US" w:eastAsia="en-US" w:bidi="ar-SA"/>
        </w:rPr>
        <w:t xml:space="preserve">7</w:t>
      </w:r>
      <w:r>
        <w:rPr>
          <w:rFonts w:hint="eastAsia" w:ascii="宋体" w:hAnsi="宋体" w:eastAsia="宋体" w:cs="宋体"/>
          <w:color w:val="auto"/>
          <w:spacing w:val="75"/>
          <w:sz w:val="28"/>
          <w:szCs w:val="28"/>
          <w:highlight w:val="none"/>
          <w:lang w:val="en-US" w:eastAsia="en-US" w:bidi="ar-SA"/>
        </w:rPr>
        <w:t xml:space="preserve"> </w:t>
      </w:r>
      <w:r>
        <w:rPr>
          <w:rFonts w:hint="eastAsia" w:ascii="宋体" w:hAnsi="宋体" w:eastAsia="宋体" w:cs="宋体"/>
          <w:color w:val="auto"/>
          <w:spacing w:val="4"/>
          <w:sz w:val="28"/>
          <w:szCs w:val="28"/>
          <w:highlight w:val="none"/>
          <w:lang w:val="en-US" w:eastAsia="en-US" w:bidi="ar-SA"/>
        </w:rPr>
        <w:t xml:space="preserve">日</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21"/>
          <w:sz w:val="28"/>
          <w:szCs w:val="28"/>
          <w:highlight w:val="none"/>
          <w:lang w:val="en-US" w:eastAsia="en-US" w:bidi="ar-SA"/>
        </w:rPr>
        <w:t xml:space="preserve">前报</w:t>
      </w:r>
      <w:r>
        <w:rPr>
          <w:rFonts w:hint="eastAsia" w:ascii="宋体" w:hAnsi="宋体" w:eastAsia="宋体" w:cs="宋体"/>
          <w:color w:val="auto"/>
          <w:spacing w:val="21"/>
          <w:sz w:val="28"/>
          <w:szCs w:val="28"/>
          <w:highlight w:val="none"/>
          <w:lang w:val="en-US" w:eastAsia="zh-CN" w:bidi="ar-SA"/>
        </w:rPr>
        <w:t xml:space="preserve">校长室</w:t>
      </w:r>
      <w:r>
        <w:rPr>
          <w:rFonts w:hint="eastAsia" w:ascii="宋体" w:hAnsi="宋体" w:eastAsia="宋体" w:cs="宋体"/>
          <w:color w:val="auto"/>
          <w:spacing w:val="21"/>
          <w:sz w:val="28"/>
          <w:szCs w:val="28"/>
          <w:highlight w:val="none"/>
          <w:lang w:val="en-US" w:eastAsia="en-US" w:bidi="ar-SA"/>
        </w:rPr>
        <w:t xml:space="preserve">，</w:t>
      </w:r>
      <w:r>
        <w:rPr>
          <w:rFonts w:hint="eastAsia" w:ascii="宋体" w:hAnsi="宋体" w:eastAsia="宋体" w:cs="宋体"/>
          <w:color w:val="auto"/>
          <w:spacing w:val="21"/>
          <w:sz w:val="28"/>
          <w:szCs w:val="28"/>
          <w:highlight w:val="none"/>
          <w:lang w:val="en-US" w:eastAsia="zh-CN" w:bidi="ar-SA"/>
        </w:rPr>
        <w:t xml:space="preserve">校长室</w:t>
      </w:r>
      <w:r>
        <w:rPr>
          <w:rFonts w:hint="eastAsia" w:ascii="宋体" w:hAnsi="宋体" w:eastAsia="宋体" w:cs="宋体"/>
          <w:color w:val="auto"/>
          <w:spacing w:val="21"/>
          <w:sz w:val="28"/>
          <w:szCs w:val="28"/>
          <w:highlight w:val="none"/>
          <w:lang w:val="en-US" w:eastAsia="en-US" w:bidi="ar-SA"/>
        </w:rPr>
        <w:t xml:space="preserve">按照考核得分情况支付保安</w:t>
      </w:r>
      <w:r>
        <w:rPr>
          <w:rFonts w:hint="eastAsia" w:ascii="宋体" w:hAnsi="宋体" w:eastAsia="宋体" w:cs="宋体"/>
          <w:color w:val="auto"/>
          <w:spacing w:val="20"/>
          <w:sz w:val="28"/>
          <w:szCs w:val="28"/>
          <w:highlight w:val="none"/>
          <w:lang w:val="en-US" w:eastAsia="en-US" w:bidi="ar-SA"/>
        </w:rPr>
        <w:t xml:space="preserve">服务经</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19"/>
          <w:sz w:val="28"/>
          <w:szCs w:val="28"/>
          <w:highlight w:val="none"/>
          <w:lang w:val="en-US" w:eastAsia="en-US" w:bidi="ar-SA"/>
        </w:rPr>
        <w:t xml:space="preserve">费。</w:t>
      </w:r>
      <w:r/>
    </w:p>
    <w:p>
      <w:pPr>
        <w:ind w:left="641"/>
        <w:jc w:val="left"/>
        <w:spacing w:before="218" w:line="224" w:lineRule="auto"/>
        <w:rPr>
          <w:rFonts w:hint="eastAsia" w:ascii="宋体" w:hAnsi="宋体" w:eastAsia="宋体" w:cs="宋体"/>
          <w:color w:val="auto"/>
          <w:spacing w:val="-8"/>
          <w:sz w:val="28"/>
          <w:szCs w:val="28"/>
          <w:highlight w:val="none"/>
          <w:lang w:val="en-US" w:eastAsia="en-US" w:bidi="ar-SA"/>
        </w:rPr>
      </w:pPr>
      <w:r/>
      <w:bookmarkStart w:id="17" w:name="_Toc17043"/>
      <w:r>
        <w:rPr>
          <w:rFonts w:hint="eastAsia" w:ascii="宋体" w:hAnsi="宋体" w:eastAsia="宋体" w:cs="宋体"/>
          <w:color w:val="auto"/>
          <w:spacing w:val="-8"/>
          <w:sz w:val="28"/>
          <w:szCs w:val="28"/>
          <w:highlight w:val="none"/>
          <w:lang w:val="en-US" w:eastAsia="en-US" w:bidi="ar-SA"/>
        </w:rPr>
        <w:t xml:space="preserve">三、评分标准</w:t>
      </w:r>
      <w:bookmarkEnd w:id="17"/>
      <w:r/>
      <w:r/>
    </w:p>
    <w:p>
      <w:pPr>
        <w:ind w:left="641"/>
        <w:jc w:val="left"/>
        <w:spacing w:before="218" w:line="224"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14"/>
          <w:sz w:val="28"/>
          <w:szCs w:val="28"/>
          <w:highlight w:val="none"/>
          <w:lang w:val="en-US" w:eastAsia="en-US" w:bidi="ar-SA"/>
        </w:rPr>
        <w:t xml:space="preserve">1．减分：单项中每发现一处不合格项减分，视情况严重程</w:t>
      </w:r>
      <w:r>
        <w:rPr>
          <w:rFonts w:hint="eastAsia" w:ascii="宋体" w:hAnsi="宋体" w:eastAsia="宋体" w:cs="宋体"/>
          <w:color w:val="auto"/>
          <w:spacing w:val="12"/>
          <w:sz w:val="28"/>
          <w:szCs w:val="28"/>
          <w:highlight w:val="none"/>
          <w:lang w:val="en-US" w:eastAsia="en-US" w:bidi="ar-SA"/>
        </w:rPr>
        <w:t xml:space="preserve"> </w:t>
      </w:r>
      <w:r>
        <w:rPr>
          <w:rFonts w:hint="eastAsia" w:ascii="宋体" w:hAnsi="宋体" w:eastAsia="宋体" w:cs="宋体"/>
          <w:color w:val="auto"/>
          <w:spacing w:val="7"/>
          <w:sz w:val="28"/>
          <w:szCs w:val="28"/>
          <w:highlight w:val="none"/>
          <w:lang w:val="en-US" w:eastAsia="en-US" w:bidi="ar-SA"/>
        </w:rPr>
        <w:t xml:space="preserve">度可加倍减分，减完为止。</w:t>
      </w:r>
      <w:r/>
    </w:p>
    <w:p>
      <w:pPr>
        <w:ind w:left="636"/>
        <w:jc w:val="left"/>
        <w:spacing w:before="227" w:line="224"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6"/>
          <w:sz w:val="28"/>
          <w:szCs w:val="28"/>
          <w:highlight w:val="none"/>
          <w:lang w:val="en-US" w:eastAsia="en-US" w:bidi="ar-SA"/>
        </w:rPr>
        <w:t xml:space="preserve">2．加分：</w:t>
      </w:r>
      <w:r/>
    </w:p>
    <w:p>
      <w:pPr>
        <w:ind w:left="6" w:right="76" w:firstLine="627"/>
        <w:jc w:val="left"/>
        <w:spacing w:before="223" w:line="290"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7"/>
          <w:sz w:val="28"/>
          <w:szCs w:val="28"/>
          <w:highlight w:val="none"/>
          <w:lang w:val="en-US" w:eastAsia="en-US" w:bidi="ar-SA"/>
        </w:rPr>
        <w:t xml:space="preserve">（</w:t>
      </w:r>
      <w:r>
        <w:rPr>
          <w:rFonts w:hint="eastAsia" w:ascii="宋体" w:hAnsi="宋体" w:eastAsia="宋体" w:cs="宋体"/>
          <w:color w:val="auto"/>
          <w:spacing w:val="-56"/>
          <w:sz w:val="28"/>
          <w:szCs w:val="28"/>
          <w:highlight w:val="none"/>
          <w:lang w:val="en-US" w:eastAsia="en-US" w:bidi="ar-SA"/>
        </w:rPr>
        <w:t xml:space="preserve"> </w:t>
      </w:r>
      <w:r>
        <w:rPr>
          <w:rFonts w:hint="eastAsia" w:ascii="宋体" w:hAnsi="宋体" w:eastAsia="宋体" w:cs="宋体"/>
          <w:color w:val="auto"/>
          <w:spacing w:val="7"/>
          <w:sz w:val="28"/>
          <w:szCs w:val="28"/>
          <w:highlight w:val="none"/>
          <w:lang w:val="en-US" w:eastAsia="en-US" w:bidi="ar-SA"/>
        </w:rPr>
        <w:t xml:space="preserve">1</w:t>
      </w:r>
      <w:r>
        <w:rPr>
          <w:rFonts w:hint="eastAsia" w:ascii="宋体" w:hAnsi="宋体" w:eastAsia="宋体" w:cs="宋体"/>
          <w:color w:val="auto"/>
          <w:spacing w:val="-26"/>
          <w:sz w:val="28"/>
          <w:szCs w:val="28"/>
          <w:highlight w:val="none"/>
          <w:lang w:val="en-US" w:eastAsia="en-US" w:bidi="ar-SA"/>
        </w:rPr>
        <w:t xml:space="preserve"> </w:t>
      </w:r>
      <w:r>
        <w:rPr>
          <w:rFonts w:hint="eastAsia" w:ascii="宋体" w:hAnsi="宋体" w:eastAsia="宋体" w:cs="宋体"/>
          <w:color w:val="auto"/>
          <w:spacing w:val="7"/>
          <w:sz w:val="28"/>
          <w:szCs w:val="28"/>
          <w:highlight w:val="none"/>
          <w:lang w:val="en-US" w:eastAsia="en-US" w:bidi="ar-SA"/>
        </w:rPr>
        <w:t xml:space="preserve">）校园保安做出贡献受到主管部门、师生书面表扬的，</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6"/>
          <w:sz w:val="28"/>
          <w:szCs w:val="28"/>
          <w:highlight w:val="none"/>
          <w:lang w:val="en-US" w:eastAsia="en-US" w:bidi="ar-SA"/>
        </w:rPr>
        <w:t xml:space="preserve">视情一次加</w:t>
      </w:r>
      <w:r>
        <w:rPr>
          <w:rFonts w:hint="eastAsia" w:ascii="宋体" w:hAnsi="宋体" w:eastAsia="宋体" w:cs="宋体"/>
          <w:color w:val="auto"/>
          <w:spacing w:val="-28"/>
          <w:sz w:val="28"/>
          <w:szCs w:val="28"/>
          <w:highlight w:val="none"/>
          <w:lang w:val="en-US" w:eastAsia="en-US" w:bidi="ar-SA"/>
        </w:rPr>
        <w:t xml:space="preserve"> </w:t>
      </w:r>
      <w:r>
        <w:rPr>
          <w:rFonts w:hint="eastAsia" w:ascii="宋体" w:hAnsi="宋体" w:eastAsia="宋体" w:cs="宋体"/>
          <w:color w:val="auto"/>
          <w:spacing w:val="6"/>
          <w:sz w:val="28"/>
          <w:szCs w:val="28"/>
          <w:highlight w:val="none"/>
          <w:lang w:val="en-US" w:eastAsia="en-US" w:bidi="ar-SA"/>
        </w:rPr>
        <w:t xml:space="preserve">1-2分，考核周期内以加5分为限；</w:t>
      </w:r>
      <w:r/>
    </w:p>
    <w:p>
      <w:pPr>
        <w:ind w:left="1" w:right="7" w:firstLine="632"/>
        <w:jc w:val="left"/>
        <w:spacing w:before="227" w:line="290"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15"/>
          <w:sz w:val="28"/>
          <w:szCs w:val="28"/>
          <w:highlight w:val="none"/>
          <w:lang w:val="en-US" w:eastAsia="en-US" w:bidi="ar-SA"/>
        </w:rPr>
        <w:t xml:space="preserve">（2）校园保安向甲方提交合理化建议或计划书、意见书经</w:t>
      </w:r>
      <w:r>
        <w:rPr>
          <w:rFonts w:hint="eastAsia" w:ascii="宋体" w:hAnsi="宋体" w:eastAsia="宋体" w:cs="宋体"/>
          <w:color w:val="auto"/>
          <w:spacing w:val="12"/>
          <w:sz w:val="28"/>
          <w:szCs w:val="28"/>
          <w:highlight w:val="none"/>
          <w:lang w:val="en-US" w:eastAsia="en-US" w:bidi="ar-SA"/>
        </w:rPr>
        <w:t xml:space="preserve"> </w:t>
      </w:r>
      <w:r>
        <w:rPr>
          <w:rFonts w:hint="eastAsia" w:ascii="宋体" w:hAnsi="宋体" w:eastAsia="宋体" w:cs="宋体"/>
          <w:color w:val="auto"/>
          <w:spacing w:val="1"/>
          <w:sz w:val="28"/>
          <w:szCs w:val="28"/>
          <w:highlight w:val="none"/>
          <w:lang w:val="en-US" w:eastAsia="en-US" w:bidi="ar-SA"/>
        </w:rPr>
        <w:t xml:space="preserve">采纳实施后，对改进管理、提高效率成效显著的，视情一次加</w:t>
      </w:r>
      <w:r>
        <w:rPr>
          <w:rFonts w:hint="eastAsia" w:ascii="宋体" w:hAnsi="宋体" w:eastAsia="宋体" w:cs="宋体"/>
          <w:color w:val="auto"/>
          <w:spacing w:val="-29"/>
          <w:sz w:val="28"/>
          <w:szCs w:val="28"/>
          <w:highlight w:val="none"/>
          <w:lang w:val="en-US" w:eastAsia="en-US" w:bidi="ar-SA"/>
        </w:rPr>
        <w:t xml:space="preserve"> </w:t>
      </w:r>
      <w:r>
        <w:rPr>
          <w:rFonts w:hint="eastAsia" w:ascii="宋体" w:hAnsi="宋体" w:eastAsia="宋体" w:cs="宋体"/>
          <w:color w:val="auto"/>
          <w:spacing w:val="1"/>
          <w:sz w:val="28"/>
          <w:szCs w:val="28"/>
          <w:highlight w:val="none"/>
          <w:lang w:val="en-US" w:eastAsia="en-US" w:bidi="ar-SA"/>
        </w:rPr>
        <w:t xml:space="preserve">1-2</w:t>
      </w:r>
      <w:r/>
    </w:p>
    <w:p>
      <w:pPr>
        <w:jc w:val="left"/>
        <w:spacing w:before="101" w:line="223"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z w:val="28"/>
          <w:szCs w:val="28"/>
          <w:highlight w:val="none"/>
          <w:lang w:val="en-US" w:eastAsia="en-US" w:bidi="ar-SA"/>
        </w:rPr>
        <w:t xml:space="preserve">分，考核周期内</w:t>
      </w:r>
      <w:r>
        <w:rPr>
          <w:rFonts w:hint="eastAsia" w:ascii="宋体" w:hAnsi="宋体" w:eastAsia="宋体" w:cs="宋体"/>
          <w:color w:val="auto"/>
          <w:spacing w:val="-48"/>
          <w:sz w:val="28"/>
          <w:szCs w:val="28"/>
          <w:highlight w:val="none"/>
          <w:lang w:val="en-US" w:eastAsia="en-US" w:bidi="ar-SA"/>
        </w:rPr>
        <w:t xml:space="preserve"> </w:t>
      </w:r>
      <w:r>
        <w:rPr>
          <w:rFonts w:hint="eastAsia" w:ascii="宋体" w:hAnsi="宋体" w:eastAsia="宋体" w:cs="宋体"/>
          <w:color w:val="auto"/>
          <w:sz w:val="28"/>
          <w:szCs w:val="28"/>
          <w:highlight w:val="none"/>
          <w:lang w:val="en-US" w:eastAsia="en-US" w:bidi="ar-SA"/>
        </w:rPr>
        <w:t xml:space="preserve">5 分为限；</w:t>
      </w:r>
      <w:r/>
    </w:p>
    <w:p>
      <w:pPr>
        <w:ind w:left="22" w:right="149" w:firstLine="607"/>
        <w:jc w:val="both"/>
        <w:spacing w:before="227" w:line="357"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16"/>
          <w:sz w:val="28"/>
          <w:szCs w:val="28"/>
          <w:highlight w:val="none"/>
          <w:lang w:val="en-US" w:eastAsia="en-US" w:bidi="ar-SA"/>
        </w:rPr>
        <w:t xml:space="preserve">（3）校园保安对于突发事件采取应对措施</w:t>
      </w:r>
      <w:r>
        <w:rPr>
          <w:rFonts w:hint="eastAsia" w:ascii="宋体" w:hAnsi="宋体" w:eastAsia="宋体" w:cs="宋体"/>
          <w:color w:val="auto"/>
          <w:spacing w:val="15"/>
          <w:sz w:val="28"/>
          <w:szCs w:val="28"/>
          <w:highlight w:val="none"/>
          <w:lang w:val="en-US" w:eastAsia="en-US" w:bidi="ar-SA"/>
        </w:rPr>
        <w:t xml:space="preserve">得当，为甲方挽</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回社会影响或经济损失的，视情一次加 1-5分；考核周期内以加</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11"/>
          <w:sz w:val="28"/>
          <w:szCs w:val="28"/>
          <w:highlight w:val="none"/>
          <w:lang w:val="en-US" w:eastAsia="en-US" w:bidi="ar-SA"/>
        </w:rPr>
        <w:t xml:space="preserve">10</w:t>
      </w:r>
      <w:r>
        <w:rPr>
          <w:rFonts w:hint="eastAsia" w:ascii="宋体" w:hAnsi="宋体" w:eastAsia="宋体" w:cs="宋体"/>
          <w:color w:val="auto"/>
          <w:spacing w:val="20"/>
          <w:sz w:val="28"/>
          <w:szCs w:val="28"/>
          <w:highlight w:val="none"/>
          <w:lang w:val="en-US" w:eastAsia="en-US" w:bidi="ar-SA"/>
        </w:rPr>
        <w:t xml:space="preserve"> </w:t>
      </w:r>
      <w:r>
        <w:rPr>
          <w:rFonts w:hint="eastAsia" w:ascii="宋体" w:hAnsi="宋体" w:eastAsia="宋体" w:cs="宋体"/>
          <w:color w:val="auto"/>
          <w:spacing w:val="-11"/>
          <w:sz w:val="28"/>
          <w:szCs w:val="28"/>
          <w:highlight w:val="none"/>
          <w:lang w:val="en-US" w:eastAsia="en-US" w:bidi="ar-SA"/>
        </w:rPr>
        <w:t xml:space="preserve">分为限。</w:t>
      </w:r>
      <w:r/>
    </w:p>
    <w:p>
      <w:pPr>
        <w:ind w:left="13" w:right="155" w:firstLine="626"/>
        <w:jc w:val="left"/>
        <w:spacing w:line="290"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5"/>
          <w:sz w:val="28"/>
          <w:szCs w:val="28"/>
          <w:highlight w:val="none"/>
          <w:lang w:val="en-US" w:eastAsia="en-US" w:bidi="ar-SA"/>
        </w:rPr>
        <w:t xml:space="preserve">3．</w:t>
      </w:r>
      <w:r>
        <w:rPr>
          <w:rFonts w:hint="eastAsia" w:ascii="宋体" w:hAnsi="宋体" w:eastAsia="宋体" w:cs="宋体"/>
          <w:color w:val="auto"/>
          <w:spacing w:val="-70"/>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中标单位当月最终得分在</w:t>
      </w:r>
      <w:r>
        <w:rPr>
          <w:rFonts w:hint="eastAsia" w:ascii="宋体" w:hAnsi="宋体" w:eastAsia="宋体" w:cs="宋体"/>
          <w:color w:val="auto"/>
          <w:spacing w:val="-63"/>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90分及以上的，</w:t>
      </w:r>
      <w:r>
        <w:rPr>
          <w:rFonts w:hint="eastAsia" w:ascii="宋体" w:hAnsi="宋体" w:eastAsia="宋体" w:cs="宋体"/>
          <w:color w:val="auto"/>
          <w:spacing w:val="5"/>
          <w:sz w:val="28"/>
          <w:szCs w:val="28"/>
          <w:highlight w:val="none"/>
          <w:lang w:val="en-US" w:eastAsia="zh-CN" w:bidi="ar-SA"/>
        </w:rPr>
        <w:t xml:space="preserve">学校</w:t>
      </w:r>
      <w:r>
        <w:rPr>
          <w:rFonts w:hint="eastAsia" w:ascii="宋体" w:hAnsi="宋体" w:eastAsia="宋体" w:cs="宋体"/>
          <w:color w:val="auto"/>
          <w:spacing w:val="5"/>
          <w:sz w:val="28"/>
          <w:szCs w:val="28"/>
          <w:highlight w:val="none"/>
          <w:lang w:val="en-US" w:eastAsia="en-US" w:bidi="ar-SA"/>
        </w:rPr>
        <w:t xml:space="preserve">全额支</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3"/>
          <w:sz w:val="28"/>
          <w:szCs w:val="28"/>
          <w:highlight w:val="none"/>
          <w:lang w:val="en-US" w:eastAsia="en-US" w:bidi="ar-SA"/>
        </w:rPr>
        <w:t xml:space="preserve">付当月服务费。</w:t>
      </w:r>
      <w:r/>
    </w:p>
    <w:p>
      <w:pPr>
        <w:ind w:right="157" w:firstLine="631"/>
        <w:jc w:val="left"/>
        <w:spacing w:before="226" w:line="290"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1"/>
          <w:sz w:val="28"/>
          <w:szCs w:val="28"/>
          <w:highlight w:val="none"/>
          <w:lang w:val="en-US" w:eastAsia="en-US" w:bidi="ar-SA"/>
        </w:rPr>
        <w:t xml:space="preserve">4．</w:t>
      </w:r>
      <w:r>
        <w:rPr>
          <w:rFonts w:hint="eastAsia" w:ascii="宋体" w:hAnsi="宋体" w:eastAsia="宋体" w:cs="宋体"/>
          <w:color w:val="auto"/>
          <w:spacing w:val="-56"/>
          <w:sz w:val="28"/>
          <w:szCs w:val="28"/>
          <w:highlight w:val="none"/>
          <w:lang w:val="en-US" w:eastAsia="en-US" w:bidi="ar-SA"/>
        </w:rPr>
        <w:t xml:space="preserve"> </w:t>
      </w:r>
      <w:r>
        <w:rPr>
          <w:rFonts w:hint="eastAsia" w:ascii="宋体" w:hAnsi="宋体" w:eastAsia="宋体" w:cs="宋体"/>
          <w:color w:val="auto"/>
          <w:spacing w:val="1"/>
          <w:sz w:val="28"/>
          <w:szCs w:val="28"/>
          <w:highlight w:val="none"/>
          <w:lang w:val="en-US" w:eastAsia="en-US" w:bidi="ar-SA"/>
        </w:rPr>
        <w:t xml:space="preserve">中标单位当月最终得分在 75分（包括 75分）以上、90</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分以下的，每下降</w:t>
      </w:r>
      <w:r>
        <w:rPr>
          <w:rFonts w:hint="eastAsia" w:ascii="宋体" w:hAnsi="宋体" w:eastAsia="宋体" w:cs="宋体"/>
          <w:color w:val="auto"/>
          <w:spacing w:val="-26"/>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1 分，扣除服务费的</w:t>
      </w:r>
      <w:r>
        <w:rPr>
          <w:rFonts w:hint="eastAsia" w:ascii="宋体" w:hAnsi="宋体" w:eastAsia="宋体" w:cs="宋体"/>
          <w:color w:val="auto"/>
          <w:spacing w:val="-69"/>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2%。</w:t>
      </w:r>
      <w:r/>
    </w:p>
    <w:p>
      <w:pPr>
        <w:ind w:right="157" w:firstLine="641"/>
        <w:jc w:val="left"/>
        <w:spacing w:before="226" w:line="290"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1"/>
          <w:sz w:val="28"/>
          <w:szCs w:val="28"/>
          <w:highlight w:val="none"/>
          <w:lang w:val="en-US" w:eastAsia="en-US" w:bidi="ar-SA"/>
        </w:rPr>
        <w:t xml:space="preserve">5．</w:t>
      </w:r>
      <w:r>
        <w:rPr>
          <w:rFonts w:hint="eastAsia" w:ascii="宋体" w:hAnsi="宋体" w:eastAsia="宋体" w:cs="宋体"/>
          <w:color w:val="auto"/>
          <w:spacing w:val="-66"/>
          <w:sz w:val="28"/>
          <w:szCs w:val="28"/>
          <w:highlight w:val="none"/>
          <w:lang w:val="en-US" w:eastAsia="en-US" w:bidi="ar-SA"/>
        </w:rPr>
        <w:t xml:space="preserve"> </w:t>
      </w:r>
      <w:r>
        <w:rPr>
          <w:rFonts w:hint="eastAsia" w:ascii="宋体" w:hAnsi="宋体" w:eastAsia="宋体" w:cs="宋体"/>
          <w:color w:val="auto"/>
          <w:spacing w:val="1"/>
          <w:sz w:val="28"/>
          <w:szCs w:val="28"/>
          <w:highlight w:val="none"/>
          <w:lang w:val="en-US" w:eastAsia="en-US" w:bidi="ar-SA"/>
        </w:rPr>
        <w:t xml:space="preserve">中标单位当月最终得分在 60分（包括 60分）以上、75</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分以下的，每下降</w:t>
      </w:r>
      <w:r>
        <w:rPr>
          <w:rFonts w:hint="eastAsia" w:ascii="宋体" w:hAnsi="宋体" w:eastAsia="宋体" w:cs="宋体"/>
          <w:color w:val="auto"/>
          <w:spacing w:val="-25"/>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1 分，扣除服务费的</w:t>
      </w:r>
      <w:r>
        <w:rPr>
          <w:rFonts w:hint="eastAsia" w:ascii="宋体" w:hAnsi="宋体" w:eastAsia="宋体" w:cs="宋体"/>
          <w:color w:val="auto"/>
          <w:spacing w:val="-70"/>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4%。</w:t>
      </w:r>
      <w:r/>
    </w:p>
    <w:p>
      <w:pPr>
        <w:ind w:left="18" w:right="156" w:firstLine="620"/>
        <w:jc w:val="left"/>
        <w:spacing w:before="225" w:line="291"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5"/>
          <w:sz w:val="28"/>
          <w:szCs w:val="28"/>
          <w:highlight w:val="none"/>
          <w:lang w:val="en-US" w:eastAsia="en-US" w:bidi="ar-SA"/>
        </w:rPr>
        <w:t xml:space="preserve">6．</w:t>
      </w:r>
      <w:r>
        <w:rPr>
          <w:rFonts w:hint="eastAsia" w:ascii="宋体" w:hAnsi="宋体" w:eastAsia="宋体" w:cs="宋体"/>
          <w:color w:val="auto"/>
          <w:spacing w:val="-72"/>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中标单位当月得分低于</w:t>
      </w:r>
      <w:r>
        <w:rPr>
          <w:rFonts w:hint="eastAsia" w:ascii="宋体" w:hAnsi="宋体" w:eastAsia="宋体" w:cs="宋体"/>
          <w:color w:val="auto"/>
          <w:spacing w:val="-62"/>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60 分的，则不予以支付当月服务</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22"/>
          <w:sz w:val="28"/>
          <w:szCs w:val="28"/>
          <w:highlight w:val="none"/>
          <w:lang w:val="en-US" w:eastAsia="en-US" w:bidi="ar-SA"/>
        </w:rPr>
        <w:t xml:space="preserve">费。</w:t>
      </w:r>
      <w:r/>
    </w:p>
    <w:p>
      <w:pPr>
        <w:ind w:left="3" w:firstLine="634"/>
        <w:jc w:val="left"/>
        <w:spacing w:before="223" w:line="324"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5"/>
          <w:sz w:val="28"/>
          <w:szCs w:val="28"/>
          <w:highlight w:val="none"/>
          <w:lang w:val="en-US" w:eastAsia="en-US" w:bidi="ar-SA"/>
        </w:rPr>
        <w:t xml:space="preserve">7．中标单位连续</w:t>
      </w:r>
      <w:r>
        <w:rPr>
          <w:rFonts w:hint="eastAsia" w:ascii="宋体" w:hAnsi="宋体" w:eastAsia="宋体" w:cs="宋体"/>
          <w:color w:val="auto"/>
          <w:spacing w:val="-64"/>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2 个月考核得分低于60 分或合同（或协议）</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4"/>
          <w:sz w:val="28"/>
          <w:szCs w:val="28"/>
          <w:highlight w:val="none"/>
          <w:lang w:val="en-US" w:eastAsia="en-US" w:bidi="ar-SA"/>
        </w:rPr>
        <w:t xml:space="preserve">期内累计 3次考核得分低于 60分，或不足员上岗发现两次及以</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9"/>
          <w:sz w:val="28"/>
          <w:szCs w:val="28"/>
          <w:highlight w:val="none"/>
          <w:lang w:val="en-US" w:eastAsia="en-US" w:bidi="ar-SA"/>
        </w:rPr>
        <w:t xml:space="preserve">上的，</w:t>
      </w:r>
      <w:r>
        <w:rPr>
          <w:rFonts w:hint="eastAsia" w:ascii="宋体" w:hAnsi="宋体" w:eastAsia="宋体" w:cs="宋体"/>
          <w:color w:val="auto"/>
          <w:spacing w:val="9"/>
          <w:sz w:val="28"/>
          <w:szCs w:val="28"/>
          <w:highlight w:val="none"/>
          <w:lang w:val="en-US" w:eastAsia="zh-CN" w:bidi="ar-SA"/>
        </w:rPr>
        <w:t xml:space="preserve">学校</w:t>
      </w:r>
      <w:r>
        <w:rPr>
          <w:rFonts w:hint="eastAsia" w:ascii="宋体" w:hAnsi="宋体" w:eastAsia="宋体" w:cs="宋体"/>
          <w:color w:val="auto"/>
          <w:spacing w:val="9"/>
          <w:sz w:val="28"/>
          <w:szCs w:val="28"/>
          <w:highlight w:val="none"/>
          <w:lang w:val="en-US" w:eastAsia="en-US" w:bidi="ar-SA"/>
        </w:rPr>
        <w:t xml:space="preserve">有权终止合同，中标单位须无条件办理移交、退场</w:t>
      </w:r>
      <w:r>
        <w:rPr>
          <w:rFonts w:hint="eastAsia" w:ascii="宋体" w:hAnsi="宋体" w:eastAsia="宋体" w:cs="宋体"/>
          <w:color w:val="auto"/>
          <w:spacing w:val="-14"/>
          <w:sz w:val="28"/>
          <w:szCs w:val="28"/>
          <w:highlight w:val="none"/>
          <w:lang w:val="en-US" w:eastAsia="en-US" w:bidi="ar-SA"/>
        </w:rPr>
        <w:t xml:space="preserve">手续。</w:t>
      </w:r>
      <w:r/>
    </w:p>
    <w:p>
      <w:pPr>
        <w:ind w:left="641"/>
        <w:jc w:val="left"/>
        <w:spacing w:before="218" w:line="224" w:lineRule="auto"/>
        <w:rPr>
          <w:rFonts w:hint="eastAsia" w:ascii="宋体" w:hAnsi="宋体" w:eastAsia="宋体" w:cs="宋体"/>
          <w:color w:val="auto"/>
          <w:spacing w:val="-8"/>
          <w:sz w:val="28"/>
          <w:szCs w:val="28"/>
          <w:highlight w:val="none"/>
          <w:lang w:val="en-US" w:eastAsia="en-US" w:bidi="ar-SA"/>
        </w:rPr>
      </w:pPr>
      <w:r/>
      <w:bookmarkStart w:id="18" w:name="_Toc17969"/>
      <w:r>
        <w:rPr>
          <w:rFonts w:hint="eastAsia" w:ascii="宋体" w:hAnsi="宋体" w:eastAsia="宋体" w:cs="宋体"/>
          <w:color w:val="auto"/>
          <w:spacing w:val="-8"/>
          <w:sz w:val="28"/>
          <w:szCs w:val="28"/>
          <w:highlight w:val="none"/>
          <w:lang w:val="en-US" w:eastAsia="en-US" w:bidi="ar-SA"/>
        </w:rPr>
        <w:t xml:space="preserve">四、考核细则</w:t>
      </w:r>
      <w:bookmarkEnd w:id="18"/>
      <w:r/>
      <w:r/>
    </w:p>
    <w:p>
      <w:pPr>
        <w:ind w:left="641"/>
        <w:jc w:val="left"/>
        <w:spacing w:before="218" w:line="224" w:lineRule="auto"/>
        <w:rPr>
          <w:rFonts w:hint="eastAsia" w:ascii="宋体" w:hAnsi="宋体" w:eastAsia="宋体" w:cs="宋体"/>
          <w:color w:val="auto"/>
          <w:sz w:val="28"/>
          <w:szCs w:val="28"/>
          <w:highlight w:val="none"/>
          <w:lang w:val="en-US" w:eastAsia="en-US" w:bidi="ar-SA"/>
        </w:rPr>
        <w:sectPr>
          <w:headerReference w:type="default" r:id="rId11"/>
          <w:footerReference w:type="default" r:id="rId17"/>
          <w:footnotePr/>
          <w:endnotePr/>
          <w:type w:val="nextPage"/>
          <w:pgSz w:w="11907" w:h="16839" w:orient="portrait"/>
          <w:pgMar w:top="1431" w:right="1206" w:bottom="1700" w:left="1603" w:header="1134" w:footer="1454" w:gutter="0"/>
          <w:cols w:num="1" w:sep="0" w:space="1701" w:equalWidth="1"/>
          <w:docGrid w:linePitch="360"/>
        </w:sectPr>
      </w:pPr>
      <w:r>
        <w:rPr>
          <w:rFonts w:hint="eastAsia" w:ascii="宋体" w:hAnsi="宋体" w:eastAsia="宋体" w:cs="宋体"/>
          <w:color w:val="auto"/>
          <w:sz w:val="28"/>
          <w:szCs w:val="28"/>
          <w:highlight w:val="none"/>
          <w:lang w:val="en-US" w:eastAsia="en-US" w:bidi="ar-SA"/>
        </w:rPr>
        <w:t xml:space="preserve">《</w:t>
      </w:r>
      <w:r>
        <w:rPr>
          <w:rFonts w:hint="eastAsia" w:ascii="宋体" w:hAnsi="宋体" w:eastAsia="宋体" w:cs="宋体"/>
          <w:color w:val="auto"/>
          <w:spacing w:val="-8"/>
          <w:sz w:val="28"/>
          <w:szCs w:val="28"/>
          <w:highlight w:val="none"/>
          <w:lang w:val="en-US" w:eastAsia="en-US" w:bidi="ar-SA"/>
        </w:rPr>
        <w:t xml:space="preserve">校园</w:t>
      </w:r>
      <w:r>
        <w:rPr>
          <w:rFonts w:hint="eastAsia" w:ascii="宋体" w:hAnsi="宋体" w:eastAsia="宋体" w:cs="宋体"/>
          <w:color w:val="auto"/>
          <w:sz w:val="28"/>
          <w:szCs w:val="28"/>
          <w:highlight w:val="none"/>
          <w:lang w:val="en-US" w:eastAsia="en-US" w:bidi="ar-SA"/>
        </w:rPr>
        <w:t xml:space="preserve">保安服务月度考核评分表》（见附件</w:t>
      </w:r>
      <w:r>
        <w:rPr>
          <w:rFonts w:hint="eastAsia" w:ascii="宋体" w:hAnsi="宋体" w:eastAsia="宋体" w:cs="宋体"/>
          <w:color w:val="auto"/>
          <w:spacing w:val="-90"/>
          <w:sz w:val="28"/>
          <w:szCs w:val="28"/>
          <w:highlight w:val="none"/>
          <w:lang w:val="en-US" w:eastAsia="en-US" w:bidi="ar-SA"/>
        </w:rPr>
        <w:t xml:space="preserve"> </w:t>
      </w:r>
      <w:r>
        <w:rPr>
          <w:rFonts w:hint="eastAsia" w:ascii="宋体" w:hAnsi="宋体" w:eastAsia="宋体" w:cs="宋体"/>
          <w:color w:val="auto"/>
          <w:sz w:val="28"/>
          <w:szCs w:val="28"/>
          <w:highlight w:val="none"/>
          <w:lang w:val="en-US" w:eastAsia="en-US" w:bidi="ar-SA"/>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昆山市淀山湖中心幼儿园</w:t>
      </w:r>
      <w:r>
        <w:rPr>
          <w:rFonts w:hint="eastAsia" w:ascii="宋体" w:hAnsi="宋体" w:eastAsia="宋体" w:cs="宋体"/>
          <w:color w:val="auto"/>
          <w:szCs w:val="21"/>
          <w:highlight w:val="none"/>
        </w:rPr>
        <w:t xml:space="preserve">保安服务考核办法》</w:t>
      </w:r>
      <w:r/>
    </w:p>
    <w:tbl>
      <w:tblPr>
        <w:tblStyle w:val="904"/>
        <w:tblW w:w="138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5"/>
        <w:gridCol w:w="1348"/>
        <w:gridCol w:w="3681"/>
        <w:gridCol w:w="5715"/>
        <w:gridCol w:w="801"/>
        <w:gridCol w:w="777"/>
        <w:gridCol w:w="1020"/>
      </w:tblGrid>
      <w:tr>
        <w:trPr>
          <w:jc w:val="center"/>
          <w:trHeight w:val="548"/>
          <w:tblHeader/>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考核评分标准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考核得分</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扣分/加分说明</w:t>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基础管理（10 分）</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统一着装，佩戴明显标志，无着便装上班的行为。保安器械装备齐全有效。</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未按要求着装或未佩带标志或装备不齐扣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言行举止规范，态度亲和。无粗话、无与校方及家长、学生争吵的行为。</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每发现一次在工作中使用脏话或态度恶劣，无理争吵扣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必须严格按中标人数上岗。上班时间不做与工作无关的事，严禁睡岗、打盹、脱岗、私自调班、换班、离岗。</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每人每周不少于两个班次，发现一次不满足扣 2 分；每发现一次睡岗、工作时间闲聊、脱岗等扣 1 分 / 次；发现人证不合，每证扣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保安人员利用甲方设施和资源谋取自身利益。</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每次举报证实扣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秩序维护工作（50 分）</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保安人员熟悉区域环境，立岗、巡逻和门卫值守规范，文明执勤，上学及放学时段按要求例岗。</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未按时站岗扣 1 分 / 次；脱岗一次扣 1 分 / 次；上学及放学时段未按要求例岗扣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各岗位卫生整洁，物品摆放整齐，无杂乱，负责门卫室内部及门前三包责任区内的卫生。</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岗位卫生杂乱、物品摆放无序扣 1 分 / 次；门卫室及门前三包责任区卫生不达标扣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134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封闭校园管理，落实日常巡检、清场检查、夜间巡逻。</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对来访人员未严格登记把关扣 1 分 / 次；重点部位未在 2 小时内巡检 1 次扣 1 分 / 次；清场检查不彻底，存在可疑物品或无关人员扣 2 分 / 次；未按要求关闭教室、专用室场等场所门窗、设备扣 1 分 / 处；夜间未每 2 小时巡逻一次扣 1 分 / 次；未按巡更路线、巡更点巡逻扣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107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对各种车辆管理有序，登记确认放行、车场指挥有序、有专人指挥、疏导率 100%，无堵塞交通、无序停放现象；校内车辆按指定位置及要求排放。</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每发现一次未对车辆进行指挥、疏通扣 1 分 / 次；校内车辆未按指定位置停放扣 1 分 / 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 保安人员对监控和消防设施知识掌握熟悉，应急处理程序得当；熟练操作学校所有技防设施，熟悉布防情况。</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每发现一次不熟悉监控和消防设施知识或应急处理程序不当扣 1 分 / 次；技防设施操作不熟练或不熟悉布防情况扣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105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消防管理（20分）</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熟悉校园所有消防设施器材，懂防火、灭火知识，能熟练使用灭火器材，每天检查记录校园内公共部位的消防设施，确保完好。</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未每天检查记录消防设施扣 1 分 / 天；不会使用灭火器材扣 2 分 / 人；消防设施存在问题未及时上报扣 1 分 / 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消控室确保有持消控职业资格证的保安 24 小时有人值守，并履行值守要求，做好值守记录。</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消控室无人值守扣 5 分 / 次；值守人员无消控职业资格证扣 3 分 / 次；未做好值守记录扣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建立消防器材的台帐记录，定期检查器材完好程度和有效期限。</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未建立消防器材台帐扣 3 分；未定期检查并记录扣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107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应急处置（10分）</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出现突发事件（暴力冲击、失火、踩踏、建筑物倒塌等），在第一时间作出反应，采取初步措施后报警和报告相关部门。</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未第一时间反应扣 3 分 / 次；未采取初步措施或未及时报警、报告相关部门扣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所有派驻人员均具备应急处置能力和技能，制定突发事件、紧急情况处置预案和具体应对措施。</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发现保安人员不具备应急处置能力和技能扣 2 分 / 人；未制定相关预案和应对措施扣2分。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人员管理</w:t>
            </w:r>
            <w:r/>
          </w:p>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采取措施保持保安队伍稳定。</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保安主要管理员更换，未提前一个月以书面形式通知学校扣 2 分；其他保安队员更换未提前一周告知扣 2 分 / 人；保安员替换，未做好新入职保安培训及交接工作的每人扣 1 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107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其他工作</w:t>
            </w:r>
            <w:r/>
          </w:p>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做好校内重大活动的安全警戒与秩序保障，配合学校做好重大事件的政治保卫工作；根据实际需要，临时调配保安人员，加强保安力量。</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重大活动安全警戒不到位或秩序混乱扣 1 分 / 次；未按实际需要临时调配保安人员扣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受理教师和学生反馈之安全需求，配合校方对违规事件的调查，协助公安机关对案件的排查。</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未及时受理教师和学生反馈之安全需求扣 1 分 / 次；不配合调查、排查工作扣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1316"/>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正确使用和维护保安业务所使用的办公设备、设施（如桌椅凳橱柜、空调）、对讲机、照明设施、警具等设备；配合做好学校基建工地的安全管理工作。</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设备、设施损坏未及时维护扣 1 分 / 件；基建工地安全管理不到位扣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额外扣分项</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因管理造成的安全事故给予相应扣分。</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出现一次事故，扣除 10 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因人员离职补充的保安必须符合年龄及标书其他要求，持有保安员证书。</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第一次发现补充人员年龄未达标或未持有保安员证书的，每人次扣 3 分，第二次发现每人次扣 5 分，第三次发现每人次扣 10 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加分项目</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校园保安做出贡献受到主管部门、师生书面表扬的。</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1-2 分，考核周期内以加 5 分为限。</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校园保安向甲方提交合理化建议或计划书、意见书经采纳实施后，对改进管理、提高效率成效显著的。</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1-2 分，考核周期内 5 分为限。</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校园保安对于突发事件采取应对措施得当，为甲方挽回社会影响或经济损失的。</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1-5 分；考核周期内以加 10 分为限。</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配合完成较大的本职工作以外的事情且较好的。</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每有一项突出的事迹，加 5 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56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 为保护生命和财产，表现英勇，或发现重大隐患，避免事故的。</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3-8 分，考核周期内以加 10 分为限。</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rPr>
        <w:sectPr>
          <w:headerReference w:type="default" r:id="rId12"/>
          <w:footnotePr/>
          <w:endnotePr/>
          <w:type w:val="nextPage"/>
          <w:pgSz w:w="16838" w:h="11906" w:orient="landscape"/>
          <w:pgMar w:top="1797" w:right="1440" w:bottom="1797" w:left="1440" w:header="851" w:footer="992" w:gutter="0"/>
          <w:cols w:num="1" w:sep="0" w:space="425" w:equalWidth="1"/>
          <w:docGrid w:linePitch="360"/>
        </w:sectPr>
      </w:pPr>
      <w:r>
        <w:rPr>
          <w:rFonts w:hint="eastAsia" w:ascii="宋体" w:hAnsi="宋体" w:eastAsia="宋体" w:cs="宋体"/>
          <w:color w:val="auto"/>
          <w:sz w:val="21"/>
          <w:szCs w:val="21"/>
          <w:highlight w:val="none"/>
        </w:rPr>
      </w:r>
      <w:r/>
    </w:p>
    <w:p>
      <w:pPr>
        <w:jc w:val="left"/>
        <w:keepLines w:val="0"/>
        <w:keepNext w:val="0"/>
        <w:pageBreakBefore w:val="0"/>
        <w:spacing w:line="2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94"/>
        <w:jc w:val="center"/>
        <w:spacing w:line="240" w:lineRule="auto"/>
        <w:tabs>
          <w:tab w:val="left" w:pos="2754" w:leader="none"/>
          <w:tab w:val="center" w:pos="4215" w:leader="none"/>
        </w:tabs>
        <w:rPr>
          <w:rStyle w:val="1230"/>
          <w:rFonts w:hint="eastAsia" w:ascii="宋体" w:hAnsi="宋体" w:eastAsia="宋体" w:cs="宋体"/>
          <w:b/>
          <w:bCs/>
          <w:color w:val="auto"/>
          <w:sz w:val="32"/>
          <w:szCs w:val="32"/>
          <w:highlight w:val="none"/>
        </w:rPr>
      </w:pPr>
      <w:r/>
      <w:bookmarkStart w:id="19" w:name="_Toc18346"/>
      <w:r>
        <w:rPr>
          <w:rStyle w:val="1230"/>
          <w:rFonts w:hint="eastAsia" w:ascii="宋体" w:hAnsi="宋体" w:eastAsia="宋体" w:cs="宋体"/>
          <w:b/>
          <w:bCs/>
          <w:color w:val="auto"/>
          <w:sz w:val="32"/>
          <w:szCs w:val="32"/>
          <w:highlight w:val="none"/>
        </w:rPr>
        <w:t xml:space="preserve">第六章 评审方法</w:t>
      </w:r>
      <w:bookmarkEnd w:id="19"/>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一、评审办法</w:t>
      </w:r>
      <w:r/>
    </w:p>
    <w:p>
      <w:pPr>
        <w:ind w:firstLine="420"/>
        <w:spacing w:line="360" w:lineRule="auto"/>
        <w:tabs>
          <w:tab w:val="left" w:pos="2870" w:leader="none"/>
        </w:tabs>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本次采购评审采用最低评标价法，即在符合采购需求、质量和服务相等的前提下，以提出最低报价（以第二次报价为准</w:t>
      </w:r>
      <w:r>
        <w:rPr>
          <w:rFonts w:hint="eastAsia" w:ascii="宋体" w:hAnsi="宋体" w:eastAsia="宋体" w:cs="宋体"/>
          <w:b/>
          <w:color w:val="auto"/>
          <w:szCs w:val="21"/>
          <w:highlight w:val="none"/>
        </w:rPr>
        <w:t xml:space="preserve">，且最后报价时间为10分钟</w:t>
      </w:r>
      <w:r>
        <w:rPr>
          <w:rFonts w:hint="eastAsia" w:ascii="宋体" w:hAnsi="宋体" w:eastAsia="宋体" w:cs="宋体"/>
          <w:color w:val="auto"/>
          <w:szCs w:val="21"/>
          <w:highlight w:val="none"/>
        </w:rPr>
        <w:t xml:space="preserve">）的供应商作为成交供应商。</w:t>
      </w:r>
      <w:r/>
    </w:p>
    <w:p>
      <w:pPr>
        <w:ind w:firstLine="42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4.谈判小组认为供应商的报价明显低于其他通过符合性审查的供应商的报价，有可能影响产品质量或者不能诚信履约的，</w:t>
      </w:r>
      <w:r>
        <w:rPr>
          <w:rFonts w:hint="eastAsia" w:ascii="宋体" w:hAnsi="宋体" w:eastAsia="宋体" w:cs="宋体"/>
          <w:color w:val="auto"/>
          <w:szCs w:val="21"/>
          <w:highlight w:val="none"/>
        </w:rPr>
        <w:t xml:space="preserve">则谈判小组有权要求</w:t>
      </w:r>
      <w:r>
        <w:rPr>
          <w:rFonts w:hint="eastAsia" w:ascii="宋体" w:hAnsi="宋体" w:eastAsia="宋体" w:cs="宋体"/>
          <w:color w:val="auto"/>
          <w:highlight w:val="none"/>
        </w:rPr>
        <w:t xml:space="preserve">其以书面形式作出相关说明，供应商不能证明其报价合理性的，谈判小组应当认定其响应无效</w:t>
      </w:r>
      <w:r>
        <w:rPr>
          <w:rFonts w:hint="eastAsia" w:ascii="宋体" w:hAnsi="宋体" w:eastAsia="宋体" w:cs="宋体"/>
          <w:color w:val="auto"/>
          <w:szCs w:val="21"/>
          <w:highlight w:val="none"/>
        </w:rPr>
        <w:t xml:space="preserve">取消该供应商的成交候选资格</w:t>
      </w:r>
      <w:r>
        <w:rPr>
          <w:rFonts w:hint="eastAsia" w:ascii="宋体" w:hAnsi="宋体" w:eastAsia="宋体" w:cs="宋体"/>
          <w:color w:val="auto"/>
          <w:highlight w:val="none"/>
        </w:rPr>
        <w:t xml:space="preserve">。</w:t>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5.</w:t>
      </w:r>
      <w:r>
        <w:rPr>
          <w:rFonts w:hint="eastAsia" w:ascii="宋体" w:hAnsi="宋体" w:eastAsia="宋体" w:cs="宋体"/>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二、采购政策</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（一）中小微企业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根据《政府采购促进中小企业发展管理办法》（财库〔2020〕46号）的相关规定，</w:t>
      </w:r>
      <w:r>
        <w:rPr>
          <w:rFonts w:hint="eastAsia" w:ascii="宋体" w:hAnsi="宋体" w:eastAsia="宋体" w:cs="宋体"/>
          <w:b/>
          <w:color w:val="auto"/>
          <w:szCs w:val="21"/>
          <w:highlight w:val="none"/>
        </w:rPr>
        <w:t xml:space="preserve">本项目为专门面向中小企业采购</w:t>
      </w:r>
      <w:r>
        <w:rPr>
          <w:rFonts w:hint="eastAsia" w:ascii="宋体" w:hAnsi="宋体" w:eastAsia="宋体" w:cs="宋体"/>
          <w:color w:val="auto"/>
          <w:szCs w:val="21"/>
          <w:highlight w:val="none"/>
        </w:rPr>
        <w:t xml:space="preserve">。如投标人认定本企业为中型、小型或微型企业，则需根据《中小企业划型标准规定》（工信部联企业〔2011〕300号）填报《中小企业声明函》。</w:t>
      </w:r>
      <w:r>
        <w:rPr>
          <w:rFonts w:hint="eastAsia" w:ascii="宋体" w:hAnsi="宋体" w:eastAsia="宋体" w:cs="宋体"/>
          <w:b/>
          <w:color w:val="auto"/>
          <w:szCs w:val="21"/>
          <w:highlight w:val="none"/>
        </w:rPr>
        <w:t xml:space="preserve">加盖公章后的《中小企业声明函》电子件放置于响应文件中提交。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（二）残疾人福利性单位</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b/>
          <w:color w:val="auto"/>
          <w:szCs w:val="21"/>
          <w:highlight w:val="none"/>
        </w:rPr>
        <w:t xml:space="preserve">加盖公章后的《残疾人福利性单位声明函》电子件放置于响应文件中提交。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（三）监狱企业</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auto"/>
          <w:szCs w:val="21"/>
          <w:highlight w:val="none"/>
        </w:rPr>
        <w:t xml:space="preserve">证明文件电子件放置于响应文件中提交。</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（四）对本国产品的支持政策</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1.根据《国务院办公厅关于在政府采购中实施本国产品标准及相关政策的通知》（国办发（2025）34号）的规定，本项目对采购本国产品给予政策支持。</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4.本项目政府采购活动中既有本国产品又有非本国产品参与竞争的，依法对本国产品给予价格评审优惠，对本国产品的报价给予20%的价格扣除，用扣除后的价格参与评审。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五</w:t>
      </w:r>
      <w:r>
        <w:rPr>
          <w:rFonts w:hint="eastAsia" w:ascii="宋体" w:hAnsi="宋体" w:eastAsia="宋体" w:cs="宋体"/>
          <w:color w:val="auto"/>
          <w:szCs w:val="21"/>
          <w:highlight w:val="none"/>
        </w:rPr>
        <w:t xml:space="preserve">）绿色采购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根据《关于调整优化节能产品、环境标志产品政府采购执行机制的通知》（财库〔2019〕9号）等相关文件的规定，</w:t>
      </w:r>
      <w:r>
        <w:rPr>
          <w:rFonts w:hint="eastAsia" w:ascii="宋体" w:hAnsi="宋体" w:eastAsia="宋体" w:cs="宋体"/>
          <w:b/>
          <w:color w:val="auto"/>
          <w:highlight w:val="none"/>
        </w:rPr>
        <w:t xml:space="preserve">对属于《节能产品政府采购品目清单》政府强制采购产品的，供应商</w:t>
      </w:r>
      <w:r>
        <w:rPr>
          <w:rFonts w:hint="eastAsia" w:ascii="宋体" w:hAnsi="宋体" w:eastAsia="宋体" w:cs="宋体"/>
          <w:b/>
          <w:color w:val="auto"/>
          <w:szCs w:val="21"/>
          <w:highlight w:val="none"/>
        </w:rPr>
        <w:t xml:space="preserve">需提供该产品有效期内的认证等相关证明材料，证明材料电子件放置于响应文件中提交。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p>
    <w:p>
      <w:pP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lang w:eastAsia="zh-CN"/>
        </w:rPr>
        <w:t xml:space="preserve">）异常低价审查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A、评审过程中出现下列情形之一的，评审委员会应当启动异常低价投标（响应）审查程序：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1.投标（响应）报价低于全部通过符合性审查供应商投标（响应）报价平均值</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%的，即投标（响应）报价&lt;全部通过符合性审查供应商投标（响应）报价平均值×</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2.投标（响应）报价低于通过符合性审查的次低报价供应商投标（响应）报价</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%的，即投标（响应）报价&lt;通过符合性审查的次低报价供应商投标（响应）报价×</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3.投标（响应）报价低于采购项目最高限价</w:t>
      </w:r>
      <w:r>
        <w:rPr>
          <w:rFonts w:hint="eastAsia" w:ascii="宋体" w:hAnsi="宋体" w:eastAsia="宋体" w:cs="宋体"/>
          <w:color w:val="auto"/>
          <w:szCs w:val="21"/>
          <w:highlight w:val="none"/>
          <w:lang w:val="en-US" w:eastAsia="zh-CN"/>
        </w:rPr>
        <w:t xml:space="preserve">45</w:t>
      </w:r>
      <w:r>
        <w:rPr>
          <w:rFonts w:hint="eastAsia" w:ascii="宋体" w:hAnsi="宋体" w:eastAsia="宋体" w:cs="宋体"/>
          <w:color w:val="auto"/>
          <w:szCs w:val="21"/>
          <w:highlight w:val="none"/>
          <w:lang w:eastAsia="zh-CN"/>
        </w:rPr>
        <w:t xml:space="preserve">%的，即投标（响应）报价&lt;采购项目最高限价×</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5%；</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、评审内容：</w:t>
      </w:r>
      <w:r/>
    </w:p>
    <w:tbl>
      <w:tblPr>
        <w:tblStyle w:val="904"/>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jc w:val="center"/>
          <w:trHeight w:val="615"/>
        </w:trPr>
        <w:tc>
          <w:tcPr>
            <w:tcBorders>
              <w:top w:val="single" w:color="auto" w:sz="4" w:space="0"/>
              <w:left w:val="single" w:color="auto" w:sz="4" w:space="0"/>
              <w:bottom w:val="single" w:color="auto" w:sz="4" w:space="0"/>
              <w:right w:val="single" w:color="auto" w:sz="4" w:space="0"/>
            </w:tcBorders>
            <w:tcW w:w="692" w:type="dxa"/>
            <w:vAlign w:val="bottom"/>
            <w:textDirection w:val="lrTb"/>
            <w:noWrap w:val="false"/>
          </w:tcPr>
          <w:p>
            <w:pPr>
              <w:jc w:val="center"/>
              <w:spacing w:line="360" w:lineRule="auto"/>
              <w:rPr>
                <w:rFonts w:hint="eastAsia" w:ascii="宋体" w:hAnsi="宋体" w:eastAsia="宋体" w:cs="宋体"/>
                <w:color w:val="auto"/>
                <w:szCs w:val="21"/>
                <w:highlight w:val="none"/>
              </w:rPr>
            </w:pPr>
            <w:r/>
            <w:bookmarkStart w:id="20" w:name="gpc_accord_horizontal_1"/>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429" w:type="dxa"/>
            <w:vAlign w:val="bottom"/>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057" w:type="dxa"/>
            <w:vAlign w:val="bottom"/>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是否合格（是/否）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谈判响应内容及要求是否符合谈判文件要求</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3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服务期</w:t>
            </w:r>
            <w:r>
              <w:rPr>
                <w:rFonts w:hint="eastAsia" w:ascii="宋体" w:hAnsi="宋体" w:eastAsia="宋体" w:cs="宋体"/>
                <w:color w:val="auto"/>
                <w:szCs w:val="21"/>
                <w:highlight w:val="none"/>
              </w:rPr>
              <w:t xml:space="preserve">、付款等其他综合内容承诺</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bookmarkEnd w:id="20"/>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 w:val="left" w:pos="304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其他（除供应商资格条件及采购内容以外的其他涉及实质性响应谈判文件的条款内容）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color w:val="auto"/>
          <w:highlight w:val="none"/>
        </w:rPr>
        <w:sectPr>
          <w:headerReference w:type="default" r:id="rId13"/>
          <w:footerReference w:type="default" r:id="rId18"/>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eastAsia="宋体" w:cs="宋体"/>
          <w:color w:val="auto"/>
          <w:highlight w:val="none"/>
        </w:rPr>
      </w:r>
      <w:r/>
    </w:p>
    <w:p>
      <w:pPr>
        <w:pStyle w:val="894"/>
        <w:jc w:val="center"/>
        <w:spacing w:line="240" w:lineRule="auto"/>
        <w:rPr>
          <w:rStyle w:val="1230"/>
          <w:rFonts w:hint="eastAsia" w:ascii="宋体" w:hAnsi="宋体" w:eastAsia="宋体" w:cs="宋体"/>
          <w:b/>
          <w:bCs w:val="0"/>
          <w:color w:val="auto"/>
          <w:sz w:val="32"/>
          <w:szCs w:val="32"/>
          <w:highlight w:val="none"/>
        </w:rPr>
      </w:pPr>
      <w:r/>
      <w:bookmarkStart w:id="21" w:name="_Toc13494"/>
      <w:r>
        <w:rPr>
          <w:rStyle w:val="1230"/>
          <w:rFonts w:hint="eastAsia" w:ascii="宋体" w:hAnsi="宋体" w:eastAsia="宋体" w:cs="宋体"/>
          <w:b/>
          <w:bCs w:val="0"/>
          <w:color w:val="auto"/>
          <w:sz w:val="32"/>
          <w:szCs w:val="32"/>
          <w:highlight w:val="none"/>
        </w:rPr>
        <w:t xml:space="preserve">第七章 附件</w:t>
      </w:r>
      <w:bookmarkEnd w:id="21"/>
      <w:r/>
      <w:bookmarkStart w:id="22" w:name="gpcItem_SubmitDocStruct"/>
      <w:r/>
      <w:bookmarkEnd w:id="22"/>
      <w:r/>
      <w:r/>
    </w:p>
    <w:p>
      <w:pPr>
        <w:pStyle w:val="906"/>
        <w:ind w:firstLine="0"/>
        <w:spacing w:line="360" w:lineRule="auto"/>
        <w:rPr>
          <w:rFonts w:hint="eastAsia" w:ascii="宋体" w:hAnsi="宋体" w:eastAsia="宋体" w:cs="宋体"/>
          <w:b/>
          <w:color w:val="auto"/>
          <w:sz w:val="28"/>
          <w:szCs w:val="28"/>
          <w:highlight w:val="none"/>
        </w:rPr>
      </w:pPr>
      <w:r/>
      <w:bookmarkStart w:id="23" w:name="gpcItem_tenderStruct2"/>
      <w:r>
        <w:rPr>
          <w:rFonts w:hint="eastAsia" w:ascii="宋体" w:hAnsi="宋体" w:eastAsia="宋体" w:cs="宋体"/>
          <w:b/>
          <w:color w:val="auto"/>
          <w:sz w:val="28"/>
          <w:szCs w:val="28"/>
          <w:highlight w:val="none"/>
        </w:rPr>
        <w:t xml:space="preserve">响应文档结构表</w:t>
      </w:r>
      <w:r/>
    </w:p>
    <w:tbl>
      <w:tblPr>
        <w:tblStyle w:val="904"/>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3118"/>
        <w:gridCol w:w="3997"/>
      </w:tblGrid>
      <w:tr>
        <w:trP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pStyle w:val="906"/>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06"/>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06"/>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标题名称</w:t>
            </w:r>
            <w:r/>
          </w:p>
        </w:tc>
      </w:tr>
      <w:tr>
        <w:trPr>
          <w:trHeight w:val="680"/>
        </w:trPr>
        <w:tc>
          <w:tcPr>
            <w:tcBorders>
              <w:left w:val="single" w:color="auto" w:sz="4" w:space="0"/>
              <w:right w:val="single" w:color="auto" w:sz="4" w:space="0"/>
            </w:tcBorders>
            <w:tcW w:w="1413" w:type="dxa"/>
            <w:vAlign w:val="center"/>
            <w:vMerge w:val="restart"/>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_Ref15302730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附件1：供应商情况表</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响应承诺函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_Ref33617519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附件2：响应承诺函</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06"/>
              <w:ind w:left="420"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_Ref33617527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附件3：中小企业声明函</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_Ref33617531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附件4：残疾人福利性单位声明函</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_Ref33617535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附件5：法定代表人授权委托书:</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_Ref15302750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附件6：开标一览表</w:t>
            </w:r>
            <w:r>
              <w:rPr>
                <w:rFonts w:hint="eastAsia" w:ascii="宋体" w:hAnsi="宋体" w:eastAsia="宋体" w:cs="宋体"/>
                <w:color w:val="auto"/>
                <w:highlight w:val="none"/>
              </w:rPr>
              <w:fldChar w:fldCharType="end"/>
            </w:r>
            <w:r/>
          </w:p>
        </w:tc>
      </w:tr>
      <w:tr>
        <w:trPr>
          <w:trHeight w:val="685"/>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_Ref15304724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br w:type="column"/>
            </w:r>
            <w:r>
              <w:rPr>
                <w:rFonts w:hint="eastAsia" w:ascii="宋体" w:hAnsi="宋体" w:eastAsia="宋体" w:cs="宋体"/>
                <w:color w:val="auto"/>
                <w:sz w:val="21"/>
                <w:szCs w:val="21"/>
                <w:highlight w:val="none"/>
              </w:rPr>
              <w:t xml:space="preserve">附件7：报价分析表</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相关业绩一览表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附件8：相关业绩一览表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拟投入人员一览表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06"/>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附件9：拟投入人员一览表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_Ref33617553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br w:type="page" w:clear="all"/>
            </w:r>
            <w:r>
              <w:rPr>
                <w:rFonts w:hint="eastAsia" w:ascii="宋体" w:hAnsi="宋体" w:eastAsia="宋体" w:cs="宋体"/>
                <w:color w:val="auto"/>
                <w:szCs w:val="21"/>
                <w:highlight w:val="none"/>
              </w:rPr>
              <w:t xml:space="preserve">附件1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：偏离表（技术、商务）</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资格证明声明函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资格证明声明函</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0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远程参与开标会议诚信承诺书</w:t>
            </w:r>
            <w:bookmarkEnd w:id="23"/>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32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4"/>
                <w:highlight w:val="none"/>
                <w:lang w:val="en-US" w:eastAsia="zh-CN" w:bidi="ar-SA"/>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1327"/>
              <w:ind w:firstLine="0"/>
              <w:spacing w:line="360" w:lineRule="auto"/>
              <w:rPr>
                <w:rFonts w:hint="eastAsia" w:ascii="宋体" w:hAnsi="宋体" w:eastAsia="宋体" w:cs="宋体"/>
                <w:color w:val="auto"/>
                <w:highlight w:val="none"/>
              </w:rPr>
            </w:pPr>
            <w:r>
              <w:rPr>
                <w:rFonts w:hint="eastAsia" w:ascii="宋体" w:hAnsi="宋体" w:eastAsia="宋体" w:cs="宋体"/>
                <w:color w:val="auto"/>
                <w:sz w:val="21"/>
                <w:szCs w:val="24"/>
                <w:highlight w:val="none"/>
                <w:lang w:val="en-US" w:eastAsia="zh-CN" w:bidi="ar-SA"/>
              </w:rPr>
              <w:t xml:space="preserve">附件13、关于符合本国产品标准的声明函</w:t>
            </w:r>
            <w:r/>
          </w:p>
        </w:tc>
      </w:tr>
    </w:tbl>
    <w:p>
      <w:pPr>
        <w:pStyle w:val="906"/>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906"/>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对本章的格式，供应商可根据自身情况进行补充和修改，但补充和修改不得造成与本格式内容有实质性的违背。</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95"/>
        <w:rPr>
          <w:rFonts w:hint="eastAsia" w:ascii="宋体" w:hAnsi="宋体" w:eastAsia="宋体" w:cs="宋体"/>
          <w:color w:val="auto"/>
          <w:sz w:val="24"/>
          <w:szCs w:val="24"/>
          <w:highlight w:val="none"/>
        </w:rPr>
      </w:pPr>
      <w:r/>
      <w:bookmarkStart w:id="24" w:name="_Toc519686649"/>
      <w:r/>
      <w:bookmarkStart w:id="25" w:name="_Ref10712456"/>
      <w:r/>
      <w:bookmarkStart w:id="26" w:name="_Ref499899149"/>
      <w:r/>
      <w:bookmarkStart w:id="27" w:name="_Toc500143975"/>
      <w:r/>
      <w:bookmarkStart w:id="28" w:name="_Toc32072"/>
      <w:r/>
      <w:bookmarkStart w:id="29" w:name="_Toc5596"/>
      <w:r/>
      <w:bookmarkStart w:id="30" w:name="_Toc25328"/>
      <w:r/>
      <w:bookmarkStart w:id="31" w:name="_Toc2535"/>
      <w:r/>
      <w:bookmarkStart w:id="32" w:name="_Toc12543"/>
      <w:r/>
      <w:bookmarkStart w:id="33" w:name="_Toc98785116"/>
      <w:r/>
      <w:bookmarkStart w:id="34" w:name="_Toc130478801"/>
      <w:r/>
      <w:bookmarkStart w:id="35" w:name="_Toc166487075"/>
      <w:r/>
      <w:bookmarkStart w:id="36" w:name="_Ref15302730"/>
      <w:r/>
      <w:bookmarkStart w:id="37" w:name="_Toc166488925"/>
      <w:r/>
      <w:bookmarkStart w:id="38" w:name="_Ref477865927"/>
      <w:r>
        <w:rPr>
          <w:rFonts w:hint="eastAsia" w:ascii="宋体" w:hAnsi="宋体" w:eastAsia="宋体" w:cs="宋体"/>
          <w:color w:val="auto"/>
          <w:sz w:val="24"/>
          <w:szCs w:val="24"/>
          <w:highlight w:val="none"/>
        </w:rPr>
        <w:t xml:space="preserve">附件1：</w:t>
      </w:r>
      <w:bookmarkEnd w:id="24"/>
      <w:r/>
      <w:bookmarkEnd w:id="25"/>
      <w:r/>
      <w:bookmarkEnd w:id="26"/>
      <w:r/>
      <w:bookmarkEnd w:id="27"/>
      <w:r>
        <w:rPr>
          <w:rFonts w:hint="eastAsia" w:ascii="宋体" w:hAnsi="宋体" w:eastAsia="宋体" w:cs="宋体"/>
          <w:color w:val="auto"/>
          <w:sz w:val="24"/>
          <w:szCs w:val="24"/>
          <w:highlight w:val="none"/>
        </w:rPr>
        <w:t xml:space="preserve">供应商情况表</w:t>
      </w:r>
      <w:bookmarkEnd w:id="28"/>
      <w:r/>
      <w:bookmarkEnd w:id="29"/>
      <w:r/>
      <w:bookmarkEnd w:id="30"/>
      <w:r/>
      <w:bookmarkEnd w:id="31"/>
      <w:r/>
      <w:bookmarkEnd w:id="32"/>
      <w:r/>
      <w:bookmarkEnd w:id="33"/>
      <w:r/>
      <w:bookmarkEnd w:id="34"/>
      <w:r/>
      <w:bookmarkEnd w:id="35"/>
      <w:r/>
      <w:bookmarkEnd w:id="36"/>
      <w:r/>
      <w:bookmarkEnd w:id="37"/>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供应商情况表</w:t>
      </w:r>
      <w:r/>
    </w:p>
    <w:p>
      <w:pPr>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单位名称（加盖公章）：</w:t>
      </w:r>
      <w:r/>
    </w:p>
    <w:tbl>
      <w:tblPr>
        <w:tblStyle w:val="904"/>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580" w:type="dxa"/>
            <w:vAlign w:val="center"/>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公司成立日期</w:t>
            </w:r>
            <w:r/>
          </w:p>
        </w:tc>
        <w:tc>
          <w:tcPr>
            <w:gridSpan w:val="2"/>
            <w:tcW w:w="2764" w:type="dxa"/>
            <w:vAlign w:val="center"/>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5"/>
        </w:trPr>
        <w:tc>
          <w:tcPr>
            <w:tcW w:w="650"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5"/>
        </w:trPr>
        <w:tc>
          <w:tcPr>
            <w:tcW w:w="650"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本地办事处地址</w:t>
            </w:r>
            <w:r/>
          </w:p>
        </w:tc>
        <w:tc>
          <w:tcPr>
            <w:gridSpan w:val="7"/>
            <w:tcBorders>
              <w:left w:val="single" w:color="auto" w:sz="4" w:space="0"/>
            </w:tcBorders>
            <w:tcW w:w="7128" w:type="dxa"/>
            <w:vAlign w:val="center"/>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5"/>
        </w:trPr>
        <w:tc>
          <w:tcPr>
            <w:tcW w:w="650"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906"/>
              <w:ind w:firstLine="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3"/>
            <w:tcBorders>
              <w:left w:val="single" w:color="auto" w:sz="4" w:space="0"/>
            </w:tcBorders>
            <w:tcW w:w="2773" w:type="dxa"/>
            <w:vAlign w:val="center"/>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联系人电话（手机）</w:t>
            </w:r>
            <w:r/>
          </w:p>
        </w:tc>
        <w:tc>
          <w:tcPr>
            <w:gridSpan w:val="3"/>
            <w:tcBorders>
              <w:left w:val="single" w:color="auto" w:sz="4" w:space="0"/>
            </w:tcBorders>
            <w:tcW w:w="3542" w:type="dxa"/>
            <w:vAlign w:val="center"/>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5"/>
        </w:trPr>
        <w:tc>
          <w:tcPr>
            <w:tcW w:w="650"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906"/>
              <w:ind w:firstLine="0"/>
              <w:jc w:val="both"/>
              <w:spacing w:line="30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906"/>
              <w:ind w:firstLine="216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企业规模</w:t>
            </w:r>
            <w:r/>
          </w:p>
        </w:tc>
        <w:tc>
          <w:tcPr>
            <w:gridSpan w:val="8"/>
            <w:tcBorders>
              <w:left w:val="single" w:color="auto" w:sz="4" w:space="0"/>
            </w:tcBorders>
            <w:tcW w:w="7604" w:type="dxa"/>
            <w:vAlign w:val="center"/>
            <w:textDirection w:val="lrTb"/>
            <w:noWrap w:val="false"/>
          </w:tcPr>
          <w:p>
            <w:pPr>
              <w:ind w:firstLine="1050"/>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□大型       □中型       □小型       □微型</w:t>
            </w:r>
            <w:r/>
          </w:p>
        </w:tc>
      </w:tr>
      <w:tr>
        <w:trPr>
          <w:jc w:val="center"/>
          <w:trHeight w:val="1767"/>
        </w:trPr>
        <w:tc>
          <w:tcPr>
            <w:tcW w:w="650"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9"/>
            <w:tcW w:w="8692" w:type="dxa"/>
            <w:vAlign w:val="center"/>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主营范围</w:t>
            </w:r>
            <w:r/>
          </w:p>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1、_____________________________________</w:t>
            </w:r>
            <w:r/>
          </w:p>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2、_____________________________________</w:t>
            </w:r>
            <w:r/>
          </w:p>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
                <w:bCs/>
                <w:color w:val="auto"/>
                <w:sz w:val="21"/>
                <w:szCs w:val="21"/>
                <w:highlight w:val="none"/>
              </w:rPr>
              <w:t xml:space="preserve">_____________________________________</w:t>
            </w:r>
            <w:r/>
          </w:p>
        </w:tc>
      </w:tr>
      <w:tr>
        <w:trPr>
          <w:jc w:val="center"/>
          <w:trHeight w:val="1548"/>
        </w:trPr>
        <w:tc>
          <w:tcPr>
            <w:tcW w:w="650"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3"/>
            <w:tcW w:w="2445" w:type="dxa"/>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8"/>
        </w:trPr>
        <w:tc>
          <w:tcPr>
            <w:tcW w:w="650"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3"/>
            <w:tcW w:w="2445" w:type="dxa"/>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92"/>
        </w:trPr>
        <w:tc>
          <w:tcPr>
            <w:tcW w:w="650" w:type="dxa"/>
            <w:vAlign w:val="center"/>
            <w:textDirection w:val="lrTb"/>
            <w:noWrap w:val="false"/>
          </w:tcPr>
          <w:p>
            <w:pPr>
              <w:pStyle w:val="906"/>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gridSpan w:val="9"/>
            <w:tcW w:w="8692" w:type="dxa"/>
            <w:vAlign w:val="center"/>
            <w:textDirection w:val="lrTb"/>
            <w:noWrap w:val="false"/>
          </w:tcPr>
          <w:p>
            <w:pPr>
              <w:pStyle w:val="906"/>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r>
    </w:tbl>
    <w:p>
      <w:pPr>
        <w:pStyle w:val="130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注：企业规模的企业划型标准请根据《中小企业划型标准规定》（工信部联企业〔2011〕300号）。</w:t>
      </w:r>
      <w:bookmarkEnd w:id="38"/>
      <w:r/>
      <w:r/>
    </w:p>
    <w:p>
      <w:pPr>
        <w:rPr>
          <w:rFonts w:hint="eastAsia" w:ascii="宋体" w:hAnsi="宋体" w:eastAsia="宋体" w:cs="宋体"/>
          <w:color w:val="auto"/>
          <w:highlight w:val="none"/>
        </w:rPr>
      </w:pPr>
      <w:r/>
      <w:bookmarkStart w:id="39" w:name="_Toc519686651"/>
      <w:r/>
      <w:bookmarkStart w:id="40" w:name="_Ref507166820"/>
      <w:r/>
      <w:bookmarkStart w:id="41" w:name="_Ref15302737"/>
      <w:r/>
      <w:bookmarkStart w:id="42" w:name="_Ref477865930"/>
      <w:r/>
      <w:bookmarkStart w:id="43" w:name="_Ref376770270"/>
      <w:r/>
      <w:bookmarkStart w:id="44" w:name="_Toc500143977"/>
      <w:r/>
      <w:r/>
    </w:p>
    <w:p>
      <w:pPr>
        <w:pStyle w:val="895"/>
        <w:rPr>
          <w:rFonts w:hint="eastAsia" w:ascii="宋体" w:hAnsi="宋体" w:eastAsia="宋体" w:cs="宋体"/>
          <w:color w:val="auto"/>
          <w:sz w:val="24"/>
          <w:szCs w:val="24"/>
          <w:highlight w:val="none"/>
        </w:rPr>
      </w:pPr>
      <w:r/>
      <w:bookmarkStart w:id="45" w:name="_Ref33617519"/>
      <w:r/>
      <w:bookmarkStart w:id="46" w:name="_Toc166488926"/>
      <w:r/>
      <w:bookmarkStart w:id="47" w:name="_Toc8537"/>
      <w:r/>
      <w:bookmarkStart w:id="48" w:name="_Toc98785117"/>
      <w:r/>
      <w:bookmarkStart w:id="49" w:name="_Toc29617"/>
      <w:r/>
      <w:bookmarkStart w:id="50" w:name="_Toc9154"/>
      <w:r/>
      <w:bookmarkStart w:id="51" w:name="_Toc166487076"/>
      <w:r/>
      <w:bookmarkStart w:id="52" w:name="_Toc130478802"/>
      <w:r/>
      <w:bookmarkStart w:id="53" w:name="_Toc7436"/>
      <w:r/>
      <w:bookmarkStart w:id="54" w:name="_Toc17275"/>
      <w:r>
        <w:rPr>
          <w:rFonts w:hint="eastAsia" w:ascii="宋体" w:hAnsi="宋体" w:eastAsia="宋体" w:cs="宋体"/>
          <w:color w:val="auto"/>
          <w:sz w:val="24"/>
          <w:szCs w:val="24"/>
          <w:highlight w:val="none"/>
        </w:rPr>
        <w:t xml:space="preserve">附件2：</w:t>
      </w:r>
      <w:bookmarkEnd w:id="39"/>
      <w:r/>
      <w:bookmarkEnd w:id="40"/>
      <w:r>
        <w:rPr>
          <w:rFonts w:hint="eastAsia" w:ascii="宋体" w:hAnsi="宋体" w:eastAsia="宋体" w:cs="宋体"/>
          <w:color w:val="auto"/>
          <w:sz w:val="24"/>
          <w:szCs w:val="24"/>
          <w:highlight w:val="none"/>
        </w:rPr>
        <w:t xml:space="preserve">响应承诺函</w:t>
      </w:r>
      <w:bookmarkEnd w:id="41"/>
      <w:r/>
      <w:bookmarkEnd w:id="45"/>
      <w:r/>
      <w:bookmarkEnd w:id="46"/>
      <w:r/>
      <w:bookmarkEnd w:id="47"/>
      <w:r/>
      <w:bookmarkEnd w:id="48"/>
      <w:r/>
      <w:bookmarkEnd w:id="49"/>
      <w:r/>
      <w:bookmarkEnd w:id="50"/>
      <w:r/>
      <w:bookmarkEnd w:id="51"/>
      <w:r/>
      <w:bookmarkEnd w:id="52"/>
      <w:r/>
      <w:bookmarkEnd w:id="53"/>
      <w:r/>
      <w:bookmarkEnd w:id="54"/>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响应承诺函</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iCs/>
          <w:color w:val="auto"/>
          <w:highlight w:val="none"/>
          <w:u w:val="single"/>
        </w:rPr>
        <w:t xml:space="preserve">（采购人名称）</w:t>
      </w:r>
      <w:r>
        <w:rPr>
          <w:rFonts w:hint="eastAsia" w:ascii="宋体" w:hAnsi="宋体" w:eastAsia="宋体" w:cs="宋体"/>
          <w:iCs/>
          <w:color w:val="auto"/>
          <w:highlight w:val="none"/>
        </w:rPr>
        <w:t xml:space="preserve">、</w:t>
      </w:r>
      <w:r>
        <w:rPr>
          <w:rFonts w:hint="eastAsia" w:ascii="宋体" w:hAnsi="宋体" w:eastAsia="宋体" w:cs="宋体"/>
          <w:color w:val="auto"/>
          <w:szCs w:val="21"/>
          <w:highlight w:val="none"/>
        </w:rPr>
        <w:t xml:space="preserve">苏州宇恩项目咨询有限公司：</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经仔细阅读和研究，我方</w:t>
      </w:r>
      <w:r>
        <w:rPr>
          <w:rFonts w:hint="eastAsia" w:ascii="宋体" w:hAnsi="宋体" w:eastAsia="宋体" w:cs="宋体"/>
          <w:color w:val="auto"/>
          <w:highlight w:val="none"/>
        </w:rPr>
        <w:t xml:space="preserve">自愿参加_</w:t>
      </w:r>
      <w:r>
        <w:rPr>
          <w:rFonts w:hint="eastAsia" w:ascii="宋体" w:hAnsi="宋体" w:eastAsia="宋体" w:cs="宋体"/>
          <w:iCs/>
          <w:color w:val="auto"/>
          <w:highlight w:val="none"/>
          <w:u w:val="single"/>
        </w:rPr>
        <w:t xml:space="preserve">（项目名称及项目编号）</w:t>
      </w:r>
      <w:r>
        <w:rPr>
          <w:rFonts w:hint="eastAsia" w:ascii="宋体" w:hAnsi="宋体" w:eastAsia="宋体" w:cs="宋体"/>
          <w:color w:val="auto"/>
          <w:highlight w:val="none"/>
        </w:rPr>
        <w:t xml:space="preserve">的采购活动，并做出如下承诺：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2、如果我们的谈判响应文件被接受，我们将严格履行采购文件中规定的每一项要求，按期、按质、按量履行合同的义务。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3、我们已详细审查全部采购文件，包括补充文件(如果有的话)。我们完全理解并同意放弃对这方面有不明及误解的权力。</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4、我们响应招标文件中要求的投标有效期</w:t>
      </w:r>
      <w:r>
        <w:rPr>
          <w:rFonts w:hint="eastAsia" w:ascii="宋体" w:hAnsi="宋体" w:eastAsia="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5、我们愿意提供谈判采购单位在采购文件中要求的所有资料。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6、我们认为你们有权决定成交单位，还认为你们有权接受或拒绝所有的谈判供应商。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7、我们愿意遵守采购文件中所列的收费标准。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8、我们承诺该谈判响应文件在谈判开始后的全过程中保持有效，不作任何更改和变动。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9、我们愿意按采购文件的规定交纳谈判保证金，并同意谈判供应商须知中关于没收谈判保证金的规定。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11、综合说明：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（1）伴随服务及配合措施；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（2）要求甲方提供的配合；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（3）对采购文件有不同意见的偏离说明；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（4）其它说明。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 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（1）在采购文件规定的投标(响应)有效期内实质上修改或撤回投标；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（2）中标(成交)后不依法与采购人签订合同；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（3）在投标（响应）文件中提供虚假材料；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（4）恶意串通；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（5）其他违法违规情形。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highlight w:val="none"/>
        </w:rPr>
        <w:t xml:space="preserve">我方知晓上述行为的法律后果，并认可本承诺函作为采购人要求我方履行违约赔偿的依据。</w:t>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szCs w:val="21"/>
          <w:highlight w:val="none"/>
        </w:rPr>
        <w:t xml:space="preserve">：（加盖公章）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法定代表人或被授权人：（签字或盖章）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42"/>
      <w:r/>
      <w:bookmarkEnd w:id="43"/>
      <w:r/>
      <w:bookmarkEnd w:id="44"/>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24"/>
          <w:highlight w:val="none"/>
        </w:rPr>
      </w:pPr>
      <w:r/>
      <w:bookmarkStart w:id="55" w:name="_Ref33617527"/>
      <w:r/>
      <w:bookmarkStart w:id="56" w:name="_Toc130478803"/>
      <w:r/>
      <w:bookmarkStart w:id="57" w:name="_Toc98785119"/>
      <w:r>
        <w:rPr>
          <w:rFonts w:hint="eastAsia" w:ascii="宋体" w:hAnsi="宋体" w:eastAsia="宋体" w:cs="宋体"/>
          <w:color w:val="auto"/>
          <w:sz w:val="24"/>
          <w:highlight w:val="none"/>
        </w:rPr>
        <w:br w:type="page" w:clear="all"/>
      </w:r>
      <w:bookmarkEnd w:id="55"/>
      <w:r/>
      <w:bookmarkEnd w:id="56"/>
      <w:r/>
      <w:bookmarkEnd w:id="57"/>
      <w:r/>
      <w:r/>
    </w:p>
    <w:p>
      <w:pPr>
        <w:pStyle w:val="895"/>
        <w:rPr>
          <w:rFonts w:hint="eastAsia" w:ascii="宋体" w:hAnsi="宋体" w:eastAsia="宋体" w:cs="宋体"/>
          <w:color w:val="auto"/>
          <w:sz w:val="24"/>
          <w:szCs w:val="24"/>
          <w:highlight w:val="none"/>
        </w:rPr>
      </w:pPr>
      <w:r/>
      <w:bookmarkStart w:id="58" w:name="_Toc166488927"/>
      <w:r/>
      <w:bookmarkStart w:id="59" w:name="_Toc27740"/>
      <w:r/>
      <w:bookmarkStart w:id="60" w:name="_Toc11667"/>
      <w:r/>
      <w:bookmarkStart w:id="61" w:name="_Toc166487077"/>
      <w:r/>
      <w:bookmarkStart w:id="62" w:name="_Toc21921"/>
      <w:r/>
      <w:bookmarkStart w:id="63" w:name="_Toc757"/>
      <w:r/>
      <w:bookmarkStart w:id="64" w:name="_Toc10646"/>
      <w:r>
        <w:rPr>
          <w:rFonts w:hint="eastAsia" w:ascii="宋体" w:hAnsi="宋体" w:eastAsia="宋体" w:cs="宋体"/>
          <w:color w:val="auto"/>
          <w:sz w:val="24"/>
          <w:szCs w:val="24"/>
          <w:highlight w:val="none"/>
        </w:rPr>
        <w:t xml:space="preserve">附件3：中小企业声明函</w:t>
      </w:r>
      <w:bookmarkEnd w:id="58"/>
      <w:r/>
      <w:bookmarkEnd w:id="59"/>
      <w:r/>
      <w:bookmarkEnd w:id="60"/>
      <w:r/>
      <w:bookmarkEnd w:id="61"/>
      <w:r/>
      <w:bookmarkEnd w:id="62"/>
      <w:r/>
      <w:bookmarkEnd w:id="63"/>
      <w:r/>
      <w:bookmarkEnd w:id="64"/>
      <w:r/>
      <w:r/>
    </w:p>
    <w:p>
      <w:pPr>
        <w:ind w:firstLine="420"/>
        <w:jc w:val="left"/>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lang w:val="en-US" w:eastAsia="zh-CN" w:bidi="ar-SA"/>
        </w:rPr>
        <w:t xml:space="preserve">（单位名称）</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u w:val="single"/>
          <w:lang w:val="en-US" w:eastAsia="zh-CN" w:bidi="ar-SA"/>
        </w:rPr>
        <w:t xml:space="preserve">（项目名称）</w:t>
      </w:r>
      <w:r>
        <w:rPr>
          <w:rFonts w:hint="eastAsia" w:ascii="宋体" w:hAnsi="宋体" w:eastAsia="宋体" w:cs="宋体"/>
          <w:color w:val="auto"/>
          <w:sz w:val="21"/>
          <w:szCs w:val="21"/>
          <w:highlight w:val="none"/>
          <w:lang w:val="en-US" w:eastAsia="zh-CN" w:bidi="ar-SA"/>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本企业对上述声明内容的真实性负责。如有虚假，将依法承担相应责任。</w:t>
      </w:r>
      <w:r/>
    </w:p>
    <w:p>
      <w:pPr>
        <w:ind w:firstLine="422"/>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本项目所属行业为：租赁和商务服务业。</w:t>
      </w:r>
      <w:r>
        <w:rPr>
          <w:rFonts w:hint="eastAsia" w:ascii="宋体" w:hAnsi="宋体" w:eastAsia="宋体" w:cs="宋体"/>
          <w:color w:val="auto"/>
          <w:sz w:val="21"/>
          <w:szCs w:val="21"/>
          <w:highlight w:val="none"/>
          <w:lang w:val="en-US" w:eastAsia="zh-CN" w:bidi="ar-SA"/>
        </w:rPr>
        <w:t xml:space="preserve">中小微企业划型标准请根据《中小企业划型标准规定》（工信部联企业〔2011〕300号）。投标人提供的承诺函须按本项目规定行业填写，否则其声明函不予认可。 </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注：从业人员、营业收入、资产总额填报上一年度数据，无上一年度数据的新成立企业可不填报。</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130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：（公章）</w:t>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24"/>
          <w:highlight w:val="none"/>
        </w:rPr>
      </w:pPr>
      <w:r/>
      <w:bookmarkStart w:id="65" w:name="_Ref33617531"/>
      <w:r/>
      <w:bookmarkStart w:id="66" w:name="_Toc98785120"/>
      <w:r/>
      <w:bookmarkStart w:id="67" w:name="_Toc130478804"/>
      <w:r>
        <w:rPr>
          <w:rFonts w:hint="eastAsia" w:ascii="宋体" w:hAnsi="宋体" w:eastAsia="宋体" w:cs="宋体"/>
          <w:color w:val="auto"/>
          <w:sz w:val="24"/>
          <w:highlight w:val="none"/>
        </w:rPr>
        <w:br w:type="page" w:clear="all"/>
      </w:r>
      <w:r/>
    </w:p>
    <w:p>
      <w:pPr>
        <w:pStyle w:val="895"/>
        <w:rPr>
          <w:rFonts w:hint="eastAsia" w:ascii="宋体" w:hAnsi="宋体" w:eastAsia="宋体" w:cs="宋体"/>
          <w:color w:val="auto"/>
          <w:sz w:val="24"/>
          <w:szCs w:val="24"/>
          <w:highlight w:val="none"/>
        </w:rPr>
      </w:pPr>
      <w:r/>
      <w:bookmarkStart w:id="68" w:name="_Toc10431"/>
      <w:r/>
      <w:bookmarkStart w:id="69" w:name="_Toc20552"/>
      <w:r/>
      <w:bookmarkStart w:id="70" w:name="_Toc166487078"/>
      <w:r/>
      <w:bookmarkStart w:id="71" w:name="_Toc17358"/>
      <w:r/>
      <w:bookmarkStart w:id="72" w:name="_Toc166488928"/>
      <w:r/>
      <w:bookmarkStart w:id="73" w:name="_Toc29498"/>
      <w:r/>
      <w:bookmarkStart w:id="74" w:name="_Toc15459"/>
      <w:r>
        <w:rPr>
          <w:rFonts w:hint="eastAsia" w:ascii="宋体" w:hAnsi="宋体" w:eastAsia="宋体" w:cs="宋体"/>
          <w:color w:val="auto"/>
          <w:sz w:val="24"/>
          <w:szCs w:val="24"/>
          <w:highlight w:val="none"/>
        </w:rPr>
        <w:t xml:space="preserve">附件4：残疾人福利性单位声明函</w:t>
      </w:r>
      <w:bookmarkEnd w:id="65"/>
      <w:r/>
      <w:bookmarkEnd w:id="66"/>
      <w:r/>
      <w:bookmarkEnd w:id="67"/>
      <w:r/>
      <w:bookmarkEnd w:id="68"/>
      <w:r/>
      <w:bookmarkEnd w:id="69"/>
      <w:r/>
      <w:bookmarkEnd w:id="70"/>
      <w:r/>
      <w:bookmarkEnd w:id="71"/>
      <w:r/>
      <w:bookmarkEnd w:id="72"/>
      <w:r/>
      <w:bookmarkEnd w:id="73"/>
      <w:r/>
      <w:bookmarkEnd w:id="74"/>
      <w:r/>
      <w:r/>
    </w:p>
    <w:p>
      <w:pPr>
        <w:pStyle w:val="13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w:t>
      </w:r>
      <w:r/>
    </w:p>
    <w:p>
      <w:pPr>
        <w:pStyle w:val="1301"/>
        <w:ind w:firstLine="4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301"/>
        <w:ind w:firstLine="4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1299"/>
        <w:ind w:firstLine="4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投标人：（加盖公章）</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jc w:val="right"/>
        <w:spacing w:line="360" w:lineRule="auto"/>
        <w:rPr>
          <w:rFonts w:hint="eastAsia" w:ascii="宋体" w:hAnsi="宋体" w:eastAsia="宋体" w:cs="宋体"/>
          <w:color w:val="auto"/>
          <w:highlight w:val="none"/>
        </w:rPr>
      </w:pPr>
      <w:r>
        <w:rPr>
          <w:rFonts w:hint="eastAsia" w:ascii="宋体" w:hAnsi="宋体" w:eastAsia="宋体" w:cs="宋体"/>
          <w:b/>
          <w:bCs/>
          <w:color w:val="auto"/>
          <w:szCs w:val="21"/>
          <w:highlight w:val="none"/>
        </w:rPr>
        <w:br w:type="page" w:clear="all"/>
      </w:r>
      <w:r/>
    </w:p>
    <w:p>
      <w:pPr>
        <w:pStyle w:val="895"/>
        <w:rPr>
          <w:rFonts w:hint="eastAsia" w:ascii="宋体" w:hAnsi="宋体" w:eastAsia="宋体" w:cs="宋体"/>
          <w:color w:val="auto"/>
          <w:sz w:val="24"/>
          <w:szCs w:val="24"/>
          <w:highlight w:val="none"/>
        </w:rPr>
      </w:pPr>
      <w:r/>
      <w:bookmarkStart w:id="75" w:name="_Toc829"/>
      <w:r/>
      <w:bookmarkStart w:id="76" w:name="_Toc21982"/>
      <w:r/>
      <w:bookmarkStart w:id="77" w:name="_Toc13292"/>
      <w:r/>
      <w:bookmarkStart w:id="78" w:name="_Toc13324"/>
      <w:r/>
      <w:bookmarkStart w:id="79" w:name="_Toc130478805"/>
      <w:r/>
      <w:bookmarkStart w:id="80" w:name="_Toc98785121"/>
      <w:r/>
      <w:bookmarkStart w:id="81" w:name="_Toc166488929"/>
      <w:r/>
      <w:bookmarkStart w:id="82" w:name="_Toc166487079"/>
      <w:r/>
      <w:bookmarkStart w:id="83" w:name="_Toc19389"/>
      <w:r/>
      <w:bookmarkStart w:id="84" w:name="_Ref33617535"/>
      <w:r>
        <w:rPr>
          <w:rFonts w:hint="eastAsia" w:ascii="宋体" w:hAnsi="宋体" w:eastAsia="宋体" w:cs="宋体"/>
          <w:color w:val="auto"/>
          <w:sz w:val="24"/>
          <w:szCs w:val="24"/>
          <w:highlight w:val="none"/>
        </w:rPr>
        <w:t xml:space="preserve">附件5：法定代表人授权委托书:</w:t>
      </w:r>
      <w:bookmarkEnd w:id="75"/>
      <w:r/>
      <w:bookmarkEnd w:id="76"/>
      <w:r/>
      <w:bookmarkEnd w:id="77"/>
      <w:r/>
      <w:bookmarkEnd w:id="78"/>
      <w:r/>
      <w:bookmarkEnd w:id="79"/>
      <w:r/>
      <w:bookmarkEnd w:id="80"/>
      <w:r/>
      <w:bookmarkEnd w:id="81"/>
      <w:r/>
      <w:bookmarkEnd w:id="82"/>
      <w:r/>
      <w:bookmarkEnd w:id="83"/>
      <w:r/>
      <w:bookmarkEnd w:id="84"/>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法定代表人授权委托书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苏州宇恩项目咨询有限公司：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本授权委托书声明：我</w:t>
      </w:r>
      <w:r>
        <w:rPr>
          <w:rFonts w:hint="eastAsia" w:ascii="宋体" w:hAnsi="宋体" w:eastAsia="宋体" w:cs="宋体"/>
          <w:color w:val="auto"/>
          <w:szCs w:val="21"/>
          <w:highlight w:val="none"/>
          <w:u w:val="single"/>
        </w:rPr>
        <w:t xml:space="preserve">（法定代表人姓名）</w:t>
      </w:r>
      <w:r>
        <w:rPr>
          <w:rFonts w:hint="eastAsia" w:ascii="宋体" w:hAnsi="宋体" w:eastAsia="宋体" w:cs="宋体"/>
          <w:color w:val="auto"/>
          <w:szCs w:val="21"/>
          <w:highlight w:val="none"/>
        </w:rPr>
        <w:t xml:space="preserve">系</w:t>
      </w:r>
      <w:r>
        <w:rPr>
          <w:rFonts w:hint="eastAsia" w:ascii="宋体" w:hAnsi="宋体" w:eastAsia="宋体" w:cs="宋体"/>
          <w:color w:val="auto"/>
          <w:szCs w:val="21"/>
          <w:highlight w:val="none"/>
          <w:u w:val="single"/>
        </w:rPr>
        <w:t xml:space="preserve">（公司名称）</w:t>
      </w:r>
      <w:r>
        <w:rPr>
          <w:rFonts w:hint="eastAsia" w:ascii="宋体" w:hAnsi="宋体" w:eastAsia="宋体" w:cs="宋体"/>
          <w:color w:val="auto"/>
          <w:szCs w:val="21"/>
          <w:highlight w:val="none"/>
        </w:rPr>
        <w:t xml:space="preserve">的法定代表人，现授权委托</w:t>
      </w:r>
      <w:r>
        <w:rPr>
          <w:rFonts w:hint="eastAsia" w:ascii="宋体" w:hAnsi="宋体" w:eastAsia="宋体" w:cs="宋体"/>
          <w:color w:val="auto"/>
          <w:szCs w:val="21"/>
          <w:highlight w:val="none"/>
          <w:u w:val="single"/>
        </w:rPr>
        <w:t xml:space="preserve">（代理人姓名）</w:t>
      </w:r>
      <w:r>
        <w:rPr>
          <w:rFonts w:hint="eastAsia" w:ascii="宋体" w:hAnsi="宋体" w:eastAsia="宋体" w:cs="宋体"/>
          <w:color w:val="auto"/>
          <w:szCs w:val="21"/>
          <w:highlight w:val="none"/>
        </w:rPr>
        <w:t xml:space="preserve">代表我公司参加贵公司组织实施的项目编号为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本授权委托书自投标开始至合同履行完毕止。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被授权人</w:t>
      </w:r>
      <w:r>
        <w:rPr>
          <w:rFonts w:hint="eastAsia" w:ascii="宋体" w:hAnsi="宋体" w:eastAsia="宋体" w:cs="宋体"/>
          <w:color w:val="auto"/>
          <w:szCs w:val="21"/>
          <w:highlight w:val="none"/>
        </w:rPr>
        <w:t xml:space="preserve">：                            职务：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身份证号码：                        联系电话：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被授权人</w:t>
      </w:r>
      <w:r>
        <w:rPr>
          <w:rFonts w:hint="eastAsia" w:ascii="宋体" w:hAnsi="宋体" w:eastAsia="宋体" w:cs="宋体"/>
          <w:color w:val="auto"/>
          <w:szCs w:val="21"/>
          <w:highlight w:val="none"/>
        </w:rPr>
        <w:t xml:space="preserve">签字：                       法定代表人签字：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投标人：（加盖公章）</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24"/>
          <w:highlight w:val="none"/>
        </w:rPr>
      </w:pPr>
      <w:r/>
      <w:bookmarkStart w:id="85" w:name="_Toc519686653"/>
      <w:r/>
      <w:bookmarkStart w:id="86" w:name="_Ref376770274"/>
      <w:r/>
      <w:bookmarkStart w:id="87" w:name="_Toc500143978"/>
      <w:r/>
      <w:bookmarkStart w:id="88" w:name="_Ref15302750"/>
      <w:r/>
      <w:bookmarkStart w:id="89" w:name="_Toc98785122"/>
      <w:r/>
      <w:bookmarkStart w:id="90" w:name="_Toc130478806"/>
      <w:r>
        <w:rPr>
          <w:rFonts w:hint="eastAsia" w:ascii="宋体" w:hAnsi="宋体" w:eastAsia="宋体" w:cs="宋体"/>
          <w:color w:val="auto"/>
          <w:sz w:val="24"/>
          <w:highlight w:val="none"/>
        </w:rPr>
        <w:br w:type="page" w:clear="all"/>
      </w:r>
      <w:r/>
    </w:p>
    <w:p>
      <w:pPr>
        <w:pStyle w:val="895"/>
        <w:rPr>
          <w:rFonts w:hint="eastAsia" w:ascii="宋体" w:hAnsi="宋体" w:eastAsia="宋体" w:cs="宋体"/>
          <w:color w:val="auto"/>
          <w:sz w:val="24"/>
          <w:szCs w:val="24"/>
          <w:highlight w:val="none"/>
        </w:rPr>
      </w:pPr>
      <w:r/>
      <w:bookmarkStart w:id="91" w:name="_Toc3450"/>
      <w:r/>
      <w:bookmarkStart w:id="92" w:name="_Toc32674"/>
      <w:r/>
      <w:bookmarkStart w:id="93" w:name="_Toc166488930"/>
      <w:r/>
      <w:bookmarkStart w:id="94" w:name="_Toc30166"/>
      <w:r/>
      <w:bookmarkStart w:id="95" w:name="_Toc31808"/>
      <w:r/>
      <w:bookmarkStart w:id="96" w:name="_Toc26132"/>
      <w:r/>
      <w:bookmarkStart w:id="97" w:name="_Toc166487080"/>
      <w:r>
        <w:rPr>
          <w:rFonts w:hint="eastAsia" w:ascii="宋体" w:hAnsi="宋体" w:eastAsia="宋体" w:cs="宋体"/>
          <w:color w:val="auto"/>
          <w:sz w:val="24"/>
          <w:szCs w:val="24"/>
          <w:highlight w:val="none"/>
        </w:rPr>
        <w:t xml:space="preserve">附件6：</w:t>
      </w:r>
      <w:bookmarkEnd w:id="85"/>
      <w:r/>
      <w:bookmarkEnd w:id="86"/>
      <w:r/>
      <w:bookmarkEnd w:id="87"/>
      <w:r>
        <w:rPr>
          <w:rFonts w:hint="eastAsia" w:ascii="宋体" w:hAnsi="宋体" w:eastAsia="宋体" w:cs="宋体"/>
          <w:color w:val="auto"/>
          <w:sz w:val="24"/>
          <w:szCs w:val="24"/>
          <w:highlight w:val="none"/>
        </w:rPr>
        <w:t xml:space="preserve">开标一览表</w:t>
      </w:r>
      <w:bookmarkEnd w:id="88"/>
      <w:r/>
      <w:bookmarkEnd w:id="89"/>
      <w:r/>
      <w:bookmarkEnd w:id="90"/>
      <w:r/>
      <w:bookmarkEnd w:id="91"/>
      <w:r/>
      <w:bookmarkEnd w:id="92"/>
      <w:r/>
      <w:bookmarkEnd w:id="93"/>
      <w:r/>
      <w:bookmarkEnd w:id="94"/>
      <w:r/>
      <w:bookmarkEnd w:id="95"/>
      <w:r/>
      <w:bookmarkEnd w:id="96"/>
      <w:r/>
      <w:bookmarkEnd w:id="97"/>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color w:val="auto"/>
          <w:highlight w:val="none"/>
        </w:rPr>
      </w:pPr>
      <w:r/>
      <w:bookmarkStart w:id="98" w:name="_Toc500143979"/>
      <w:r/>
      <w:bookmarkStart w:id="99" w:name="_Toc519686654"/>
      <w:r/>
      <w:bookmarkStart w:id="100" w:name="_Ref477865934"/>
      <w:r/>
      <w:bookmarkStart w:id="101" w:name="_Ref15304724"/>
      <w:r>
        <w:rPr>
          <w:rFonts w:hint="eastAsia" w:ascii="宋体" w:hAnsi="宋体" w:eastAsia="宋体" w:cs="宋体"/>
          <w:b/>
          <w:color w:val="auto"/>
          <w:highlight w:val="none"/>
        </w:rPr>
        <w:t xml:space="preserve">开标一览表</w:t>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left"/>
        <w:spacing w:before="100" w:beforeAutospacing="1" w:after="100"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投标人全称（加盖公章）：供应商名称 </w:t>
      </w:r>
      <w:r/>
    </w:p>
    <w:p>
      <w:pPr>
        <w:jc w:val="left"/>
        <w:spacing w:before="100" w:beforeAutospacing="1" w:after="100"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 </w:t>
      </w:r>
      <w:r/>
    </w:p>
    <w:tbl>
      <w:tblPr>
        <w:tblStyle w:val="904"/>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6"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1"/>
                <w:szCs w:val="21"/>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金额大写 </w:t>
            </w:r>
            <w:r/>
          </w:p>
        </w:tc>
      </w:tr>
    </w:tbl>
    <w:p>
      <w:pPr>
        <w:ind w:firstLine="602"/>
        <w:jc w:val="right"/>
        <w:spacing w:before="100" w:beforeAutospacing="1" w:after="100"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7" name="图片 3"/>
                <wp:cNvGraphicFramePr/>
                <a:graphic xmlns:a="http://schemas.openxmlformats.org/drawingml/2006/main">
                  <a:graphicData uri="http://schemas.openxmlformats.org/drawingml/2006/picture">
                    <pic:pic xmlns:pic="http://schemas.openxmlformats.org/drawingml/2006/picture">
                      <pic:nvPicPr>
                        <pic:cNvPr id="6" name="图片 3"/>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1"/>
          <w:szCs w:val="21"/>
          <w:highlight w:val="none"/>
        </w:rPr>
        <w:t xml:space="preserve">  年 </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8" name="图片 4"/>
                <wp:cNvGraphicFramePr/>
                <a:graphic xmlns:a="http://schemas.openxmlformats.org/drawingml/2006/main">
                  <a:graphicData uri="http://schemas.openxmlformats.org/drawingml/2006/picture">
                    <pic:pic xmlns:pic="http://schemas.openxmlformats.org/drawingml/2006/picture">
                      <pic:nvPicPr>
                        <pic:cNvPr id="7" name="图片 4"/>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1"/>
          <w:szCs w:val="21"/>
          <w:highlight w:val="none"/>
        </w:rPr>
        <w:t xml:space="preserve">  月 </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9" name="图片 5"/>
                <wp:cNvGraphicFramePr/>
                <a:graphic xmlns:a="http://schemas.openxmlformats.org/drawingml/2006/main">
                  <a:graphicData uri="http://schemas.openxmlformats.org/drawingml/2006/picture">
                    <pic:pic xmlns:pic="http://schemas.openxmlformats.org/drawingml/2006/picture">
                      <pic:nvPicPr>
                        <pic:cNvPr id="8" name="图片 5"/>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1"/>
          <w:szCs w:val="21"/>
          <w:highlight w:val="none"/>
        </w:rPr>
        <w:t xml:space="preserve">  日</w:t>
      </w:r>
      <w:r/>
    </w:p>
    <w:p>
      <w:pPr>
        <w:jc w:val="left"/>
        <w:spacing w:before="100" w:beforeAutospacing="1" w:after="100"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填写说明：</w:t>
      </w:r>
      <w:r/>
    </w:p>
    <w:p>
      <w:pPr>
        <w:jc w:val="left"/>
        <w:keepLines w:val="0"/>
        <w:keepNext w:val="0"/>
        <w:spacing w:beforeAutospacing="1" w:afterAutospacing="1"/>
        <w:widowControl/>
        <w:rPr>
          <w:rFonts w:hint="eastAsia" w:ascii="宋体" w:hAnsi="宋体" w:eastAsia="宋体" w:cs="宋体"/>
          <w:b/>
          <w:bCs/>
          <w:i w:val="0"/>
          <w:iCs/>
          <w:color w:val="auto"/>
          <w:sz w:val="21"/>
          <w:szCs w:val="21"/>
          <w:highlight w:val="none"/>
          <w:u w:val="none"/>
          <w:lang w:val="en-US" w:eastAsia="zh-CN" w:bidi="ar-SA"/>
        </w:rPr>
        <w:suppressLineNumbers w:val="0"/>
      </w:pPr>
      <w:r>
        <w:rPr>
          <w:rFonts w:hint="eastAsia" w:ascii="宋体" w:hAnsi="宋体" w:eastAsia="宋体" w:cs="宋体"/>
          <w:b/>
          <w:bCs/>
          <w:i w:val="0"/>
          <w:iCs/>
          <w:color w:val="auto"/>
          <w:sz w:val="21"/>
          <w:szCs w:val="21"/>
          <w:highlight w:val="none"/>
          <w:u w:val="none"/>
          <w:lang w:val="en-US" w:eastAsia="zh-CN" w:bidi="ar-SA"/>
        </w:rPr>
        <w:t xml:space="preserve">1、开标一览表必须加盖投标人公章（复印件无效）。</w:t>
      </w:r>
      <w:r/>
    </w:p>
    <w:p>
      <w:pPr>
        <w:numPr>
          <w:ilvl w:val="0"/>
          <w:numId w:val="0"/>
        </w:numPr>
        <w:jc w:val="left"/>
        <w:spacing w:before="100" w:beforeAutospacing="1" w:after="100" w:afterAutospacing="1"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《开标一览表》投标报价格与《投标报价表》中投标总报价须一致，不一致为无效标。</w:t>
      </w:r>
      <w:r/>
    </w:p>
    <w:p>
      <w:pPr>
        <w:pStyle w:val="895"/>
        <w:rPr>
          <w:rFonts w:hint="eastAsia" w:ascii="宋体" w:hAnsi="宋体" w:eastAsia="宋体" w:cs="宋体"/>
          <w:color w:val="auto"/>
          <w:sz w:val="24"/>
          <w:szCs w:val="24"/>
          <w:highlight w:val="none"/>
        </w:rPr>
      </w:pPr>
      <w:r/>
      <w:bookmarkStart w:id="102" w:name="_Toc27530"/>
      <w:r/>
      <w:bookmarkStart w:id="103" w:name="_Toc14425"/>
      <w:r/>
      <w:bookmarkStart w:id="104" w:name="_Toc2274"/>
      <w:r/>
      <w:bookmarkStart w:id="105" w:name="_Toc14147"/>
      <w:r/>
      <w:bookmarkStart w:id="106" w:name="_Toc16924"/>
      <w:r>
        <w:rPr>
          <w:rFonts w:hint="eastAsia" w:ascii="宋体" w:hAnsi="宋体" w:eastAsia="宋体" w:cs="宋体"/>
          <w:color w:val="auto"/>
          <w:sz w:val="24"/>
          <w:szCs w:val="24"/>
          <w:highlight w:val="none"/>
        </w:rPr>
        <w:br w:type="column"/>
      </w:r>
      <w:bookmarkStart w:id="107" w:name="_Toc166488931"/>
      <w:r/>
      <w:bookmarkStart w:id="108" w:name="_Toc166487081"/>
      <w:r/>
      <w:bookmarkStart w:id="109" w:name="_Toc130478807"/>
      <w:r/>
      <w:bookmarkStart w:id="110" w:name="_Toc98785123"/>
      <w:r>
        <w:rPr>
          <w:rFonts w:hint="eastAsia" w:ascii="宋体" w:hAnsi="宋体" w:eastAsia="宋体" w:cs="宋体"/>
          <w:color w:val="auto"/>
          <w:sz w:val="24"/>
          <w:szCs w:val="24"/>
          <w:highlight w:val="none"/>
        </w:rPr>
        <w:t xml:space="preserve">附件7：</w:t>
      </w:r>
      <w:bookmarkEnd w:id="98"/>
      <w:r/>
      <w:bookmarkEnd w:id="99"/>
      <w:r/>
      <w:bookmarkEnd w:id="100"/>
      <w:r>
        <w:rPr>
          <w:rFonts w:hint="eastAsia" w:ascii="宋体" w:hAnsi="宋体" w:eastAsia="宋体" w:cs="宋体"/>
          <w:color w:val="auto"/>
          <w:sz w:val="24"/>
          <w:szCs w:val="24"/>
          <w:highlight w:val="none"/>
        </w:rPr>
        <w:t xml:space="preserve">报价分析表</w:t>
      </w:r>
      <w:bookmarkEnd w:id="101"/>
      <w:r/>
      <w:bookmarkEnd w:id="102"/>
      <w:r/>
      <w:bookmarkEnd w:id="103"/>
      <w:r/>
      <w:bookmarkEnd w:id="104"/>
      <w:r/>
      <w:bookmarkEnd w:id="105"/>
      <w:r/>
      <w:bookmarkEnd w:id="106"/>
      <w:r/>
      <w:bookmarkEnd w:id="107"/>
      <w:r/>
      <w:bookmarkEnd w:id="108"/>
      <w:r/>
      <w:bookmarkEnd w:id="109"/>
      <w:r/>
      <w:bookmarkEnd w:id="110"/>
      <w:r/>
      <w:r/>
    </w:p>
    <w:p>
      <w:pPr>
        <w:pStyle w:val="1188"/>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18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项目投标报价表</w:t>
      </w:r>
      <w:r/>
    </w:p>
    <w:tbl>
      <w:tblPr>
        <w:tblStyle w:val="90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550"/>
        <w:gridCol w:w="1061"/>
        <w:gridCol w:w="1566"/>
        <w:gridCol w:w="2794"/>
        <w:gridCol w:w="861"/>
      </w:tblGrid>
      <w:tr>
        <w:trPr>
          <w:cantSplit/>
          <w:jc w:val="center"/>
          <w:trHeight w:val="50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综合单价</w:t>
            </w:r>
            <w:r/>
          </w:p>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（元/人*月）</w:t>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小计（元）</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（人数×综合单价*个月）</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357"/>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ind w:left="0" w:right="0" w:firstLine="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保安队长</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ind w:left="0" w:right="0" w:firstLine="0"/>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ind w:left="0" w:right="0" w:firstLine="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保安员</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ind w:left="0" w:right="0" w:firstLine="0"/>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pacing w:val="20"/>
                <w:szCs w:val="21"/>
                <w:highlight w:val="none"/>
                <w:lang w:val="en-US" w:eastAsia="zh-CN"/>
              </w:rPr>
              <w:t xml:space="preserve">最终</w:t>
            </w:r>
            <w:r>
              <w:rPr>
                <w:rFonts w:hint="eastAsia" w:ascii="宋体" w:hAnsi="宋体" w:eastAsia="宋体" w:cs="宋体"/>
                <w:color w:val="auto"/>
                <w:spacing w:val="20"/>
                <w:szCs w:val="21"/>
                <w:highlight w:val="none"/>
              </w:rPr>
              <w:t xml:space="preserve">报价（人民币大写）：                  ￥：</w:t>
            </w:r>
            <w:r/>
          </w:p>
        </w:tc>
      </w:tr>
    </w:tbl>
    <w:p>
      <w:pPr>
        <w:pStyle w:val="1188"/>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Cs w:val="21"/>
          <w:highlight w:val="none"/>
        </w:rPr>
      </w:pPr>
      <w:r/>
      <w:bookmarkStart w:id="111" w:name="_Ref15304731"/>
      <w:r/>
      <w:bookmarkStart w:id="112" w:name="_Toc519686655"/>
      <w:r/>
      <w:bookmarkStart w:id="113" w:name="_Toc500143980"/>
      <w:r/>
      <w:bookmarkStart w:id="114" w:name="_Ref477865937"/>
      <w:r/>
      <w:bookmarkStart w:id="115" w:name="_Ref33617553"/>
      <w:r>
        <w:rPr>
          <w:rFonts w:hint="eastAsia" w:ascii="宋体" w:hAnsi="宋体" w:eastAsia="宋体" w:cs="宋体"/>
          <w:color w:val="auto"/>
          <w:sz w:val="21"/>
          <w:szCs w:val="21"/>
          <w:highlight w:val="none"/>
          <w:lang w:val="en-US" w:eastAsia="zh-CN" w:bidi="ar-SA"/>
        </w:rPr>
        <w:t xml:space="preserve">注：</w:t>
      </w:r>
      <w:r>
        <w:rPr>
          <w:rFonts w:hint="eastAsia" w:ascii="宋体" w:hAnsi="宋体" w:eastAsia="宋体" w:cs="宋体"/>
          <w:color w:val="auto"/>
          <w:szCs w:val="21"/>
          <w:highlight w:val="none"/>
        </w:rPr>
        <w:t xml:space="preserve">1、</w:t>
      </w:r>
      <w:r>
        <w:rPr>
          <w:rFonts w:hint="eastAsia" w:ascii="宋体" w:hAnsi="宋体" w:eastAsia="宋体" w:cs="宋体"/>
          <w:b/>
          <w:bCs/>
          <w:color w:val="auto"/>
          <w:szCs w:val="24"/>
          <w:highlight w:val="none"/>
        </w:rPr>
        <w:t xml:space="preserve">以上格式仅供参考，投标单位可自行编辑</w:t>
      </w:r>
      <w:r>
        <w:rPr>
          <w:rFonts w:hint="eastAsia" w:ascii="宋体" w:hAnsi="宋体" w:eastAsia="宋体" w:cs="宋体"/>
          <w:b/>
          <w:bCs/>
          <w:color w:val="auto"/>
          <w:szCs w:val="21"/>
          <w:highlight w:val="none"/>
        </w:rPr>
        <w:t xml:space="preserve">项目投标报价表，格式自拟，满足采购需求。</w:t>
      </w:r>
      <w:r/>
    </w:p>
    <w:p>
      <w:pPr>
        <w:numPr>
          <w:ilvl w:val="0"/>
          <w:numId w:val="11"/>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“投标报价分析表”投标总价应当与“开标一览表”的投标总价相等，如不相等，以“开标一览表”为准</w:t>
      </w:r>
      <w:r/>
    </w:p>
    <w:p>
      <w:pPr>
        <w:numPr>
          <w:ilvl w:val="0"/>
          <w:numId w:val="11"/>
        </w:num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lang w:val="en-US" w:eastAsia="zh-CN" w:bidi="ar"/>
        </w:rPr>
        <w:t xml:space="preserve">项目负责人不含在本项目投标报价保安总人数中，该岗位报价应包含在管理费中，采购人不再另行支付该岗位任何费用。</w:t>
      </w:r>
      <w:r/>
    </w:p>
    <w:p>
      <w:pPr>
        <w:numPr>
          <w:ilvl w:val="0"/>
          <w:numId w:val="0"/>
        </w:numPr>
        <w:ind w:left="0"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4、供应商应知悉</w:t>
      </w:r>
      <w:r>
        <w:rPr>
          <w:rFonts w:hint="eastAsia" w:ascii="宋体" w:hAnsi="宋体" w:eastAsia="宋体" w:cs="宋体"/>
          <w:color w:val="auto"/>
          <w:sz w:val="21"/>
          <w:szCs w:val="21"/>
          <w:highlight w:val="none"/>
        </w:rPr>
        <w:t xml:space="preserve">投标总报价一次报定，除非合同中另有规定，</w:t>
      </w:r>
      <w:r>
        <w:rPr>
          <w:rFonts w:hint="eastAsia" w:ascii="宋体" w:hAnsi="宋体" w:eastAsia="宋体" w:cs="宋体"/>
          <w:color w:val="auto"/>
          <w:sz w:val="21"/>
          <w:szCs w:val="21"/>
          <w:highlight w:val="none"/>
          <w:lang w:val="en-US" w:eastAsia="zh-CN"/>
        </w:rPr>
        <w:t xml:space="preserve">包含但</w:t>
      </w:r>
      <w:r>
        <w:rPr>
          <w:rFonts w:hint="eastAsia" w:ascii="宋体" w:hAnsi="宋体" w:eastAsia="宋体" w:cs="宋体"/>
          <w:b/>
          <w:bCs/>
          <w:color w:val="auto"/>
          <w:sz w:val="21"/>
          <w:szCs w:val="21"/>
          <w:highlight w:val="none"/>
        </w:rPr>
        <w:t xml:space="preserve">不限于人工（包括工资和补贴）、办公场所及设施、保险、劳保、耗材、服装、</w:t>
      </w:r>
      <w:r>
        <w:rPr>
          <w:rFonts w:hint="eastAsia" w:ascii="宋体" w:hAnsi="宋体" w:eastAsia="宋体" w:cs="宋体"/>
          <w:b/>
          <w:bCs/>
          <w:color w:val="auto"/>
          <w:sz w:val="21"/>
          <w:szCs w:val="21"/>
          <w:highlight w:val="none"/>
          <w:lang w:val="en-US" w:eastAsia="zh-CN"/>
        </w:rPr>
        <w:t xml:space="preserve">装备</w:t>
      </w:r>
      <w:r>
        <w:rPr>
          <w:rFonts w:hint="eastAsia" w:ascii="宋体" w:hAnsi="宋体" w:eastAsia="宋体" w:cs="宋体"/>
          <w:b/>
          <w:bCs/>
          <w:color w:val="auto"/>
          <w:sz w:val="21"/>
          <w:szCs w:val="21"/>
          <w:highlight w:val="none"/>
        </w:rPr>
        <w:t xml:space="preserve">、各种税费、津贴、</w:t>
      </w:r>
      <w:r>
        <w:rPr>
          <w:rFonts w:hint="eastAsia" w:ascii="宋体" w:hAnsi="宋体" w:eastAsia="宋体" w:cs="宋体"/>
          <w:b/>
          <w:bCs w:val="0"/>
          <w:color w:val="auto"/>
          <w:sz w:val="21"/>
          <w:szCs w:val="21"/>
          <w:highlight w:val="none"/>
          <w:lang w:val="en-US" w:eastAsia="zh-CN"/>
        </w:rPr>
        <w:t xml:space="preserve">加班和高温补助、体检、意外险、成交服务费、</w:t>
      </w:r>
      <w:r>
        <w:rPr>
          <w:rFonts w:hint="eastAsia" w:ascii="宋体" w:hAnsi="宋体" w:eastAsia="宋体" w:cs="宋体"/>
          <w:b/>
          <w:bCs/>
          <w:color w:val="auto"/>
          <w:sz w:val="21"/>
          <w:szCs w:val="21"/>
          <w:highlight w:val="none"/>
        </w:rPr>
        <w:t xml:space="preserve">管理费、利润、税金、政策性文件规定及服务要求包含的所有风险、责任等各项应有费用</w:t>
      </w:r>
      <w:r>
        <w:rPr>
          <w:rFonts w:hint="eastAsia" w:ascii="宋体" w:hAnsi="宋体" w:eastAsia="宋体" w:cs="宋体"/>
          <w:color w:val="auto"/>
          <w:sz w:val="21"/>
          <w:szCs w:val="21"/>
          <w:highlight w:val="none"/>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eastAsia="宋体" w:cs="宋体"/>
          <w:b/>
          <w:bCs/>
          <w:color w:val="auto"/>
          <w:sz w:val="21"/>
          <w:szCs w:val="21"/>
          <w:highlight w:val="none"/>
        </w:rPr>
        <w:t xml:space="preserve">保安人员的薪金、福利、休假日补贴、加班费、医疗费用等均由中标单位负责，与采购单位无关。</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5、供应商应知悉，成交服务费用包含在本次投标报价中(</w:t>
      </w:r>
      <w:r>
        <w:rPr>
          <w:rFonts w:hint="eastAsia" w:ascii="宋体" w:hAnsi="宋体" w:eastAsia="宋体" w:cs="宋体"/>
          <w:b/>
          <w:color w:val="auto"/>
          <w:szCs w:val="21"/>
          <w:highlight w:val="none"/>
          <w:lang w:val="en-US" w:eastAsia="zh-CN"/>
        </w:rPr>
        <w:t xml:space="preserve">成交服务费16388.99元-不可竞争性费用</w:t>
      </w:r>
      <w:r>
        <w:rPr>
          <w:rFonts w:hint="eastAsia" w:ascii="宋体" w:hAnsi="宋体" w:eastAsia="宋体" w:cs="宋体"/>
          <w:color w:val="auto"/>
          <w:sz w:val="21"/>
          <w:szCs w:val="21"/>
          <w:highlight w:val="none"/>
          <w:lang w:val="en-US" w:eastAsia="zh-CN"/>
        </w:rPr>
        <w:t xml:space="preserve">)，采购人不再另行支付。</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lang w:val="en-US" w:eastAsia="zh-CN"/>
        </w:rPr>
        <w:t xml:space="preserve">6、如有需要说明的事项，请在备注中列明。</w:t>
      </w:r>
      <w:r>
        <w:rPr>
          <w:rFonts w:hint="eastAsia" w:ascii="宋体" w:hAnsi="宋体" w:eastAsia="宋体" w:cs="宋体"/>
          <w:color w:val="auto"/>
          <w:sz w:val="24"/>
          <w:highlight w:val="none"/>
        </w:rPr>
        <w:br w:type="page" w:clear="all"/>
      </w:r>
      <w:r/>
    </w:p>
    <w:p>
      <w:pPr>
        <w:pStyle w:val="895"/>
        <w:rPr>
          <w:rFonts w:hint="eastAsia" w:ascii="宋体" w:hAnsi="宋体" w:eastAsia="宋体" w:cs="宋体"/>
          <w:color w:val="auto"/>
          <w:sz w:val="24"/>
          <w:szCs w:val="24"/>
          <w:highlight w:val="none"/>
        </w:rPr>
      </w:pPr>
      <w:r/>
      <w:bookmarkStart w:id="116" w:name="_Toc94"/>
      <w:r/>
      <w:bookmarkStart w:id="117" w:name="_Toc166487082"/>
      <w:r/>
      <w:bookmarkStart w:id="118" w:name="_Toc4344"/>
      <w:r/>
      <w:bookmarkStart w:id="119" w:name="_Toc166488932"/>
      <w:r/>
      <w:bookmarkStart w:id="120" w:name="_Toc27186"/>
      <w:r/>
      <w:bookmarkStart w:id="121" w:name="_Toc11647"/>
      <w:r/>
      <w:bookmarkStart w:id="122" w:name="_Toc14071"/>
      <w:r/>
      <w:bookmarkStart w:id="123" w:name="_Toc98785124"/>
      <w:r/>
      <w:bookmarkStart w:id="124" w:name="_Toc130478808"/>
      <w:r>
        <w:rPr>
          <w:rFonts w:hint="eastAsia" w:ascii="宋体" w:hAnsi="宋体" w:eastAsia="宋体" w:cs="宋体"/>
          <w:color w:val="auto"/>
          <w:sz w:val="24"/>
          <w:szCs w:val="24"/>
          <w:highlight w:val="none"/>
        </w:rPr>
        <w:t xml:space="preserve">附件8：</w:t>
      </w:r>
      <w:bookmarkEnd w:id="111"/>
      <w:r/>
      <w:bookmarkEnd w:id="112"/>
      <w:r/>
      <w:bookmarkEnd w:id="113"/>
      <w:r/>
      <w:bookmarkEnd w:id="114"/>
      <w:r>
        <w:rPr>
          <w:rFonts w:hint="eastAsia" w:ascii="宋体" w:hAnsi="宋体" w:eastAsia="宋体" w:cs="宋体"/>
          <w:color w:val="auto"/>
          <w:sz w:val="24"/>
          <w:szCs w:val="24"/>
          <w:highlight w:val="none"/>
        </w:rPr>
        <w:t xml:space="preserve">相关业绩一览表</w:t>
      </w:r>
      <w:bookmarkEnd w:id="116"/>
      <w:r/>
      <w:bookmarkEnd w:id="117"/>
      <w:r/>
      <w:bookmarkEnd w:id="118"/>
      <w:r/>
      <w:bookmarkEnd w:id="119"/>
      <w:r/>
      <w:bookmarkEnd w:id="120"/>
      <w:r/>
      <w:bookmarkEnd w:id="121"/>
      <w:r/>
      <w:bookmarkEnd w:id="122"/>
      <w:r/>
      <w:r/>
    </w:p>
    <w:p>
      <w:pPr>
        <w:pStyle w:val="1294"/>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相关业绩一览表</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服务单位名称：_________________________</w:t>
      </w:r>
      <w:r/>
    </w:p>
    <w:tbl>
      <w:tblPr>
        <w:tblStyle w:val="904"/>
        <w:tblW w:w="9069" w:type="dxa"/>
        <w:tblInd w:w="-35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19"/>
        <w:gridCol w:w="1761"/>
        <w:gridCol w:w="1665"/>
        <w:gridCol w:w="1920"/>
        <w:gridCol w:w="1695"/>
        <w:gridCol w:w="1209"/>
      </w:tblGrid>
      <w:tr>
        <w:trPr>
          <w:cantSplit/>
          <w:trHeight w:val="740"/>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合同期</w:t>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服务内容</w:t>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tbRlV"/>
            <w:noWrap w:val="false"/>
          </w:tcPr>
          <w:p>
            <w:pPr>
              <w:ind w:left="113" w:right="113"/>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420" w:right="357" w:hanging="400"/>
        <w:spacing w:before="120"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ind w:left="420" w:right="357" w:hanging="400"/>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1）合同等证明材料复印件作为本表的附件须同时提供；</w:t>
      </w:r>
      <w:r/>
    </w:p>
    <w:p>
      <w:pPr>
        <w:ind w:left="420" w:right="357" w:hanging="400"/>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2）以上格式仅供参考，投标单位可自行编辑类似项目业绩汇总表，表格内容需至少包</w:t>
      </w:r>
      <w:r/>
    </w:p>
    <w:p>
      <w:pPr>
        <w:ind w:right="357"/>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含上表要求提供的内容。</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投标人：（单位盖章）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法定代表人或授权委托人：（签字或盖章）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5"/>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br w:type="page" w:clear="all"/>
      </w:r>
      <w:bookmarkStart w:id="125" w:name="_Toc166488933"/>
      <w:r/>
      <w:bookmarkStart w:id="126" w:name="_Toc166487083"/>
      <w:r/>
      <w:bookmarkStart w:id="127" w:name="_Toc8071"/>
      <w:r/>
      <w:bookmarkStart w:id="128" w:name="_Toc32746"/>
      <w:r/>
      <w:bookmarkStart w:id="129" w:name="_Toc17423"/>
      <w:r/>
      <w:bookmarkStart w:id="130" w:name="_Toc12569"/>
      <w:r>
        <w:rPr>
          <w:rFonts w:hint="eastAsia" w:ascii="宋体" w:hAnsi="宋体" w:eastAsia="宋体" w:cs="宋体"/>
          <w:color w:val="auto"/>
          <w:sz w:val="24"/>
          <w:szCs w:val="24"/>
          <w:highlight w:val="none"/>
        </w:rPr>
        <w:t xml:space="preserve">附件9：</w:t>
      </w:r>
      <w:bookmarkEnd w:id="125"/>
      <w:r/>
      <w:bookmarkEnd w:id="126"/>
      <w:r>
        <w:rPr>
          <w:rFonts w:hint="eastAsia" w:ascii="宋体" w:hAnsi="宋体" w:eastAsia="宋体" w:cs="宋体"/>
          <w:color w:val="auto"/>
          <w:sz w:val="24"/>
          <w:szCs w:val="24"/>
          <w:highlight w:val="none"/>
          <w:lang w:val="en-US" w:eastAsia="zh-CN"/>
        </w:rPr>
        <w:t xml:space="preserve">拟投入人员一览表</w:t>
      </w:r>
      <w:bookmarkEnd w:id="127"/>
      <w:r/>
      <w:bookmarkEnd w:id="128"/>
      <w:r/>
      <w:bookmarkEnd w:id="129"/>
      <w:r/>
      <w:bookmarkEnd w:id="130"/>
      <w:r/>
      <w:r/>
    </w:p>
    <w:p>
      <w:pPr>
        <w:pStyle w:val="1294"/>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拟投入人员一览表</w:t>
      </w:r>
      <w:r/>
    </w:p>
    <w:tbl>
      <w:tblPr>
        <w:tblStyle w:val="904"/>
        <w:tblpPr w:horzAnchor="page" w:tblpX="1742" w:vertAnchor="text" w:tblpY="219" w:leftFromText="180" w:topFromText="0" w:rightFromText="180" w:bottomFromText="0"/>
        <w:tblW w:w="888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378"/>
        <w:gridCol w:w="1140"/>
        <w:gridCol w:w="1005"/>
        <w:gridCol w:w="1485"/>
        <w:gridCol w:w="1530"/>
        <w:gridCol w:w="1455"/>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37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6" w:space="0"/>
              <w:left w:val="single" w:color="auto" w:sz="4" w:space="0"/>
              <w:bottom w:val="single" w:color="auto" w:sz="6" w:space="0"/>
              <w:right w:val="single" w:color="auto" w:sz="4" w:space="0"/>
            </w:tcBorders>
            <w:tcW w:w="114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auto" w:sz="6" w:space="0"/>
              <w:left w:val="single" w:color="auto" w:sz="4" w:space="0"/>
              <w:bottom w:val="single" w:color="auto" w:sz="6" w:space="0"/>
              <w:right w:val="single" w:color="auto" w:sz="4" w:space="0"/>
            </w:tcBorders>
            <w:tcW w:w="10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auto" w:sz="6" w:space="0"/>
              <w:left w:val="single" w:color="auto" w:sz="4" w:space="0"/>
              <w:bottom w:val="single" w:color="auto" w:sz="6" w:space="0"/>
              <w:right w:val="single" w:color="auto" w:sz="6" w:space="0"/>
            </w:tcBorders>
            <w:tcW w:w="1485"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证书</w:t>
            </w:r>
            <w:r/>
          </w:p>
        </w:tc>
        <w:tc>
          <w:tcPr>
            <w:tcBorders>
              <w:top w:val="single" w:color="auto" w:sz="6" w:space="0"/>
              <w:left w:val="single" w:color="auto" w:sz="6" w:space="0"/>
              <w:bottom w:val="single" w:color="auto" w:sz="4" w:space="0"/>
              <w:right w:val="single" w:color="auto" w:sz="4" w:space="0"/>
            </w:tcBorders>
            <w:tcW w:w="153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在本项目中</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担任的职务</w:t>
            </w:r>
            <w:r/>
          </w:p>
        </w:tc>
        <w:tc>
          <w:tcPr>
            <w:tcBorders>
              <w:top w:val="single" w:color="auto" w:sz="6"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438"/>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3"/>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357"/>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right="357"/>
        <w:spacing w:before="120" w:line="40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以上格式仅供参考，投标单位可自行编辑人员配备表，格式自拟，满足采购需求。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p>
    <w:p>
      <w:pPr>
        <w:pStyle w:val="895"/>
        <w:rPr>
          <w:rFonts w:hint="eastAsia" w:ascii="宋体" w:hAnsi="宋体" w:eastAsia="宋体" w:cs="宋体"/>
          <w:color w:val="auto"/>
          <w:sz w:val="24"/>
          <w:szCs w:val="24"/>
          <w:highlight w:val="none"/>
        </w:rPr>
      </w:pPr>
      <w:r/>
      <w:bookmarkStart w:id="131" w:name="_Toc22237"/>
      <w:r/>
      <w:bookmarkStart w:id="132" w:name="_Toc10885"/>
      <w:r/>
      <w:bookmarkStart w:id="133" w:name="_Toc166487085"/>
      <w:r/>
      <w:bookmarkStart w:id="134" w:name="_Toc1362"/>
      <w:r/>
      <w:bookmarkStart w:id="135" w:name="_Toc28710"/>
      <w:r/>
      <w:bookmarkStart w:id="136" w:name="_Toc166488935"/>
      <w:r/>
      <w:bookmarkStart w:id="137" w:name="_Toc1644"/>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：偏离表（技术、商务）</w:t>
      </w:r>
      <w:bookmarkEnd w:id="115"/>
      <w:r/>
      <w:bookmarkEnd w:id="123"/>
      <w:r/>
      <w:bookmarkEnd w:id="124"/>
      <w:r/>
      <w:bookmarkEnd w:id="131"/>
      <w:r/>
      <w:bookmarkEnd w:id="132"/>
      <w:r/>
      <w:bookmarkEnd w:id="133"/>
      <w:r/>
      <w:bookmarkEnd w:id="134"/>
      <w:r/>
      <w:bookmarkEnd w:id="135"/>
      <w:r/>
      <w:bookmarkEnd w:id="136"/>
      <w:r/>
      <w:bookmarkEnd w:id="137"/>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偏离表（技术）</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rHeight w:val="857"/>
        </w:trPr>
        <w:tc>
          <w:tcPr>
            <w:tcW w:w="1989" w:type="dxa"/>
            <w:textDirection w:val="lrTb"/>
            <w:noWrap w:val="false"/>
          </w:tcPr>
          <w:p>
            <w:pPr>
              <w:pStyle w:val="906"/>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2138" w:type="dxa"/>
            <w:textDirection w:val="lrTb"/>
            <w:noWrap w:val="false"/>
          </w:tcPr>
          <w:p>
            <w:pPr>
              <w:pStyle w:val="906"/>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谈判要求</w:t>
            </w:r>
            <w:r/>
          </w:p>
        </w:tc>
        <w:tc>
          <w:tcPr>
            <w:tcW w:w="2139" w:type="dxa"/>
            <w:textDirection w:val="lrTb"/>
            <w:noWrap w:val="false"/>
          </w:tcPr>
          <w:p>
            <w:pPr>
              <w:pStyle w:val="906"/>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2262" w:type="dxa"/>
            <w:textDirection w:val="lrTb"/>
            <w:noWrap w:val="false"/>
          </w:tcPr>
          <w:p>
            <w:pPr>
              <w:pStyle w:val="906"/>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偏离说明（正偏离、无偏离、负偏离）</w:t>
            </w:r>
            <w:r/>
          </w:p>
        </w:tc>
      </w:tr>
      <w:tr>
        <w:trPr/>
        <w:tc>
          <w:tcPr>
            <w:tcW w:w="198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p>
        </w:tc>
        <w:tc>
          <w:tcPr>
            <w:tcW w:w="2138"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38"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38"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38"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righ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：（加盖公章）</w:t>
      </w:r>
      <w:r/>
    </w:p>
    <w:p>
      <w:pPr>
        <w:pStyle w:val="1298"/>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法定代表人或授权委托人：（签字或盖章）</w:t>
      </w:r>
      <w:r/>
    </w:p>
    <w:p>
      <w:pPr>
        <w:pStyle w:val="1298"/>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日期：年月日</w:t>
      </w:r>
      <w:r/>
    </w:p>
    <w:p>
      <w:pPr>
        <w:pStyle w:val="1298"/>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98"/>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偏离表（商务）</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textDirection w:val="lrTb"/>
            <w:noWrap w:val="false"/>
          </w:tcPr>
          <w:p>
            <w:pPr>
              <w:pStyle w:val="906"/>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2138" w:type="dxa"/>
            <w:textDirection w:val="lrTb"/>
            <w:noWrap w:val="false"/>
          </w:tcPr>
          <w:p>
            <w:pPr>
              <w:pStyle w:val="906"/>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谈判要求</w:t>
            </w:r>
            <w:r/>
          </w:p>
        </w:tc>
        <w:tc>
          <w:tcPr>
            <w:tcW w:w="2139" w:type="dxa"/>
            <w:textDirection w:val="lrTb"/>
            <w:noWrap w:val="false"/>
          </w:tcPr>
          <w:p>
            <w:pPr>
              <w:pStyle w:val="906"/>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2262" w:type="dxa"/>
            <w:textDirection w:val="lrTb"/>
            <w:noWrap w:val="false"/>
          </w:tcPr>
          <w:p>
            <w:pPr>
              <w:pStyle w:val="906"/>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偏离说明（正偏离、无偏离、负偏离）</w:t>
            </w:r>
            <w:r/>
          </w:p>
        </w:tc>
      </w:tr>
      <w:tr>
        <w:trPr/>
        <w:tc>
          <w:tcPr>
            <w:tcW w:w="198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w:t>
            </w:r>
            <w:r/>
          </w:p>
        </w:tc>
        <w:tc>
          <w:tcPr>
            <w:tcW w:w="2138"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付款方式</w:t>
            </w:r>
            <w:r/>
          </w:p>
        </w:tc>
        <w:tc>
          <w:tcPr>
            <w:tcW w:w="2138"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06"/>
              <w:ind w:firstLine="0"/>
              <w:spacing w:line="360" w:lineRule="auto"/>
              <w:tabs>
                <w:tab w:val="center" w:pos="88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投标人：（加盖公章）</w:t>
      </w:r>
      <w:r/>
    </w:p>
    <w:p>
      <w:pPr>
        <w:pStyle w:val="1298"/>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val="en-US" w:eastAsia="zh-CN"/>
        </w:rPr>
        <w:t xml:space="preserve">授权委托人</w:t>
      </w:r>
      <w:r>
        <w:rPr>
          <w:rFonts w:hint="eastAsia" w:ascii="宋体" w:hAnsi="宋体" w:eastAsia="宋体" w:cs="宋体"/>
          <w:color w:val="auto"/>
          <w:sz w:val="21"/>
          <w:szCs w:val="21"/>
          <w:highlight w:val="none"/>
        </w:rPr>
        <w:t xml:space="preserve">：（签字或盖章）</w:t>
      </w:r>
      <w:r/>
    </w:p>
    <w:p>
      <w:pPr>
        <w:pStyle w:val="1298"/>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95"/>
        <w:rPr>
          <w:rFonts w:hint="eastAsia" w:ascii="宋体" w:hAnsi="宋体" w:eastAsia="宋体" w:cs="宋体"/>
          <w:color w:val="auto"/>
          <w:sz w:val="24"/>
          <w:szCs w:val="24"/>
          <w:highlight w:val="none"/>
        </w:rPr>
      </w:pPr>
      <w:r/>
      <w:bookmarkStart w:id="138" w:name="_Toc2158"/>
      <w:r/>
      <w:bookmarkStart w:id="139" w:name="_Toc13562"/>
      <w:r/>
      <w:bookmarkStart w:id="140" w:name="_Toc28303"/>
      <w:r/>
      <w:bookmarkStart w:id="141" w:name="_Toc11333"/>
      <w:r/>
      <w:bookmarkStart w:id="142" w:name="_Toc15073"/>
      <w:r/>
      <w:bookmarkStart w:id="143" w:name="_Toc166487086"/>
      <w:r/>
      <w:bookmarkStart w:id="144" w:name="_Toc166488936"/>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：资格证明声明函</w:t>
      </w:r>
      <w:bookmarkEnd w:id="138"/>
      <w:r/>
      <w:bookmarkEnd w:id="139"/>
      <w:r/>
      <w:bookmarkEnd w:id="140"/>
      <w:r/>
      <w:bookmarkEnd w:id="141"/>
      <w:r/>
      <w:bookmarkEnd w:id="142"/>
      <w:r/>
      <w:bookmarkEnd w:id="143"/>
      <w:r/>
      <w:bookmarkEnd w:id="144"/>
      <w:r/>
      <w:r/>
    </w:p>
    <w:p>
      <w:pPr>
        <w:pStyle w:val="9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关于资格文件的声明函</w:t>
      </w:r>
      <w:r/>
    </w:p>
    <w:p>
      <w:pPr>
        <w:pStyle w:val="9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06"/>
        <w:ind w:firstLine="6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05" w:firstLine="0"/>
        <w:jc w:val="righ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szCs w:val="21"/>
          <w:highlight w:val="none"/>
          <w:lang w:val="zh-CN"/>
        </w:rPr>
        <w:t xml:space="preserve">：（单位盖章）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法定代表人或代理人：（签字或盖章）</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日期：    年    月   日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rPr>
        <w:br w:type="page" w:clear="all"/>
      </w:r>
      <w:r/>
    </w:p>
    <w:p>
      <w:pPr>
        <w:pStyle w:val="895"/>
        <w:rPr>
          <w:rFonts w:hint="eastAsia" w:ascii="宋体" w:hAnsi="宋体" w:eastAsia="宋体" w:cs="宋体"/>
          <w:color w:val="auto"/>
          <w:sz w:val="24"/>
          <w:szCs w:val="24"/>
          <w:highlight w:val="none"/>
        </w:rPr>
      </w:pPr>
      <w:r/>
      <w:bookmarkStart w:id="145" w:name="_Toc11924"/>
      <w:r/>
      <w:bookmarkStart w:id="146" w:name="_Toc19253"/>
      <w:r/>
      <w:bookmarkStart w:id="147" w:name="_Toc166488937"/>
      <w:r/>
      <w:bookmarkStart w:id="148" w:name="_Toc13802"/>
      <w:r/>
      <w:bookmarkStart w:id="149" w:name="_Toc21182"/>
      <w:r/>
      <w:bookmarkStart w:id="150" w:name="_Toc166487087"/>
      <w:r/>
      <w:bookmarkStart w:id="151" w:name="_Toc15168"/>
      <w:r>
        <w:rPr>
          <w:rFonts w:hint="eastAsia" w:ascii="宋体" w:hAnsi="宋体" w:eastAsia="宋体" w:cs="宋体"/>
          <w:color w:val="auto"/>
          <w:sz w:val="24"/>
          <w:szCs w:val="24"/>
          <w:highlight w:val="none"/>
          <w:lang w:val="zh-CN"/>
        </w:rPr>
        <w:t xml:space="preserve">附件1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远程参与开标会议诚信承诺书</w:t>
      </w:r>
      <w:bookmarkEnd w:id="145"/>
      <w:r/>
      <w:bookmarkEnd w:id="146"/>
      <w:r/>
      <w:bookmarkEnd w:id="147"/>
      <w:r/>
      <w:bookmarkEnd w:id="148"/>
      <w:r/>
      <w:bookmarkEnd w:id="149"/>
      <w:r/>
      <w:bookmarkEnd w:id="150"/>
      <w:r/>
      <w:bookmarkEnd w:id="151"/>
      <w:r/>
      <w:r/>
    </w:p>
    <w:p>
      <w:pPr>
        <w:pStyle w:val="9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远程参与开标会议诚信承诺书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 (采购人)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三、坚决抵制和杜绝串标、围标、哄抬报价、贿赂、回扣等违法投标（响应）和不正当竞争行为。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七、不向采购人或评审专家或相关人员行贿，以牟取中标。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法定代表人及授权委托人(签名):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895"/>
        <w:rPr>
          <w:rFonts w:hint="eastAsia" w:ascii="宋体" w:hAnsi="宋体" w:eastAsia="宋体" w:cs="宋体"/>
          <w:color w:val="auto"/>
          <w:sz w:val="24"/>
          <w:szCs w:val="24"/>
          <w:highlight w:val="none"/>
          <w:lang w:val="zh-CN"/>
        </w:rPr>
      </w:pPr>
      <w:r/>
      <w:bookmarkStart w:id="152" w:name="_Toc8649"/>
      <w:r/>
      <w:bookmarkStart w:id="153" w:name="_Toc16230"/>
      <w:r/>
      <w:bookmarkStart w:id="154" w:name="_Toc13288"/>
      <w:r/>
      <w:bookmarkStart w:id="155" w:name="_Toc18517"/>
      <w:r>
        <w:rPr>
          <w:rFonts w:hint="eastAsia" w:ascii="宋体" w:hAnsi="宋体" w:eastAsia="宋体" w:cs="宋体"/>
          <w:color w:val="auto"/>
          <w:sz w:val="24"/>
          <w:szCs w:val="24"/>
          <w:highlight w:val="none"/>
          <w:lang w:val="en-US" w:eastAsia="zh-CN"/>
        </w:rPr>
        <w:t xml:space="preserve">附件13、</w:t>
      </w:r>
      <w:r>
        <w:rPr>
          <w:rFonts w:hint="eastAsia" w:ascii="宋体" w:hAnsi="宋体" w:eastAsia="宋体" w:cs="宋体"/>
          <w:color w:val="auto"/>
          <w:sz w:val="24"/>
          <w:szCs w:val="24"/>
          <w:highlight w:val="none"/>
          <w:lang w:val="zh-CN"/>
        </w:rPr>
        <w:t xml:space="preserve">关于符合本国产品标准的声明函</w:t>
      </w:r>
      <w:bookmarkEnd w:id="152"/>
      <w:r/>
      <w:bookmarkEnd w:id="153"/>
      <w:r/>
      <w:bookmarkEnd w:id="154"/>
      <w:r/>
      <w:bookmarkEnd w:id="155"/>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本公司（单位）对上述声明内容的真实性负责。如有虚假，愿承担相应法律责任。</w:t>
      </w:r>
      <w:r/>
    </w:p>
    <w:p>
      <w:pPr>
        <w:pStyle w:val="942"/>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942"/>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942"/>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94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1.产品如有型号，请在“产品名称”栏一并填写。</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2.生产厂名与厂址应与生产厂营业执照载明的相关信息保持一致。</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3.该产品的中国境内生产的组件成本占比相关要求实施前，“规定比例”栏可不填，下同。</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4.该产品的关键组件要求实施前，“关键组件”栏可不填，下同。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5.该产品的关键工序要求实施前，“关键工序”栏可不填，下同。</w:t>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0185"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21018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6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1"/>
      </w:rPr>
      <w:framePr w:wrap="around" w:vAnchor="text" w:hAnchor="margin" w:xAlign="center" w:y="1"/>
    </w:pPr>
    <w:r>
      <w:rPr>
        <w:rStyle w:val="951"/>
      </w:rPr>
      <w:fldChar w:fldCharType="begin"/>
    </w:r>
    <w:r>
      <w:rPr>
        <w:rStyle w:val="951"/>
      </w:rPr>
      <w:instrText xml:space="preserve">PAGE  </w:instrText>
    </w:r>
    <w:r>
      <w:rPr>
        <w:rStyle w:val="951"/>
      </w:rPr>
      <w:fldChar w:fldCharType="end"/>
    </w:r>
    <w:r/>
  </w:p>
  <w:p>
    <w:pPr>
      <w:pStyle w:val="9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8"/>
      <w:rPr>
        <w:lang w:eastAsia="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2700020</wp:posOffset>
              </wp:positionH>
              <wp:positionV relativeFrom="paragraph">
                <wp:posOffset>0</wp:posOffset>
              </wp:positionV>
              <wp:extent cx="274320" cy="18034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274320" cy="1803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12.6pt;mso-position-horizontal:absolute;mso-position-vertical-relative:text;margin-top:0.0pt;mso-position-vertical:absolute;width:21.6pt;height:14.2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8"/>
      <w:rPr>
        <w:lang w:eastAsia="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2492375</wp:posOffset>
              </wp:positionH>
              <wp:positionV relativeFrom="paragraph">
                <wp:posOffset>0</wp:posOffset>
              </wp:positionV>
              <wp:extent cx="241300" cy="137795"/>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241300" cy="1377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jc w:val="center"/>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argin-left:196.2pt;mso-position-horizontal:absolute;mso-position-vertical-relative:text;margin-top:0.0pt;mso-position-vertical:absolute;width:19.0pt;height:10.8pt;mso-wrap-distance-left:9.0pt;mso-wrap-distance-top:0.0pt;mso-wrap-distance-right:9.0pt;mso-wrap-distance-bottom:0.0pt;v-text-anchor:top;visibility:visible;" filled="f" stroked="f" strokeweight="0.50pt">
              <v:textbox inset="0,0,0,0">
                <w:txbxContent>
                  <w:p>
                    <w:pPr>
                      <w:pStyle w:val="926"/>
                      <w:jc w:val="center"/>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pPr>
    <w:r>
      <w:rPr>
        <w:rFonts w:hint="eastAsia"/>
        <w:highlight w:val="none"/>
        <w:lang w:eastAsia="zh-CN"/>
      </w:rPr>
      <w:t xml:space="preserve">JSZC-320583-SZYE-T2026-0028</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pPr>
    <w:r>
      <w:rPr>
        <w:rFonts w:hint="eastAsia"/>
        <w:lang w:eastAsia="zh-CN"/>
      </w:rPr>
      <w:t xml:space="preserve">JSZC-320583-SZYE-T2026-0028</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pPr>
    <w:r>
      <w:rPr>
        <w:rFonts w:hint="eastAsia"/>
        <w:lang w:eastAsia="zh-CN"/>
      </w:rPr>
      <w:t xml:space="preserve">JSZC-320583-SZYE-T2026-0028</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p>
    <w:pPr>
      <w:pStyle w:val="927"/>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pPr>
    <w:r>
      <w:rPr>
        <w:rFonts w:hint="eastAsia"/>
        <w:lang w:eastAsia="zh-CN"/>
      </w:rPr>
      <w:t xml:space="preserve">JSZC-320583-SZYE-T2026-0028</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pPr>
    <w:r>
      <w:rPr>
        <w:rFonts w:hint="eastAsia"/>
        <w:lang w:eastAsia="zh-CN"/>
      </w:rPr>
      <w:t xml:space="preserve">JSZC-320583-SZYE-T2026-0028</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95"/>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
    <w:multiLevelType w:val="hybridMultilevel"/>
    <w:lvl w:ilvl="0">
      <w:start w:val="1"/>
      <w:numFmt w:val="japaneseCounting"/>
      <w:pStyle w:val="118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1161"/>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62"/>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1164"/>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55"/>
      <w:isLgl w:val="false"/>
      <w:suff w:val="tab"/>
      <w:lvlText w:val="%1．"/>
      <w:lvlJc w:val="left"/>
      <w:pPr>
        <w:ind w:left="720" w:hanging="720"/>
        <w:tabs>
          <w:tab w:val="left" w:pos="720" w:leader="none"/>
        </w:tabs>
      </w:pPr>
      <w:rPr>
        <w:rFonts w:hint="eastAsia"/>
      </w:rPr>
    </w:lvl>
    <w:lvl w:ilvl="1">
      <w:start w:val="1"/>
      <w:numFmt w:val="lowerLetter"/>
      <w:pStyle w:val="128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98"/>
      <w:isLgl w:val="false"/>
      <w:suff w:val="tab"/>
      <w:lvlText w:val="%5)"/>
      <w:lvlJc w:val="left"/>
      <w:pPr>
        <w:ind w:left="2100" w:hanging="420"/>
        <w:tabs>
          <w:tab w:val="left" w:pos="2100" w:leader="none"/>
        </w:tabs>
      </w:pPr>
    </w:lvl>
    <w:lvl w:ilvl="5">
      <w:start w:val="1"/>
      <w:numFmt w:val="lowerRoman"/>
      <w:pStyle w:val="899"/>
      <w:isLgl w:val="false"/>
      <w:suff w:val="tab"/>
      <w:lvlText w:val="%6."/>
      <w:lvlJc w:val="right"/>
      <w:pPr>
        <w:ind w:left="2520" w:hanging="420"/>
        <w:tabs>
          <w:tab w:val="left" w:pos="2520" w:leader="none"/>
        </w:tabs>
      </w:pPr>
    </w:lvl>
    <w:lvl w:ilvl="6">
      <w:start w:val="1"/>
      <w:numFmt w:val="decimal"/>
      <w:pStyle w:val="900"/>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280"/>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6">
    <w:multiLevelType w:val="hybridMultilevel"/>
    <w:lvl w:ilvl="0">
      <w:start w:val="1"/>
      <w:numFmt w:val="japaneseCounting"/>
      <w:pStyle w:val="1244"/>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27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16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bullet"/>
      <w:pStyle w:val="127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4"/>
  </w:num>
  <w:num w:numId="2">
    <w:abstractNumId w:val="2"/>
  </w:num>
  <w:num w:numId="3">
    <w:abstractNumId w:val="9"/>
  </w:num>
  <w:num w:numId="4">
    <w:abstractNumId w:val="1"/>
  </w:num>
  <w:num w:numId="5">
    <w:abstractNumId w:val="0"/>
  </w:num>
  <w:num w:numId="6">
    <w:abstractNumId w:val="6"/>
  </w:num>
  <w:num w:numId="7">
    <w:abstractNumId w:val="7"/>
  </w:num>
  <w:num w:numId="8">
    <w:abstractNumId w:val="10"/>
  </w:num>
  <w:num w:numId="9">
    <w:abstractNumId w:val="5"/>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4">
    <w:name w:val="Heading 1"/>
    <w:basedOn w:val="893"/>
    <w:next w:val="893"/>
    <w:link w:val="1126"/>
    <w:uiPriority w:val="0"/>
    <w:qFormat/>
    <w:pPr>
      <w:keepLines/>
      <w:keepNext/>
      <w:spacing w:before="340" w:after="330" w:line="578" w:lineRule="auto"/>
      <w:outlineLvl w:val="0"/>
    </w:pPr>
    <w:rPr>
      <w:rFonts w:ascii="Calibri" w:hAnsi="Calibri"/>
      <w:b/>
      <w:bCs/>
      <w:sz w:val="44"/>
      <w:szCs w:val="44"/>
    </w:rPr>
  </w:style>
  <w:style w:type="paragraph" w:styleId="895">
    <w:name w:val="Heading 2"/>
    <w:basedOn w:val="893"/>
    <w:next w:val="893"/>
    <w:link w:val="1127"/>
    <w:uiPriority w:val="0"/>
    <w:qFormat/>
    <w:pPr>
      <w:keepLines/>
      <w:keepNext/>
      <w:spacing w:before="260" w:after="260" w:line="416" w:lineRule="auto"/>
      <w:outlineLvl w:val="1"/>
    </w:pPr>
    <w:rPr>
      <w:rFonts w:ascii="Arial" w:hAnsi="Arial" w:eastAsia="黑体"/>
      <w:b/>
      <w:bCs/>
      <w:sz w:val="32"/>
      <w:szCs w:val="32"/>
    </w:rPr>
  </w:style>
  <w:style w:type="paragraph" w:styleId="896">
    <w:name w:val="Heading 3"/>
    <w:basedOn w:val="893"/>
    <w:next w:val="893"/>
    <w:link w:val="1128"/>
    <w:uiPriority w:val="0"/>
    <w:qFormat/>
    <w:pPr>
      <w:keepLines/>
      <w:keepNext/>
      <w:spacing w:before="260" w:after="260" w:line="416" w:lineRule="auto"/>
      <w:outlineLvl w:val="2"/>
    </w:pPr>
    <w:rPr>
      <w:rFonts w:ascii="Calibri" w:hAnsi="Calibri"/>
      <w:b/>
      <w:bCs/>
      <w:sz w:val="32"/>
      <w:szCs w:val="32"/>
    </w:rPr>
  </w:style>
  <w:style w:type="paragraph" w:styleId="897">
    <w:name w:val="Heading 4"/>
    <w:basedOn w:val="893"/>
    <w:next w:val="893"/>
    <w:link w:val="1129"/>
    <w:uiPriority w:val="0"/>
    <w:qFormat/>
    <w:pPr>
      <w:keepLines/>
      <w:keepNext/>
      <w:spacing w:before="280" w:after="290" w:line="374" w:lineRule="auto"/>
      <w:outlineLvl w:val="3"/>
    </w:pPr>
    <w:rPr>
      <w:rFonts w:ascii="Arial" w:hAnsi="Arial" w:eastAsia="黑体"/>
      <w:b/>
      <w:sz w:val="28"/>
      <w:szCs w:val="20"/>
    </w:rPr>
  </w:style>
  <w:style w:type="paragraph" w:styleId="898">
    <w:name w:val="Heading 5"/>
    <w:basedOn w:val="893"/>
    <w:next w:val="893"/>
    <w:link w:val="1130"/>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99">
    <w:name w:val="Heading 6"/>
    <w:basedOn w:val="893"/>
    <w:next w:val="893"/>
    <w:link w:val="1131"/>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900">
    <w:name w:val="Heading 7"/>
    <w:basedOn w:val="893"/>
    <w:next w:val="893"/>
    <w:link w:val="1132"/>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901">
    <w:name w:val="Heading 8"/>
    <w:basedOn w:val="893"/>
    <w:next w:val="893"/>
    <w:link w:val="1133"/>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02">
    <w:name w:val="Heading 9"/>
    <w:basedOn w:val="893"/>
    <w:next w:val="893"/>
    <w:link w:val="1134"/>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toc 7"/>
    <w:basedOn w:val="893"/>
    <w:next w:val="893"/>
    <w:uiPriority w:val="0"/>
    <w:qFormat/>
    <w:pPr>
      <w:ind w:left="1440"/>
      <w:jc w:val="left"/>
      <w:spacing w:line="360" w:lineRule="auto"/>
    </w:pPr>
    <w:rPr>
      <w:rFonts w:ascii="Calibri" w:hAnsi="Calibri" w:cs="Calibri"/>
      <w:sz w:val="18"/>
      <w:szCs w:val="18"/>
    </w:rPr>
  </w:style>
  <w:style w:type="paragraph" w:styleId="906">
    <w:name w:val="Normal Indent"/>
    <w:basedOn w:val="893"/>
    <w:next w:val="893"/>
    <w:link w:val="1135"/>
    <w:uiPriority w:val="0"/>
    <w:qFormat/>
    <w:pPr>
      <w:ind w:firstLine="420"/>
      <w:jc w:val="left"/>
    </w:pPr>
    <w:rPr>
      <w:rFonts w:ascii="Calibri" w:hAnsi="Calibri" w:eastAsia="楷体_GB2312"/>
      <w:sz w:val="24"/>
      <w:szCs w:val="20"/>
    </w:rPr>
  </w:style>
  <w:style w:type="paragraph" w:styleId="907">
    <w:name w:val="Caption"/>
    <w:basedOn w:val="893"/>
    <w:next w:val="893"/>
    <w:uiPriority w:val="0"/>
    <w:qFormat/>
    <w:pPr>
      <w:ind w:left="640" w:hanging="640"/>
      <w:jc w:val="center"/>
    </w:pPr>
    <w:rPr>
      <w:rFonts w:ascii="BankGothic Lt BT" w:hAnsi="BankGothic Lt BT" w:cs="Arial"/>
      <w:sz w:val="32"/>
    </w:rPr>
  </w:style>
  <w:style w:type="paragraph" w:styleId="908">
    <w:name w:val="Document Map"/>
    <w:basedOn w:val="893"/>
    <w:uiPriority w:val="0"/>
    <w:semiHidden/>
    <w:qFormat/>
    <w:pPr>
      <w:shd w:val="clear" w:color="auto" w:fill="000080"/>
    </w:pPr>
    <w:rPr>
      <w:szCs w:val="20"/>
    </w:rPr>
  </w:style>
  <w:style w:type="paragraph" w:styleId="909">
    <w:name w:val="annotation text"/>
    <w:basedOn w:val="893"/>
    <w:link w:val="1302"/>
    <w:uiPriority w:val="0"/>
    <w:semiHidden/>
    <w:unhideWhenUsed/>
    <w:qFormat/>
    <w:pPr>
      <w:jc w:val="left"/>
    </w:pPr>
  </w:style>
  <w:style w:type="paragraph" w:styleId="910">
    <w:name w:val="Salutation"/>
    <w:basedOn w:val="893"/>
    <w:next w:val="893"/>
    <w:uiPriority w:val="0"/>
    <w:qFormat/>
    <w:rPr>
      <w:rFonts w:ascii="宋体" w:hAnsi="宋体"/>
      <w:spacing w:val="20"/>
      <w:sz w:val="24"/>
      <w:szCs w:val="22"/>
      <w:lang w:eastAsia="en-US" w:bidi="en-US"/>
    </w:rPr>
  </w:style>
  <w:style w:type="paragraph" w:styleId="911">
    <w:name w:val="Body Text 3"/>
    <w:basedOn w:val="893"/>
    <w:uiPriority w:val="0"/>
    <w:qFormat/>
    <w:pPr>
      <w:ind w:firstLine="250"/>
      <w:spacing w:after="120" w:line="300" w:lineRule="auto"/>
    </w:pPr>
    <w:rPr>
      <w:sz w:val="16"/>
      <w:szCs w:val="16"/>
    </w:rPr>
  </w:style>
  <w:style w:type="paragraph" w:styleId="912">
    <w:name w:val="Closing"/>
    <w:basedOn w:val="893"/>
    <w:uiPriority w:val="0"/>
    <w:qFormat/>
    <w:pPr>
      <w:ind w:left="100"/>
    </w:pPr>
    <w:rPr>
      <w:rFonts w:ascii="宋体" w:hAnsi="宋体"/>
      <w:spacing w:val="20"/>
      <w:sz w:val="24"/>
      <w:szCs w:val="22"/>
      <w:lang w:eastAsia="en-US" w:bidi="en-US"/>
    </w:rPr>
  </w:style>
  <w:style w:type="paragraph" w:styleId="913">
    <w:name w:val="Body Text"/>
    <w:basedOn w:val="893"/>
    <w:next w:val="906"/>
    <w:link w:val="1136"/>
    <w:uiPriority w:val="0"/>
    <w:qFormat/>
    <w:pPr>
      <w:tabs>
        <w:tab w:val="left" w:pos="5250" w:leader="none"/>
      </w:tabs>
    </w:pPr>
    <w:rPr>
      <w:rFonts w:ascii="Calibri" w:hAnsi="Calibri"/>
      <w:sz w:val="28"/>
    </w:rPr>
  </w:style>
  <w:style w:type="paragraph" w:styleId="914">
    <w:name w:val="Body Text Indent"/>
    <w:basedOn w:val="893"/>
    <w:link w:val="1137"/>
    <w:uiPriority w:val="0"/>
    <w:qFormat/>
    <w:pPr>
      <w:ind w:left="570"/>
      <w:spacing w:line="520" w:lineRule="exact"/>
    </w:pPr>
    <w:rPr>
      <w:rFonts w:ascii="方正仿宋简体" w:hAnsi="创艺简仿宋" w:eastAsia="方正仿宋简体"/>
      <w:sz w:val="24"/>
      <w:szCs w:val="20"/>
    </w:rPr>
  </w:style>
  <w:style w:type="paragraph" w:styleId="915">
    <w:name w:val="List 2"/>
    <w:basedOn w:val="893"/>
    <w:uiPriority w:val="0"/>
    <w:qFormat/>
    <w:pPr>
      <w:ind w:left="100" w:hanging="200"/>
    </w:pPr>
    <w:rPr>
      <w:lang w:eastAsia="en-US" w:bidi="en-US"/>
    </w:rPr>
  </w:style>
  <w:style w:type="paragraph" w:styleId="916">
    <w:name w:val="Block Text"/>
    <w:basedOn w:val="893"/>
    <w:uiPriority w:val="0"/>
    <w:qFormat/>
    <w:pPr>
      <w:ind w:left="113" w:right="113"/>
      <w:jc w:val="center"/>
    </w:pPr>
    <w:rPr>
      <w:rFonts w:ascii="仿宋_GB2312" w:eastAsia="仿宋_GB2312"/>
      <w:b/>
      <w:szCs w:val="20"/>
    </w:rPr>
  </w:style>
  <w:style w:type="paragraph" w:styleId="917">
    <w:name w:val="List Bullet 2"/>
    <w:basedOn w:val="893"/>
    <w:uiPriority w:val="0"/>
    <w:qFormat/>
    <w:pPr>
      <w:ind w:left="780" w:hanging="360"/>
      <w:tabs>
        <w:tab w:val="left" w:pos="780" w:leader="none"/>
      </w:tabs>
      <w:outlineLvl w:val="0"/>
    </w:pPr>
    <w:rPr>
      <w:color w:val="0000ff"/>
      <w:sz w:val="24"/>
      <w:szCs w:val="20"/>
    </w:rPr>
  </w:style>
  <w:style w:type="paragraph" w:styleId="918">
    <w:name w:val="toc 5"/>
    <w:basedOn w:val="893"/>
    <w:next w:val="893"/>
    <w:uiPriority w:val="0"/>
    <w:qFormat/>
    <w:pPr>
      <w:ind w:left="960"/>
      <w:jc w:val="left"/>
      <w:spacing w:line="360" w:lineRule="auto"/>
    </w:pPr>
    <w:rPr>
      <w:rFonts w:ascii="Calibri" w:hAnsi="Calibri" w:cs="Calibri"/>
      <w:sz w:val="18"/>
      <w:szCs w:val="18"/>
    </w:rPr>
  </w:style>
  <w:style w:type="paragraph" w:styleId="919">
    <w:name w:val="toc 3"/>
    <w:basedOn w:val="893"/>
    <w:next w:val="893"/>
    <w:uiPriority w:val="39"/>
    <w:qFormat/>
    <w:pPr>
      <w:ind w:left="840"/>
    </w:pPr>
  </w:style>
  <w:style w:type="paragraph" w:styleId="920">
    <w:name w:val="Plain Text"/>
    <w:basedOn w:val="893"/>
    <w:link w:val="1138"/>
    <w:uiPriority w:val="0"/>
    <w:qFormat/>
    <w:rPr>
      <w:rFonts w:ascii="宋体" w:hAnsi="Courier New" w:eastAsia="楷体_GB2312"/>
      <w:sz w:val="28"/>
      <w:szCs w:val="20"/>
    </w:rPr>
  </w:style>
  <w:style w:type="paragraph" w:styleId="921">
    <w:name w:val="toc 8"/>
    <w:basedOn w:val="893"/>
    <w:next w:val="893"/>
    <w:uiPriority w:val="0"/>
    <w:qFormat/>
    <w:pPr>
      <w:ind w:left="1680"/>
      <w:jc w:val="left"/>
      <w:spacing w:line="360" w:lineRule="auto"/>
    </w:pPr>
    <w:rPr>
      <w:rFonts w:ascii="Calibri" w:hAnsi="Calibri" w:cs="Calibri"/>
      <w:sz w:val="18"/>
      <w:szCs w:val="18"/>
    </w:rPr>
  </w:style>
  <w:style w:type="paragraph" w:styleId="922">
    <w:name w:val="Date"/>
    <w:basedOn w:val="893"/>
    <w:next w:val="893"/>
    <w:link w:val="1139"/>
    <w:uiPriority w:val="0"/>
    <w:qFormat/>
    <w:pPr>
      <w:ind w:left="100"/>
    </w:pPr>
    <w:rPr>
      <w:rFonts w:ascii="Calibri" w:hAnsi="Calibri"/>
      <w:sz w:val="28"/>
    </w:rPr>
  </w:style>
  <w:style w:type="paragraph" w:styleId="923">
    <w:name w:val="Body Text Indent 2"/>
    <w:basedOn w:val="893"/>
    <w:uiPriority w:val="0"/>
    <w:qFormat/>
    <w:pPr>
      <w:ind w:firstLine="570"/>
      <w:spacing w:line="520" w:lineRule="exact"/>
    </w:pPr>
    <w:rPr>
      <w:rFonts w:ascii="方正仿宋简体" w:hAnsi="创艺简仿宋" w:eastAsia="方正仿宋简体"/>
      <w:bCs/>
      <w:sz w:val="24"/>
      <w:szCs w:val="20"/>
    </w:rPr>
  </w:style>
  <w:style w:type="paragraph" w:styleId="924">
    <w:name w:val="endnote text"/>
    <w:basedOn w:val="893"/>
    <w:link w:val="1124"/>
    <w:uiPriority w:val="99"/>
    <w:semiHidden/>
    <w:unhideWhenUsed/>
    <w:qFormat/>
    <w:rPr>
      <w:sz w:val="20"/>
    </w:rPr>
  </w:style>
  <w:style w:type="paragraph" w:styleId="925">
    <w:name w:val="Balloon Text"/>
    <w:basedOn w:val="893"/>
    <w:uiPriority w:val="0"/>
    <w:semiHidden/>
    <w:qFormat/>
    <w:rPr>
      <w:sz w:val="18"/>
      <w:szCs w:val="18"/>
    </w:rPr>
  </w:style>
  <w:style w:type="paragraph" w:styleId="926">
    <w:name w:val="Footer"/>
    <w:basedOn w:val="893"/>
    <w:link w:val="997"/>
    <w:uiPriority w:val="0"/>
    <w:qFormat/>
    <w:pPr>
      <w:jc w:val="left"/>
      <w:tabs>
        <w:tab w:val="center" w:pos="4153" w:leader="none"/>
        <w:tab w:val="right" w:pos="8306" w:leader="none"/>
      </w:tabs>
    </w:pPr>
    <w:rPr>
      <w:sz w:val="18"/>
      <w:szCs w:val="18"/>
    </w:rPr>
  </w:style>
  <w:style w:type="paragraph" w:styleId="927">
    <w:name w:val="Header"/>
    <w:basedOn w:val="893"/>
    <w:link w:val="1140"/>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28">
    <w:name w:val="toc 1"/>
    <w:basedOn w:val="893"/>
    <w:next w:val="893"/>
    <w:uiPriority w:val="39"/>
    <w:qFormat/>
    <w:pPr>
      <w:spacing w:line="360" w:lineRule="auto"/>
    </w:pPr>
    <w:rPr>
      <w:rFonts w:ascii="Times New Roman" w:hAnsi="Times New Roman" w:eastAsia="宋体"/>
      <w:sz w:val="28"/>
    </w:rPr>
  </w:style>
  <w:style w:type="paragraph" w:styleId="929">
    <w:name w:val="toc 4"/>
    <w:basedOn w:val="893"/>
    <w:next w:val="893"/>
    <w:uiPriority w:val="0"/>
    <w:qFormat/>
    <w:pPr>
      <w:ind w:left="720"/>
      <w:jc w:val="left"/>
      <w:spacing w:line="360" w:lineRule="auto"/>
    </w:pPr>
    <w:rPr>
      <w:rFonts w:ascii="Calibri" w:hAnsi="Calibri" w:cs="Calibri"/>
      <w:sz w:val="18"/>
      <w:szCs w:val="18"/>
    </w:rPr>
  </w:style>
  <w:style w:type="paragraph" w:styleId="930">
    <w:name w:val="index heading"/>
    <w:basedOn w:val="893"/>
    <w:next w:val="931"/>
    <w:uiPriority w:val="0"/>
    <w:semiHidden/>
    <w:qFormat/>
    <w:pPr>
      <w:jc w:val="left"/>
      <w:spacing w:after="200" w:line="276" w:lineRule="auto"/>
      <w:widowControl/>
    </w:pPr>
    <w:rPr>
      <w:rFonts w:ascii="Arial" w:hAnsi="Arial" w:cs="Arial"/>
      <w:b/>
      <w:bCs/>
      <w:sz w:val="22"/>
      <w:szCs w:val="22"/>
      <w:lang w:eastAsia="en-US" w:bidi="en-US"/>
    </w:rPr>
  </w:style>
  <w:style w:type="paragraph" w:styleId="931">
    <w:name w:val="index 1"/>
    <w:basedOn w:val="893"/>
    <w:next w:val="893"/>
    <w:uiPriority w:val="0"/>
    <w:qFormat/>
    <w:rPr>
      <w:b/>
      <w:bCs/>
    </w:rPr>
  </w:style>
  <w:style w:type="paragraph" w:styleId="932">
    <w:name w:val="Subtitle"/>
    <w:basedOn w:val="893"/>
    <w:next w:val="893"/>
    <w:link w:val="1141"/>
    <w:uiPriority w:val="0"/>
    <w:qFormat/>
    <w:pPr>
      <w:jc w:val="left"/>
      <w:spacing w:after="200" w:line="276" w:lineRule="auto"/>
      <w:widowControl/>
    </w:pPr>
    <w:rPr>
      <w:rFonts w:ascii="Calibri" w:hAnsi="Calibri"/>
    </w:rPr>
  </w:style>
  <w:style w:type="paragraph" w:styleId="933">
    <w:name w:val="List"/>
    <w:basedOn w:val="893"/>
    <w:uiPriority w:val="0"/>
    <w:qFormat/>
    <w:pPr>
      <w:ind w:left="420" w:hanging="420"/>
    </w:pPr>
    <w:rPr>
      <w:szCs w:val="20"/>
    </w:rPr>
  </w:style>
  <w:style w:type="paragraph" w:styleId="934">
    <w:name w:val="footnote text"/>
    <w:basedOn w:val="893"/>
    <w:link w:val="1123"/>
    <w:uiPriority w:val="99"/>
    <w:semiHidden/>
    <w:unhideWhenUsed/>
    <w:qFormat/>
    <w:pPr>
      <w:spacing w:after="40"/>
    </w:pPr>
    <w:rPr>
      <w:sz w:val="18"/>
    </w:rPr>
  </w:style>
  <w:style w:type="paragraph" w:styleId="935">
    <w:name w:val="toc 6"/>
    <w:basedOn w:val="893"/>
    <w:next w:val="893"/>
    <w:uiPriority w:val="0"/>
    <w:qFormat/>
    <w:pPr>
      <w:ind w:left="2100"/>
    </w:pPr>
  </w:style>
  <w:style w:type="paragraph" w:styleId="936">
    <w:name w:val="Body Text Indent 3"/>
    <w:basedOn w:val="893"/>
    <w:uiPriority w:val="0"/>
    <w:qFormat/>
    <w:pPr>
      <w:ind w:left="659"/>
      <w:spacing w:line="360" w:lineRule="auto"/>
    </w:pPr>
    <w:rPr>
      <w:rFonts w:ascii="宋体" w:hAnsi="宋体"/>
      <w:sz w:val="24"/>
    </w:rPr>
  </w:style>
  <w:style w:type="paragraph" w:styleId="937">
    <w:name w:val="table of figures"/>
    <w:basedOn w:val="893"/>
    <w:next w:val="893"/>
    <w:uiPriority w:val="99"/>
    <w:unhideWhenUsed/>
    <w:qFormat/>
  </w:style>
  <w:style w:type="paragraph" w:styleId="938">
    <w:name w:val="toc 2"/>
    <w:basedOn w:val="893"/>
    <w:next w:val="893"/>
    <w:uiPriority w:val="39"/>
    <w:qFormat/>
    <w:pPr>
      <w:ind w:left="420"/>
      <w:spacing w:line="360" w:lineRule="auto"/>
    </w:pPr>
    <w:rPr>
      <w:rFonts w:ascii="Times New Roman" w:hAnsi="Times New Roman" w:eastAsia="宋体"/>
    </w:rPr>
  </w:style>
  <w:style w:type="paragraph" w:styleId="939">
    <w:name w:val="toc 9"/>
    <w:basedOn w:val="893"/>
    <w:next w:val="893"/>
    <w:uiPriority w:val="0"/>
    <w:qFormat/>
    <w:pPr>
      <w:ind w:left="1920"/>
      <w:jc w:val="left"/>
      <w:spacing w:line="360" w:lineRule="auto"/>
    </w:pPr>
    <w:rPr>
      <w:rFonts w:ascii="Calibri" w:hAnsi="Calibri" w:cs="Calibri"/>
      <w:sz w:val="18"/>
      <w:szCs w:val="18"/>
    </w:rPr>
  </w:style>
  <w:style w:type="paragraph" w:styleId="940">
    <w:name w:val="Body Text 2"/>
    <w:basedOn w:val="893"/>
    <w:uiPriority w:val="0"/>
    <w:qFormat/>
    <w:pPr>
      <w:spacing w:after="120" w:line="480" w:lineRule="auto"/>
    </w:pPr>
  </w:style>
  <w:style w:type="paragraph" w:styleId="941">
    <w:name w:val="List Continue 2"/>
    <w:basedOn w:val="893"/>
    <w:uiPriority w:val="0"/>
    <w:qFormat/>
    <w:pPr>
      <w:ind w:left="840"/>
      <w:spacing w:after="120"/>
    </w:pPr>
    <w:rPr>
      <w:lang w:eastAsia="en-US" w:bidi="en-US"/>
    </w:rPr>
  </w:style>
  <w:style w:type="paragraph" w:styleId="942">
    <w:name w:val="Normal (Web)"/>
    <w:basedOn w:val="893"/>
    <w:uiPriority w:val="0"/>
    <w:semiHidden/>
    <w:unhideWhenUsed/>
    <w:qFormat/>
    <w:pPr>
      <w:jc w:val="left"/>
      <w:spacing w:before="100" w:beforeAutospacing="1" w:after="100" w:afterAutospacing="1"/>
      <w:widowControl/>
    </w:pPr>
    <w:rPr>
      <w:rFonts w:ascii="宋体" w:hAnsi="宋体" w:cs="宋体"/>
      <w:sz w:val="24"/>
    </w:rPr>
  </w:style>
  <w:style w:type="paragraph" w:styleId="943">
    <w:name w:val="Title"/>
    <w:basedOn w:val="893"/>
    <w:next w:val="893"/>
    <w:link w:val="991"/>
    <w:uiPriority w:val="0"/>
    <w:qFormat/>
    <w:pPr>
      <w:contextualSpacing/>
      <w:jc w:val="left"/>
      <w:spacing w:after="300"/>
      <w:widowControl/>
    </w:pPr>
    <w:rPr>
      <w:rFonts w:ascii="Cambria" w:hAnsi="Cambria"/>
      <w:smallCaps/>
      <w:sz w:val="52"/>
      <w:szCs w:val="52"/>
      <w:lang w:eastAsia="en-US" w:bidi="en-US"/>
    </w:rPr>
  </w:style>
  <w:style w:type="paragraph" w:styleId="944">
    <w:name w:val="annotation subject"/>
    <w:basedOn w:val="909"/>
    <w:next w:val="909"/>
    <w:link w:val="1305"/>
    <w:uiPriority w:val="0"/>
    <w:semiHidden/>
    <w:unhideWhenUsed/>
    <w:qFormat/>
    <w:rPr>
      <w:b/>
      <w:bCs/>
    </w:rPr>
  </w:style>
  <w:style w:type="paragraph" w:styleId="945">
    <w:name w:val="Body Text First Indent"/>
    <w:next w:val="946"/>
    <w:link w:val="1142"/>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946" w:customStyle="1">
    <w:name w:val="样式 正文首行缩进 + 首行缩进:  1 字符"/>
    <w:basedOn w:val="893"/>
    <w:next w:val="927"/>
    <w:uiPriority w:val="0"/>
    <w:qFormat/>
    <w:pPr>
      <w:ind w:firstLine="200"/>
      <w:jc w:val="left"/>
      <w:spacing w:after="40" w:line="276" w:lineRule="auto"/>
      <w:widowControl/>
    </w:pPr>
    <w:rPr>
      <w:rFonts w:ascii="Cambria" w:hAnsi="Cambria"/>
      <w:sz w:val="22"/>
      <w:szCs w:val="20"/>
      <w:lang w:eastAsia="en-US" w:bidi="en-US"/>
    </w:rPr>
  </w:style>
  <w:style w:type="table" w:styleId="947">
    <w:name w:val="Table Grid"/>
    <w:basedOn w:val="90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8">
    <w:name w:val="Table Theme"/>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9">
    <w:name w:val="Strong"/>
    <w:uiPriority w:val="22"/>
    <w:qFormat/>
    <w:rPr>
      <w:b/>
      <w:bCs/>
    </w:rPr>
  </w:style>
  <w:style w:type="character" w:styleId="950">
    <w:name w:val="endnote reference"/>
    <w:basedOn w:val="903"/>
    <w:uiPriority w:val="99"/>
    <w:semiHidden/>
    <w:unhideWhenUsed/>
    <w:qFormat/>
    <w:rPr>
      <w:vertAlign w:val="superscript"/>
    </w:rPr>
  </w:style>
  <w:style w:type="character" w:styleId="951">
    <w:name w:val="page number"/>
    <w:basedOn w:val="903"/>
    <w:uiPriority w:val="0"/>
    <w:qFormat/>
  </w:style>
  <w:style w:type="character" w:styleId="952">
    <w:name w:val="FollowedHyperlink"/>
    <w:uiPriority w:val="99"/>
    <w:qFormat/>
    <w:rPr>
      <w:color w:val="800080"/>
      <w:u w:val="single"/>
    </w:rPr>
  </w:style>
  <w:style w:type="character" w:styleId="953">
    <w:name w:val="Emphasis"/>
    <w:basedOn w:val="903"/>
    <w:uiPriority w:val="0"/>
    <w:qFormat/>
  </w:style>
  <w:style w:type="character" w:styleId="954">
    <w:name w:val="Hyperlink"/>
    <w:uiPriority w:val="99"/>
    <w:qFormat/>
    <w:rPr>
      <w:color w:val="0000ff"/>
      <w:u w:val="single"/>
    </w:rPr>
  </w:style>
  <w:style w:type="character" w:styleId="955">
    <w:name w:val="annotation reference"/>
    <w:basedOn w:val="903"/>
    <w:uiPriority w:val="0"/>
    <w:semiHidden/>
    <w:unhideWhenUsed/>
    <w:qFormat/>
    <w:rPr>
      <w:sz w:val="21"/>
      <w:szCs w:val="21"/>
    </w:rPr>
  </w:style>
  <w:style w:type="character" w:styleId="956">
    <w:name w:val="footnote reference"/>
    <w:basedOn w:val="903"/>
    <w:uiPriority w:val="99"/>
    <w:unhideWhenUsed/>
    <w:qFormat/>
    <w:rPr>
      <w:vertAlign w:val="superscript"/>
    </w:rPr>
  </w:style>
  <w:style w:type="paragraph" w:styleId="957" w:customStyle="1">
    <w:name w:val="段"/>
    <w:next w:val="893"/>
    <w:uiPriority w:val="0"/>
    <w:qFormat/>
    <w:pPr>
      <w:ind w:firstLine="200"/>
      <w:jc w:val="both"/>
    </w:pPr>
    <w:rPr>
      <w:rFonts w:hint="default" w:ascii="宋体" w:hAnsi="Times New Roman" w:eastAsia="宋体" w:cs="Times New Roman"/>
      <w:sz w:val="21"/>
      <w:lang w:val="en-US" w:eastAsia="zh-CN" w:bidi="ar-SA"/>
    </w:rPr>
  </w:style>
  <w:style w:type="table" w:styleId="958" w:customStyle="1">
    <w:name w:val="Plain Table 1"/>
    <w:basedOn w:val="9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Plain Table 2"/>
    <w:basedOn w:val="9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3"/>
    <w:basedOn w:val="9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customStyle="1">
    <w:name w:val="Plain Table 4"/>
    <w:basedOn w:val="9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customStyle="1">
    <w:name w:val="Plain Table 5"/>
    <w:basedOn w:val="9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3" w:customStyle="1">
    <w:name w:val="Grid Table 1 Light"/>
    <w:basedOn w:val="9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4" w:customStyle="1">
    <w:name w:val="Grid Table 2"/>
    <w:basedOn w:val="9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5" w:customStyle="1">
    <w:name w:val="Grid Table 3"/>
    <w:basedOn w:val="9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4"/>
    <w:basedOn w:val="9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customStyle="1">
    <w:name w:val="Grid Table 5 Dark"/>
    <w:basedOn w:val="9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8" w:customStyle="1">
    <w:name w:val="Grid Table 6 Colorful"/>
    <w:basedOn w:val="9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9" w:customStyle="1">
    <w:name w:val="Grid Table 7 Colorful"/>
    <w:basedOn w:val="9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1 Light"/>
    <w:basedOn w:val="9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2"/>
    <w:basedOn w:val="9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2" w:customStyle="1">
    <w:name w:val="List Table 3"/>
    <w:basedOn w:val="9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4"/>
    <w:basedOn w:val="9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5 Dark"/>
    <w:basedOn w:val="9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6 Colorful"/>
    <w:basedOn w:val="9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7 Colorful"/>
    <w:basedOn w:val="9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7" w:customStyle="1">
    <w:name w:val="TOC Heading"/>
    <w:uiPriority w:val="39"/>
    <w:unhideWhenUsed/>
    <w:qFormat/>
    <w:rPr>
      <w:rFonts w:hint="default" w:ascii="Times New Roman" w:hAnsi="Times New Roman" w:eastAsia="宋体" w:cs="Times New Roman"/>
    </w:rPr>
  </w:style>
  <w:style w:type="character" w:styleId="978" w:customStyle="1">
    <w:name w:val="Title Char"/>
    <w:basedOn w:val="903"/>
    <w:uiPriority w:val="10"/>
    <w:qFormat/>
    <w:rPr>
      <w:sz w:val="48"/>
      <w:szCs w:val="48"/>
    </w:rPr>
  </w:style>
  <w:style w:type="character" w:styleId="979" w:customStyle="1">
    <w:name w:val="Caption Char"/>
    <w:uiPriority w:val="99"/>
    <w:qFormat/>
  </w:style>
  <w:style w:type="character" w:styleId="980" w:customStyle="1">
    <w:name w:val="Footnote Text Char"/>
    <w:uiPriority w:val="99"/>
    <w:qFormat/>
    <w:rPr>
      <w:sz w:val="18"/>
    </w:rPr>
  </w:style>
  <w:style w:type="character" w:styleId="981" w:customStyle="1">
    <w:name w:val="Endnote Text Char"/>
    <w:uiPriority w:val="99"/>
    <w:qFormat/>
    <w:rPr>
      <w:sz w:val="20"/>
    </w:rPr>
  </w:style>
  <w:style w:type="paragraph" w:styleId="982" w:customStyle="1">
    <w:name w:val="TOC 标题1"/>
    <w:uiPriority w:val="39"/>
    <w:unhideWhenUsed/>
    <w:qFormat/>
    <w:rPr>
      <w:rFonts w:hint="default" w:ascii="Calibri" w:hAnsi="Calibri" w:eastAsia="宋体" w:cs="Times New Roman"/>
      <w:lang w:val="en-US" w:eastAsia="zh-CN" w:bidi="ar-SA"/>
    </w:rPr>
  </w:style>
  <w:style w:type="character" w:styleId="983" w:customStyle="1">
    <w:name w:val="Heading 1 Char"/>
    <w:basedOn w:val="903"/>
    <w:uiPriority w:val="9"/>
    <w:qFormat/>
    <w:rPr>
      <w:rFonts w:ascii="Arial" w:hAnsi="Arial" w:eastAsia="Arial" w:cs="Arial"/>
      <w:sz w:val="40"/>
      <w:szCs w:val="40"/>
    </w:rPr>
  </w:style>
  <w:style w:type="character" w:styleId="984" w:customStyle="1">
    <w:name w:val="Heading 2 Char"/>
    <w:basedOn w:val="903"/>
    <w:uiPriority w:val="9"/>
    <w:qFormat/>
    <w:rPr>
      <w:rFonts w:ascii="Arial" w:hAnsi="Arial" w:eastAsia="Arial" w:cs="Arial"/>
      <w:sz w:val="34"/>
    </w:rPr>
  </w:style>
  <w:style w:type="character" w:styleId="985" w:customStyle="1">
    <w:name w:val="Heading 4 Char"/>
    <w:basedOn w:val="903"/>
    <w:uiPriority w:val="9"/>
    <w:qFormat/>
    <w:rPr>
      <w:rFonts w:ascii="Arial" w:hAnsi="Arial" w:eastAsia="Arial" w:cs="Arial"/>
      <w:b/>
      <w:bCs/>
      <w:sz w:val="26"/>
      <w:szCs w:val="26"/>
    </w:rPr>
  </w:style>
  <w:style w:type="character" w:styleId="986" w:customStyle="1">
    <w:name w:val="Heading 5 Char"/>
    <w:basedOn w:val="903"/>
    <w:uiPriority w:val="9"/>
    <w:qFormat/>
    <w:rPr>
      <w:rFonts w:ascii="Arial" w:hAnsi="Arial" w:eastAsia="Arial" w:cs="Arial"/>
      <w:b/>
      <w:bCs/>
      <w:sz w:val="24"/>
      <w:szCs w:val="24"/>
    </w:rPr>
  </w:style>
  <w:style w:type="character" w:styleId="987" w:customStyle="1">
    <w:name w:val="Heading 6 Char"/>
    <w:basedOn w:val="903"/>
    <w:uiPriority w:val="9"/>
    <w:qFormat/>
    <w:rPr>
      <w:rFonts w:ascii="Arial" w:hAnsi="Arial" w:eastAsia="Arial" w:cs="Arial"/>
      <w:b/>
      <w:bCs/>
      <w:sz w:val="22"/>
      <w:szCs w:val="22"/>
    </w:rPr>
  </w:style>
  <w:style w:type="character" w:styleId="988" w:customStyle="1">
    <w:name w:val="Heading 7 Char"/>
    <w:basedOn w:val="903"/>
    <w:uiPriority w:val="9"/>
    <w:qFormat/>
    <w:rPr>
      <w:rFonts w:ascii="Arial" w:hAnsi="Arial" w:eastAsia="Arial" w:cs="Arial"/>
      <w:b/>
      <w:bCs/>
      <w:i/>
      <w:iCs/>
      <w:sz w:val="22"/>
      <w:szCs w:val="22"/>
    </w:rPr>
  </w:style>
  <w:style w:type="character" w:styleId="989" w:customStyle="1">
    <w:name w:val="Heading 8 Char"/>
    <w:basedOn w:val="903"/>
    <w:uiPriority w:val="9"/>
    <w:qFormat/>
    <w:rPr>
      <w:rFonts w:ascii="Arial" w:hAnsi="Arial" w:eastAsia="Arial" w:cs="Arial"/>
      <w:i/>
      <w:iCs/>
      <w:sz w:val="22"/>
      <w:szCs w:val="22"/>
    </w:rPr>
  </w:style>
  <w:style w:type="character" w:styleId="990" w:customStyle="1">
    <w:name w:val="Heading 9 Char"/>
    <w:basedOn w:val="903"/>
    <w:uiPriority w:val="9"/>
    <w:qFormat/>
    <w:rPr>
      <w:rFonts w:ascii="Arial" w:hAnsi="Arial" w:eastAsia="Arial" w:cs="Arial"/>
      <w:i/>
      <w:iCs/>
      <w:sz w:val="21"/>
      <w:szCs w:val="21"/>
    </w:rPr>
  </w:style>
  <w:style w:type="character" w:styleId="991" w:customStyle="1">
    <w:name w:val="标题 字符"/>
    <w:basedOn w:val="903"/>
    <w:link w:val="943"/>
    <w:uiPriority w:val="10"/>
    <w:qFormat/>
    <w:rPr>
      <w:sz w:val="48"/>
      <w:szCs w:val="48"/>
    </w:rPr>
  </w:style>
  <w:style w:type="character" w:styleId="992" w:customStyle="1">
    <w:name w:val="Subtitle Char"/>
    <w:basedOn w:val="903"/>
    <w:uiPriority w:val="11"/>
    <w:qFormat/>
    <w:rPr>
      <w:sz w:val="24"/>
      <w:szCs w:val="24"/>
    </w:rPr>
  </w:style>
  <w:style w:type="character" w:styleId="993" w:customStyle="1">
    <w:name w:val="Quote Char"/>
    <w:uiPriority w:val="29"/>
    <w:qFormat/>
    <w:rPr>
      <w:i/>
    </w:rPr>
  </w:style>
  <w:style w:type="character" w:styleId="994" w:customStyle="1">
    <w:name w:val="Intense Quote Char"/>
    <w:uiPriority w:val="30"/>
    <w:qFormat/>
    <w:rPr>
      <w:i/>
    </w:rPr>
  </w:style>
  <w:style w:type="character" w:styleId="995" w:customStyle="1">
    <w:name w:val="Header Char"/>
    <w:basedOn w:val="903"/>
    <w:uiPriority w:val="99"/>
    <w:qFormat/>
  </w:style>
  <w:style w:type="character" w:styleId="996" w:customStyle="1">
    <w:name w:val="Footer Char"/>
    <w:basedOn w:val="903"/>
    <w:uiPriority w:val="99"/>
    <w:qFormat/>
  </w:style>
  <w:style w:type="character" w:styleId="997" w:customStyle="1">
    <w:name w:val="页脚 字符"/>
    <w:link w:val="926"/>
    <w:uiPriority w:val="99"/>
    <w:qFormat/>
  </w:style>
  <w:style w:type="table" w:styleId="998" w:customStyle="1">
    <w:name w:val="Table Grid Light"/>
    <w:basedOn w:val="9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99" w:customStyle="1">
    <w:name w:val="无格式表格 11"/>
    <w:basedOn w:val="9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0" w:customStyle="1">
    <w:name w:val="无格式表格 21"/>
    <w:basedOn w:val="9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无格式表格 31"/>
    <w:basedOn w:val="9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2" w:customStyle="1">
    <w:name w:val="无格式表格 41"/>
    <w:basedOn w:val="9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3" w:customStyle="1">
    <w:name w:val="无格式表格 51"/>
    <w:basedOn w:val="9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4" w:customStyle="1">
    <w:name w:val="网格表 1 浅色1"/>
    <w:basedOn w:val="9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1"/>
    <w:basedOn w:val="90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2"/>
    <w:basedOn w:val="90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3"/>
    <w:basedOn w:val="90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4"/>
    <w:basedOn w:val="90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5"/>
    <w:basedOn w:val="90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6"/>
    <w:basedOn w:val="90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1" w:customStyle="1">
    <w:name w:val="网格表 21"/>
    <w:basedOn w:val="9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2" w:customStyle="1">
    <w:name w:val="Grid Table 2 - Accent 1"/>
    <w:basedOn w:val="90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13" w:customStyle="1">
    <w:name w:val="Grid Table 2 - Accent 2"/>
    <w:basedOn w:val="90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14" w:customStyle="1">
    <w:name w:val="Grid Table 2 - Accent 3"/>
    <w:basedOn w:val="90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15" w:customStyle="1">
    <w:name w:val="Grid Table 2 - Accent 4"/>
    <w:basedOn w:val="90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16" w:customStyle="1">
    <w:name w:val="Grid Table 2 - Accent 5"/>
    <w:basedOn w:val="90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17" w:customStyle="1">
    <w:name w:val="Grid Table 2 - Accent 6"/>
    <w:basedOn w:val="90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18" w:customStyle="1">
    <w:name w:val="网格表 31"/>
    <w:basedOn w:val="9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1"/>
    <w:basedOn w:val="90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2"/>
    <w:basedOn w:val="90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3"/>
    <w:basedOn w:val="90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4"/>
    <w:basedOn w:val="90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5"/>
    <w:basedOn w:val="90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6"/>
    <w:basedOn w:val="90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网格表 41"/>
    <w:basedOn w:val="9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6" w:customStyle="1">
    <w:name w:val="Grid Table 4 - Accent 1"/>
    <w:basedOn w:val="90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27" w:customStyle="1">
    <w:name w:val="Grid Table 4 - Accent 2"/>
    <w:basedOn w:val="90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28" w:customStyle="1">
    <w:name w:val="Grid Table 4 - Accent 3"/>
    <w:basedOn w:val="90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29" w:customStyle="1">
    <w:name w:val="Grid Table 4 - Accent 4"/>
    <w:basedOn w:val="90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0" w:customStyle="1">
    <w:name w:val="Grid Table 4 - Accent 5"/>
    <w:basedOn w:val="90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1" w:customStyle="1">
    <w:name w:val="Grid Table 4 - Accent 6"/>
    <w:basedOn w:val="90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2" w:customStyle="1">
    <w:name w:val="网格表 5 深色1"/>
    <w:basedOn w:val="9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3" w:customStyle="1">
    <w:name w:val="Grid Table 5 Dark- Accent 1"/>
    <w:basedOn w:val="9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34" w:customStyle="1">
    <w:name w:val="Grid Table 5 Dark - Accent 2"/>
    <w:basedOn w:val="9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35" w:customStyle="1">
    <w:name w:val="Grid Table 5 Dark - Accent 3"/>
    <w:basedOn w:val="9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36" w:customStyle="1">
    <w:name w:val="Grid Table 5 Dark- Accent 4"/>
    <w:basedOn w:val="9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37" w:customStyle="1">
    <w:name w:val="Grid Table 5 Dark - Accent 5"/>
    <w:basedOn w:val="9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38" w:customStyle="1">
    <w:name w:val="Grid Table 5 Dark - Accent 6"/>
    <w:basedOn w:val="9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39" w:customStyle="1">
    <w:name w:val="网格表 6 彩色1"/>
    <w:basedOn w:val="9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0" w:customStyle="1">
    <w:name w:val="Grid Table 6 Colorful - Accent 1"/>
    <w:basedOn w:val="90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1" w:customStyle="1">
    <w:name w:val="Grid Table 6 Colorful - Accent 2"/>
    <w:basedOn w:val="90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2" w:customStyle="1">
    <w:name w:val="Grid Table 6 Colorful - Accent 3"/>
    <w:basedOn w:val="90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3" w:customStyle="1">
    <w:name w:val="Grid Table 6 Colorful - Accent 4"/>
    <w:basedOn w:val="90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44" w:customStyle="1">
    <w:name w:val="Grid Table 6 Colorful - Accent 5"/>
    <w:basedOn w:val="90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5" w:customStyle="1">
    <w:name w:val="Grid Table 6 Colorful - Accent 6"/>
    <w:basedOn w:val="90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6" w:customStyle="1">
    <w:name w:val="网格表 7 彩色1"/>
    <w:basedOn w:val="9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7" w:customStyle="1">
    <w:name w:val="Grid Table 7 Colorful - Accent 1"/>
    <w:basedOn w:val="90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48" w:customStyle="1">
    <w:name w:val="Grid Table 7 Colorful - Accent 2"/>
    <w:basedOn w:val="90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9" w:customStyle="1">
    <w:name w:val="Grid Table 7 Colorful - Accent 3"/>
    <w:basedOn w:val="90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0" w:customStyle="1">
    <w:name w:val="Grid Table 7 Colorful - Accent 4"/>
    <w:basedOn w:val="90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1" w:customStyle="1">
    <w:name w:val="Grid Table 7 Colorful - Accent 5"/>
    <w:basedOn w:val="90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2" w:customStyle="1">
    <w:name w:val="Grid Table 7 Colorful - Accent 6"/>
    <w:basedOn w:val="90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3" w:customStyle="1">
    <w:name w:val="清单表 1 浅色1"/>
    <w:basedOn w:val="90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4" w:customStyle="1">
    <w:name w:val="List Table 1 Light - Accent 1"/>
    <w:basedOn w:val="90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5" w:customStyle="1">
    <w:name w:val="List Table 1 Light - Accent 2"/>
    <w:basedOn w:val="90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6" w:customStyle="1">
    <w:name w:val="List Table 1 Light - Accent 3"/>
    <w:basedOn w:val="90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7" w:customStyle="1">
    <w:name w:val="List Table 1 Light - Accent 4"/>
    <w:basedOn w:val="90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8" w:customStyle="1">
    <w:name w:val="List Table 1 Light - Accent 5"/>
    <w:basedOn w:val="90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59" w:customStyle="1">
    <w:name w:val="List Table 1 Light - Accent 6"/>
    <w:basedOn w:val="90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0" w:customStyle="1">
    <w:name w:val="清单表 21"/>
    <w:basedOn w:val="9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1" w:customStyle="1">
    <w:name w:val="List Table 2 - Accent 1"/>
    <w:basedOn w:val="90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2" w:customStyle="1">
    <w:name w:val="List Table 2 - Accent 2"/>
    <w:basedOn w:val="90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3" w:customStyle="1">
    <w:name w:val="List Table 2 - Accent 3"/>
    <w:basedOn w:val="90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4" w:customStyle="1">
    <w:name w:val="List Table 2 - Accent 4"/>
    <w:basedOn w:val="90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5" w:customStyle="1">
    <w:name w:val="List Table 2 - Accent 5"/>
    <w:basedOn w:val="90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6" w:customStyle="1">
    <w:name w:val="List Table 2 - Accent 6"/>
    <w:basedOn w:val="90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7" w:customStyle="1">
    <w:name w:val="清单表 31"/>
    <w:basedOn w:val="9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8" w:customStyle="1">
    <w:name w:val="List Table 3 - Accent 1"/>
    <w:basedOn w:val="90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9" w:customStyle="1">
    <w:name w:val="List Table 3 - Accent 2"/>
    <w:basedOn w:val="90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0" w:customStyle="1">
    <w:name w:val="List Table 3 - Accent 3"/>
    <w:basedOn w:val="90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1" w:customStyle="1">
    <w:name w:val="List Table 3 - Accent 4"/>
    <w:basedOn w:val="90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2" w:customStyle="1">
    <w:name w:val="List Table 3 - Accent 5"/>
    <w:basedOn w:val="90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3" w:customStyle="1">
    <w:name w:val="List Table 3 - Accent 6"/>
    <w:basedOn w:val="90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4" w:customStyle="1">
    <w:name w:val="清单表 41"/>
    <w:basedOn w:val="9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4 - Accent 1"/>
    <w:basedOn w:val="90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6" w:customStyle="1">
    <w:name w:val="List Table 4 - Accent 2"/>
    <w:basedOn w:val="90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7" w:customStyle="1">
    <w:name w:val="List Table 4 - Accent 3"/>
    <w:basedOn w:val="90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8" w:customStyle="1">
    <w:name w:val="List Table 4 - Accent 4"/>
    <w:basedOn w:val="90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9" w:customStyle="1">
    <w:name w:val="List Table 4 - Accent 5"/>
    <w:basedOn w:val="90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0" w:customStyle="1">
    <w:name w:val="List Table 4 - Accent 6"/>
    <w:basedOn w:val="90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1" w:customStyle="1">
    <w:name w:val="清单表 5 深色1"/>
    <w:basedOn w:val="9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1"/>
    <w:basedOn w:val="90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2"/>
    <w:basedOn w:val="90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3"/>
    <w:basedOn w:val="90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4"/>
    <w:basedOn w:val="90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5"/>
    <w:basedOn w:val="90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6"/>
    <w:basedOn w:val="90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清单表 6 彩色1"/>
    <w:basedOn w:val="90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9" w:customStyle="1">
    <w:name w:val="List Table 6 Colorful - Accent 1"/>
    <w:basedOn w:val="90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90" w:customStyle="1">
    <w:name w:val="List Table 6 Colorful - Accent 2"/>
    <w:basedOn w:val="90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91" w:customStyle="1">
    <w:name w:val="List Table 6 Colorful - Accent 3"/>
    <w:basedOn w:val="90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2" w:customStyle="1">
    <w:name w:val="List Table 6 Colorful - Accent 4"/>
    <w:basedOn w:val="90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93" w:customStyle="1">
    <w:name w:val="List Table 6 Colorful - Accent 5"/>
    <w:basedOn w:val="90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94" w:customStyle="1">
    <w:name w:val="List Table 6 Colorful - Accent 6"/>
    <w:basedOn w:val="90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5" w:customStyle="1">
    <w:name w:val="清单表 7 彩色1"/>
    <w:basedOn w:val="90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6" w:customStyle="1">
    <w:name w:val="List Table 7 Colorful - Accent 1"/>
    <w:basedOn w:val="90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7" w:customStyle="1">
    <w:name w:val="List Table 7 Colorful - Accent 2"/>
    <w:basedOn w:val="90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8" w:customStyle="1">
    <w:name w:val="List Table 7 Colorful - Accent 3"/>
    <w:basedOn w:val="90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9" w:customStyle="1">
    <w:name w:val="List Table 7 Colorful - Accent 4"/>
    <w:basedOn w:val="90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0" w:customStyle="1">
    <w:name w:val="List Table 7 Colorful - Accent 5"/>
    <w:basedOn w:val="90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01" w:customStyle="1">
    <w:name w:val="List Table 7 Colorful - Accent 6"/>
    <w:basedOn w:val="90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02" w:customStyle="1">
    <w:name w:val="Lined - Accent"/>
    <w:basedOn w:val="9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3" w:customStyle="1">
    <w:name w:val="Lined - Accent 1"/>
    <w:basedOn w:val="9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4" w:customStyle="1">
    <w:name w:val="Lined - Accent 2"/>
    <w:basedOn w:val="9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5" w:customStyle="1">
    <w:name w:val="Lined - Accent 3"/>
    <w:basedOn w:val="9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6" w:customStyle="1">
    <w:name w:val="Lined - Accent 4"/>
    <w:basedOn w:val="9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7" w:customStyle="1">
    <w:name w:val="Lined - Accent 5"/>
    <w:basedOn w:val="9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8" w:customStyle="1">
    <w:name w:val="Lined - Accent 6"/>
    <w:basedOn w:val="9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9" w:customStyle="1">
    <w:name w:val="Bordered &amp; Lined - Accent"/>
    <w:basedOn w:val="90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0" w:customStyle="1">
    <w:name w:val="Bordered &amp; Lined - Accent 1"/>
    <w:basedOn w:val="90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1" w:customStyle="1">
    <w:name w:val="Bordered &amp; Lined - Accent 2"/>
    <w:basedOn w:val="90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2" w:customStyle="1">
    <w:name w:val="Bordered &amp; Lined - Accent 3"/>
    <w:basedOn w:val="90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3" w:customStyle="1">
    <w:name w:val="Bordered &amp; Lined - Accent 4"/>
    <w:basedOn w:val="90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4" w:customStyle="1">
    <w:name w:val="Bordered &amp; Lined - Accent 5"/>
    <w:basedOn w:val="90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5" w:customStyle="1">
    <w:name w:val="Bordered &amp; Lined - Accent 6"/>
    <w:basedOn w:val="90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6" w:customStyle="1">
    <w:name w:val="Bordered"/>
    <w:basedOn w:val="90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7" w:customStyle="1">
    <w:name w:val="Bordered - Accent 1"/>
    <w:basedOn w:val="90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8" w:customStyle="1">
    <w:name w:val="Bordered - Accent 2"/>
    <w:basedOn w:val="90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9" w:customStyle="1">
    <w:name w:val="Bordered - Accent 3"/>
    <w:basedOn w:val="90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0" w:customStyle="1">
    <w:name w:val="Bordered - Accent 4"/>
    <w:basedOn w:val="90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21" w:customStyle="1">
    <w:name w:val="Bordered - Accent 5"/>
    <w:basedOn w:val="90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22" w:customStyle="1">
    <w:name w:val="Bordered - Accent 6"/>
    <w:basedOn w:val="90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3" w:customStyle="1">
    <w:name w:val="脚注文本 字符"/>
    <w:link w:val="934"/>
    <w:uiPriority w:val="99"/>
    <w:qFormat/>
    <w:rPr>
      <w:sz w:val="18"/>
    </w:rPr>
  </w:style>
  <w:style w:type="character" w:styleId="1124" w:customStyle="1">
    <w:name w:val="尾注文本 字符"/>
    <w:link w:val="924"/>
    <w:uiPriority w:val="99"/>
    <w:qFormat/>
    <w:rPr>
      <w:sz w:val="20"/>
    </w:rPr>
  </w:style>
  <w:style w:type="paragraph" w:styleId="1125" w:customStyle="1">
    <w:name w:val="TOC 标题111"/>
    <w:uiPriority w:val="39"/>
    <w:unhideWhenUsed/>
    <w:qFormat/>
    <w:rPr>
      <w:rFonts w:hint="default" w:ascii="Calibri" w:hAnsi="Calibri" w:eastAsia="宋体" w:cs="Times New Roman"/>
      <w:lang w:val="en-US" w:eastAsia="zh-CN" w:bidi="ar-SA"/>
    </w:rPr>
  </w:style>
  <w:style w:type="character" w:styleId="1126" w:customStyle="1">
    <w:name w:val="标题 1 字符"/>
    <w:link w:val="894"/>
    <w:uiPriority w:val="0"/>
    <w:qFormat/>
    <w:rPr>
      <w:rFonts w:ascii="Calibri" w:hAnsi="Calibri" w:eastAsia="宋体"/>
      <w:b/>
      <w:bCs/>
      <w:sz w:val="44"/>
      <w:szCs w:val="44"/>
      <w:lang w:val="en-US" w:eastAsia="zh-CN" w:bidi="ar-SA"/>
    </w:rPr>
  </w:style>
  <w:style w:type="character" w:styleId="1127" w:customStyle="1">
    <w:name w:val="标题 2 字符1"/>
    <w:link w:val="895"/>
    <w:uiPriority w:val="0"/>
    <w:qFormat/>
    <w:rPr>
      <w:rFonts w:ascii="Arial" w:hAnsi="Arial" w:eastAsia="黑体"/>
      <w:b/>
      <w:bCs/>
      <w:sz w:val="32"/>
      <w:szCs w:val="32"/>
      <w:lang w:val="en-US" w:eastAsia="zh-CN" w:bidi="ar-SA"/>
    </w:rPr>
  </w:style>
  <w:style w:type="character" w:styleId="1128" w:customStyle="1">
    <w:name w:val="标题 3 字符"/>
    <w:link w:val="896"/>
    <w:uiPriority w:val="0"/>
    <w:qFormat/>
    <w:rPr>
      <w:rFonts w:eastAsia="宋体"/>
      <w:b/>
      <w:bCs/>
      <w:sz w:val="32"/>
      <w:szCs w:val="32"/>
      <w:lang w:val="en-US" w:eastAsia="zh-CN" w:bidi="ar-SA"/>
    </w:rPr>
  </w:style>
  <w:style w:type="character" w:styleId="1129" w:customStyle="1">
    <w:name w:val="标题 4 字符"/>
    <w:link w:val="897"/>
    <w:uiPriority w:val="0"/>
    <w:qFormat/>
    <w:rPr>
      <w:rFonts w:ascii="Arial" w:hAnsi="Arial" w:eastAsia="黑体"/>
      <w:b/>
      <w:sz w:val="28"/>
      <w:lang w:val="en-US" w:eastAsia="zh-CN" w:bidi="ar-SA"/>
    </w:rPr>
  </w:style>
  <w:style w:type="character" w:styleId="1130" w:customStyle="1">
    <w:name w:val="标题 5 字符"/>
    <w:link w:val="898"/>
    <w:uiPriority w:val="0"/>
    <w:qFormat/>
    <w:rPr>
      <w:rFonts w:eastAsia="宋体"/>
      <w:b/>
      <w:sz w:val="24"/>
      <w:lang w:val="en-US" w:eastAsia="zh-CN" w:bidi="ar-SA"/>
    </w:rPr>
  </w:style>
  <w:style w:type="character" w:styleId="1131" w:customStyle="1">
    <w:name w:val="标题 6 字符"/>
    <w:link w:val="899"/>
    <w:uiPriority w:val="0"/>
    <w:qFormat/>
    <w:rPr>
      <w:rFonts w:eastAsia="宋体"/>
      <w:b/>
      <w:sz w:val="24"/>
      <w:lang w:val="en-US" w:eastAsia="zh-CN" w:bidi="ar-SA"/>
    </w:rPr>
  </w:style>
  <w:style w:type="character" w:styleId="1132" w:customStyle="1">
    <w:name w:val="标题 7 字符"/>
    <w:link w:val="900"/>
    <w:uiPriority w:val="0"/>
    <w:qFormat/>
    <w:rPr>
      <w:rFonts w:eastAsia="宋体"/>
      <w:b/>
      <w:sz w:val="24"/>
      <w:lang w:val="en-US" w:eastAsia="zh-CN" w:bidi="ar-SA"/>
    </w:rPr>
  </w:style>
  <w:style w:type="character" w:styleId="1133" w:customStyle="1">
    <w:name w:val="标题 8 字符"/>
    <w:link w:val="901"/>
    <w:uiPriority w:val="0"/>
    <w:qFormat/>
    <w:rPr>
      <w:rFonts w:ascii="Arial" w:hAnsi="Arial" w:eastAsia="黑体"/>
      <w:sz w:val="24"/>
      <w:szCs w:val="24"/>
      <w:lang w:val="en-US" w:eastAsia="zh-CN" w:bidi="ar-SA"/>
    </w:rPr>
  </w:style>
  <w:style w:type="character" w:styleId="1134" w:customStyle="1">
    <w:name w:val="标题 9 字符"/>
    <w:link w:val="902"/>
    <w:uiPriority w:val="0"/>
    <w:qFormat/>
    <w:rPr>
      <w:rFonts w:ascii="Arial" w:hAnsi="Arial" w:eastAsia="黑体"/>
      <w:sz w:val="21"/>
      <w:szCs w:val="21"/>
      <w:lang w:val="en-US" w:eastAsia="zh-CN" w:bidi="ar-SA"/>
    </w:rPr>
  </w:style>
  <w:style w:type="character" w:styleId="1135" w:customStyle="1">
    <w:name w:val="正文缩进 字符1"/>
    <w:link w:val="906"/>
    <w:uiPriority w:val="0"/>
    <w:qFormat/>
    <w:rPr>
      <w:rFonts w:eastAsia="楷体_GB2312"/>
      <w:sz w:val="24"/>
      <w:lang w:val="en-US" w:eastAsia="zh-CN" w:bidi="ar-SA"/>
    </w:rPr>
  </w:style>
  <w:style w:type="character" w:styleId="1136" w:customStyle="1">
    <w:name w:val="正文文本 字符"/>
    <w:link w:val="913"/>
    <w:uiPriority w:val="0"/>
    <w:semiHidden/>
    <w:qFormat/>
    <w:rPr>
      <w:rFonts w:eastAsia="宋体"/>
      <w:sz w:val="28"/>
      <w:szCs w:val="24"/>
      <w:lang w:val="en-US" w:eastAsia="zh-CN" w:bidi="ar-SA"/>
    </w:rPr>
  </w:style>
  <w:style w:type="character" w:styleId="1137" w:customStyle="1">
    <w:name w:val="正文文本缩进 字符"/>
    <w:link w:val="914"/>
    <w:uiPriority w:val="0"/>
    <w:qFormat/>
    <w:rPr>
      <w:rFonts w:ascii="方正仿宋简体" w:hAnsi="创艺简仿宋" w:eastAsia="方正仿宋简体"/>
      <w:sz w:val="24"/>
    </w:rPr>
  </w:style>
  <w:style w:type="character" w:styleId="1138" w:customStyle="1">
    <w:name w:val="纯文本 字符"/>
    <w:link w:val="920"/>
    <w:uiPriority w:val="0"/>
    <w:qFormat/>
    <w:rPr>
      <w:rFonts w:ascii="宋体" w:hAnsi="Courier New" w:eastAsia="楷体_GB2312"/>
      <w:sz w:val="28"/>
      <w:lang w:val="en-US" w:eastAsia="zh-CN" w:bidi="ar-SA"/>
    </w:rPr>
  </w:style>
  <w:style w:type="character" w:styleId="1139" w:customStyle="1">
    <w:name w:val="日期 字符"/>
    <w:link w:val="922"/>
    <w:uiPriority w:val="0"/>
    <w:qFormat/>
    <w:rPr>
      <w:sz w:val="28"/>
      <w:szCs w:val="24"/>
    </w:rPr>
  </w:style>
  <w:style w:type="character" w:styleId="1140" w:customStyle="1">
    <w:name w:val="页眉 字符"/>
    <w:link w:val="927"/>
    <w:uiPriority w:val="0"/>
    <w:semiHidden/>
    <w:qFormat/>
    <w:rPr>
      <w:rFonts w:eastAsia="宋体"/>
      <w:sz w:val="18"/>
      <w:szCs w:val="18"/>
      <w:lang w:val="en-US" w:eastAsia="zh-CN" w:bidi="ar-SA"/>
    </w:rPr>
  </w:style>
  <w:style w:type="character" w:styleId="1141" w:customStyle="1">
    <w:name w:val="副标题 字符"/>
    <w:link w:val="932"/>
    <w:uiPriority w:val="0"/>
    <w:qFormat/>
    <w:rPr>
      <w:rFonts w:eastAsia="宋体"/>
      <w:sz w:val="21"/>
      <w:szCs w:val="24"/>
      <w:lang w:val="en-US" w:eastAsia="zh-CN" w:bidi="ar-SA"/>
    </w:rPr>
  </w:style>
  <w:style w:type="character" w:styleId="1142" w:customStyle="1">
    <w:name w:val="正文文本首行缩进 字符"/>
    <w:link w:val="945"/>
    <w:uiPriority w:val="0"/>
    <w:semiHidden/>
    <w:qFormat/>
    <w:rPr>
      <w:rFonts w:ascii="Cambria" w:hAnsi="Cambria"/>
      <w:sz w:val="21"/>
      <w:szCs w:val="24"/>
      <w:lang w:val="en-US" w:eastAsia="zh-CN" w:bidi="ar-SA"/>
    </w:rPr>
  </w:style>
  <w:style w:type="table" w:styleId="1143" w:customStyle="1">
    <w:name w:val="浅色网格 - 强调文字颜色 61"/>
    <w:basedOn w:val="904"/>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144" w:customStyle="1">
    <w:name w:val="彩色底纹 - 强调文字颜色 51"/>
    <w:basedOn w:val="904"/>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45" w:customStyle="1">
    <w:name w:val="彩色列表 - 强调文字颜色 41"/>
    <w:basedOn w:val="904"/>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46" w:customStyle="1">
    <w:name w:val="pa-0"/>
    <w:basedOn w:val="893"/>
    <w:uiPriority w:val="0"/>
    <w:qFormat/>
    <w:pPr>
      <w:jc w:val="center"/>
      <w:spacing w:line="320" w:lineRule="atLeast"/>
      <w:widowControl/>
    </w:pPr>
    <w:rPr>
      <w:rFonts w:ascii="宋体" w:hAnsi="宋体" w:cs="宋体"/>
      <w:sz w:val="24"/>
    </w:rPr>
  </w:style>
  <w:style w:type="paragraph" w:styleId="1147" w:customStyle="1">
    <w:name w:val="pa-1"/>
    <w:basedOn w:val="893"/>
    <w:uiPriority w:val="0"/>
    <w:qFormat/>
    <w:pPr>
      <w:ind w:firstLine="540"/>
      <w:spacing w:line="360" w:lineRule="atLeast"/>
      <w:widowControl/>
    </w:pPr>
    <w:rPr>
      <w:rFonts w:ascii="宋体" w:hAnsi="宋体" w:cs="宋体"/>
      <w:sz w:val="24"/>
    </w:rPr>
  </w:style>
  <w:style w:type="paragraph" w:styleId="1148" w:customStyle="1">
    <w:name w:val="pa-2"/>
    <w:basedOn w:val="893"/>
    <w:uiPriority w:val="0"/>
    <w:qFormat/>
    <w:pPr>
      <w:ind w:firstLine="480"/>
      <w:spacing w:line="280" w:lineRule="atLeast"/>
      <w:widowControl/>
    </w:pPr>
    <w:rPr>
      <w:rFonts w:ascii="宋体" w:hAnsi="宋体" w:cs="宋体"/>
      <w:sz w:val="24"/>
    </w:rPr>
  </w:style>
  <w:style w:type="paragraph" w:styleId="1149" w:customStyle="1">
    <w:name w:val="pa-3"/>
    <w:basedOn w:val="893"/>
    <w:uiPriority w:val="0"/>
    <w:qFormat/>
    <w:pPr>
      <w:ind w:firstLine="480"/>
      <w:spacing w:line="360" w:lineRule="atLeast"/>
      <w:widowControl/>
    </w:pPr>
    <w:rPr>
      <w:rFonts w:ascii="宋体" w:hAnsi="宋体" w:cs="宋体"/>
      <w:sz w:val="24"/>
    </w:rPr>
  </w:style>
  <w:style w:type="paragraph" w:styleId="1150" w:customStyle="1">
    <w:name w:val="pa-4"/>
    <w:basedOn w:val="893"/>
    <w:uiPriority w:val="0"/>
    <w:qFormat/>
    <w:pPr>
      <w:spacing w:line="360" w:lineRule="atLeast"/>
      <w:widowControl/>
    </w:pPr>
    <w:rPr>
      <w:rFonts w:ascii="宋体" w:hAnsi="宋体" w:cs="宋体"/>
      <w:sz w:val="24"/>
    </w:rPr>
  </w:style>
  <w:style w:type="paragraph" w:styleId="1151" w:customStyle="1">
    <w:name w:val="pa-5"/>
    <w:basedOn w:val="893"/>
    <w:uiPriority w:val="0"/>
    <w:qFormat/>
    <w:pPr>
      <w:spacing w:line="280" w:lineRule="atLeast"/>
      <w:widowControl/>
    </w:pPr>
    <w:rPr>
      <w:rFonts w:ascii="宋体" w:hAnsi="宋体" w:cs="宋体"/>
      <w:sz w:val="24"/>
    </w:rPr>
  </w:style>
  <w:style w:type="character" w:styleId="1152" w:customStyle="1">
    <w:name w:val="ca-01"/>
    <w:uiPriority w:val="0"/>
    <w:qFormat/>
    <w:rPr>
      <w:rFonts w:hint="eastAsia" w:ascii="黑体" w:eastAsia="黑体"/>
      <w:sz w:val="28"/>
      <w:szCs w:val="28"/>
    </w:rPr>
  </w:style>
  <w:style w:type="character" w:styleId="1153" w:customStyle="1">
    <w:name w:val="ca-11"/>
    <w:uiPriority w:val="0"/>
    <w:qFormat/>
    <w:rPr>
      <w:rFonts w:hint="eastAsia" w:ascii="宋体" w:hAnsi="宋体" w:eastAsia="宋体"/>
      <w:sz w:val="24"/>
      <w:szCs w:val="24"/>
    </w:rPr>
  </w:style>
  <w:style w:type="character" w:styleId="1154" w:customStyle="1">
    <w:name w:val="ca-21"/>
    <w:uiPriority w:val="0"/>
    <w:qFormat/>
    <w:rPr>
      <w:rFonts w:hint="eastAsia" w:ascii="宋体" w:hAnsi="宋体" w:eastAsia="宋体"/>
      <w:b/>
      <w:bCs/>
      <w:color w:val="000000"/>
      <w:spacing w:val="-20"/>
      <w:sz w:val="24"/>
      <w:szCs w:val="24"/>
    </w:rPr>
  </w:style>
  <w:style w:type="paragraph" w:styleId="1155" w:customStyle="1">
    <w:name w:val="Char"/>
    <w:basedOn w:val="893"/>
    <w:uiPriority w:val="0"/>
    <w:qFormat/>
    <w:pPr>
      <w:numPr>
        <w:ilvl w:val="0"/>
        <w:numId w:val="1"/>
      </w:numPr>
    </w:pPr>
    <w:rPr>
      <w:sz w:val="24"/>
    </w:rPr>
  </w:style>
  <w:style w:type="paragraph" w:styleId="1156" w:customStyle="1">
    <w:name w:val="Char2"/>
    <w:basedOn w:val="893"/>
    <w:uiPriority w:val="0"/>
    <w:qFormat/>
    <w:rPr>
      <w:rFonts w:ascii="Tahoma" w:hAnsi="Tahoma"/>
      <w:sz w:val="24"/>
      <w:szCs w:val="20"/>
    </w:rPr>
  </w:style>
  <w:style w:type="character" w:styleId="1157" w:customStyle="1">
    <w:name w:val="正文（首行缩进两字） Char1"/>
    <w:uiPriority w:val="0"/>
    <w:qFormat/>
    <w:rPr>
      <w:rFonts w:eastAsia="宋体"/>
      <w:sz w:val="21"/>
      <w:szCs w:val="24"/>
      <w:lang w:val="en-US" w:eastAsia="zh-CN" w:bidi="ar-SA"/>
    </w:rPr>
  </w:style>
  <w:style w:type="paragraph" w:styleId="1158" w:customStyle="1">
    <w:name w:val="Char Char"/>
    <w:basedOn w:val="893"/>
    <w:uiPriority w:val="0"/>
    <w:qFormat/>
    <w:rPr>
      <w:rFonts w:ascii="Tahoma" w:hAnsi="Tahoma"/>
      <w:sz w:val="24"/>
      <w:szCs w:val="20"/>
    </w:rPr>
  </w:style>
  <w:style w:type="paragraph" w:styleId="1159" w:customStyle="1">
    <w:name w:val="默认段落字体 Para Char Char Char Char"/>
    <w:basedOn w:val="893"/>
    <w:uiPriority w:val="0"/>
    <w:qFormat/>
  </w:style>
  <w:style w:type="paragraph" w:styleId="1160" w:customStyle="1">
    <w:name w:val="默认段落字体 Para Char Char"/>
    <w:basedOn w:val="893"/>
    <w:uiPriority w:val="0"/>
    <w:qFormat/>
  </w:style>
  <w:style w:type="paragraph" w:styleId="1161" w:customStyle="1">
    <w:name w:val="金保标题1"/>
    <w:basedOn w:val="894"/>
    <w:next w:val="893"/>
    <w:uiPriority w:val="0"/>
    <w:qFormat/>
    <w:pPr>
      <w:numPr>
        <w:ilvl w:val="0"/>
        <w:numId w:val="2"/>
      </w:numPr>
      <w:jc w:val="center"/>
      <w:pageBreakBefore/>
      <w:spacing w:line="240" w:lineRule="auto"/>
    </w:pPr>
    <w:rPr>
      <w:rFonts w:ascii="黑体" w:hAnsi="Tahoma" w:eastAsia="黑体"/>
      <w:sz w:val="32"/>
      <w:szCs w:val="32"/>
    </w:rPr>
  </w:style>
  <w:style w:type="paragraph" w:styleId="1162" w:customStyle="1">
    <w:name w:val="标题2"/>
    <w:basedOn w:val="895"/>
    <w:next w:val="893"/>
    <w:link w:val="1163"/>
    <w:uiPriority w:val="0"/>
    <w:qFormat/>
    <w:pPr>
      <w:numPr>
        <w:ilvl w:val="1"/>
        <w:numId w:val="2"/>
      </w:numPr>
      <w:jc w:val="left"/>
      <w:spacing w:line="415" w:lineRule="auto"/>
    </w:pPr>
    <w:rPr>
      <w:rFonts w:ascii="Calibri" w:hAnsi="Calibri"/>
      <w:b w:val="0"/>
      <w:sz w:val="30"/>
      <w:szCs w:val="30"/>
    </w:rPr>
  </w:style>
  <w:style w:type="character" w:styleId="1163" w:customStyle="1">
    <w:name w:val="标题2 Char"/>
    <w:link w:val="1162"/>
    <w:uiPriority w:val="0"/>
    <w:qFormat/>
    <w:rPr>
      <w:rFonts w:eastAsia="黑体"/>
      <w:bCs/>
      <w:sz w:val="30"/>
      <w:szCs w:val="30"/>
      <w:lang w:val="en-US" w:eastAsia="zh-CN" w:bidi="ar-SA"/>
    </w:rPr>
  </w:style>
  <w:style w:type="paragraph" w:styleId="1164" w:customStyle="1">
    <w:name w:val="金保标题3"/>
    <w:basedOn w:val="896"/>
    <w:next w:val="893"/>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1165" w:customStyle="1">
    <w:name w:val="标准正文格式"/>
    <w:basedOn w:val="893"/>
    <w:link w:val="1166"/>
    <w:uiPriority w:val="0"/>
    <w:qFormat/>
    <w:pPr>
      <w:ind w:firstLine="200"/>
      <w:spacing w:before="60" w:after="120" w:line="360" w:lineRule="auto"/>
      <w:widowControl/>
    </w:pPr>
    <w:rPr>
      <w:rFonts w:ascii="Calibri" w:hAnsi="Calibri" w:eastAsia="仿宋_GB2312"/>
      <w:bCs/>
      <w:sz w:val="28"/>
      <w:szCs w:val="20"/>
    </w:rPr>
  </w:style>
  <w:style w:type="character" w:styleId="1166" w:customStyle="1">
    <w:name w:val="标准正文格式 Char"/>
    <w:link w:val="1165"/>
    <w:uiPriority w:val="0"/>
    <w:qFormat/>
    <w:rPr>
      <w:rFonts w:eastAsia="仿宋_GB2312"/>
      <w:bCs/>
      <w:sz w:val="28"/>
      <w:lang w:val="en-US" w:eastAsia="zh-CN" w:bidi="ar-SA"/>
    </w:rPr>
  </w:style>
  <w:style w:type="paragraph" w:styleId="1167">
    <w:name w:val="List Paragraph"/>
    <w:basedOn w:val="893"/>
    <w:uiPriority w:val="34"/>
    <w:qFormat/>
    <w:pPr>
      <w:ind w:firstLine="420"/>
    </w:pPr>
    <w:rPr>
      <w:rFonts w:ascii="Calibri" w:hAnsi="Calibri"/>
      <w:szCs w:val="20"/>
    </w:rPr>
  </w:style>
  <w:style w:type="paragraph" w:styleId="1168" w:customStyle="1">
    <w:name w:val="样式 标题 1第一章：标题 1µÚÒ»ÕÂ£º±êÌâ 1合同标题H1标书1h1Section HeadingH..."/>
    <w:basedOn w:val="894"/>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169" w:customStyle="1">
    <w:name w:val="标准正文1"/>
    <w:basedOn w:val="893"/>
    <w:link w:val="1170"/>
    <w:uiPriority w:val="0"/>
    <w:qFormat/>
    <w:pPr>
      <w:ind w:firstLine="420"/>
      <w:spacing w:line="288" w:lineRule="auto"/>
    </w:pPr>
    <w:rPr>
      <w:rFonts w:ascii="Calibri" w:hAnsi="Calibri" w:cs="宋体"/>
      <w:szCs w:val="20"/>
    </w:rPr>
  </w:style>
  <w:style w:type="character" w:styleId="1170" w:customStyle="1">
    <w:name w:val="标准正文1 Char"/>
    <w:link w:val="1169"/>
    <w:uiPriority w:val="0"/>
    <w:qFormat/>
    <w:rPr>
      <w:rFonts w:eastAsia="宋体" w:cs="宋体"/>
      <w:sz w:val="21"/>
      <w:lang w:val="en-US" w:eastAsia="zh-CN" w:bidi="ar-SA"/>
    </w:rPr>
  </w:style>
  <w:style w:type="paragraph" w:styleId="1171" w:customStyle="1">
    <w:name w:val="样式 标题 2h22nd levelheading 2H2Title2H21Heading 2 HiddenHe...1"/>
    <w:basedOn w:val="895"/>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172" w:customStyle="1">
    <w:name w:val="样式 标题 3heading 3H3h33rd levelHeading 3 - oldl3CTLevel 3 ..."/>
    <w:basedOn w:val="896"/>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73" w:customStyle="1">
    <w:name w:val="Char Char Char Char Char Char Char Char Char Char Char Char Char Char Char Char"/>
    <w:basedOn w:val="893"/>
    <w:uiPriority w:val="0"/>
    <w:qFormat/>
    <w:rPr>
      <w:rFonts w:ascii="Tahoma" w:hAnsi="Tahoma" w:eastAsia="仿宋_GB2312"/>
      <w:color w:val="000000"/>
      <w:sz w:val="24"/>
      <w:szCs w:val="20"/>
    </w:rPr>
  </w:style>
  <w:style w:type="character" w:styleId="1174" w:customStyle="1">
    <w:name w:val="grame"/>
    <w:basedOn w:val="903"/>
    <w:uiPriority w:val="0"/>
    <w:qFormat/>
  </w:style>
  <w:style w:type="character" w:styleId="1175" w:customStyle="1">
    <w:name w:val="p101"/>
    <w:uiPriority w:val="0"/>
    <w:qFormat/>
    <w:rPr>
      <w:rFonts w:hint="default"/>
      <w:sz w:val="20"/>
      <w:u w:val="none"/>
    </w:rPr>
  </w:style>
  <w:style w:type="paragraph" w:styleId="1176" w:customStyle="1">
    <w:name w:val="textfontgray"/>
    <w:basedOn w:val="893"/>
    <w:uiPriority w:val="0"/>
    <w:qFormat/>
    <w:pPr>
      <w:jc w:val="left"/>
      <w:spacing w:before="100" w:beforeAutospacing="1" w:after="100" w:afterAutospacing="1" w:line="432" w:lineRule="auto"/>
      <w:widowControl/>
    </w:pPr>
    <w:rPr>
      <w:color w:val="999999"/>
      <w:sz w:val="18"/>
      <w:szCs w:val="20"/>
    </w:rPr>
  </w:style>
  <w:style w:type="paragraph" w:styleId="1177" w:customStyle="1">
    <w:name w:val="dashed"/>
    <w:basedOn w:val="893"/>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78" w:customStyle="1">
    <w:name w:val="salefont9"/>
    <w:basedOn w:val="893"/>
    <w:uiPriority w:val="0"/>
    <w:qFormat/>
    <w:pPr>
      <w:jc w:val="left"/>
      <w:spacing w:before="100" w:beforeAutospacing="1" w:after="100" w:afterAutospacing="1" w:line="384" w:lineRule="auto"/>
      <w:widowControl/>
    </w:pPr>
    <w:rPr>
      <w:color w:val="ff3300"/>
      <w:sz w:val="18"/>
      <w:szCs w:val="20"/>
    </w:rPr>
  </w:style>
  <w:style w:type="paragraph" w:styleId="1179" w:customStyle="1">
    <w:name w:val="flType"/>
    <w:basedOn w:val="893"/>
    <w:uiPriority w:val="0"/>
    <w:qFormat/>
    <w:pPr>
      <w:jc w:val="center"/>
      <w:spacing w:after="284" w:line="113" w:lineRule="atLeast"/>
    </w:pPr>
    <w:rPr>
      <w:sz w:val="24"/>
      <w:szCs w:val="20"/>
    </w:rPr>
  </w:style>
  <w:style w:type="paragraph" w:styleId="1180" w:customStyle="1">
    <w:name w:val="Char1"/>
    <w:basedOn w:val="908"/>
    <w:uiPriority w:val="0"/>
    <w:qFormat/>
    <w:rPr>
      <w:rFonts w:ascii="Tahoma" w:hAnsi="Tahoma"/>
      <w:sz w:val="24"/>
    </w:rPr>
  </w:style>
  <w:style w:type="paragraph" w:styleId="1181" w:customStyle="1">
    <w:name w:val="序号正文"/>
    <w:basedOn w:val="893"/>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182" w:customStyle="1">
    <w:name w:val="p10"/>
    <w:basedOn w:val="893"/>
    <w:uiPriority w:val="0"/>
    <w:qFormat/>
    <w:pPr>
      <w:jc w:val="left"/>
      <w:spacing w:before="100" w:beforeAutospacing="1" w:after="100" w:afterAutospacing="1" w:line="432" w:lineRule="auto"/>
      <w:widowControl/>
    </w:pPr>
    <w:rPr>
      <w:color w:val="000000"/>
      <w:sz w:val="20"/>
      <w:szCs w:val="20"/>
    </w:rPr>
  </w:style>
  <w:style w:type="paragraph" w:styleId="1183" w:customStyle="1">
    <w:name w:val="headfont9"/>
    <w:basedOn w:val="893"/>
    <w:uiPriority w:val="0"/>
    <w:qFormat/>
    <w:pPr>
      <w:jc w:val="left"/>
      <w:spacing w:before="100" w:beforeAutospacing="1" w:after="100" w:afterAutospacing="1"/>
      <w:widowControl/>
    </w:pPr>
    <w:rPr>
      <w:color w:val="ffffff"/>
      <w:sz w:val="18"/>
      <w:szCs w:val="20"/>
    </w:rPr>
  </w:style>
  <w:style w:type="paragraph" w:styleId="1184" w:customStyle="1">
    <w:name w:val="textfont12"/>
    <w:basedOn w:val="893"/>
    <w:uiPriority w:val="0"/>
    <w:qFormat/>
    <w:pPr>
      <w:jc w:val="left"/>
      <w:spacing w:before="100" w:beforeAutospacing="1" w:after="100" w:afterAutospacing="1"/>
      <w:widowControl/>
    </w:pPr>
    <w:rPr>
      <w:b/>
      <w:color w:val="000000"/>
      <w:sz w:val="24"/>
      <w:szCs w:val="20"/>
    </w:rPr>
  </w:style>
  <w:style w:type="paragraph" w:styleId="1185" w:customStyle="1">
    <w:name w:val="表1"/>
    <w:basedOn w:val="893"/>
    <w:uiPriority w:val="0"/>
    <w:qFormat/>
    <w:pPr>
      <w:jc w:val="center"/>
    </w:pPr>
    <w:rPr>
      <w:spacing w:val="20"/>
      <w:szCs w:val="20"/>
    </w:rPr>
  </w:style>
  <w:style w:type="paragraph" w:styleId="1186" w:customStyle="1">
    <w:name w:val="p9"/>
    <w:basedOn w:val="893"/>
    <w:uiPriority w:val="0"/>
    <w:qFormat/>
    <w:pPr>
      <w:jc w:val="left"/>
      <w:spacing w:before="100" w:beforeAutospacing="1" w:after="100" w:afterAutospacing="1"/>
      <w:widowControl/>
    </w:pPr>
    <w:rPr>
      <w:color w:val="000000"/>
      <w:sz w:val="18"/>
      <w:szCs w:val="20"/>
    </w:rPr>
  </w:style>
  <w:style w:type="paragraph" w:styleId="1187" w:customStyle="1">
    <w:name w:val="profont"/>
    <w:basedOn w:val="893"/>
    <w:uiPriority w:val="0"/>
    <w:qFormat/>
    <w:pPr>
      <w:jc w:val="left"/>
      <w:spacing w:before="100" w:beforeAutospacing="1" w:after="100" w:afterAutospacing="1"/>
      <w:widowControl/>
    </w:pPr>
    <w:rPr>
      <w:rFonts w:ascii="Verdana" w:hAnsi="Verdana"/>
      <w:b/>
      <w:color w:val="333333"/>
      <w:sz w:val="24"/>
      <w:szCs w:val="20"/>
    </w:rPr>
  </w:style>
  <w:style w:type="paragraph" w:styleId="1188" w:customStyle="1">
    <w:name w:val="纯文本1"/>
    <w:basedOn w:val="893"/>
    <w:link w:val="1189"/>
    <w:uiPriority w:val="0"/>
    <w:qFormat/>
    <w:rPr>
      <w:rFonts w:ascii="宋体" w:hAnsi="Courier New" w:eastAsia="楷体_GB2312"/>
      <w:sz w:val="28"/>
      <w:szCs w:val="20"/>
    </w:rPr>
  </w:style>
  <w:style w:type="character" w:styleId="1189" w:customStyle="1">
    <w:name w:val="Plain Text Char"/>
    <w:link w:val="1188"/>
    <w:uiPriority w:val="0"/>
    <w:qFormat/>
    <w:rPr>
      <w:rFonts w:ascii="宋体" w:hAnsi="Courier New" w:eastAsia="楷体_GB2312"/>
      <w:sz w:val="28"/>
    </w:rPr>
  </w:style>
  <w:style w:type="paragraph" w:styleId="1190" w:customStyle="1">
    <w:name w:val="font0"/>
    <w:basedOn w:val="893"/>
    <w:uiPriority w:val="0"/>
    <w:qFormat/>
    <w:pPr>
      <w:jc w:val="left"/>
      <w:spacing w:before="100" w:beforeAutospacing="1" w:after="100" w:afterAutospacing="1"/>
      <w:widowControl/>
    </w:pPr>
    <w:rPr>
      <w:rFonts w:hint="eastAsia" w:ascii="宋体" w:hAnsi="宋体"/>
      <w:sz w:val="24"/>
      <w:szCs w:val="20"/>
    </w:rPr>
  </w:style>
  <w:style w:type="paragraph" w:styleId="1191" w:customStyle="1">
    <w:name w:val="input"/>
    <w:basedOn w:val="893"/>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92" w:customStyle="1">
    <w:name w:val="小标题"/>
    <w:basedOn w:val="893"/>
    <w:uiPriority w:val="0"/>
    <w:qFormat/>
    <w:rPr>
      <w:rFonts w:ascii="宋体" w:hAnsi="宋体"/>
      <w:b/>
      <w:sz w:val="24"/>
      <w:szCs w:val="20"/>
    </w:rPr>
  </w:style>
  <w:style w:type="paragraph" w:styleId="1193" w:customStyle="1">
    <w:name w:val="样式 Arial 小四 行距: 1.5 倍行距"/>
    <w:basedOn w:val="893"/>
    <w:uiPriority w:val="0"/>
    <w:qFormat/>
    <w:pPr>
      <w:ind w:firstLine="480"/>
      <w:spacing w:line="360" w:lineRule="auto"/>
    </w:pPr>
    <w:rPr>
      <w:rFonts w:ascii="Arial" w:hAnsi="Arial"/>
      <w:sz w:val="24"/>
      <w:szCs w:val="20"/>
    </w:rPr>
  </w:style>
  <w:style w:type="paragraph" w:styleId="1194" w:customStyle="1">
    <w:name w:val="条例"/>
    <w:basedOn w:val="893"/>
    <w:uiPriority w:val="0"/>
    <w:qFormat/>
    <w:pPr>
      <w:ind w:left="2" w:right="210" w:firstLine="2"/>
      <w:keepLines/>
      <w:spacing w:line="320" w:lineRule="exact"/>
      <w:widowControl/>
    </w:pPr>
    <w:rPr>
      <w:rFonts w:ascii="宋体" w:hAnsi="宋体"/>
      <w:sz w:val="24"/>
      <w:szCs w:val="20"/>
    </w:rPr>
  </w:style>
  <w:style w:type="paragraph" w:styleId="1195" w:customStyle="1">
    <w:name w:val="符号列表"/>
    <w:basedOn w:val="893"/>
    <w:uiPriority w:val="0"/>
    <w:qFormat/>
    <w:pPr>
      <w:numPr>
        <w:ilvl w:val="0"/>
        <w:numId w:val="5"/>
      </w:numPr>
      <w:spacing w:line="440" w:lineRule="exact"/>
    </w:pPr>
    <w:rPr>
      <w:sz w:val="24"/>
      <w:szCs w:val="20"/>
    </w:rPr>
  </w:style>
  <w:style w:type="paragraph" w:styleId="1196" w:customStyle="1">
    <w:name w:val="font5"/>
    <w:basedOn w:val="893"/>
    <w:uiPriority w:val="0"/>
    <w:qFormat/>
    <w:pPr>
      <w:jc w:val="left"/>
      <w:spacing w:before="100" w:beforeAutospacing="1" w:after="100" w:afterAutospacing="1"/>
      <w:widowControl/>
    </w:pPr>
    <w:rPr>
      <w:rFonts w:ascii="宋体" w:hAnsi="宋体" w:cs="宋体"/>
      <w:sz w:val="18"/>
      <w:szCs w:val="18"/>
    </w:rPr>
  </w:style>
  <w:style w:type="paragraph" w:styleId="1197" w:customStyle="1">
    <w:name w:val="xl23"/>
    <w:basedOn w:val="893"/>
    <w:uiPriority w:val="0"/>
    <w:qFormat/>
    <w:pPr>
      <w:jc w:val="center"/>
      <w:spacing w:before="100" w:beforeAutospacing="1" w:after="100" w:afterAutospacing="1"/>
      <w:widowControl/>
    </w:pPr>
    <w:rPr>
      <w:rFonts w:ascii="宋体" w:hAnsi="宋体" w:cs="宋体"/>
      <w:sz w:val="24"/>
    </w:rPr>
  </w:style>
  <w:style w:type="paragraph" w:styleId="1198" w:customStyle="1">
    <w:name w:val="xl24"/>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9" w:customStyle="1">
    <w:name w:val="xl25"/>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0" w:customStyle="1">
    <w:name w:val="xl26"/>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1" w:customStyle="1">
    <w:name w:val="xl27"/>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2" w:customStyle="1">
    <w:name w:val="xl28"/>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03" w:customStyle="1">
    <w:name w:val="xl29"/>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4" w:customStyle="1">
    <w:name w:val="xl30"/>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05" w:customStyle="1">
    <w:name w:val="xl31"/>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06" w:customStyle="1">
    <w:name w:val="xl32"/>
    <w:basedOn w:val="8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207" w:customStyle="1">
    <w:name w:val="xl33"/>
    <w:basedOn w:val="89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08" w:customStyle="1">
    <w:name w:val="xl34"/>
    <w:basedOn w:val="8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09" w:customStyle="1">
    <w:name w:val="xl35"/>
    <w:basedOn w:val="8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210" w:customStyle="1">
    <w:name w:val="xl36"/>
    <w:basedOn w:val="89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211" w:customStyle="1">
    <w:name w:val="xl37"/>
    <w:basedOn w:val="8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212" w:customStyle="1">
    <w:name w:val="xl38"/>
    <w:basedOn w:val="893"/>
    <w:uiPriority w:val="0"/>
    <w:qFormat/>
    <w:pPr>
      <w:jc w:val="center"/>
      <w:spacing w:before="100" w:beforeAutospacing="1" w:after="100" w:afterAutospacing="1"/>
      <w:widowControl/>
    </w:pPr>
    <w:rPr>
      <w:rFonts w:ascii="宋体" w:hAnsi="宋体" w:cs="宋体"/>
      <w:b/>
      <w:bCs/>
      <w:sz w:val="32"/>
      <w:szCs w:val="32"/>
    </w:rPr>
  </w:style>
  <w:style w:type="paragraph" w:styleId="1213" w:customStyle="1">
    <w:name w:val="xl39"/>
    <w:basedOn w:val="8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214" w:customStyle="1">
    <w:name w:val="xl40"/>
    <w:basedOn w:val="8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215" w:customStyle="1">
    <w:name w:val="style31"/>
    <w:uiPriority w:val="0"/>
    <w:qFormat/>
    <w:rPr>
      <w:sz w:val="23"/>
      <w:szCs w:val="23"/>
    </w:rPr>
  </w:style>
  <w:style w:type="character" w:styleId="1216" w:customStyle="1">
    <w:name w:val="headertext"/>
    <w:basedOn w:val="903"/>
    <w:uiPriority w:val="0"/>
    <w:qFormat/>
  </w:style>
  <w:style w:type="character" w:styleId="1217" w:customStyle="1">
    <w:name w:val="style5"/>
    <w:basedOn w:val="903"/>
    <w:uiPriority w:val="0"/>
    <w:qFormat/>
  </w:style>
  <w:style w:type="character" w:styleId="1218" w:customStyle="1">
    <w:name w:val="style3"/>
    <w:basedOn w:val="903"/>
    <w:uiPriority w:val="0"/>
    <w:qFormat/>
  </w:style>
  <w:style w:type="character" w:styleId="1219" w:customStyle="1">
    <w:name w:val="font1"/>
    <w:uiPriority w:val="0"/>
    <w:qFormat/>
    <w:rPr>
      <w:color w:val="0066cc"/>
      <w:sz w:val="18"/>
      <w:szCs w:val="18"/>
      <w:u w:val="none"/>
    </w:rPr>
  </w:style>
  <w:style w:type="character" w:styleId="1220" w:customStyle="1">
    <w:name w:val="txt1"/>
    <w:uiPriority w:val="0"/>
    <w:qFormat/>
    <w:rPr>
      <w:rFonts w:hint="default"/>
      <w:sz w:val="18"/>
      <w:szCs w:val="18"/>
    </w:rPr>
  </w:style>
  <w:style w:type="character" w:styleId="1221" w:customStyle="1">
    <w:name w:val="font-121"/>
    <w:uiPriority w:val="0"/>
    <w:qFormat/>
    <w:rPr>
      <w:color w:val="666666"/>
      <w:sz w:val="24"/>
      <w:szCs w:val="24"/>
      <w:u w:val="none"/>
    </w:rPr>
  </w:style>
  <w:style w:type="character" w:styleId="1222" w:customStyle="1">
    <w:name w:val="style41"/>
    <w:uiPriority w:val="0"/>
    <w:qFormat/>
    <w:rPr>
      <w:color w:val="f49304"/>
    </w:rPr>
  </w:style>
  <w:style w:type="character" w:styleId="1223" w:customStyle="1">
    <w:name w:val="正文缩进 Char"/>
    <w:uiPriority w:val="0"/>
    <w:qFormat/>
    <w:rPr>
      <w:rFonts w:eastAsia="宋体"/>
      <w:sz w:val="24"/>
      <w:lang w:val="en-US" w:eastAsia="zh-CN" w:bidi="ar-SA"/>
    </w:rPr>
  </w:style>
  <w:style w:type="character" w:styleId="1224" w:customStyle="1">
    <w:name w:val="text1"/>
    <w:uiPriority w:val="0"/>
    <w:qFormat/>
    <w:rPr>
      <w:rFonts w:hint="default" w:ascii="ˎ̥" w:hAnsi="ˎ̥"/>
      <w:color w:val="000000"/>
      <w:sz w:val="18"/>
      <w:szCs w:val="18"/>
      <w:u w:val="none"/>
    </w:rPr>
  </w:style>
  <w:style w:type="character" w:styleId="1225" w:customStyle="1">
    <w:name w:val="style61"/>
    <w:uiPriority w:val="0"/>
    <w:qFormat/>
    <w:rPr>
      <w:b/>
      <w:bCs/>
      <w:color w:val="f49304"/>
    </w:rPr>
  </w:style>
  <w:style w:type="character" w:styleId="1226" w:customStyle="1">
    <w:name w:val="headerboxgreen"/>
    <w:basedOn w:val="903"/>
    <w:uiPriority w:val="0"/>
    <w:qFormat/>
  </w:style>
  <w:style w:type="character" w:styleId="1227" w:customStyle="1">
    <w:name w:val="textnorm_chn1"/>
    <w:uiPriority w:val="0"/>
    <w:qFormat/>
    <w:rPr>
      <w:rFonts w:hint="default" w:ascii="Arial" w:hAnsi="Arial" w:cs="Arial"/>
      <w:color w:val="21254a"/>
      <w:sz w:val="22"/>
      <w:szCs w:val="22"/>
    </w:rPr>
  </w:style>
  <w:style w:type="character" w:styleId="1228" w:customStyle="1">
    <w:name w:val="marklong"/>
    <w:basedOn w:val="903"/>
    <w:uiPriority w:val="0"/>
    <w:qFormat/>
  </w:style>
  <w:style w:type="character" w:styleId="1229" w:customStyle="1">
    <w:name w:val="style51"/>
    <w:uiPriority w:val="0"/>
    <w:qFormat/>
    <w:rPr>
      <w:color w:val="ffffff"/>
    </w:rPr>
  </w:style>
  <w:style w:type="character" w:styleId="1230" w:customStyle="1">
    <w:name w:val="Char Char4"/>
    <w:uiPriority w:val="0"/>
    <w:qFormat/>
    <w:rPr>
      <w:rFonts w:eastAsia="宋体"/>
      <w:b/>
      <w:bCs/>
      <w:sz w:val="44"/>
      <w:szCs w:val="44"/>
      <w:lang w:val="en-US" w:eastAsia="zh-CN" w:bidi="ar-SA"/>
    </w:rPr>
  </w:style>
  <w:style w:type="character" w:styleId="1231" w:customStyle="1">
    <w:name w:val="H2 Char"/>
    <w:uiPriority w:val="0"/>
    <w:qFormat/>
    <w:rPr>
      <w:rFonts w:ascii="Arial" w:hAnsi="Arial" w:eastAsia="黑体"/>
      <w:b/>
      <w:bCs/>
      <w:sz w:val="32"/>
      <w:szCs w:val="32"/>
    </w:rPr>
  </w:style>
  <w:style w:type="character" w:styleId="1232" w:customStyle="1">
    <w:name w:val="style35"/>
    <w:basedOn w:val="903"/>
    <w:uiPriority w:val="0"/>
    <w:qFormat/>
  </w:style>
  <w:style w:type="character" w:styleId="1233" w:customStyle="1">
    <w:name w:val="black1"/>
    <w:uiPriority w:val="0"/>
    <w:qFormat/>
    <w:rPr>
      <w:b/>
      <w:bCs/>
      <w:color w:val="000000"/>
      <w:sz w:val="19"/>
      <w:szCs w:val="19"/>
    </w:rPr>
  </w:style>
  <w:style w:type="paragraph" w:styleId="1234" w:customStyle="1">
    <w:name w:val="样式 标题 2 + 宋体 小四"/>
    <w:basedOn w:val="895"/>
    <w:next w:val="916"/>
    <w:uiPriority w:val="0"/>
    <w:qFormat/>
    <w:pPr>
      <w:spacing w:line="415" w:lineRule="auto"/>
    </w:pPr>
    <w:rPr>
      <w:rFonts w:ascii="宋体" w:hAnsi="宋体" w:eastAsia="宋体"/>
      <w:sz w:val="24"/>
    </w:rPr>
  </w:style>
  <w:style w:type="paragraph" w:styleId="1235" w:customStyle="1">
    <w:name w:val="CM20"/>
    <w:basedOn w:val="893"/>
    <w:next w:val="893"/>
    <w:uiPriority w:val="0"/>
    <w:qFormat/>
    <w:pPr>
      <w:jc w:val="left"/>
      <w:spacing w:after="115"/>
    </w:pPr>
    <w:rPr>
      <w:rFonts w:ascii=".a..DD.." w:eastAsia=".a..DD.."/>
      <w:sz w:val="24"/>
    </w:rPr>
  </w:style>
  <w:style w:type="paragraph" w:styleId="1236" w:customStyle="1">
    <w:name w:val="标准"/>
    <w:basedOn w:val="893"/>
    <w:uiPriority w:val="0"/>
    <w:qFormat/>
    <w:pPr>
      <w:spacing w:line="240" w:lineRule="atLeast"/>
    </w:pPr>
    <w:rPr>
      <w:rFonts w:eastAsia="楷体_GB2312"/>
      <w:sz w:val="24"/>
      <w:szCs w:val="20"/>
    </w:rPr>
  </w:style>
  <w:style w:type="paragraph" w:styleId="1237" w:customStyle="1">
    <w:name w:val="CM3"/>
    <w:basedOn w:val="1238"/>
    <w:next w:val="1238"/>
    <w:uiPriority w:val="0"/>
    <w:qFormat/>
    <w:pPr>
      <w:spacing w:line="626" w:lineRule="atLeast"/>
    </w:pPr>
    <w:rPr>
      <w:color w:val="auto"/>
    </w:rPr>
  </w:style>
  <w:style w:type="paragraph" w:styleId="1238"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239" w:customStyle="1">
    <w:name w:val="Char21"/>
    <w:basedOn w:val="893"/>
    <w:uiPriority w:val="0"/>
    <w:qFormat/>
    <w:rPr>
      <w:rFonts w:ascii="Tahoma" w:hAnsi="Tahoma"/>
      <w:sz w:val="24"/>
      <w:szCs w:val="20"/>
    </w:rPr>
  </w:style>
  <w:style w:type="paragraph" w:styleId="1240" w:customStyle="1">
    <w:name w:val="6"/>
    <w:basedOn w:val="893"/>
    <w:next w:val="913"/>
    <w:uiPriority w:val="0"/>
    <w:qFormat/>
    <w:pPr>
      <w:spacing w:after="120"/>
    </w:pPr>
  </w:style>
  <w:style w:type="paragraph" w:styleId="1241" w:customStyle="1">
    <w:name w:val="标题 61"/>
    <w:basedOn w:val="893"/>
    <w:uiPriority w:val="0"/>
    <w:qFormat/>
    <w:pPr>
      <w:jc w:val="left"/>
      <w:widowControl/>
      <w:outlineLvl w:val="6"/>
    </w:pPr>
    <w:rPr>
      <w:rFonts w:ascii="宋体" w:hAnsi="宋体" w:cs="宋体"/>
      <w:color w:val="00569b"/>
      <w:szCs w:val="21"/>
    </w:rPr>
  </w:style>
  <w:style w:type="paragraph" w:styleId="1242" w:customStyle="1">
    <w:name w:val="项符&gt;"/>
    <w:basedOn w:val="893"/>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243" w:customStyle="1">
    <w:name w:val="样式1"/>
    <w:basedOn w:val="894"/>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44" w:customStyle="1">
    <w:name w:val="样式2"/>
    <w:basedOn w:val="895"/>
    <w:uiPriority w:val="0"/>
    <w:qFormat/>
    <w:pPr>
      <w:numPr>
        <w:ilvl w:val="0"/>
        <w:numId w:val="6"/>
      </w:numPr>
      <w:spacing w:line="415" w:lineRule="auto"/>
      <w:tabs>
        <w:tab w:val="left" w:pos="840" w:leader="none"/>
      </w:tabs>
    </w:pPr>
    <w:rPr>
      <w:rFonts w:eastAsia="宋体"/>
      <w:sz w:val="24"/>
    </w:rPr>
  </w:style>
  <w:style w:type="paragraph" w:styleId="1245" w:customStyle="1">
    <w:name w:val="CM2"/>
    <w:basedOn w:val="1238"/>
    <w:next w:val="1238"/>
    <w:uiPriority w:val="0"/>
    <w:qFormat/>
    <w:pPr>
      <w:spacing w:line="623" w:lineRule="atLeast"/>
    </w:pPr>
    <w:rPr>
      <w:color w:val="auto"/>
    </w:rPr>
  </w:style>
  <w:style w:type="paragraph" w:styleId="1246" w:customStyle="1">
    <w:name w:val="样式 Verdana 首行缩进:  0.74 厘米"/>
    <w:basedOn w:val="893"/>
    <w:uiPriority w:val="0"/>
    <w:qFormat/>
    <w:pPr>
      <w:ind w:firstLine="420"/>
      <w:spacing w:line="360" w:lineRule="auto"/>
    </w:pPr>
    <w:rPr>
      <w:rFonts w:ascii="Verdana" w:hAnsi="Verdana" w:cs="宋体"/>
      <w:sz w:val="24"/>
      <w:szCs w:val="20"/>
    </w:rPr>
  </w:style>
  <w:style w:type="paragraph" w:styleId="1247" w:customStyle="1">
    <w:name w:val="样式 正文（首行缩进两字） + 首行缩进:  2 字符"/>
    <w:basedOn w:val="906"/>
    <w:uiPriority w:val="0"/>
    <w:qFormat/>
    <w:pPr>
      <w:ind w:firstLine="200"/>
      <w:jc w:val="both"/>
    </w:pPr>
    <w:rPr>
      <w:rFonts w:eastAsia="宋体"/>
      <w:sz w:val="21"/>
      <w:szCs w:val="24"/>
    </w:rPr>
  </w:style>
  <w:style w:type="paragraph" w:styleId="1248" w:customStyle="1">
    <w:name w:val="样式3"/>
    <w:basedOn w:val="1244"/>
    <w:next w:val="1244"/>
    <w:uiPriority w:val="0"/>
    <w:qFormat/>
  </w:style>
  <w:style w:type="paragraph" w:styleId="1249" w:customStyle="1">
    <w:name w:val="Char Char Char Char"/>
    <w:basedOn w:val="893"/>
    <w:uiPriority w:val="0"/>
    <w:qFormat/>
  </w:style>
  <w:style w:type="paragraph" w:styleId="1250" w:customStyle="1">
    <w:name w:val="Definition Term"/>
    <w:basedOn w:val="893"/>
    <w:next w:val="893"/>
    <w:uiPriority w:val="0"/>
    <w:qFormat/>
    <w:pPr>
      <w:jc w:val="left"/>
      <w:widowControl/>
    </w:pPr>
    <w:rPr>
      <w:sz w:val="20"/>
      <w:lang w:eastAsia="en-US"/>
    </w:rPr>
  </w:style>
  <w:style w:type="paragraph" w:styleId="1251" w:customStyle="1">
    <w:name w:val="7"/>
    <w:basedOn w:val="893"/>
    <w:next w:val="920"/>
    <w:uiPriority w:val="0"/>
    <w:qFormat/>
    <w:rPr>
      <w:rFonts w:ascii="宋体" w:hAnsi="Courier New"/>
      <w:sz w:val="24"/>
      <w:szCs w:val="20"/>
    </w:rPr>
  </w:style>
  <w:style w:type="paragraph" w:styleId="1252" w:customStyle="1">
    <w:name w:val="Char3"/>
    <w:basedOn w:val="893"/>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53" w:customStyle="1">
    <w:name w:val="-"/>
    <w:basedOn w:val="893"/>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54" w:customStyle="1">
    <w:name w:val="style8801"/>
    <w:basedOn w:val="893"/>
    <w:uiPriority w:val="0"/>
    <w:qFormat/>
    <w:pPr>
      <w:jc w:val="left"/>
      <w:spacing w:before="100" w:beforeAutospacing="1" w:after="100" w:afterAutospacing="1"/>
      <w:widowControl/>
    </w:pPr>
    <w:rPr>
      <w:rFonts w:ascii="宋体" w:hAnsi="宋体" w:cs="宋体"/>
      <w:color w:val="000000"/>
      <w:sz w:val="24"/>
    </w:rPr>
  </w:style>
  <w:style w:type="paragraph" w:styleId="1255" w:customStyle="1">
    <w:name w:val="biaoge1"/>
    <w:basedOn w:val="893"/>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256" w:customStyle="1">
    <w:name w:val="info4"/>
    <w:uiPriority w:val="0"/>
    <w:qFormat/>
  </w:style>
  <w:style w:type="paragraph" w:styleId="1257">
    <w:name w:val="No Spacing"/>
    <w:basedOn w:val="893"/>
    <w:link w:val="1258"/>
    <w:uiPriority w:val="0"/>
    <w:qFormat/>
    <w:pPr>
      <w:jc w:val="left"/>
      <w:widowControl/>
    </w:pPr>
    <w:rPr>
      <w:rFonts w:ascii="Cambria" w:hAnsi="Cambria"/>
      <w:sz w:val="22"/>
      <w:szCs w:val="22"/>
      <w:lang w:eastAsia="en-US" w:bidi="en-US"/>
    </w:rPr>
  </w:style>
  <w:style w:type="character" w:styleId="1258" w:customStyle="1">
    <w:name w:val="无间隔 字符"/>
    <w:link w:val="1257"/>
    <w:uiPriority w:val="0"/>
    <w:qFormat/>
    <w:rPr>
      <w:rFonts w:ascii="Cambria" w:hAnsi="Cambria" w:eastAsia="宋体"/>
      <w:sz w:val="22"/>
      <w:szCs w:val="22"/>
      <w:lang w:val="en-US" w:eastAsia="en-US" w:bidi="en-US"/>
    </w:rPr>
  </w:style>
  <w:style w:type="paragraph" w:styleId="1259">
    <w:name w:val="Quote"/>
    <w:basedOn w:val="893"/>
    <w:next w:val="893"/>
    <w:link w:val="1260"/>
    <w:uiPriority w:val="0"/>
    <w:qFormat/>
    <w:pPr>
      <w:jc w:val="left"/>
      <w:spacing w:after="200" w:line="276" w:lineRule="auto"/>
      <w:widowControl/>
    </w:pPr>
    <w:rPr>
      <w:rFonts w:ascii="Cambria" w:hAnsi="Cambria"/>
      <w:i/>
      <w:iCs/>
      <w:sz w:val="22"/>
      <w:szCs w:val="22"/>
      <w:lang w:eastAsia="en-US" w:bidi="en-US"/>
    </w:rPr>
  </w:style>
  <w:style w:type="character" w:styleId="1260" w:customStyle="1">
    <w:name w:val="引用 字符"/>
    <w:link w:val="1259"/>
    <w:uiPriority w:val="0"/>
    <w:qFormat/>
    <w:rPr>
      <w:rFonts w:ascii="Cambria" w:hAnsi="Cambria" w:eastAsia="宋体"/>
      <w:i/>
      <w:iCs/>
      <w:sz w:val="22"/>
      <w:szCs w:val="22"/>
      <w:lang w:val="en-US" w:eastAsia="en-US" w:bidi="en-US"/>
    </w:rPr>
  </w:style>
  <w:style w:type="paragraph" w:styleId="1261">
    <w:name w:val="Intense Quote"/>
    <w:basedOn w:val="893"/>
    <w:next w:val="893"/>
    <w:link w:val="1262"/>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62" w:customStyle="1">
    <w:name w:val="明显引用 字符"/>
    <w:link w:val="1261"/>
    <w:uiPriority w:val="0"/>
    <w:qFormat/>
    <w:rPr>
      <w:rFonts w:ascii="Cambria" w:hAnsi="Cambria" w:eastAsia="宋体"/>
      <w:i/>
      <w:iCs/>
      <w:sz w:val="22"/>
      <w:szCs w:val="22"/>
      <w:lang w:val="en-US" w:eastAsia="en-US" w:bidi="en-US"/>
    </w:rPr>
  </w:style>
  <w:style w:type="paragraph" w:styleId="1263" w:customStyle="1">
    <w:name w:val="TOC 标题11"/>
    <w:basedOn w:val="894"/>
    <w:next w:val="893"/>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264" w:customStyle="1">
    <w:name w:val="浅色列表 - 强调文字颜色 11"/>
    <w:basedOn w:val="904"/>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65" w:customStyle="1">
    <w:name w:val="浅色网格 - 强调文字颜色 11"/>
    <w:basedOn w:val="904"/>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266" w:customStyle="1">
    <w:name w:val="navtext"/>
    <w:basedOn w:val="893"/>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267" w:customStyle="1">
    <w:name w:val="锐丰正文 Char"/>
    <w:basedOn w:val="893"/>
    <w:link w:val="1268"/>
    <w:uiPriority w:val="0"/>
    <w:qFormat/>
    <w:pPr>
      <w:ind w:firstLine="200"/>
      <w:spacing w:line="520" w:lineRule="exact"/>
    </w:pPr>
    <w:rPr>
      <w:rFonts w:ascii="Calibri" w:hAnsi="Calibri" w:eastAsia="楷体_GB2312"/>
      <w:sz w:val="28"/>
      <w:lang w:eastAsia="en-US" w:bidi="en-US"/>
    </w:rPr>
  </w:style>
  <w:style w:type="character" w:styleId="1268" w:customStyle="1">
    <w:name w:val="锐丰正文 Char Char"/>
    <w:link w:val="1267"/>
    <w:uiPriority w:val="0"/>
    <w:qFormat/>
    <w:rPr>
      <w:rFonts w:eastAsia="楷体_GB2312"/>
      <w:sz w:val="28"/>
      <w:szCs w:val="24"/>
      <w:lang w:val="en-US" w:eastAsia="en-US" w:bidi="en-US"/>
    </w:rPr>
  </w:style>
  <w:style w:type="paragraph" w:styleId="1269" w:customStyle="1">
    <w:name w:val="锐丰图片"/>
    <w:link w:val="1270"/>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270" w:customStyle="1">
    <w:name w:val="锐丰图片 Char"/>
    <w:link w:val="1269"/>
    <w:uiPriority w:val="0"/>
    <w:qFormat/>
    <w:rPr>
      <w:rFonts w:eastAsia="楷体_GB2312"/>
      <w:color w:val="0000ff"/>
      <w:sz w:val="28"/>
      <w:szCs w:val="28"/>
      <w:lang w:val="en-US" w:eastAsia="zh-CN" w:bidi="ar-SA"/>
    </w:rPr>
  </w:style>
  <w:style w:type="paragraph" w:styleId="1271" w:customStyle="1">
    <w:name w:val="锐丰图片 Char Char"/>
    <w:link w:val="1272"/>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272" w:customStyle="1">
    <w:name w:val="锐丰图片 Char Char Char"/>
    <w:link w:val="1271"/>
    <w:uiPriority w:val="0"/>
    <w:qFormat/>
    <w:rPr>
      <w:rFonts w:eastAsia="楷体_GB2312"/>
      <w:color w:val="0000ff"/>
      <w:sz w:val="28"/>
      <w:szCs w:val="28"/>
      <w:lang w:val="en-US" w:eastAsia="zh-CN" w:bidi="ar-SA"/>
    </w:rPr>
  </w:style>
  <w:style w:type="paragraph" w:styleId="1273" w:customStyle="1">
    <w:name w:val="样式 样式 标题 4 + 楷体_GB2312 非加粗 段前: 0 磅 段后: 0 磅 + 段前: 0.5 行"/>
    <w:basedOn w:val="893"/>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274" w:customStyle="1">
    <w:name w:val="锐丰表格"/>
    <w:basedOn w:val="893"/>
    <w:uiPriority w:val="0"/>
    <w:qFormat/>
    <w:pPr>
      <w:jc w:val="left"/>
    </w:pPr>
    <w:rPr>
      <w:rFonts w:ascii="Arial" w:hAnsi="Arial" w:cs="Arial"/>
      <w:sz w:val="24"/>
      <w:lang w:eastAsia="en-US" w:bidi="en-US"/>
    </w:rPr>
  </w:style>
  <w:style w:type="paragraph" w:styleId="1275" w:customStyle="1">
    <w:name w:val="bodytext"/>
    <w:basedOn w:val="893"/>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276" w:customStyle="1">
    <w:name w:val="样式 (中文) 楷体_GB2312 四号 左 行距: 固定值 28 磅"/>
    <w:basedOn w:val="893"/>
    <w:uiPriority w:val="0"/>
    <w:qFormat/>
    <w:pPr>
      <w:ind w:firstLine="200"/>
      <w:jc w:val="left"/>
      <w:spacing w:line="560" w:lineRule="exact"/>
    </w:pPr>
    <w:rPr>
      <w:rFonts w:eastAsia="楷体_GB2312" w:cs="宋体"/>
      <w:sz w:val="28"/>
      <w:szCs w:val="22"/>
      <w:lang w:eastAsia="en-US" w:bidi="en-US"/>
    </w:rPr>
  </w:style>
  <w:style w:type="paragraph" w:styleId="1277" w:customStyle="1">
    <w:name w:val="锐丰正文"/>
    <w:basedOn w:val="893"/>
    <w:uiPriority w:val="0"/>
    <w:qFormat/>
    <w:pPr>
      <w:ind w:firstLine="200"/>
      <w:spacing w:line="520" w:lineRule="exact"/>
    </w:pPr>
    <w:rPr>
      <w:rFonts w:eastAsia="楷体_GB2312"/>
      <w:sz w:val="28"/>
      <w:lang w:eastAsia="en-US" w:bidi="en-US"/>
    </w:rPr>
  </w:style>
  <w:style w:type="paragraph" w:styleId="1278" w:customStyle="1">
    <w:name w:val="锐丰编号3"/>
    <w:basedOn w:val="1277"/>
    <w:uiPriority w:val="0"/>
    <w:qFormat/>
    <w:pPr>
      <w:numPr>
        <w:ilvl w:val="0"/>
        <w:numId w:val="7"/>
      </w:numPr>
      <w:ind w:firstLine="0"/>
    </w:pPr>
    <w:rPr>
      <w:szCs w:val="20"/>
    </w:rPr>
  </w:style>
  <w:style w:type="paragraph" w:styleId="1279" w:customStyle="1">
    <w:name w:val="锐丰编号二"/>
    <w:basedOn w:val="1277"/>
    <w:uiPriority w:val="0"/>
    <w:qFormat/>
    <w:pPr>
      <w:numPr>
        <w:ilvl w:val="0"/>
        <w:numId w:val="8"/>
      </w:numPr>
      <w:ind w:firstLine="0"/>
    </w:pPr>
    <w:rPr>
      <w:szCs w:val="20"/>
    </w:rPr>
  </w:style>
  <w:style w:type="paragraph" w:styleId="1280" w:customStyle="1">
    <w:name w:val="样式 宋体 小三 行距: 1.5 倍行距1"/>
    <w:basedOn w:val="913"/>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281" w:customStyle="1">
    <w:name w:val="bigtitle1"/>
    <w:uiPriority w:val="0"/>
    <w:qFormat/>
    <w:rPr>
      <w:rFonts w:hint="default" w:ascii="Arial" w:hAnsi="Arial" w:cs="Arial"/>
      <w:color w:val="263470"/>
      <w:sz w:val="48"/>
      <w:szCs w:val="48"/>
    </w:rPr>
  </w:style>
  <w:style w:type="character" w:styleId="1282" w:customStyle="1">
    <w:name w:val="product_nav_bg1"/>
    <w:basedOn w:val="903"/>
    <w:uiPriority w:val="0"/>
    <w:qFormat/>
  </w:style>
  <w:style w:type="paragraph" w:styleId="1283" w:customStyle="1">
    <w:name w:val="标题 3 + 宋体"/>
    <w:basedOn w:val="895"/>
    <w:uiPriority w:val="0"/>
    <w:qFormat/>
    <w:pPr>
      <w:keepLines w:val="0"/>
      <w:spacing w:before="0" w:after="0" w:line="360" w:lineRule="auto"/>
    </w:pPr>
    <w:rPr>
      <w:rFonts w:ascii="宋体" w:hAnsi="宋体" w:eastAsia="宋体"/>
      <w:caps/>
      <w:smallCaps/>
      <w:color w:val="000000"/>
      <w:sz w:val="21"/>
      <w:szCs w:val="21"/>
      <w:lang w:bidi="en-US"/>
    </w:rPr>
  </w:style>
  <w:style w:type="paragraph" w:styleId="1284" w:customStyle="1">
    <w:name w:val="样式 样式 标题 2H2Heading 2 HiddenHeading 2 CCBS部分标题h2Underrubrik1... ..."/>
    <w:basedOn w:val="893"/>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85" w:customStyle="1">
    <w:name w:val="列出段落1"/>
    <w:basedOn w:val="893"/>
    <w:uiPriority w:val="0"/>
    <w:qFormat/>
    <w:pPr>
      <w:ind w:firstLine="420"/>
    </w:pPr>
    <w:rPr>
      <w:sz w:val="28"/>
    </w:rPr>
  </w:style>
  <w:style w:type="character" w:styleId="1286" w:customStyle="1">
    <w:name w:val="Heading 3 Char"/>
    <w:uiPriority w:val="0"/>
    <w:qFormat/>
    <w:rPr>
      <w:rFonts w:eastAsia="黑体" w:cs="Times New Roman"/>
      <w:b/>
      <w:bCs/>
      <w:sz w:val="32"/>
      <w:szCs w:val="32"/>
    </w:rPr>
  </w:style>
  <w:style w:type="character" w:styleId="1287" w:customStyle="1">
    <w:name w:val="short_text"/>
    <w:basedOn w:val="903"/>
    <w:uiPriority w:val="0"/>
    <w:qFormat/>
  </w:style>
  <w:style w:type="character" w:styleId="1288" w:customStyle="1">
    <w:name w:val="普通文字 Char1"/>
    <w:uiPriority w:val="0"/>
    <w:qFormat/>
    <w:rPr>
      <w:rFonts w:ascii="宋体" w:hAnsi="Courier New" w:eastAsia="楷体_GB2312"/>
      <w:sz w:val="28"/>
      <w:lang w:val="en-US" w:eastAsia="zh-CN" w:bidi="ar-SA"/>
    </w:rPr>
  </w:style>
  <w:style w:type="paragraph" w:styleId="1289" w:customStyle="1">
    <w:name w:val="样式 仿宋_GB2312 四号 黑色 行距: 1.5 倍行距1"/>
    <w:basedOn w:val="893"/>
    <w:uiPriority w:val="0"/>
    <w:qFormat/>
    <w:pPr>
      <w:spacing w:line="360" w:lineRule="auto"/>
    </w:pPr>
    <w:rPr>
      <w:rFonts w:ascii="仿宋_GB2312" w:hAnsi="宋体" w:eastAsia="仿宋_GB2312"/>
      <w:color w:val="000000"/>
      <w:sz w:val="24"/>
      <w:szCs w:val="20"/>
    </w:rPr>
  </w:style>
  <w:style w:type="character" w:styleId="1290"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291" w:customStyle="1">
    <w:name w:val="纯文本3"/>
    <w:basedOn w:val="893"/>
    <w:uiPriority w:val="0"/>
    <w:qFormat/>
    <w:rPr>
      <w:rFonts w:hint="eastAsia" w:ascii="宋体" w:hAnsi="Courier New" w:eastAsia="楷体_GB2312"/>
      <w:sz w:val="28"/>
      <w:szCs w:val="20"/>
    </w:rPr>
  </w:style>
  <w:style w:type="paragraph" w:styleId="1292" w:customStyle="1">
    <w:name w:val="p0"/>
    <w:basedOn w:val="893"/>
    <w:uiPriority w:val="0"/>
    <w:qFormat/>
    <w:pPr>
      <w:jc w:val="left"/>
      <w:spacing w:before="100" w:beforeAutospacing="1" w:after="100" w:afterAutospacing="1"/>
      <w:widowControl/>
    </w:pPr>
    <w:rPr>
      <w:rFonts w:ascii="宋体" w:hAnsi="宋体" w:cs="宋体"/>
      <w:sz w:val="24"/>
    </w:rPr>
  </w:style>
  <w:style w:type="paragraph" w:styleId="1293" w:customStyle="1">
    <w:name w:val="p15"/>
    <w:basedOn w:val="893"/>
    <w:uiPriority w:val="0"/>
    <w:qFormat/>
    <w:pPr>
      <w:widowControl/>
    </w:pPr>
    <w:rPr>
      <w:rFonts w:ascii="宋体" w:hAnsi="宋体" w:cs="宋体"/>
      <w:sz w:val="28"/>
      <w:szCs w:val="28"/>
    </w:rPr>
  </w:style>
  <w:style w:type="paragraph" w:styleId="1294" w:customStyle="1">
    <w:name w:val="纯文本11"/>
    <w:basedOn w:val="893"/>
    <w:link w:val="1295"/>
    <w:uiPriority w:val="0"/>
    <w:qFormat/>
    <w:rPr>
      <w:rFonts w:ascii="宋体" w:hAnsi="Courier New" w:eastAsia="楷体_GB2312"/>
      <w:sz w:val="28"/>
      <w:szCs w:val="20"/>
    </w:rPr>
  </w:style>
  <w:style w:type="character" w:styleId="1295" w:customStyle="1">
    <w:name w:val="Plain Text Char Char"/>
    <w:link w:val="1294"/>
    <w:uiPriority w:val="0"/>
    <w:qFormat/>
    <w:rPr>
      <w:rFonts w:ascii="宋体" w:hAnsi="Courier New" w:eastAsia="楷体_GB2312"/>
      <w:sz w:val="28"/>
    </w:rPr>
  </w:style>
  <w:style w:type="paragraph" w:styleId="1296" w:customStyle="1">
    <w:name w:val="列出段落4"/>
    <w:basedOn w:val="893"/>
    <w:uiPriority w:val="34"/>
    <w:qFormat/>
    <w:pPr>
      <w:ind w:firstLine="420"/>
      <w:jc w:val="left"/>
      <w:spacing w:after="200"/>
      <w:widowControl/>
    </w:pPr>
    <w:rPr>
      <w:rFonts w:ascii="Tahoma" w:hAnsi="Tahoma" w:eastAsia="微软雅黑"/>
      <w:sz w:val="22"/>
      <w:szCs w:val="22"/>
    </w:rPr>
  </w:style>
  <w:style w:type="character" w:styleId="1297" w:customStyle="1">
    <w:name w:val="正文缩进 字符"/>
    <w:uiPriority w:val="0"/>
    <w:qFormat/>
    <w:rPr>
      <w:rFonts w:eastAsia="楷体_GB2312"/>
      <w:sz w:val="24"/>
      <w:lang w:val="en-US" w:eastAsia="zh-CN" w:bidi="ar-SA"/>
    </w:rPr>
  </w:style>
  <w:style w:type="paragraph" w:styleId="1298" w:customStyle="1">
    <w:name w:val="纯文本2"/>
    <w:basedOn w:val="893"/>
    <w:uiPriority w:val="0"/>
    <w:qFormat/>
    <w:rPr>
      <w:rFonts w:hint="eastAsia" w:ascii="宋体" w:hAnsi="Courier New" w:eastAsia="楷体_GB2312"/>
      <w:sz w:val="28"/>
      <w:szCs w:val="20"/>
    </w:rPr>
  </w:style>
  <w:style w:type="paragraph" w:styleId="1299" w:customStyle="1">
    <w:name w:val="纯文本4"/>
    <w:basedOn w:val="893"/>
    <w:uiPriority w:val="0"/>
    <w:qFormat/>
    <w:rPr>
      <w:rFonts w:ascii="宋体" w:hAnsi="Courier New" w:eastAsia="楷体_GB2312"/>
      <w:sz w:val="28"/>
      <w:szCs w:val="20"/>
    </w:rPr>
  </w:style>
  <w:style w:type="character" w:styleId="1300" w:customStyle="1">
    <w:name w:val="标题 2 字符"/>
    <w:uiPriority w:val="9"/>
    <w:qFormat/>
    <w:rPr>
      <w:rFonts w:ascii="Arial" w:hAnsi="Arial" w:eastAsia="黑体"/>
      <w:b/>
      <w:bCs/>
      <w:sz w:val="32"/>
      <w:szCs w:val="32"/>
    </w:rPr>
  </w:style>
  <w:style w:type="paragraph" w:styleId="1301" w:customStyle="1">
    <w:name w:val="纯文本41"/>
    <w:basedOn w:val="893"/>
    <w:uiPriority w:val="0"/>
    <w:qFormat/>
    <w:rPr>
      <w:rFonts w:ascii="宋体" w:hAnsi="Courier New" w:eastAsia="楷体_GB2312"/>
      <w:sz w:val="28"/>
      <w:szCs w:val="20"/>
    </w:rPr>
  </w:style>
  <w:style w:type="character" w:styleId="1302" w:customStyle="1">
    <w:name w:val="批注文字 字符"/>
    <w:basedOn w:val="903"/>
    <w:link w:val="909"/>
    <w:uiPriority w:val="0"/>
    <w:semiHidden/>
    <w:qFormat/>
    <w:rPr>
      <w:rFonts w:ascii="Times New Roman" w:hAnsi="Times New Roman"/>
      <w:sz w:val="21"/>
      <w:szCs w:val="24"/>
    </w:rPr>
  </w:style>
  <w:style w:type="paragraph" w:styleId="1303" w:customStyle="1">
    <w:name w:val="纯文本12"/>
    <w:basedOn w:val="893"/>
    <w:uiPriority w:val="0"/>
    <w:qFormat/>
    <w:rPr>
      <w:rFonts w:ascii="宋体" w:hAnsi="Courier New" w:eastAsia="楷体_GB2312"/>
      <w:sz w:val="28"/>
      <w:szCs w:val="20"/>
    </w:rPr>
  </w:style>
  <w:style w:type="character" w:styleId="1304" w:customStyle="1">
    <w:name w:val="正文文本缩进 Char1"/>
    <w:uiPriority w:val="0"/>
    <w:qFormat/>
    <w:rPr>
      <w:rFonts w:ascii="方正仿宋简体" w:hAnsi="创艺简仿宋" w:eastAsia="方正仿宋简体"/>
      <w:sz w:val="24"/>
    </w:rPr>
  </w:style>
  <w:style w:type="character" w:styleId="1305" w:customStyle="1">
    <w:name w:val="批注主题 字符"/>
    <w:basedOn w:val="1302"/>
    <w:link w:val="944"/>
    <w:uiPriority w:val="0"/>
    <w:semiHidden/>
    <w:qFormat/>
    <w:rPr>
      <w:rFonts w:ascii="Times New Roman" w:hAnsi="Times New Roman"/>
      <w:b/>
      <w:bCs/>
      <w:sz w:val="21"/>
      <w:szCs w:val="24"/>
    </w:rPr>
  </w:style>
  <w:style w:type="paragraph" w:styleId="1306" w:customStyle="1">
    <w:name w:val="*正文"/>
    <w:basedOn w:val="893"/>
    <w:uiPriority w:val="0"/>
    <w:qFormat/>
    <w:pPr>
      <w:ind w:firstLine="480"/>
      <w:spacing w:line="360" w:lineRule="auto"/>
    </w:pPr>
    <w:rPr>
      <w:rFonts w:ascii="Arial" w:hAnsi="Arial" w:cs="宋体"/>
      <w:sz w:val="28"/>
      <w:szCs w:val="21"/>
    </w:rPr>
  </w:style>
  <w:style w:type="paragraph" w:styleId="1307" w:customStyle="1">
    <w:name w:val="msonormal"/>
    <w:basedOn w:val="893"/>
    <w:uiPriority w:val="0"/>
    <w:qFormat/>
    <w:pPr>
      <w:jc w:val="left"/>
      <w:spacing w:before="100" w:beforeAutospacing="1" w:after="100" w:afterAutospacing="1"/>
      <w:widowControl/>
    </w:pPr>
    <w:rPr>
      <w:rFonts w:ascii="宋体" w:hAnsi="宋体" w:cs="宋体"/>
      <w:sz w:val="24"/>
    </w:rPr>
  </w:style>
  <w:style w:type="paragraph" w:styleId="1308" w:customStyle="1">
    <w:name w:val="font6"/>
    <w:basedOn w:val="893"/>
    <w:uiPriority w:val="0"/>
    <w:qFormat/>
    <w:pPr>
      <w:jc w:val="left"/>
      <w:spacing w:before="100" w:beforeAutospacing="1" w:after="100" w:afterAutospacing="1"/>
      <w:widowControl/>
    </w:pPr>
    <w:rPr>
      <w:rFonts w:ascii="Calibri" w:hAnsi="Calibri" w:cs="Calibri"/>
      <w:color w:val="000000"/>
      <w:szCs w:val="21"/>
    </w:rPr>
  </w:style>
  <w:style w:type="paragraph" w:styleId="1309" w:customStyle="1">
    <w:name w:val="font7"/>
    <w:basedOn w:val="893"/>
    <w:uiPriority w:val="0"/>
    <w:qFormat/>
    <w:pPr>
      <w:jc w:val="left"/>
      <w:spacing w:before="100" w:beforeAutospacing="1" w:after="100" w:afterAutospacing="1"/>
      <w:widowControl/>
    </w:pPr>
    <w:rPr>
      <w:rFonts w:ascii="宋体" w:hAnsi="宋体" w:cs="宋体"/>
      <w:color w:val="000000"/>
      <w:szCs w:val="21"/>
    </w:rPr>
  </w:style>
  <w:style w:type="paragraph" w:styleId="1310" w:customStyle="1">
    <w:name w:val="font8"/>
    <w:basedOn w:val="893"/>
    <w:uiPriority w:val="0"/>
    <w:qFormat/>
    <w:pPr>
      <w:jc w:val="left"/>
      <w:spacing w:before="100" w:beforeAutospacing="1" w:after="100" w:afterAutospacing="1"/>
      <w:widowControl/>
    </w:pPr>
    <w:rPr>
      <w:rFonts w:ascii="Calibri" w:hAnsi="Calibri" w:cs="Calibri"/>
      <w:color w:val="000000"/>
      <w:szCs w:val="21"/>
    </w:rPr>
  </w:style>
  <w:style w:type="paragraph" w:styleId="1311" w:customStyle="1">
    <w:name w:val="font9"/>
    <w:basedOn w:val="893"/>
    <w:uiPriority w:val="0"/>
    <w:qFormat/>
    <w:pPr>
      <w:jc w:val="left"/>
      <w:spacing w:before="100" w:beforeAutospacing="1" w:after="100" w:afterAutospacing="1"/>
      <w:widowControl/>
    </w:pPr>
    <w:rPr>
      <w:rFonts w:ascii="Calibri" w:hAnsi="Calibri" w:cs="Calibri"/>
      <w:color w:val="333333"/>
      <w:szCs w:val="21"/>
    </w:rPr>
  </w:style>
  <w:style w:type="paragraph" w:styleId="1312" w:customStyle="1">
    <w:name w:val="font10"/>
    <w:basedOn w:val="893"/>
    <w:uiPriority w:val="0"/>
    <w:qFormat/>
    <w:pPr>
      <w:jc w:val="left"/>
      <w:spacing w:before="100" w:beforeAutospacing="1" w:after="100" w:afterAutospacing="1"/>
      <w:widowControl/>
    </w:pPr>
    <w:rPr>
      <w:rFonts w:ascii="宋体" w:hAnsi="宋体" w:cs="宋体"/>
      <w:color w:val="333333"/>
      <w:szCs w:val="21"/>
    </w:rPr>
  </w:style>
  <w:style w:type="paragraph" w:styleId="1313" w:customStyle="1">
    <w:name w:val="xl65"/>
    <w:basedOn w:val="893"/>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314" w:customStyle="1">
    <w:name w:val="xl66"/>
    <w:basedOn w:val="893"/>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315" w:customStyle="1">
    <w:name w:val="xl67"/>
    <w:basedOn w:val="89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316" w:customStyle="1">
    <w:name w:val="xl68"/>
    <w:basedOn w:val="89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317" w:customStyle="1">
    <w:name w:val="xl69"/>
    <w:basedOn w:val="893"/>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318" w:customStyle="1">
    <w:name w:val="xl70"/>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9" w:customStyle="1">
    <w:name w:val="xl71"/>
    <w:basedOn w:val="89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320" w:customStyle="1">
    <w:name w:val="xl72"/>
    <w:basedOn w:val="893"/>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321" w:customStyle="1">
    <w:name w:val="xl73"/>
    <w:basedOn w:val="893"/>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322" w:customStyle="1">
    <w:name w:val="xl74"/>
    <w:basedOn w:val="89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323" w:customStyle="1">
    <w:name w:val="Plain Text11"/>
    <w:basedOn w:val="893"/>
    <w:uiPriority w:val="0"/>
    <w:qFormat/>
    <w:rPr>
      <w:rFonts w:ascii="宋体" w:hAnsi="Courier New" w:eastAsia="楷体_GB2312"/>
      <w:sz w:val="28"/>
      <w:szCs w:val="20"/>
    </w:rPr>
  </w:style>
  <w:style w:type="paragraph" w:styleId="1324" w:customStyle="1">
    <w:name w:val="列出段落3"/>
    <w:basedOn w:val="893"/>
    <w:uiPriority w:val="34"/>
    <w:qFormat/>
    <w:pPr>
      <w:ind w:firstLine="420"/>
    </w:pPr>
  </w:style>
  <w:style w:type="character" w:styleId="1325" w:customStyle="1">
    <w:name w:val="font31"/>
    <w:uiPriority w:val="0"/>
    <w:qFormat/>
    <w:rPr>
      <w:rFonts w:hint="eastAsia" w:ascii="宋体" w:hAnsi="宋体" w:eastAsia="宋体" w:cs="宋体"/>
      <w:color w:val="333333"/>
      <w:sz w:val="21"/>
      <w:szCs w:val="21"/>
      <w:u w:val="none"/>
    </w:rPr>
  </w:style>
  <w:style w:type="table" w:styleId="1326" w:customStyle="1">
    <w:name w:val="Table Normal"/>
    <w:uiPriority w:val="0"/>
    <w:semiHidden/>
    <w:unhideWhenUsed/>
    <w:qFormat/>
    <w:tblPr>
      <w:tblCellMar>
        <w:left w:w="0" w:type="dxa"/>
        <w:top w:w="0" w:type="dxa"/>
        <w:right w:w="0" w:type="dxa"/>
        <w:bottom w:w="0" w:type="dxa"/>
      </w:tblCellMar>
    </w:tblPr>
  </w:style>
  <w:style w:type="paragraph" w:styleId="1327" w:customStyle="1">
    <w:name w:val="正文缩进1"/>
    <w:uiPriority w:val="99"/>
    <w:qFormat/>
    <w:pPr>
      <w:ind w:firstLine="420"/>
      <w:jc w:val="left"/>
      <w:widowControl w:val="off"/>
    </w:pPr>
    <w:rPr>
      <w:rFonts w:hint="default" w:ascii="Times New Roman" w:hAnsi="Times New Roman" w:eastAsia="楷体_GB2312" w:cs="Times New Roman"/>
      <w:sz w:val="24"/>
      <w:lang w:val="en-US" w:eastAsia="zh-CN" w:bidi="ar-SA"/>
    </w:rPr>
  </w:style>
  <w:style w:type="paragraph" w:styleId="1328" w:customStyle="1">
    <w:name w:val="页脚11"/>
    <w:basedOn w:val="893"/>
    <w:uiPriority w:val="0"/>
    <w:unhideWhenUsed/>
    <w:qFormat/>
    <w:pPr>
      <w:spacing w:after="0" w:line="240" w:lineRule="auto"/>
      <w:tabs>
        <w:tab w:val="center" w:pos="7143" w:leader="none"/>
        <w:tab w:val="right" w:pos="14287" w:leader="none"/>
      </w:tabs>
    </w:pPr>
  </w:style>
  <w:style w:type="numbering" w:styleId="13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9</cp:revision>
  <dcterms:created xsi:type="dcterms:W3CDTF">2025-02-26T16:05:00Z</dcterms:created>
  <dcterms:modified xsi:type="dcterms:W3CDTF">2026-07-16T04:21:09Z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1EF1BE7920AF416FBAE2D863788F9C3F_13</vt:lpwstr>
  </property>
  <property fmtid="{D5CDD505-2E9C-101B-9397-08002B2CF9AE}" pid="4" name="KSOTemplateDocerSaveRecord">
    <vt:lpwstr>eyJoZGlkIjoiNDBkYTA0MjYxMGY3Y2NjOWY3ODc3ODNmM2E1NTM1MDkiLCJ1c2VySWQiOiI2ODgxMzEwNzgifQ==</vt:lpwstr>
  </property>
</Properties>
</file>