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128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bookmarkStart w:id="0" w:name="OLE_LINK1"/>
      <w:r>
        <w:rPr>
          <w:rFonts w:hint="eastAsia" w:ascii="宋体" w:hAnsi="宋体" w:eastAsia="宋体" w:cs="宋体"/>
          <w:b/>
          <w:color w:val="000000"/>
          <w:sz w:val="32"/>
        </w:rPr>
        <w:t xml:space="preserve">扬州市自然资源和规划局“全市同标”市县统一不动产登记管理平台重构改造项目</w:t>
      </w:r>
      <w:bookmarkEnd w:id="0"/>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w:t>
      </w:r>
      <w:r>
        <w:rPr>
          <w:rFonts w:hint="eastAsia" w:ascii="宋体" w:hAnsi="宋体" w:eastAsia="宋体" w:cs="宋体"/>
          <w:b/>
          <w:color w:val="000000"/>
          <w:sz w:val="32"/>
        </w:rPr>
        <w:t xml:space="preserve">JSZC-321000-JZCG-G2026-0052</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rPr>
          <w:rFonts w:ascii="Times New Roman" w:hAnsi="Times New Roman" w:eastAsia="Times New Roman" w:cs="Times New Roman"/>
          <w:color w:val="000000"/>
          <w:sz w:val="21"/>
        </w:rPr>
        <w:t xml:space="preserve">  </w:t>
      </w:r>
      <w:r>
        <w:rPr>
          <w:rFonts w:ascii="Times New Roman" w:hAnsi="Times New Roman" w:eastAsia="Times New Roman" w:cs="Times New Roman"/>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tabs>
          <w:tab w:val="left" w:pos="580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tab/>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u w:val="single"/>
          <w:lang w:val="en-US" w:eastAsia="zh-CN"/>
        </w:rPr>
        <w:t xml:space="preserve">2026</w:t>
      </w:r>
      <w:r>
        <w:rPr>
          <w:rFonts w:ascii="宋体" w:hAnsi="宋体" w:eastAsia="宋体" w:cs="宋体"/>
          <w:b/>
          <w:color w:val="000000"/>
          <w:sz w:val="32"/>
        </w:rPr>
        <w:t xml:space="preserve">年</w:t>
      </w:r>
      <w:r>
        <w:rPr>
          <w:rFonts w:hint="eastAsia" w:ascii="宋体" w:hAnsi="宋体" w:cs="宋体"/>
          <w:b/>
          <w:color w:val="000000"/>
          <w:sz w:val="32"/>
          <w:u w:val="single"/>
          <w:lang w:val="en-US" w:eastAsia="zh-CN"/>
        </w:rPr>
        <w:t xml:space="preserve">6</w:t>
      </w:r>
      <w:r>
        <w:rPr>
          <w:rFonts w:ascii="宋体" w:hAnsi="宋体" w:eastAsia="宋体" w:cs="宋体"/>
          <w:b/>
          <w:color w:val="000000"/>
          <w:sz w:val="32"/>
        </w:rPr>
        <w:t xml:space="preserve">月</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w:t>
      </w:r>
      <w:r>
        <w:rPr>
          <w:rFonts w:hint="eastAsia" w:ascii="黑体" w:hAnsi="黑体" w:eastAsia="黑体" w:cs="黑体"/>
          <w:color w:val="000000"/>
          <w:sz w:val="36"/>
          <w:lang w:val="en-US" w:eastAsia="zh-CN"/>
        </w:rPr>
        <w:t xml:space="preserve">2</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w:t>
      </w:r>
      <w:r>
        <w:rPr>
          <w:rFonts w:hint="eastAsia" w:ascii="黑体" w:hAnsi="黑体" w:eastAsia="黑体" w:cs="黑体"/>
          <w:color w:val="000000"/>
          <w:sz w:val="36"/>
          <w:lang w:val="en-US" w:eastAsia="zh-CN"/>
        </w:rPr>
        <w:t xml:space="preserve">5</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合同文本……………………………………15</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采购需求……………………………………19</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rPr>
          <w:rFonts w:hint="eastAsia" w:ascii="黑体" w:hAnsi="黑体" w:eastAsia="黑体" w:cs="黑体"/>
          <w:color w:val="000000"/>
          <w:sz w:val="36"/>
          <w:lang w:val="en-US" w:eastAsia="zh-CN"/>
        </w:rPr>
        <w:t xml:space="preserve">33</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rPr>
          <w:rFonts w:hint="eastAsia" w:ascii="黑体" w:hAnsi="黑体" w:eastAsia="黑体" w:cs="黑体"/>
          <w:color w:val="000000"/>
          <w:sz w:val="36"/>
          <w:lang w:val="en-US" w:eastAsia="zh-CN"/>
        </w:rPr>
        <w:t xml:space="preserve">37</w:t>
      </w:r>
      <w:bookmarkStart w:id="4" w:name="_GoBack"/>
      <w:r/>
      <w:bookmarkEnd w:id="4"/>
      <w:r/>
      <w:r/>
    </w:p>
    <w:p>
      <w:pPr>
        <w:ind w:left="0" w:right="0" w:firstLine="0"/>
        <w:jc w:val="both"/>
        <w:spacing w:before="210" w:after="57"/>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tabs>
          <w:tab w:val="center" w:pos="4476"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tab/>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1017"/>
      </w:pPr>
      <w:r>
        <w:rPr>
          <w:rStyle w:val="1052"/>
          <w:rFonts w:ascii="黑体" w:hAnsi="黑体" w:eastAsia="黑体" w:cs="黑体"/>
        </w:rPr>
        <w:t xml:space="preserve">第一章 投标邀请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w:t>
      </w:r>
      <w:r>
        <w:rPr>
          <w:rFonts w:hint="eastAsia" w:ascii="宋体" w:hAnsi="宋体" w:eastAsia="宋体" w:cs="宋体"/>
          <w:color w:val="000000"/>
          <w:sz w:val="24"/>
        </w:rPr>
        <w:t xml:space="preserve">扬州市自然资源和规划局</w:t>
      </w:r>
      <w:r>
        <w:rPr>
          <w:rFonts w:ascii="宋体" w:hAnsi="宋体" w:eastAsia="宋体" w:cs="宋体"/>
          <w:color w:val="000000"/>
          <w:sz w:val="24"/>
        </w:rPr>
        <w:t xml:space="preserve">]的委托，扬州市公共资源交易中心就[</w:t>
      </w:r>
      <w:r>
        <w:rPr>
          <w:rFonts w:hint="eastAsia" w:ascii="宋体" w:hAnsi="宋体" w:eastAsia="宋体" w:cs="宋体"/>
          <w:color w:val="000000"/>
          <w:sz w:val="24"/>
        </w:rPr>
        <w:t xml:space="preserve">扬州市自然资源和规划局“全市同标”市县统一不动产登记管理平台重构改造项目</w:t>
      </w:r>
      <w:r>
        <w:rPr>
          <w:rFonts w:ascii="宋体" w:hAnsi="宋体" w:eastAsia="宋体" w:cs="宋体"/>
          <w:color w:val="000000"/>
          <w:sz w:val="24"/>
        </w:rPr>
        <w:t xml:space="preserve">](</w:t>
      </w:r>
      <w:r>
        <w:rPr>
          <w:rFonts w:hint="eastAsia" w:ascii="宋体" w:hAnsi="宋体" w:eastAsia="宋体" w:cs="宋体"/>
          <w:color w:val="000000"/>
          <w:sz w:val="24"/>
        </w:rPr>
        <w:t xml:space="preserve">JSZC-321000-JZCG-G2026-0052</w:t>
      </w:r>
      <w:r>
        <w:rPr>
          <w:rFonts w:ascii="宋体" w:hAnsi="宋体" w:eastAsia="宋体" w:cs="宋体"/>
          <w:color w:val="000000"/>
          <w:sz w:val="24"/>
        </w:rPr>
        <w:t xml:space="preserve">)项目进行公开招标采购，欢迎符合条件的供应商投标。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u w:val="single"/>
        </w:rPr>
        <w:t xml:space="preserve">（</w:t>
      </w:r>
      <w:r>
        <w:rPr>
          <w:rFonts w:hint="eastAsia" w:ascii="宋体" w:hAnsi="宋体" w:eastAsia="宋体" w:cs="宋体"/>
          <w:color w:val="000000"/>
          <w:sz w:val="24"/>
          <w:u w:val="single"/>
        </w:rPr>
        <w:t xml:space="preserve">扬州市自然资源和规划局“全市同标”市县统一不动产登记管理平台重构改造项目</w:t>
      </w:r>
      <w:r>
        <w:rPr>
          <w:rFonts w:ascii="宋体" w:hAnsi="宋体" w:eastAsia="宋体" w:cs="宋体"/>
          <w:color w:val="000000"/>
          <w:sz w:val="24"/>
          <w:u w:val="single"/>
        </w:rPr>
        <w:t xml:space="preserve">）</w:t>
      </w:r>
      <w:r>
        <w:rPr>
          <w:rFonts w:ascii="宋体" w:hAnsi="宋体" w:eastAsia="宋体" w:cs="宋体"/>
          <w:color w:val="000000"/>
          <w:sz w:val="24"/>
        </w:rPr>
        <w:t xml:space="preserve">招标项目的潜在投标人可在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自行免费下载招标文件，并于</w:t>
      </w:r>
      <w:r>
        <w:rPr>
          <w:rFonts w:hint="eastAsia" w:ascii="宋体" w:hAnsi="宋体" w:cs="宋体"/>
          <w:color w:val="ff0000"/>
          <w:sz w:val="24"/>
          <w:u w:val="single"/>
          <w:lang w:val="en-US" w:eastAsia="zh-CN"/>
        </w:rPr>
        <w:t xml:space="preserve">2026</w:t>
      </w:r>
      <w:r>
        <w:rPr>
          <w:rFonts w:ascii="宋体" w:hAnsi="宋体" w:eastAsia="宋体" w:cs="宋体"/>
          <w:color w:val="ff0000"/>
          <w:sz w:val="24"/>
          <w:u w:val="single"/>
        </w:rPr>
        <w:t xml:space="preserve">年7月16日9点30分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w:t>
      </w:r>
      <w:r>
        <w:rPr>
          <w:rFonts w:hint="eastAsia" w:ascii="宋体" w:hAnsi="宋体" w:eastAsia="宋体" w:cs="宋体"/>
          <w:color w:val="000000"/>
          <w:sz w:val="24"/>
        </w:rPr>
        <w:t xml:space="preserve">JSZC-321000-JZCG-G2026-0052</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r>
        <w:rPr>
          <w:rFonts w:hint="eastAsia" w:ascii="宋体" w:hAnsi="宋体" w:eastAsia="宋体" w:cs="宋体"/>
          <w:color w:val="000000"/>
          <w:sz w:val="24"/>
        </w:rPr>
        <w:t xml:space="preserve">扬州市自然资源和规划局“全市同标”市县统一不动产登记管理平台重构改造项目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868"/>
        <w:tblW w:w="733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606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6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1" w:type="dxa"/>
            <w:vAlign w:val="top"/>
            <w:textDirection w:val="lrTb"/>
            <w:noWrap w:val="false"/>
          </w:tcPr>
          <w:p>
            <w:pPr>
              <w:ind w:left="0" w:right="0" w:firstLine="0"/>
              <w:jc w:val="center"/>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default" w:eastAsia="宋体"/>
                <w:sz w:val="24"/>
                <w:szCs w:val="24"/>
                <w:lang w:val="en-US" w:eastAsia="zh-CN"/>
              </w:rPr>
              <w:t xml:space="preserve">153.2</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868"/>
        <w:tblW w:w="815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0"/>
        <w:gridCol w:w="3542"/>
        <w:gridCol w:w="331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4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1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2" w:type="dxa"/>
            <w:vAlign w:val="top"/>
            <w:textDirection w:val="lrTb"/>
            <w:noWrap w:val="false"/>
          </w:tcPr>
          <w:p>
            <w:pPr>
              <w:ind w:left="0" w:right="0" w:firstLine="0"/>
              <w:jc w:val="center"/>
              <w:spacing w:before="0" w:after="0" w:line="400"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11" w:type="dxa"/>
            <w:vAlign w:val="top"/>
            <w:textDirection w:val="lrTb"/>
            <w:noWrap w:val="false"/>
          </w:tcPr>
          <w:p>
            <w:pPr>
              <w:ind w:left="0" w:right="0" w:firstLine="0"/>
              <w:jc w:val="center"/>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eastAsia="宋体"/>
                <w:sz w:val="24"/>
                <w:szCs w:val="24"/>
                <w:lang w:val="en-US" w:eastAsia="zh-CN"/>
              </w:rPr>
              <w:t xml:space="preserve">153.2</w:t>
            </w:r>
            <w:r/>
          </w:p>
        </w:tc>
      </w:tr>
    </w:tbl>
    <w:p>
      <w:pPr>
        <w:ind w:lef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5.采购需求（简介）：</w:t>
      </w:r>
      <w:r>
        <w:rPr>
          <w:rFonts w:hint="eastAsia" w:ascii="宋体" w:hAnsi="宋体" w:cs="宋体"/>
          <w:color w:val="000000"/>
          <w:sz w:val="24"/>
        </w:rPr>
        <w:t xml:space="preserve">本项目采购标的为扬州市自然资源和规划局“全市同标”市县统一不动产登记管理平台重构改造服务。主要服务内容包括：</w:t>
      </w:r>
      <w:r>
        <w:rPr>
          <w:rFonts w:hint="eastAsia" w:ascii="宋体" w:hAnsi="宋体" w:cs="宋体"/>
          <w:color w:val="auto"/>
          <w:sz w:val="24"/>
        </w:rPr>
        <w:t xml:space="preserve">软硬件适配改造、系统集成与对接以及系统数据梳理、清洗与迁移等，实现不动产登记业务全流程网上办理及安全可靠运行。</w:t>
      </w:r>
      <w:r>
        <w:rPr>
          <w:rFonts w:ascii="宋体" w:hAnsi="宋体" w:eastAsia="宋体" w:cs="宋体"/>
          <w:color w:val="000000"/>
          <w:sz w:val="24"/>
        </w:rPr>
        <w:t xml:space="preserve">（详细内容见本招标文件第四章）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6.合同履行期限：</w:t>
      </w:r>
      <w:r>
        <w:rPr>
          <w:rFonts w:hint="eastAsia" w:ascii="宋体" w:hAnsi="宋体" w:cs="宋体"/>
          <w:color w:val="000000"/>
          <w:sz w:val="24"/>
          <w:szCs w:val="24"/>
        </w:rPr>
        <w:t xml:space="preserve">在合同签订之日起12个月内（含试运行）完成</w:t>
      </w:r>
      <w:r>
        <w:rPr>
          <w:rFonts w:hint="eastAsia" w:ascii="宋体" w:hAnsi="宋体" w:cs="宋体"/>
          <w:color w:val="ff0000"/>
          <w:sz w:val="24"/>
          <w:szCs w:val="24"/>
        </w:rPr>
        <w:t xml:space="preserve">扬州市自然资源和规划局“全市同标”市县统一不动产登记管理平台重构改造项目</w:t>
      </w:r>
      <w:r>
        <w:rPr>
          <w:rFonts w:hint="eastAsia" w:ascii="宋体" w:hAnsi="宋体" w:cs="宋体"/>
          <w:color w:val="000000"/>
          <w:sz w:val="24"/>
          <w:szCs w:val="24"/>
        </w:rPr>
        <w:t xml:space="preserve">的全部工作。</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1.2 </w:t>
      </w:r>
      <w:r>
        <w:rPr>
          <w:rFonts w:hint="eastAsia" w:ascii="宋体" w:hAnsi="宋体" w:cs="宋体"/>
          <w:color w:val="000000"/>
          <w:sz w:val="24"/>
          <w:lang w:val="en-US" w:eastAsia="zh-CN"/>
        </w:rPr>
        <w:t xml:space="preserve">上一</w:t>
      </w:r>
      <w:r>
        <w:rPr>
          <w:rFonts w:ascii="宋体" w:hAnsi="宋体" w:eastAsia="宋体" w:cs="宋体"/>
          <w:color w:val="000000"/>
          <w:sz w:val="24"/>
        </w:rPr>
        <w:t xml:space="preserve">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tbl>
      <w:tblPr>
        <w:tblStyle w:val="868"/>
        <w:tblW w:w="753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3052"/>
        <w:gridCol w:w="34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5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1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1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r>
    </w:tbl>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868"/>
        <w:tblW w:w="607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0"/>
        <w:gridCol w:w="4947"/>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4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（二）本项目的特定资格要求</w:t>
      </w:r>
      <w:r/>
    </w:p>
    <w:tbl>
      <w:tblPr>
        <w:tblStyle w:val="868"/>
        <w:tblW w:w="611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498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8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tc>
      </w:tr>
    </w:tbl>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 </w:t>
      </w:r>
      <w:r>
        <w:rPr>
          <w:rFonts w:ascii="宋体" w:hAnsi="宋体" w:eastAsia="宋体" w:cs="宋体"/>
          <w:color w:val="ff0000"/>
          <w:sz w:val="24"/>
          <w:u w:val="single"/>
        </w:rPr>
        <w:t xml:space="preserve">202</w:t>
      </w:r>
      <w:r>
        <w:rPr>
          <w:rFonts w:hint="eastAsia" w:ascii="宋体" w:hAnsi="宋体" w:cs="宋体"/>
          <w:color w:val="ff0000"/>
          <w:sz w:val="24"/>
          <w:u w:val="single"/>
          <w:lang w:val="en-US" w:eastAsia="zh-CN"/>
        </w:rPr>
        <w:t xml:space="preserve">6</w:t>
      </w:r>
      <w:r>
        <w:rPr>
          <w:rFonts w:ascii="宋体" w:hAnsi="宋体" w:eastAsia="宋体" w:cs="宋体"/>
          <w:color w:val="ff0000"/>
          <w:sz w:val="24"/>
          <w:u w:val="single"/>
        </w:rPr>
        <w:t xml:space="preserve">年7月16日9点30</w:t>
      </w:r>
      <w:r>
        <w:rPr>
          <w:rFonts w:ascii="宋体" w:hAnsi="宋体" w:eastAsia="宋体" w:cs="宋体"/>
          <w:color w:val="ff0000"/>
          <w:sz w:val="24"/>
          <w:u w:val="single"/>
        </w:rPr>
        <w:t xml:space="preserve">分</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1.采购人信息</w:t>
      </w:r>
      <w:r/>
    </w:p>
    <w:p>
      <w:pPr>
        <w:ind w:left="70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名 称：</w:t>
      </w:r>
      <w:r>
        <w:rPr>
          <w:rFonts w:hint="eastAsia" w:ascii="宋体" w:hAnsi="宋体" w:cs="宋体"/>
          <w:color w:val="000000"/>
          <w:sz w:val="24"/>
          <w:u w:val="single"/>
        </w:rPr>
        <w:t xml:space="preserve">扬州市自然资源和规划局</w:t>
      </w:r>
      <w:r/>
    </w:p>
    <w:p>
      <w:pPr>
        <w:ind w:left="70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地址：</w:t>
      </w:r>
      <w:r>
        <w:rPr>
          <w:rFonts w:hint="eastAsia" w:ascii="宋体" w:hAnsi="宋体" w:cs="宋体"/>
          <w:color w:val="000000"/>
          <w:sz w:val="24"/>
          <w:u w:val="single"/>
        </w:rPr>
        <w:t xml:space="preserve">扬州市邗江区文昌中路565号</w:t>
      </w:r>
      <w:r/>
    </w:p>
    <w:p>
      <w:pPr>
        <w:ind w:left="709"/>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联系人：</w:t>
      </w:r>
      <w:r>
        <w:rPr>
          <w:rFonts w:hint="eastAsia" w:ascii="宋体" w:hAnsi="宋体" w:cs="宋体"/>
          <w:color w:val="000000"/>
          <w:sz w:val="24"/>
          <w:highlight w:val="none"/>
          <w:u w:val="single"/>
        </w:rPr>
        <w:t xml:space="preserve">池磊</w:t>
      </w:r>
      <w:r/>
    </w:p>
    <w:p>
      <w:pPr>
        <w:ind w:left="0" w:right="0" w:firstLine="720"/>
        <w:jc w:val="both"/>
        <w:spacing w:before="0" w:after="0" w:line="400" w:lineRule="atLeast"/>
        <w:rPr>
          <w:rFonts w:hint="default" w:ascii="宋体" w:hAnsi="宋体" w:eastAsia="宋体" w:cs="宋体"/>
          <w:color w:val="000000"/>
          <w:sz w:val="24"/>
          <w:highlight w:val="none"/>
          <w:u w:val="singl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联系方式：</w:t>
      </w:r>
      <w:r>
        <w:rPr>
          <w:rFonts w:hint="eastAsia" w:ascii="宋体" w:hAnsi="宋体" w:cs="宋体"/>
          <w:color w:val="000000"/>
          <w:sz w:val="24"/>
          <w:highlight w:val="none"/>
          <w:u w:val="single"/>
          <w:lang w:val="en-US" w:eastAsia="zh-CN"/>
        </w:rPr>
        <w:t xml:space="preserve">0514-80301169</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2.扬州市公共资源交易中心</w:t>
      </w:r>
      <w:r/>
    </w:p>
    <w:p>
      <w:pPr>
        <w:ind w:left="70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地　址：</w:t>
      </w:r>
      <w:r>
        <w:rPr>
          <w:rFonts w:hint="eastAsia" w:ascii="宋体" w:hAnsi="宋体"/>
          <w:b w:val="0"/>
          <w:bCs w:val="0"/>
          <w:color w:val="000000"/>
          <w:sz w:val="24"/>
          <w:szCs w:val="24"/>
          <w:u w:val="single"/>
        </w:rPr>
        <w:t xml:space="preserve">扬州市文昌东路9号广陵新城市民中心1号楼5楼15</w:t>
      </w:r>
      <w:r>
        <w:rPr>
          <w:rFonts w:hint="eastAsia" w:ascii="宋体" w:hAnsi="宋体"/>
          <w:b w:val="0"/>
          <w:bCs w:val="0"/>
          <w:color w:val="000000"/>
          <w:sz w:val="24"/>
          <w:szCs w:val="24"/>
          <w:u w:val="single"/>
          <w:lang w:val="en-US" w:eastAsia="zh-CN"/>
        </w:rPr>
        <w:t xml:space="preserve">30</w:t>
      </w:r>
      <w:r>
        <w:rPr>
          <w:rFonts w:hint="eastAsia" w:ascii="宋体" w:hAnsi="宋体"/>
          <w:b w:val="0"/>
          <w:bCs w:val="0"/>
          <w:color w:val="000000"/>
          <w:sz w:val="24"/>
          <w:szCs w:val="24"/>
          <w:u w:val="single"/>
        </w:rPr>
        <w:t xml:space="preserve">室</w:t>
      </w:r>
      <w:r/>
    </w:p>
    <w:p>
      <w:pPr>
        <w:ind w:left="70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联系人：</w:t>
      </w:r>
      <w:r>
        <w:rPr>
          <w:rFonts w:hint="eastAsia" w:ascii="宋体" w:hAnsi="宋体" w:cs="宋体"/>
          <w:color w:val="000000"/>
          <w:sz w:val="24"/>
          <w:u w:val="single"/>
          <w:lang w:val="en-US" w:eastAsia="zh-CN"/>
        </w:rPr>
        <w:t xml:space="preserve">梁侨</w:t>
      </w:r>
      <w:r>
        <w:rPr>
          <w:rFonts w:ascii="宋体" w:hAnsi="宋体" w:eastAsia="宋体" w:cs="宋体"/>
          <w:color w:val="000000"/>
          <w:sz w:val="24"/>
          <w:u w:val="single"/>
        </w:rPr>
        <w:t xml:space="preserve"> </w:t>
      </w:r>
      <w:r/>
    </w:p>
    <w:p>
      <w:pPr>
        <w:ind w:left="70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联系方式：</w:t>
      </w:r>
      <w:r>
        <w:rPr>
          <w:rFonts w:hint="eastAsia" w:ascii="宋体" w:hAnsi="宋体"/>
          <w:b w:val="0"/>
          <w:bCs w:val="0"/>
          <w:color w:val="000000"/>
          <w:sz w:val="24"/>
          <w:szCs w:val="24"/>
          <w:highlight w:val="none"/>
          <w:u w:val="single"/>
        </w:rPr>
        <w:t xml:space="preserve">0514-82087</w:t>
      </w:r>
      <w:r>
        <w:rPr>
          <w:rFonts w:hint="eastAsia" w:ascii="宋体" w:hAnsi="宋体"/>
          <w:b w:val="0"/>
          <w:bCs w:val="0"/>
          <w:color w:val="000000"/>
          <w:sz w:val="24"/>
          <w:szCs w:val="24"/>
          <w:highlight w:val="none"/>
          <w:u w:val="single"/>
          <w:lang w:val="en-US" w:eastAsia="zh-CN"/>
        </w:rPr>
        <w:t xml:space="preserve">118</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有关本次招标的事项若存在变动或修改，敬请及时关注扬州市公共资源交易中心在“江苏政府采购网”、“扬州市政府采购网”发布的更正公告。</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本次招标不收取投标保证金。</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833"/>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602"/>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w:t>
      </w:r>
      <w:r/>
    </w:p>
    <w:p>
      <w:pPr>
        <w:ind w:left="0" w:right="0" w:firstLine="321"/>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招标文件的修改将在江苏政府采购网、扬州市政府采购网公布，补充文件将作为招标文件的组成部分，并对投标人具有约束力。</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10.1 投标人应按照招标文件要求提交证明文件，证明其投标标的符合招标文件规定。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color w:val="000000"/>
          <w:sz w:val="24"/>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投标人应当按照《操作手册》规定，在投标截止时间前制作并上传电子投标文件。</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投标人上传电子投标文件的时间不得迟于招标公告中规定的投标截止时间。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19.1.1 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19.1.2 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19.2.2 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19.3 在投标截止时间至招标文件中规定的投标有效期满之间的这段时间内，投标人不得撤回其投标。</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21.1开标后，交易中心将立即组织评标委员会（以下简称评委会）进行评标。</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21.2评委会由采购人代表和有关技术、经济等方面的专家组成，且人员构成符合政府采购有关规定。</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21.3评委会独立工作，负责评审所有投标文件并确定中标候选人。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22.1凡是与审查、澄清、评价和比较投标的有关资料以及授标建议等，采购人、评委、交易中心均不得向投标人或与评标无关的其他人员透露。</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 交易中心和评委会不向未中标的投标人解释未中标原因，也不公布评标过程中的相关细节。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 采用综合评分法的项目，未中标的投标人可于中标结果公告期限届满之日起通过苏采云系统查看自己的评审得分及排序情况。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投标人的澄清、说明或者补正不得超出投标文件的范围或者改变投标文件的实质性内容。</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评委会并非对每个投标人都做澄清要求。</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23.3接到评委会澄清、说明和补正要求的投标人如未按规定做出澄清、说明和补正，其风险由投标人自行承担。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24.6投标人在开、评标全过程中应保持通讯畅通，及时登录苏采云系统查阅、答复相关信息，并安排专人与交易中心及评委会联系。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 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 投标人未按照招标文件要求上传电子投标文件的。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 投标人同一采购包提交两个（含两个）以上不同的投标报价的。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25.1.5投标人的报价超过了采购预算或最高限价的。</w:t>
      </w:r>
      <w:r/>
    </w:p>
    <w:p>
      <w:pPr>
        <w:ind w:left="0" w:right="0" w:firstLine="48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25.1.7不符合招标文件中规定的实质性要求的（本招标文件中斜体且有下划线部分为实质性要求）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25.1.9 投标文件含有采购人不能接受的附加条件的。</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 异常低价投标（响应）</w:t>
      </w:r>
      <w:r/>
    </w:p>
    <w:p>
      <w:pPr>
        <w:ind w:left="0" w:right="0" w:firstLine="480"/>
        <w:jc w:val="both"/>
        <w:spacing w:before="0" w:after="0" w:line="47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25.1.10.1</w:t>
      </w:r>
      <w:r>
        <w:rPr>
          <w:rFonts w:ascii="宋体" w:hAnsi="宋体" w:eastAsia="宋体" w:cs="宋体"/>
          <w:color w:val="383838"/>
          <w:sz w:val="24"/>
          <w:highlight w:val="none"/>
        </w:rPr>
        <w:t xml:space="preserve">投标（响应）报价低于全部通过符合性审查供应商投标（响应）报价平均值50%的，即投标（响应）报价&lt;全部通过符合性审查供应商投标（响应）报价平均值×50%；</w:t>
      </w:r>
      <w:r/>
    </w:p>
    <w:p>
      <w:pPr>
        <w:ind w:left="0" w:right="0" w:firstLine="480"/>
        <w:jc w:val="both"/>
        <w:spacing w:before="0" w:after="0"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25.1.10.2</w:t>
      </w:r>
      <w:r>
        <w:rPr>
          <w:rFonts w:ascii="宋体" w:hAnsi="宋体" w:eastAsia="宋体" w:cs="宋体"/>
          <w:color w:val="383838"/>
          <w:sz w:val="24"/>
          <w:highlight w:val="none"/>
        </w:rPr>
        <w:t xml:space="preserve">投标（响应）报价低于通过符合性审查的次低报价供应商投标（响应）报价50%的，即投标</w:t>
      </w:r>
      <w:r>
        <w:rPr>
          <w:rFonts w:ascii="宋体" w:hAnsi="宋体" w:eastAsia="宋体" w:cs="宋体"/>
          <w:color w:val="383838"/>
          <w:sz w:val="24"/>
          <w:highlight w:val="white"/>
        </w:rPr>
        <w:t xml:space="preserve">（响应）报价&lt;通过符合性审查的次低报价供应商投标（响应）报价×50%；</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25.1.10.3投标（响应）报价低于采购项目最高限价 45% 的，即投标（响应）报价&lt;采购项目最高限价×45% ；</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25.1.10.4评审委员会认定的供应商报价过低、有可能影响产品质量或者不能诚信履约的其他情形。</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25.1.10.5</w:t>
      </w:r>
      <w:r>
        <w:rPr>
          <w:rFonts w:ascii="宋体" w:hAnsi="宋体" w:eastAsia="宋体" w:cs="宋体"/>
          <w:color w:val="383838"/>
          <w:sz w:val="24"/>
          <w:highlight w:val="none"/>
        </w:rPr>
        <w:t xml:space="preserve">评审委</w:t>
      </w:r>
      <w:r>
        <w:rPr>
          <w:rFonts w:ascii="宋体" w:hAnsi="宋体" w:eastAsia="宋体" w:cs="宋体"/>
          <w:color w:val="383838"/>
          <w:sz w:val="24"/>
          <w:highlight w:val="white"/>
        </w:rPr>
        <w:t xml:space="preserve">员会启动异常低价投标（响应）审查后，属于前述第1项至第4项情形的，应当要求相关供应商在评审现场合理的时间内</w:t>
      </w:r>
      <w:r>
        <w:rPr>
          <w:rFonts w:ascii="宋体" w:hAnsi="宋体" w:eastAsia="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eastAsia="宋体" w:cs="宋体"/>
          <w:color w:val="383838"/>
          <w:sz w:val="24"/>
          <w:highlight w:val="white"/>
        </w:rPr>
        <w:t xml:space="preserve">给予相关供应商的合理时间一般</w:t>
      </w:r>
      <w:r>
        <w:rPr>
          <w:rFonts w:ascii="宋体" w:hAnsi="宋体" w:eastAsia="宋体" w:cs="宋体"/>
          <w:color w:val="ff0000"/>
          <w:sz w:val="24"/>
          <w:highlight w:val="white"/>
        </w:rPr>
        <w:t xml:space="preserve">不少于30分钟</w:t>
      </w:r>
      <w:r>
        <w:rPr>
          <w:rFonts w:ascii="宋体" w:hAnsi="宋体" w:eastAsia="宋体" w:cs="宋体"/>
          <w:color w:val="383838"/>
          <w:sz w:val="24"/>
          <w:highlight w:val="white"/>
        </w:rPr>
        <w:t xml:space="preserve">。其中，属于第3项情形，供应商已随投标（响应）文件一并提交相关书面说明及必要的证明材料的，在评审现场可不再重复提交。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25.1.11 投标文件未按照招标文件要求加盖CA电子公章的。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25.1.12其他法律、法规及本招标文件规定的属无效投标的情形。</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25.2.1符合专业条件的供应商或者对招标文件作实质响应的供应商不足三家的。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25.2.2出现影响采购公正的违法、违规行为的。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25.2.3因重大变故，采购任务取消的。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25.2.4评委会认定招标文件存在歧义、重大缺陷导致评审工作无法进行。</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25.2.5 因苏采云系统系统故障原因造成开标不成功的。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 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 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  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26.5.4不同投标人的投标文件异常一致或者投标报价呈规律性差异。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27.2.2对采购过程提出质疑的，为各采购程序环节结束之日；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 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left="0" w:right="0" w:firstLine="60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pStyle w:val="844"/>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844"/>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844"/>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844"/>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pPr>
      <w:r/>
      <w:r/>
    </w:p>
    <w:p>
      <w:pPr>
        <w:pStyle w:val="833"/>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江苏省政府采购合同（服务）（合同编号）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甲方：（买方/采购人）_________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乙方：（卖方/中标供应商）_________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甲、乙双方根据扬州市公共资源交易中心</w:t>
      </w:r>
      <w:r>
        <w:rPr>
          <w:rFonts w:ascii="宋体" w:hAnsi="宋体" w:eastAsia="宋体" w:cs="宋体"/>
          <w:color w:val="000000"/>
          <w:sz w:val="24"/>
          <w:u w:val="single"/>
        </w:rPr>
        <w:t xml:space="preserve">         </w:t>
      </w:r>
      <w:r>
        <w:rPr>
          <w:rFonts w:ascii="宋体" w:hAnsi="宋体" w:eastAsia="宋体" w:cs="宋体"/>
          <w:color w:val="000000"/>
          <w:sz w:val="24"/>
        </w:rPr>
        <w:t xml:space="preserve">项目公开招标的结果，签署本合同。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一、合同内容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标的名称：</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1.2标的质量：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标的数量（规模）：</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履行时间（期限）：</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履行地点：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履行方式：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二、合同金额</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本合同金额为（大写）：________圆（________元）人民币或其他币种。</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3.1乙方应按招标文件规定的时间向甲方提供服务（包含与服务相关的货物）的有关技术资料。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四、知识产权</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408" w:hanging="408"/>
        <w:spacing w:before="120" w:after="120"/>
        <w:rPr>
          <w:rFonts w:hAnsi="宋体"/>
          <w:color w:val="auto"/>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4.2所有项目资料及工作成果（中标人原有产品除外）的知识产权权利归采购人所有。</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五、产权担保</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乙方保证所交付的服务（包含与服务相关的货物）的所有权完全属于乙方且无任何抵押、查封等产权瑕疵。</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乙方交纳人民币___</w:t>
      </w:r>
      <w:r>
        <w:rPr>
          <w:rFonts w:ascii="宋体" w:hAnsi="宋体" w:eastAsia="宋体" w:cs="宋体"/>
          <w:color w:val="0000ff"/>
          <w:sz w:val="24"/>
          <w:u w:val="single"/>
        </w:rPr>
        <w:t xml:space="preserve">零</w:t>
      </w:r>
      <w:r>
        <w:rPr>
          <w:rFonts w:ascii="宋体" w:hAnsi="宋体" w:eastAsia="宋体" w:cs="宋体"/>
          <w:color w:val="000000"/>
          <w:sz w:val="24"/>
        </w:rPr>
        <w:t xml:space="preserve">______元作为本合同的履约保证金。（不得超过合同金额的10%）</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6.2合同履行结束后，甲方应及时退还交纳的履约保证金。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6.2.1履约保证金退还方式：</w:t>
      </w:r>
      <w:r>
        <w:rPr>
          <w:rFonts w:ascii="宋体" w:hAnsi="宋体" w:eastAsia="宋体" w:cs="宋体"/>
          <w:color w:val="0000ff"/>
          <w:sz w:val="24"/>
        </w:rPr>
        <w:t xml:space="preserve">无</w:t>
      </w:r>
      <w:r/>
    </w:p>
    <w:p>
      <w:pPr>
        <w:ind w:left="408" w:right="0" w:hanging="408"/>
        <w:spacing w:before="120" w:after="120"/>
        <w:rPr>
          <w:rFonts w:ascii="宋体" w:hAnsi="宋体" w:eastAsia="宋体" w:cs="宋体"/>
          <w:color w:val="0000ff"/>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6.2.2履约保证金退还时间：</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6.2.3履约保证金退还条件：</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6.2.4履约保证金不予退还的情形：</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6.2.5履约保证金逾期退还的违约责任：</w:t>
      </w:r>
      <w:r>
        <w:rPr>
          <w:rFonts w:ascii="宋体" w:hAnsi="宋体" w:eastAsia="宋体" w:cs="宋体"/>
          <w:color w:val="0000ff"/>
          <w:sz w:val="24"/>
        </w:rPr>
        <w:t xml:space="preserve">无</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七、合同转包或分包</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7.1乙方不得将合同标的转包给他人履行。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7.2乙方不得将合同标的分包给他人履行。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7.3乙方如有转包或未经甲方同意的分包行为，甲方有权解除合同。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八、合同款项支付</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8.1合同款项的支付方式及进度安排</w:t>
      </w:r>
      <w:r/>
    </w:p>
    <w:p>
      <w:pPr>
        <w:spacing w:before="120" w:after="120"/>
        <w:rPr>
          <w:rFonts w:ascii="宋体" w:hAnsi="宋体" w:cs="宋体"/>
          <w:color w:val="ff0000"/>
          <w:sz w:val="24"/>
          <w:u w:val="single"/>
        </w:rPr>
        <w:pBdr>
          <w:top w:val="none" w:color="000000" w:sz="0" w:space="0"/>
          <w:left w:val="none" w:color="000000" w:sz="0" w:space="0"/>
          <w:bottom w:val="none" w:color="000000" w:sz="0" w:space="0"/>
          <w:right w:val="none" w:color="000000" w:sz="0" w:space="0"/>
        </w:pBdr>
      </w:pPr>
      <w:r>
        <w:rPr>
          <w:rFonts w:ascii="宋体" w:hAnsi="宋体" w:cs="宋体"/>
          <w:color w:val="ff0000"/>
          <w:sz w:val="24"/>
          <w:u w:val="single"/>
        </w:rPr>
        <w:t xml:space="preserve">8.1.1预付款支付时间：合同签订，甲方自收到发票后10个工作日内，支付合同</w:t>
      </w:r>
      <w:r>
        <w:rPr>
          <w:rFonts w:hint="eastAsia" w:ascii="宋体" w:hAnsi="宋体" w:cs="宋体"/>
          <w:color w:val="ff0000"/>
          <w:sz w:val="24"/>
          <w:u w:val="single"/>
          <w:lang w:val="en-US" w:eastAsia="zh-CN"/>
        </w:rPr>
        <w:t xml:space="preserve">总价</w:t>
      </w:r>
      <w:r>
        <w:rPr>
          <w:rFonts w:ascii="宋体" w:hAnsi="宋体" w:cs="宋体"/>
          <w:color w:val="ff0000"/>
          <w:sz w:val="24"/>
          <w:u w:val="single"/>
        </w:rPr>
        <w:t xml:space="preserve">30%的预付款</w:t>
      </w:r>
      <w:r>
        <w:rPr>
          <w:rFonts w:hint="eastAsia" w:ascii="宋体" w:hAnsi="宋体" w:cs="宋体"/>
          <w:color w:val="ff0000"/>
          <w:sz w:val="24"/>
          <w:u w:val="single"/>
        </w:rPr>
        <w:t xml:space="preserve">；</w:t>
      </w:r>
      <w:r/>
    </w:p>
    <w:p>
      <w:pPr>
        <w:pStyle w:val="844"/>
        <w:spacing w:before="120" w:after="120"/>
        <w:rPr>
          <w:rFonts w:hint="eastAsia"/>
          <w:color w:val="ff0000"/>
          <w:u w:val="single"/>
        </w:rPr>
        <w:pBdr>
          <w:top w:val="none" w:color="000000" w:sz="0" w:space="0"/>
          <w:left w:val="none" w:color="000000" w:sz="0" w:space="0"/>
          <w:right w:val="none" w:color="000000" w:sz="0" w:space="0"/>
        </w:pBdr>
      </w:pPr>
      <w:r>
        <w:rPr>
          <w:rFonts w:hAnsi="宋体"/>
          <w:color w:val="ff0000"/>
          <w:u w:val="single"/>
        </w:rPr>
        <w:t xml:space="preserve">8.1.2</w:t>
      </w:r>
      <w:r>
        <w:rPr>
          <w:rFonts w:hint="eastAsia"/>
          <w:color w:val="ff0000"/>
          <w:u w:val="single"/>
        </w:rPr>
        <w:t xml:space="preserve">项目试运行后</w:t>
      </w:r>
      <w:r>
        <w:rPr>
          <w:rFonts w:hAnsi="宋体"/>
          <w:color w:val="ff0000"/>
          <w:u w:val="single"/>
        </w:rPr>
        <w:t xml:space="preserve">：</w:t>
      </w:r>
      <w:r>
        <w:rPr>
          <w:rFonts w:hint="eastAsia"/>
          <w:color w:val="ff0000"/>
          <w:u w:val="single"/>
        </w:rPr>
        <w:t xml:space="preserve">甲方自收到发票</w:t>
      </w:r>
      <w:r>
        <w:rPr>
          <w:rFonts w:hint="eastAsia"/>
          <w:color w:val="ff0000"/>
          <w:u w:val="single"/>
          <w:lang w:val="en-US" w:eastAsia="zh-CN"/>
        </w:rPr>
        <w:t xml:space="preserve">后</w:t>
      </w:r>
      <w:r>
        <w:rPr>
          <w:rFonts w:hint="eastAsia"/>
          <w:color w:val="ff0000"/>
          <w:u w:val="single"/>
        </w:rPr>
        <w:t xml:space="preserve">10个工作日内，支付合同总价的30%；</w:t>
      </w:r>
      <w:r/>
    </w:p>
    <w:p>
      <w:pPr>
        <w:spacing w:before="120" w:after="120"/>
        <w:rPr>
          <w:color w:val="ff0000"/>
        </w:rPr>
        <w:pBdr>
          <w:top w:val="none" w:color="000000" w:sz="0" w:space="0"/>
          <w:left w:val="none" w:color="000000" w:sz="0" w:space="0"/>
          <w:bottom w:val="none" w:color="000000" w:sz="0" w:space="0"/>
          <w:right w:val="none" w:color="000000" w:sz="0" w:space="0"/>
        </w:pBdr>
      </w:pPr>
      <w:r>
        <w:rPr>
          <w:rFonts w:ascii="宋体" w:hAnsi="宋体" w:cs="宋体"/>
          <w:color w:val="ff0000"/>
          <w:sz w:val="24"/>
          <w:u w:val="single"/>
        </w:rPr>
        <w:t xml:space="preserve">8.1.3尾款支付时间：</w:t>
      </w:r>
      <w:r>
        <w:rPr>
          <w:rFonts w:hint="eastAsia" w:ascii="宋体" w:hAnsi="宋体" w:cs="宋体"/>
          <w:color w:val="ff0000"/>
          <w:sz w:val="24"/>
          <w:u w:val="single"/>
          <w:lang w:val="en-US" w:eastAsia="zh-CN"/>
        </w:rPr>
        <w:t xml:space="preserve">项目</w:t>
      </w:r>
      <w:r>
        <w:rPr>
          <w:rFonts w:ascii="宋体" w:hAnsi="宋体" w:cs="宋体"/>
          <w:color w:val="ff0000"/>
          <w:sz w:val="24"/>
          <w:u w:val="single"/>
        </w:rPr>
        <w:t xml:space="preserve">结束并验收合格,甲方</w:t>
      </w:r>
      <w:r>
        <w:rPr>
          <w:rFonts w:hint="eastAsia" w:ascii="宋体" w:hAnsi="宋体" w:cs="宋体"/>
          <w:color w:val="ff0000"/>
          <w:sz w:val="24"/>
          <w:u w:val="single"/>
          <w:lang w:val="en-US" w:eastAsia="zh-CN"/>
        </w:rPr>
        <w:t xml:space="preserve">自</w:t>
      </w:r>
      <w:r>
        <w:rPr>
          <w:rFonts w:ascii="宋体" w:hAnsi="宋体" w:cs="宋体"/>
          <w:color w:val="ff0000"/>
          <w:sz w:val="24"/>
          <w:u w:val="single"/>
        </w:rPr>
        <w:t xml:space="preserve">收到发票后10个工作日内，</w:t>
      </w:r>
      <w:r>
        <w:rPr>
          <w:rFonts w:hint="eastAsia" w:ascii="宋体" w:hAnsi="宋体" w:cs="宋体"/>
          <w:color w:val="ff0000"/>
          <w:sz w:val="24"/>
          <w:u w:val="single"/>
          <w:lang w:val="en-US" w:eastAsia="zh-CN"/>
        </w:rPr>
        <w:t xml:space="preserve">支付合同总价</w:t>
      </w:r>
      <w:r>
        <w:rPr>
          <w:rFonts w:ascii="宋体" w:hAnsi="宋体" w:cs="宋体"/>
          <w:color w:val="ff0000"/>
          <w:sz w:val="24"/>
          <w:u w:val="single"/>
        </w:rPr>
        <w:t xml:space="preserve">的40%。</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九、税费</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9.1本合同执行中相关的一切税费均由乙方负担。</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十、项目验收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10.1甲方依法组织履约验收工作。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10.3对于实际使用人和甲方分离的项目，甲方邀请实际使用人参与验收。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十一、违约责任</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11.1甲方无正当理由拒绝接受乙方提供服务的，甲方向乙方偿付拒绝接受服务合同价款总值</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11.2甲方无故逾期验收和办理合同款项支付手续的,甲方应按逾期付款总额</w:t>
      </w:r>
      <w:r>
        <w:rPr>
          <w:rFonts w:ascii="宋体" w:hAnsi="宋体" w:eastAsia="宋体" w:cs="宋体"/>
          <w:color w:val="000000"/>
          <w:sz w:val="24"/>
          <w:u w:val="single"/>
        </w:rPr>
        <w:t xml:space="preserve">    </w:t>
      </w:r>
      <w:r>
        <w:rPr>
          <w:rFonts w:ascii="宋体" w:hAnsi="宋体" w:eastAsia="宋体" w:cs="宋体"/>
          <w:color w:val="000000"/>
          <w:sz w:val="24"/>
        </w:rPr>
        <w:t xml:space="preserve">每日向乙方支付违约金。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的违约金，如造成甲方损失超过违约金的，超出部分由乙方继续承担赔偿责任。 </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 乙方所提供服务的标准不符合合同规定及招标文件规定标准的，甲方有权拒绝接受服务，并可单方面解除合同。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十二、不可抗力事件处理</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12.1在合同有效期内，任何一方因不可抗力事件导致不能履行合同，则合同履行期可延长，其延长期与不可抗力影响期相同。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12.2不可抗力事件发生后，应立即通知对方，并寄送有关权威机构出具的证明。</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12.3不可抗力事件延续120天以上，双方应通过友好协商，确定是否继续履行合同。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十三、解决争议的方法</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13.1双方在签订、履行合同中所发生的一切争议，应通过友好协商解决。如协商不成，由甲方住所地人民法院管辖。</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十四、合同生效及其它</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14.1合同经双方法定代表人或授权委托代表人签字并加盖单位公章后生效。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14.2本合同未尽事宜，遵照中华人民共和国现行法律法规有关条文执行。</w:t>
      </w:r>
      <w:r/>
    </w:p>
    <w:p>
      <w:pPr>
        <w:ind w:left="480" w:right="0" w:hanging="48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14.3本合同正本一式两份，具有同等法律效力，甲方、乙方各执一份。</w:t>
      </w:r>
      <w:r/>
    </w:p>
    <w:p>
      <w:pPr>
        <w:ind w:left="0" w:right="0" w:firstLine="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
    </w:p>
    <w:tbl>
      <w:tblPr>
        <w:tblStyle w:val="868"/>
        <w:tblW w:w="916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w:t>
            </w:r>
            <w:r/>
          </w:p>
        </w:tc>
      </w:tr>
    </w:tbl>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right"/>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签订日期：年  月 日</w:t>
      </w:r>
      <w:r>
        <w:rPr>
          <w:rFonts w:ascii="宋体" w:hAnsi="宋体" w:eastAsia="宋体" w:cs="宋体"/>
          <w:color w:val="000000"/>
          <w:sz w:val="24"/>
        </w:rPr>
        <w:br w:type="page" w:clear="all"/>
      </w:r>
      <w:r/>
    </w:p>
    <w:p>
      <w:pPr>
        <w:pStyle w:val="833"/>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500" w:right="0" w:hanging="84"/>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项目属性:服务类项目</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eastAsia="宋体" w:cs="宋体"/>
          <w:color w:val="000000"/>
          <w:sz w:val="24"/>
          <w:highlight w:val="none"/>
        </w:rPr>
        <w:t xml:space="preserve">本项目强制节能产品有：</w:t>
      </w:r>
      <w:r>
        <w:rPr>
          <w:rFonts w:ascii="宋体" w:hAnsi="宋体" w:eastAsia="宋体" w:cs="宋体"/>
          <w:color w:val="000000"/>
          <w:sz w:val="24"/>
          <w:u w:val="single"/>
        </w:rPr>
        <w:t xml:space="preserve"> </w:t>
      </w:r>
      <w:r>
        <w:rPr>
          <w:rFonts w:hint="eastAsia" w:cs="Times New Roman"/>
          <w:color w:val="000000"/>
          <w:sz w:val="24"/>
          <w:u w:val="single"/>
          <w:lang w:val="en-US" w:eastAsia="zh-CN"/>
        </w:rPr>
        <w:t xml:space="preserve">无 </w:t>
      </w:r>
      <w:r>
        <w:rPr>
          <w:rFonts w:ascii="宋体" w:hAnsi="宋体" w:eastAsia="宋体" w:cs="宋体"/>
          <w:color w:val="000000"/>
          <w:sz w:val="24"/>
        </w:rPr>
        <w:t xml:space="preserve">。</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供应商对于投标产品的包装应按照“财办库〔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号《关于印发《商品包装政府采购需求标准（试行）》、《快递包装政府采购需求标准（试行）》的通知》”执行。</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3.采购标的清单</w:t>
      </w:r>
      <w:r/>
    </w:p>
    <w:tbl>
      <w:tblPr>
        <w:tblStyle w:val="868"/>
        <w:tblW w:w="7484" w:type="dxa"/>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5"/>
        <w:gridCol w:w="2340"/>
        <w:gridCol w:w="3879"/>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4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7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jc w:val="cente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扬州市自然资源和规划局“全市同标”市县统一不动产登记管理平台重构改造项目</w:t>
            </w: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sz w:val="24"/>
                <w:szCs w:val="24"/>
              </w:rPr>
              <w:t xml:space="preserve">软件和信息技术服务业</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835"/>
        <w:rPr>
          <w:b/>
          <w:bCs/>
          <w:sz w:val="24"/>
          <w:szCs w:val="24"/>
        </w:rPr>
      </w:pPr>
      <w:r>
        <w:rPr>
          <w:rFonts w:hint="eastAsia" w:eastAsia="宋体"/>
          <w:b/>
          <w:bCs/>
          <w:sz w:val="24"/>
          <w:szCs w:val="24"/>
        </w:rPr>
        <w:t xml:space="preserve">一</w:t>
      </w:r>
      <w:r>
        <w:rPr>
          <w:rFonts w:hint="eastAsia"/>
          <w:b/>
          <w:bCs/>
          <w:sz w:val="24"/>
          <w:szCs w:val="24"/>
        </w:rPr>
        <w:t xml:space="preserve">、项目建设背景</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当前，国家及省市层面持续深化“放管服”改革，对政务系统的安全性、可靠性、协同性提出了更高要求</w:t>
      </w:r>
      <w:r>
        <w:rPr>
          <w:rFonts w:hint="eastAsia" w:ascii="宋体" w:hAnsi="宋体" w:cs="宋体"/>
          <w:sz w:val="24"/>
          <w:szCs w:val="24"/>
        </w:rPr>
        <w:t xml:space="preserve">，特别是推动关键软硬件产品的安全可靠应用，已成为保障国家信息安全、提升政务服务效能的战略任务。为贯彻落实国家关于不动产统一登记制度及政务服务信息化建设的总体部署，积极响应江苏省自然资源厅关于推进“互联网+不动产登记”及实现“全市同标、全域通办”的工作要求，扬州市自然资源和规划局立足本市不动产登记业务现状与发展需要，决定启动本项目建设。通过对原有“全市同标”市县统一不动产登记管理平台进行全面重构与改造，以适应新的技术标准和安全要求，实现不动产登记服务的转型升级，为企业和群众提供更加便捷、高效、安全的服务体验。</w:t>
      </w:r>
      <w:r/>
    </w:p>
    <w:p>
      <w:pPr>
        <w:pStyle w:val="835"/>
        <w:rPr>
          <w:b/>
          <w:bCs/>
          <w:sz w:val="24"/>
          <w:szCs w:val="24"/>
        </w:rPr>
      </w:pPr>
      <w:r>
        <w:rPr>
          <w:rFonts w:hint="eastAsia" w:eastAsia="宋体"/>
          <w:b/>
          <w:bCs/>
          <w:sz w:val="24"/>
          <w:szCs w:val="24"/>
        </w:rPr>
        <w:t xml:space="preserve">二</w:t>
      </w:r>
      <w:r>
        <w:rPr>
          <w:rFonts w:hint="eastAsia"/>
          <w:b/>
          <w:bCs/>
          <w:sz w:val="24"/>
          <w:szCs w:val="24"/>
        </w:rPr>
        <w:t xml:space="preserve">、项目建设目标</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本项目的总体目标是建设一个技术先进、安全合规、标准统一、协同高效的扬州市“全市同标”市县统一不动产登记管理平台，需要完成对原系统的全栈适配改造，将底层操作系统、数据库、中间件等关键组件迁移至符合国家标准的安全可靠产品，并全面应用国密算法，构建自主可控的技术底座；对原扬</w:t>
      </w:r>
      <w:r>
        <w:rPr>
          <w:rFonts w:hint="eastAsia" w:ascii="宋体" w:hAnsi="宋体" w:cs="宋体"/>
          <w:sz w:val="24"/>
          <w:szCs w:val="24"/>
        </w:rPr>
        <w:t xml:space="preserve">州市级及江都、高邮、宝应、仪征等区县的业务数据进行科学迁移与整合，形成全市统一、标准规范的数据资源体系；遵循江苏省“互联网+不动产登记”建设规范，对现有业务功能进行重构优化，并重点升级网页端、移动端及“一窗受理”集成服务，确保业务流程无缝切换，用户体验显著提升；强化跨部门业务协同与数据共享能力，通过与住建、税务、公安、民政、财政及水电气等外部系统的深度对接，实现不动产登记、交易、缴税等业务的“一网通办”和联动过户。最终，打造一个安全、稳定、高效、便民的不动产登记服务平台，支撑全市不动产登记业务的高质量发展。</w:t>
      </w:r>
      <w:r/>
    </w:p>
    <w:p>
      <w:pPr>
        <w:pStyle w:val="835"/>
        <w:rPr>
          <w:rFonts w:hint="eastAsia" w:eastAsia="宋体"/>
          <w:b/>
          <w:bCs/>
          <w:sz w:val="24"/>
          <w:szCs w:val="24"/>
          <w:lang w:val="en-US" w:eastAsia="zh-CN"/>
        </w:rPr>
      </w:pPr>
      <w:r>
        <w:rPr>
          <w:rFonts w:hint="eastAsia" w:eastAsia="宋体"/>
          <w:b/>
          <w:bCs/>
          <w:sz w:val="24"/>
          <w:szCs w:val="24"/>
        </w:rPr>
        <w:t xml:space="preserve">三</w:t>
      </w:r>
      <w:r>
        <w:rPr>
          <w:rFonts w:hint="eastAsia"/>
          <w:b/>
          <w:bCs/>
          <w:sz w:val="24"/>
          <w:szCs w:val="24"/>
        </w:rPr>
        <w:t xml:space="preserve">、现状和</w:t>
      </w:r>
      <w:r>
        <w:rPr>
          <w:rFonts w:hint="eastAsia" w:asciiTheme="minorEastAsia" w:hAnsiTheme="minorEastAsia" w:eastAsiaTheme="minorEastAsia"/>
          <w:b/>
          <w:bCs/>
          <w:sz w:val="24"/>
          <w:szCs w:val="24"/>
        </w:rPr>
        <w:t xml:space="preserve">需求</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目前，扬州市不动产统一登记信息平台已初步建成“全市同标、市县一体”的大集中模式，实现了线上申请与内网审核的联动，为群众提供了“24小时不打烊”的在线服务。然而，随着技术发展和安全要求的提升，现有系统面临一系列亟待解决的问题。目前系统部署在扬州市电子政务云平台，扬州市电子政务云平台的安全保护等级为三级。</w:t>
      </w:r>
      <w:r/>
    </w:p>
    <w:p>
      <w:pPr>
        <w:ind w:firstLine="480"/>
        <w:jc w:val="left"/>
        <w:spacing w:line="44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1.部署位置</w:t>
      </w:r>
      <w:r>
        <w:rPr>
          <w:color w:val="000000" w:themeColor="text1"/>
        </w:rPr>
      </w:r>
      <w:r/>
    </w:p>
    <w:p>
      <w:pPr>
        <w:ind w:firstLine="480"/>
        <w:jc w:val="left"/>
        <w:spacing w:line="44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扬州市自然资源和规划局“全市同标”市县统一不动产登记管理平台依托市电子政务云平台建设，系统全部运行环境为电子政务云平台，采用市电子政务云平台的运营管理、安全防护体系。</w:t>
      </w:r>
      <w:r>
        <w:rPr>
          <w:color w:val="000000" w:themeColor="text1"/>
        </w:rPr>
      </w:r>
      <w:r/>
    </w:p>
    <w:p>
      <w:pPr>
        <w:ind w:firstLine="480"/>
        <w:jc w:val="left"/>
        <w:spacing w:line="44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2.运行网络</w:t>
      </w:r>
      <w:r>
        <w:rPr>
          <w:color w:val="000000" w:themeColor="text1"/>
        </w:rPr>
      </w:r>
      <w:r/>
    </w:p>
    <w:p>
      <w:pPr>
        <w:ind w:firstLine="480"/>
        <w:jc w:val="left"/>
        <w:spacing w:line="44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平台目前在政务外网面向银行、中介、开发商、登记机构等部门提供服务，在互联网通过网页端及“我的扬州”APP等渠道面向社会公众提供服务。</w:t>
      </w:r>
      <w:r>
        <w:rPr>
          <w:color w:val="000000" w:themeColor="text1"/>
        </w:rPr>
      </w:r>
      <w:r/>
    </w:p>
    <w:p>
      <w:pPr>
        <w:ind w:firstLine="480"/>
        <w:jc w:val="left"/>
        <w:spacing w:line="44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3.部署环境</w:t>
      </w:r>
      <w:r>
        <w:rPr>
          <w:color w:val="000000" w:themeColor="text1"/>
        </w:rPr>
      </w:r>
      <w:r/>
    </w:p>
    <w:p>
      <w:pPr>
        <w:ind w:firstLine="480"/>
        <w:jc w:val="left"/>
        <w:spacing w:line="440" w:lineRule="exact"/>
        <w:widowControl/>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平台部署在市电子政务云平台，使用的云资源包括云服务器及存储设备。当前系统应用服务器中间件软件采用Nginx1.23.3.4、Redis5.0.10等，操作系统使用</w:t>
      </w:r>
      <w:r>
        <w:rPr>
          <w:rFonts w:ascii="宋体" w:hAnsi="宋体" w:cs="宋体"/>
          <w:color w:val="000000" w:themeColor="text1"/>
          <w:sz w:val="24"/>
          <w:szCs w:val="24"/>
        </w:rPr>
        <w:t xml:space="preserve">Windows Server 2012 R2 Standard</w:t>
      </w:r>
      <w:r>
        <w:rPr>
          <w:rFonts w:hint="eastAsia" w:ascii="宋体" w:hAnsi="宋体" w:cs="宋体"/>
          <w:color w:val="000000" w:themeColor="text1"/>
          <w:sz w:val="24"/>
          <w:szCs w:val="24"/>
        </w:rPr>
        <w:t xml:space="preserve">以及</w:t>
      </w:r>
      <w:r>
        <w:rPr>
          <w:rFonts w:ascii="宋体" w:hAnsi="宋体" w:cs="宋体"/>
          <w:color w:val="000000" w:themeColor="text1"/>
          <w:sz w:val="24"/>
          <w:szCs w:val="24"/>
        </w:rPr>
        <w:t xml:space="preserve">CentOS Linux release 7.6.1810</w:t>
      </w:r>
      <w:r>
        <w:rPr>
          <w:rFonts w:hint="eastAsia" w:ascii="宋体" w:hAnsi="宋体" w:cs="宋体"/>
          <w:color w:val="000000" w:themeColor="text1"/>
          <w:sz w:val="24"/>
          <w:szCs w:val="24"/>
        </w:rPr>
        <w:t xml:space="preserve">，系统数据库采用MySQL数据库，使用云防火墙、云杀毒和web安全检测等安全服务。</w:t>
      </w:r>
      <w:r>
        <w:rPr>
          <w:color w:val="000000" w:themeColor="text1"/>
        </w:rPr>
      </w:r>
      <w:r/>
    </w:p>
    <w:p>
      <w:pPr>
        <w:ind w:firstLine="480"/>
        <w:jc w:val="left"/>
        <w:spacing w:line="44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4.开发语言</w:t>
      </w:r>
      <w:r>
        <w:rPr>
          <w:color w:val="000000" w:themeColor="text1"/>
        </w:rPr>
      </w:r>
      <w:r/>
    </w:p>
    <w:p>
      <w:pPr>
        <w:ind w:firstLine="480"/>
        <w:jc w:val="left"/>
        <w:spacing w:line="44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平台采用Java、JavaScript语言进行开发。</w:t>
      </w:r>
      <w:r>
        <w:rPr>
          <w:color w:val="000000" w:themeColor="text1"/>
        </w:rPr>
      </w:r>
      <w:r/>
    </w:p>
    <w:p>
      <w:pPr>
        <w:ind w:firstLine="480"/>
        <w:jc w:val="left"/>
        <w:spacing w:line="44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5.应用终端（浏览器）</w:t>
      </w:r>
      <w:r>
        <w:rPr>
          <w:color w:val="000000" w:themeColor="text1"/>
        </w:rPr>
      </w:r>
      <w:r/>
    </w:p>
    <w:p>
      <w:pPr>
        <w:ind w:firstLine="480"/>
        <w:jc w:val="left"/>
        <w:spacing w:line="44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应用终端支持Chrome、火狐、360等主流浏览器访问。</w:t>
      </w:r>
      <w:r>
        <w:rPr>
          <w:color w:val="000000" w:themeColor="text1"/>
        </w:rPr>
      </w:r>
      <w:r/>
    </w:p>
    <w:p>
      <w:pPr>
        <w:ind w:firstLine="480"/>
        <w:jc w:val="left"/>
        <w:spacing w:line="440" w:lineRule="exac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6.系统用户数量</w:t>
      </w:r>
      <w:r>
        <w:rPr>
          <w:color w:val="000000" w:themeColor="text1"/>
        </w:rPr>
      </w:r>
      <w:r/>
    </w:p>
    <w:p>
      <w:pPr>
        <w:ind w:firstLine="480"/>
        <w:jc w:val="left"/>
        <w:spacing w:line="440" w:lineRule="exact"/>
        <w:widowControl/>
        <w:rPr>
          <w:rFonts w:hint="eastAsia" w:ascii="宋体" w:hAnsi="宋体" w:eastAsia="宋体" w:cs="宋体"/>
          <w:color w:val="000000" w:themeColor="text1"/>
          <w:sz w:val="24"/>
          <w:szCs w:val="24"/>
        </w:rPr>
      </w:pPr>
      <w:r>
        <w:rPr>
          <w:rFonts w:hint="eastAsia" w:ascii="宋体" w:hAnsi="宋体" w:cs="宋体"/>
          <w:color w:val="000000" w:themeColor="text1"/>
          <w:sz w:val="24"/>
          <w:szCs w:val="24"/>
        </w:rPr>
        <w:t xml:space="preserve">政务外网及互联网累计注册用户337195个，近6个月活跃用户62213个，最高并发用户数100个。</w:t>
      </w:r>
      <w:r>
        <w:rPr>
          <w:color w:val="000000" w:themeColor="text1"/>
        </w:rPr>
      </w:r>
      <w:r/>
    </w:p>
    <w:p>
      <w:pPr>
        <w:pStyle w:val="835"/>
        <w:rPr>
          <w:rFonts w:eastAsia="宋体"/>
          <w:b/>
          <w:bCs/>
          <w:color w:val="000000"/>
          <w:sz w:val="24"/>
          <w:szCs w:val="24"/>
        </w:rPr>
      </w:pPr>
      <w:r>
        <w:rPr>
          <w:rFonts w:hint="eastAsia" w:eastAsia="宋体"/>
          <w:b/>
          <w:bCs/>
          <w:color w:val="000000"/>
          <w:sz w:val="24"/>
          <w:szCs w:val="24"/>
        </w:rPr>
        <w:t xml:space="preserve">四</w:t>
      </w:r>
      <w:r>
        <w:rPr>
          <w:rFonts w:hint="eastAsia"/>
          <w:b/>
          <w:bCs/>
          <w:color w:val="000000"/>
          <w:sz w:val="24"/>
          <w:szCs w:val="24"/>
        </w:rPr>
        <w:t xml:space="preserve">、项目建设内容</w:t>
      </w:r>
      <w:r/>
    </w:p>
    <w:tbl>
      <w:tblPr>
        <w:tblStyle w:val="843"/>
        <w:tblW w:w="8846" w:type="dxa"/>
        <w:tblInd w:w="-108" w:type="dxa"/>
        <w:tblLayout w:type="fixed"/>
        <w:tblCellMar>
          <w:left w:w="108" w:type="dxa"/>
          <w:top w:w="0" w:type="dxa"/>
          <w:right w:w="108" w:type="dxa"/>
          <w:bottom w:w="0" w:type="dxa"/>
        </w:tblCellMar>
        <w:tblLook w:val="04A0" w:firstRow="1" w:lastRow="0" w:firstColumn="1" w:lastColumn="0" w:noHBand="0" w:noVBand="1"/>
      </w:tblPr>
      <w:tblGrid>
        <w:gridCol w:w="1528"/>
        <w:gridCol w:w="2567"/>
        <w:gridCol w:w="4751"/>
      </w:tblGrid>
      <w:tr>
        <w:trPr>
          <w:trHeight w:val="375"/>
        </w:trPr>
        <w:tc>
          <w:tcPr>
            <w:tcBorders>
              <w:top w:val="single" w:color="000000" w:sz="4" w:space="0"/>
              <w:left w:val="single" w:color="000000" w:sz="4" w:space="0"/>
              <w:bottom w:val="single" w:color="000000" w:sz="4" w:space="0"/>
              <w:right w:val="single" w:color="000000" w:sz="4" w:space="0"/>
            </w:tcBorders>
            <w:tcW w:w="1528" w:type="dxa"/>
            <w:vAlign w:val="center"/>
            <w:vMerge w:val="restart"/>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2567"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4751"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说明</w:t>
            </w:r>
            <w:r/>
          </w:p>
        </w:tc>
      </w:tr>
      <w:tr>
        <w:trPr>
          <w:trHeight w:val="375"/>
        </w:trPr>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widowControl/>
              <w:rPr>
                <w:rFonts w:ascii="宋体" w:hAnsi="宋体" w:cs="宋体"/>
                <w:b/>
                <w:bCs/>
                <w:color w:val="000000" w:themeColor="text1"/>
                <w:sz w:val="24"/>
                <w:szCs w:val="24"/>
              </w:rPr>
            </w:pPr>
            <w:r>
              <w:rPr>
                <w:rFonts w:hint="eastAsia" w:ascii="宋体" w:hAnsi="宋体" w:cs="宋体"/>
                <w:b/>
                <w:bCs/>
                <w:color w:val="000000" w:themeColor="text1"/>
                <w:sz w:val="24"/>
                <w:szCs w:val="24"/>
                <w:lang w:bidi="ar"/>
              </w:rPr>
              <w:t xml:space="preserve">（一）</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56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b/>
                <w:color w:val="000000" w:themeColor="text1"/>
                <w:sz w:val="24"/>
                <w:szCs w:val="24"/>
              </w:rPr>
              <w:t xml:space="preserve">软硬件适配改造</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751" w:type="dxa"/>
            <w:vAlign w:val="center"/>
            <w:textDirection w:val="lrTb"/>
            <w:noWrap w:val="false"/>
          </w:tcPr>
          <w:p>
            <w:pPr>
              <w:jc w:val="center"/>
              <w:widowControl/>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56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“互联网+不动产登记”（网页端）重构</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751"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对现有网上办事大厅进行重构升级，实现“外网申请、内网审核”模式，提供24小时不打烊服务。</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56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“互联网+不动产登记”（移动端）重构</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751"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对现有移动端服务进行重构改造，入驻“我的扬州”APP及“苏服办”APP，提供与网页端协同的移动端服务。</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56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“互联网+”一窗受理集成服务重构</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751"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对现有集成服务进行升级改造，实现交易、登记、税务等部门业务协同与数据实时共享。</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widowControl/>
              <w:rPr>
                <w:rFonts w:ascii="宋体" w:hAnsi="宋体" w:cs="宋体"/>
                <w:bCs/>
                <w:color w:val="000000" w:themeColor="text1"/>
                <w:sz w:val="24"/>
                <w:szCs w:val="24"/>
              </w:rPr>
            </w:pPr>
            <w:r>
              <w:rPr>
                <w:rFonts w:hint="eastAsia" w:ascii="宋体" w:hAnsi="宋体" w:cs="宋体"/>
                <w:bCs/>
                <w:color w:val="000000" w:themeColor="text1"/>
                <w:sz w:val="24"/>
                <w:szCs w:val="24"/>
                <w:lang w:bidi="ar"/>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56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硬件环境适配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751"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针对安全可靠CPU架构进行编译优化与算法适配，确保指令集兼容并通过性能测试验证处理能力。</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widowControl/>
              <w:rPr>
                <w:rFonts w:ascii="宋体" w:hAnsi="宋体" w:cs="宋体"/>
                <w:bCs/>
                <w:color w:val="000000" w:themeColor="text1"/>
                <w:sz w:val="24"/>
                <w:szCs w:val="24"/>
              </w:rPr>
            </w:pPr>
            <w:r>
              <w:rPr>
                <w:rFonts w:hint="eastAsia" w:ascii="宋体" w:hAnsi="宋体" w:cs="宋体"/>
                <w:bCs/>
                <w:color w:val="000000" w:themeColor="text1"/>
                <w:sz w:val="24"/>
                <w:szCs w:val="24"/>
                <w:lang w:bidi="ar"/>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56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操作系统适配 </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751"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将现有CentOS及Windows Server操作系统迁移至安全可靠操作系统，完成代码替换、环境配置与稳定性测试。</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widowControl/>
              <w:rPr>
                <w:rFonts w:ascii="宋体" w:hAnsi="宋体" w:cs="宋体"/>
                <w:bCs/>
                <w:color w:val="000000" w:themeColor="text1"/>
                <w:sz w:val="24"/>
                <w:szCs w:val="24"/>
              </w:rPr>
            </w:pPr>
            <w:r>
              <w:rPr>
                <w:rFonts w:hint="eastAsia" w:ascii="宋体" w:hAnsi="宋体" w:cs="宋体"/>
                <w:bCs/>
                <w:color w:val="000000" w:themeColor="text1"/>
                <w:sz w:val="24"/>
                <w:szCs w:val="24"/>
                <w:lang w:bidi="ar"/>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56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数据库适配</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751"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将现有MySQL及Oracle数据库迁移至安全可靠数据库，完成SQL语法适配、数据类型转换及索引优化。</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widowControl/>
              <w:rPr>
                <w:rFonts w:ascii="宋体" w:hAnsi="宋体" w:cs="宋体"/>
                <w:bCs/>
                <w:color w:val="000000" w:themeColor="text1"/>
                <w:sz w:val="24"/>
                <w:szCs w:val="24"/>
              </w:rPr>
            </w:pPr>
            <w:r>
              <w:rPr>
                <w:rFonts w:hint="eastAsia" w:ascii="宋体" w:hAnsi="宋体" w:cs="宋体"/>
                <w:bCs/>
                <w:color w:val="000000" w:themeColor="text1"/>
                <w:sz w:val="24"/>
                <w:szCs w:val="24"/>
                <w:lang w:bidi="ar"/>
              </w:rPr>
              <w:t xml:space="preserve">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56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中间件适配</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751"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将现有Redis、Nginx等开源中间件替换为安全可靠中间件，完成配置调整、兼容性验证与性能调优。</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b/>
                <w:bCs/>
                <w:color w:val="000000" w:themeColor="text1"/>
                <w:sz w:val="24"/>
                <w:szCs w:val="24"/>
                <w:lang w:bidi="ar"/>
              </w:rPr>
              <w:t xml:space="preserve">（二）</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567" w:type="dxa"/>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b/>
                <w:bCs/>
                <w:color w:val="000000" w:themeColor="text1"/>
                <w:sz w:val="24"/>
                <w:szCs w:val="24"/>
              </w:rPr>
              <w:t xml:space="preserve">系统集成与对接</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751"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完成与江苏政务服务网对接、移动端应用与“我的扬州”APP对接、完成跨部门应用系统业务协同设计以及外部系统对接。</w:t>
            </w:r>
            <w:r>
              <w:rPr>
                <w:color w:val="000000" w:themeColor="text1"/>
              </w:rPr>
            </w:r>
            <w:r/>
          </w:p>
        </w:tc>
      </w:tr>
      <w:tr>
        <w:trPr>
          <w:trHeight w:val="375"/>
        </w:trPr>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jc w:val="center"/>
              <w:widowControl/>
              <w:rPr>
                <w:rFonts w:ascii="宋体" w:hAnsi="宋体" w:cs="宋体"/>
                <w:b/>
                <w:bCs/>
                <w:color w:val="000000" w:themeColor="text1"/>
                <w:sz w:val="24"/>
                <w:szCs w:val="24"/>
              </w:rPr>
            </w:pPr>
            <w:r>
              <w:rPr>
                <w:rFonts w:hint="eastAsia" w:ascii="宋体" w:hAnsi="宋体" w:cs="宋体"/>
                <w:b/>
                <w:bCs/>
                <w:color w:val="000000" w:themeColor="text1"/>
                <w:sz w:val="24"/>
                <w:szCs w:val="24"/>
                <w:lang w:bidi="ar"/>
              </w:rPr>
              <w:t xml:space="preserve">（三）</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2567" w:type="dxa"/>
            <w:vAlign w:val="center"/>
            <w:textDirection w:val="lrTb"/>
            <w:noWrap w:val="false"/>
          </w:tcPr>
          <w:p>
            <w:pPr>
              <w:jc w:val="center"/>
              <w:widowControl/>
              <w:rPr>
                <w:rFonts w:ascii="宋体" w:hAnsi="宋体" w:cs="宋体"/>
                <w:b/>
                <w:bCs/>
                <w:color w:val="000000" w:themeColor="text1"/>
                <w:sz w:val="24"/>
                <w:szCs w:val="24"/>
              </w:rPr>
            </w:pPr>
            <w:r>
              <w:rPr>
                <w:rFonts w:hint="eastAsia" w:ascii="宋体" w:hAnsi="宋体" w:cs="宋体"/>
                <w:b/>
                <w:bCs/>
                <w:color w:val="000000" w:themeColor="text1"/>
                <w:sz w:val="24"/>
                <w:szCs w:val="24"/>
                <w:lang w:bidi="ar"/>
              </w:rPr>
              <w:t xml:space="preserve">系统数据迁移设计</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4751" w:type="dxa"/>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rPr>
              <w:t xml:space="preserve">将原系统业务数据进行全面梳理、清洗以及标准化重构，迁移至国产数据库。</w:t>
            </w:r>
            <w:r>
              <w:rPr>
                <w:color w:val="000000" w:themeColor="text1"/>
              </w:rPr>
            </w:r>
            <w:r/>
          </w:p>
        </w:tc>
      </w:tr>
    </w:tbl>
    <w:p>
      <w:pPr>
        <w:pStyle w:val="836"/>
        <w:numPr>
          <w:ilvl w:val="0"/>
          <w:numId w:val="5"/>
        </w:numPr>
        <w:rPr>
          <w:rFonts w:ascii="宋体" w:hAnsi="宋体" w:eastAsia="宋体"/>
          <w:color w:val="000000" w:themeColor="text1"/>
          <w:sz w:val="24"/>
          <w:szCs w:val="24"/>
        </w:rPr>
      </w:pPr>
      <w:r>
        <w:rPr>
          <w:rFonts w:hint="eastAsia" w:ascii="宋体" w:hAnsi="宋体" w:eastAsia="宋体"/>
          <w:color w:val="000000" w:themeColor="text1"/>
          <w:sz w:val="24"/>
          <w:szCs w:val="24"/>
        </w:rPr>
        <w:t xml:space="preserve">软硬件适配改造</w:t>
      </w:r>
      <w:r>
        <w:rPr>
          <w:color w:val="000000" w:themeColor="text1"/>
        </w:rPr>
      </w:r>
      <w:r/>
    </w:p>
    <w:p>
      <w:pPr>
        <w:ind w:firstLine="480"/>
        <w:jc w:val="left"/>
        <w:spacing w:line="440" w:lineRule="exact"/>
        <w:widowControl/>
        <w:rPr>
          <w:rFonts w:ascii="宋体" w:hAnsi="宋体" w:cs="宋体"/>
          <w:b/>
          <w:color w:val="000000" w:themeColor="text1"/>
          <w:sz w:val="24"/>
          <w:szCs w:val="24"/>
        </w:rPr>
      </w:pPr>
      <w:r>
        <w:rPr>
          <w:rFonts w:hint="eastAsia" w:ascii="宋体" w:hAnsi="宋体" w:cs="宋体"/>
          <w:b/>
          <w:color w:val="000000" w:themeColor="text1"/>
          <w:sz w:val="24"/>
          <w:szCs w:val="24"/>
        </w:rPr>
        <w:t xml:space="preserve">对扬州市自然资源和规划局“全市同标”市县统一不动产登记管理平台功能模块进行全面梳理，梳理结果如下：</w:t>
      </w:r>
      <w:r>
        <w:rPr>
          <w:color w:val="000000" w:themeColor="text1"/>
        </w:rPr>
      </w:r>
      <w:r/>
    </w:p>
    <w:p>
      <w:pPr>
        <w:ind w:firstLine="480"/>
        <w:jc w:val="left"/>
        <w:spacing w:line="440" w:lineRule="exact"/>
        <w:widowControl/>
        <w:rPr>
          <w:rFonts w:ascii="宋体" w:hAnsi="宋体" w:cs="宋体"/>
          <w:b/>
          <w:color w:val="000000" w:themeColor="text1"/>
          <w:sz w:val="24"/>
          <w:szCs w:val="24"/>
        </w:rPr>
      </w:pPr>
      <w:r>
        <w:rPr>
          <w:rFonts w:hint="eastAsia" w:ascii="宋体" w:hAnsi="宋体" w:cs="宋体"/>
          <w:b/>
          <w:color w:val="000000" w:themeColor="text1"/>
          <w:sz w:val="24"/>
          <w:szCs w:val="24"/>
        </w:rPr>
        <w:t xml:space="preserve">1、“互联网+不动产登记”（网页端）重构</w:t>
      </w:r>
      <w:r>
        <w:rPr>
          <w:color w:val="000000" w:themeColor="text1"/>
        </w:rPr>
      </w:r>
      <w:r/>
    </w:p>
    <w:p>
      <w:pPr>
        <w:ind w:firstLine="480"/>
        <w:jc w:val="left"/>
        <w:spacing w:line="440" w:lineRule="exact"/>
        <w:widowControl/>
        <w:rPr>
          <w:rFonts w:ascii="宋体" w:hAnsi="宋体" w:cs="宋体"/>
          <w:color w:val="000000"/>
          <w:sz w:val="24"/>
          <w:szCs w:val="24"/>
        </w:rPr>
      </w:pPr>
      <w:r>
        <w:rPr>
          <w:rFonts w:hint="eastAsia" w:ascii="宋体" w:hAnsi="宋体" w:cs="宋体"/>
          <w:color w:val="000000" w:themeColor="text1"/>
          <w:sz w:val="24"/>
          <w:szCs w:val="24"/>
        </w:rPr>
        <w:t xml:space="preserve">通过重构一个功能完备、体验优良的网页端网上</w:t>
      </w:r>
      <w:r>
        <w:rPr>
          <w:rFonts w:hint="eastAsia" w:ascii="宋体" w:hAnsi="宋体" w:cs="宋体"/>
          <w:color w:val="000000"/>
          <w:sz w:val="24"/>
          <w:szCs w:val="24"/>
        </w:rPr>
        <w:t xml:space="preserve">办事大厅，实现“外网申请、内网审核”模式。业务覆盖范围不仅包括城镇房屋、建设用地的换证、转移、抵押、预告等常规登记类型，同时扩展支持林权类（含林地使用权、林木所有权、林地承包经营权等首次、转移、变更、注销登记）、土地承包经营权类（含农村土地承包经营权首次、变更、流转登记）、集体建设用地使用权、宅基地使用权等全类型不动产登记业务的在线申请。具体重构内容包括：</w:t>
      </w:r>
      <w:r/>
    </w:p>
    <w:p>
      <w:pPr>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.1</w:t>
      </w:r>
      <w:r>
        <w:rPr>
          <w:rFonts w:hint="eastAsia" w:ascii="宋体" w:hAnsi="宋体" w:cs="宋体"/>
          <w:color w:val="000000"/>
          <w:sz w:val="24"/>
          <w:szCs w:val="24"/>
        </w:rPr>
        <w:t xml:space="preserve">用户注册与登录：构建统一的用户注册登录与身份认证体系，实现与江苏政务服务网、我的扬州APP等平台的用户体系对接和单点登录；</w:t>
      </w:r>
      <w:r/>
    </w:p>
    <w:p>
      <w:pPr>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1.2</w:t>
      </w:r>
      <w:r>
        <w:rPr>
          <w:rFonts w:hint="eastAsia" w:ascii="宋体" w:hAnsi="宋体" w:cs="宋体"/>
          <w:color w:val="000000"/>
          <w:sz w:val="24"/>
          <w:szCs w:val="24"/>
        </w:rPr>
        <w:t xml:space="preserve">信息公开与服务模块：开发信息公开与服务模块，动态发布通知公告、政策法规、办事指南及服务咨询；</w:t>
      </w:r>
      <w:r/>
    </w:p>
    <w:p>
      <w:pPr>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1.3</w:t>
      </w:r>
      <w:r>
        <w:rPr>
          <w:rFonts w:hint="eastAsia" w:ascii="宋体" w:hAnsi="宋体" w:cs="宋体"/>
          <w:color w:val="000000"/>
          <w:sz w:val="24"/>
          <w:szCs w:val="24"/>
        </w:rPr>
        <w:t xml:space="preserve">在线申请与缴费：提供全面的在线申请与缴费系统，支持个人、中介、开发商、银行、法院等多类角色在线发起换证、转移、抵押、预告等数十种业务，集成合同信息读取、系统核验、资料提交、申请预审等功能，并实现与财政非税、税务系统的对接，完成登记费与税费的在线支付及“税费统缴”，同时支持水、电、气、电视的联动过户；</w:t>
      </w:r>
      <w:r/>
    </w:p>
    <w:p>
      <w:pPr>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.4</w:t>
      </w:r>
      <w:r>
        <w:rPr>
          <w:rFonts w:hint="eastAsia" w:ascii="宋体" w:hAnsi="宋体" w:cs="宋体"/>
          <w:color w:val="000000"/>
          <w:sz w:val="24"/>
          <w:szCs w:val="24"/>
        </w:rPr>
        <w:t xml:space="preserve">社会化查询服务模块：提供社会化查询服务，支持不动产信息查询、办件进度查询等功能；</w:t>
      </w:r>
      <w:r/>
    </w:p>
    <w:p>
      <w:pPr>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w:t>
      </w:r>
      <w:r>
        <w:rPr>
          <w:rFonts w:hint="eastAsia" w:ascii="宋体" w:hAnsi="宋体" w:cs="宋体"/>
          <w:color w:val="000000"/>
          <w:sz w:val="24"/>
          <w:szCs w:val="24"/>
        </w:rPr>
        <w:t xml:space="preserve">5地籍图可视化查询：对有需求的单位和个人开放查询地籍图查询服务，包括宗地图和房屋平面图，企业和群众可通过网页和江苏政务服务APP等多种渠道查询不动产的地籍图件；</w:t>
      </w:r>
      <w:r/>
    </w:p>
    <w:p>
      <w:pPr>
        <w:ind w:firstLine="480"/>
        <w:jc w:val="left"/>
        <w:spacing w:line="440" w:lineRule="exact"/>
        <w:widowControl/>
        <w:rPr>
          <w:rFonts w:ascii="宋体" w:hAnsi="宋体" w:cs="宋体"/>
          <w:b/>
          <w:color w:val="000000"/>
          <w:sz w:val="24"/>
          <w:szCs w:val="24"/>
        </w:rPr>
      </w:pPr>
      <w:r>
        <w:rPr>
          <w:rFonts w:hint="eastAsia" w:ascii="宋体" w:hAnsi="宋体" w:cs="宋体"/>
          <w:b/>
          <w:color w:val="000000"/>
          <w:sz w:val="24"/>
          <w:szCs w:val="24"/>
        </w:rPr>
        <w:t xml:space="preserve">2、“互联网+不动产登记”（移动端）重构</w:t>
      </w:r>
      <w:r/>
    </w:p>
    <w:p>
      <w:pPr>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针对移动端屏幕和交互特点，重构与网页端功能协同的移动端应用，入驻“我的扬州”APP及“苏服办”APP。主要功能包括：</w:t>
      </w:r>
      <w:r/>
    </w:p>
    <w:p>
      <w:pPr>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2.1</w:t>
      </w:r>
      <w:r>
        <w:rPr>
          <w:rFonts w:hint="eastAsia" w:ascii="宋体" w:hAnsi="宋体" w:cs="宋体"/>
          <w:color w:val="000000"/>
          <w:sz w:val="24"/>
          <w:szCs w:val="24"/>
        </w:rPr>
        <w:t xml:space="preserve">用户登录：用户通过下载并登录“我的扬州APP”，在移动设备上便捷地访问“互联网+不动产登记”页面，以便在线办理不动产登记相关业务，如查询、申请或更新信息；</w:t>
      </w:r>
      <w:r/>
    </w:p>
    <w:p>
      <w:pPr>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2.2</w:t>
      </w:r>
      <w:r>
        <w:rPr>
          <w:rFonts w:hint="eastAsia" w:ascii="宋体" w:hAnsi="宋体" w:cs="宋体"/>
          <w:color w:val="000000"/>
          <w:sz w:val="24"/>
          <w:szCs w:val="24"/>
        </w:rPr>
        <w:t xml:space="preserve">个人中心：集中管理个人账户、申请、核验、预约、证照及家庭成员信息等；</w:t>
      </w:r>
      <w:r/>
    </w:p>
    <w:p>
      <w:pPr>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2.3</w:t>
      </w:r>
      <w:r>
        <w:rPr>
          <w:rFonts w:hint="eastAsia" w:ascii="宋体" w:hAnsi="宋体" w:cs="宋体"/>
          <w:color w:val="000000"/>
          <w:sz w:val="24"/>
          <w:szCs w:val="24"/>
        </w:rPr>
        <w:t xml:space="preserve">便民服务：提供办事指南、通知公告、政策法规、投诉建议及表格下载等功能；</w:t>
      </w:r>
      <w:r/>
    </w:p>
    <w:p>
      <w:pPr>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2.5</w:t>
      </w:r>
      <w:r>
        <w:rPr>
          <w:rFonts w:hint="eastAsia" w:ascii="宋体" w:hAnsi="宋体" w:cs="宋体"/>
          <w:color w:val="000000"/>
          <w:sz w:val="24"/>
          <w:szCs w:val="24"/>
        </w:rPr>
        <w:t xml:space="preserve">在线申请：支持商品房转移、存量房买卖转移、变更登记等核心业务的在线申请；</w:t>
      </w:r>
      <w:r/>
    </w:p>
    <w:p>
      <w:pPr>
        <w:ind w:firstLine="480"/>
        <w:jc w:val="left"/>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2.5</w:t>
      </w:r>
      <w:r>
        <w:rPr>
          <w:rFonts w:hint="eastAsia" w:ascii="宋体" w:hAnsi="宋体" w:cs="宋体"/>
          <w:color w:val="000000"/>
          <w:sz w:val="24"/>
          <w:szCs w:val="24"/>
        </w:rPr>
        <w:t xml:space="preserve">在线缴费和缴税：实现移动端在线缴费与缴税；</w:t>
      </w:r>
      <w:r/>
    </w:p>
    <w:p>
      <w:pPr>
        <w:ind w:firstLine="480"/>
        <w:jc w:val="left"/>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2.6</w:t>
      </w:r>
      <w:r>
        <w:rPr>
          <w:rFonts w:hint="eastAsia" w:ascii="宋体" w:hAnsi="宋体" w:cs="宋体"/>
          <w:color w:val="000000"/>
          <w:sz w:val="24"/>
          <w:szCs w:val="24"/>
        </w:rPr>
        <w:t xml:space="preserve">在线预约：提供预约须知展示、开始预约、登记信息等功能；</w:t>
      </w:r>
      <w:r/>
    </w:p>
    <w:p>
      <w:pPr>
        <w:ind w:firstLine="480"/>
        <w:jc w:val="left"/>
        <w:spacing w:line="440" w:lineRule="exact"/>
        <w:widowControl/>
        <w:rPr>
          <w:rFonts w:ascii="宋体" w:hAnsi="宋体" w:cs="宋体"/>
          <w:b/>
          <w:color w:val="000000"/>
          <w:sz w:val="24"/>
          <w:szCs w:val="24"/>
        </w:rPr>
      </w:pPr>
      <w:r>
        <w:rPr>
          <w:rFonts w:hint="eastAsia" w:ascii="宋体" w:hAnsi="宋体" w:cs="宋体"/>
          <w:b/>
          <w:color w:val="000000"/>
          <w:sz w:val="24"/>
          <w:szCs w:val="24"/>
        </w:rPr>
        <w:t xml:space="preserve">3、“互联网+”一窗受理集成服务重构</w:t>
      </w:r>
      <w:r/>
    </w:p>
    <w:p>
      <w:pPr>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重构一窗受理集成服务系统，实现交易、登记、税务等部门的业务协同。具体包括：</w:t>
      </w:r>
      <w:r/>
    </w:p>
    <w:p>
      <w:pPr>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3.1</w:t>
      </w:r>
      <w:r>
        <w:rPr>
          <w:rFonts w:hint="eastAsia" w:ascii="宋体" w:hAnsi="宋体" w:cs="宋体"/>
          <w:color w:val="000000"/>
          <w:sz w:val="24"/>
          <w:szCs w:val="24"/>
        </w:rPr>
        <w:t xml:space="preserve">业务集成管理：支持国有建设用地、商品房、存量房转移及抵押等多种业务的综合受理；</w:t>
      </w:r>
      <w:r/>
    </w:p>
    <w:p>
      <w:pPr>
        <w:ind w:firstLine="480"/>
        <w:jc w:val="left"/>
        <w:spacing w:line="440" w:lineRule="exact"/>
        <w:widowControl/>
        <w:rPr>
          <w:rFonts w:ascii="宋体" w:hAnsi="宋体" w:cs="宋体"/>
          <w:color w:val="000000" w:themeColor="text1"/>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.2</w:t>
      </w:r>
      <w:r>
        <w:rPr>
          <w:rFonts w:hint="eastAsia" w:ascii="宋体" w:hAnsi="宋体" w:cs="宋体"/>
          <w:color w:val="000000" w:themeColor="text1"/>
          <w:sz w:val="24"/>
          <w:szCs w:val="24"/>
        </w:rPr>
        <w:t xml:space="preserve">线下受理：支持登记大厅窗口线下收件，获取身份证、户籍、婚姻等共享信息，线上预审通过后自动推送至内网；</w:t>
      </w:r>
      <w:r>
        <w:rPr>
          <w:color w:val="000000" w:themeColor="text1"/>
        </w:rPr>
      </w:r>
      <w:r/>
    </w:p>
    <w:p>
      <w:pPr>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.3</w:t>
      </w:r>
      <w:r>
        <w:rPr>
          <w:rFonts w:hint="eastAsia" w:ascii="宋体" w:hAnsi="宋体" w:cs="宋体"/>
          <w:color w:val="000000"/>
          <w:sz w:val="24"/>
          <w:szCs w:val="24"/>
        </w:rPr>
        <w:t xml:space="preserve">业务分发：实现申请信息与材料向住建、税务等部门的智能分发，支持串并行办理模式；</w:t>
      </w:r>
      <w:r/>
    </w:p>
    <w:p>
      <w:pPr>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t xml:space="preserve">.4</w:t>
      </w:r>
      <w:r>
        <w:rPr>
          <w:rFonts w:hint="eastAsia" w:ascii="宋体" w:hAnsi="宋体" w:cs="宋体"/>
          <w:color w:val="000000"/>
          <w:sz w:val="24"/>
          <w:szCs w:val="24"/>
        </w:rPr>
        <w:t xml:space="preserve">并行办理：通过流程优化服务对多部门协作的流程进行优化后，并通过与部门系统的接口将待办件依次传递给各个部门业务系统；</w:t>
      </w:r>
      <w:r/>
    </w:p>
    <w:p>
      <w:pPr>
        <w:ind w:firstLine="480"/>
        <w:jc w:val="left"/>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3.5一窗缴费：通过集成财政非税系统的订单生成、在线缴费和电子发票获取接口，受理窗口能够一站式处理登记费的缴纳和电子发票的获取；</w:t>
      </w:r>
      <w:r/>
    </w:p>
    <w:p>
      <w:pPr>
        <w:ind w:firstLine="480"/>
        <w:jc w:val="left"/>
        <w:spacing w:line="440" w:lineRule="exact"/>
        <w:widowControl/>
        <w:rPr>
          <w:rFonts w:hint="eastAsia" w:ascii="宋体" w:hAnsi="宋体" w:cs="宋体"/>
          <w:color w:val="auto"/>
          <w:sz w:val="24"/>
          <w:szCs w:val="24"/>
          <w:lang w:eastAsia="zh-CN"/>
        </w:rPr>
      </w:pPr>
      <w:r>
        <w:rPr>
          <w:rFonts w:hint="eastAsia" w:ascii="宋体" w:hAnsi="宋体" w:cs="宋体"/>
          <w:color w:val="auto"/>
          <w:sz w:val="24"/>
          <w:szCs w:val="24"/>
        </w:rPr>
        <w:t xml:space="preserve">3.6与不动产登记管理应用的业务联动：实现本项目中“互联网+不动产登记”子系统与扬州市“全市同标”市县统一不动产登记管理平台内部的不动产登记管理应用、地籍管理应用等模块的业务联动。申请人网上申请信息自动推送给不动产登记管理应用，供其进行业务创建及审核，同时接收不动产登记管理应用反馈的办件进度、审核结果等信息。</w:t>
      </w:r>
      <w:r/>
    </w:p>
    <w:p>
      <w:pPr>
        <w:ind w:firstLine="480"/>
        <w:jc w:val="left"/>
        <w:spacing w:line="440" w:lineRule="exact"/>
        <w:widowControl/>
        <w:rPr>
          <w:rFonts w:ascii="宋体" w:hAnsi="宋体" w:cs="宋体"/>
          <w:b/>
          <w:color w:val="auto"/>
          <w:sz w:val="24"/>
          <w:szCs w:val="24"/>
        </w:rPr>
      </w:pPr>
      <w:r>
        <w:rPr>
          <w:rFonts w:ascii="宋体" w:hAnsi="宋体" w:cs="宋体"/>
          <w:b/>
          <w:color w:val="auto"/>
          <w:sz w:val="24"/>
          <w:szCs w:val="24"/>
        </w:rPr>
        <w:t xml:space="preserve">4</w:t>
      </w:r>
      <w:r>
        <w:rPr>
          <w:rFonts w:hint="eastAsia" w:ascii="宋体" w:hAnsi="宋体" w:cs="宋体"/>
          <w:b/>
          <w:color w:val="auto"/>
          <w:sz w:val="24"/>
          <w:szCs w:val="24"/>
        </w:rPr>
        <w:t xml:space="preserve">、硬件环境适配</w:t>
      </w:r>
      <w:r/>
    </w:p>
    <w:p>
      <w:pPr>
        <w:ind w:firstLine="480"/>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t xml:space="preserve">本次扬州市“全市同标”市县统一不动产登记管理平台重构改造，系统目前部署在扬州市电子政务云平台，共计使用</w:t>
      </w:r>
      <w:bookmarkStart w:id="1" w:name="OLE_LINK4"/>
      <w:r>
        <w:rPr>
          <w:rFonts w:hint="eastAsia" w:ascii="宋体" w:hAnsi="宋体" w:cs="宋体"/>
          <w:color w:val="auto"/>
          <w:sz w:val="24"/>
          <w:szCs w:val="24"/>
        </w:rPr>
        <w:t xml:space="preserve">7台云虚拟机</w:t>
      </w:r>
      <w:bookmarkEnd w:id="1"/>
      <w:r>
        <w:rPr>
          <w:rFonts w:hint="eastAsia" w:ascii="宋体" w:hAnsi="宋体" w:cs="宋体"/>
          <w:color w:val="auto"/>
          <w:sz w:val="24"/>
          <w:szCs w:val="24"/>
        </w:rPr>
        <w:t xml:space="preserve">，其中1台配置为VCPU 24核、内存32GB、存储234GB；其余6台配置为VCPU 12-24核、内存32-64GB、存储300-2048GB不等。硬件适配的核心是CPU，CPU对应用系统影响较大，需要通过优化应用系统降低CPU对应用系统性能的影响。针对安全可靠CPU架构进行编译优化和算法适配，确保系统指令集兼容，并通过性能测试验证处理能力满足业务需求。同时，确保服务器、存储设备等硬件的驱动程序与固件与新操作系统兼容。</w:t>
      </w:r>
      <w:r/>
    </w:p>
    <w:p>
      <w:pPr>
        <w:ind w:firstLine="480"/>
        <w:jc w:val="left"/>
        <w:spacing w:line="440" w:lineRule="exact"/>
        <w:widowControl/>
        <w:rPr>
          <w:rFonts w:ascii="宋体" w:hAnsi="宋体" w:cs="宋体"/>
          <w:b/>
          <w:color w:val="auto"/>
          <w:sz w:val="24"/>
          <w:szCs w:val="24"/>
        </w:rPr>
      </w:pPr>
      <w:r>
        <w:rPr>
          <w:rFonts w:ascii="宋体" w:hAnsi="宋体" w:cs="宋体"/>
          <w:b/>
          <w:color w:val="auto"/>
          <w:sz w:val="24"/>
          <w:szCs w:val="24"/>
        </w:rPr>
        <w:t xml:space="preserve">5</w:t>
      </w:r>
      <w:r>
        <w:rPr>
          <w:rFonts w:hint="eastAsia" w:ascii="宋体" w:hAnsi="宋体" w:cs="宋体"/>
          <w:b/>
          <w:color w:val="auto"/>
          <w:sz w:val="24"/>
          <w:szCs w:val="24"/>
        </w:rPr>
        <w:t xml:space="preserve">、操作系统适配</w:t>
      </w:r>
      <w:r/>
    </w:p>
    <w:p>
      <w:pPr>
        <w:pStyle w:val="844"/>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bidi="ar-SA"/>
        </w:rPr>
        <w:outlineLvl w:val="9"/>
      </w:pPr>
      <w:r>
        <w:rPr>
          <w:rFonts w:hint="eastAsia" w:ascii="宋体" w:hAnsi="宋体" w:eastAsia="宋体" w:cs="宋体"/>
          <w:color w:val="auto"/>
          <w:sz w:val="24"/>
          <w:szCs w:val="24"/>
          <w:lang w:val="en-US" w:eastAsia="zh-CN" w:bidi="ar-SA"/>
        </w:rPr>
        <w:t xml:space="preserve">本次扬州市“全市同标”市县统一不动产登记管理平台重构改造，需要将部署在CentOS 7.6及Windows Server 2012 R2等操作系统上的组件和代码全部替换和改写，使其可替代部署在安全可靠操作系统上。迁移过程需做严格的测试验证，对依赖原操作系统特性的代码进行必要的替换或重写，保证系统迁移后能够稳定可靠运行。</w:t>
      </w:r>
      <w:r/>
    </w:p>
    <w:p>
      <w:pPr>
        <w:ind w:firstLine="480"/>
        <w:jc w:val="left"/>
        <w:spacing w:line="440" w:lineRule="exact"/>
        <w:widowControl/>
        <w:rPr>
          <w:rFonts w:ascii="宋体" w:hAnsi="宋体" w:cs="宋体"/>
          <w:b/>
          <w:color w:val="auto"/>
          <w:sz w:val="24"/>
          <w:szCs w:val="24"/>
        </w:rPr>
      </w:pPr>
      <w:r>
        <w:rPr>
          <w:rFonts w:ascii="宋体" w:hAnsi="宋体" w:cs="宋体"/>
          <w:b/>
          <w:color w:val="auto"/>
          <w:sz w:val="24"/>
          <w:szCs w:val="24"/>
        </w:rPr>
        <w:t xml:space="preserve">6</w:t>
      </w:r>
      <w:r>
        <w:rPr>
          <w:rFonts w:hint="eastAsia" w:ascii="宋体" w:hAnsi="宋体" w:cs="宋体"/>
          <w:b/>
          <w:color w:val="auto"/>
          <w:sz w:val="24"/>
          <w:szCs w:val="24"/>
        </w:rPr>
        <w:t xml:space="preserve">、数据库适配</w:t>
      </w:r>
      <w:r/>
    </w:p>
    <w:p>
      <w:pPr>
        <w:ind w:firstLine="480"/>
        <w:keepLines w:val="0"/>
        <w:keepNext w:val="0"/>
        <w:pageBreakBefore w:val="0"/>
        <w:spacing w:line="440" w:lineRule="exact"/>
        <w:widowControl w:val="off"/>
        <w:rPr>
          <w:rFonts w:hint="eastAsia"/>
          <w:color w:val="auto"/>
          <w:lang w:val="en-US" w:eastAsia="zh-CN"/>
        </w:rPr>
        <w:outlineLvl w:val="9"/>
      </w:pPr>
      <w:r>
        <w:rPr>
          <w:rFonts w:hint="eastAsia" w:ascii="宋体" w:hAnsi="宋体" w:cs="宋体"/>
          <w:color w:val="auto"/>
          <w:sz w:val="24"/>
          <w:szCs w:val="24"/>
        </w:rPr>
        <w:t xml:space="preserve">本次扬州市“全市同标”市县统一不动产登记管理平台重构改造，需要将原先采用的MySQL以及Oracle数据库迁移到安全可靠数据库，产品适配安全可靠数据库结构初始化。通过SQL语法、函数适配等工作保证“互联网+不动产登记”应用中的数据平滑迁移到选用的数据库软件中，并对应用源码中数据库交互部分进行必要改造，确保迁移后数据的一致性和完整性。</w:t>
      </w:r>
      <w:r/>
    </w:p>
    <w:p>
      <w:pPr>
        <w:ind w:firstLine="480"/>
        <w:jc w:val="left"/>
        <w:spacing w:line="440" w:lineRule="exact"/>
        <w:widowControl/>
        <w:rPr>
          <w:rFonts w:ascii="宋体" w:hAnsi="宋体" w:cs="宋体"/>
          <w:b/>
          <w:color w:val="auto"/>
          <w:sz w:val="24"/>
          <w:szCs w:val="24"/>
        </w:rPr>
      </w:pPr>
      <w:r>
        <w:rPr>
          <w:rFonts w:ascii="宋体" w:hAnsi="宋体" w:cs="宋体"/>
          <w:b/>
          <w:color w:val="auto"/>
          <w:sz w:val="24"/>
          <w:szCs w:val="24"/>
        </w:rPr>
        <w:t xml:space="preserve">7</w:t>
      </w:r>
      <w:r>
        <w:rPr>
          <w:rFonts w:hint="eastAsia" w:ascii="宋体" w:hAnsi="宋体" w:cs="宋体"/>
          <w:b/>
          <w:color w:val="auto"/>
          <w:sz w:val="24"/>
          <w:szCs w:val="24"/>
        </w:rPr>
        <w:t xml:space="preserve">、中间件适配</w:t>
      </w:r>
      <w:r/>
    </w:p>
    <w:p>
      <w:pPr>
        <w:ind w:firstLine="480"/>
        <w:jc w:val="left"/>
        <w:spacing w:line="440" w:lineRule="exact"/>
        <w:widowControl/>
        <w:rPr>
          <w:rFonts w:ascii="宋体" w:hAnsi="宋体" w:cs="宋体"/>
          <w:color w:val="auto"/>
          <w:sz w:val="24"/>
          <w:szCs w:val="24"/>
        </w:rPr>
      </w:pPr>
      <w:r>
        <w:rPr>
          <w:rFonts w:hint="eastAsia" w:ascii="宋体" w:hAnsi="宋体" w:cs="宋体"/>
          <w:color w:val="auto"/>
          <w:sz w:val="24"/>
          <w:szCs w:val="24"/>
        </w:rPr>
        <w:t xml:space="preserve">本次扬州市“全市同标”市县统一不动产登记管理平台重构改造，需要将当前使用的JDK、Redis和Nginx等中间件通过使用国产软件进行适配，以降低对开源的依赖程度，完成配置调整、兼容性验证与性能调优，提高系统的安全性、性能和稳定性。</w:t>
      </w:r>
      <w:r/>
    </w:p>
    <w:p>
      <w:pPr>
        <w:ind w:firstLine="480"/>
        <w:jc w:val="left"/>
        <w:spacing w:line="440" w:lineRule="exact"/>
        <w:widowControl/>
        <w:rPr>
          <w:rFonts w:ascii="宋体" w:hAnsi="宋体" w:cs="宋体"/>
          <w:b/>
          <w:color w:val="auto"/>
          <w:sz w:val="24"/>
          <w:szCs w:val="24"/>
        </w:rPr>
      </w:pPr>
      <w:r>
        <w:rPr>
          <w:rFonts w:ascii="宋体" w:hAnsi="宋体" w:cs="宋体"/>
          <w:b/>
          <w:color w:val="auto"/>
          <w:sz w:val="24"/>
          <w:szCs w:val="24"/>
        </w:rPr>
        <w:t xml:space="preserve">8</w:t>
      </w:r>
      <w:r>
        <w:rPr>
          <w:rFonts w:hint="eastAsia" w:ascii="宋体" w:hAnsi="宋体" w:cs="宋体"/>
          <w:b/>
          <w:color w:val="auto"/>
          <w:sz w:val="24"/>
          <w:szCs w:val="24"/>
        </w:rPr>
        <w:t xml:space="preserve">、应用系统终端适配</w:t>
      </w:r>
      <w:r/>
    </w:p>
    <w:p>
      <w:pPr>
        <w:ind w:firstLine="480"/>
        <w:jc w:val="left"/>
        <w:spacing w:line="440" w:lineRule="exact"/>
        <w:widowControl/>
        <w:rPr>
          <w:rFonts w:hint="eastAsia" w:ascii="宋体" w:hAnsi="宋体" w:eastAsia="宋体"/>
          <w:color w:val="auto"/>
          <w:sz w:val="24"/>
          <w:szCs w:val="24"/>
          <w:lang w:eastAsia="zh-CN"/>
        </w:rPr>
      </w:pPr>
      <w:r>
        <w:rPr>
          <w:rFonts w:hint="eastAsia" w:ascii="宋体" w:hAnsi="宋体" w:cs="宋体"/>
          <w:color w:val="auto"/>
          <w:sz w:val="24"/>
          <w:szCs w:val="24"/>
        </w:rPr>
        <w:t xml:space="preserve">在安全可靠浏览器运行时要保证界面展示及功能逻辑与原系统一致，需要进行核心功能测试适配、CSS和样式适配、JavaScript适配、性能优化等。</w:t>
      </w:r>
      <w:r/>
    </w:p>
    <w:p>
      <w:pPr>
        <w:ind w:firstLine="480"/>
        <w:jc w:val="left"/>
        <w:spacing w:line="440" w:lineRule="exact"/>
        <w:widowControl/>
        <w:rPr>
          <w:rFonts w:ascii="宋体" w:hAnsi="宋体" w:cs="宋体"/>
          <w:b/>
          <w:color w:val="auto"/>
          <w:sz w:val="24"/>
          <w:szCs w:val="24"/>
        </w:rPr>
      </w:pPr>
      <w:r>
        <w:rPr>
          <w:rFonts w:hint="eastAsia" w:ascii="宋体" w:hAnsi="宋体" w:cs="宋体"/>
          <w:b/>
          <w:color w:val="auto"/>
          <w:sz w:val="24"/>
          <w:szCs w:val="24"/>
        </w:rPr>
        <w:t xml:space="preserve">9、</w:t>
      </w:r>
      <w:r>
        <w:rPr>
          <w:rFonts w:ascii="宋体" w:hAnsi="宋体" w:cs="宋体"/>
          <w:b/>
          <w:color w:val="auto"/>
          <w:sz w:val="24"/>
          <w:szCs w:val="24"/>
        </w:rPr>
        <w:t xml:space="preserve">重构测试验证</w:t>
      </w:r>
      <w:r/>
    </w:p>
    <w:p>
      <w:pPr>
        <w:ind w:firstLine="480"/>
        <w:jc w:val="left"/>
        <w:spacing w:line="360" w:lineRule="auto"/>
        <w:rPr>
          <w:sz w:val="24"/>
          <w:szCs w:val="24"/>
        </w:rPr>
      </w:pPr>
      <w:r>
        <w:rPr>
          <w:sz w:val="24"/>
          <w:szCs w:val="24"/>
        </w:rPr>
        <w:t xml:space="preserve">重构升级完成后，进行严格的测试，确保系统符合安全可靠要求和业务需求。</w:t>
      </w:r>
      <w:r/>
    </w:p>
    <w:p>
      <w:pPr>
        <w:ind w:firstLine="480"/>
        <w:jc w:val="left"/>
        <w:spacing w:line="360" w:lineRule="auto"/>
        <w:rPr>
          <w:sz w:val="24"/>
          <w:szCs w:val="24"/>
        </w:rPr>
      </w:pPr>
      <w:r>
        <w:rPr>
          <w:rFonts w:hint="eastAsia"/>
          <w:sz w:val="24"/>
          <w:szCs w:val="24"/>
        </w:rPr>
        <w:t xml:space="preserve">（1）</w:t>
      </w:r>
      <w:r>
        <w:rPr>
          <w:sz w:val="24"/>
          <w:szCs w:val="24"/>
        </w:rPr>
        <w:t xml:space="preserve">功能测试：验证所有原系统功能在安全可靠环境下与原环境下行为</w:t>
      </w:r>
      <w:r>
        <w:rPr>
          <w:rFonts w:hint="eastAsia"/>
          <w:sz w:val="24"/>
          <w:szCs w:val="24"/>
        </w:rPr>
        <w:t xml:space="preserve">是否</w:t>
      </w:r>
      <w:r>
        <w:rPr>
          <w:sz w:val="24"/>
          <w:szCs w:val="24"/>
        </w:rPr>
        <w:t xml:space="preserve">一致。</w:t>
      </w:r>
      <w:r/>
    </w:p>
    <w:p>
      <w:pPr>
        <w:ind w:firstLine="480"/>
        <w:jc w:val="left"/>
        <w:spacing w:line="360" w:lineRule="auto"/>
        <w:rPr>
          <w:sz w:val="24"/>
          <w:szCs w:val="24"/>
        </w:rPr>
      </w:pPr>
      <w:r>
        <w:rPr>
          <w:rFonts w:hint="eastAsia"/>
          <w:sz w:val="24"/>
          <w:szCs w:val="24"/>
        </w:rPr>
        <w:t xml:space="preserve">（2）</w:t>
      </w:r>
      <w:r>
        <w:rPr>
          <w:sz w:val="24"/>
          <w:szCs w:val="24"/>
        </w:rPr>
        <w:t xml:space="preserve">性能测试：评估新系统在安全可靠环境下的性能表现，确保满足业务性能指标（如响应时间、吞吐量）。</w:t>
      </w:r>
      <w:r/>
    </w:p>
    <w:p>
      <w:pPr>
        <w:ind w:firstLine="480"/>
        <w:jc w:val="left"/>
        <w:spacing w:line="360" w:lineRule="auto"/>
        <w:rPr>
          <w:sz w:val="24"/>
          <w:szCs w:val="24"/>
        </w:rPr>
      </w:pPr>
      <w:r>
        <w:rPr>
          <w:rFonts w:hint="eastAsia"/>
          <w:sz w:val="24"/>
          <w:szCs w:val="24"/>
        </w:rPr>
        <w:t xml:space="preserve">（3）</w:t>
      </w:r>
      <w:r>
        <w:rPr>
          <w:sz w:val="24"/>
          <w:szCs w:val="24"/>
        </w:rPr>
        <w:t xml:space="preserve">兼容性测试：确保系统与安全可靠生态中的其他软硬件能协同工作。与其他系统的接口调用正常。</w:t>
      </w:r>
      <w:r/>
    </w:p>
    <w:p>
      <w:pPr>
        <w:ind w:firstLine="480"/>
        <w:jc w:val="left"/>
        <w:spacing w:line="360" w:lineRule="auto"/>
        <w:rPr>
          <w:sz w:val="24"/>
          <w:szCs w:val="24"/>
        </w:rPr>
      </w:pPr>
      <w:r>
        <w:rPr>
          <w:rFonts w:hint="eastAsia"/>
          <w:sz w:val="24"/>
          <w:szCs w:val="24"/>
        </w:rPr>
        <w:t xml:space="preserve">（4）</w:t>
      </w:r>
      <w:r>
        <w:rPr>
          <w:sz w:val="24"/>
          <w:szCs w:val="24"/>
        </w:rPr>
        <w:t xml:space="preserve">稳定性测试：验证系统在安全可靠环境下能否长时间稳定运行。进行7</w:t>
      </w:r>
      <w:r>
        <w:rPr>
          <w:rFonts w:hint="eastAsia"/>
          <w:sz w:val="24"/>
          <w:szCs w:val="24"/>
        </w:rPr>
        <w:t xml:space="preserve">×</w:t>
      </w:r>
      <w:r>
        <w:rPr>
          <w:sz w:val="24"/>
          <w:szCs w:val="24"/>
        </w:rPr>
        <w:t xml:space="preserve">24小时的持续运行测试，监控系统资源使用情况，观察是否有内存泄漏、服务中断等问题。</w:t>
      </w:r>
      <w:r/>
    </w:p>
    <w:p>
      <w:pPr>
        <w:ind w:firstLine="480"/>
        <w:jc w:val="left"/>
        <w:spacing w:line="360" w:lineRule="auto"/>
        <w:rPr>
          <w:rFonts w:hint="eastAsia"/>
          <w:sz w:val="24"/>
          <w:szCs w:val="24"/>
          <w:lang w:eastAsia="zh-CN"/>
        </w:rPr>
      </w:pPr>
      <w:r>
        <w:rPr>
          <w:rFonts w:hint="eastAsia"/>
          <w:sz w:val="24"/>
          <w:szCs w:val="24"/>
        </w:rPr>
        <w:t xml:space="preserve">（5）</w:t>
      </w:r>
      <w:r>
        <w:rPr>
          <w:sz w:val="24"/>
          <w:szCs w:val="24"/>
        </w:rPr>
        <w:t xml:space="preserve">数据校验：数据迁移完成后，通过数据抽样对比、业务流程测试验证数据准确性与完整性，确保迁移成功率≥99.9%。</w:t>
      </w:r>
      <w:r/>
    </w:p>
    <w:p>
      <w:pPr>
        <w:pStyle w:val="836"/>
        <w:numPr>
          <w:ilvl w:val="0"/>
          <w:numId w:val="0"/>
        </w:numPr>
        <w:rPr>
          <w:rFonts w:ascii="宋体" w:hAnsi="宋体" w:eastAsia="宋体"/>
          <w:color w:val="000000"/>
          <w:sz w:val="24"/>
          <w:szCs w:val="24"/>
        </w:rPr>
      </w:pP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lang w:val="en-US" w:eastAsia="zh-CN"/>
        </w:rPr>
        <w:t xml:space="preserve">二</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rPr>
        <w:t xml:space="preserve">系统集成与对接</w:t>
      </w:r>
      <w:r/>
    </w:p>
    <w:p>
      <w:pPr>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、与江苏政务服务网对接</w:t>
      </w:r>
      <w:r/>
    </w:p>
    <w:p>
      <w:pPr>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本项目所重构的“互联网+不动产登记”网页端，需入驻江苏政务服务网。与江苏政务服务网打通用户体系。面向个人、中介、开发商等用户提供网上申请、不动产登记信息、电子证照查看、服务网点导航、登记指南查看等业务办理和信息查询服务。</w:t>
      </w:r>
      <w:r/>
    </w:p>
    <w:p>
      <w:pPr>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、移动端应用与“我的扬州”APP对接</w:t>
      </w:r>
      <w:r/>
    </w:p>
    <w:p>
      <w:pPr>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本项目所重构的“互联网+不动产登记”移动端应用，需入驻“我的扬州”移动APP，与APP打通用户体系，实现多平台的用户统一。面向个人用户提供网上申请、不动产登记信息、电子证照查看、服务网点导航、登记指南查看等业务办理和信息查询服务。</w:t>
      </w:r>
      <w:r/>
    </w:p>
    <w:p>
      <w:pPr>
        <w:ind w:firstLine="480"/>
        <w:jc w:val="left"/>
        <w:spacing w:line="440" w:lineRule="exact"/>
        <w:widowControl/>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、跨部门应用系统业务协同设计</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本项目</w:t>
      </w:r>
      <w:r>
        <w:rPr>
          <w:rFonts w:hint="eastAsia" w:ascii="宋体" w:hAnsi="宋体" w:cs="宋体"/>
          <w:color w:val="000000"/>
          <w:sz w:val="24"/>
          <w:szCs w:val="24"/>
        </w:rPr>
        <w:t xml:space="preserve">重构</w:t>
      </w:r>
      <w:r>
        <w:rPr>
          <w:rFonts w:hint="eastAsia" w:ascii="宋体" w:hAnsi="宋体" w:cs="宋体"/>
          <w:sz w:val="24"/>
          <w:szCs w:val="24"/>
        </w:rPr>
        <w:t xml:space="preserve">系统实现与苏证通平台对接、与住建部门系统对接、与税务部门系统对接、与民政部门系统对接、与公安部门系统对接以及与水电气广相关单位系统对接等。</w:t>
      </w:r>
      <w:r/>
    </w:p>
    <w:p>
      <w:pPr>
        <w:numPr>
          <w:ilvl w:val="0"/>
          <w:numId w:val="6"/>
        </w:numPr>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外部系统对接</w:t>
      </w:r>
      <w:r/>
    </w:p>
    <w:p>
      <w:pPr>
        <w:ind w:firstLine="480"/>
        <w:jc w:val="left"/>
        <w:spacing w:line="440" w:lineRule="exact"/>
        <w:widowControl/>
        <w:rPr>
          <w:rFonts w:ascii="宋体" w:hAnsi="宋体" w:cs="宋体"/>
          <w:color w:val="auto"/>
          <w:sz w:val="24"/>
          <w:szCs w:val="24"/>
        </w:rPr>
      </w:pPr>
      <w:r>
        <w:rPr>
          <w:rFonts w:hint="eastAsia" w:ascii="宋体" w:hAnsi="宋体" w:cs="宋体"/>
          <w:iCs/>
          <w:color w:val="auto"/>
          <w:sz w:val="24"/>
          <w:szCs w:val="24"/>
        </w:rPr>
        <w:t xml:space="preserve">项目改造后需要调用的外部接口和对外提供的接口情况。</w:t>
      </w:r>
      <w:r/>
    </w:p>
    <w:p>
      <w:pPr>
        <w:ind w:firstLine="480"/>
        <w:jc w:val="left"/>
        <w:rPr>
          <w:rFonts w:ascii="宋体" w:hAnsi="宋体" w:cs="宋体"/>
          <w:iCs/>
          <w:color w:val="auto"/>
          <w:sz w:val="24"/>
          <w:szCs w:val="24"/>
        </w:rPr>
      </w:pPr>
      <w:r>
        <w:rPr>
          <w:rFonts w:ascii="宋体" w:hAnsi="宋体" w:cs="宋体"/>
          <w:iCs/>
          <w:color w:val="auto"/>
          <w:sz w:val="24"/>
          <w:szCs w:val="24"/>
        </w:rPr>
        <w:t xml:space="preserve">4.1</w:t>
      </w:r>
      <w:r>
        <w:rPr>
          <w:rFonts w:hint="eastAsia" w:ascii="宋体" w:hAnsi="宋体" w:cs="宋体"/>
          <w:iCs/>
          <w:color w:val="auto"/>
          <w:sz w:val="24"/>
          <w:szCs w:val="24"/>
        </w:rPr>
        <w:t xml:space="preserve">调用的外部接口：</w:t>
      </w:r>
      <w:r/>
    </w:p>
    <w:p>
      <w:pPr>
        <w:pStyle w:val="845"/>
        <w:ind w:firstLine="0"/>
        <w:jc w:val="center"/>
        <w:rPr>
          <w:rFonts w:ascii="宋体" w:hAnsi="宋体" w:cs="宋体"/>
          <w:iCs/>
          <w:color w:val="auto"/>
        </w:rPr>
      </w:pPr>
      <w:r>
        <w:rPr>
          <w:rFonts w:hint="eastAsia" w:ascii="宋体" w:hAnsi="宋体" w:cs="宋体"/>
          <w:iCs/>
          <w:color w:val="auto"/>
        </w:rPr>
        <w:t xml:space="preserve">表4-</w:t>
      </w:r>
      <w:r>
        <w:rPr>
          <w:rFonts w:ascii="宋体" w:hAnsi="宋体" w:cs="宋体"/>
          <w:iCs/>
          <w:color w:val="auto"/>
        </w:rPr>
        <w:t xml:space="preserve">1</w:t>
      </w:r>
      <w:r>
        <w:rPr>
          <w:rFonts w:hint="eastAsia" w:ascii="宋体" w:hAnsi="宋体" w:cs="宋体"/>
          <w:iCs/>
          <w:color w:val="auto"/>
        </w:rPr>
        <w:t xml:space="preserve">外部系统对接表</w:t>
      </w:r>
      <w:r/>
    </w:p>
    <w:tbl>
      <w:tblPr>
        <w:tblStyle w:val="843"/>
        <w:tblW w:w="928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64"/>
        <w:gridCol w:w="2270"/>
        <w:gridCol w:w="5148"/>
      </w:tblGrid>
      <w:tr>
        <w:trPr>
          <w:jc w:val="center"/>
          <w:tblHeader/>
        </w:trPr>
        <w:tc>
          <w:tcPr>
            <w:tcBorders>
              <w:top w:val="single" w:color="auto" w:sz="4" w:space="0"/>
              <w:left w:val="single" w:color="auto" w:sz="4" w:space="0"/>
              <w:bottom w:val="single" w:color="auto" w:sz="4" w:space="0"/>
              <w:right w:val="single" w:color="auto" w:sz="4" w:space="0"/>
            </w:tcBorders>
            <w:tcW w:w="1864" w:type="dxa"/>
            <w:vAlign w:val="center"/>
            <w:textDirection w:val="lrTb"/>
            <w:noWrap w:val="false"/>
          </w:tcPr>
          <w:p>
            <w:pPr>
              <w:jc w:val="center"/>
              <w:rPr>
                <w:rFonts w:ascii="宋体" w:hAnsi="宋体" w:cs="宋体"/>
                <w:b/>
                <w:color w:val="auto"/>
                <w:sz w:val="24"/>
                <w:szCs w:val="24"/>
              </w:rPr>
            </w:pPr>
            <w:r>
              <w:rPr>
                <w:rFonts w:hint="eastAsia" w:ascii="宋体" w:hAnsi="宋体" w:cs="宋体"/>
                <w:b/>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rPr>
                <w:rFonts w:ascii="宋体" w:hAnsi="宋体" w:cs="宋体"/>
                <w:b/>
                <w:bCs/>
                <w:color w:val="auto"/>
                <w:sz w:val="24"/>
                <w:szCs w:val="24"/>
              </w:rPr>
            </w:pPr>
            <w:r>
              <w:rPr>
                <w:rFonts w:hint="eastAsia" w:ascii="宋体" w:hAnsi="宋体" w:cs="宋体"/>
                <w:b/>
                <w:bCs/>
                <w:color w:val="auto"/>
                <w:sz w:val="24"/>
                <w:szCs w:val="24"/>
              </w:rPr>
              <w:t xml:space="preserve">接口类型</w:t>
            </w:r>
            <w:r/>
          </w:p>
        </w:tc>
        <w:tc>
          <w:tcPr>
            <w:tcBorders>
              <w:top w:val="single" w:color="auto" w:sz="4" w:space="0"/>
              <w:left w:val="single" w:color="auto" w:sz="4" w:space="0"/>
              <w:bottom w:val="single" w:color="auto" w:sz="4" w:space="0"/>
              <w:right w:val="single" w:color="auto" w:sz="4" w:space="0"/>
            </w:tcBorders>
            <w:tcW w:w="5148" w:type="dxa"/>
            <w:vAlign w:val="center"/>
            <w:textDirection w:val="lrTb"/>
            <w:noWrap w:val="false"/>
          </w:tcPr>
          <w:p>
            <w:pPr>
              <w:jc w:val="center"/>
              <w:rPr>
                <w:rFonts w:ascii="宋体" w:hAnsi="宋体" w:cs="宋体"/>
                <w:b/>
                <w:bCs/>
                <w:color w:val="auto"/>
                <w:sz w:val="24"/>
                <w:szCs w:val="24"/>
              </w:rPr>
            </w:pPr>
            <w:r>
              <w:rPr>
                <w:rFonts w:hint="eastAsia" w:ascii="宋体" w:hAnsi="宋体" w:cs="宋体"/>
                <w:b/>
                <w:bCs/>
                <w:color w:val="auto"/>
                <w:sz w:val="24"/>
                <w:szCs w:val="24"/>
              </w:rPr>
              <w:t xml:space="preserve">接口名称</w:t>
            </w:r>
            <w:r/>
          </w:p>
        </w:tc>
      </w:tr>
      <w:tr>
        <w:trPr>
          <w:jc w:val="center"/>
        </w:trPr>
        <w:tc>
          <w:tcPr>
            <w:tcBorders>
              <w:top w:val="single" w:color="auto" w:sz="4" w:space="0"/>
              <w:left w:val="single" w:color="auto" w:sz="4" w:space="0"/>
              <w:bottom w:val="single" w:color="auto" w:sz="4" w:space="0"/>
              <w:right w:val="single" w:color="auto" w:sz="4" w:space="0"/>
            </w:tcBorders>
            <w:tcW w:w="1864" w:type="dxa"/>
            <w:vAlign w:val="center"/>
            <w:textDirection w:val="lrTb"/>
            <w:noWrap w:val="false"/>
          </w:tcPr>
          <w:p>
            <w:pPr>
              <w:jc w:val="center"/>
              <w:rPr>
                <w:rFonts w:ascii="宋体" w:hAnsi="宋体" w:cs="宋体"/>
                <w:bCs/>
                <w:color w:val="auto"/>
                <w:sz w:val="24"/>
                <w:szCs w:val="24"/>
              </w:rPr>
            </w:pPr>
            <w:r>
              <w:rPr>
                <w:rFonts w:hint="eastAsia" w:ascii="宋体" w:hAnsi="宋体" w:cs="宋体"/>
                <w:bCs/>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rPr>
                <w:rFonts w:ascii="宋体" w:hAnsi="宋体" w:cs="宋体"/>
                <w:bCs/>
                <w:color w:val="auto"/>
                <w:sz w:val="24"/>
                <w:szCs w:val="24"/>
              </w:rPr>
            </w:pPr>
            <w:r>
              <w:rPr>
                <w:rFonts w:hint="eastAsia" w:ascii="宋体" w:hAnsi="宋体" w:cs="宋体"/>
                <w:bCs/>
                <w:color w:val="auto"/>
                <w:sz w:val="24"/>
                <w:szCs w:val="24"/>
              </w:rPr>
              <w:t xml:space="preserve">外部接口</w:t>
            </w:r>
            <w:r/>
          </w:p>
        </w:tc>
        <w:tc>
          <w:tcPr>
            <w:tcBorders>
              <w:top w:val="single" w:color="auto" w:sz="4" w:space="0"/>
              <w:left w:val="single" w:color="auto" w:sz="4" w:space="0"/>
              <w:bottom w:val="single" w:color="auto" w:sz="4" w:space="0"/>
              <w:right w:val="single" w:color="auto" w:sz="4" w:space="0"/>
            </w:tcBorders>
            <w:tcW w:w="5148" w:type="dxa"/>
            <w:vAlign w:val="center"/>
            <w:textDirection w:val="lrTb"/>
            <w:noWrap w:val="false"/>
          </w:tcPr>
          <w:p>
            <w:pPr>
              <w:jc w:val="center"/>
              <w:rPr>
                <w:rFonts w:ascii="宋体" w:hAnsi="宋体" w:cs="宋体"/>
                <w:bCs/>
                <w:color w:val="auto"/>
                <w:sz w:val="24"/>
                <w:szCs w:val="24"/>
              </w:rPr>
            </w:pPr>
            <w:r>
              <w:rPr>
                <w:rFonts w:hint="eastAsia" w:ascii="宋体" w:hAnsi="宋体" w:cs="宋体"/>
                <w:bCs/>
                <w:color w:val="auto"/>
                <w:sz w:val="24"/>
                <w:szCs w:val="24"/>
              </w:rPr>
              <w:t xml:space="preserve">市不动产登记系统接口</w:t>
            </w:r>
            <w:r/>
          </w:p>
        </w:tc>
      </w:tr>
      <w:tr>
        <w:trPr>
          <w:jc w:val="center"/>
        </w:trPr>
        <w:tc>
          <w:tcPr>
            <w:tcBorders>
              <w:top w:val="single" w:color="auto" w:sz="4" w:space="0"/>
              <w:left w:val="single" w:color="auto" w:sz="4" w:space="0"/>
              <w:bottom w:val="single" w:color="auto" w:sz="4" w:space="0"/>
              <w:right w:val="single" w:color="auto" w:sz="4" w:space="0"/>
            </w:tcBorders>
            <w:tcW w:w="1864" w:type="dxa"/>
            <w:vAlign w:val="center"/>
            <w:textDirection w:val="lrTb"/>
            <w:noWrap w:val="false"/>
          </w:tcPr>
          <w:p>
            <w:pPr>
              <w:jc w:val="center"/>
              <w:rPr>
                <w:rFonts w:hint="eastAsia" w:ascii="宋体" w:hAnsi="宋体" w:cs="宋体"/>
                <w:bCs/>
                <w:color w:val="auto"/>
                <w:sz w:val="24"/>
                <w:szCs w:val="24"/>
              </w:rPr>
            </w:pPr>
            <w:r>
              <w:rPr>
                <w:rFonts w:hint="eastAsia" w:ascii="宋体" w:hAnsi="宋体" w:cs="宋体"/>
                <w:bCs/>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rPr>
                <w:rFonts w:hint="eastAsia" w:ascii="宋体" w:hAnsi="宋体" w:cs="宋体"/>
                <w:bCs/>
                <w:color w:val="auto"/>
                <w:sz w:val="24"/>
                <w:szCs w:val="24"/>
              </w:rPr>
            </w:pPr>
            <w:r>
              <w:rPr>
                <w:rFonts w:hint="eastAsia" w:ascii="宋体" w:hAnsi="宋体" w:cs="宋体"/>
                <w:bCs/>
                <w:color w:val="auto"/>
                <w:sz w:val="24"/>
                <w:szCs w:val="24"/>
              </w:rPr>
              <w:t xml:space="preserve">外部接口</w:t>
            </w:r>
            <w:r/>
          </w:p>
        </w:tc>
        <w:tc>
          <w:tcPr>
            <w:tcBorders>
              <w:top w:val="single" w:color="auto" w:sz="4" w:space="0"/>
              <w:left w:val="single" w:color="auto" w:sz="4" w:space="0"/>
              <w:bottom w:val="single" w:color="auto" w:sz="4" w:space="0"/>
              <w:right w:val="single" w:color="auto" w:sz="4" w:space="0"/>
            </w:tcBorders>
            <w:tcW w:w="5148" w:type="dxa"/>
            <w:vAlign w:val="center"/>
            <w:textDirection w:val="lrTb"/>
            <w:noWrap w:val="false"/>
          </w:tcPr>
          <w:p>
            <w:pPr>
              <w:jc w:val="center"/>
              <w:rPr>
                <w:rFonts w:hint="eastAsia" w:ascii="宋体" w:hAnsi="宋体" w:cs="宋体"/>
                <w:bCs/>
                <w:color w:val="auto"/>
                <w:sz w:val="24"/>
                <w:szCs w:val="24"/>
              </w:rPr>
            </w:pPr>
            <w:r>
              <w:rPr>
                <w:rFonts w:hint="eastAsia" w:ascii="宋体" w:hAnsi="宋体" w:cs="宋体"/>
                <w:bCs/>
                <w:color w:val="auto"/>
                <w:sz w:val="24"/>
                <w:szCs w:val="24"/>
              </w:rPr>
              <w:t xml:space="preserve">财政服务接口</w:t>
            </w:r>
            <w:r/>
          </w:p>
        </w:tc>
      </w:tr>
      <w:tr>
        <w:trPr>
          <w:jc w:val="center"/>
        </w:trPr>
        <w:tc>
          <w:tcPr>
            <w:tcBorders>
              <w:top w:val="single" w:color="auto" w:sz="4" w:space="0"/>
              <w:left w:val="single" w:color="auto" w:sz="4" w:space="0"/>
              <w:bottom w:val="single" w:color="auto" w:sz="4" w:space="0"/>
              <w:right w:val="single" w:color="auto" w:sz="4" w:space="0"/>
            </w:tcBorders>
            <w:tcW w:w="1864" w:type="dxa"/>
            <w:vAlign w:val="center"/>
            <w:textDirection w:val="lrTb"/>
            <w:noWrap w:val="false"/>
          </w:tcPr>
          <w:p>
            <w:pPr>
              <w:jc w:val="center"/>
              <w:rPr>
                <w:rFonts w:hint="eastAsia" w:ascii="宋体" w:hAnsi="宋体" w:cs="宋体"/>
                <w:bCs/>
                <w:color w:val="auto"/>
                <w:sz w:val="24"/>
                <w:szCs w:val="24"/>
              </w:rPr>
            </w:pPr>
            <w:r>
              <w:rPr>
                <w:rFonts w:hint="eastAsia" w:ascii="宋体" w:hAnsi="宋体" w:cs="宋体"/>
                <w:bCs/>
                <w:color w:val="auto"/>
                <w:sz w:val="24"/>
                <w:szCs w:val="24"/>
              </w:rPr>
              <w:t xml:space="preserve">3</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rPr>
                <w:rFonts w:hint="eastAsia" w:ascii="宋体" w:hAnsi="宋体" w:cs="宋体"/>
                <w:bCs/>
                <w:color w:val="auto"/>
                <w:sz w:val="24"/>
                <w:szCs w:val="24"/>
              </w:rPr>
            </w:pPr>
            <w:r>
              <w:rPr>
                <w:rFonts w:hint="eastAsia" w:ascii="宋体" w:hAnsi="宋体" w:cs="宋体"/>
                <w:bCs/>
                <w:color w:val="auto"/>
                <w:sz w:val="24"/>
                <w:szCs w:val="24"/>
              </w:rPr>
              <w:t xml:space="preserve">外部接口</w:t>
            </w:r>
            <w:r/>
          </w:p>
        </w:tc>
        <w:tc>
          <w:tcPr>
            <w:tcBorders>
              <w:top w:val="single" w:color="auto" w:sz="4" w:space="0"/>
              <w:left w:val="single" w:color="auto" w:sz="4" w:space="0"/>
              <w:bottom w:val="single" w:color="auto" w:sz="4" w:space="0"/>
              <w:right w:val="single" w:color="auto" w:sz="4" w:space="0"/>
            </w:tcBorders>
            <w:tcW w:w="5148" w:type="dxa"/>
            <w:vAlign w:val="center"/>
            <w:textDirection w:val="lrTb"/>
            <w:noWrap w:val="false"/>
          </w:tcPr>
          <w:p>
            <w:pPr>
              <w:jc w:val="center"/>
              <w:rPr>
                <w:rFonts w:hint="eastAsia" w:ascii="宋体" w:hAnsi="宋体" w:cs="宋体"/>
                <w:bCs/>
                <w:color w:val="auto"/>
                <w:sz w:val="24"/>
                <w:szCs w:val="24"/>
              </w:rPr>
            </w:pPr>
            <w:r>
              <w:rPr>
                <w:rFonts w:hint="eastAsia" w:ascii="宋体" w:hAnsi="宋体" w:cs="宋体"/>
                <w:bCs/>
                <w:color w:val="auto"/>
                <w:sz w:val="24"/>
                <w:szCs w:val="24"/>
              </w:rPr>
              <w:t xml:space="preserve">税务服务接口</w:t>
            </w:r>
            <w:r/>
          </w:p>
        </w:tc>
      </w:tr>
      <w:tr>
        <w:trPr>
          <w:jc w:val="center"/>
        </w:trPr>
        <w:tc>
          <w:tcPr>
            <w:tcBorders>
              <w:top w:val="single" w:color="auto" w:sz="4" w:space="0"/>
              <w:left w:val="single" w:color="auto" w:sz="4" w:space="0"/>
              <w:bottom w:val="single" w:color="auto" w:sz="4" w:space="0"/>
              <w:right w:val="single" w:color="auto" w:sz="4" w:space="0"/>
            </w:tcBorders>
            <w:tcW w:w="1864" w:type="dxa"/>
            <w:vAlign w:val="center"/>
            <w:textDirection w:val="lrTb"/>
            <w:noWrap w:val="false"/>
          </w:tcPr>
          <w:p>
            <w:pPr>
              <w:jc w:val="center"/>
              <w:rPr>
                <w:rFonts w:hint="eastAsia" w:ascii="宋体" w:hAnsi="宋体" w:cs="宋体"/>
                <w:bCs/>
                <w:color w:val="auto"/>
                <w:sz w:val="24"/>
                <w:szCs w:val="24"/>
              </w:rPr>
            </w:pPr>
            <w:r>
              <w:rPr>
                <w:rFonts w:hint="eastAsia" w:ascii="宋体" w:hAnsi="宋体" w:cs="宋体"/>
                <w:bCs/>
                <w:color w:val="auto"/>
                <w:sz w:val="24"/>
                <w:szCs w:val="24"/>
              </w:rPr>
              <w:t xml:space="preserve">4</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rPr>
                <w:rFonts w:hint="eastAsia" w:ascii="宋体" w:hAnsi="宋体" w:cs="宋体"/>
                <w:bCs/>
                <w:color w:val="auto"/>
                <w:sz w:val="24"/>
                <w:szCs w:val="24"/>
              </w:rPr>
            </w:pPr>
            <w:r>
              <w:rPr>
                <w:rFonts w:hint="eastAsia" w:ascii="宋体" w:hAnsi="宋体" w:cs="宋体"/>
                <w:bCs/>
                <w:color w:val="auto"/>
                <w:sz w:val="24"/>
                <w:szCs w:val="24"/>
              </w:rPr>
              <w:t xml:space="preserve">外部接口</w:t>
            </w:r>
            <w:r/>
          </w:p>
        </w:tc>
        <w:tc>
          <w:tcPr>
            <w:tcBorders>
              <w:top w:val="single" w:color="auto" w:sz="4" w:space="0"/>
              <w:left w:val="single" w:color="auto" w:sz="4" w:space="0"/>
              <w:bottom w:val="single" w:color="auto" w:sz="4" w:space="0"/>
              <w:right w:val="single" w:color="auto" w:sz="4" w:space="0"/>
            </w:tcBorders>
            <w:tcW w:w="5148" w:type="dxa"/>
            <w:vAlign w:val="center"/>
            <w:textDirection w:val="lrTb"/>
            <w:noWrap w:val="false"/>
          </w:tcPr>
          <w:p>
            <w:pPr>
              <w:jc w:val="center"/>
              <w:rPr>
                <w:rFonts w:hint="eastAsia" w:ascii="宋体" w:hAnsi="宋体" w:cs="宋体"/>
                <w:bCs/>
                <w:color w:val="auto"/>
                <w:sz w:val="24"/>
                <w:szCs w:val="24"/>
              </w:rPr>
            </w:pPr>
            <w:r>
              <w:rPr>
                <w:rFonts w:hint="eastAsia" w:ascii="宋体" w:hAnsi="宋体" w:cs="宋体"/>
                <w:bCs/>
                <w:color w:val="auto"/>
                <w:sz w:val="24"/>
                <w:szCs w:val="24"/>
              </w:rPr>
              <w:t xml:space="preserve">住建合同服务接口</w:t>
            </w:r>
            <w:r/>
          </w:p>
        </w:tc>
      </w:tr>
      <w:tr>
        <w:trPr>
          <w:jc w:val="center"/>
        </w:trPr>
        <w:tc>
          <w:tcPr>
            <w:tcBorders>
              <w:top w:val="single" w:color="auto" w:sz="4" w:space="0"/>
              <w:left w:val="single" w:color="auto" w:sz="4" w:space="0"/>
              <w:bottom w:val="single" w:color="auto" w:sz="4" w:space="0"/>
              <w:right w:val="single" w:color="auto" w:sz="4" w:space="0"/>
            </w:tcBorders>
            <w:tcW w:w="1864" w:type="dxa"/>
            <w:vAlign w:val="center"/>
            <w:textDirection w:val="lrTb"/>
            <w:noWrap w:val="false"/>
          </w:tcPr>
          <w:p>
            <w:pPr>
              <w:jc w:val="center"/>
              <w:rPr>
                <w:rFonts w:ascii="宋体" w:hAnsi="宋体" w:cs="宋体"/>
                <w:bCs/>
                <w:color w:val="auto"/>
                <w:sz w:val="24"/>
                <w:szCs w:val="24"/>
              </w:rPr>
            </w:pPr>
            <w:r>
              <w:rPr>
                <w:rFonts w:ascii="宋体" w:hAnsi="宋体" w:cs="宋体"/>
                <w:bCs/>
                <w:color w:val="auto"/>
                <w:sz w:val="24"/>
                <w:szCs w:val="24"/>
              </w:rPr>
              <w:t xml:space="preserve">5</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rPr>
                <w:rFonts w:ascii="宋体" w:hAnsi="宋体" w:cs="宋体"/>
                <w:bCs/>
                <w:color w:val="auto"/>
                <w:sz w:val="24"/>
                <w:szCs w:val="24"/>
              </w:rPr>
            </w:pPr>
            <w:r>
              <w:rPr>
                <w:rFonts w:hint="eastAsia" w:ascii="宋体" w:hAnsi="宋体" w:cs="宋体"/>
                <w:bCs/>
                <w:color w:val="auto"/>
                <w:sz w:val="24"/>
                <w:szCs w:val="24"/>
              </w:rPr>
              <w:t xml:space="preserve">外部接口</w:t>
            </w:r>
            <w:r/>
          </w:p>
        </w:tc>
        <w:tc>
          <w:tcPr>
            <w:tcBorders>
              <w:top w:val="single" w:color="auto" w:sz="4" w:space="0"/>
              <w:left w:val="single" w:color="auto" w:sz="4" w:space="0"/>
              <w:bottom w:val="single" w:color="auto" w:sz="4" w:space="0"/>
              <w:right w:val="single" w:color="auto" w:sz="4" w:space="0"/>
            </w:tcBorders>
            <w:tcW w:w="5148" w:type="dxa"/>
            <w:vAlign w:val="center"/>
            <w:textDirection w:val="lrTb"/>
            <w:noWrap w:val="false"/>
          </w:tcPr>
          <w:p>
            <w:pPr>
              <w:jc w:val="center"/>
              <w:rPr>
                <w:rFonts w:hint="eastAsia" w:ascii="宋体" w:hAnsi="宋体" w:cs="宋体"/>
                <w:bCs/>
                <w:color w:val="auto"/>
                <w:sz w:val="24"/>
                <w:szCs w:val="24"/>
              </w:rPr>
            </w:pPr>
            <w:r>
              <w:rPr>
                <w:rFonts w:hint="eastAsia" w:ascii="宋体" w:hAnsi="宋体" w:cs="宋体"/>
                <w:bCs/>
                <w:color w:val="auto"/>
                <w:sz w:val="24"/>
                <w:szCs w:val="24"/>
              </w:rPr>
              <w:t xml:space="preserve">省平台共享系统接口</w:t>
            </w:r>
            <w:r/>
          </w:p>
        </w:tc>
      </w:tr>
      <w:tr>
        <w:trPr>
          <w:jc w:val="center"/>
        </w:trPr>
        <w:tc>
          <w:tcPr>
            <w:tcBorders>
              <w:top w:val="single" w:color="auto" w:sz="4" w:space="0"/>
              <w:left w:val="single" w:color="auto" w:sz="4" w:space="0"/>
              <w:bottom w:val="single" w:color="auto" w:sz="4" w:space="0"/>
              <w:right w:val="single" w:color="auto" w:sz="4" w:space="0"/>
            </w:tcBorders>
            <w:tcW w:w="1864" w:type="dxa"/>
            <w:vAlign w:val="center"/>
            <w:textDirection w:val="lrTb"/>
            <w:noWrap w:val="false"/>
          </w:tcPr>
          <w:p>
            <w:pPr>
              <w:jc w:val="center"/>
              <w:rPr>
                <w:rFonts w:ascii="宋体" w:hAnsi="宋体" w:cs="宋体"/>
                <w:bCs/>
                <w:color w:val="auto"/>
                <w:sz w:val="24"/>
                <w:szCs w:val="24"/>
              </w:rPr>
            </w:pPr>
            <w:r>
              <w:rPr>
                <w:rFonts w:hint="eastAsia" w:ascii="宋体" w:hAnsi="宋体" w:cs="宋体"/>
                <w:bCs/>
                <w:color w:val="auto"/>
                <w:sz w:val="24"/>
                <w:szCs w:val="24"/>
              </w:rPr>
              <w:t xml:space="preserve">6</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rPr>
                <w:rFonts w:hint="eastAsia" w:ascii="宋体" w:hAnsi="宋体" w:cs="宋体"/>
                <w:bCs/>
                <w:color w:val="auto"/>
                <w:sz w:val="24"/>
                <w:szCs w:val="24"/>
              </w:rPr>
            </w:pPr>
            <w:r>
              <w:rPr>
                <w:rFonts w:hint="eastAsia" w:ascii="宋体" w:hAnsi="宋体" w:cs="宋体"/>
                <w:bCs/>
                <w:color w:val="auto"/>
                <w:sz w:val="24"/>
                <w:szCs w:val="24"/>
              </w:rPr>
              <w:t xml:space="preserve">外部接口</w:t>
            </w:r>
            <w:r/>
          </w:p>
        </w:tc>
        <w:tc>
          <w:tcPr>
            <w:tcBorders>
              <w:top w:val="single" w:color="auto" w:sz="4" w:space="0"/>
              <w:left w:val="single" w:color="auto" w:sz="4" w:space="0"/>
              <w:bottom w:val="single" w:color="auto" w:sz="4" w:space="0"/>
              <w:right w:val="single" w:color="auto" w:sz="4" w:space="0"/>
            </w:tcBorders>
            <w:tcW w:w="5148" w:type="dxa"/>
            <w:vAlign w:val="center"/>
            <w:textDirection w:val="lrTb"/>
            <w:noWrap w:val="false"/>
          </w:tcPr>
          <w:p>
            <w:pPr>
              <w:jc w:val="center"/>
              <w:rPr>
                <w:rFonts w:hint="eastAsia" w:ascii="宋体" w:hAnsi="宋体" w:cs="宋体"/>
                <w:bCs/>
                <w:color w:val="auto"/>
                <w:sz w:val="24"/>
                <w:szCs w:val="24"/>
              </w:rPr>
            </w:pPr>
            <w:r>
              <w:rPr>
                <w:rFonts w:hint="eastAsia" w:ascii="宋体" w:hAnsi="宋体" w:cs="宋体"/>
                <w:bCs/>
                <w:color w:val="auto"/>
                <w:sz w:val="24"/>
                <w:szCs w:val="24"/>
              </w:rPr>
              <w:t xml:space="preserve">苏服办接入接口</w:t>
            </w:r>
            <w:r/>
          </w:p>
        </w:tc>
      </w:tr>
      <w:tr>
        <w:trPr>
          <w:jc w:val="center"/>
        </w:trPr>
        <w:tc>
          <w:tcPr>
            <w:tcBorders>
              <w:top w:val="single" w:color="auto" w:sz="4" w:space="0"/>
              <w:left w:val="single" w:color="auto" w:sz="4" w:space="0"/>
              <w:bottom w:val="single" w:color="auto" w:sz="4" w:space="0"/>
              <w:right w:val="single" w:color="auto" w:sz="4" w:space="0"/>
            </w:tcBorders>
            <w:tcW w:w="1864" w:type="dxa"/>
            <w:vAlign w:val="center"/>
            <w:textDirection w:val="lrTb"/>
            <w:noWrap w:val="false"/>
          </w:tcPr>
          <w:p>
            <w:pPr>
              <w:jc w:val="center"/>
              <w:rPr>
                <w:rFonts w:ascii="宋体" w:hAnsi="宋体" w:cs="宋体"/>
                <w:bCs/>
                <w:color w:val="auto"/>
                <w:sz w:val="24"/>
                <w:szCs w:val="24"/>
              </w:rPr>
            </w:pPr>
            <w:r>
              <w:rPr>
                <w:rFonts w:hint="eastAsia" w:ascii="宋体" w:hAnsi="宋体" w:cs="宋体"/>
                <w:bCs/>
                <w:color w:val="auto"/>
                <w:sz w:val="24"/>
                <w:szCs w:val="24"/>
              </w:rPr>
              <w:t xml:space="preserve">7</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val="false"/>
          </w:tcPr>
          <w:p>
            <w:pPr>
              <w:jc w:val="center"/>
              <w:rPr>
                <w:rFonts w:hint="eastAsia" w:ascii="宋体" w:hAnsi="宋体" w:cs="宋体"/>
                <w:bCs/>
                <w:color w:val="auto"/>
                <w:sz w:val="24"/>
                <w:szCs w:val="24"/>
              </w:rPr>
            </w:pPr>
            <w:r>
              <w:rPr>
                <w:rFonts w:hint="eastAsia" w:ascii="宋体" w:hAnsi="宋体" w:cs="宋体"/>
                <w:bCs/>
                <w:color w:val="auto"/>
                <w:sz w:val="24"/>
                <w:szCs w:val="24"/>
              </w:rPr>
              <w:t xml:space="preserve">外部接口</w:t>
            </w:r>
            <w:r/>
          </w:p>
        </w:tc>
        <w:tc>
          <w:tcPr>
            <w:tcBorders>
              <w:top w:val="single" w:color="auto" w:sz="4" w:space="0"/>
              <w:left w:val="single" w:color="auto" w:sz="4" w:space="0"/>
              <w:bottom w:val="single" w:color="auto" w:sz="4" w:space="0"/>
              <w:right w:val="single" w:color="auto" w:sz="4" w:space="0"/>
            </w:tcBorders>
            <w:tcW w:w="5148" w:type="dxa"/>
            <w:vAlign w:val="center"/>
            <w:textDirection w:val="lrTb"/>
            <w:noWrap w:val="false"/>
          </w:tcPr>
          <w:p>
            <w:pPr>
              <w:jc w:val="center"/>
              <w:rPr>
                <w:rFonts w:ascii="宋体" w:hAnsi="宋体" w:cs="宋体"/>
                <w:bCs/>
                <w:color w:val="auto"/>
                <w:sz w:val="24"/>
                <w:szCs w:val="24"/>
              </w:rPr>
            </w:pPr>
            <w:r>
              <w:rPr>
                <w:rFonts w:hint="eastAsia" w:ascii="宋体" w:hAnsi="宋体" w:cs="宋体"/>
                <w:bCs/>
                <w:color w:val="auto"/>
                <w:sz w:val="24"/>
                <w:szCs w:val="24"/>
              </w:rPr>
              <w:t xml:space="preserve">可视化查询系统等接口</w:t>
            </w:r>
            <w:r/>
          </w:p>
        </w:tc>
      </w:tr>
    </w:tbl>
    <w:p>
      <w:pPr>
        <w:ind w:firstLine="480"/>
        <w:jc w:val="left"/>
        <w:rPr>
          <w:rFonts w:ascii="宋体" w:hAnsi="宋体" w:cs="宋体"/>
          <w:iCs/>
          <w:color w:val="auto"/>
          <w:sz w:val="24"/>
          <w:szCs w:val="24"/>
        </w:rPr>
      </w:pPr>
      <w:r>
        <w:rPr>
          <w:rFonts w:ascii="宋体" w:hAnsi="宋体" w:cs="宋体"/>
          <w:iCs/>
          <w:color w:val="auto"/>
          <w:sz w:val="24"/>
          <w:szCs w:val="24"/>
        </w:rPr>
        <w:t xml:space="preserve">4.2</w:t>
      </w:r>
      <w:r>
        <w:rPr>
          <w:rFonts w:hint="eastAsia" w:ascii="宋体" w:hAnsi="宋体" w:cs="宋体"/>
          <w:iCs/>
          <w:color w:val="auto"/>
          <w:sz w:val="24"/>
          <w:szCs w:val="24"/>
        </w:rPr>
        <w:t xml:space="preserve">对外提供的接口</w:t>
      </w:r>
      <w:r/>
    </w:p>
    <w:p>
      <w:pPr>
        <w:pStyle w:val="845"/>
        <w:ind w:firstLine="840"/>
        <w:jc w:val="center"/>
        <w:rPr>
          <w:rFonts w:ascii="宋体" w:hAnsi="宋体" w:cs="宋体"/>
          <w:iCs/>
          <w:color w:val="auto"/>
        </w:rPr>
      </w:pPr>
      <w:r>
        <w:rPr>
          <w:rFonts w:hint="eastAsia" w:ascii="宋体" w:hAnsi="宋体" w:cs="宋体"/>
          <w:iCs/>
          <w:color w:val="auto"/>
        </w:rPr>
        <w:t xml:space="preserve">表4-</w:t>
      </w:r>
      <w:r>
        <w:rPr>
          <w:rFonts w:ascii="宋体" w:hAnsi="宋体" w:cs="宋体"/>
          <w:iCs/>
          <w:color w:val="auto"/>
        </w:rPr>
        <w:t xml:space="preserve">2</w:t>
      </w:r>
      <w:r>
        <w:rPr>
          <w:rFonts w:hint="eastAsia" w:ascii="宋体" w:hAnsi="宋体" w:cs="宋体"/>
          <w:iCs/>
          <w:color w:val="auto"/>
        </w:rPr>
        <w:t xml:space="preserve">对外提供的接口</w:t>
      </w:r>
      <w:r/>
    </w:p>
    <w:tbl>
      <w:tblPr>
        <w:tblStyle w:val="843"/>
        <w:tblW w:w="9163"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806"/>
        <w:gridCol w:w="2268"/>
        <w:gridCol w:w="5089"/>
      </w:tblGrid>
      <w:tr>
        <w:trPr>
          <w:jc w:val="center"/>
          <w:tblHeader/>
        </w:trPr>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rPr>
                <w:rFonts w:ascii="宋体" w:hAnsi="宋体" w:cs="宋体"/>
                <w:b/>
                <w:color w:val="auto"/>
                <w:sz w:val="24"/>
                <w:szCs w:val="24"/>
              </w:rPr>
            </w:pPr>
            <w:r>
              <w:rPr>
                <w:rFonts w:hint="eastAsia" w:ascii="宋体" w:hAnsi="宋体" w:cs="宋体"/>
                <w:b/>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rPr>
                <w:rFonts w:ascii="宋体" w:hAnsi="宋体" w:cs="宋体"/>
                <w:b/>
                <w:color w:val="auto"/>
                <w:sz w:val="24"/>
                <w:szCs w:val="24"/>
              </w:rPr>
            </w:pPr>
            <w:r>
              <w:rPr>
                <w:rFonts w:hint="eastAsia" w:ascii="宋体" w:hAnsi="宋体" w:cs="宋体"/>
                <w:b/>
                <w:bCs/>
                <w:color w:val="auto"/>
                <w:sz w:val="24"/>
                <w:szCs w:val="24"/>
              </w:rPr>
              <w:t xml:space="preserve">接口类型</w:t>
            </w:r>
            <w:r/>
          </w:p>
        </w:tc>
        <w:tc>
          <w:tcPr>
            <w:tcBorders>
              <w:top w:val="single" w:color="000000" w:sz="4" w:space="0"/>
              <w:left w:val="single" w:color="000000" w:sz="4" w:space="0"/>
              <w:bottom w:val="single" w:color="000000" w:sz="4" w:space="0"/>
              <w:right w:val="single" w:color="000000" w:sz="4" w:space="0"/>
            </w:tcBorders>
            <w:tcW w:w="5089" w:type="dxa"/>
            <w:vAlign w:val="center"/>
            <w:textDirection w:val="lrTb"/>
            <w:noWrap w:val="false"/>
          </w:tcPr>
          <w:p>
            <w:pPr>
              <w:jc w:val="center"/>
              <w:rPr>
                <w:rFonts w:ascii="宋体" w:hAnsi="宋体" w:cs="宋体"/>
                <w:b/>
                <w:color w:val="auto"/>
                <w:sz w:val="24"/>
                <w:szCs w:val="24"/>
              </w:rPr>
            </w:pPr>
            <w:r>
              <w:rPr>
                <w:rFonts w:hint="eastAsia" w:ascii="宋体" w:hAnsi="宋体" w:cs="宋体"/>
                <w:b/>
                <w:bCs/>
                <w:color w:val="auto"/>
                <w:sz w:val="24"/>
                <w:szCs w:val="24"/>
              </w:rPr>
              <w:t xml:space="preserve">接口名称</w:t>
            </w:r>
            <w:r/>
          </w:p>
        </w:tc>
      </w:tr>
      <w:tr>
        <w:trPr>
          <w:jc w:val="center"/>
          <w:trHeight w:val="347"/>
        </w:trPr>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rPr>
                <w:rFonts w:ascii="宋体" w:hAnsi="宋体" w:cs="宋体"/>
                <w:bCs/>
                <w:color w:val="auto"/>
                <w:sz w:val="24"/>
                <w:szCs w:val="24"/>
              </w:rPr>
            </w:pPr>
            <w:r>
              <w:rPr>
                <w:rFonts w:hint="eastAsia" w:ascii="宋体" w:hAnsi="宋体" w:cs="宋体"/>
                <w:bCs/>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rPr>
                <w:rFonts w:ascii="宋体" w:hAnsi="宋体" w:cs="宋体"/>
                <w:bCs/>
                <w:color w:val="auto"/>
                <w:sz w:val="24"/>
                <w:szCs w:val="24"/>
              </w:rPr>
            </w:pPr>
            <w:r>
              <w:rPr>
                <w:rFonts w:hint="eastAsia" w:ascii="宋体" w:hAnsi="宋体" w:cs="宋体"/>
                <w:bCs/>
                <w:color w:val="auto"/>
                <w:sz w:val="24"/>
                <w:szCs w:val="24"/>
              </w:rPr>
              <w:t xml:space="preserve">对外提供的接口</w:t>
            </w:r>
            <w:r/>
          </w:p>
        </w:tc>
        <w:tc>
          <w:tcPr>
            <w:tcBorders>
              <w:top w:val="single" w:color="000000" w:sz="4" w:space="0"/>
              <w:left w:val="single" w:color="000000" w:sz="4" w:space="0"/>
              <w:bottom w:val="single" w:color="000000" w:sz="4" w:space="0"/>
              <w:right w:val="single" w:color="000000" w:sz="4" w:space="0"/>
            </w:tcBorders>
            <w:tcW w:w="5089" w:type="dxa"/>
            <w:vAlign w:val="center"/>
            <w:textDirection w:val="lrTb"/>
            <w:noWrap w:val="false"/>
          </w:tcPr>
          <w:p>
            <w:pPr>
              <w:jc w:val="center"/>
              <w:rPr>
                <w:rFonts w:ascii="宋体" w:hAnsi="宋体" w:cs="宋体"/>
                <w:bCs/>
                <w:color w:val="auto"/>
                <w:sz w:val="24"/>
                <w:szCs w:val="24"/>
              </w:rPr>
            </w:pPr>
            <w:r>
              <w:rPr>
                <w:rFonts w:hint="eastAsia" w:ascii="宋体" w:hAnsi="宋体" w:cs="宋体"/>
                <w:color w:val="auto"/>
                <w:sz w:val="24"/>
                <w:szCs w:val="24"/>
              </w:rPr>
              <w:t xml:space="preserve">税务系统接口</w:t>
            </w:r>
            <w:r/>
          </w:p>
        </w:tc>
      </w:tr>
      <w:tr>
        <w:trPr>
          <w:jc w:val="center"/>
        </w:trPr>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rPr>
                <w:rFonts w:ascii="宋体" w:hAnsi="宋体" w:cs="宋体"/>
                <w:bCs/>
                <w:color w:val="auto"/>
                <w:sz w:val="24"/>
                <w:szCs w:val="24"/>
              </w:rPr>
            </w:pPr>
            <w:r>
              <w:rPr>
                <w:rFonts w:hint="eastAsia" w:ascii="宋体" w:hAnsi="宋体" w:cs="宋体"/>
                <w:bCs/>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268" w:type="dxa"/>
            <w:vAlign w:val="top"/>
            <w:textDirection w:val="lrTb"/>
            <w:noWrap w:val="false"/>
          </w:tcPr>
          <w:p>
            <w:pPr>
              <w:jc w:val="center"/>
              <w:rPr>
                <w:rFonts w:ascii="宋体" w:hAnsi="宋体" w:cs="宋体"/>
                <w:bCs/>
                <w:color w:val="auto"/>
                <w:sz w:val="24"/>
                <w:szCs w:val="24"/>
              </w:rPr>
            </w:pPr>
            <w:r>
              <w:rPr>
                <w:rFonts w:hint="eastAsia" w:ascii="宋体" w:hAnsi="宋体" w:cs="宋体"/>
                <w:bCs/>
                <w:color w:val="auto"/>
                <w:sz w:val="24"/>
                <w:szCs w:val="24"/>
              </w:rPr>
              <w:t xml:space="preserve">对外提供的接口</w:t>
            </w:r>
            <w:r/>
          </w:p>
        </w:tc>
        <w:tc>
          <w:tcPr>
            <w:tcBorders>
              <w:top w:val="single" w:color="000000" w:sz="4" w:space="0"/>
              <w:left w:val="single" w:color="000000" w:sz="4" w:space="0"/>
              <w:bottom w:val="single" w:color="000000" w:sz="4" w:space="0"/>
              <w:right w:val="single" w:color="000000" w:sz="4" w:space="0"/>
            </w:tcBorders>
            <w:tcW w:w="5089" w:type="dxa"/>
            <w:vAlign w:val="center"/>
            <w:textDirection w:val="lrTb"/>
            <w:noWrap w:val="false"/>
          </w:tcPr>
          <w:p>
            <w:pPr>
              <w:jc w:val="center"/>
              <w:rPr>
                <w:rFonts w:ascii="宋体" w:hAnsi="宋体" w:cs="宋体"/>
                <w:bCs/>
                <w:color w:val="auto"/>
                <w:sz w:val="24"/>
                <w:szCs w:val="24"/>
              </w:rPr>
            </w:pPr>
            <w:r>
              <w:rPr>
                <w:rFonts w:hint="eastAsia" w:ascii="宋体" w:hAnsi="宋体" w:cs="宋体"/>
                <w:color w:val="auto"/>
                <w:sz w:val="24"/>
                <w:szCs w:val="24"/>
              </w:rPr>
              <w:t xml:space="preserve">电子签章系统接口</w:t>
            </w:r>
            <w:r/>
          </w:p>
        </w:tc>
      </w:tr>
      <w:tr>
        <w:trPr>
          <w:jc w:val="center"/>
        </w:trPr>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rPr>
                <w:rFonts w:ascii="宋体" w:hAnsi="宋体" w:cs="宋体"/>
                <w:bCs/>
                <w:color w:val="auto"/>
                <w:sz w:val="24"/>
                <w:szCs w:val="24"/>
              </w:rPr>
            </w:pPr>
            <w:r>
              <w:rPr>
                <w:rFonts w:hint="eastAsia" w:ascii="宋体" w:hAnsi="宋体" w:cs="宋体"/>
                <w:bCs/>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268" w:type="dxa"/>
            <w:vAlign w:val="top"/>
            <w:textDirection w:val="lrTb"/>
            <w:noWrap w:val="false"/>
          </w:tcPr>
          <w:p>
            <w:pPr>
              <w:jc w:val="center"/>
              <w:rPr>
                <w:rFonts w:ascii="宋体" w:hAnsi="宋体" w:cs="宋体"/>
                <w:bCs/>
                <w:color w:val="auto"/>
                <w:sz w:val="24"/>
                <w:szCs w:val="24"/>
              </w:rPr>
            </w:pPr>
            <w:r>
              <w:rPr>
                <w:rFonts w:hint="eastAsia" w:ascii="宋体" w:hAnsi="宋体" w:cs="宋体"/>
                <w:bCs/>
                <w:color w:val="auto"/>
                <w:sz w:val="24"/>
                <w:szCs w:val="24"/>
              </w:rPr>
              <w:t xml:space="preserve">对外提供的接口</w:t>
            </w:r>
            <w:r/>
          </w:p>
        </w:tc>
        <w:tc>
          <w:tcPr>
            <w:tcBorders>
              <w:top w:val="single" w:color="000000" w:sz="4" w:space="0"/>
              <w:left w:val="single" w:color="000000" w:sz="4" w:space="0"/>
              <w:bottom w:val="single" w:color="000000" w:sz="4" w:space="0"/>
              <w:right w:val="single" w:color="000000" w:sz="4" w:space="0"/>
            </w:tcBorders>
            <w:tcW w:w="5089" w:type="dxa"/>
            <w:vAlign w:val="center"/>
            <w:textDirection w:val="lrTb"/>
            <w:noWrap w:val="false"/>
          </w:tcPr>
          <w:p>
            <w:pPr>
              <w:jc w:val="center"/>
              <w:rPr>
                <w:rFonts w:ascii="宋体" w:hAnsi="宋体" w:cs="宋体"/>
                <w:bCs/>
                <w:color w:val="auto"/>
                <w:sz w:val="24"/>
                <w:szCs w:val="24"/>
              </w:rPr>
            </w:pPr>
            <w:r>
              <w:rPr>
                <w:rFonts w:hint="eastAsia" w:ascii="宋体" w:hAnsi="宋体" w:cs="宋体"/>
                <w:color w:val="auto"/>
                <w:sz w:val="24"/>
                <w:szCs w:val="24"/>
              </w:rPr>
              <w:t xml:space="preserve">银行直连系统接口</w:t>
            </w:r>
            <w:r/>
          </w:p>
        </w:tc>
      </w:tr>
      <w:tr>
        <w:trPr>
          <w:jc w:val="center"/>
        </w:trPr>
        <w:tc>
          <w:tcPr>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rPr>
                <w:rFonts w:ascii="宋体" w:hAnsi="宋体" w:cs="宋体"/>
                <w:bCs/>
                <w:color w:val="auto"/>
                <w:sz w:val="24"/>
                <w:szCs w:val="24"/>
              </w:rPr>
            </w:pPr>
            <w:r>
              <w:rPr>
                <w:rFonts w:hint="eastAsia" w:ascii="宋体" w:hAnsi="宋体" w:cs="宋体"/>
                <w:bCs/>
                <w:color w:val="auto"/>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268" w:type="dxa"/>
            <w:vAlign w:val="top"/>
            <w:textDirection w:val="lrTb"/>
            <w:noWrap w:val="false"/>
          </w:tcPr>
          <w:p>
            <w:pPr>
              <w:jc w:val="center"/>
              <w:rPr>
                <w:rFonts w:ascii="宋体" w:hAnsi="宋体" w:cs="宋体"/>
                <w:bCs/>
                <w:color w:val="auto"/>
                <w:sz w:val="24"/>
                <w:szCs w:val="24"/>
              </w:rPr>
            </w:pPr>
            <w:r>
              <w:rPr>
                <w:rFonts w:hint="eastAsia" w:ascii="宋体" w:hAnsi="宋体" w:cs="宋体"/>
                <w:bCs/>
                <w:color w:val="auto"/>
                <w:sz w:val="24"/>
                <w:szCs w:val="24"/>
              </w:rPr>
              <w:t xml:space="preserve">对外提供的接口</w:t>
            </w:r>
            <w:r/>
          </w:p>
        </w:tc>
        <w:tc>
          <w:tcPr>
            <w:tcBorders>
              <w:top w:val="single" w:color="000000" w:sz="4" w:space="0"/>
              <w:left w:val="single" w:color="000000" w:sz="4" w:space="0"/>
              <w:bottom w:val="single" w:color="000000" w:sz="4" w:space="0"/>
              <w:right w:val="single" w:color="000000" w:sz="4" w:space="0"/>
            </w:tcBorders>
            <w:tcW w:w="5089" w:type="dxa"/>
            <w:vAlign w:val="center"/>
            <w:textDirection w:val="lrTb"/>
            <w:noWrap w:val="false"/>
          </w:tcPr>
          <w:p>
            <w:pPr>
              <w:jc w:val="center"/>
              <w:rPr>
                <w:rFonts w:ascii="宋体" w:hAnsi="宋体" w:cs="宋体"/>
                <w:bCs/>
                <w:color w:val="auto"/>
                <w:sz w:val="24"/>
                <w:szCs w:val="24"/>
              </w:rPr>
            </w:pPr>
            <w:r>
              <w:rPr>
                <w:rFonts w:hint="eastAsia" w:ascii="宋体" w:hAnsi="宋体" w:cs="宋体"/>
                <w:color w:val="auto"/>
                <w:sz w:val="24"/>
                <w:szCs w:val="24"/>
              </w:rPr>
              <w:t xml:space="preserve">我的扬州/苏服办接入接口</w:t>
            </w:r>
            <w:r/>
          </w:p>
        </w:tc>
      </w:tr>
    </w:tbl>
    <w:p>
      <w:pPr>
        <w:pStyle w:val="836"/>
        <w:numPr>
          <w:ilvl w:val="0"/>
          <w:numId w:val="0"/>
        </w:numPr>
        <w:rPr>
          <w:rFonts w:ascii="宋体" w:hAnsi="宋体" w:eastAsia="宋体"/>
          <w:color w:val="auto"/>
          <w:sz w:val="24"/>
          <w:szCs w:val="24"/>
        </w:rPr>
      </w:pPr>
      <w:r>
        <w:rPr>
          <w:rFonts w:hint="eastAsia" w:ascii="宋体" w:hAnsi="宋体" w:eastAsia="宋体"/>
          <w:color w:val="auto"/>
          <w:sz w:val="24"/>
          <w:szCs w:val="24"/>
          <w:lang w:eastAsia="zh-CN"/>
        </w:rPr>
        <w:t xml:space="preserve">（</w:t>
      </w:r>
      <w:r>
        <w:rPr>
          <w:rFonts w:hint="eastAsia" w:ascii="宋体" w:hAnsi="宋体" w:eastAsia="宋体"/>
          <w:color w:val="auto"/>
          <w:sz w:val="24"/>
          <w:szCs w:val="24"/>
          <w:lang w:val="en-US" w:eastAsia="zh-CN"/>
        </w:rPr>
        <w:t xml:space="preserve">三</w:t>
      </w:r>
      <w:r>
        <w:rPr>
          <w:rFonts w:hint="eastAsia" w:ascii="宋体" w:hAnsi="宋体" w:eastAsia="宋体"/>
          <w:color w:val="auto"/>
          <w:sz w:val="24"/>
          <w:szCs w:val="24"/>
          <w:lang w:eastAsia="zh-CN"/>
        </w:rPr>
        <w:t xml:space="preserve">）</w:t>
      </w:r>
      <w:r>
        <w:rPr>
          <w:rFonts w:hint="eastAsia" w:ascii="宋体" w:hAnsi="宋体" w:eastAsia="宋体"/>
          <w:color w:val="auto"/>
          <w:sz w:val="24"/>
          <w:szCs w:val="24"/>
        </w:rPr>
        <w:t xml:space="preserve">系统数据迁移设计</w:t>
      </w:r>
      <w:r/>
    </w:p>
    <w:p>
      <w:pPr>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制定并实施科学的历史数据迁移方案，对原系统历史数据进行整理并评估数据量。同时，将原系统中的业务数据，从原有环境平滑、完整地迁移至新的数据库环境。</w:t>
      </w:r>
      <w:r/>
    </w:p>
    <w:p>
      <w:pPr>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本次迁移涉及数据类型多、标准复杂，业务覆盖范围不仅包括城镇房屋、建设用地的换证、转移、抵押、预告等常规登记类型，同时包括林权类数据、测绘与地籍数据以及国土空间规划相关数据，需对原系统业务数据进行全面梳理、清洗与标准化重构，解决迁移数据空间特征强、专业规则多、历史遗留问题突出（如农房发证的图属关联、林权宗地界线、地籍测绘成果的坐标转换）等问题，迁移后需保证数据的准确、合规、可用。</w:t>
      </w:r>
      <w:r/>
    </w:p>
    <w:p>
      <w:pPr>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1、迁移测试方案</w:t>
      </w:r>
      <w:r/>
    </w:p>
    <w:p>
      <w:pPr>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验证和完善技术预研阶段初选的技术、方法，评估和完善历史数据迁移测试方案。工作内容包括但不限于测试数据构建、数据整理、数据梳理与清洗、数据迁移测试、结果评价以及方案优化等流程。</w:t>
      </w:r>
      <w:r/>
    </w:p>
    <w:p>
      <w:pPr>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.1</w:t>
      </w:r>
      <w:r>
        <w:rPr>
          <w:rFonts w:hint="eastAsia" w:ascii="宋体" w:hAnsi="宋体" w:cs="宋体"/>
          <w:color w:val="000000"/>
          <w:sz w:val="24"/>
          <w:szCs w:val="24"/>
        </w:rPr>
        <w:t xml:space="preserve">测试数据构建：选取典型数据样本，重点覆盖林权宗地、地籍图斑、规划红线等空间数据，确保测试数据能反映真实业务复杂度。</w:t>
      </w:r>
      <w:r/>
    </w:p>
    <w:p>
      <w:pPr>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1.2</w:t>
      </w:r>
      <w:r>
        <w:rPr>
          <w:rFonts w:hint="eastAsia" w:ascii="宋体" w:hAnsi="宋体" w:cs="宋体"/>
          <w:color w:val="000000"/>
          <w:sz w:val="24"/>
          <w:szCs w:val="24"/>
        </w:rPr>
        <w:t xml:space="preserve">数据梳理与清洗：对源数据进行系统性梳理，识别并标记字段缺失、格式不统一、逻辑矛盾等数据质量问题，形成数据质量报告，为后续迁移提供依据。</w:t>
      </w:r>
      <w:r/>
    </w:p>
    <w:p>
      <w:pPr>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1.3</w:t>
      </w:r>
      <w:r>
        <w:rPr>
          <w:rFonts w:hint="eastAsia" w:ascii="宋体" w:hAnsi="宋体" w:cs="宋体"/>
          <w:color w:val="000000"/>
          <w:sz w:val="24"/>
          <w:szCs w:val="24"/>
        </w:rPr>
        <w:t xml:space="preserve">数据整理：对源数据进行初步清洗与分类。</w:t>
      </w:r>
      <w:r/>
    </w:p>
    <w:p>
      <w:pPr>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1.4</w:t>
      </w:r>
      <w:r>
        <w:rPr>
          <w:rFonts w:hint="eastAsia" w:ascii="宋体" w:hAnsi="宋体" w:cs="宋体"/>
          <w:color w:val="000000"/>
          <w:sz w:val="24"/>
          <w:szCs w:val="24"/>
        </w:rPr>
        <w:t xml:space="preserve">数据迁移测试：模拟全量数据迁移过程，对林权类系、测绘类等数据与登记数据的关联一致性进行测试。</w:t>
      </w:r>
      <w:r/>
    </w:p>
    <w:p>
      <w:pPr>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1.5</w:t>
      </w:r>
      <w:r>
        <w:rPr>
          <w:rFonts w:hint="eastAsia" w:ascii="宋体" w:hAnsi="宋体" w:cs="宋体"/>
          <w:color w:val="000000"/>
          <w:sz w:val="24"/>
          <w:szCs w:val="24"/>
        </w:rPr>
        <w:t xml:space="preserve">结果评价：评估迁移后数据的完整性、准确性和可用性。</w:t>
      </w:r>
      <w:r/>
    </w:p>
    <w:p>
      <w:pPr>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.6</w:t>
      </w:r>
      <w:r>
        <w:rPr>
          <w:rFonts w:hint="eastAsia" w:ascii="宋体" w:hAnsi="宋体" w:cs="宋体"/>
          <w:color w:val="000000"/>
          <w:sz w:val="24"/>
          <w:szCs w:val="24"/>
        </w:rPr>
        <w:t xml:space="preserve">方案优化：根据测试结果优化迁移策略、工具和质量校验规则。</w:t>
      </w:r>
      <w:r/>
    </w:p>
    <w:p>
      <w:pPr>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、迁移实施方案</w:t>
      </w:r>
      <w:r/>
    </w:p>
    <w:p>
      <w:pPr>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.1</w:t>
      </w:r>
      <w:r>
        <w:rPr>
          <w:rFonts w:hint="eastAsia" w:ascii="宋体" w:hAnsi="宋体" w:cs="宋体"/>
          <w:color w:val="000000"/>
          <w:sz w:val="24"/>
          <w:szCs w:val="24"/>
        </w:rPr>
        <w:t xml:space="preserve">对源数据进行收集、分析、质量评估及标准化梳理；</w:t>
      </w:r>
      <w:r/>
    </w:p>
    <w:p>
      <w:pPr>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2.2</w:t>
      </w:r>
      <w:r>
        <w:rPr>
          <w:rFonts w:hint="eastAsia" w:ascii="宋体" w:hAnsi="宋体" w:cs="宋体"/>
          <w:color w:val="000000"/>
          <w:sz w:val="24"/>
          <w:szCs w:val="24"/>
        </w:rPr>
        <w:t xml:space="preserve">依据新系统数据结构进行逻辑重构与数据模型映射；</w:t>
      </w:r>
      <w:r/>
    </w:p>
    <w:p>
      <w:pPr>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2.3</w:t>
      </w:r>
      <w:r>
        <w:rPr>
          <w:rFonts w:hint="eastAsia" w:ascii="宋体" w:hAnsi="宋体" w:cs="宋体"/>
          <w:color w:val="000000"/>
          <w:sz w:val="24"/>
          <w:szCs w:val="24"/>
        </w:rPr>
        <w:t xml:space="preserve">通过试点转换验证方案，再进行全量数据转换；</w:t>
      </w:r>
      <w:r/>
    </w:p>
    <w:p>
      <w:pPr>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2.4</w:t>
      </w:r>
      <w:r>
        <w:rPr>
          <w:rFonts w:hint="eastAsia" w:ascii="宋体" w:hAnsi="宋体" w:cs="宋体"/>
          <w:color w:val="000000"/>
          <w:sz w:val="24"/>
          <w:szCs w:val="24"/>
        </w:rPr>
        <w:t xml:space="preserve">执行严格的数据质量检查，对发现的问题进行整改；对迁移前后的数据进行多重备份，确保数据安全；</w:t>
      </w:r>
      <w:r/>
    </w:p>
    <w:p>
      <w:pPr>
        <w:ind w:firstLine="480"/>
        <w:jc w:val="left"/>
        <w:spacing w:line="440" w:lineRule="exact"/>
        <w:widowControl/>
        <w:rPr>
          <w:rFonts w:ascii="宋体" w:hAnsi="宋体" w:cs="宋体"/>
          <w:color w:val="000000"/>
          <w:sz w:val="24"/>
          <w:szCs w:val="24"/>
        </w:rPr>
      </w:pPr>
      <w:r>
        <w:rPr>
          <w:rFonts w:ascii="宋体" w:hAnsi="宋体" w:cs="宋体"/>
          <w:color w:val="000000"/>
          <w:sz w:val="24"/>
          <w:szCs w:val="24"/>
        </w:rPr>
        <w:t xml:space="preserve">2.5</w:t>
      </w:r>
      <w:r>
        <w:rPr>
          <w:rFonts w:hint="eastAsia" w:ascii="宋体" w:hAnsi="宋体" w:cs="宋体"/>
          <w:color w:val="000000"/>
          <w:sz w:val="24"/>
          <w:szCs w:val="24"/>
        </w:rPr>
        <w:t xml:space="preserve">最终提交完整的迁移成果数据库及报告，包括数据梳理过程文档、数据质量报告及数据血缘关系说明，确保迁移后数据的准确性、完整性和可用性。</w:t>
      </w:r>
      <w:r/>
    </w:p>
    <w:p>
      <w:pPr>
        <w:pStyle w:val="835"/>
        <w:rPr>
          <w:rFonts w:ascii="宋体" w:hAnsi="宋体" w:eastAsia="宋体"/>
          <w:b/>
          <w:bCs/>
          <w:color w:val="auto"/>
          <w:sz w:val="24"/>
          <w:szCs w:val="24"/>
        </w:rPr>
      </w:pPr>
      <w:r>
        <w:rPr>
          <w:rFonts w:hint="eastAsia" w:ascii="宋体" w:hAnsi="宋体" w:eastAsia="宋体"/>
          <w:b/>
          <w:bCs/>
          <w:color w:val="auto"/>
          <w:sz w:val="24"/>
          <w:szCs w:val="24"/>
        </w:rPr>
        <w:t xml:space="preserve">五、技术要求</w:t>
      </w:r>
      <w:r/>
    </w:p>
    <w:p>
      <w:pPr>
        <w:pStyle w:val="836"/>
        <w:rPr>
          <w:rFonts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（一）技术路线</w:t>
      </w:r>
      <w:r/>
    </w:p>
    <w:p>
      <w:pPr>
        <w:ind w:firstLine="480"/>
        <w:jc w:val="left"/>
        <w:spacing w:line="440" w:lineRule="exact"/>
        <w:widowControl/>
        <w:rPr>
          <w:rFonts w:ascii="宋体" w:hAnsi="宋体" w:cs="宋体"/>
          <w:color w:val="auto"/>
          <w:sz w:val="24"/>
          <w:szCs w:val="24"/>
        </w:rPr>
      </w:pPr>
      <w:r>
        <w:rPr>
          <w:rFonts w:hint="eastAsia" w:ascii="宋体" w:hAnsi="宋体" w:cs="宋体"/>
          <w:color w:val="auto"/>
          <w:sz w:val="24"/>
          <w:szCs w:val="24"/>
        </w:rPr>
        <w:t xml:space="preserve">1、本次系统重构改造采用SpringBoot架构模式，前端采用VUE2技术栈，开发语言为Java、JavaScript。</w:t>
      </w:r>
      <w:r/>
    </w:p>
    <w:p>
      <w:pPr>
        <w:ind w:firstLine="480"/>
        <w:jc w:val="left"/>
        <w:spacing w:line="440" w:lineRule="exact"/>
        <w:widowControl/>
        <w:rPr>
          <w:rFonts w:ascii="宋体" w:hAnsi="宋体" w:cs="宋体"/>
          <w:color w:val="auto"/>
          <w:sz w:val="24"/>
          <w:szCs w:val="24"/>
        </w:rPr>
      </w:pPr>
      <w:r>
        <w:rPr>
          <w:rFonts w:ascii="宋体" w:hAnsi="宋体" w:cs="宋体"/>
          <w:color w:val="auto"/>
          <w:sz w:val="24"/>
          <w:szCs w:val="24"/>
        </w:rPr>
        <w:t xml:space="preserve">2</w:t>
      </w:r>
      <w:r>
        <w:rPr>
          <w:rFonts w:hint="eastAsia" w:ascii="宋体" w:hAnsi="宋体" w:cs="宋体"/>
          <w:color w:val="auto"/>
          <w:sz w:val="24"/>
          <w:szCs w:val="24"/>
        </w:rPr>
        <w:t xml:space="preserve">、基于市级统一的公共能力开展迁移适配，采用更新依赖和插件等方式来适配新的软硬件环境。</w:t>
      </w:r>
      <w:r/>
    </w:p>
    <w:p>
      <w:pPr>
        <w:ind w:firstLine="480"/>
        <w:jc w:val="left"/>
        <w:spacing w:line="440" w:lineRule="exact"/>
        <w:widowControl/>
        <w:rPr>
          <w:rFonts w:ascii="宋体" w:hAnsi="宋体" w:cs="宋体"/>
          <w:color w:val="auto"/>
          <w:sz w:val="24"/>
          <w:szCs w:val="24"/>
        </w:rPr>
      </w:pPr>
      <w:r>
        <w:rPr>
          <w:rFonts w:ascii="宋体" w:hAnsi="宋体" w:cs="宋体"/>
          <w:color w:val="auto"/>
          <w:sz w:val="24"/>
          <w:szCs w:val="24"/>
        </w:rPr>
        <w:t xml:space="preserve">3</w:t>
      </w:r>
      <w:r>
        <w:rPr>
          <w:rFonts w:hint="eastAsia" w:ascii="宋体" w:hAnsi="宋体" w:cs="宋体"/>
          <w:color w:val="auto"/>
          <w:sz w:val="24"/>
          <w:szCs w:val="24"/>
        </w:rPr>
        <w:t xml:space="preserve">、通过安全可靠的基础开发环境，实现统一的项目、需求、代码、测试、运维监测管理，在开发环节即开始解决适配、知识产权的问题。</w:t>
      </w:r>
      <w:r/>
    </w:p>
    <w:p>
      <w:pPr>
        <w:ind w:firstLine="480"/>
        <w:jc w:val="left"/>
        <w:spacing w:line="440" w:lineRule="exact"/>
        <w:widowControl/>
        <w:rPr>
          <w:rFonts w:hint="eastAsia" w:ascii="宋体" w:hAnsi="宋体" w:cs="宋体"/>
          <w:color w:val="auto"/>
          <w:sz w:val="24"/>
          <w:szCs w:val="24"/>
        </w:rPr>
      </w:pPr>
      <w:r>
        <w:rPr>
          <w:rFonts w:ascii="宋体" w:hAnsi="宋体" w:cs="宋体"/>
          <w:color w:val="auto"/>
          <w:sz w:val="24"/>
          <w:szCs w:val="24"/>
        </w:rPr>
        <w:t xml:space="preserve">4</w:t>
      </w:r>
      <w:r>
        <w:rPr>
          <w:rFonts w:hint="eastAsia" w:ascii="宋体" w:hAnsi="宋体" w:cs="宋体"/>
          <w:color w:val="auto"/>
          <w:sz w:val="24"/>
          <w:szCs w:val="24"/>
        </w:rPr>
        <w:t xml:space="preserve">、系统所使用的技术框架或组件，均不存在许可证、知识产权、组件漏洞和后门等安全风险。</w:t>
      </w:r>
      <w:r/>
    </w:p>
    <w:p>
      <w:pPr>
        <w:pStyle w:val="836"/>
        <w:rPr>
          <w:color w:val="auto"/>
          <w:sz w:val="24"/>
          <w:szCs w:val="24"/>
        </w:rPr>
      </w:pPr>
      <w:r>
        <w:rPr>
          <w:rFonts w:hint="eastAsia" w:ascii="微软雅黑" w:hAnsi="微软雅黑" w:eastAsia="微软雅黑" w:cs="微软雅黑"/>
          <w:color w:val="auto"/>
          <w:sz w:val="24"/>
          <w:szCs w:val="24"/>
        </w:rPr>
        <w:t xml:space="preserve">（二）性能要求</w:t>
      </w:r>
      <w:r/>
    </w:p>
    <w:p>
      <w:pPr>
        <w:ind w:firstLine="480"/>
        <w:jc w:val="left"/>
        <w:spacing w:line="440" w:lineRule="exact"/>
        <w:widowControl/>
        <w:rPr>
          <w:rFonts w:ascii="宋体" w:hAnsi="宋体" w:cs="宋体"/>
          <w:color w:val="auto"/>
          <w:sz w:val="24"/>
          <w:szCs w:val="24"/>
        </w:rPr>
      </w:pPr>
      <w:r>
        <w:rPr>
          <w:rFonts w:hint="eastAsia" w:ascii="宋体" w:hAnsi="宋体" w:cs="宋体"/>
          <w:color w:val="auto"/>
          <w:sz w:val="24"/>
          <w:szCs w:val="24"/>
        </w:rPr>
        <w:t xml:space="preserve">本系统的主要性能指标如下：</w:t>
      </w:r>
      <w:r/>
    </w:p>
    <w:p>
      <w:pPr>
        <w:ind w:firstLine="480"/>
        <w:jc w:val="left"/>
        <w:spacing w:line="440" w:lineRule="exact"/>
        <w:widowControl/>
        <w:rPr>
          <w:rFonts w:ascii="宋体" w:hAnsi="宋体" w:cs="宋体"/>
          <w:color w:val="auto"/>
          <w:sz w:val="24"/>
          <w:szCs w:val="24"/>
        </w:rPr>
      </w:pPr>
      <w:r>
        <w:rPr>
          <w:rFonts w:hint="eastAsia" w:ascii="宋体" w:hAnsi="宋体" w:cs="宋体"/>
          <w:color w:val="auto"/>
          <w:sz w:val="24"/>
          <w:szCs w:val="24"/>
        </w:rPr>
        <w:t xml:space="preserve">1、稳定性指标</w:t>
      </w:r>
      <w:r/>
    </w:p>
    <w:p>
      <w:pPr>
        <w:ind w:firstLine="480"/>
        <w:jc w:val="left"/>
        <w:spacing w:line="440" w:lineRule="exact"/>
        <w:widowControl/>
        <w:rPr>
          <w:rFonts w:ascii="宋体" w:hAnsi="宋体" w:cs="宋体"/>
          <w:color w:val="auto"/>
          <w:sz w:val="24"/>
          <w:szCs w:val="24"/>
        </w:rPr>
      </w:pPr>
      <w:r>
        <w:rPr>
          <w:rFonts w:hint="eastAsia" w:ascii="宋体" w:hAnsi="宋体" w:cs="宋体"/>
          <w:color w:val="auto"/>
          <w:sz w:val="24"/>
          <w:szCs w:val="24"/>
        </w:rPr>
        <w:t xml:space="preserve">系统保证7×24小时不间断运行；</w:t>
      </w:r>
      <w:r/>
    </w:p>
    <w:p>
      <w:pPr>
        <w:ind w:firstLine="480"/>
        <w:jc w:val="left"/>
        <w:spacing w:line="440" w:lineRule="exact"/>
        <w:widowControl/>
        <w:rPr>
          <w:rFonts w:ascii="宋体" w:hAnsi="宋体" w:cs="宋体"/>
          <w:color w:val="auto"/>
          <w:sz w:val="24"/>
          <w:szCs w:val="24"/>
        </w:rPr>
      </w:pPr>
      <w:r>
        <w:rPr>
          <w:rFonts w:hint="eastAsia" w:ascii="宋体" w:hAnsi="宋体" w:cs="宋体"/>
          <w:color w:val="auto"/>
          <w:sz w:val="24"/>
          <w:szCs w:val="24"/>
        </w:rPr>
        <w:t xml:space="preserve">2、信息服务指标</w:t>
      </w:r>
      <w:r/>
    </w:p>
    <w:p>
      <w:pPr>
        <w:ind w:firstLine="480"/>
        <w:jc w:val="left"/>
        <w:spacing w:line="440" w:lineRule="exact"/>
        <w:widowControl/>
        <w:rPr>
          <w:rFonts w:ascii="宋体" w:hAnsi="宋体" w:cs="宋体"/>
          <w:color w:val="auto"/>
          <w:sz w:val="24"/>
          <w:szCs w:val="24"/>
        </w:rPr>
      </w:pPr>
      <w:r>
        <w:rPr>
          <w:rFonts w:hint="eastAsia" w:ascii="宋体" w:hAnsi="宋体" w:cs="宋体"/>
          <w:color w:val="auto"/>
          <w:sz w:val="24"/>
          <w:szCs w:val="24"/>
        </w:rPr>
        <w:t xml:space="preserve">系统查询响应时间≤3秒；</w:t>
      </w:r>
      <w:r/>
    </w:p>
    <w:p>
      <w:pPr>
        <w:ind w:firstLine="480"/>
        <w:jc w:val="left"/>
        <w:spacing w:line="440" w:lineRule="exact"/>
        <w:widowControl/>
        <w:rPr>
          <w:rFonts w:ascii="宋体" w:hAnsi="宋体" w:cs="宋体"/>
          <w:color w:val="auto"/>
          <w:sz w:val="24"/>
          <w:szCs w:val="24"/>
        </w:rPr>
      </w:pPr>
      <w:r>
        <w:rPr>
          <w:rFonts w:hint="eastAsia" w:ascii="宋体" w:hAnsi="宋体" w:cs="宋体"/>
          <w:color w:val="auto"/>
          <w:sz w:val="24"/>
          <w:szCs w:val="24"/>
        </w:rPr>
        <w:t xml:space="preserve">系统复杂统计查询时间≤20秒。</w:t>
      </w:r>
      <w:r/>
    </w:p>
    <w:p>
      <w:pPr>
        <w:ind w:firstLine="480"/>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t xml:space="preserve">3、系统可支持不低于500个总用户的服务；系统并发访问用户数量应达到50个以上，允许100个用户同时在线。</w:t>
      </w:r>
      <w:r/>
    </w:p>
    <w:p>
      <w:pPr>
        <w:pStyle w:val="836"/>
        <w:rPr>
          <w:rFonts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（三）安全可靠性要求</w:t>
      </w:r>
      <w:r/>
    </w:p>
    <w:p>
      <w:pPr>
        <w:ind w:firstLine="480"/>
        <w:jc w:val="left"/>
        <w:spacing w:line="440" w:lineRule="exact"/>
        <w:widowControl/>
        <w:rPr>
          <w:rFonts w:hint="eastAsia" w:ascii="宋体" w:hAnsi="宋体" w:cs="宋体"/>
          <w:i/>
          <w:iCs/>
          <w:color w:val="auto"/>
          <w:sz w:val="24"/>
          <w:szCs w:val="24"/>
          <w:u w:val="single"/>
        </w:rPr>
      </w:pPr>
      <w:r>
        <w:rPr>
          <w:rFonts w:hint="eastAsia" w:ascii="宋体" w:hAnsi="宋体" w:cs="宋体"/>
          <w:i/>
          <w:iCs/>
          <w:color w:val="auto"/>
          <w:sz w:val="24"/>
          <w:szCs w:val="24"/>
          <w:u w:val="single"/>
        </w:rPr>
        <w:t xml:space="preserve">1、本项目需要满足等保2.0三级等保建设要求，中标人承诺配合采购人通过网络安全等级保护第三级安全测评；</w:t>
      </w:r>
      <w:r/>
    </w:p>
    <w:p>
      <w:pPr>
        <w:ind w:firstLine="480"/>
        <w:jc w:val="left"/>
        <w:spacing w:line="440" w:lineRule="exact"/>
        <w:widowControl/>
        <w:rPr>
          <w:rFonts w:hint="eastAsia" w:ascii="宋体" w:hAnsi="宋体" w:cs="宋体"/>
          <w:i/>
          <w:iCs/>
          <w:color w:val="auto"/>
          <w:sz w:val="24"/>
          <w:szCs w:val="24"/>
          <w:u w:val="single"/>
        </w:rPr>
      </w:pPr>
      <w:r>
        <w:rPr>
          <w:rFonts w:hint="eastAsia" w:ascii="宋体" w:hAnsi="宋体" w:cs="宋体"/>
          <w:i/>
          <w:iCs/>
          <w:color w:val="auto"/>
          <w:sz w:val="24"/>
          <w:szCs w:val="24"/>
          <w:u w:val="single"/>
        </w:rPr>
        <w:t xml:space="preserve">2、依据《中华人民共和国密码法》、《商用密码应用安全性评估管理办法（试行）》及《信息安全技术信息系统密码应用基本要求》等，中标人承诺配合采购人通过商用密码应用安全性评估。</w:t>
      </w:r>
      <w:r/>
    </w:p>
    <w:p>
      <w:pPr>
        <w:ind w:firstLine="480"/>
        <w:jc w:val="left"/>
        <w:spacing w:line="440" w:lineRule="exact"/>
        <w:widowControl/>
        <w:rPr>
          <w:rFonts w:hint="eastAsia" w:ascii="宋体" w:hAnsi="宋体" w:eastAsia="宋体" w:cs="宋体"/>
          <w:b/>
          <w:bCs/>
          <w:color w:val="auto"/>
          <w:sz w:val="24"/>
          <w:szCs w:val="24"/>
        </w:rPr>
      </w:pPr>
      <w:r>
        <w:rPr>
          <w:rFonts w:hint="eastAsia" w:ascii="宋体" w:hAnsi="宋体" w:cs="宋体"/>
          <w:i/>
          <w:iCs/>
          <w:color w:val="auto"/>
          <w:sz w:val="24"/>
          <w:szCs w:val="24"/>
          <w:u w:val="single"/>
          <w:lang w:val="en-US" w:eastAsia="zh-CN"/>
        </w:rPr>
        <w:t xml:space="preserve">以上2条</w:t>
      </w:r>
      <w:r>
        <w:rPr>
          <w:rFonts w:hint="eastAsia" w:ascii="宋体" w:hAnsi="宋体" w:cs="宋体"/>
          <w:i/>
          <w:iCs/>
          <w:color w:val="auto"/>
          <w:sz w:val="24"/>
          <w:szCs w:val="24"/>
          <w:u w:val="single"/>
        </w:rPr>
        <w:t xml:space="preserve">投标人出具承诺函</w:t>
      </w:r>
      <w:r>
        <w:rPr>
          <w:rFonts w:hint="eastAsia" w:ascii="宋体" w:hAnsi="宋体" w:cs="宋体"/>
          <w:i/>
          <w:iCs/>
          <w:color w:val="auto"/>
          <w:sz w:val="24"/>
          <w:szCs w:val="24"/>
          <w:u w:val="single"/>
          <w:lang w:eastAsia="zh-CN"/>
        </w:rPr>
        <w:t xml:space="preserve">，</w:t>
      </w:r>
      <w:r>
        <w:rPr>
          <w:rFonts w:hint="eastAsia" w:ascii="宋体" w:hAnsi="宋体" w:cs="宋体"/>
          <w:i/>
          <w:iCs/>
          <w:color w:val="auto"/>
          <w:sz w:val="24"/>
          <w:szCs w:val="24"/>
          <w:u w:val="single"/>
          <w:lang w:val="en-US" w:eastAsia="zh-CN"/>
        </w:rPr>
        <w:t xml:space="preserve">格式自拟</w:t>
      </w:r>
      <w:r/>
    </w:p>
    <w:p>
      <w:pPr>
        <w:pStyle w:val="835"/>
        <w:rPr>
          <w:rFonts w:hint="eastAsia" w:ascii="宋体" w:hAnsi="宋体" w:eastAsia="宋体" w:cs="宋体"/>
          <w:b/>
          <w:bCs/>
          <w:color w:val="000000"/>
          <w:sz w:val="24"/>
          <w:szCs w:val="24"/>
        </w:rPr>
      </w:pP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w:t>
      </w:r>
      <w:r>
        <w:rPr>
          <w:rFonts w:hint="eastAsia" w:ascii="宋体" w:hAnsi="宋体" w:eastAsia="宋体" w:cs="宋体"/>
          <w:b/>
          <w:bCs/>
          <w:color w:val="000000"/>
          <w:sz w:val="24"/>
          <w:szCs w:val="24"/>
        </w:rPr>
        <w:t xml:space="preserve">工作成果</w:t>
      </w:r>
      <w:r/>
    </w:p>
    <w:p>
      <w:pPr>
        <w:ind w:firstLine="480"/>
        <w:jc w:val="left"/>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包括但不限于需求分析说明书、数据库设计说明书、系统测试报告、工作总结报告、技术总结报告和使用手册等。</w:t>
      </w:r>
      <w:r/>
    </w:p>
    <w:p>
      <w:pPr>
        <w:ind w:firstLine="480"/>
        <w:jc w:val="left"/>
        <w:spacing w:line="440" w:lineRule="exact"/>
        <w:widowControl/>
        <w:rPr>
          <w:rFonts w:ascii="宋体" w:hAnsi="宋体" w:cs="宋体"/>
          <w:color w:val="auto"/>
          <w:sz w:val="24"/>
          <w:szCs w:val="24"/>
        </w:rPr>
      </w:pPr>
      <w:r>
        <w:rPr>
          <w:rFonts w:hint="eastAsia" w:ascii="宋体" w:hAnsi="宋体" w:cs="宋体"/>
          <w:color w:val="000000"/>
          <w:sz w:val="24"/>
          <w:szCs w:val="24"/>
        </w:rPr>
        <w:t xml:space="preserve">注：所有项目资料及工作成果（中标人原有产品除外）的知识产权权利归采购人所有，中标人应保证本项目使用的任何产品和服务时，不会产生因第三方提出侵犯其专利权、商标权或其他知识产权而引起的法律和经济纠纷，如产生相关纠纷，由中标人承担所有相关责任的</w:t>
      </w:r>
      <w:r>
        <w:rPr>
          <w:rFonts w:hint="eastAsia" w:ascii="宋体" w:hAnsi="宋体" w:cs="宋体"/>
          <w:color w:val="auto"/>
          <w:sz w:val="24"/>
          <w:szCs w:val="24"/>
        </w:rPr>
        <w:t xml:space="preserve">同时不得耽误本项目</w:t>
      </w:r>
      <w:r>
        <w:rPr>
          <w:rFonts w:hint="eastAsia" w:ascii="宋体" w:hAnsi="宋体" w:cs="宋体"/>
          <w:color w:val="auto"/>
          <w:sz w:val="24"/>
          <w:szCs w:val="24"/>
          <w:lang w:val="en-US" w:eastAsia="zh-CN"/>
        </w:rPr>
        <w:t xml:space="preserve">履约</w:t>
      </w:r>
      <w:r>
        <w:rPr>
          <w:rFonts w:hint="eastAsia" w:ascii="宋体" w:hAnsi="宋体" w:cs="宋体"/>
          <w:color w:val="auto"/>
          <w:sz w:val="24"/>
          <w:szCs w:val="24"/>
        </w:rPr>
        <w:t xml:space="preserve">。</w:t>
      </w:r>
      <w:r/>
    </w:p>
    <w:p>
      <w:pPr>
        <w:pStyle w:val="835"/>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七</w:t>
      </w:r>
      <w:r>
        <w:rPr>
          <w:rFonts w:hint="eastAsia" w:ascii="宋体" w:hAnsi="宋体" w:eastAsia="宋体" w:cs="宋体"/>
          <w:b/>
          <w:bCs/>
          <w:color w:val="auto"/>
          <w:sz w:val="24"/>
          <w:szCs w:val="24"/>
        </w:rPr>
        <w:t xml:space="preserve">、实施要求</w:t>
      </w:r>
      <w:r/>
    </w:p>
    <w:p>
      <w:pPr>
        <w:ind w:firstLine="480"/>
        <w:jc w:val="left"/>
        <w:spacing w:line="440" w:lineRule="exact"/>
        <w:widowControl/>
        <w:rPr>
          <w:rFonts w:hint="eastAsia"/>
          <w:color w:val="auto"/>
          <w:sz w:val="24"/>
          <w:szCs w:val="24"/>
        </w:rPr>
      </w:pPr>
      <w:r>
        <w:rPr>
          <w:rFonts w:hint="eastAsia" w:ascii="宋体" w:hAnsi="宋体" w:cs="宋体"/>
          <w:color w:val="auto"/>
          <w:sz w:val="24"/>
          <w:szCs w:val="24"/>
        </w:rPr>
        <w:t xml:space="preserve">为使项目按质、按量、按时及有序实施，应建立完善、稳定的项目团队、内部组织管理方式及管理机构、协调机制、技术基础，支撑保障项目实施。</w:t>
      </w:r>
      <w:r/>
    </w:p>
    <w:p>
      <w:pPr>
        <w:pStyle w:val="836"/>
        <w:rPr>
          <w:rFonts w:hint="eastAsia" w:ascii="宋体" w:hAnsi="宋体" w:eastAsia="宋体" w:cs="宋体"/>
          <w:color w:val="auto"/>
          <w:sz w:val="24"/>
          <w:szCs w:val="24"/>
        </w:rPr>
      </w:pPr>
      <w:r>
        <w:rPr>
          <w:rFonts w:hint="eastAsia" w:ascii="宋体" w:hAnsi="宋体" w:eastAsia="宋体" w:cs="宋体"/>
          <w:color w:val="auto"/>
          <w:sz w:val="24"/>
          <w:szCs w:val="24"/>
        </w:rPr>
        <w:t xml:space="preserve">（一）人员要求</w:t>
      </w:r>
      <w:r/>
    </w:p>
    <w:p>
      <w:pPr>
        <w:ind w:firstLine="480"/>
        <w:jc w:val="left"/>
        <w:spacing w:line="440" w:lineRule="exact"/>
        <w:widowControl/>
        <w:rPr>
          <w:rFonts w:ascii="宋体" w:hAnsi="宋体" w:cs="宋体"/>
          <w:color w:val="auto"/>
          <w:sz w:val="24"/>
          <w:szCs w:val="24"/>
        </w:rPr>
      </w:pPr>
      <w:r>
        <w:rPr>
          <w:rFonts w:hint="eastAsia" w:ascii="宋体" w:hAnsi="宋体" w:cs="宋体"/>
          <w:color w:val="auto"/>
          <w:sz w:val="24"/>
          <w:szCs w:val="24"/>
        </w:rPr>
        <w:t xml:space="preserve">投标人应根据本项目特点配置以下相关人员。</w:t>
      </w:r>
      <w:r/>
    </w:p>
    <w:p>
      <w:pPr>
        <w:ind w:firstLine="480"/>
        <w:jc w:val="left"/>
        <w:spacing w:line="440" w:lineRule="exact"/>
        <w:widowControl/>
        <w:rPr>
          <w:rFonts w:ascii="宋体" w:hAnsi="宋体" w:cs="宋体"/>
          <w:color w:val="auto"/>
          <w:sz w:val="24"/>
          <w:szCs w:val="24"/>
        </w:rPr>
      </w:pPr>
      <w:r>
        <w:rPr>
          <w:rFonts w:ascii="宋体" w:hAnsi="宋体" w:cs="宋体"/>
          <w:color w:val="auto"/>
          <w:sz w:val="24"/>
          <w:szCs w:val="24"/>
        </w:rPr>
        <w:t xml:space="preserve">1</w:t>
      </w:r>
      <w:r>
        <w:rPr>
          <w:rFonts w:hint="eastAsia" w:ascii="宋体" w:hAnsi="宋体" w:cs="宋体"/>
          <w:color w:val="auto"/>
          <w:sz w:val="24"/>
          <w:szCs w:val="24"/>
        </w:rPr>
        <w:t xml:space="preserve">、项目总负责人</w:t>
      </w:r>
      <w:r/>
    </w:p>
    <w:p>
      <w:pPr>
        <w:ind w:firstLine="480"/>
        <w:jc w:val="left"/>
        <w:spacing w:line="440" w:lineRule="exact"/>
        <w:widowControl/>
        <w:rPr>
          <w:rFonts w:ascii="宋体" w:hAnsi="宋体" w:cs="宋体"/>
          <w:color w:val="auto"/>
          <w:sz w:val="24"/>
          <w:szCs w:val="24"/>
        </w:rPr>
      </w:pPr>
      <w:r>
        <w:rPr>
          <w:rFonts w:hint="eastAsia" w:ascii="宋体" w:hAnsi="宋体" w:cs="宋体"/>
          <w:color w:val="auto"/>
          <w:sz w:val="24"/>
          <w:szCs w:val="24"/>
        </w:rPr>
        <w:t xml:space="preserve">项目总负责人负责统筹协调实施总体项目，对接项目牵头单位，管理项目进度、质量、安全、保密等工作。</w:t>
      </w:r>
      <w:r>
        <w:rPr>
          <w:rFonts w:hint="eastAsia"/>
          <w:color w:val="auto"/>
          <w:sz w:val="24"/>
          <w:szCs w:val="24"/>
        </w:rPr>
        <w:t xml:space="preserve">需具备信息系统项目管理师</w:t>
      </w:r>
      <w:r>
        <w:rPr>
          <w:color w:val="auto"/>
          <w:sz w:val="24"/>
          <w:szCs w:val="24"/>
        </w:rPr>
        <w:t xml:space="preserve">（高级）</w:t>
      </w:r>
      <w:r>
        <w:rPr>
          <w:rFonts w:hint="eastAsia"/>
          <w:color w:val="auto"/>
          <w:sz w:val="24"/>
          <w:szCs w:val="24"/>
          <w:lang w:eastAsia="zh-CN"/>
        </w:rPr>
        <w:t xml:space="preserve">（</w:t>
      </w:r>
      <w:r>
        <w:rPr>
          <w:rFonts w:hint="eastAsia"/>
          <w:color w:val="auto"/>
          <w:sz w:val="24"/>
          <w:szCs w:val="24"/>
          <w:lang w:val="en-US" w:eastAsia="zh-CN"/>
        </w:rPr>
        <w:t xml:space="preserve">软考</w:t>
      </w:r>
      <w:r>
        <w:rPr>
          <w:rFonts w:hint="eastAsia"/>
          <w:color w:val="auto"/>
          <w:sz w:val="24"/>
          <w:szCs w:val="24"/>
          <w:lang w:eastAsia="zh-CN"/>
        </w:rPr>
        <w:t xml:space="preserve">）</w:t>
      </w:r>
      <w:r>
        <w:rPr>
          <w:rFonts w:hint="eastAsia"/>
          <w:color w:val="auto"/>
          <w:sz w:val="24"/>
          <w:szCs w:val="24"/>
        </w:rPr>
        <w:t xml:space="preserve">、</w:t>
      </w:r>
      <w:r>
        <w:rPr>
          <w:color w:val="auto"/>
          <w:sz w:val="24"/>
          <w:szCs w:val="24"/>
        </w:rPr>
        <w:t xml:space="preserve">系统规划与管理师证书（高级）</w:t>
      </w:r>
      <w:r>
        <w:rPr>
          <w:rFonts w:hint="eastAsia"/>
          <w:color w:val="auto"/>
          <w:sz w:val="24"/>
          <w:szCs w:val="24"/>
          <w:lang w:eastAsia="zh-CN"/>
        </w:rPr>
        <w:t xml:space="preserve">（</w:t>
      </w:r>
      <w:r>
        <w:rPr>
          <w:rFonts w:hint="eastAsia"/>
          <w:color w:val="auto"/>
          <w:sz w:val="24"/>
          <w:szCs w:val="24"/>
          <w:lang w:val="en-US" w:eastAsia="zh-CN"/>
        </w:rPr>
        <w:t xml:space="preserve">软考</w:t>
      </w:r>
      <w:r>
        <w:rPr>
          <w:rFonts w:hint="eastAsia"/>
          <w:color w:val="auto"/>
          <w:sz w:val="24"/>
          <w:szCs w:val="24"/>
          <w:lang w:eastAsia="zh-CN"/>
        </w:rPr>
        <w:t xml:space="preserve">）</w:t>
      </w:r>
      <w:r>
        <w:rPr>
          <w:rFonts w:hint="eastAsia"/>
          <w:color w:val="auto"/>
          <w:sz w:val="24"/>
          <w:szCs w:val="24"/>
        </w:rPr>
        <w:t xml:space="preserve">、数据库系统工程师（中级）</w:t>
      </w:r>
      <w:r>
        <w:rPr>
          <w:rFonts w:hint="eastAsia"/>
          <w:color w:val="auto"/>
          <w:sz w:val="24"/>
          <w:szCs w:val="24"/>
          <w:lang w:val="en-US" w:eastAsia="zh-CN"/>
        </w:rPr>
        <w:t xml:space="preserve">证书</w:t>
      </w:r>
      <w:r>
        <w:rPr>
          <w:rFonts w:hint="eastAsia"/>
          <w:color w:val="auto"/>
          <w:sz w:val="24"/>
          <w:szCs w:val="24"/>
          <w:lang w:eastAsia="zh-CN"/>
        </w:rPr>
        <w:t xml:space="preserve">（</w:t>
      </w:r>
      <w:r>
        <w:rPr>
          <w:rFonts w:hint="eastAsia"/>
          <w:color w:val="auto"/>
          <w:sz w:val="24"/>
          <w:szCs w:val="24"/>
          <w:lang w:val="en-US" w:eastAsia="zh-CN"/>
        </w:rPr>
        <w:t xml:space="preserve">软考</w:t>
      </w:r>
      <w:r>
        <w:rPr>
          <w:rFonts w:hint="eastAsia"/>
          <w:color w:val="auto"/>
          <w:sz w:val="24"/>
          <w:szCs w:val="24"/>
          <w:lang w:eastAsia="zh-CN"/>
        </w:rPr>
        <w:t xml:space="preserve">）。</w:t>
      </w:r>
      <w:r/>
    </w:p>
    <w:p>
      <w:pPr>
        <w:ind w:firstLine="480"/>
        <w:jc w:val="left"/>
        <w:spacing w:line="440" w:lineRule="exact"/>
        <w:widowControl/>
        <w:rPr>
          <w:rFonts w:ascii="宋体" w:hAnsi="宋体" w:cs="宋体"/>
          <w:color w:val="auto"/>
          <w:sz w:val="24"/>
          <w:szCs w:val="24"/>
        </w:rPr>
      </w:pPr>
      <w:r>
        <w:rPr>
          <w:rFonts w:hint="eastAsia" w:ascii="宋体" w:hAnsi="宋体" w:cs="宋体"/>
          <w:color w:val="auto"/>
          <w:sz w:val="24"/>
          <w:szCs w:val="24"/>
        </w:rPr>
        <w:t xml:space="preserve">2、项目经理</w:t>
      </w:r>
      <w:r/>
    </w:p>
    <w:p>
      <w:pPr>
        <w:ind w:firstLine="480"/>
        <w:jc w:val="left"/>
        <w:spacing w:line="440" w:lineRule="exact"/>
        <w:widowControl/>
        <w:rPr>
          <w:rFonts w:ascii="宋体" w:hAnsi="宋体" w:cs="宋体"/>
          <w:color w:val="auto"/>
          <w:sz w:val="24"/>
          <w:szCs w:val="24"/>
        </w:rPr>
      </w:pPr>
      <w:r>
        <w:rPr>
          <w:rFonts w:hint="eastAsia" w:ascii="宋体" w:hAnsi="宋体" w:cs="宋体"/>
          <w:color w:val="auto"/>
          <w:sz w:val="24"/>
          <w:szCs w:val="24"/>
        </w:rPr>
        <w:t xml:space="preserve">项目经理负责对接各项目组服务的最终用户，负责管理各项目组分项的进度、质量、安全、保密等工作。</w:t>
      </w:r>
      <w:r>
        <w:rPr>
          <w:rFonts w:hint="eastAsia"/>
          <w:color w:val="auto"/>
          <w:sz w:val="24"/>
          <w:szCs w:val="24"/>
        </w:rPr>
        <w:t xml:space="preserve">需具备信息系统项目管理师</w:t>
      </w:r>
      <w:r>
        <w:rPr>
          <w:color w:val="auto"/>
          <w:sz w:val="24"/>
          <w:szCs w:val="24"/>
        </w:rPr>
        <w:t xml:space="preserve">（高级）</w:t>
      </w:r>
      <w:r>
        <w:rPr>
          <w:rFonts w:hint="eastAsia"/>
          <w:color w:val="auto"/>
          <w:sz w:val="24"/>
          <w:szCs w:val="24"/>
          <w:lang w:eastAsia="zh-CN"/>
        </w:rPr>
        <w:t xml:space="preserve">（</w:t>
      </w:r>
      <w:r>
        <w:rPr>
          <w:rFonts w:hint="eastAsia"/>
          <w:color w:val="auto"/>
          <w:sz w:val="24"/>
          <w:szCs w:val="24"/>
          <w:lang w:val="en-US" w:eastAsia="zh-CN"/>
        </w:rPr>
        <w:t xml:space="preserve">软考</w:t>
      </w:r>
      <w:r>
        <w:rPr>
          <w:rFonts w:hint="eastAsia"/>
          <w:color w:val="auto"/>
          <w:sz w:val="24"/>
          <w:szCs w:val="24"/>
          <w:lang w:eastAsia="zh-CN"/>
        </w:rPr>
        <w:t xml:space="preserve">）</w:t>
      </w:r>
      <w:r>
        <w:rPr>
          <w:rFonts w:hint="eastAsia"/>
          <w:color w:val="auto"/>
          <w:sz w:val="24"/>
          <w:szCs w:val="24"/>
        </w:rPr>
        <w:t xml:space="preserve">、系统分析师</w:t>
      </w:r>
      <w:r>
        <w:rPr>
          <w:color w:val="auto"/>
          <w:sz w:val="24"/>
          <w:szCs w:val="24"/>
        </w:rPr>
        <w:t xml:space="preserve">（高级）</w:t>
      </w:r>
      <w:r>
        <w:rPr>
          <w:rFonts w:hint="eastAsia"/>
          <w:color w:val="auto"/>
          <w:sz w:val="24"/>
          <w:szCs w:val="24"/>
          <w:lang w:val="en-US" w:eastAsia="zh-CN"/>
        </w:rPr>
        <w:t xml:space="preserve">证书</w:t>
      </w:r>
      <w:r>
        <w:rPr>
          <w:rFonts w:hint="eastAsia"/>
          <w:color w:val="auto"/>
          <w:sz w:val="24"/>
          <w:szCs w:val="24"/>
          <w:lang w:eastAsia="zh-CN"/>
        </w:rPr>
        <w:t xml:space="preserve">（</w:t>
      </w:r>
      <w:r>
        <w:rPr>
          <w:rFonts w:hint="eastAsia"/>
          <w:color w:val="auto"/>
          <w:sz w:val="24"/>
          <w:szCs w:val="24"/>
          <w:lang w:val="en-US" w:eastAsia="zh-CN"/>
        </w:rPr>
        <w:t xml:space="preserve">软考</w:t>
      </w:r>
      <w:r>
        <w:rPr>
          <w:rFonts w:hint="eastAsia"/>
          <w:color w:val="auto"/>
          <w:sz w:val="24"/>
          <w:szCs w:val="24"/>
          <w:lang w:eastAsia="zh-CN"/>
        </w:rPr>
        <w:t xml:space="preserve">）。</w:t>
      </w:r>
      <w:r/>
    </w:p>
    <w:p>
      <w:pPr>
        <w:ind w:firstLine="480"/>
        <w:jc w:val="left"/>
        <w:spacing w:line="440" w:lineRule="exact"/>
        <w:widowControl/>
        <w:rPr>
          <w:rFonts w:ascii="宋体" w:hAnsi="宋体" w:cs="宋体"/>
          <w:color w:val="auto"/>
          <w:sz w:val="24"/>
          <w:szCs w:val="24"/>
        </w:rPr>
      </w:pPr>
      <w:r>
        <w:rPr>
          <w:rFonts w:hint="eastAsia" w:ascii="宋体" w:hAnsi="宋体" w:cs="宋体"/>
          <w:color w:val="auto"/>
          <w:sz w:val="24"/>
          <w:szCs w:val="24"/>
        </w:rPr>
        <w:t xml:space="preserve">3、</w:t>
      </w:r>
      <w:bookmarkStart w:id="2" w:name="OLE_LINK2"/>
      <w:r>
        <w:rPr>
          <w:rFonts w:hint="eastAsia" w:ascii="宋体" w:hAnsi="宋体" w:cs="宋体"/>
          <w:color w:val="auto"/>
          <w:sz w:val="24"/>
          <w:szCs w:val="24"/>
        </w:rPr>
        <w:t xml:space="preserve">安全负责人</w:t>
      </w:r>
      <w:bookmarkEnd w:id="2"/>
      <w:r/>
      <w:r/>
    </w:p>
    <w:p>
      <w:pPr>
        <w:ind w:firstLine="480"/>
        <w:jc w:val="left"/>
        <w:spacing w:line="440" w:lineRule="exact"/>
        <w:widowControl/>
        <w:rPr>
          <w:rFonts w:ascii="宋体" w:hAnsi="宋体" w:cs="宋体"/>
          <w:color w:val="ff0000"/>
          <w:sz w:val="24"/>
          <w:szCs w:val="24"/>
        </w:rPr>
      </w:pPr>
      <w:r>
        <w:rPr>
          <w:rFonts w:hint="eastAsia" w:ascii="宋体" w:hAnsi="宋体" w:cs="宋体"/>
          <w:color w:val="auto"/>
          <w:sz w:val="24"/>
          <w:szCs w:val="24"/>
        </w:rPr>
        <w:t xml:space="preserve">安全负责人负责统筹项目安全工作，负责各改造系统、配套网络安全，符合相关测评标准。</w:t>
      </w:r>
      <w:r>
        <w:rPr>
          <w:rFonts w:hint="eastAsia"/>
          <w:color w:val="auto"/>
          <w:sz w:val="24"/>
          <w:szCs w:val="24"/>
        </w:rPr>
        <w:t xml:space="preserve">需具备信息系统项目管理师</w:t>
      </w:r>
      <w:r>
        <w:rPr>
          <w:color w:val="auto"/>
          <w:sz w:val="24"/>
          <w:szCs w:val="24"/>
        </w:rPr>
        <w:t xml:space="preserve">（高级）</w:t>
      </w:r>
      <w:r>
        <w:rPr>
          <w:rFonts w:hint="eastAsia"/>
          <w:color w:val="auto"/>
          <w:sz w:val="24"/>
          <w:szCs w:val="24"/>
          <w:lang w:eastAsia="zh-CN"/>
        </w:rPr>
        <w:t xml:space="preserve">（</w:t>
      </w:r>
      <w:r>
        <w:rPr>
          <w:rFonts w:hint="eastAsia"/>
          <w:color w:val="auto"/>
          <w:sz w:val="24"/>
          <w:szCs w:val="24"/>
          <w:lang w:val="en-US" w:eastAsia="zh-CN"/>
        </w:rPr>
        <w:t xml:space="preserve">软考</w:t>
      </w:r>
      <w:r>
        <w:rPr>
          <w:rFonts w:hint="eastAsia"/>
          <w:color w:val="auto"/>
          <w:sz w:val="24"/>
          <w:szCs w:val="24"/>
          <w:lang w:eastAsia="zh-CN"/>
        </w:rPr>
        <w:t xml:space="preserve">）</w:t>
      </w:r>
      <w:r>
        <w:rPr>
          <w:rFonts w:hint="eastAsia"/>
          <w:color w:val="auto"/>
          <w:sz w:val="24"/>
          <w:szCs w:val="24"/>
        </w:rPr>
        <w:t xml:space="preserve">、信息安全保障人员认证证书</w:t>
      </w:r>
      <w:r>
        <w:rPr>
          <w:color w:val="auto"/>
          <w:sz w:val="24"/>
          <w:szCs w:val="24"/>
        </w:rPr>
        <w:t xml:space="preserve">（中国网络安全审查认证和市场监管大数据中心颁发，原中国网络</w:t>
      </w:r>
      <w:r>
        <w:rPr>
          <w:color w:val="000000"/>
          <w:sz w:val="24"/>
          <w:szCs w:val="24"/>
        </w:rPr>
        <w:t xml:space="preserve">安全审查技术与认证中心）</w:t>
      </w:r>
      <w:r>
        <w:rPr>
          <w:rFonts w:hint="eastAsia"/>
          <w:color w:val="000000"/>
          <w:sz w:val="24"/>
          <w:szCs w:val="24"/>
          <w:lang w:val="en-US" w:eastAsia="zh-CN"/>
        </w:rPr>
        <w:t xml:space="preserve">证书。</w:t>
      </w:r>
      <w:r/>
    </w:p>
    <w:p>
      <w:pPr>
        <w:numPr>
          <w:ilvl w:val="0"/>
          <w:numId w:val="0"/>
        </w:numPr>
        <w:ind w:left="480"/>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支撑服务团队</w:t>
      </w:r>
      <w:r/>
    </w:p>
    <w:p>
      <w:pPr>
        <w:numPr>
          <w:ilvl w:val="0"/>
          <w:numId w:val="0"/>
        </w:numPr>
        <w:ind w:firstLine="480"/>
        <w:jc w:val="left"/>
        <w:keepLines w:val="0"/>
        <w:keepNext w:val="0"/>
        <w:pageBreakBefore w:val="0"/>
        <w:spacing w:line="440" w:lineRule="exact"/>
        <w:widowControl/>
        <w:rPr>
          <w:rFonts w:hint="eastAsia" w:ascii="宋体" w:hAnsi="宋体" w:eastAsia="宋体" w:cs="宋体"/>
          <w:b w:val="0"/>
          <w:bCs w:val="0"/>
          <w:color w:val="ff0000"/>
          <w:sz w:val="24"/>
          <w:szCs w:val="24"/>
          <w:lang w:val="en-US" w:eastAsia="zh-CN" w:bidi="ar-SA"/>
        </w:rPr>
        <w:outlineLvl w:val="9"/>
      </w:pPr>
      <w:r>
        <w:rPr>
          <w:rFonts w:hint="eastAsia" w:ascii="宋体" w:hAnsi="宋体" w:eastAsia="宋体" w:cs="宋体"/>
          <w:b w:val="0"/>
          <w:bCs w:val="0"/>
          <w:color w:val="auto"/>
          <w:sz w:val="24"/>
          <w:szCs w:val="24"/>
          <w:lang w:val="en-US" w:eastAsia="zh-CN" w:bidi="ar-SA"/>
        </w:rPr>
        <w:t xml:space="preserve">支撑服务团队负责软件开发、实施部署、系统测试、文档管理、人员培训、系统维护等工作。</w:t>
      </w:r>
      <w:r>
        <w:rPr>
          <w:rFonts w:hint="eastAsia"/>
          <w:color w:val="auto"/>
          <w:sz w:val="24"/>
          <w:szCs w:val="24"/>
        </w:rPr>
        <w:t xml:space="preserve">至少具备系统</w:t>
      </w:r>
      <w:r>
        <w:rPr>
          <w:rFonts w:hint="eastAsia"/>
          <w:color w:val="000000"/>
          <w:sz w:val="24"/>
          <w:szCs w:val="24"/>
        </w:rPr>
        <w:t xml:space="preserve">架构设计师（高级）</w:t>
      </w:r>
      <w:r>
        <w:rPr>
          <w:rFonts w:hint="eastAsia"/>
          <w:color w:val="000000"/>
          <w:sz w:val="24"/>
          <w:szCs w:val="24"/>
          <w:lang w:eastAsia="zh-CN"/>
        </w:rPr>
        <w:t xml:space="preserve">（</w:t>
      </w:r>
      <w:r>
        <w:rPr>
          <w:rFonts w:hint="eastAsia"/>
          <w:color w:val="000000"/>
          <w:sz w:val="24"/>
          <w:szCs w:val="24"/>
          <w:lang w:val="en-US" w:eastAsia="zh-CN"/>
        </w:rPr>
        <w:t xml:space="preserve">软考</w:t>
      </w:r>
      <w:r>
        <w:rPr>
          <w:rFonts w:hint="eastAsia"/>
          <w:color w:val="000000"/>
          <w:sz w:val="24"/>
          <w:szCs w:val="24"/>
          <w:lang w:eastAsia="zh-CN"/>
        </w:rPr>
        <w:t xml:space="preserve">）</w:t>
      </w:r>
      <w:r>
        <w:rPr>
          <w:rFonts w:hint="eastAsia"/>
          <w:color w:val="000000"/>
          <w:sz w:val="24"/>
          <w:szCs w:val="24"/>
        </w:rPr>
        <w:t xml:space="preserve">、软件设计师（中级）</w:t>
      </w:r>
      <w:r>
        <w:rPr>
          <w:rFonts w:hint="eastAsia"/>
          <w:color w:val="000000"/>
          <w:sz w:val="24"/>
          <w:szCs w:val="24"/>
          <w:lang w:eastAsia="zh-CN"/>
        </w:rPr>
        <w:t xml:space="preserve">（</w:t>
      </w:r>
      <w:r>
        <w:rPr>
          <w:rFonts w:hint="eastAsia"/>
          <w:color w:val="000000"/>
          <w:sz w:val="24"/>
          <w:szCs w:val="24"/>
          <w:lang w:val="en-US" w:eastAsia="zh-CN"/>
        </w:rPr>
        <w:t xml:space="preserve">软考</w:t>
      </w:r>
      <w:r>
        <w:rPr>
          <w:rFonts w:hint="eastAsia"/>
          <w:color w:val="000000"/>
          <w:sz w:val="24"/>
          <w:szCs w:val="24"/>
          <w:lang w:eastAsia="zh-CN"/>
        </w:rPr>
        <w:t xml:space="preserve">）</w:t>
      </w:r>
      <w:r>
        <w:rPr>
          <w:rFonts w:hint="eastAsia"/>
          <w:color w:val="000000"/>
          <w:sz w:val="24"/>
          <w:szCs w:val="24"/>
        </w:rPr>
        <w:t xml:space="preserve">、系统集成项目管理工程师（中级）</w:t>
      </w:r>
      <w:r>
        <w:rPr>
          <w:rFonts w:hint="eastAsia"/>
          <w:color w:val="000000"/>
          <w:sz w:val="24"/>
          <w:szCs w:val="24"/>
          <w:lang w:eastAsia="zh-CN"/>
        </w:rPr>
        <w:t xml:space="preserve">（</w:t>
      </w:r>
      <w:r>
        <w:rPr>
          <w:rFonts w:hint="eastAsia"/>
          <w:color w:val="000000"/>
          <w:sz w:val="24"/>
          <w:szCs w:val="24"/>
          <w:lang w:val="en-US" w:eastAsia="zh-CN"/>
        </w:rPr>
        <w:t xml:space="preserve">软考</w:t>
      </w:r>
      <w:r>
        <w:rPr>
          <w:rFonts w:hint="eastAsia"/>
          <w:color w:val="000000"/>
          <w:sz w:val="24"/>
          <w:szCs w:val="24"/>
          <w:lang w:eastAsia="zh-CN"/>
        </w:rPr>
        <w:t xml:space="preserve">）</w:t>
      </w:r>
      <w:r>
        <w:rPr>
          <w:rFonts w:hint="eastAsia"/>
          <w:color w:val="000000"/>
          <w:sz w:val="24"/>
          <w:szCs w:val="24"/>
        </w:rPr>
        <w:t xml:space="preserve">、IT服务项目经理证书、注册信息安全工程师（CISP）证书</w:t>
      </w:r>
      <w:r>
        <w:rPr>
          <w:rFonts w:hint="eastAsia"/>
          <w:color w:val="000000"/>
          <w:sz w:val="24"/>
          <w:szCs w:val="24"/>
          <w:lang w:eastAsia="zh-CN"/>
        </w:rPr>
        <w:t xml:space="preserve">、</w:t>
      </w:r>
      <w:r>
        <w:rPr>
          <w:rFonts w:hint="eastAsia"/>
          <w:color w:val="000000"/>
          <w:sz w:val="24"/>
          <w:szCs w:val="24"/>
        </w:rPr>
        <w:t xml:space="preserve">网络管理员</w:t>
      </w:r>
      <w:r>
        <w:rPr>
          <w:rFonts w:hint="eastAsia"/>
          <w:color w:val="000000"/>
          <w:sz w:val="24"/>
          <w:szCs w:val="24"/>
          <w:lang w:eastAsia="zh-CN"/>
        </w:rPr>
        <w:t xml:space="preserve">（</w:t>
      </w:r>
      <w:r>
        <w:rPr>
          <w:rFonts w:hint="eastAsia"/>
          <w:color w:val="000000"/>
          <w:sz w:val="24"/>
          <w:szCs w:val="24"/>
          <w:lang w:val="en-US" w:eastAsia="zh-CN"/>
        </w:rPr>
        <w:t xml:space="preserve">软考</w:t>
      </w:r>
      <w:r>
        <w:rPr>
          <w:rFonts w:hint="eastAsia"/>
          <w:color w:val="000000"/>
          <w:sz w:val="24"/>
          <w:szCs w:val="24"/>
          <w:lang w:eastAsia="zh-CN"/>
        </w:rPr>
        <w:t xml:space="preserve">）。</w:t>
      </w:r>
      <w:r/>
    </w:p>
    <w:p>
      <w:pPr>
        <w:pStyle w:val="83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（二）进度计划要求</w:t>
      </w:r>
      <w:r/>
    </w:p>
    <w:p>
      <w:pPr>
        <w:ind w:firstLine="480"/>
        <w:jc w:val="left"/>
        <w:spacing w:line="440" w:lineRule="exact"/>
        <w:widowControl/>
        <w:rPr>
          <w:rFonts w:ascii="宋体" w:hAnsi="宋体" w:cs="宋体"/>
          <w:color w:val="auto"/>
          <w:sz w:val="24"/>
          <w:szCs w:val="24"/>
        </w:rPr>
      </w:pPr>
      <w:r>
        <w:rPr>
          <w:rFonts w:ascii="宋体" w:hAnsi="宋体" w:cs="宋体"/>
          <w:color w:val="auto"/>
          <w:sz w:val="24"/>
          <w:szCs w:val="24"/>
        </w:rPr>
        <w:t xml:space="preserve">1</w:t>
      </w:r>
      <w:r>
        <w:rPr>
          <w:rFonts w:hint="eastAsia" w:ascii="宋体" w:hAnsi="宋体" w:cs="宋体"/>
          <w:color w:val="auto"/>
          <w:sz w:val="24"/>
          <w:szCs w:val="24"/>
        </w:rPr>
        <w:t xml:space="preserve">、建设工期</w:t>
      </w:r>
      <w:r/>
    </w:p>
    <w:p>
      <w:pPr>
        <w:ind w:firstLine="480"/>
        <w:jc w:val="left"/>
        <w:spacing w:line="440" w:lineRule="exact"/>
        <w:widowControl/>
        <w:rPr>
          <w:rFonts w:ascii="宋体" w:hAnsi="宋体" w:cs="宋体"/>
          <w:color w:val="auto"/>
          <w:sz w:val="24"/>
          <w:szCs w:val="24"/>
        </w:rPr>
      </w:pPr>
      <w:r>
        <w:rPr>
          <w:rFonts w:ascii="宋体" w:hAnsi="宋体" w:cs="宋体"/>
          <w:color w:val="auto"/>
          <w:sz w:val="24"/>
          <w:szCs w:val="24"/>
        </w:rPr>
        <w:t xml:space="preserve">1.1</w:t>
      </w:r>
      <w:r>
        <w:rPr>
          <w:rFonts w:hint="eastAsia" w:ascii="宋体" w:hAnsi="宋体" w:cs="宋体"/>
          <w:color w:val="auto"/>
          <w:sz w:val="24"/>
          <w:szCs w:val="24"/>
        </w:rPr>
        <w:t xml:space="preserve">自合同正式签署生效起12个月（含试运行）完成项目建设，试运行满3个月后申请验收。</w:t>
      </w:r>
      <w:r/>
    </w:p>
    <w:p>
      <w:pPr>
        <w:ind w:firstLine="480"/>
        <w:jc w:val="left"/>
        <w:spacing w:line="440" w:lineRule="exact"/>
        <w:widowControl/>
        <w:rPr>
          <w:rFonts w:ascii="宋体" w:hAnsi="宋体" w:cs="宋体"/>
          <w:color w:val="auto"/>
          <w:sz w:val="24"/>
          <w:szCs w:val="24"/>
        </w:rPr>
      </w:pPr>
      <w:r>
        <w:rPr>
          <w:rFonts w:ascii="宋体" w:hAnsi="宋体" w:cs="宋体"/>
          <w:color w:val="auto"/>
          <w:sz w:val="24"/>
          <w:szCs w:val="24"/>
        </w:rPr>
        <w:t xml:space="preserve">1.2</w:t>
      </w:r>
      <w:r>
        <w:rPr>
          <w:rFonts w:hint="eastAsia" w:ascii="宋体" w:hAnsi="宋体" w:cs="宋体"/>
          <w:color w:val="auto"/>
          <w:sz w:val="24"/>
          <w:szCs w:val="24"/>
        </w:rPr>
        <w:t xml:space="preserve">项目通过合同验收后，提供1年免费运维服务。</w:t>
      </w:r>
      <w:r/>
    </w:p>
    <w:p>
      <w:pPr>
        <w:ind w:firstLine="480"/>
        <w:jc w:val="left"/>
        <w:spacing w:line="440" w:lineRule="exact"/>
        <w:widowControl/>
        <w:rPr>
          <w:rFonts w:ascii="宋体" w:hAnsi="宋体" w:cs="宋体"/>
          <w:color w:val="auto"/>
          <w:sz w:val="24"/>
          <w:szCs w:val="24"/>
        </w:rPr>
      </w:pPr>
      <w:r>
        <w:rPr>
          <w:rFonts w:hint="eastAsia" w:ascii="宋体" w:hAnsi="宋体" w:cs="宋体"/>
          <w:color w:val="auto"/>
          <w:sz w:val="24"/>
          <w:szCs w:val="24"/>
        </w:rPr>
        <w:t xml:space="preserve">2、交付地点</w:t>
      </w:r>
      <w:r/>
    </w:p>
    <w:p>
      <w:pPr>
        <w:ind w:firstLine="480"/>
        <w:jc w:val="left"/>
        <w:spacing w:line="440" w:lineRule="exact"/>
        <w:widowControl/>
        <w:rPr>
          <w:rFonts w:ascii="宋体" w:hAnsi="宋体" w:cs="宋体"/>
          <w:color w:val="auto"/>
          <w:sz w:val="24"/>
          <w:szCs w:val="24"/>
        </w:rPr>
      </w:pPr>
      <w:r>
        <w:rPr>
          <w:rFonts w:hint="eastAsia" w:ascii="宋体" w:hAnsi="宋体" w:cs="宋体"/>
          <w:color w:val="auto"/>
          <w:sz w:val="24"/>
          <w:szCs w:val="24"/>
        </w:rPr>
        <w:t xml:space="preserve">扬州市自然资源和规划局。</w:t>
      </w:r>
      <w:r/>
    </w:p>
    <w:p>
      <w:pPr>
        <w:ind w:firstLine="480"/>
        <w:jc w:val="left"/>
        <w:spacing w:line="440" w:lineRule="exact"/>
        <w:widowControl/>
        <w:rPr>
          <w:rFonts w:ascii="宋体" w:hAnsi="宋体" w:cs="宋体"/>
          <w:color w:val="auto"/>
          <w:sz w:val="24"/>
          <w:szCs w:val="24"/>
        </w:rPr>
      </w:pPr>
      <w:r>
        <w:rPr>
          <w:rFonts w:hint="eastAsia" w:ascii="宋体" w:hAnsi="宋体" w:cs="宋体"/>
          <w:color w:val="auto"/>
          <w:sz w:val="24"/>
          <w:szCs w:val="24"/>
        </w:rPr>
        <w:t xml:space="preserve">3、其他进度要求</w:t>
      </w:r>
      <w:r/>
    </w:p>
    <w:p>
      <w:pPr>
        <w:ind w:firstLine="480"/>
        <w:jc w:val="left"/>
        <w:spacing w:line="440" w:lineRule="exact"/>
        <w:widowControl/>
        <w:rPr>
          <w:rFonts w:ascii="宋体" w:hAnsi="宋体" w:cs="宋体"/>
          <w:color w:val="auto"/>
          <w:sz w:val="24"/>
          <w:szCs w:val="24"/>
        </w:rPr>
      </w:pPr>
      <w:r>
        <w:rPr>
          <w:rFonts w:hint="eastAsia" w:ascii="宋体" w:hAnsi="宋体" w:cs="宋体"/>
          <w:color w:val="auto"/>
          <w:sz w:val="24"/>
          <w:szCs w:val="24"/>
        </w:rPr>
        <w:t xml:space="preserve">投标人一旦中标需提交正式实施方案，明确招标项目工作的方式、方法、过程步骤、按阶段分解的详细计划、对应计划应提交的工作成果、需要采购人协调与配合的事项，并经采购人审核、批准。</w:t>
      </w:r>
      <w:r/>
    </w:p>
    <w:p>
      <w:pPr>
        <w:ind w:firstLine="480"/>
        <w:jc w:val="left"/>
        <w:spacing w:line="440" w:lineRule="exact"/>
        <w:widowControl/>
        <w:rPr>
          <w:rFonts w:hint="eastAsia" w:ascii="宋体" w:hAnsi="宋体" w:cs="宋体"/>
          <w:color w:val="auto"/>
          <w:sz w:val="24"/>
          <w:szCs w:val="24"/>
          <w:lang w:val="en"/>
        </w:rPr>
      </w:pPr>
      <w:r>
        <w:rPr>
          <w:rFonts w:hint="eastAsia" w:ascii="宋体" w:hAnsi="宋体" w:cs="宋体"/>
          <w:color w:val="auto"/>
          <w:sz w:val="24"/>
          <w:szCs w:val="24"/>
          <w:lang w:val="en-US" w:eastAsia="zh-CN"/>
        </w:rPr>
        <w:t xml:space="preserve">3.1</w:t>
      </w:r>
      <w:r>
        <w:rPr>
          <w:rFonts w:hint="eastAsia" w:ascii="宋体" w:hAnsi="宋体" w:cs="宋体"/>
          <w:color w:val="auto"/>
          <w:sz w:val="24"/>
          <w:szCs w:val="24"/>
          <w:lang w:val="en"/>
        </w:rPr>
        <w:t xml:space="preserve">合同签订后立即完成项目启动；</w:t>
      </w:r>
      <w:r/>
    </w:p>
    <w:p>
      <w:pPr>
        <w:ind w:firstLine="480"/>
        <w:jc w:val="left"/>
        <w:spacing w:line="440" w:lineRule="exact"/>
        <w:widowControl/>
        <w:rPr>
          <w:rFonts w:hint="eastAsia" w:ascii="宋体" w:hAnsi="宋体" w:cs="宋体"/>
          <w:color w:val="auto"/>
          <w:sz w:val="24"/>
          <w:szCs w:val="24"/>
          <w:lang w:val="en"/>
        </w:rPr>
      </w:pPr>
      <w:r>
        <w:rPr>
          <w:rFonts w:hint="eastAsia" w:ascii="宋体" w:hAnsi="宋体" w:cs="宋体"/>
          <w:color w:val="auto"/>
          <w:sz w:val="24"/>
          <w:szCs w:val="24"/>
          <w:lang w:val="en-US" w:eastAsia="zh-CN"/>
        </w:rPr>
        <w:t xml:space="preserve">3.2</w:t>
      </w:r>
      <w:r>
        <w:rPr>
          <w:rFonts w:hint="eastAsia" w:ascii="宋体" w:hAnsi="宋体" w:cs="宋体"/>
          <w:color w:val="auto"/>
          <w:sz w:val="24"/>
          <w:szCs w:val="24"/>
          <w:lang w:val="en"/>
        </w:rPr>
        <w:t xml:space="preserve">合同签订1个月内，完成调研与需求分析工作；</w:t>
      </w:r>
      <w:r/>
    </w:p>
    <w:p>
      <w:pPr>
        <w:ind w:firstLine="480"/>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lang w:val="en-US" w:eastAsia="zh-CN"/>
        </w:rPr>
        <w:t xml:space="preserve">3.3</w:t>
      </w:r>
      <w:r>
        <w:rPr>
          <w:rFonts w:hint="eastAsia" w:ascii="宋体" w:hAnsi="宋体" w:cs="宋体"/>
          <w:color w:val="auto"/>
          <w:sz w:val="24"/>
          <w:szCs w:val="24"/>
        </w:rPr>
        <w:t xml:space="preserve">合同签订3个月</w:t>
      </w:r>
      <w:r>
        <w:rPr>
          <w:rFonts w:hint="eastAsia" w:ascii="宋体" w:hAnsi="宋体" w:cs="宋体"/>
          <w:color w:val="auto"/>
          <w:sz w:val="24"/>
          <w:szCs w:val="24"/>
          <w:lang w:val="en-US" w:eastAsia="zh-CN"/>
        </w:rPr>
        <w:t xml:space="preserve">内</w:t>
      </w:r>
      <w:r>
        <w:rPr>
          <w:rFonts w:hint="eastAsia" w:ascii="宋体" w:hAnsi="宋体" w:cs="宋体"/>
          <w:color w:val="auto"/>
          <w:sz w:val="24"/>
          <w:szCs w:val="24"/>
        </w:rPr>
        <w:t xml:space="preserve">，完成编制系统设计方案，以及系统各项组成的设计工作；</w:t>
      </w:r>
      <w:r/>
    </w:p>
    <w:p>
      <w:pPr>
        <w:ind w:firstLine="480"/>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lang w:val="en-US" w:eastAsia="zh-CN"/>
        </w:rPr>
        <w:t xml:space="preserve">3.4</w:t>
      </w:r>
      <w:r>
        <w:rPr>
          <w:rFonts w:hint="eastAsia" w:ascii="宋体" w:hAnsi="宋体" w:cs="宋体"/>
          <w:color w:val="auto"/>
          <w:sz w:val="24"/>
          <w:szCs w:val="24"/>
        </w:rPr>
        <w:t xml:space="preserve">合同签订6个月内，完成功能模块建设与系统集成；</w:t>
      </w:r>
      <w:r/>
    </w:p>
    <w:p>
      <w:pPr>
        <w:ind w:firstLine="480"/>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lang w:val="en-US" w:eastAsia="zh-CN"/>
        </w:rPr>
        <w:t xml:space="preserve">3.5</w:t>
      </w:r>
      <w:r>
        <w:rPr>
          <w:rFonts w:hint="eastAsia" w:ascii="宋体" w:hAnsi="宋体" w:cs="宋体"/>
          <w:color w:val="auto"/>
          <w:sz w:val="24"/>
          <w:szCs w:val="24"/>
        </w:rPr>
        <w:t xml:space="preserve">合同签订8个月内，完成自测试及部署；</w:t>
      </w:r>
      <w:r/>
    </w:p>
    <w:p>
      <w:pPr>
        <w:ind w:firstLine="480"/>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lang w:val="en-US" w:eastAsia="zh-CN"/>
        </w:rPr>
        <w:t xml:space="preserve">3.6</w:t>
      </w:r>
      <w:r>
        <w:rPr>
          <w:rFonts w:hint="eastAsia" w:ascii="宋体" w:hAnsi="宋体" w:cs="宋体"/>
          <w:color w:val="auto"/>
          <w:sz w:val="24"/>
          <w:szCs w:val="24"/>
        </w:rPr>
        <w:t xml:space="preserve">合同签订11个月内，完成人员培训，为系统试运行做准备工作，并针对系统及数据运行产生的相关问题进行实时的优化完善；完成系统试运行工作，并根据实际运行状况，对系统进行优化与完善；</w:t>
      </w:r>
      <w:r/>
    </w:p>
    <w:p>
      <w:pPr>
        <w:pStyle w:val="836"/>
        <w:ind w:firstLine="480"/>
        <w:keepLines/>
        <w:keepNext/>
        <w:pageBreakBefore w:val="0"/>
        <w:widowControl w:val="off"/>
        <w:rPr>
          <w:rFonts w:hint="eastAsia" w:ascii="宋体" w:hAnsi="宋体" w:eastAsia="宋体" w:cs="宋体"/>
          <w:b w:val="0"/>
          <w:bCs w:val="0"/>
          <w:color w:val="auto"/>
          <w:sz w:val="24"/>
          <w:szCs w:val="24"/>
          <w:lang w:val="en-US" w:eastAsia="zh-CN" w:bidi="ar-SA"/>
        </w:rPr>
        <w:outlineLvl w:val="3"/>
      </w:pPr>
      <w:r>
        <w:rPr>
          <w:rFonts w:hint="eastAsia" w:ascii="宋体" w:hAnsi="宋体" w:eastAsia="宋体" w:cs="宋体"/>
          <w:b w:val="0"/>
          <w:bCs w:val="0"/>
          <w:color w:val="auto"/>
          <w:sz w:val="24"/>
          <w:szCs w:val="24"/>
          <w:lang w:val="en-US" w:eastAsia="zh-CN" w:bidi="ar-SA"/>
        </w:rPr>
        <w:t xml:space="preserve">3.7合同签订12个月内，申请项目验收。</w:t>
      </w:r>
      <w:r/>
    </w:p>
    <w:p>
      <w:pPr>
        <w:pStyle w:val="836"/>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配合</w:t>
      </w:r>
      <w:r>
        <w:rPr>
          <w:rFonts w:hint="eastAsia" w:ascii="宋体" w:hAnsi="宋体" w:eastAsia="宋体" w:cs="宋体"/>
          <w:color w:val="000000"/>
          <w:sz w:val="24"/>
          <w:szCs w:val="24"/>
        </w:rPr>
        <w:t xml:space="preserve">项目验收</w:t>
      </w:r>
      <w:r/>
    </w:p>
    <w:p>
      <w:pPr>
        <w:ind w:firstLine="480"/>
        <w:jc w:val="left"/>
        <w:spacing w:line="440" w:lineRule="exact"/>
        <w:widowControl/>
        <w:rPr>
          <w:rFonts w:ascii="宋体" w:hAnsi="宋体" w:cs="宋体"/>
          <w:color w:val="auto"/>
          <w:sz w:val="24"/>
          <w:szCs w:val="24"/>
        </w:rPr>
      </w:pPr>
      <w:r>
        <w:rPr>
          <w:rFonts w:hint="eastAsia" w:ascii="宋体" w:hAnsi="宋体" w:cs="宋体"/>
          <w:color w:val="auto"/>
          <w:sz w:val="24"/>
          <w:szCs w:val="24"/>
        </w:rPr>
        <w:t xml:space="preserve">项目验收是推进系统建设，确保系统建设质量，规范系统建设实施的主要措施。</w:t>
      </w:r>
      <w:r/>
    </w:p>
    <w:p>
      <w:pPr>
        <w:ind w:firstLine="480"/>
        <w:jc w:val="left"/>
        <w:spacing w:line="440" w:lineRule="exact"/>
        <w:widowControl/>
        <w:rPr>
          <w:rFonts w:ascii="宋体" w:hAnsi="宋体" w:cs="宋体"/>
          <w:color w:val="auto"/>
          <w:sz w:val="24"/>
          <w:szCs w:val="24"/>
        </w:rPr>
      </w:pPr>
      <w:r>
        <w:rPr>
          <w:rFonts w:ascii="宋体" w:hAnsi="宋体" w:cs="宋体"/>
          <w:color w:val="auto"/>
          <w:sz w:val="24"/>
          <w:szCs w:val="24"/>
        </w:rPr>
        <w:t xml:space="preserve">1</w:t>
      </w:r>
      <w:r>
        <w:rPr>
          <w:rFonts w:hint="eastAsia" w:ascii="宋体" w:hAnsi="宋体" w:cs="宋体"/>
          <w:color w:val="auto"/>
          <w:sz w:val="24"/>
          <w:szCs w:val="24"/>
        </w:rPr>
        <w:t xml:space="preserve">、中标人在项目实施完成后需进行自测，通过自测后提请扬州市自然资源和规划局组织验证测试，经审核通过后，项目方可进入试运行阶段。</w:t>
      </w:r>
      <w:r/>
    </w:p>
    <w:p>
      <w:pPr>
        <w:ind w:firstLine="480"/>
        <w:jc w:val="left"/>
        <w:spacing w:line="440" w:lineRule="exact"/>
        <w:widowControl/>
        <w:rPr>
          <w:rFonts w:ascii="宋体" w:hAnsi="宋体" w:cs="宋体"/>
          <w:color w:val="auto"/>
          <w:sz w:val="24"/>
          <w:szCs w:val="24"/>
        </w:rPr>
      </w:pPr>
      <w:r>
        <w:rPr>
          <w:rFonts w:hint="eastAsia" w:ascii="宋体" w:hAnsi="宋体" w:cs="宋体"/>
          <w:color w:val="auto"/>
          <w:sz w:val="24"/>
          <w:szCs w:val="24"/>
        </w:rPr>
        <w:t xml:space="preserve">2、试运行为期3个月，3个月内软件平台未发生</w:t>
      </w:r>
      <w:bookmarkStart w:id="3" w:name="OLE_LINK3"/>
      <w:r>
        <w:rPr>
          <w:rFonts w:hint="eastAsia" w:ascii="宋体" w:hAnsi="宋体" w:cs="宋体"/>
          <w:color w:val="auto"/>
          <w:sz w:val="24"/>
          <w:szCs w:val="24"/>
        </w:rPr>
        <w:t xml:space="preserve">重大运行故障</w:t>
      </w:r>
      <w:bookmarkEnd w:id="3"/>
      <w:r>
        <w:rPr>
          <w:rFonts w:hint="eastAsia" w:ascii="宋体" w:hAnsi="宋体" w:cs="宋体"/>
          <w:color w:val="auto"/>
          <w:sz w:val="24"/>
          <w:szCs w:val="24"/>
        </w:rPr>
        <w:t xml:space="preserve">的，同时试运行期间中标人完成相关产品的测评考核工作的，视为具备验收条件。</w:t>
      </w:r>
      <w:r/>
    </w:p>
    <w:p>
      <w:pPr>
        <w:ind w:firstLine="480"/>
        <w:jc w:val="left"/>
        <w:spacing w:line="440" w:lineRule="exact"/>
        <w:widowControl/>
        <w:rPr>
          <w:rFonts w:ascii="宋体" w:hAnsi="宋体" w:cs="宋体"/>
          <w:color w:val="auto"/>
          <w:sz w:val="24"/>
          <w:szCs w:val="24"/>
        </w:rPr>
      </w:pPr>
      <w:r>
        <w:rPr>
          <w:rFonts w:hint="eastAsia" w:ascii="宋体" w:hAnsi="宋体" w:cs="宋体"/>
          <w:color w:val="auto"/>
          <w:sz w:val="24"/>
          <w:szCs w:val="24"/>
        </w:rPr>
        <w:t xml:space="preserve">3、试运行结束后，中标人整理项目验收资料，并提交《项目验收方案》交由扬州市自然资源和规划局审核，审核通过后，由扬州市自然资源和规划局组织专家验收会，中标人需做好验收配合工作。</w:t>
      </w:r>
      <w:r/>
    </w:p>
    <w:p>
      <w:pPr>
        <w:ind w:firstLine="480"/>
        <w:jc w:val="left"/>
        <w:spacing w:line="440" w:lineRule="exact"/>
        <w:widowControl/>
        <w:rPr>
          <w:rFonts w:ascii="宋体" w:hAnsi="宋体" w:cs="宋体"/>
          <w:color w:val="auto"/>
          <w:sz w:val="24"/>
          <w:szCs w:val="24"/>
        </w:rPr>
      </w:pPr>
      <w:r>
        <w:rPr>
          <w:rFonts w:hint="eastAsia" w:ascii="宋体" w:hAnsi="宋体" w:cs="宋体"/>
          <w:color w:val="auto"/>
          <w:sz w:val="24"/>
          <w:szCs w:val="24"/>
        </w:rPr>
        <w:t xml:space="preserve">4、中标人需根据实际实施情况对验收文件进行整理并列出清单，作为扬州市自然资源和规划局交付验收和使用的技术条件依据，向扬州市自然资源和规划局提供详细的验收方案申请扬州市自然资源和规划局验收，扬州市自然资源和规划局以招标文件、中标单位的投标文件、合同为依据，成立验收小组，负责对项目进行全面的验收。验收合格的出具验收报告。</w:t>
      </w:r>
      <w:r/>
    </w:p>
    <w:p>
      <w:pPr>
        <w:ind w:firstLine="480"/>
        <w:jc w:val="left"/>
        <w:spacing w:line="440" w:lineRule="exact"/>
        <w:widowControl/>
        <w:rPr>
          <w:rFonts w:ascii="宋体" w:hAnsi="宋体" w:cs="宋体"/>
          <w:color w:val="auto"/>
          <w:sz w:val="24"/>
          <w:szCs w:val="24"/>
        </w:rPr>
      </w:pPr>
      <w:r>
        <w:rPr>
          <w:rFonts w:ascii="宋体" w:hAnsi="宋体" w:cs="宋体"/>
          <w:color w:val="auto"/>
          <w:sz w:val="24"/>
          <w:szCs w:val="24"/>
        </w:rPr>
        <w:t xml:space="preserve">5</w:t>
      </w:r>
      <w:r>
        <w:rPr>
          <w:rFonts w:hint="eastAsia" w:ascii="宋体" w:hAnsi="宋体" w:cs="宋体"/>
          <w:color w:val="auto"/>
          <w:sz w:val="24"/>
          <w:szCs w:val="24"/>
        </w:rPr>
        <w:t xml:space="preserve">、验收的标准：</w:t>
      </w:r>
      <w:r/>
    </w:p>
    <w:p>
      <w:pPr>
        <w:ind w:firstLine="480"/>
        <w:jc w:val="left"/>
        <w:spacing w:line="440" w:lineRule="exact"/>
        <w:widowControl/>
        <w:rPr>
          <w:rFonts w:ascii="宋体" w:hAnsi="宋体" w:cs="宋体"/>
          <w:color w:val="auto"/>
          <w:sz w:val="24"/>
          <w:szCs w:val="24"/>
        </w:rPr>
      </w:pPr>
      <w:r>
        <w:rPr>
          <w:rFonts w:ascii="宋体" w:hAnsi="宋体" w:cs="宋体"/>
          <w:color w:val="auto"/>
          <w:sz w:val="24"/>
          <w:szCs w:val="24"/>
        </w:rPr>
        <w:t xml:space="preserve">5.1</w:t>
      </w:r>
      <w:r>
        <w:rPr>
          <w:rFonts w:hint="eastAsia" w:ascii="宋体" w:hAnsi="宋体" w:cs="宋体"/>
          <w:color w:val="auto"/>
          <w:sz w:val="24"/>
          <w:szCs w:val="24"/>
        </w:rPr>
        <w:t xml:space="preserve">用户服务要求：以中标人响应了的所有软件部署、软件实施等要求为合格。</w:t>
      </w:r>
      <w:r/>
    </w:p>
    <w:p>
      <w:pPr>
        <w:ind w:firstLine="480"/>
        <w:jc w:val="left"/>
        <w:spacing w:line="440" w:lineRule="exact"/>
        <w:widowControl/>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5.2响应水平情况：以中标人的服务响应水平达到了承诺的水平为合格。</w:t>
      </w:r>
      <w:r/>
    </w:p>
    <w:p>
      <w:pPr>
        <w:ind w:firstLine="480"/>
        <w:jc w:val="left"/>
        <w:spacing w:line="440" w:lineRule="exact"/>
        <w:widowControl/>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5.3资料完整性：中标人对于项目过程备有详细记录并且保证资料完整方为合格。</w:t>
      </w:r>
      <w:r/>
    </w:p>
    <w:p>
      <w:pPr>
        <w:jc w:val="left"/>
        <w:spacing w:line="440" w:lineRule="exact"/>
        <w:widowControl/>
        <w:rPr>
          <w:rFonts w:hint="eastAsia" w:ascii="宋体" w:hAnsi="宋体" w:eastAsia="宋体" w:cs="宋体"/>
          <w:color w:val="auto"/>
          <w:sz w:val="24"/>
          <w:szCs w:val="24"/>
        </w:rPr>
      </w:pPr>
      <w:r>
        <w:rPr>
          <w:rFonts w:hint="eastAsia" w:ascii="宋体" w:hAnsi="宋体" w:cs="宋体"/>
          <w:b/>
          <w:bCs/>
          <w:color w:val="auto"/>
          <w:sz w:val="24"/>
          <w:szCs w:val="24"/>
          <w:lang w:val="en-US" w:eastAsia="zh-CN"/>
        </w:rPr>
        <w:t xml:space="preserve">八</w:t>
      </w:r>
      <w:r>
        <w:rPr>
          <w:rFonts w:hint="eastAsia" w:ascii="宋体" w:hAnsi="宋体" w:eastAsia="宋体" w:cs="宋体"/>
          <w:b/>
          <w:bCs/>
          <w:color w:val="auto"/>
          <w:sz w:val="24"/>
          <w:szCs w:val="24"/>
        </w:rPr>
        <w:t xml:space="preserve">、售后保障要求</w:t>
      </w:r>
      <w:r/>
    </w:p>
    <w:p>
      <w:pPr>
        <w:ind w:firstLine="480"/>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t xml:space="preserve">（一）售后服务内容</w:t>
      </w:r>
      <w:r/>
    </w:p>
    <w:p>
      <w:pPr>
        <w:ind w:firstLine="480"/>
        <w:jc w:val="left"/>
        <w:spacing w:line="440" w:lineRule="exact"/>
        <w:widowControl/>
        <w:rPr>
          <w:rFonts w:ascii="宋体" w:hAnsi="宋体" w:cs="宋体"/>
          <w:color w:val="auto"/>
          <w:sz w:val="24"/>
          <w:szCs w:val="24"/>
        </w:rPr>
      </w:pPr>
      <w:r>
        <w:rPr>
          <w:rFonts w:hint="eastAsia" w:ascii="宋体" w:hAnsi="宋体" w:cs="宋体"/>
          <w:color w:val="auto"/>
          <w:sz w:val="24"/>
          <w:szCs w:val="24"/>
        </w:rPr>
        <w:t xml:space="preserve">投标人需有专业售后服务团队，可提供持续的售后服务支撑，运维期内</w:t>
      </w:r>
      <w:r>
        <w:rPr>
          <w:rFonts w:hint="eastAsia" w:ascii="宋体" w:hAnsi="宋体" w:cs="宋体"/>
          <w:color w:val="auto"/>
          <w:sz w:val="24"/>
          <w:szCs w:val="24"/>
          <w:lang w:val="en-US" w:eastAsia="zh-CN"/>
        </w:rPr>
        <w:t xml:space="preserve">中</w:t>
      </w:r>
      <w:r>
        <w:rPr>
          <w:rFonts w:hint="eastAsia" w:ascii="宋体" w:hAnsi="宋体" w:cs="宋体"/>
          <w:color w:val="auto"/>
          <w:sz w:val="24"/>
          <w:szCs w:val="24"/>
        </w:rPr>
        <w:t xml:space="preserve">标人负责系统的运行、维护和升级服务，提供现场平台软件功能维护、数据维护、开发和技术支持工作，出现故障当天排除，对平台运行进行月、季和年度巡检，根据巡检情况进行系统分析和支持。项目通过验收后，针对扬州市自然资源和规划局“全市同标”市县统一不动产登记管理平台重构改造项目提供1年免费运维服务。</w:t>
      </w:r>
      <w:r/>
    </w:p>
    <w:p>
      <w:pPr>
        <w:ind w:firstLine="480"/>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t xml:space="preserve">（二）售后服务方式</w:t>
      </w:r>
      <w:r/>
    </w:p>
    <w:p>
      <w:pPr>
        <w:ind w:firstLine="480"/>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t xml:space="preserve">1、提供7×24小时服务：应提供全天候7×24小时的故障维护服务和技术咨询服务，并有专业的技术人员负责及时解决系统出现的故障；</w:t>
      </w:r>
      <w:r/>
    </w:p>
    <w:p>
      <w:pPr>
        <w:ind w:firstLine="480"/>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t xml:space="preserve">2、提供电话、电子邮件、即时通讯工具、远程桌面等远程支持方式，用于日常咨询、故障初步诊断及部分问题处理，对于无法远程解决的重大故障，提供现场服务。</w:t>
      </w:r>
      <w:r/>
    </w:p>
    <w:p>
      <w:pPr>
        <w:ind w:firstLine="480"/>
        <w:jc w:val="left"/>
        <w:spacing w:line="440" w:lineRule="exact"/>
        <w:widowControl/>
        <w:rPr>
          <w:rFonts w:hint="eastAsia" w:ascii="宋体" w:hAnsi="宋体" w:cs="宋体"/>
          <w:color w:val="auto"/>
          <w:sz w:val="24"/>
          <w:szCs w:val="24"/>
        </w:rPr>
      </w:pPr>
      <w:r>
        <w:rPr>
          <w:rFonts w:hint="eastAsia" w:ascii="宋体" w:hAnsi="宋体" w:cs="宋体"/>
          <w:color w:val="auto"/>
          <w:sz w:val="24"/>
          <w:szCs w:val="24"/>
        </w:rPr>
        <w:t xml:space="preserve">（三）售后响应时间</w:t>
      </w:r>
      <w:r/>
    </w:p>
    <w:p>
      <w:pPr>
        <w:ind w:firstLine="480"/>
        <w:jc w:val="left"/>
        <w:spacing w:line="440" w:lineRule="exact"/>
        <w:widowControl/>
        <w:rPr>
          <w:rFonts w:hint="eastAsia"/>
          <w:color w:val="auto"/>
        </w:rPr>
      </w:pPr>
      <w:r>
        <w:rPr>
          <w:rFonts w:hint="eastAsia" w:ascii="宋体" w:hAnsi="宋体" w:cs="宋体"/>
          <w:color w:val="auto"/>
          <w:sz w:val="24"/>
          <w:szCs w:val="24"/>
          <w:lang w:val="en-US" w:eastAsia="zh-CN"/>
        </w:rPr>
        <w:t xml:space="preserve">中标人</w:t>
      </w:r>
      <w:r>
        <w:rPr>
          <w:rFonts w:hint="eastAsia" w:ascii="宋体" w:hAnsi="宋体" w:cs="宋体"/>
          <w:color w:val="auto"/>
          <w:sz w:val="24"/>
          <w:szCs w:val="24"/>
        </w:rPr>
        <w:t xml:space="preserve">应在接到</w:t>
      </w:r>
      <w:r>
        <w:rPr>
          <w:rFonts w:hint="eastAsia" w:ascii="宋体" w:hAnsi="宋体" w:cs="宋体"/>
          <w:color w:val="auto"/>
          <w:sz w:val="24"/>
          <w:szCs w:val="24"/>
          <w:lang w:val="en-US" w:eastAsia="zh-CN"/>
        </w:rPr>
        <w:t xml:space="preserve">采购人</w:t>
      </w:r>
      <w:r>
        <w:rPr>
          <w:rFonts w:hint="eastAsia" w:ascii="宋体" w:hAnsi="宋体" w:cs="宋体"/>
          <w:color w:val="auto"/>
          <w:sz w:val="24"/>
          <w:szCs w:val="24"/>
        </w:rPr>
        <w:t xml:space="preserve">的故障通知后在2小时内响应，远程技术支持无法解决问题的4小时内赶至现场处理，一般故障在8小时内修复，重大故障在24小时内采用备品替换解决。</w:t>
      </w:r>
      <w:r/>
    </w:p>
    <w:p>
      <w:pPr>
        <w:pStyle w:val="835"/>
        <w:rPr>
          <w:rFonts w:ascii="宋体" w:hAnsi="宋体" w:eastAsia="宋体"/>
          <w:b/>
          <w:bCs/>
          <w:color w:val="000000"/>
          <w:sz w:val="24"/>
          <w:szCs w:val="24"/>
        </w:rPr>
      </w:pPr>
      <w:r>
        <w:rPr>
          <w:rFonts w:hint="eastAsia" w:ascii="宋体" w:hAnsi="宋体" w:eastAsia="宋体"/>
          <w:b/>
          <w:bCs/>
          <w:color w:val="000000"/>
          <w:sz w:val="24"/>
          <w:szCs w:val="24"/>
        </w:rPr>
        <w:t xml:space="preserve">九、培训要求</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（一）培训目标</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投标人应针对重构后系统，提供系统化的培训服务，确保以下目标达成：</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1、使相关技术人员能掌握系统的使用、维护和管理，达到能独立进行管理、故障处理、日常测试维护等工作的目的，以保障系统能够正常、安全地运行；</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2、业务操作人员能够熟练掌握系统各项功能的操作方法，并熟悉安全可靠终端环境下的操作差异；</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3、具备对最终用户进行内部转训的能力。</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（二）培训对象</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1、投标人需为扬州市自然资源和规划局及下属各区县（江都区、高邮市、宝应县、仪征市）不动产登记中心的管理人员、业务骨干及技术支持人员提供培训服务，覆盖市本级及所有区县，确保全市统一标准下的操作一致性；</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2、投标人需培训的用户角色包括系统管理员、业务操作人员、管理决策人员以及运维人员等。</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（三）培训方式</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1、采用线上培训或现场教学（“现场面授+上机实操+答疑”相结合）的培训方式；</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2、培训结束后提供录制好的操作视频，供采购人长期使用；</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3、对于所有培训，投标人需派出具有相应资格和实际工作经验的辅导人员进行培训，培训所使用的语言需是中文，否则投标人需提供相应的翻译。</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4、免费提供其他相关培训资料。</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（四）培训时间</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1、集中培训须在系统正式上线前完成，投标人应根据用户角色设置差异化培训课程，自行准备必要的演示环境及临时设备，并在响应文件中明确培训课程安排及时间表；</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2、免费运维期，按照要求前往区县处理与平台相关的问题，包括线下的平台使用指导及巡检。</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（五）培训费用</w:t>
      </w:r>
      <w:r/>
    </w:p>
    <w:p>
      <w:pPr>
        <w:pStyle w:val="835"/>
        <w:rPr>
          <w:rFonts w:hint="eastAsia" w:ascii="宋体" w:hAnsi="宋体" w:eastAsia="宋体"/>
          <w:b/>
          <w:bCs/>
          <w:color w:val="000000"/>
          <w:sz w:val="24"/>
          <w:szCs w:val="24"/>
          <w:lang w:val="en-US" w:eastAsia="zh-CN"/>
        </w:rPr>
      </w:pPr>
      <w:r>
        <w:rPr>
          <w:rFonts w:hint="eastAsia" w:ascii="宋体" w:hAnsi="宋体" w:cs="宋体"/>
          <w:sz w:val="24"/>
          <w:szCs w:val="24"/>
        </w:rPr>
        <w:t xml:space="preserve">培训费用（可含交通费、工作餐费、场地费、教材费、讲课费等与在扬州大市范围内组织开展的平台培训的各项费用）计入投标报价总价，采购人不再另行支付。</w:t>
      </w:r>
      <w:r/>
    </w:p>
    <w:p>
      <w:pPr>
        <w:pStyle w:val="835"/>
        <w:rPr>
          <w:b/>
          <w:bCs/>
          <w:color w:val="000000"/>
          <w:sz w:val="24"/>
          <w:szCs w:val="24"/>
        </w:rPr>
      </w:pPr>
      <w:r>
        <w:rPr>
          <w:rFonts w:hint="eastAsia" w:ascii="宋体" w:hAnsi="宋体" w:eastAsia="宋体"/>
          <w:b/>
          <w:bCs/>
          <w:color w:val="000000"/>
          <w:sz w:val="24"/>
          <w:szCs w:val="24"/>
          <w:lang w:val="en-US" w:eastAsia="zh-CN"/>
        </w:rPr>
        <w:t xml:space="preserve">十</w:t>
      </w:r>
      <w:r>
        <w:rPr>
          <w:rFonts w:hint="eastAsia"/>
          <w:b/>
          <w:bCs/>
          <w:color w:val="000000"/>
          <w:sz w:val="24"/>
          <w:szCs w:val="24"/>
        </w:rPr>
        <w:t xml:space="preserve">、其他要求</w:t>
      </w:r>
      <w:r/>
    </w:p>
    <w:p>
      <w:pPr>
        <w:ind w:firstLine="480"/>
        <w:jc w:val="left"/>
        <w:spacing w:line="440" w:lineRule="exact"/>
        <w:widowControl/>
        <w:rPr>
          <w:rFonts w:ascii="宋体" w:hAnsi="宋体" w:cs="宋体"/>
          <w:color w:val="000000"/>
          <w:sz w:val="24"/>
          <w:szCs w:val="24"/>
        </w:rPr>
        <w:sectPr>
          <w:footnotePr/>
          <w:endnotePr/>
          <w:type w:val="nextPage"/>
          <w:pgSz w:w="11906" w:h="16838" w:orient="portrait"/>
          <w:pgMar w:top="1418" w:right="1588" w:bottom="1418" w:left="1365" w:header="851" w:footer="907" w:gutter="0"/>
          <w:cols w:num="1" w:sep="0" w:space="720" w:equalWidth="1"/>
          <w:docGrid w:linePitch="360"/>
          <w:titlePg/>
        </w:sectPr>
      </w:pPr>
      <w:r>
        <w:rPr>
          <w:rFonts w:hint="eastAsia" w:ascii="宋体" w:hAnsi="宋体" w:cs="宋体"/>
          <w:color w:val="000000"/>
          <w:sz w:val="24"/>
          <w:szCs w:val="24"/>
        </w:rPr>
        <w:t xml:space="preserve">投标总价应包括投标人</w:t>
      </w:r>
      <w:r>
        <w:rPr>
          <w:rFonts w:hint="eastAsia" w:ascii="宋体" w:hAnsi="宋体" w:cs="宋体"/>
          <w:color w:val="000000"/>
          <w:sz w:val="24"/>
          <w:szCs w:val="24"/>
          <w:lang w:val="en-US" w:eastAsia="zh-CN"/>
        </w:rPr>
        <w:t xml:space="preserve">完成本项目所需</w:t>
      </w:r>
      <w:r>
        <w:rPr>
          <w:rFonts w:hint="eastAsia" w:ascii="宋体" w:hAnsi="宋体" w:cs="宋体"/>
          <w:color w:val="000000"/>
          <w:sz w:val="24"/>
          <w:szCs w:val="24"/>
        </w:rPr>
        <w:t xml:space="preserve">全部费用。</w:t>
      </w:r>
      <w:r/>
    </w:p>
    <w:p>
      <w:pPr>
        <w:pStyle w:val="1017"/>
      </w:pPr>
      <w:r>
        <w:rPr>
          <w:rFonts w:ascii="黑体" w:hAnsi="黑体" w:eastAsia="黑体" w:cs="黑体"/>
          <w:color w:val="000000"/>
          <w:sz w:val="44"/>
        </w:rPr>
        <w:t xml:space="preserve"> 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39"/>
        <w:jc w:val="both"/>
        <w:spacing w:before="240" w:after="24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采用综合评分法的，评标结果按评审后得分由高到低顺序排列。得分相同的，按投标报价由低到高顺序排列。得分且投标报价相同的并列。</w:t>
      </w:r>
      <w:r/>
    </w:p>
    <w:tbl>
      <w:tblPr>
        <w:tblStyle w:val="868"/>
        <w:tblW w:w="7796" w:type="dxa"/>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4535"/>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3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选取中标候选人的原则</w:t>
            </w:r>
            <w:r/>
          </w:p>
        </w:tc>
      </w:tr>
      <w:tr>
        <w:trPr>
          <w:jc w:val="center"/>
          <w:trHeight w:val="9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5" w:type="dxa"/>
            <w:vAlign w:val="top"/>
            <w:textDirection w:val="lrTb"/>
            <w:noWrap w:val="false"/>
          </w:tcPr>
          <w:p>
            <w:pPr>
              <w:ind w:left="0" w:right="0" w:firstLine="0"/>
              <w:jc w:val="center"/>
              <w:spacing w:before="0" w:after="0" w:line="24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满足招标文件全部实质性要求，且按照评审因素的量化指标评审得分最高的投标人为中标候选人。</w:t>
            </w:r>
            <w:r/>
          </w:p>
          <w:p>
            <w:pPr>
              <w:ind w:left="0" w:right="0" w:firstLine="0"/>
              <w:jc w:val="center"/>
              <w:spacing w:before="0" w:after="0" w:line="240" w:lineRule="auto"/>
              <w:rPr>
                <w:color w:val="0070c0"/>
              </w:rPr>
              <w:pBdr>
                <w:top w:val="none" w:color="000000" w:sz="0" w:space="0"/>
                <w:left w:val="none" w:color="000000" w:sz="0" w:space="0"/>
                <w:bottom w:val="none" w:color="000000" w:sz="0" w:space="0"/>
                <w:right w:val="none" w:color="000000" w:sz="0" w:space="0"/>
              </w:pBdr>
            </w:pPr>
            <w:r>
              <w:rPr>
                <w:color w:val="0070c0"/>
              </w:rPr>
            </w:r>
            <w:r/>
          </w:p>
        </w:tc>
      </w:tr>
    </w:tbl>
    <w:p>
      <w:pPr>
        <w:ind w:left="0" w:right="0" w:firstLine="441"/>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本项目专门面向中小企业：是/否</w:t>
      </w:r>
      <w:r/>
    </w:p>
    <w:tbl>
      <w:tblPr>
        <w:tblStyle w:val="868"/>
        <w:tblW w:w="418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6"/>
        <w:gridCol w:w="270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rHeight w:val="3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是</w:t>
            </w:r>
            <w:r/>
          </w:p>
        </w:tc>
      </w:tr>
    </w:tbl>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w:t>
      </w:r>
      <w:r>
        <w:rPr>
          <w:rFonts w:ascii="宋体" w:hAnsi="宋体" w:eastAsia="宋体" w:cs="宋体"/>
          <w:color w:val="000000"/>
          <w:sz w:val="24"/>
          <w:highlight w:val="none"/>
        </w:rPr>
        <w:t xml:space="preserve">品给予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的扣除价格，用扣除后的价格参与评审。</w:t>
      </w:r>
      <w:r/>
    </w:p>
    <w:p>
      <w:pPr>
        <w:ind w:left="0"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（2）供应商需按照采购文件的要求提供相应的《中小企业声明函》。</w:t>
      </w:r>
      <w:r/>
    </w:p>
    <w:p>
      <w:pPr>
        <w:ind w:left="0" w:right="0" w:firstLine="36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（3）企业标准请参照《关于印发中小企业划型标准规定的通知》（工信部联企业[2011]300号）文件规定自行填写。</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2、残疾人福利单位价格扣除</w:t>
      </w:r>
      <w:r/>
    </w:p>
    <w:p>
      <w:pPr>
        <w:ind w:left="120"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（1）本项目对残疾人福利性单位视同小型、微型企业，给予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的价格扣除，用扣除后的价格参与评审。</w:t>
      </w:r>
      <w:r/>
    </w:p>
    <w:p>
      <w:pPr>
        <w:ind w:left="120"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（2）残疾人福利单位需按照采购文件的要求提供《残疾人福利性单位声明函》。</w:t>
      </w:r>
      <w:r/>
    </w:p>
    <w:p>
      <w:pPr>
        <w:ind w:left="120"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（3）残疾人福利单位标准请参照《关于促进残疾人就业政府采购政策的通知》（财库〔2017〕141号）。</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3、监狱和戒毒企业价格扣除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（1）本项目对监狱和戒毒企业（简称监狱企业）视同小型、微型企业，给予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jc w:val="both"/>
        <w:spacing w:before="120" w:after="120" w:line="400"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w:t>
      </w:r>
      <w:r>
        <w:rPr>
          <w:rFonts w:ascii="宋体" w:hAnsi="宋体" w:eastAsia="宋体" w:cs="宋体"/>
          <w:color w:val="000000"/>
          <w:sz w:val="24"/>
          <w:highlight w:val="none"/>
        </w:rPr>
        <w:t xml:space="preserve">分包意向协议中约定小微型企业（残疾人福利单位、监狱企业）的合同份额占到合同总金额30%以上的，给予联合体或者大中型企业</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的价格扣除，用扣除后的价格参与评审。</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6、联合体各方均为小型、微型企业（残疾人福利单位、监狱企业）的，联合体享受</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价格扣除，用扣除后</w:t>
      </w:r>
      <w:r>
        <w:rPr>
          <w:rFonts w:ascii="宋体" w:hAnsi="宋体" w:eastAsia="宋体" w:cs="宋体"/>
          <w:color w:val="000000"/>
          <w:sz w:val="24"/>
        </w:rPr>
        <w:t xml:space="preserve">的价格参与评审。</w:t>
      </w:r>
      <w:r/>
    </w:p>
    <w:p>
      <w:pPr>
        <w:ind w:left="0" w:right="0" w:firstLine="482"/>
        <w:jc w:val="both"/>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评标方法与评标标准</w:t>
      </w:r>
      <w:r>
        <w:rPr>
          <w:rFonts w:ascii="宋体" w:hAnsi="宋体" w:eastAsia="宋体" w:cs="宋体"/>
          <w:color w:val="000000"/>
          <w:sz w:val="24"/>
        </w:rPr>
        <w:t xml:space="preserve"> </w:t>
      </w:r>
      <w:r/>
    </w:p>
    <w:tbl>
      <w:tblPr>
        <w:tblStyle w:val="843"/>
        <w:tblW w:w="9067"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7"/>
        <w:gridCol w:w="7650"/>
      </w:tblGrid>
      <w:tr>
        <w:trPr>
          <w:trHeight w:val="623"/>
        </w:trPr>
        <w:tc>
          <w:tcPr>
            <w:tcW w:w="1417" w:type="dxa"/>
            <w:vAlign w:val="center"/>
            <w:textDirection w:val="lrTb"/>
            <w:noWrap w:val="false"/>
          </w:tcPr>
          <w:p>
            <w:pPr>
              <w:jc w:val="center"/>
              <w:widowControl/>
              <w:rPr>
                <w:rFonts w:ascii="宋体" w:hAnsi="宋体" w:cs="Arial"/>
                <w:b/>
                <w:bCs/>
                <w:color w:val="000000"/>
                <w:sz w:val="24"/>
                <w:szCs w:val="24"/>
              </w:rPr>
            </w:pPr>
            <w:r>
              <w:rPr>
                <w:rFonts w:hint="eastAsia" w:ascii="宋体" w:hAnsi="宋体" w:cs="Arial"/>
                <w:b/>
                <w:bCs/>
                <w:sz w:val="24"/>
                <w:szCs w:val="24"/>
              </w:rPr>
              <w:t xml:space="preserve">项目</w:t>
            </w:r>
            <w:r/>
          </w:p>
        </w:tc>
        <w:tc>
          <w:tcPr>
            <w:tcW w:w="7650" w:type="dxa"/>
            <w:vAlign w:val="center"/>
            <w:textDirection w:val="lrTb"/>
            <w:noWrap w:val="false"/>
          </w:tcPr>
          <w:p>
            <w:pPr>
              <w:jc w:val="center"/>
              <w:widowControl/>
              <w:rPr>
                <w:rFonts w:ascii="宋体" w:hAnsi="宋体" w:cs="Arial"/>
                <w:b/>
                <w:bCs/>
                <w:sz w:val="24"/>
                <w:szCs w:val="24"/>
              </w:rPr>
            </w:pPr>
            <w:r>
              <w:rPr>
                <w:rFonts w:hint="eastAsia" w:ascii="宋体" w:hAnsi="宋体" w:cs="Arial"/>
                <w:b/>
                <w:bCs/>
                <w:sz w:val="24"/>
                <w:szCs w:val="24"/>
              </w:rPr>
              <w:t xml:space="preserve">评分标准</w:t>
            </w:r>
            <w:r/>
          </w:p>
        </w:tc>
      </w:tr>
      <w:tr>
        <w:trPr>
          <w:trHeight w:val="50"/>
        </w:trPr>
        <w:tc>
          <w:tcPr>
            <w:tcW w:w="1417" w:type="dxa"/>
            <w:vAlign w:val="center"/>
            <w:textDirection w:val="lrTb"/>
            <w:noWrap w:val="false"/>
          </w:tcPr>
          <w:p>
            <w:pPr>
              <w:jc w:val="center"/>
              <w:widowControl/>
              <w:rPr>
                <w:rFonts w:ascii="宋体" w:hAnsi="宋体" w:cs="Arial"/>
                <w:b/>
                <w:bCs/>
                <w:sz w:val="24"/>
                <w:szCs w:val="24"/>
              </w:rPr>
            </w:pPr>
            <w:r>
              <w:rPr>
                <w:rFonts w:hint="eastAsia" w:ascii="宋体" w:hAnsi="宋体" w:cs="Arial"/>
                <w:b/>
                <w:bCs/>
                <w:sz w:val="24"/>
                <w:szCs w:val="24"/>
              </w:rPr>
              <w:t xml:space="preserve">价格</w:t>
            </w:r>
            <w:r/>
          </w:p>
          <w:p>
            <w:pPr>
              <w:jc w:val="center"/>
              <w:widowControl/>
              <w:rPr>
                <w:rFonts w:ascii="宋体" w:hAnsi="宋体" w:cs="Arial"/>
                <w:color w:val="000000"/>
                <w:sz w:val="24"/>
                <w:szCs w:val="24"/>
              </w:rPr>
            </w:pPr>
            <w:r>
              <w:rPr>
                <w:rFonts w:hint="eastAsia" w:ascii="宋体" w:hAnsi="宋体" w:cs="Arial"/>
                <w:b/>
                <w:bCs/>
                <w:sz w:val="24"/>
                <w:szCs w:val="24"/>
              </w:rPr>
              <w:t xml:space="preserve">（10分）</w:t>
            </w:r>
            <w:r/>
          </w:p>
        </w:tc>
        <w:tc>
          <w:tcPr>
            <w:tcW w:w="7650" w:type="dxa"/>
            <w:vAlign w:val="center"/>
            <w:textDirection w:val="lrTb"/>
            <w:noWrap w:val="false"/>
          </w:tcPr>
          <w:p>
            <w:pPr>
              <w:pStyle w:val="1115"/>
              <w:ind w:firstLine="0"/>
              <w:rPr>
                <w:rFonts w:ascii="宋体" w:hAnsi="宋体" w:cs="Arial"/>
              </w:rPr>
            </w:pPr>
            <w:r>
              <w:rPr>
                <w:rFonts w:hint="eastAsia" w:ascii="宋体" w:hAnsi="宋体" w:cs="宋体"/>
                <w:color w:val="000000"/>
              </w:rPr>
              <w:t xml:space="preserve">以满足采购文件要求的最低投标报价为评标基准价，得满分10分，其他投标报价得分=（评标基准价/其他投标报价）×10×100%。</w:t>
            </w:r>
            <w:r/>
          </w:p>
        </w:tc>
      </w:tr>
      <w:tr>
        <w:trPr>
          <w:trHeight w:val="2939"/>
        </w:trPr>
        <w:tc>
          <w:tcPr>
            <w:tcW w:w="1417" w:type="dxa"/>
            <w:vAlign w:val="center"/>
            <w:textDirection w:val="lrTb"/>
            <w:noWrap w:val="false"/>
          </w:tcPr>
          <w:p>
            <w:pPr>
              <w:jc w:val="center"/>
              <w:widowControl/>
              <w:rPr>
                <w:rFonts w:ascii="宋体" w:hAnsi="宋体" w:cs="Arial"/>
                <w:b/>
                <w:bCs/>
                <w:color w:val="auto"/>
                <w:sz w:val="24"/>
                <w:szCs w:val="24"/>
              </w:rPr>
            </w:pPr>
            <w:r>
              <w:rPr>
                <w:rFonts w:hint="eastAsia" w:ascii="宋体" w:hAnsi="宋体" w:cs="Arial"/>
                <w:b/>
                <w:bCs/>
                <w:color w:val="auto"/>
                <w:sz w:val="24"/>
                <w:szCs w:val="24"/>
              </w:rPr>
              <w:t xml:space="preserve">综合实力</w:t>
            </w:r>
            <w:r/>
          </w:p>
          <w:p>
            <w:pPr>
              <w:jc w:val="center"/>
              <w:widowControl/>
              <w:rPr>
                <w:rFonts w:ascii="宋体" w:hAnsi="宋体" w:cs="Arial"/>
                <w:color w:val="auto"/>
                <w:sz w:val="24"/>
                <w:szCs w:val="24"/>
              </w:rPr>
            </w:pPr>
            <w:r>
              <w:rPr>
                <w:rFonts w:hint="eastAsia" w:ascii="宋体" w:hAnsi="宋体" w:cs="Arial"/>
                <w:b/>
                <w:bCs/>
                <w:color w:val="auto"/>
                <w:sz w:val="24"/>
                <w:szCs w:val="24"/>
              </w:rPr>
              <w:t xml:space="preserve">（</w:t>
            </w:r>
            <w:r>
              <w:rPr>
                <w:rFonts w:hint="eastAsia" w:ascii="宋体" w:hAnsi="宋体" w:cs="Arial"/>
                <w:b/>
                <w:bCs/>
                <w:color w:val="auto"/>
                <w:sz w:val="24"/>
                <w:szCs w:val="24"/>
                <w:lang w:val="en-US" w:eastAsia="zh-CN"/>
              </w:rPr>
              <w:t xml:space="preserve">3</w:t>
            </w:r>
            <w:r>
              <w:rPr>
                <w:rFonts w:hint="eastAsia" w:ascii="宋体" w:hAnsi="宋体" w:cs="Arial"/>
                <w:b/>
                <w:bCs/>
                <w:color w:val="auto"/>
                <w:sz w:val="24"/>
                <w:szCs w:val="24"/>
              </w:rPr>
              <w:t xml:space="preserve">分）</w:t>
            </w:r>
            <w:r/>
          </w:p>
        </w:tc>
        <w:tc>
          <w:tcPr>
            <w:tcW w:w="7650" w:type="dxa"/>
            <w:vAlign w:val="center"/>
            <w:textDirection w:val="lrTb"/>
            <w:noWrap w:val="false"/>
          </w:tcPr>
          <w:p>
            <w:pPr>
              <w:pStyle w:val="1115"/>
              <w:ind w:firstLine="0"/>
              <w:spacing w:line="240" w:lineRule="auto"/>
              <w:widowControl w:val="off"/>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投标人应具备与本项目相关的资质，包括：</w:t>
            </w:r>
            <w:r/>
          </w:p>
          <w:p>
            <w:pPr>
              <w:pStyle w:val="1115"/>
              <w:ind w:firstLine="0"/>
              <w:spacing w:line="240" w:lineRule="auto"/>
              <w:rPr>
                <w:rFonts w:ascii="宋体" w:hAnsi="宋体" w:cs="宋体"/>
                <w:color w:val="000000"/>
              </w:rPr>
            </w:pPr>
            <w:r>
              <w:rPr>
                <w:rFonts w:hint="eastAsia" w:ascii="宋体" w:hAnsi="宋体" w:cs="宋体"/>
                <w:color w:val="000000"/>
              </w:rPr>
              <w:t xml:space="preserve">（1）信息安全管理体系认证证书，满足得1分，不满足得0分；</w:t>
            </w:r>
            <w:r/>
          </w:p>
          <w:p>
            <w:pPr>
              <w:pStyle w:val="1115"/>
              <w:ind w:firstLine="0"/>
              <w:spacing w:line="240" w:lineRule="auto"/>
              <w:rPr>
                <w:rFonts w:ascii="宋体" w:hAnsi="宋体" w:cs="宋体"/>
                <w:color w:val="000000"/>
              </w:rPr>
            </w:pPr>
            <w:r>
              <w:rPr>
                <w:rFonts w:hint="eastAsia" w:ascii="宋体" w:hAnsi="宋体" w:cs="宋体"/>
                <w:color w:val="000000"/>
              </w:rPr>
              <w:t xml:space="preserve">（2）信息技术服务管理体系认证证书，满足得1分，不满足得0分；</w:t>
            </w:r>
            <w:r/>
          </w:p>
          <w:p>
            <w:pPr>
              <w:pStyle w:val="1115"/>
              <w:ind w:firstLine="0"/>
              <w:spacing w:line="240" w:lineRule="auto"/>
              <w:rPr>
                <w:rFonts w:ascii="宋体" w:hAnsi="宋体" w:cs="宋体"/>
                <w:color w:val="000000"/>
              </w:rPr>
            </w:pPr>
            <w:r>
              <w:rPr>
                <w:rFonts w:hint="eastAsia" w:ascii="宋体" w:hAnsi="宋体" w:cs="宋体"/>
                <w:color w:val="000000"/>
              </w:rPr>
              <w:t xml:space="preserve">（3）</w:t>
            </w:r>
            <w:r>
              <w:rPr>
                <w:rFonts w:hint="eastAsia" w:ascii="宋体" w:hAnsi="宋体" w:cs="宋体"/>
                <w:color w:val="000000"/>
              </w:rPr>
              <w:t xml:space="preserve">ITSS信息技术服务标准符合性证书（运行维护）三级及以上，满足得1分，不满足得0分；</w:t>
            </w:r>
            <w:r/>
          </w:p>
          <w:p>
            <w:pPr>
              <w:jc w:val="left"/>
              <w:widowControl/>
              <w:rPr>
                <w:rFonts w:ascii="宋体" w:hAnsi="宋体" w:cs="Arial"/>
                <w:b/>
                <w:bCs/>
                <w:sz w:val="24"/>
                <w:szCs w:val="24"/>
              </w:rPr>
            </w:pPr>
            <w:r>
              <w:rPr>
                <w:rFonts w:hint="eastAsia" w:ascii="宋体" w:hAnsi="宋体" w:cs="宋体"/>
                <w:color w:val="000000"/>
                <w:sz w:val="24"/>
                <w:szCs w:val="24"/>
              </w:rPr>
              <w:t xml:space="preserve">（投标人须提供有效的证书，原件扫描上传）</w:t>
            </w:r>
            <w:r/>
          </w:p>
        </w:tc>
      </w:tr>
      <w:tr>
        <w:trPr>
          <w:trHeight w:val="1414"/>
        </w:trPr>
        <w:tc>
          <w:tcPr>
            <w:tcW w:w="1417" w:type="dxa"/>
            <w:vAlign w:val="center"/>
            <w:textDirection w:val="lrTb"/>
            <w:noWrap w:val="false"/>
          </w:tcPr>
          <w:p>
            <w:pPr>
              <w:jc w:val="center"/>
              <w:widowControl/>
              <w:rPr>
                <w:rFonts w:ascii="宋体" w:hAnsi="宋体" w:cs="Arial"/>
                <w:b/>
                <w:bCs/>
                <w:color w:val="auto"/>
                <w:sz w:val="24"/>
                <w:szCs w:val="24"/>
              </w:rPr>
            </w:pPr>
            <w:r>
              <w:rPr>
                <w:rFonts w:hint="eastAsia" w:ascii="宋体" w:hAnsi="宋体" w:cs="Arial"/>
                <w:b/>
                <w:bCs/>
                <w:color w:val="auto"/>
                <w:sz w:val="24"/>
                <w:szCs w:val="24"/>
              </w:rPr>
              <w:t xml:space="preserve">业绩</w:t>
            </w:r>
            <w:r/>
          </w:p>
          <w:p>
            <w:pPr>
              <w:jc w:val="center"/>
              <w:widowControl/>
              <w:rPr>
                <w:rFonts w:ascii="宋体" w:hAnsi="宋体" w:cs="Arial"/>
                <w:color w:val="auto"/>
                <w:sz w:val="24"/>
                <w:szCs w:val="24"/>
              </w:rPr>
            </w:pPr>
            <w:r>
              <w:rPr>
                <w:rFonts w:hint="eastAsia" w:ascii="宋体" w:hAnsi="宋体" w:cs="Arial"/>
                <w:b/>
                <w:bCs/>
                <w:color w:val="auto"/>
                <w:sz w:val="24"/>
                <w:szCs w:val="24"/>
              </w:rPr>
              <w:t xml:space="preserve">（</w:t>
            </w:r>
            <w:r>
              <w:rPr>
                <w:rFonts w:hint="eastAsia" w:ascii="宋体" w:hAnsi="宋体" w:cs="Arial"/>
                <w:b/>
                <w:bCs/>
                <w:color w:val="auto"/>
                <w:sz w:val="24"/>
                <w:szCs w:val="24"/>
                <w:lang w:val="en-US" w:eastAsia="zh-CN"/>
              </w:rPr>
              <w:t xml:space="preserve">4</w:t>
            </w:r>
            <w:r>
              <w:rPr>
                <w:rFonts w:hint="eastAsia" w:ascii="宋体" w:hAnsi="宋体" w:cs="Arial"/>
                <w:b/>
                <w:bCs/>
                <w:color w:val="auto"/>
                <w:sz w:val="24"/>
                <w:szCs w:val="24"/>
              </w:rPr>
              <w:t xml:space="preserve">分）</w:t>
            </w:r>
            <w:r/>
          </w:p>
        </w:tc>
        <w:tc>
          <w:tcPr>
            <w:tcW w:w="7650" w:type="dxa"/>
            <w:vAlign w:val="center"/>
            <w:textDirection w:val="lrTb"/>
            <w:noWrap w:val="false"/>
          </w:tcPr>
          <w:p>
            <w:pPr>
              <w:jc w:val="left"/>
              <w:widowControl/>
              <w:rPr>
                <w:rFonts w:ascii="宋体" w:hAnsi="宋体" w:cs="Arial"/>
                <w:sz w:val="24"/>
                <w:szCs w:val="24"/>
              </w:rPr>
            </w:pPr>
            <w:r>
              <w:rPr>
                <w:rFonts w:hint="eastAsia" w:ascii="宋体" w:hAnsi="宋体" w:cs="宋体"/>
                <w:color w:val="000000"/>
                <w:sz w:val="24"/>
                <w:szCs w:val="24"/>
              </w:rPr>
              <w:t xml:space="preserve">投标人自2023年1月1日至今具有类似业绩，每提供1项得2分，满分4分。（以合同签订时间为准，提供合同原件扫描上传）</w:t>
            </w:r>
            <w:r/>
          </w:p>
        </w:tc>
      </w:tr>
      <w:tr>
        <w:trPr>
          <w:trHeight w:val="416"/>
        </w:trPr>
        <w:tc>
          <w:tcPr>
            <w:tcW w:w="1417" w:type="dxa"/>
            <w:vAlign w:val="center"/>
            <w:vMerge w:val="restart"/>
            <w:textDirection w:val="lrTb"/>
            <w:noWrap w:val="false"/>
          </w:tcPr>
          <w:p>
            <w:pPr>
              <w:jc w:val="center"/>
              <w:widowControl/>
              <w:rPr>
                <w:rFonts w:ascii="宋体" w:hAnsi="宋体" w:cs="Arial"/>
                <w:b/>
                <w:bCs/>
                <w:sz w:val="24"/>
                <w:szCs w:val="24"/>
              </w:rPr>
            </w:pPr>
            <w:r>
              <w:rPr>
                <w:rFonts w:hint="eastAsia" w:ascii="宋体" w:hAnsi="宋体" w:cs="Arial"/>
                <w:b/>
                <w:bCs/>
                <w:sz w:val="24"/>
                <w:szCs w:val="24"/>
              </w:rPr>
              <w:t xml:space="preserve">技术能力</w:t>
            </w:r>
            <w:r/>
          </w:p>
          <w:p>
            <w:pPr>
              <w:jc w:val="center"/>
              <w:widowControl/>
              <w:rPr>
                <w:rFonts w:ascii="宋体" w:hAnsi="宋体" w:cs="Arial"/>
                <w:sz w:val="24"/>
                <w:szCs w:val="24"/>
              </w:rPr>
            </w:pPr>
            <w:r>
              <w:rPr>
                <w:rFonts w:hint="eastAsia" w:ascii="宋体" w:hAnsi="宋体" w:cs="Arial"/>
                <w:b/>
                <w:bCs/>
                <w:sz w:val="24"/>
                <w:szCs w:val="24"/>
              </w:rPr>
              <w:t xml:space="preserve">（</w:t>
            </w:r>
            <w:r>
              <w:rPr>
                <w:rFonts w:hint="eastAsia" w:ascii="宋体" w:hAnsi="宋体" w:cs="Arial"/>
                <w:b/>
                <w:bCs/>
                <w:sz w:val="24"/>
                <w:szCs w:val="24"/>
                <w:lang w:val="en-US" w:eastAsia="zh-CN"/>
              </w:rPr>
              <w:t xml:space="preserve">23</w:t>
            </w:r>
            <w:r>
              <w:rPr>
                <w:rFonts w:hint="eastAsia" w:ascii="宋体" w:hAnsi="宋体" w:cs="Arial"/>
                <w:b/>
                <w:bCs/>
                <w:sz w:val="24"/>
                <w:szCs w:val="24"/>
              </w:rPr>
              <w:t xml:space="preserve">分）</w:t>
            </w:r>
            <w:r/>
          </w:p>
        </w:tc>
        <w:tc>
          <w:tcPr>
            <w:tcW w:w="7650" w:type="dxa"/>
            <w:vAlign w:val="center"/>
            <w:vMerge w:val="restart"/>
            <w:textDirection w:val="lrTb"/>
            <w:noWrap w:val="false"/>
          </w:tcPr>
          <w:p>
            <w:pPr>
              <w:jc w:val="left"/>
              <w:rPr>
                <w:color w:val="000000"/>
                <w:sz w:val="24"/>
                <w:szCs w:val="24"/>
              </w:rPr>
            </w:pPr>
            <w:r>
              <w:rPr>
                <w:color w:val="000000"/>
                <w:sz w:val="24"/>
                <w:szCs w:val="24"/>
              </w:rPr>
              <w:t xml:space="preserve">拟投入项目人员应具有下列证书（共计</w:t>
            </w:r>
            <w:r>
              <w:rPr>
                <w:rFonts w:hint="eastAsia"/>
                <w:color w:val="000000"/>
                <w:sz w:val="24"/>
                <w:szCs w:val="24"/>
                <w:lang w:val="en-US" w:eastAsia="zh-CN"/>
              </w:rPr>
              <w:t xml:space="preserve">23</w:t>
            </w:r>
            <w:r>
              <w:rPr>
                <w:color w:val="000000"/>
                <w:sz w:val="24"/>
                <w:szCs w:val="24"/>
              </w:rPr>
              <w:t xml:space="preserve">分）</w:t>
            </w:r>
            <w:r/>
          </w:p>
          <w:p>
            <w:pPr>
              <w:ind w:firstLine="480"/>
              <w:jc w:val="left"/>
              <w:rPr>
                <w:color w:val="000000"/>
                <w:sz w:val="24"/>
                <w:szCs w:val="24"/>
              </w:rPr>
            </w:pPr>
            <w:r>
              <w:rPr>
                <w:color w:val="000000"/>
                <w:sz w:val="24"/>
                <w:szCs w:val="24"/>
              </w:rPr>
              <w:t xml:space="preserve">（1）</w:t>
            </w:r>
            <w:r>
              <w:rPr>
                <w:rFonts w:hint="eastAsia"/>
                <w:color w:val="000000"/>
                <w:sz w:val="24"/>
                <w:szCs w:val="24"/>
                <w:lang w:val="en-US" w:eastAsia="zh-CN"/>
              </w:rPr>
              <w:t xml:space="preserve">项目总负责人</w:t>
            </w:r>
            <w:r>
              <w:rPr>
                <w:rFonts w:hint="eastAsia"/>
                <w:color w:val="000000"/>
                <w:sz w:val="24"/>
                <w:szCs w:val="24"/>
              </w:rPr>
              <w:t xml:space="preserve">需具备信息系统项目管理师</w:t>
            </w:r>
            <w:r>
              <w:rPr>
                <w:color w:val="000000"/>
                <w:sz w:val="24"/>
                <w:szCs w:val="24"/>
              </w:rPr>
              <w:t xml:space="preserve">（高级）</w:t>
            </w:r>
            <w:r>
              <w:rPr>
                <w:rFonts w:hint="eastAsia"/>
                <w:color w:val="000000"/>
                <w:sz w:val="24"/>
                <w:szCs w:val="24"/>
                <w:lang w:val="en-US" w:eastAsia="zh-CN"/>
              </w:rPr>
              <w:t xml:space="preserve">(软考)</w:t>
            </w:r>
            <w:r>
              <w:rPr>
                <w:rFonts w:hint="eastAsia"/>
                <w:color w:val="000000"/>
                <w:sz w:val="24"/>
                <w:szCs w:val="24"/>
              </w:rPr>
              <w:t xml:space="preserve">、</w:t>
            </w:r>
            <w:r>
              <w:rPr>
                <w:color w:val="000000"/>
                <w:sz w:val="24"/>
                <w:szCs w:val="24"/>
              </w:rPr>
              <w:t xml:space="preserve">系统规划与管理师证书（高级）</w:t>
            </w:r>
            <w:r>
              <w:rPr>
                <w:rFonts w:hint="eastAsia"/>
                <w:color w:val="000000"/>
                <w:sz w:val="24"/>
                <w:szCs w:val="24"/>
                <w:lang w:val="en-US" w:eastAsia="zh-CN"/>
              </w:rPr>
              <w:t xml:space="preserve">(软考)</w:t>
            </w:r>
            <w:r>
              <w:rPr>
                <w:rFonts w:hint="eastAsia"/>
                <w:color w:val="000000"/>
                <w:sz w:val="24"/>
                <w:szCs w:val="24"/>
              </w:rPr>
              <w:t xml:space="preserve">、</w:t>
            </w:r>
            <w:r>
              <w:rPr>
                <w:rFonts w:hint="eastAsia"/>
                <w:color w:val="000000"/>
                <w:sz w:val="24"/>
                <w:szCs w:val="24"/>
                <w:highlight w:val="none"/>
              </w:rPr>
              <w:t xml:space="preserve">数据库系统工程师（中级）</w:t>
            </w:r>
            <w:r>
              <w:rPr>
                <w:rFonts w:hint="eastAsia"/>
                <w:color w:val="000000"/>
                <w:sz w:val="24"/>
                <w:szCs w:val="24"/>
                <w:lang w:val="en-US" w:eastAsia="zh-CN"/>
              </w:rPr>
              <w:t xml:space="preserve">(软考)</w:t>
            </w:r>
            <w:r>
              <w:rPr>
                <w:rFonts w:hint="eastAsia"/>
                <w:color w:val="000000"/>
                <w:sz w:val="24"/>
                <w:szCs w:val="24"/>
              </w:rPr>
              <w:t xml:space="preserve">，</w:t>
            </w:r>
            <w:r>
              <w:rPr>
                <w:color w:val="000000"/>
                <w:sz w:val="24"/>
                <w:szCs w:val="24"/>
              </w:rPr>
              <w:t xml:space="preserve">每提供一个得2分，最高得</w:t>
            </w:r>
            <w:r>
              <w:rPr>
                <w:rFonts w:hint="eastAsia"/>
                <w:color w:val="000000"/>
                <w:sz w:val="24"/>
                <w:szCs w:val="24"/>
              </w:rPr>
              <w:t xml:space="preserve">6</w:t>
            </w:r>
            <w:r>
              <w:rPr>
                <w:color w:val="000000"/>
                <w:sz w:val="24"/>
                <w:szCs w:val="24"/>
              </w:rPr>
              <w:t xml:space="preserve">分</w:t>
            </w:r>
            <w:r>
              <w:rPr>
                <w:rFonts w:hint="eastAsia"/>
                <w:color w:val="000000"/>
                <w:sz w:val="24"/>
                <w:szCs w:val="24"/>
              </w:rPr>
              <w:t xml:space="preserve">；</w:t>
            </w:r>
            <w:r/>
          </w:p>
          <w:p>
            <w:pPr>
              <w:ind w:firstLine="480"/>
              <w:jc w:val="left"/>
              <w:rPr>
                <w:color w:val="000000"/>
                <w:sz w:val="24"/>
                <w:szCs w:val="24"/>
              </w:rPr>
            </w:pPr>
            <w:r>
              <w:rPr>
                <w:rFonts w:hint="eastAsia"/>
                <w:color w:val="000000"/>
                <w:sz w:val="24"/>
                <w:szCs w:val="24"/>
              </w:rPr>
              <w:t xml:space="preserve">（2）项目经理需具备信息系统项目管理师</w:t>
            </w:r>
            <w:r>
              <w:rPr>
                <w:color w:val="000000"/>
                <w:sz w:val="24"/>
                <w:szCs w:val="24"/>
              </w:rPr>
              <w:t xml:space="preserve">（高级）</w:t>
            </w:r>
            <w:r>
              <w:rPr>
                <w:rFonts w:hint="eastAsia"/>
                <w:color w:val="000000"/>
                <w:sz w:val="24"/>
                <w:szCs w:val="24"/>
                <w:lang w:val="en-US" w:eastAsia="zh-CN"/>
              </w:rPr>
              <w:t xml:space="preserve">(软考)</w:t>
            </w:r>
            <w:r>
              <w:rPr>
                <w:rFonts w:hint="eastAsia"/>
                <w:color w:val="000000"/>
                <w:sz w:val="24"/>
                <w:szCs w:val="24"/>
              </w:rPr>
              <w:t xml:space="preserve">、系统分析师</w:t>
            </w:r>
            <w:r>
              <w:rPr>
                <w:color w:val="000000"/>
                <w:sz w:val="24"/>
                <w:szCs w:val="24"/>
              </w:rPr>
              <w:t xml:space="preserve">（高级）</w:t>
            </w:r>
            <w:r>
              <w:rPr>
                <w:rFonts w:hint="eastAsia"/>
                <w:color w:val="000000"/>
                <w:sz w:val="24"/>
                <w:szCs w:val="24"/>
                <w:lang w:val="en-US" w:eastAsia="zh-CN"/>
              </w:rPr>
              <w:t xml:space="preserve">(软考)</w:t>
            </w:r>
            <w:r>
              <w:rPr>
                <w:rFonts w:hint="eastAsia"/>
                <w:color w:val="000000"/>
                <w:sz w:val="24"/>
                <w:szCs w:val="24"/>
              </w:rPr>
              <w:t xml:space="preserve">，</w:t>
            </w:r>
            <w:r>
              <w:rPr>
                <w:color w:val="000000"/>
                <w:sz w:val="24"/>
                <w:szCs w:val="24"/>
              </w:rPr>
              <w:t xml:space="preserve">每提供一个得2分，最高得</w:t>
            </w:r>
            <w:r>
              <w:rPr>
                <w:rFonts w:hint="eastAsia"/>
                <w:color w:val="000000"/>
                <w:sz w:val="24"/>
                <w:szCs w:val="24"/>
              </w:rPr>
              <w:t xml:space="preserve">4</w:t>
            </w:r>
            <w:r>
              <w:rPr>
                <w:color w:val="000000"/>
                <w:sz w:val="24"/>
                <w:szCs w:val="24"/>
              </w:rPr>
              <w:t xml:space="preserve">分</w:t>
            </w:r>
            <w:r>
              <w:rPr>
                <w:rFonts w:hint="eastAsia"/>
                <w:color w:val="000000"/>
                <w:sz w:val="24"/>
                <w:szCs w:val="24"/>
              </w:rPr>
              <w:t xml:space="preserve">；</w:t>
            </w:r>
            <w:r/>
          </w:p>
          <w:p>
            <w:pPr>
              <w:ind w:firstLine="480"/>
              <w:jc w:val="left"/>
              <w:rPr>
                <w:color w:val="000000"/>
                <w:sz w:val="24"/>
                <w:szCs w:val="24"/>
              </w:rPr>
            </w:pPr>
            <w:r>
              <w:rPr>
                <w:rFonts w:hint="eastAsia"/>
                <w:color w:val="000000"/>
                <w:sz w:val="24"/>
                <w:szCs w:val="24"/>
              </w:rPr>
              <w:t xml:space="preserve">（3）安全负责人需具备信息系统项目管理师</w:t>
            </w:r>
            <w:r>
              <w:rPr>
                <w:color w:val="000000"/>
                <w:sz w:val="24"/>
                <w:szCs w:val="24"/>
              </w:rPr>
              <w:t xml:space="preserve">（高级）</w:t>
            </w:r>
            <w:r>
              <w:rPr>
                <w:rFonts w:hint="eastAsia"/>
                <w:color w:val="000000"/>
                <w:sz w:val="24"/>
                <w:szCs w:val="24"/>
                <w:lang w:val="en-US" w:eastAsia="zh-CN"/>
              </w:rPr>
              <w:t xml:space="preserve">(软考)</w:t>
            </w:r>
            <w:r>
              <w:rPr>
                <w:rFonts w:hint="eastAsia"/>
                <w:color w:val="000000"/>
                <w:sz w:val="24"/>
                <w:szCs w:val="24"/>
              </w:rPr>
              <w:t xml:space="preserve">、信息安全保障人员认证证书</w:t>
            </w:r>
            <w:r>
              <w:rPr>
                <w:color w:val="000000"/>
                <w:sz w:val="24"/>
                <w:szCs w:val="24"/>
              </w:rPr>
              <w:t xml:space="preserve">（中国网络安全审查认证和市场监管大数据中心颁发，原中国网络安全审查技术与认证中心）每提供一个得2分，最高得</w:t>
            </w:r>
            <w:r>
              <w:rPr>
                <w:rFonts w:hint="eastAsia"/>
                <w:color w:val="000000"/>
                <w:sz w:val="24"/>
                <w:szCs w:val="24"/>
              </w:rPr>
              <w:t xml:space="preserve">4</w:t>
            </w:r>
            <w:r>
              <w:rPr>
                <w:color w:val="000000"/>
                <w:sz w:val="24"/>
                <w:szCs w:val="24"/>
              </w:rPr>
              <w:t xml:space="preserve">分</w:t>
            </w:r>
            <w:r>
              <w:rPr>
                <w:rFonts w:hint="eastAsia"/>
                <w:color w:val="000000"/>
                <w:sz w:val="24"/>
                <w:szCs w:val="24"/>
              </w:rPr>
              <w:t xml:space="preserve">；</w:t>
            </w:r>
            <w:r/>
          </w:p>
          <w:p>
            <w:pPr>
              <w:ind w:firstLine="480"/>
              <w:jc w:val="left"/>
              <w:widowControl/>
              <w:rPr>
                <w:rFonts w:hint="eastAsia"/>
                <w:color w:val="000000"/>
                <w:sz w:val="24"/>
                <w:szCs w:val="24"/>
              </w:rPr>
            </w:pPr>
            <w:r>
              <w:rPr>
                <w:rFonts w:hint="eastAsia"/>
                <w:color w:val="000000"/>
                <w:sz w:val="24"/>
                <w:szCs w:val="24"/>
              </w:rPr>
              <w:t xml:space="preserve">（4）支撑服务团队成员</w:t>
            </w:r>
            <w:r>
              <w:rPr>
                <w:rFonts w:hint="eastAsia"/>
                <w:color w:val="000000"/>
                <w:sz w:val="24"/>
                <w:szCs w:val="24"/>
                <w:lang w:eastAsia="zh-CN"/>
              </w:rPr>
              <w:t xml:space="preserve">（</w:t>
            </w:r>
            <w:r>
              <w:rPr>
                <w:rFonts w:hint="eastAsia"/>
                <w:color w:val="000000"/>
                <w:sz w:val="24"/>
                <w:szCs w:val="24"/>
                <w:lang w:val="en-US" w:eastAsia="zh-CN"/>
              </w:rPr>
              <w:t xml:space="preserve">以上3类人员除外</w:t>
            </w:r>
            <w:r>
              <w:rPr>
                <w:rFonts w:hint="eastAsia"/>
                <w:color w:val="000000"/>
                <w:sz w:val="24"/>
                <w:szCs w:val="24"/>
                <w:lang w:eastAsia="zh-CN"/>
              </w:rPr>
              <w:t xml:space="preserve">）</w:t>
            </w:r>
            <w:r>
              <w:rPr>
                <w:rFonts w:hint="eastAsia"/>
                <w:color w:val="000000"/>
                <w:sz w:val="24"/>
                <w:szCs w:val="24"/>
              </w:rPr>
              <w:t xml:space="preserve">具备系统架构设计师（高级）</w:t>
            </w:r>
            <w:r>
              <w:rPr>
                <w:rFonts w:hint="eastAsia"/>
                <w:color w:val="000000"/>
                <w:sz w:val="24"/>
                <w:szCs w:val="24"/>
                <w:lang w:val="en-US" w:eastAsia="zh-CN"/>
              </w:rPr>
              <w:t xml:space="preserve">(软考)</w:t>
            </w:r>
            <w:r>
              <w:rPr>
                <w:rFonts w:hint="eastAsia"/>
                <w:color w:val="000000"/>
                <w:sz w:val="24"/>
                <w:szCs w:val="24"/>
              </w:rPr>
              <w:t xml:space="preserve">、软件设计师（中级）</w:t>
            </w:r>
            <w:r>
              <w:rPr>
                <w:rFonts w:hint="eastAsia"/>
                <w:color w:val="000000"/>
                <w:sz w:val="24"/>
                <w:szCs w:val="24"/>
                <w:lang w:val="en-US" w:eastAsia="zh-CN"/>
              </w:rPr>
              <w:t xml:space="preserve">(软考)</w:t>
            </w:r>
            <w:r>
              <w:rPr>
                <w:rFonts w:hint="eastAsia"/>
                <w:color w:val="000000"/>
                <w:sz w:val="24"/>
                <w:szCs w:val="24"/>
              </w:rPr>
              <w:t xml:space="preserve">、系统集成项目管理工程师（中级）</w:t>
            </w:r>
            <w:r>
              <w:rPr>
                <w:rFonts w:hint="eastAsia"/>
                <w:color w:val="000000"/>
                <w:sz w:val="24"/>
                <w:szCs w:val="24"/>
                <w:lang w:val="en-US" w:eastAsia="zh-CN"/>
              </w:rPr>
              <w:t xml:space="preserve">(软考)</w:t>
            </w:r>
            <w:r>
              <w:rPr>
                <w:rFonts w:hint="eastAsia"/>
                <w:color w:val="000000"/>
                <w:sz w:val="24"/>
                <w:szCs w:val="24"/>
              </w:rPr>
              <w:t xml:space="preserve">、</w:t>
            </w:r>
            <w:r>
              <w:rPr>
                <w:color w:val="000000"/>
                <w:sz w:val="24"/>
                <w:szCs w:val="24"/>
                <w:highlight w:val="none"/>
              </w:rPr>
              <w:t xml:space="preserve">IT服务项目经理证书</w:t>
            </w:r>
            <w:r>
              <w:rPr>
                <w:rFonts w:hint="eastAsia"/>
                <w:color w:val="000000"/>
                <w:sz w:val="24"/>
                <w:szCs w:val="24"/>
              </w:rPr>
              <w:t xml:space="preserve">、</w:t>
            </w:r>
            <w:r>
              <w:rPr>
                <w:color w:val="000000"/>
                <w:sz w:val="24"/>
                <w:szCs w:val="24"/>
                <w:highlight w:val="none"/>
              </w:rPr>
              <w:t xml:space="preserve">注册信息安全工程师（CISP）证书</w:t>
            </w:r>
            <w:r>
              <w:rPr>
                <w:rFonts w:hint="eastAsia"/>
                <w:color w:val="000000"/>
                <w:sz w:val="24"/>
                <w:szCs w:val="24"/>
              </w:rPr>
              <w:t xml:space="preserve">、网络管理员</w:t>
            </w:r>
            <w:r>
              <w:rPr>
                <w:rFonts w:hint="eastAsia"/>
                <w:color w:val="000000"/>
                <w:sz w:val="24"/>
                <w:szCs w:val="24"/>
                <w:lang w:eastAsia="zh-CN"/>
              </w:rPr>
              <w:t xml:space="preserve">（</w:t>
            </w:r>
            <w:r>
              <w:rPr>
                <w:rFonts w:hint="eastAsia"/>
                <w:color w:val="000000"/>
                <w:sz w:val="24"/>
                <w:szCs w:val="24"/>
                <w:lang w:val="en-US" w:eastAsia="zh-CN"/>
              </w:rPr>
              <w:t xml:space="preserve">软考</w:t>
            </w:r>
            <w:r>
              <w:rPr>
                <w:rFonts w:hint="eastAsia"/>
                <w:color w:val="000000"/>
                <w:sz w:val="24"/>
                <w:szCs w:val="24"/>
                <w:lang w:eastAsia="zh-CN"/>
              </w:rPr>
              <w:t xml:space="preserve">）</w:t>
            </w:r>
            <w:r>
              <w:rPr>
                <w:rFonts w:hint="eastAsia"/>
                <w:color w:val="000000"/>
                <w:sz w:val="24"/>
                <w:szCs w:val="24"/>
              </w:rPr>
              <w:t xml:space="preserve">，每提供一人得1</w:t>
            </w:r>
            <w:r>
              <w:rPr>
                <w:rFonts w:hint="eastAsia"/>
                <w:color w:val="000000"/>
                <w:sz w:val="24"/>
                <w:szCs w:val="24"/>
                <w:lang w:val="en-US" w:eastAsia="zh-CN"/>
              </w:rPr>
              <w:t xml:space="preserve">.5</w:t>
            </w:r>
            <w:r>
              <w:rPr>
                <w:rFonts w:hint="eastAsia"/>
                <w:color w:val="000000"/>
                <w:sz w:val="24"/>
                <w:szCs w:val="24"/>
              </w:rPr>
              <w:t xml:space="preserve">分，同一人员具备一个以上证书最多得1</w:t>
            </w:r>
            <w:r>
              <w:rPr>
                <w:rFonts w:hint="eastAsia"/>
                <w:color w:val="000000"/>
                <w:sz w:val="24"/>
                <w:szCs w:val="24"/>
                <w:lang w:val="en-US" w:eastAsia="zh-CN"/>
              </w:rPr>
              <w:t xml:space="preserve">.5</w:t>
            </w:r>
            <w:r>
              <w:rPr>
                <w:rFonts w:hint="eastAsia"/>
                <w:color w:val="000000"/>
                <w:sz w:val="24"/>
                <w:szCs w:val="24"/>
              </w:rPr>
              <w:t xml:space="preserve">分，总分</w:t>
            </w:r>
            <w:r>
              <w:rPr>
                <w:rFonts w:hint="eastAsia"/>
                <w:color w:val="000000"/>
                <w:sz w:val="24"/>
                <w:szCs w:val="24"/>
                <w:lang w:val="en-US" w:eastAsia="zh-CN"/>
              </w:rPr>
              <w:t xml:space="preserve">9</w:t>
            </w:r>
            <w:r>
              <w:rPr>
                <w:rFonts w:hint="eastAsia"/>
                <w:color w:val="000000"/>
                <w:sz w:val="24"/>
                <w:szCs w:val="24"/>
              </w:rPr>
              <w:t xml:space="preserve">分，</w:t>
            </w:r>
            <w:r>
              <w:rPr>
                <w:rFonts w:hint="eastAsia"/>
                <w:color w:val="000000" w:themeColor="text1"/>
                <w:sz w:val="24"/>
                <w:szCs w:val="24"/>
                <w:lang w:val="en-US" w:eastAsia="zh-CN"/>
              </w:rPr>
              <w:t xml:space="preserve">同一类证书</w:t>
            </w:r>
            <w:r>
              <w:rPr>
                <w:rFonts w:hint="eastAsia"/>
                <w:color w:val="000000" w:themeColor="text1"/>
                <w:sz w:val="24"/>
                <w:szCs w:val="24"/>
              </w:rPr>
              <w:t xml:space="preserve">不重复计分</w:t>
            </w:r>
            <w:r>
              <w:rPr>
                <w:rFonts w:hint="eastAsia"/>
                <w:color w:val="000000"/>
                <w:sz w:val="24"/>
                <w:szCs w:val="24"/>
              </w:rPr>
              <w:t xml:space="preserve">。</w:t>
            </w:r>
            <w:r/>
          </w:p>
          <w:p>
            <w:pPr>
              <w:jc w:val="left"/>
              <w:widowControl/>
              <w:rPr>
                <w:rFonts w:ascii="宋体" w:hAnsi="宋体" w:cs="Arial"/>
                <w:sz w:val="24"/>
                <w:szCs w:val="24"/>
              </w:rPr>
            </w:pPr>
            <w:r>
              <w:rPr>
                <w:rFonts w:hint="eastAsia" w:ascii="宋体" w:hAnsi="宋体" w:cs="Arial"/>
                <w:b/>
                <w:bCs/>
                <w:sz w:val="24"/>
                <w:szCs w:val="24"/>
              </w:rPr>
              <w:t xml:space="preserve">（投标人须提供相应的有效期内的证书及投标人近3个月内任意1个月为上述持证人员缴纳社保的证明材料，原件扫描上传</w:t>
            </w:r>
            <w:r>
              <w:rPr>
                <w:rFonts w:hint="eastAsia" w:ascii="宋体" w:hAnsi="宋体" w:cs="宋体"/>
                <w:b/>
                <w:bCs/>
                <w:sz w:val="24"/>
                <w:szCs w:val="24"/>
              </w:rPr>
              <w:t xml:space="preserve">）</w:t>
            </w:r>
            <w:r/>
          </w:p>
        </w:tc>
      </w:tr>
      <w:tr>
        <w:trPr>
          <w:trHeight w:val="1125"/>
        </w:trPr>
        <w:tc>
          <w:tcPr>
            <w:tcW w:w="1417" w:type="dxa"/>
            <w:vAlign w:val="center"/>
            <w:textDirection w:val="lrTb"/>
            <w:noWrap w:val="false"/>
          </w:tcPr>
          <w:p>
            <w:pPr>
              <w:jc w:val="center"/>
              <w:widowControl/>
              <w:rPr>
                <w:rFonts w:ascii="宋体" w:hAnsi="宋体" w:cs="Arial"/>
                <w:b/>
                <w:bCs/>
                <w:sz w:val="24"/>
                <w:szCs w:val="24"/>
              </w:rPr>
            </w:pPr>
            <w:r>
              <w:rPr>
                <w:rFonts w:hint="eastAsia" w:ascii="宋体" w:hAnsi="宋体" w:cs="Arial"/>
                <w:b/>
                <w:bCs/>
                <w:sz w:val="24"/>
                <w:szCs w:val="24"/>
              </w:rPr>
              <w:t xml:space="preserve">技术方案</w:t>
            </w:r>
            <w:r/>
          </w:p>
          <w:p>
            <w:pPr>
              <w:jc w:val="center"/>
              <w:widowControl/>
              <w:rPr>
                <w:rFonts w:ascii="宋体" w:hAnsi="宋体" w:cs="Arial"/>
                <w:sz w:val="24"/>
                <w:szCs w:val="24"/>
              </w:rPr>
            </w:pPr>
            <w:r>
              <w:rPr>
                <w:rFonts w:hint="eastAsia" w:ascii="宋体" w:hAnsi="宋体" w:cs="Arial"/>
                <w:b/>
                <w:bCs/>
                <w:sz w:val="24"/>
                <w:szCs w:val="24"/>
              </w:rPr>
              <w:t xml:space="preserve">（</w:t>
            </w:r>
            <w:r>
              <w:rPr>
                <w:rFonts w:hint="eastAsia" w:ascii="宋体" w:hAnsi="宋体" w:cs="Arial"/>
                <w:b/>
                <w:bCs/>
                <w:sz w:val="24"/>
                <w:szCs w:val="24"/>
                <w:lang w:val="en-US" w:eastAsia="zh-CN"/>
              </w:rPr>
              <w:t xml:space="preserve">60</w:t>
            </w:r>
            <w:r>
              <w:rPr>
                <w:rFonts w:hint="eastAsia" w:ascii="宋体" w:hAnsi="宋体" w:cs="Arial"/>
                <w:b/>
                <w:bCs/>
                <w:sz w:val="24"/>
                <w:szCs w:val="24"/>
              </w:rPr>
              <w:t xml:space="preserve">分）</w:t>
            </w:r>
            <w:r/>
          </w:p>
        </w:tc>
        <w:tc>
          <w:tcPr>
            <w:tcW w:w="7650" w:type="dxa"/>
            <w:vAlign w:val="center"/>
            <w:textDirection w:val="lrTb"/>
            <w:noWrap w:val="false"/>
          </w:tcPr>
          <w:p>
            <w:pPr>
              <w:jc w:val="left"/>
              <w:widowControl/>
              <w:rPr>
                <w:sz w:val="24"/>
                <w:szCs w:val="24"/>
              </w:rPr>
            </w:pPr>
            <w:r>
              <w:rPr>
                <w:rFonts w:hint="eastAsia"/>
                <w:sz w:val="24"/>
                <w:szCs w:val="24"/>
              </w:rPr>
              <w:t xml:space="preserve">1、软硬件适配改造（</w:t>
            </w:r>
            <w:r>
              <w:rPr>
                <w:rFonts w:hint="eastAsia"/>
                <w:sz w:val="24"/>
                <w:szCs w:val="24"/>
                <w:lang w:val="en-US" w:eastAsia="zh-CN"/>
              </w:rPr>
              <w:t xml:space="preserve">30</w:t>
            </w:r>
            <w:r>
              <w:rPr>
                <w:rFonts w:hint="eastAsia"/>
                <w:sz w:val="24"/>
                <w:szCs w:val="24"/>
              </w:rPr>
              <w:t xml:space="preserve">分）</w:t>
            </w:r>
            <w:r/>
          </w:p>
          <w:p>
            <w:pPr>
              <w:pStyle w:val="844"/>
              <w:rPr>
                <w:sz w:val="24"/>
                <w:szCs w:val="24"/>
              </w:rPr>
            </w:pPr>
            <w:r>
              <w:rPr>
                <w:sz w:val="24"/>
                <w:szCs w:val="24"/>
              </w:rPr>
              <w:t xml:space="preserve">（</w:t>
            </w:r>
            <w:r>
              <w:rPr>
                <w:rFonts w:hint="eastAsia"/>
                <w:sz w:val="24"/>
                <w:szCs w:val="24"/>
                <w:lang w:val="en-US" w:eastAsia="zh-CN"/>
              </w:rPr>
              <w:t xml:space="preserve">1</w:t>
            </w:r>
            <w:r>
              <w:rPr>
                <w:sz w:val="24"/>
                <w:szCs w:val="24"/>
              </w:rPr>
              <w:t xml:space="preserve">）</w:t>
            </w:r>
            <w:r>
              <w:rPr>
                <w:rFonts w:hint="eastAsia"/>
                <w:sz w:val="24"/>
                <w:szCs w:val="24"/>
              </w:rPr>
              <w:t xml:space="preserve">硬件环境适配</w:t>
            </w:r>
            <w:r>
              <w:rPr>
                <w:sz w:val="24"/>
                <w:szCs w:val="24"/>
              </w:rPr>
              <w:t xml:space="preserve">（</w:t>
            </w:r>
            <w:r>
              <w:rPr>
                <w:rFonts w:hint="eastAsia"/>
                <w:sz w:val="24"/>
                <w:szCs w:val="24"/>
                <w:lang w:val="en-US" w:eastAsia="zh-CN"/>
              </w:rPr>
              <w:t xml:space="preserve">6</w:t>
            </w:r>
            <w:r>
              <w:rPr>
                <w:sz w:val="24"/>
                <w:szCs w:val="24"/>
              </w:rPr>
              <w:t xml:space="preserve">分）</w:t>
            </w:r>
            <w:r/>
          </w:p>
          <w:p>
            <w:pPr>
              <w:ind w:firstLine="480"/>
              <w:jc w:val="left"/>
              <w:widowControl/>
              <w:rPr>
                <w:sz w:val="24"/>
                <w:szCs w:val="24"/>
              </w:rPr>
            </w:pPr>
            <w:r>
              <w:rPr>
                <w:rFonts w:hint="eastAsia"/>
                <w:sz w:val="24"/>
                <w:szCs w:val="24"/>
              </w:rPr>
              <w:t xml:space="preserve">请投标人提供项目所涉及的硬件环境适配方案，</w:t>
            </w:r>
            <w:r>
              <w:rPr>
                <w:sz w:val="24"/>
                <w:szCs w:val="24"/>
              </w:rPr>
              <w:t xml:space="preserve">方案优于招标要求的得</w:t>
            </w:r>
            <w:r>
              <w:rPr>
                <w:rFonts w:hint="eastAsia"/>
                <w:sz w:val="24"/>
                <w:szCs w:val="24"/>
                <w:lang w:val="en-US" w:eastAsia="zh-CN"/>
              </w:rPr>
              <w:t xml:space="preserve">6</w:t>
            </w:r>
            <w:r>
              <w:rPr>
                <w:sz w:val="24"/>
                <w:szCs w:val="24"/>
              </w:rPr>
              <w:t xml:space="preserve">分</w:t>
            </w:r>
            <w:r>
              <w:rPr>
                <w:rFonts w:hint="eastAsia"/>
                <w:sz w:val="24"/>
                <w:szCs w:val="24"/>
              </w:rPr>
              <w:t xml:space="preserve">；方案符合招标要求的得</w:t>
            </w:r>
            <w:r>
              <w:rPr>
                <w:rFonts w:hint="eastAsia"/>
                <w:sz w:val="24"/>
                <w:szCs w:val="24"/>
                <w:lang w:val="en-US" w:eastAsia="zh-CN"/>
              </w:rPr>
              <w:t xml:space="preserve">3</w:t>
            </w:r>
            <w:r>
              <w:rPr>
                <w:rFonts w:hint="eastAsia"/>
                <w:sz w:val="24"/>
                <w:szCs w:val="24"/>
              </w:rPr>
              <w:t xml:space="preserve">分；不符合招标要求或未提供的不得分。</w:t>
            </w:r>
            <w:r/>
          </w:p>
          <w:p>
            <w:pPr>
              <w:pStyle w:val="844"/>
              <w:rPr>
                <w:sz w:val="24"/>
                <w:szCs w:val="24"/>
              </w:rPr>
            </w:pPr>
            <w:r>
              <w:rPr>
                <w:sz w:val="24"/>
                <w:szCs w:val="24"/>
              </w:rPr>
              <w:t xml:space="preserve">（</w:t>
            </w:r>
            <w:r>
              <w:rPr>
                <w:rFonts w:hint="eastAsia"/>
                <w:sz w:val="24"/>
                <w:szCs w:val="24"/>
                <w:lang w:val="en-US" w:eastAsia="zh-CN"/>
              </w:rPr>
              <w:t xml:space="preserve">2</w:t>
            </w:r>
            <w:r>
              <w:rPr>
                <w:sz w:val="24"/>
                <w:szCs w:val="24"/>
              </w:rPr>
              <w:t xml:space="preserve">）</w:t>
            </w:r>
            <w:r>
              <w:rPr>
                <w:rFonts w:hint="eastAsia"/>
                <w:sz w:val="24"/>
                <w:szCs w:val="24"/>
              </w:rPr>
              <w:t xml:space="preserve">操作系统适配</w:t>
            </w:r>
            <w:r>
              <w:rPr>
                <w:sz w:val="24"/>
                <w:szCs w:val="24"/>
              </w:rPr>
              <w:t xml:space="preserve">（</w:t>
            </w:r>
            <w:r>
              <w:rPr>
                <w:rFonts w:hint="eastAsia"/>
                <w:sz w:val="24"/>
                <w:szCs w:val="24"/>
                <w:lang w:val="en-US" w:eastAsia="zh-CN"/>
              </w:rPr>
              <w:t xml:space="preserve">6</w:t>
            </w:r>
            <w:r>
              <w:rPr>
                <w:sz w:val="24"/>
                <w:szCs w:val="24"/>
              </w:rPr>
              <w:t xml:space="preserve">分）</w:t>
            </w:r>
            <w:r/>
          </w:p>
          <w:p>
            <w:pPr>
              <w:ind w:firstLine="480"/>
              <w:jc w:val="left"/>
              <w:widowControl/>
              <w:rPr>
                <w:sz w:val="24"/>
                <w:szCs w:val="24"/>
              </w:rPr>
            </w:pPr>
            <w:r>
              <w:rPr>
                <w:rFonts w:hint="eastAsia"/>
                <w:sz w:val="24"/>
                <w:szCs w:val="24"/>
              </w:rPr>
              <w:t xml:space="preserve">请投标人提供项目所涉及的操作系统适配方案，</w:t>
            </w:r>
            <w:r>
              <w:rPr>
                <w:sz w:val="24"/>
                <w:szCs w:val="24"/>
              </w:rPr>
              <w:t xml:space="preserve">方案优于招标要求的得</w:t>
            </w:r>
            <w:r>
              <w:rPr>
                <w:rFonts w:hint="eastAsia"/>
                <w:sz w:val="24"/>
                <w:szCs w:val="24"/>
                <w:lang w:val="en-US" w:eastAsia="zh-CN"/>
              </w:rPr>
              <w:t xml:space="preserve">6</w:t>
            </w:r>
            <w:r>
              <w:rPr>
                <w:sz w:val="24"/>
                <w:szCs w:val="24"/>
              </w:rPr>
              <w:t xml:space="preserve">分</w:t>
            </w:r>
            <w:r>
              <w:rPr>
                <w:rFonts w:hint="eastAsia"/>
                <w:sz w:val="24"/>
                <w:szCs w:val="24"/>
              </w:rPr>
              <w:t xml:space="preserve">；方案符合招标要求的得</w:t>
            </w:r>
            <w:r>
              <w:rPr>
                <w:rFonts w:hint="eastAsia"/>
                <w:sz w:val="24"/>
                <w:szCs w:val="24"/>
                <w:lang w:val="en-US" w:eastAsia="zh-CN"/>
              </w:rPr>
              <w:t xml:space="preserve">3</w:t>
            </w:r>
            <w:r>
              <w:rPr>
                <w:rFonts w:hint="eastAsia"/>
                <w:sz w:val="24"/>
                <w:szCs w:val="24"/>
              </w:rPr>
              <w:t xml:space="preserve">分；不符合招标要求或未提供的不得分。</w:t>
            </w:r>
            <w:r/>
          </w:p>
          <w:p>
            <w:pPr>
              <w:pStyle w:val="844"/>
              <w:rPr>
                <w:sz w:val="24"/>
                <w:szCs w:val="24"/>
              </w:rPr>
            </w:pPr>
            <w:r>
              <w:rPr>
                <w:sz w:val="24"/>
                <w:szCs w:val="24"/>
              </w:rPr>
              <w:t xml:space="preserve">（</w:t>
            </w:r>
            <w:r>
              <w:rPr>
                <w:rFonts w:hint="eastAsia"/>
                <w:sz w:val="24"/>
                <w:szCs w:val="24"/>
                <w:lang w:val="en-US" w:eastAsia="zh-CN"/>
              </w:rPr>
              <w:t xml:space="preserve">3</w:t>
            </w:r>
            <w:r>
              <w:rPr>
                <w:sz w:val="24"/>
                <w:szCs w:val="24"/>
              </w:rPr>
              <w:t xml:space="preserve">）</w:t>
            </w:r>
            <w:r>
              <w:rPr>
                <w:rFonts w:hint="eastAsia"/>
                <w:sz w:val="24"/>
                <w:szCs w:val="24"/>
              </w:rPr>
              <w:t xml:space="preserve">数据库适配</w:t>
            </w:r>
            <w:r>
              <w:rPr>
                <w:sz w:val="24"/>
                <w:szCs w:val="24"/>
              </w:rPr>
              <w:t xml:space="preserve">（</w:t>
            </w:r>
            <w:r>
              <w:rPr>
                <w:rFonts w:hint="eastAsia"/>
                <w:sz w:val="24"/>
                <w:szCs w:val="24"/>
                <w:lang w:val="en-US" w:eastAsia="zh-CN"/>
              </w:rPr>
              <w:t xml:space="preserve">6</w:t>
            </w:r>
            <w:r>
              <w:rPr>
                <w:sz w:val="24"/>
                <w:szCs w:val="24"/>
              </w:rPr>
              <w:t xml:space="preserve">分）</w:t>
            </w:r>
            <w:r/>
          </w:p>
          <w:p>
            <w:pPr>
              <w:ind w:firstLine="480"/>
              <w:jc w:val="left"/>
              <w:widowControl/>
              <w:rPr>
                <w:sz w:val="24"/>
                <w:szCs w:val="24"/>
              </w:rPr>
            </w:pPr>
            <w:r>
              <w:rPr>
                <w:rFonts w:hint="eastAsia"/>
                <w:sz w:val="24"/>
                <w:szCs w:val="24"/>
              </w:rPr>
              <w:t xml:space="preserve">请投标人提供项目所涉及的数据库适配方案，</w:t>
            </w:r>
            <w:r>
              <w:rPr>
                <w:sz w:val="24"/>
                <w:szCs w:val="24"/>
              </w:rPr>
              <w:t xml:space="preserve">方案优于招标要求的得</w:t>
            </w:r>
            <w:r>
              <w:rPr>
                <w:rFonts w:hint="eastAsia"/>
                <w:sz w:val="24"/>
                <w:szCs w:val="24"/>
                <w:lang w:val="en-US" w:eastAsia="zh-CN"/>
              </w:rPr>
              <w:t xml:space="preserve">6</w:t>
            </w:r>
            <w:r>
              <w:rPr>
                <w:sz w:val="24"/>
                <w:szCs w:val="24"/>
              </w:rPr>
              <w:t xml:space="preserve">分</w:t>
            </w:r>
            <w:r>
              <w:rPr>
                <w:rFonts w:hint="eastAsia"/>
                <w:sz w:val="24"/>
                <w:szCs w:val="24"/>
              </w:rPr>
              <w:t xml:space="preserve">；方案符合招标要求的得</w:t>
            </w:r>
            <w:r>
              <w:rPr>
                <w:rFonts w:hint="eastAsia"/>
                <w:sz w:val="24"/>
                <w:szCs w:val="24"/>
                <w:lang w:val="en-US" w:eastAsia="zh-CN"/>
              </w:rPr>
              <w:t xml:space="preserve">3</w:t>
            </w:r>
            <w:r>
              <w:rPr>
                <w:rFonts w:hint="eastAsia"/>
                <w:sz w:val="24"/>
                <w:szCs w:val="24"/>
              </w:rPr>
              <w:t xml:space="preserve">分；不符合招标要求或未提供的不得分。</w:t>
            </w:r>
            <w:r/>
          </w:p>
          <w:p>
            <w:pPr>
              <w:pStyle w:val="844"/>
              <w:rPr>
                <w:sz w:val="24"/>
                <w:szCs w:val="24"/>
              </w:rPr>
            </w:pPr>
            <w:r>
              <w:rPr>
                <w:sz w:val="24"/>
                <w:szCs w:val="24"/>
              </w:rPr>
              <w:t xml:space="preserve">（</w:t>
            </w:r>
            <w:r>
              <w:rPr>
                <w:rFonts w:hint="eastAsia"/>
                <w:sz w:val="24"/>
                <w:szCs w:val="24"/>
                <w:lang w:val="en-US" w:eastAsia="zh-CN"/>
              </w:rPr>
              <w:t xml:space="preserve">4</w:t>
            </w:r>
            <w:r>
              <w:rPr>
                <w:sz w:val="24"/>
                <w:szCs w:val="24"/>
              </w:rPr>
              <w:t xml:space="preserve">）</w:t>
            </w:r>
            <w:r>
              <w:rPr>
                <w:rFonts w:hint="eastAsia"/>
                <w:sz w:val="24"/>
                <w:szCs w:val="24"/>
              </w:rPr>
              <w:t xml:space="preserve">中间件适配</w:t>
            </w:r>
            <w:r>
              <w:rPr>
                <w:sz w:val="24"/>
                <w:szCs w:val="24"/>
              </w:rPr>
              <w:t xml:space="preserve">（</w:t>
            </w:r>
            <w:r>
              <w:rPr>
                <w:rFonts w:hint="eastAsia"/>
                <w:sz w:val="24"/>
                <w:szCs w:val="24"/>
                <w:lang w:val="en-US" w:eastAsia="zh-CN"/>
              </w:rPr>
              <w:t xml:space="preserve">6</w:t>
            </w:r>
            <w:r>
              <w:rPr>
                <w:sz w:val="24"/>
                <w:szCs w:val="24"/>
              </w:rPr>
              <w:t xml:space="preserve">分）</w:t>
            </w:r>
            <w:r/>
          </w:p>
          <w:p>
            <w:pPr>
              <w:ind w:firstLine="480"/>
              <w:jc w:val="left"/>
              <w:keepLines w:val="0"/>
              <w:keepNext w:val="0"/>
              <w:pageBreakBefore w:val="0"/>
              <w:widowControl/>
              <w:rPr>
                <w:rFonts w:hint="eastAsia"/>
                <w:sz w:val="24"/>
                <w:szCs w:val="24"/>
              </w:rPr>
              <w:outlineLvl w:val="9"/>
            </w:pPr>
            <w:r>
              <w:rPr>
                <w:rFonts w:hint="eastAsia"/>
                <w:sz w:val="24"/>
                <w:szCs w:val="24"/>
              </w:rPr>
              <w:t xml:space="preserve">请投标人提供项目所涉及的中间件适配方案，</w:t>
            </w:r>
            <w:r>
              <w:rPr>
                <w:sz w:val="24"/>
                <w:szCs w:val="24"/>
              </w:rPr>
              <w:t xml:space="preserve">方案优于招标要求的得</w:t>
            </w:r>
            <w:r>
              <w:rPr>
                <w:rFonts w:hint="eastAsia"/>
                <w:sz w:val="24"/>
                <w:szCs w:val="24"/>
                <w:lang w:val="en-US" w:eastAsia="zh-CN"/>
              </w:rPr>
              <w:t xml:space="preserve">6</w:t>
            </w:r>
            <w:r>
              <w:rPr>
                <w:sz w:val="24"/>
                <w:szCs w:val="24"/>
              </w:rPr>
              <w:t xml:space="preserve">分</w:t>
            </w:r>
            <w:r>
              <w:rPr>
                <w:rFonts w:hint="eastAsia"/>
                <w:sz w:val="24"/>
                <w:szCs w:val="24"/>
              </w:rPr>
              <w:t xml:space="preserve">；方案符合招标要求的得</w:t>
            </w:r>
            <w:r>
              <w:rPr>
                <w:rFonts w:hint="eastAsia"/>
                <w:sz w:val="24"/>
                <w:szCs w:val="24"/>
                <w:lang w:val="en-US" w:eastAsia="zh-CN"/>
              </w:rPr>
              <w:t xml:space="preserve">3</w:t>
            </w:r>
            <w:r>
              <w:rPr>
                <w:rFonts w:hint="eastAsia"/>
                <w:sz w:val="24"/>
                <w:szCs w:val="24"/>
              </w:rPr>
              <w:t xml:space="preserve">分；不符合招标要求或未提供的不得分。</w:t>
            </w:r>
            <w:r/>
          </w:p>
          <w:p>
            <w:pPr>
              <w:jc w:val="left"/>
              <w:widowControl/>
              <w:rPr>
                <w:sz w:val="24"/>
                <w:szCs w:val="24"/>
              </w:rPr>
            </w:pPr>
            <w:r>
              <w:rPr>
                <w:rFonts w:hint="eastAsia"/>
                <w:sz w:val="24"/>
                <w:szCs w:val="24"/>
              </w:rPr>
              <w:t xml:space="preserve">（5）重构测试验证（6分）</w:t>
            </w:r>
            <w:r/>
          </w:p>
          <w:p>
            <w:pPr>
              <w:ind w:firstLine="480"/>
              <w:jc w:val="left"/>
              <w:widowControl/>
              <w:rPr>
                <w:rFonts w:hint="eastAsia"/>
                <w:sz w:val="24"/>
                <w:szCs w:val="24"/>
              </w:rPr>
            </w:pPr>
            <w:r>
              <w:rPr>
                <w:rFonts w:hint="eastAsia"/>
                <w:sz w:val="24"/>
                <w:szCs w:val="24"/>
              </w:rPr>
              <w:t xml:space="preserve">请投标人提供项目重构后测试验证方案，</w:t>
            </w:r>
            <w:r>
              <w:rPr>
                <w:sz w:val="24"/>
                <w:szCs w:val="24"/>
              </w:rPr>
              <w:t xml:space="preserve">方案优于招标要求的得</w:t>
            </w:r>
            <w:r>
              <w:rPr>
                <w:rFonts w:hint="eastAsia"/>
                <w:sz w:val="24"/>
                <w:szCs w:val="24"/>
              </w:rPr>
              <w:t xml:space="preserve">6</w:t>
            </w:r>
            <w:r>
              <w:rPr>
                <w:sz w:val="24"/>
                <w:szCs w:val="24"/>
              </w:rPr>
              <w:t xml:space="preserve">分</w:t>
            </w:r>
            <w:r>
              <w:rPr>
                <w:rFonts w:hint="eastAsia"/>
                <w:sz w:val="24"/>
                <w:szCs w:val="24"/>
              </w:rPr>
              <w:t xml:space="preserve">；方案符合招标要求的得3分；不符合招标要求或未提供的不得分。</w:t>
            </w:r>
            <w:r/>
          </w:p>
          <w:p>
            <w:pPr>
              <w:jc w:val="left"/>
              <w:widowControl/>
              <w:rPr>
                <w:sz w:val="24"/>
                <w:szCs w:val="24"/>
              </w:rPr>
            </w:pPr>
            <w:r>
              <w:rPr>
                <w:rFonts w:hint="eastAsia"/>
                <w:sz w:val="24"/>
                <w:szCs w:val="24"/>
              </w:rPr>
              <w:t xml:space="preserve">2、系统集成与对接方案</w:t>
            </w:r>
            <w:r>
              <w:rPr>
                <w:sz w:val="24"/>
                <w:szCs w:val="24"/>
              </w:rPr>
              <w:t xml:space="preserve">（</w:t>
            </w:r>
            <w:r>
              <w:rPr>
                <w:rFonts w:hint="eastAsia"/>
                <w:sz w:val="24"/>
                <w:szCs w:val="24"/>
                <w:lang w:val="en-US" w:eastAsia="zh-CN"/>
              </w:rPr>
              <w:t xml:space="preserve">6</w:t>
            </w:r>
            <w:r>
              <w:rPr>
                <w:sz w:val="24"/>
                <w:szCs w:val="24"/>
              </w:rPr>
              <w:t xml:space="preserve">分）</w:t>
            </w:r>
            <w:r/>
          </w:p>
          <w:p>
            <w:pPr>
              <w:ind w:firstLine="480"/>
              <w:jc w:val="left"/>
              <w:keepLines w:val="0"/>
              <w:keepNext w:val="0"/>
              <w:pageBreakBefore w:val="0"/>
              <w:widowControl/>
              <w:rPr>
                <w:rFonts w:hint="eastAsia"/>
                <w:sz w:val="24"/>
                <w:szCs w:val="24"/>
              </w:rPr>
              <w:outlineLvl w:val="9"/>
            </w:pPr>
            <w:r>
              <w:rPr>
                <w:rFonts w:hint="eastAsia"/>
                <w:sz w:val="24"/>
                <w:szCs w:val="24"/>
              </w:rPr>
              <w:t xml:space="preserve">请投标人提供系统集成与对接方案（包括但不限于与江苏政务服务网对接、移动端应用与“我的扬州”APP对接、与跨部门应用系统业务协同设计以及与外部系统对接等），方案优于招标文件要求的得</w:t>
            </w:r>
            <w:r>
              <w:rPr>
                <w:rFonts w:hint="eastAsia"/>
                <w:sz w:val="24"/>
                <w:szCs w:val="24"/>
                <w:lang w:val="en-US" w:eastAsia="zh-CN"/>
              </w:rPr>
              <w:t xml:space="preserve">6</w:t>
            </w:r>
            <w:r>
              <w:rPr>
                <w:rFonts w:hint="eastAsia"/>
                <w:sz w:val="24"/>
                <w:szCs w:val="24"/>
              </w:rPr>
              <w:t xml:space="preserve">分；符合招标文件要求的得3分；不符合招标要求或未提供的不得分。</w:t>
            </w:r>
            <w:r/>
          </w:p>
          <w:p>
            <w:pPr>
              <w:jc w:val="left"/>
              <w:widowControl/>
              <w:rPr>
                <w:sz w:val="24"/>
                <w:szCs w:val="24"/>
              </w:rPr>
            </w:pPr>
            <w:r>
              <w:rPr>
                <w:rFonts w:hint="eastAsia"/>
                <w:sz w:val="24"/>
                <w:szCs w:val="24"/>
              </w:rPr>
              <w:t xml:space="preserve">3、系统数据迁移设计方案</w:t>
            </w:r>
            <w:r>
              <w:rPr>
                <w:sz w:val="24"/>
                <w:szCs w:val="24"/>
              </w:rPr>
              <w:t xml:space="preserve">（</w:t>
            </w:r>
            <w:r>
              <w:rPr>
                <w:rFonts w:hint="eastAsia"/>
                <w:sz w:val="24"/>
                <w:szCs w:val="24"/>
                <w:lang w:val="en-US" w:eastAsia="zh-CN"/>
              </w:rPr>
              <w:t xml:space="preserve">6</w:t>
            </w:r>
            <w:r>
              <w:rPr>
                <w:sz w:val="24"/>
                <w:szCs w:val="24"/>
              </w:rPr>
              <w:t xml:space="preserve">分）</w:t>
            </w:r>
            <w:r/>
          </w:p>
          <w:p>
            <w:pPr>
              <w:ind w:firstLine="480"/>
              <w:jc w:val="left"/>
              <w:keepLines w:val="0"/>
              <w:keepNext w:val="0"/>
              <w:pageBreakBefore w:val="0"/>
              <w:widowControl/>
              <w:rPr>
                <w:rFonts w:hint="eastAsia"/>
                <w:sz w:val="24"/>
                <w:szCs w:val="24"/>
              </w:rPr>
              <w:outlineLvl w:val="9"/>
            </w:pPr>
            <w:r>
              <w:rPr>
                <w:rFonts w:hint="eastAsia"/>
                <w:sz w:val="24"/>
                <w:szCs w:val="24"/>
              </w:rPr>
              <w:t xml:space="preserve">请投标人提供系统数据迁移设计方案（包括但不限于迁移测试方案、迁移实施方案等），方案优于招标文件要求的得</w:t>
            </w:r>
            <w:r>
              <w:rPr>
                <w:rFonts w:hint="eastAsia"/>
                <w:sz w:val="24"/>
                <w:szCs w:val="24"/>
                <w:lang w:val="en-US" w:eastAsia="zh-CN"/>
              </w:rPr>
              <w:t xml:space="preserve">6</w:t>
            </w:r>
            <w:r>
              <w:rPr>
                <w:rFonts w:hint="eastAsia"/>
                <w:sz w:val="24"/>
                <w:szCs w:val="24"/>
              </w:rPr>
              <w:t xml:space="preserve">分；符合招标文件要求的得3分；不符合招标要求或未提供的不得分。</w:t>
            </w:r>
            <w:r/>
          </w:p>
          <w:p>
            <w:pPr>
              <w:jc w:val="left"/>
              <w:widowControl/>
              <w:rPr>
                <w:sz w:val="24"/>
                <w:szCs w:val="24"/>
              </w:rPr>
            </w:pPr>
            <w:r>
              <w:rPr>
                <w:rFonts w:hint="eastAsia"/>
                <w:sz w:val="24"/>
                <w:szCs w:val="24"/>
              </w:rPr>
              <w:t xml:space="preserve">4</w:t>
            </w:r>
            <w:r>
              <w:rPr>
                <w:sz w:val="24"/>
                <w:szCs w:val="24"/>
              </w:rPr>
              <w:t xml:space="preserve">、实施方案（</w:t>
            </w:r>
            <w:r>
              <w:rPr>
                <w:rFonts w:hint="eastAsia"/>
                <w:sz w:val="24"/>
                <w:szCs w:val="24"/>
                <w:lang w:val="en-US" w:eastAsia="zh-CN"/>
              </w:rPr>
              <w:t xml:space="preserve">6</w:t>
            </w:r>
            <w:r>
              <w:rPr>
                <w:sz w:val="24"/>
                <w:szCs w:val="24"/>
              </w:rPr>
              <w:t xml:space="preserve">分）</w:t>
            </w:r>
            <w:r/>
          </w:p>
          <w:p>
            <w:pPr>
              <w:ind w:firstLine="480"/>
              <w:jc w:val="left"/>
              <w:widowControl/>
              <w:rPr>
                <w:sz w:val="24"/>
                <w:szCs w:val="24"/>
              </w:rPr>
            </w:pPr>
            <w:r>
              <w:rPr>
                <w:rFonts w:hint="eastAsia"/>
                <w:sz w:val="24"/>
                <w:szCs w:val="24"/>
              </w:rPr>
              <w:t xml:space="preserve">请投标人提供项目实施方案（包括进度计划、配合验收），方案优于招标文件要求的得6分；符合招标文件要求的得3分；不符合招标要求或未提供的不得分。</w:t>
            </w:r>
            <w:r/>
          </w:p>
          <w:p>
            <w:pPr>
              <w:jc w:val="left"/>
              <w:widowControl/>
              <w:rPr>
                <w:sz w:val="24"/>
                <w:szCs w:val="24"/>
              </w:rPr>
            </w:pPr>
            <w:r>
              <w:rPr>
                <w:rFonts w:hint="eastAsia"/>
                <w:sz w:val="24"/>
                <w:szCs w:val="24"/>
              </w:rPr>
              <w:t xml:space="preserve">5</w:t>
            </w:r>
            <w:r>
              <w:rPr>
                <w:sz w:val="24"/>
                <w:szCs w:val="24"/>
              </w:rPr>
              <w:t xml:space="preserve">、售后服务方案（</w:t>
            </w:r>
            <w:r>
              <w:rPr>
                <w:rFonts w:hint="eastAsia"/>
                <w:sz w:val="24"/>
                <w:szCs w:val="24"/>
                <w:lang w:val="en-US" w:eastAsia="zh-CN"/>
              </w:rPr>
              <w:t xml:space="preserve">6</w:t>
            </w:r>
            <w:r>
              <w:rPr>
                <w:sz w:val="24"/>
                <w:szCs w:val="24"/>
              </w:rPr>
              <w:t xml:space="preserve">分）</w:t>
            </w:r>
            <w:r/>
          </w:p>
          <w:p>
            <w:pPr>
              <w:ind w:firstLine="480"/>
              <w:jc w:val="left"/>
              <w:keepLines w:val="0"/>
              <w:keepNext w:val="0"/>
              <w:pageBreakBefore w:val="0"/>
              <w:widowControl/>
              <w:rPr>
                <w:sz w:val="24"/>
                <w:szCs w:val="24"/>
              </w:rPr>
              <w:outlineLvl w:val="9"/>
            </w:pPr>
            <w:r>
              <w:rPr>
                <w:sz w:val="24"/>
                <w:szCs w:val="24"/>
              </w:rPr>
              <w:t xml:space="preserve">请投标人提供售后服务方案（</w:t>
            </w:r>
            <w:r>
              <w:rPr>
                <w:rFonts w:hint="eastAsia"/>
                <w:sz w:val="24"/>
                <w:szCs w:val="24"/>
              </w:rPr>
              <w:t xml:space="preserve">包括但不限于售后服务内容、售后服务方式、售后响应时间等</w:t>
            </w:r>
            <w:r>
              <w:rPr>
                <w:sz w:val="24"/>
                <w:szCs w:val="24"/>
              </w:rPr>
              <w:t xml:space="preserve">），方案优于招标文件要求的得</w:t>
            </w:r>
            <w:r>
              <w:rPr>
                <w:rFonts w:hint="eastAsia"/>
                <w:sz w:val="24"/>
                <w:szCs w:val="24"/>
                <w:lang w:val="en-US" w:eastAsia="zh-CN"/>
              </w:rPr>
              <w:t xml:space="preserve">6</w:t>
            </w:r>
            <w:r>
              <w:rPr>
                <w:sz w:val="24"/>
                <w:szCs w:val="24"/>
              </w:rPr>
              <w:t xml:space="preserve">分；</w:t>
            </w:r>
            <w:r>
              <w:rPr>
                <w:rFonts w:hint="eastAsia"/>
                <w:sz w:val="24"/>
                <w:szCs w:val="24"/>
              </w:rPr>
              <w:t xml:space="preserve">符合</w:t>
            </w:r>
            <w:r>
              <w:rPr>
                <w:sz w:val="24"/>
                <w:szCs w:val="24"/>
              </w:rPr>
              <w:t xml:space="preserve">招标文件要求的得</w:t>
            </w:r>
            <w:r>
              <w:rPr>
                <w:rFonts w:hint="eastAsia"/>
                <w:sz w:val="24"/>
                <w:szCs w:val="24"/>
              </w:rPr>
              <w:t xml:space="preserve">3</w:t>
            </w:r>
            <w:r>
              <w:rPr>
                <w:sz w:val="24"/>
                <w:szCs w:val="24"/>
              </w:rPr>
              <w:t xml:space="preserve">分；不</w:t>
            </w:r>
            <w:r>
              <w:rPr>
                <w:rFonts w:hint="eastAsia"/>
                <w:sz w:val="24"/>
                <w:szCs w:val="24"/>
              </w:rPr>
              <w:t xml:space="preserve">符合</w:t>
            </w:r>
            <w:r>
              <w:rPr>
                <w:sz w:val="24"/>
                <w:szCs w:val="24"/>
              </w:rPr>
              <w:t xml:space="preserve">招标要求或未提供的不得分。</w:t>
            </w:r>
            <w:r/>
          </w:p>
          <w:p>
            <w:pPr>
              <w:jc w:val="left"/>
              <w:widowControl/>
              <w:rPr>
                <w:rFonts w:hint="eastAsia"/>
                <w:sz w:val="24"/>
                <w:szCs w:val="24"/>
              </w:rPr>
            </w:pPr>
            <w:r>
              <w:rPr>
                <w:rFonts w:hint="eastAsia"/>
                <w:sz w:val="24"/>
                <w:szCs w:val="24"/>
              </w:rPr>
              <w:t xml:space="preserve">6、项目培训方案（6分）</w:t>
            </w:r>
            <w:r/>
          </w:p>
          <w:p>
            <w:pPr>
              <w:ind w:firstLine="480"/>
              <w:jc w:val="left"/>
              <w:keepLines w:val="0"/>
              <w:keepNext w:val="0"/>
              <w:pageBreakBefore w:val="0"/>
              <w:widowControl/>
              <w:rPr>
                <w:rFonts w:ascii="宋体" w:hAnsi="宋体" w:cs="Arial"/>
                <w:sz w:val="24"/>
                <w:szCs w:val="24"/>
              </w:rPr>
              <w:outlineLvl w:val="9"/>
            </w:pPr>
            <w:r>
              <w:rPr>
                <w:rFonts w:hint="eastAsia"/>
                <w:sz w:val="24"/>
                <w:szCs w:val="24"/>
              </w:rPr>
              <w:t xml:space="preserve">请投标人提供项目培训方案，包括但不限于培训目标、培训对象、培训方式、培训时间等。项目培训方案优于招标文件要求的得6分；符合招标文件要求的得3分；不符合招标要求或未提供的不得分。</w:t>
            </w:r>
            <w:r/>
          </w:p>
        </w:tc>
      </w:tr>
    </w:tbl>
    <w:p>
      <w:pPr>
        <w:pStyle w:val="844"/>
        <w:sectPr>
          <w:footnotePr/>
          <w:endnotePr/>
          <w:type w:val="nextPage"/>
          <w:pgSz w:w="11906" w:h="16838" w:orient="portrait"/>
          <w:pgMar w:top="1418" w:right="1588" w:bottom="1418" w:left="1365" w:header="851" w:footer="907" w:gutter="0"/>
          <w:cols w:num="1" w:sep="0" w:space="1701" w:equalWidth="1"/>
          <w:docGrid w:linePitch="360"/>
          <w:titlePg/>
        </w:sectPr>
      </w:pPr>
      <w:r/>
      <w:r/>
    </w:p>
    <w:p>
      <w:pPr>
        <w:pStyle w:val="1017"/>
        <w:rPr>
          <w:rFonts w:ascii="黑体" w:hAnsi="黑体" w:eastAsia="黑体" w:cs="黑体"/>
          <w:color w:val="000000"/>
          <w:sz w:val="44"/>
          <w:szCs w:val="44"/>
          <w:highlight w:val="none"/>
        </w:rPr>
      </w:pPr>
      <w:r>
        <w:rPr>
          <w:rStyle w:val="1052"/>
          <w:rFonts w:ascii="黑体" w:hAnsi="黑体" w:eastAsia="黑体" w:cs="黑体"/>
        </w:rPr>
        <w:t xml:space="preserve">第六章投标文件格式</w:t>
      </w: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 ：</w:t>
      </w:r>
      <w:r>
        <w:rPr>
          <w:rFonts w:ascii="宋体" w:hAnsi="宋体" w:eastAsia="宋体" w:cs="宋体"/>
          <w:b/>
          <w:color w:val="000000"/>
          <w:sz w:val="36"/>
          <w:u w:val="single"/>
        </w:rPr>
        <w:t xml:space="preserve">（加盖CA电子公章）</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 ：</w:t>
      </w:r>
      <w:r>
        <w:rPr>
          <w:rFonts w:ascii="宋体" w:hAnsi="宋体" w:eastAsia="宋体" w:cs="宋体"/>
          <w:b/>
          <w:color w:val="000000"/>
          <w:sz w:val="36"/>
          <w:u w:val="single"/>
        </w:rPr>
        <w:t xml:space="preserve">               </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投标文件的组成</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8.联合体协议（格式见附件13）。</w:t>
      </w:r>
      <w:r>
        <w:rPr>
          <w:rFonts w:ascii="宋体" w:hAnsi="宋体" w:eastAsia="宋体" w:cs="宋体"/>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四、价格扣除证明文件</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开标一览表</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项目编号：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采购包号：</w:t>
      </w:r>
      <w:r/>
    </w:p>
    <w:tbl>
      <w:tblPr>
        <w:tblStyle w:val="868"/>
        <w:tblW w:w="771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投标分项报价表（采购包号：**）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bl>
      <w:tblPr>
        <w:tblStyle w:val="868"/>
        <w:tblW w:w="7512"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658"/>
        <w:gridCol w:w="897"/>
        <w:gridCol w:w="799"/>
        <w:gridCol w:w="655"/>
        <w:gridCol w:w="917"/>
        <w:gridCol w:w="2723"/>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r>
      <w:tr>
        <w:trPr>
          <w:trHeight w:val="294"/>
        </w:trPr>
        <w:tc>
          <w:tcPr>
            <w:tcBorders>
              <w:top w:val="single" w:color="000000" w:sz="4" w:space="0"/>
              <w:left w:val="single" w:color="000000" w:sz="4" w:space="0"/>
              <w:bottom w:val="single" w:color="000000" w:sz="4" w:space="0"/>
              <w:right w:val="single" w:color="000000" w:sz="4" w:space="0"/>
            </w:tcBorders>
            <w:tcW w:w="863" w:type="dxa"/>
            <w:vMerge w:val="continue"/>
            <w:textDirection w:val="lrTb"/>
            <w:noWrap w:val="false"/>
          </w:tcPr>
          <w:p>
            <w:pPr>
              <w:spacing w:after="0" w:line="240" w:lineRule="auto"/>
            </w:p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合同签订后</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7"/>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8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投标总报价（人民币：元）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2.“投标分项报价表”中“投标总报价”数额应当与“开标一览表”中“投标总报价”数额一致。</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项目经办人可以根据项目实际需要对表格结构进行调整。</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tbl>
      <w:tblPr>
        <w:tblStyle w:val="868"/>
        <w:tblW w:w="7512"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tbl>
      <w:tblPr>
        <w:tblStyle w:val="868"/>
        <w:tblW w:w="7458"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被授权人身份证号码：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被授权人联系电话：（手机）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被授权人电子邮箱</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单位地址：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
    </w:p>
    <w:p>
      <w:pPr>
        <w:pStyle w:val="844"/>
      </w:pPr>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投标函</w:t>
      </w:r>
      <w:r/>
    </w:p>
    <w:p>
      <w:pPr>
        <w:ind w:left="0"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868"/>
        <w:tblW w:w="6729"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20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中小企业声明函（服务类项目）（采购包号：**）</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eastAsia="宋体" w:cs="宋体"/>
          <w:color w:val="000000"/>
          <w:sz w:val="24"/>
          <w:u w:val="single"/>
        </w:rPr>
        <w:t xml:space="preserve">（项目名称）（采购包号：**）</w:t>
      </w:r>
      <w:r>
        <w:rPr>
          <w:rFonts w:ascii="宋体" w:hAnsi="宋体" w:eastAsia="宋体" w:cs="宋体"/>
          <w:color w:val="000000"/>
          <w:sz w:val="24"/>
        </w:rPr>
        <w:t xml:space="preserve">的采购活动，服务全部由符合政策的中小企业承接。相关企业（含联合体中的中小企业、签订采购包意向协议的中小企业）的具体情况如下：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000000" w:themeColor="text1"/>
          <w:sz w:val="24"/>
          <w:u w:val="single"/>
        </w:rPr>
        <w:t xml:space="preserve">（</w:t>
      </w:r>
      <w:r>
        <w:rPr>
          <w:rFonts w:ascii="SimSun" w:hAnsi="SimSun" w:eastAsia="SimSun" w:cs="SimSun"/>
          <w:color w:val="000000" w:themeColor="text1"/>
          <w:sz w:val="24"/>
          <w:u w:val="single"/>
        </w:rPr>
        <w:t xml:space="preserve">软件和信息技术服务业</w:t>
      </w:r>
      <w:r>
        <w:rPr>
          <w:rFonts w:ascii="宋体" w:hAnsi="宋体" w:eastAsia="宋体" w:cs="宋体"/>
          <w:color w:val="000000" w:themeColor="text1"/>
          <w:sz w:val="24"/>
          <w:u w:val="single"/>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rPr>
          <w:sz w:val="21"/>
        </w:rPr>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180" w:firstLine="36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3.供应商应对照《工业和信息化部、国家统计局、国家发展和改革委员会、财政</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868"/>
        <w:tblW w:w="880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42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残疾人福利性单位声明函（服务类项目）（采购包号：**）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2.非专门面向中小微型企业采购的项目，供应商如不提供此声明函，价格将不做相应扣除。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供应商全称（加盖CA电子公章）：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附件13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6"/>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实质性要求响应及偏离表（采购包号：**）</w:t>
      </w:r>
      <w:r/>
    </w:p>
    <w:tbl>
      <w:tblPr>
        <w:tblStyle w:val="868"/>
        <w:tblW w:w="712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rPr>
        <w:rStyle w:val="1059"/>
      </w:rPr>
      <w:framePr w:wrap="around" w:vAnchor="text" w:hAnchor="margin" w:xAlign="center" w:y="1"/>
    </w:pPr>
    <w:r>
      <w:fldChar w:fldCharType="begin"/>
    </w:r>
    <w:r>
      <w:rPr>
        <w:rStyle w:val="1059"/>
      </w:rPr>
      <w:instrText xml:space="preserve">PAGE  </w:instrText>
    </w:r>
    <w:r>
      <w:fldChar w:fldCharType="separate"/>
    </w:r>
    <w:r>
      <w:rPr>
        <w:rStyle w:val="1059"/>
      </w:rPr>
      <w:t xml:space="preserve">1</w:t>
    </w:r>
    <w:r>
      <w:fldChar w:fldCharType="end"/>
    </w:r>
    <w:r/>
  </w:p>
  <w:p>
    <w:pPr>
      <w:pStyle w:val="103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3"/>
                            <w:rPr>
                              <w:rFonts w:hint="eastAsia" w:eastAsia="宋体"/>
                              <w:lang w:eastAsia="zh-CN"/>
                            </w:rPr>
                          </w:pPr>
                          <w:r>
                            <w:rPr>
                              <w:rFonts w:hint="eastAsia" w:eastAsia="宋体"/>
                              <w:lang w:eastAsia="zh-CN"/>
                            </w:r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3"/>
                      <w:rPr>
                        <w:rFonts w:hint="eastAsia" w:eastAsia="宋体"/>
                        <w:lang w:eastAsia="zh-CN"/>
                      </w:rPr>
                    </w:pPr>
                    <w:r>
                      <w:rPr>
                        <w:rFonts w:hint="eastAsia" w:eastAsia="宋体"/>
                        <w:lang w:eastAsia="zh-CN"/>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63457" cy="153339"/>
              <wp:effectExtent l="3175" t="3175" r="3175" b="3175"/>
              <wp:wrapNone/>
              <wp:docPr id="3" name="文本框 3"/>
              <wp:cNvGraphicFramePr/>
              <a:graphic xmlns:a="http://schemas.openxmlformats.org/drawingml/2006/main">
                <a:graphicData uri="http://schemas.microsoft.com/office/word/2010/wordprocessingShape">
                  <wps:wsp>
                    <wps:cNvPr id="0" name=""/>
                    <wps:cNvSpPr txBox="1"/>
                    <wps:spPr bwMode="auto">
                      <a:xfrm flipH="0" flipV="0">
                        <a:off x="0" y="0"/>
                        <a:ext cx="163456"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2.9pt;height:12.1pt;mso-wrap-distance-left:9.0pt;mso-wrap-distance-top:0.0pt;mso-wrap-distance-right:9.0pt;mso-wrap-distance-bottom:0.0pt;v-text-anchor:top;visibility:visible;" filled="f" stroked="f" strokeweight="0.50pt">
              <v:textbox inset="0,0,0,0">
                <w:txbxContent>
                  <w:p>
                    <w:pPr>
                      <w:pStyle w:val="85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98093" cy="153339"/>
              <wp:effectExtent l="3175" t="3175" r="3175" b="3175"/>
              <wp:wrapNone/>
              <wp:docPr id="4" name="文本框 5"/>
              <wp:cNvGraphicFramePr/>
              <a:graphic xmlns:a="http://schemas.openxmlformats.org/drawingml/2006/main">
                <a:graphicData uri="http://schemas.microsoft.com/office/word/2010/wordprocessingShape">
                  <wps:wsp>
                    <wps:cNvPr id="0" name=""/>
                    <wps:cNvSpPr txBox="1"/>
                    <wps:spPr bwMode="auto">
                      <a:xfrm flipH="0" flipV="0">
                        <a:off x="0" y="0"/>
                        <a:ext cx="198093"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5.6pt;height:12.1pt;mso-wrap-distance-left:9.0pt;mso-wrap-distance-top:0.0pt;mso-wrap-distance-right:9.0pt;mso-wrap-distance-bottom:0.0pt;v-text-anchor:top;visibility:visible;" filled="f" stroked="f" strokeweight="0.50pt">
              <v:textbox inset="0,0,0,0">
                <w:txbxContent>
                  <w:p>
                    <w:pPr>
                      <w:pStyle w:val="85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3"/>
                            <w:rPr>
                              <w:rFonts w:hint="eastAsia" w:eastAsia="宋体"/>
                              <w:lang w:eastAsia="zh-CN"/>
                            </w:rPr>
                          </w:pPr>
                          <w:r>
                            <w:rPr>
                              <w:rFonts w:hint="eastAsia" w:eastAsia="宋体"/>
                              <w:lang w:eastAsia="zh-CN"/>
                            </w:r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3"/>
                      <w:rPr>
                        <w:rFonts w:hint="eastAsia" w:eastAsia="宋体"/>
                        <w:lang w:eastAsia="zh-CN"/>
                      </w:rPr>
                    </w:pPr>
                    <w:r>
                      <w:rPr>
                        <w:rFonts w:hint="eastAsia" w:eastAsia="宋体"/>
                        <w:lang w:eastAsia="zh-CN"/>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10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23"/>
      <w:isLgl w:val="false"/>
      <w:suff w:val="nothing"/>
      <w:lvlText w:val=""/>
      <w:lvlJc w:val="left"/>
      <w:pPr>
        <w:ind w:left="0" w:firstLine="0"/>
      </w:pPr>
      <w:rPr>
        <w:rFonts w:hint="eastAsia"/>
      </w:rPr>
    </w:lvl>
    <w:lvl w:ilvl="6">
      <w:start w:val="1"/>
      <w:numFmt w:val="decimal"/>
      <w:pStyle w:val="1024"/>
      <w:isLgl w:val="false"/>
      <w:suff w:val="nothing"/>
      <w:lvlText w:val=""/>
      <w:lvlJc w:val="left"/>
      <w:pPr>
        <w:ind w:left="0" w:firstLine="0"/>
      </w:pPr>
      <w:rPr>
        <w:rFonts w:hint="eastAsia"/>
      </w:rPr>
    </w:lvl>
    <w:lvl w:ilvl="7">
      <w:start w:val="1"/>
      <w:numFmt w:val="decimal"/>
      <w:pStyle w:val="1025"/>
      <w:isLgl w:val="false"/>
      <w:suff w:val="nothing"/>
      <w:lvlText w:val=""/>
      <w:lvlJc w:val="left"/>
      <w:pPr>
        <w:ind w:left="0" w:firstLine="0"/>
      </w:pPr>
      <w:rPr>
        <w:rFonts w:hint="eastAsia"/>
      </w:rPr>
    </w:lvl>
    <w:lvl w:ilvl="8">
      <w:start w:val="1"/>
      <w:numFmt w:val="decimal"/>
      <w:pStyle w:val="1026"/>
      <w:isLgl w:val="false"/>
      <w:suff w:val="nothing"/>
      <w:lvlText w:val=""/>
      <w:lvlJc w:val="left"/>
      <w:pPr>
        <w:ind w:left="0" w:firstLine="0"/>
      </w:pPr>
      <w:rPr>
        <w:rFonts w:hint="eastAsia"/>
      </w:rPr>
    </w:lvl>
  </w:abstractNum>
  <w:abstractNum w:abstractNumId="2">
    <w:multiLevelType w:val="hybridMultilevel"/>
    <w:lvl w:ilvl="0">
      <w:start w:val="1"/>
      <w:numFmt w:val="japaneseCounting"/>
      <w:isLgl w:val="false"/>
      <w:suff w:val="tab"/>
      <w:lvlText w:val="（%1）"/>
      <w:lvlJc w:val="left"/>
      <w:pPr>
        <w:ind w:left="765" w:hanging="765"/>
      </w:pPr>
      <w:rPr>
        <w:rFonts w:hint="default" w:ascii="Arial" w:hAnsi="Arial" w:eastAsia="Arial"/>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12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2" w:default="1">
    <w:name w:val="Normal"/>
    <w:next w:val="844"/>
    <w:link w:val="1073"/>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33">
    <w:name w:val="Heading 1"/>
    <w:basedOn w:val="832"/>
    <w:next w:val="832"/>
    <w:link w:val="869"/>
    <w:uiPriority w:val="9"/>
    <w:qFormat/>
    <w:pPr>
      <w:keepLines/>
      <w:keepNext/>
      <w:spacing w:before="480" w:after="200"/>
      <w:outlineLvl w:val="0"/>
    </w:pPr>
    <w:rPr>
      <w:rFonts w:ascii="Arial" w:hAnsi="Arial" w:eastAsia="Arial" w:cs="Arial"/>
      <w:sz w:val="40"/>
      <w:szCs w:val="40"/>
    </w:rPr>
  </w:style>
  <w:style w:type="paragraph" w:styleId="834">
    <w:name w:val="Heading 2"/>
    <w:basedOn w:val="832"/>
    <w:next w:val="832"/>
    <w:link w:val="870"/>
    <w:uiPriority w:val="9"/>
    <w:unhideWhenUsed/>
    <w:qFormat/>
    <w:pPr>
      <w:keepLines/>
      <w:keepNext/>
      <w:spacing w:before="360" w:after="200"/>
      <w:outlineLvl w:val="1"/>
    </w:pPr>
    <w:rPr>
      <w:rFonts w:ascii="Arial" w:hAnsi="Arial" w:eastAsia="Arial" w:cs="Arial"/>
      <w:sz w:val="34"/>
    </w:rPr>
  </w:style>
  <w:style w:type="paragraph" w:styleId="835">
    <w:name w:val="Heading 3"/>
    <w:basedOn w:val="832"/>
    <w:next w:val="845"/>
    <w:link w:val="871"/>
    <w:uiPriority w:val="9"/>
    <w:unhideWhenUsed/>
    <w:qFormat/>
    <w:pPr>
      <w:keepLines/>
      <w:keepNext/>
      <w:spacing w:before="320" w:after="200"/>
      <w:outlineLvl w:val="2"/>
    </w:pPr>
    <w:rPr>
      <w:rFonts w:ascii="Arial" w:hAnsi="Arial" w:eastAsia="Arial" w:cs="Arial"/>
      <w:sz w:val="30"/>
      <w:szCs w:val="30"/>
    </w:rPr>
  </w:style>
  <w:style w:type="paragraph" w:styleId="836">
    <w:name w:val="Heading 4"/>
    <w:basedOn w:val="832"/>
    <w:next w:val="845"/>
    <w:link w:val="872"/>
    <w:uiPriority w:val="9"/>
    <w:unhideWhenUsed/>
    <w:qFormat/>
    <w:pPr>
      <w:keepLines/>
      <w:keepNext/>
      <w:spacing w:before="320" w:after="200"/>
      <w:outlineLvl w:val="3"/>
    </w:pPr>
    <w:rPr>
      <w:rFonts w:ascii="Arial" w:hAnsi="Arial" w:eastAsia="Arial" w:cs="Arial"/>
      <w:b/>
      <w:bCs/>
      <w:sz w:val="26"/>
      <w:szCs w:val="26"/>
    </w:rPr>
  </w:style>
  <w:style w:type="paragraph" w:styleId="837">
    <w:name w:val="Heading 5"/>
    <w:basedOn w:val="832"/>
    <w:next w:val="832"/>
    <w:link w:val="873"/>
    <w:uiPriority w:val="9"/>
    <w:unhideWhenUsed/>
    <w:qFormat/>
    <w:pPr>
      <w:keepLines/>
      <w:keepNext/>
      <w:spacing w:before="320" w:after="200"/>
      <w:outlineLvl w:val="4"/>
    </w:pPr>
    <w:rPr>
      <w:rFonts w:ascii="Arial" w:hAnsi="Arial" w:eastAsia="Arial" w:cs="Arial"/>
      <w:b/>
      <w:bCs/>
      <w:sz w:val="24"/>
      <w:szCs w:val="24"/>
    </w:rPr>
  </w:style>
  <w:style w:type="paragraph" w:styleId="838">
    <w:name w:val="Heading 6"/>
    <w:basedOn w:val="832"/>
    <w:next w:val="832"/>
    <w:link w:val="874"/>
    <w:uiPriority w:val="9"/>
    <w:unhideWhenUsed/>
    <w:qFormat/>
    <w:pPr>
      <w:keepLines/>
      <w:keepNext/>
      <w:spacing w:before="320" w:after="200"/>
      <w:outlineLvl w:val="5"/>
    </w:pPr>
    <w:rPr>
      <w:rFonts w:ascii="Arial" w:hAnsi="Arial" w:eastAsia="Arial" w:cs="Arial"/>
      <w:b/>
      <w:bCs/>
      <w:sz w:val="22"/>
      <w:szCs w:val="22"/>
    </w:rPr>
  </w:style>
  <w:style w:type="paragraph" w:styleId="839">
    <w:name w:val="Heading 7"/>
    <w:basedOn w:val="832"/>
    <w:next w:val="832"/>
    <w:link w:val="875"/>
    <w:uiPriority w:val="9"/>
    <w:unhideWhenUsed/>
    <w:qFormat/>
    <w:pPr>
      <w:keepLines/>
      <w:keepNext/>
      <w:spacing w:before="320" w:after="200"/>
      <w:outlineLvl w:val="6"/>
    </w:pPr>
    <w:rPr>
      <w:rFonts w:ascii="Arial" w:hAnsi="Arial" w:eastAsia="Arial" w:cs="Arial"/>
      <w:b/>
      <w:bCs/>
      <w:i/>
      <w:iCs/>
      <w:sz w:val="22"/>
      <w:szCs w:val="22"/>
    </w:rPr>
  </w:style>
  <w:style w:type="paragraph" w:styleId="840">
    <w:name w:val="Heading 8"/>
    <w:basedOn w:val="832"/>
    <w:next w:val="832"/>
    <w:link w:val="876"/>
    <w:uiPriority w:val="9"/>
    <w:unhideWhenUsed/>
    <w:qFormat/>
    <w:pPr>
      <w:keepLines/>
      <w:keepNext/>
      <w:spacing w:before="320" w:after="200"/>
      <w:outlineLvl w:val="7"/>
    </w:pPr>
    <w:rPr>
      <w:rFonts w:ascii="Arial" w:hAnsi="Arial" w:eastAsia="Arial" w:cs="Arial"/>
      <w:i/>
      <w:iCs/>
      <w:sz w:val="22"/>
      <w:szCs w:val="22"/>
    </w:rPr>
  </w:style>
  <w:style w:type="paragraph" w:styleId="841">
    <w:name w:val="Heading 9"/>
    <w:basedOn w:val="832"/>
    <w:next w:val="832"/>
    <w:link w:val="877"/>
    <w:uiPriority w:val="9"/>
    <w:unhideWhenUsed/>
    <w:qFormat/>
    <w:pPr>
      <w:keepLines/>
      <w:keepNext/>
      <w:spacing w:before="320" w:after="200"/>
      <w:outlineLvl w:val="8"/>
    </w:pPr>
    <w:rPr>
      <w:rFonts w:ascii="Arial" w:hAnsi="Arial" w:eastAsia="Arial" w:cs="Arial"/>
      <w:i/>
      <w:iCs/>
      <w:sz w:val="21"/>
      <w:szCs w:val="21"/>
    </w:rPr>
  </w:style>
  <w:style w:type="character" w:styleId="842" w:default="1">
    <w:name w:val="Default Paragraph Font"/>
    <w:uiPriority w:val="1"/>
    <w:semiHidden/>
    <w:unhideWhenUsed/>
    <w:qFormat/>
  </w:style>
  <w:style w:type="table" w:styleId="843" w:default="1">
    <w:name w:val="Normal Table"/>
    <w:uiPriority w:val="99"/>
    <w:semiHidden/>
    <w:unhideWhenUsed/>
    <w:qFormat/>
    <w:tblPr>
      <w:tblLayout w:type="fixed"/>
      <w:tblCellMar>
        <w:left w:w="108" w:type="dxa"/>
        <w:top w:w="0" w:type="dxa"/>
        <w:right w:w="108" w:type="dxa"/>
        <w:bottom w:w="0" w:type="dxa"/>
      </w:tblCellMar>
    </w:tblPr>
  </w:style>
  <w:style w:type="paragraph" w:styleId="844" w:customStyle="1">
    <w:name w:val="Default"/>
    <w:next w:val="832"/>
    <w:uiPriority w:val="0"/>
    <w:qFormat/>
    <w:pPr>
      <w:widowControl w:val="off"/>
    </w:pPr>
    <w:rPr>
      <w:rFonts w:hint="default" w:ascii="宋体" w:hAnsi="Times New Roman" w:eastAsia="宋体" w:cs="宋体"/>
      <w:color w:val="000000"/>
      <w:sz w:val="24"/>
      <w:szCs w:val="24"/>
      <w:lang w:val="en-US" w:eastAsia="zh-CN" w:bidi="ar-SA"/>
    </w:rPr>
  </w:style>
  <w:style w:type="paragraph" w:styleId="845">
    <w:name w:val="Normal Indent"/>
    <w:basedOn w:val="832"/>
    <w:uiPriority w:val="99"/>
    <w:qFormat/>
    <w:pPr>
      <w:ind w:firstLine="420"/>
    </w:pPr>
  </w:style>
  <w:style w:type="paragraph" w:styleId="846">
    <w:name w:val="toc 7"/>
    <w:basedOn w:val="832"/>
    <w:next w:val="832"/>
    <w:uiPriority w:val="39"/>
    <w:unhideWhenUsed/>
    <w:qFormat/>
    <w:pPr>
      <w:ind w:left="1701" w:right="0" w:firstLine="0"/>
      <w:spacing w:after="57"/>
    </w:pPr>
  </w:style>
  <w:style w:type="paragraph" w:styleId="847">
    <w:name w:val="Caption"/>
    <w:basedOn w:val="832"/>
    <w:next w:val="83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8">
    <w:name w:val="annotation text"/>
    <w:basedOn w:val="832"/>
    <w:uiPriority w:val="99"/>
    <w:semiHidden/>
    <w:unhideWhenUsed/>
    <w:qFormat/>
    <w:pPr>
      <w:jc w:val="left"/>
    </w:pPr>
  </w:style>
  <w:style w:type="paragraph" w:styleId="849">
    <w:name w:val="toc 5"/>
    <w:basedOn w:val="832"/>
    <w:next w:val="832"/>
    <w:uiPriority w:val="39"/>
    <w:unhideWhenUsed/>
    <w:qFormat/>
    <w:pPr>
      <w:ind w:left="1134" w:right="0" w:firstLine="0"/>
      <w:spacing w:after="57"/>
    </w:pPr>
  </w:style>
  <w:style w:type="paragraph" w:styleId="850">
    <w:name w:val="toc 3"/>
    <w:basedOn w:val="832"/>
    <w:next w:val="832"/>
    <w:uiPriority w:val="39"/>
    <w:unhideWhenUsed/>
    <w:qFormat/>
    <w:pPr>
      <w:ind w:left="567" w:right="0" w:firstLine="0"/>
      <w:spacing w:after="57"/>
    </w:pPr>
  </w:style>
  <w:style w:type="paragraph" w:styleId="851">
    <w:name w:val="toc 8"/>
    <w:basedOn w:val="832"/>
    <w:next w:val="832"/>
    <w:uiPriority w:val="39"/>
    <w:unhideWhenUsed/>
    <w:qFormat/>
    <w:pPr>
      <w:ind w:left="1984" w:right="0" w:firstLine="0"/>
      <w:spacing w:after="57"/>
    </w:pPr>
  </w:style>
  <w:style w:type="paragraph" w:styleId="852">
    <w:name w:val="endnote text"/>
    <w:basedOn w:val="832"/>
    <w:link w:val="1015"/>
    <w:uiPriority w:val="99"/>
    <w:semiHidden/>
    <w:unhideWhenUsed/>
    <w:qFormat/>
    <w:pPr>
      <w:spacing w:after="0" w:line="240" w:lineRule="auto"/>
    </w:pPr>
    <w:rPr>
      <w:sz w:val="20"/>
    </w:rPr>
  </w:style>
  <w:style w:type="paragraph" w:styleId="853">
    <w:name w:val="Footer"/>
    <w:basedOn w:val="832"/>
    <w:link w:val="888"/>
    <w:uiPriority w:val="99"/>
    <w:unhideWhenUsed/>
    <w:qFormat/>
    <w:pPr>
      <w:spacing w:after="0" w:line="240" w:lineRule="auto"/>
      <w:tabs>
        <w:tab w:val="center" w:pos="7143" w:leader="none"/>
        <w:tab w:val="right" w:pos="14287" w:leader="none"/>
      </w:tabs>
    </w:pPr>
  </w:style>
  <w:style w:type="paragraph" w:styleId="854">
    <w:name w:val="Header"/>
    <w:basedOn w:val="832"/>
    <w:link w:val="886"/>
    <w:uiPriority w:val="99"/>
    <w:unhideWhenUsed/>
    <w:qFormat/>
    <w:pPr>
      <w:spacing w:after="0" w:line="240" w:lineRule="auto"/>
      <w:tabs>
        <w:tab w:val="center" w:pos="7143" w:leader="none"/>
        <w:tab w:val="right" w:pos="14287" w:leader="none"/>
      </w:tabs>
    </w:pPr>
  </w:style>
  <w:style w:type="paragraph" w:styleId="855">
    <w:name w:val="toc 1"/>
    <w:basedOn w:val="832"/>
    <w:next w:val="832"/>
    <w:uiPriority w:val="39"/>
    <w:unhideWhenUsed/>
    <w:qFormat/>
    <w:pPr>
      <w:ind w:left="0" w:right="0" w:firstLine="0"/>
      <w:spacing w:after="57"/>
    </w:pPr>
  </w:style>
  <w:style w:type="paragraph" w:styleId="856">
    <w:name w:val="toc 4"/>
    <w:basedOn w:val="832"/>
    <w:next w:val="832"/>
    <w:uiPriority w:val="39"/>
    <w:unhideWhenUsed/>
    <w:qFormat/>
    <w:pPr>
      <w:ind w:left="850" w:right="0" w:firstLine="0"/>
      <w:spacing w:after="57"/>
    </w:pPr>
  </w:style>
  <w:style w:type="paragraph" w:styleId="857">
    <w:name w:val="Subtitle"/>
    <w:basedOn w:val="832"/>
    <w:next w:val="832"/>
    <w:link w:val="881"/>
    <w:uiPriority w:val="11"/>
    <w:qFormat/>
    <w:pPr>
      <w:spacing w:before="200" w:after="200"/>
    </w:pPr>
    <w:rPr>
      <w:sz w:val="24"/>
      <w:szCs w:val="24"/>
    </w:rPr>
  </w:style>
  <w:style w:type="paragraph" w:styleId="858">
    <w:name w:val="footnote text"/>
    <w:basedOn w:val="832"/>
    <w:link w:val="1014"/>
    <w:uiPriority w:val="99"/>
    <w:semiHidden/>
    <w:unhideWhenUsed/>
    <w:qFormat/>
    <w:pPr>
      <w:spacing w:after="40" w:line="240" w:lineRule="auto"/>
    </w:pPr>
    <w:rPr>
      <w:sz w:val="18"/>
    </w:rPr>
  </w:style>
  <w:style w:type="paragraph" w:styleId="859">
    <w:name w:val="toc 6"/>
    <w:basedOn w:val="832"/>
    <w:next w:val="832"/>
    <w:uiPriority w:val="39"/>
    <w:unhideWhenUsed/>
    <w:qFormat/>
    <w:pPr>
      <w:ind w:left="1417" w:right="0" w:firstLine="0"/>
      <w:spacing w:after="57"/>
    </w:pPr>
  </w:style>
  <w:style w:type="paragraph" w:styleId="860">
    <w:name w:val="table of figures"/>
    <w:basedOn w:val="832"/>
    <w:next w:val="832"/>
    <w:uiPriority w:val="99"/>
    <w:unhideWhenUsed/>
    <w:qFormat/>
    <w:pPr>
      <w:spacing w:after="0" w:afterAutospacing="0"/>
    </w:pPr>
  </w:style>
  <w:style w:type="paragraph" w:styleId="861">
    <w:name w:val="toc 2"/>
    <w:basedOn w:val="832"/>
    <w:next w:val="832"/>
    <w:uiPriority w:val="39"/>
    <w:unhideWhenUsed/>
    <w:qFormat/>
    <w:pPr>
      <w:ind w:left="283" w:right="0" w:firstLine="0"/>
      <w:spacing w:after="57"/>
    </w:pPr>
  </w:style>
  <w:style w:type="paragraph" w:styleId="862">
    <w:name w:val="toc 9"/>
    <w:basedOn w:val="832"/>
    <w:next w:val="832"/>
    <w:uiPriority w:val="39"/>
    <w:unhideWhenUsed/>
    <w:qFormat/>
    <w:pPr>
      <w:ind w:left="2268" w:right="0" w:firstLine="0"/>
      <w:spacing w:after="57"/>
    </w:pPr>
  </w:style>
  <w:style w:type="paragraph" w:styleId="863">
    <w:name w:val="Title"/>
    <w:basedOn w:val="832"/>
    <w:next w:val="832"/>
    <w:link w:val="880"/>
    <w:uiPriority w:val="10"/>
    <w:qFormat/>
    <w:pPr>
      <w:contextualSpacing/>
      <w:spacing w:before="300" w:after="200"/>
    </w:pPr>
    <w:rPr>
      <w:sz w:val="48"/>
      <w:szCs w:val="48"/>
    </w:rPr>
  </w:style>
  <w:style w:type="character" w:styleId="864">
    <w:name w:val="endnote reference"/>
    <w:uiPriority w:val="99"/>
    <w:semiHidden/>
    <w:unhideWhenUsed/>
    <w:qFormat/>
    <w:rPr>
      <w:vertAlign w:val="superscript"/>
    </w:rPr>
  </w:style>
  <w:style w:type="character" w:styleId="865">
    <w:name w:val="Hyperlink"/>
    <w:uiPriority w:val="99"/>
    <w:unhideWhenUsed/>
    <w:qFormat/>
    <w:rPr>
      <w:color w:val="0000ff" w:themeColor="hyperlink"/>
      <w:u w:val="single"/>
      <w14:textFill>
        <w14:solidFill>
          <w14:schemeClr w14:val="hlink"/>
        </w14:solidFill>
      </w14:textFill>
    </w:rPr>
  </w:style>
  <w:style w:type="character" w:styleId="866">
    <w:name w:val="annotation reference"/>
    <w:uiPriority w:val="99"/>
    <w:unhideWhenUsed/>
    <w:qFormat/>
    <w:rPr>
      <w:sz w:val="21"/>
      <w:szCs w:val="21"/>
    </w:rPr>
  </w:style>
  <w:style w:type="character" w:styleId="867">
    <w:name w:val="footnote reference"/>
    <w:uiPriority w:val="99"/>
    <w:unhideWhenUsed/>
    <w:qFormat/>
    <w:rPr>
      <w:vertAlign w:val="superscript"/>
    </w:rPr>
  </w:style>
  <w:style w:type="table" w:styleId="86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869" w:customStyle="1">
    <w:name w:val="Heading 1 Char"/>
    <w:link w:val="833"/>
    <w:uiPriority w:val="9"/>
    <w:qFormat/>
    <w:rPr>
      <w:rFonts w:ascii="Arial" w:hAnsi="Arial" w:eastAsia="Arial" w:cs="Arial"/>
      <w:sz w:val="40"/>
      <w:szCs w:val="40"/>
    </w:rPr>
  </w:style>
  <w:style w:type="character" w:styleId="870" w:customStyle="1">
    <w:name w:val="Heading 2 Char"/>
    <w:link w:val="834"/>
    <w:uiPriority w:val="9"/>
    <w:qFormat/>
    <w:rPr>
      <w:rFonts w:ascii="Arial" w:hAnsi="Arial" w:eastAsia="Arial" w:cs="Arial"/>
      <w:sz w:val="34"/>
    </w:rPr>
  </w:style>
  <w:style w:type="character" w:styleId="871" w:customStyle="1">
    <w:name w:val="Heading 3 Char"/>
    <w:link w:val="835"/>
    <w:uiPriority w:val="9"/>
    <w:qFormat/>
    <w:rPr>
      <w:rFonts w:ascii="Arial" w:hAnsi="Arial" w:eastAsia="Arial" w:cs="Arial"/>
      <w:sz w:val="30"/>
      <w:szCs w:val="30"/>
    </w:rPr>
  </w:style>
  <w:style w:type="character" w:styleId="872" w:customStyle="1">
    <w:name w:val="Heading 4 Char"/>
    <w:link w:val="836"/>
    <w:uiPriority w:val="9"/>
    <w:qFormat/>
    <w:rPr>
      <w:rFonts w:ascii="Arial" w:hAnsi="Arial" w:eastAsia="Arial" w:cs="Arial"/>
      <w:b/>
      <w:bCs/>
      <w:sz w:val="26"/>
      <w:szCs w:val="26"/>
    </w:rPr>
  </w:style>
  <w:style w:type="character" w:styleId="873" w:customStyle="1">
    <w:name w:val="Heading 5 Char"/>
    <w:link w:val="837"/>
    <w:uiPriority w:val="9"/>
    <w:qFormat/>
    <w:rPr>
      <w:rFonts w:ascii="Arial" w:hAnsi="Arial" w:eastAsia="Arial" w:cs="Arial"/>
      <w:b/>
      <w:bCs/>
      <w:sz w:val="24"/>
      <w:szCs w:val="24"/>
    </w:rPr>
  </w:style>
  <w:style w:type="character" w:styleId="874" w:customStyle="1">
    <w:name w:val="Heading 6 Char"/>
    <w:link w:val="838"/>
    <w:uiPriority w:val="9"/>
    <w:qFormat/>
    <w:rPr>
      <w:rFonts w:ascii="Arial" w:hAnsi="Arial" w:eastAsia="Arial" w:cs="Arial"/>
      <w:b/>
      <w:bCs/>
      <w:sz w:val="22"/>
      <w:szCs w:val="22"/>
    </w:rPr>
  </w:style>
  <w:style w:type="character" w:styleId="875" w:customStyle="1">
    <w:name w:val="Heading 7 Char"/>
    <w:link w:val="839"/>
    <w:uiPriority w:val="9"/>
    <w:qFormat/>
    <w:rPr>
      <w:rFonts w:ascii="Arial" w:hAnsi="Arial" w:eastAsia="Arial" w:cs="Arial"/>
      <w:b/>
      <w:bCs/>
      <w:i/>
      <w:iCs/>
      <w:sz w:val="22"/>
      <w:szCs w:val="22"/>
    </w:rPr>
  </w:style>
  <w:style w:type="character" w:styleId="876" w:customStyle="1">
    <w:name w:val="Heading 8 Char"/>
    <w:link w:val="840"/>
    <w:uiPriority w:val="9"/>
    <w:qFormat/>
    <w:rPr>
      <w:rFonts w:ascii="Arial" w:hAnsi="Arial" w:eastAsia="Arial" w:cs="Arial"/>
      <w:i/>
      <w:iCs/>
      <w:sz w:val="22"/>
      <w:szCs w:val="22"/>
    </w:rPr>
  </w:style>
  <w:style w:type="character" w:styleId="877" w:customStyle="1">
    <w:name w:val="Heading 9 Char"/>
    <w:link w:val="841"/>
    <w:uiPriority w:val="9"/>
    <w:qFormat/>
    <w:rPr>
      <w:rFonts w:ascii="Arial" w:hAnsi="Arial" w:eastAsia="Arial" w:cs="Arial"/>
      <w:i/>
      <w:iCs/>
      <w:sz w:val="21"/>
      <w:szCs w:val="21"/>
    </w:rPr>
  </w:style>
  <w:style w:type="paragraph" w:styleId="878">
    <w:name w:val="List Paragraph"/>
    <w:basedOn w:val="832"/>
    <w:uiPriority w:val="34"/>
    <w:qFormat/>
    <w:pPr>
      <w:contextualSpacing/>
      <w:ind w:left="720"/>
    </w:pPr>
  </w:style>
  <w:style w:type="paragraph" w:styleId="879">
    <w:name w:val="No Spacing"/>
    <w:uiPriority w:val="1"/>
    <w:qFormat/>
    <w:pPr>
      <w:spacing w:before="0" w:after="0" w:line="240" w:lineRule="auto"/>
    </w:pPr>
    <w:rPr>
      <w:rFonts w:hint="default" w:ascii="Times New Roman" w:hAnsi="Times New Roman" w:eastAsia="宋体" w:cs="Times New Roman"/>
    </w:rPr>
  </w:style>
  <w:style w:type="character" w:styleId="880" w:customStyle="1">
    <w:name w:val="Title Char"/>
    <w:link w:val="863"/>
    <w:uiPriority w:val="10"/>
    <w:qFormat/>
    <w:rPr>
      <w:sz w:val="48"/>
      <w:szCs w:val="48"/>
    </w:rPr>
  </w:style>
  <w:style w:type="character" w:styleId="881" w:customStyle="1">
    <w:name w:val="Subtitle Char"/>
    <w:link w:val="857"/>
    <w:uiPriority w:val="11"/>
    <w:qFormat/>
    <w:rPr>
      <w:sz w:val="24"/>
      <w:szCs w:val="24"/>
    </w:rPr>
  </w:style>
  <w:style w:type="paragraph" w:styleId="882">
    <w:name w:val="Quote"/>
    <w:basedOn w:val="832"/>
    <w:next w:val="832"/>
    <w:link w:val="883"/>
    <w:uiPriority w:val="29"/>
    <w:qFormat/>
    <w:pPr>
      <w:ind w:left="720" w:right="720"/>
    </w:pPr>
    <w:rPr>
      <w:i/>
    </w:rPr>
  </w:style>
  <w:style w:type="character" w:styleId="883" w:customStyle="1">
    <w:name w:val="Quote Char"/>
    <w:link w:val="882"/>
    <w:uiPriority w:val="29"/>
    <w:qFormat/>
    <w:rPr>
      <w:i/>
    </w:rPr>
  </w:style>
  <w:style w:type="paragraph" w:styleId="884">
    <w:name w:val="Intense Quote"/>
    <w:basedOn w:val="832"/>
    <w:next w:val="832"/>
    <w:link w:val="8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customStyle="1">
    <w:name w:val="Intense Quote Char"/>
    <w:link w:val="884"/>
    <w:uiPriority w:val="30"/>
    <w:qFormat/>
    <w:rPr>
      <w:i/>
    </w:rPr>
  </w:style>
  <w:style w:type="character" w:styleId="886" w:customStyle="1">
    <w:name w:val="Header Char"/>
    <w:link w:val="854"/>
    <w:uiPriority w:val="99"/>
    <w:qFormat/>
  </w:style>
  <w:style w:type="character" w:styleId="887" w:customStyle="1">
    <w:name w:val="Footer Char"/>
    <w:link w:val="853"/>
    <w:uiPriority w:val="99"/>
    <w:qFormat/>
  </w:style>
  <w:style w:type="character" w:styleId="888" w:customStyle="1">
    <w:name w:val="Caption Char"/>
    <w:link w:val="853"/>
    <w:uiPriority w:val="99"/>
    <w:qFormat/>
  </w:style>
  <w:style w:type="table" w:styleId="88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9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Plain Table 3"/>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3" w:customStyle="1">
    <w:name w:val="Plain Table 4"/>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4" w:customStyle="1">
    <w:name w:val="Plain Table 5"/>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4" w:customStyle="1">
    <w:name w:val="List Table 1 Light"/>
    <w:uiPriority w:val="99"/>
    <w:qFormat/>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5" w:customStyle="1">
    <w:name w:val="List Table 1 Light - Accent 1"/>
    <w:uiPriority w:val="99"/>
    <w:qFormat/>
    <w:pPr>
      <w:spacing w:after="0" w:line="240" w:lineRule="auto"/>
    </w:pPr>
    <w:tblPr>
      <w:tblLayout w:type="fixed"/>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6" w:customStyle="1">
    <w:name w:val="List Table 1 Light - Accent 2"/>
    <w:uiPriority w:val="99"/>
    <w:qFormat/>
    <w:pPr>
      <w:spacing w:after="0" w:line="240" w:lineRule="auto"/>
    </w:pPr>
    <w:tblPr>
      <w:tblLayout w:type="fixed"/>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7" w:customStyle="1">
    <w:name w:val="List Table 1 Light - Accent 3"/>
    <w:uiPriority w:val="99"/>
    <w:qFormat/>
    <w:pPr>
      <w:spacing w:after="0" w:line="240" w:lineRule="auto"/>
    </w:pPr>
    <w:tblPr>
      <w:tblLayout w:type="fixed"/>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8" w:customStyle="1">
    <w:name w:val="List Table 1 Light - Accent 4"/>
    <w:uiPriority w:val="99"/>
    <w:qFormat/>
    <w:pPr>
      <w:spacing w:after="0" w:line="240" w:lineRule="auto"/>
    </w:pPr>
    <w:tblPr>
      <w:tblLayout w:type="fixed"/>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9" w:customStyle="1">
    <w:name w:val="List Table 1 Light - Accent 5"/>
    <w:uiPriority w:val="99"/>
    <w:qFormat/>
    <w:pPr>
      <w:spacing w:after="0" w:line="240" w:lineRule="auto"/>
    </w:pPr>
    <w:tblPr>
      <w:tblLayout w:type="fixed"/>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0" w:customStyle="1">
    <w:name w:val="List Table 1 Light - Accent 6"/>
    <w:uiPriority w:val="99"/>
    <w:qFormat/>
    <w:pPr>
      <w:spacing w:after="0" w:line="240" w:lineRule="auto"/>
    </w:pPr>
    <w:tblPr>
      <w:tblLayout w:type="fixed"/>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6"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7"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8"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9"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0"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1"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2"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3" w:customStyle="1">
    <w:name w:val="Lined - Accent"/>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4" w:customStyle="1">
    <w:name w:val="Lined - Accent 1"/>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5" w:customStyle="1">
    <w:name w:val="Lined - Accent 2"/>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6" w:customStyle="1">
    <w:name w:val="Lined - Accent 3"/>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7" w:customStyle="1">
    <w:name w:val="Lined - Accent 4"/>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8" w:customStyle="1">
    <w:name w:val="Lined - Accent 5"/>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9" w:customStyle="1">
    <w:name w:val="Lined - Accent 6"/>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4" w:customStyle="1">
    <w:name w:val="Footnote Text Char"/>
    <w:link w:val="858"/>
    <w:uiPriority w:val="99"/>
    <w:qFormat/>
    <w:rPr>
      <w:sz w:val="18"/>
    </w:rPr>
  </w:style>
  <w:style w:type="character" w:styleId="1015" w:customStyle="1">
    <w:name w:val="Endnote Text Char"/>
    <w:link w:val="852"/>
    <w:uiPriority w:val="99"/>
    <w:qFormat/>
    <w:rPr>
      <w:sz w:val="20"/>
    </w:rPr>
  </w:style>
  <w:style w:type="paragraph" w:styleId="1016" w:customStyle="1">
    <w:name w:val="TOC Heading"/>
    <w:uiPriority w:val="39"/>
    <w:unhideWhenUsed/>
    <w:qFormat/>
    <w:rPr>
      <w:rFonts w:hint="default" w:ascii="Times New Roman" w:hAnsi="Times New Roman" w:eastAsia="宋体" w:cs="Times New Roman"/>
    </w:rPr>
  </w:style>
  <w:style w:type="paragraph" w:styleId="1017" w:customStyle="1">
    <w:name w:val="标题 11"/>
    <w:basedOn w:val="832"/>
    <w:next w:val="832"/>
    <w:link w:val="1052"/>
    <w:uiPriority w:val="0"/>
    <w:qFormat/>
    <w:pPr>
      <w:jc w:val="center"/>
      <w:keepNext/>
      <w:outlineLvl w:val="0"/>
    </w:pPr>
    <w:rPr>
      <w:rFonts w:ascii="楷体_GB2312" w:hAnsi="楷体_GB2312" w:eastAsia="黑体"/>
      <w:sz w:val="44"/>
      <w:szCs w:val="28"/>
    </w:rPr>
  </w:style>
  <w:style w:type="paragraph" w:styleId="1018" w:customStyle="1">
    <w:name w:val="标题 21"/>
    <w:basedOn w:val="832"/>
    <w:next w:val="1019"/>
    <w:link w:val="103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19" w:customStyle="1">
    <w:name w:val="正文缩进1"/>
    <w:basedOn w:val="832"/>
    <w:link w:val="1058"/>
    <w:uiPriority w:val="0"/>
    <w:qFormat/>
    <w:pPr>
      <w:ind w:firstLine="420"/>
    </w:pPr>
  </w:style>
  <w:style w:type="paragraph" w:styleId="1020" w:customStyle="1">
    <w:name w:val="标题 31"/>
    <w:basedOn w:val="832"/>
    <w:next w:val="1019"/>
    <w:link w:val="1029"/>
    <w:uiPriority w:val="0"/>
    <w:qFormat/>
    <w:pPr>
      <w:keepLines/>
      <w:keepNext/>
      <w:spacing w:before="260" w:after="260" w:line="416" w:lineRule="auto"/>
      <w:outlineLvl w:val="2"/>
    </w:pPr>
    <w:rPr>
      <w:b/>
      <w:bCs/>
      <w:sz w:val="32"/>
      <w:szCs w:val="32"/>
    </w:rPr>
  </w:style>
  <w:style w:type="paragraph" w:styleId="1021" w:customStyle="1">
    <w:name w:val="标题 41"/>
    <w:basedOn w:val="832"/>
    <w:next w:val="1019"/>
    <w:link w:val="1072"/>
    <w:uiPriority w:val="0"/>
    <w:qFormat/>
    <w:pPr>
      <w:keepLines/>
      <w:keepNext/>
      <w:spacing w:before="280" w:after="290" w:line="376" w:lineRule="auto"/>
      <w:outlineLvl w:val="3"/>
    </w:pPr>
    <w:rPr>
      <w:rFonts w:ascii="Arial" w:hAnsi="Arial" w:eastAsia="黑体" w:cs="Arial"/>
      <w:b/>
      <w:bCs/>
      <w:sz w:val="28"/>
      <w:szCs w:val="28"/>
    </w:rPr>
  </w:style>
  <w:style w:type="paragraph" w:styleId="1022" w:customStyle="1">
    <w:name w:val="标题 51"/>
    <w:basedOn w:val="832"/>
    <w:next w:val="1019"/>
    <w:link w:val="1064"/>
    <w:uiPriority w:val="0"/>
    <w:qFormat/>
    <w:pPr>
      <w:keepNext/>
      <w:outlineLvl w:val="4"/>
    </w:pPr>
    <w:rPr>
      <w:rFonts w:ascii="宋体"/>
      <w:color w:val="000000"/>
      <w:sz w:val="28"/>
      <w:szCs w:val="28"/>
    </w:rPr>
  </w:style>
  <w:style w:type="paragraph" w:styleId="1023" w:customStyle="1">
    <w:name w:val="标题 61"/>
    <w:basedOn w:val="832"/>
    <w:next w:val="832"/>
    <w:link w:val="104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24" w:customStyle="1">
    <w:name w:val="标题 71"/>
    <w:basedOn w:val="832"/>
    <w:next w:val="832"/>
    <w:link w:val="1060"/>
    <w:uiPriority w:val="0"/>
    <w:qFormat/>
    <w:pPr>
      <w:numPr>
        <w:ilvl w:val="6"/>
        <w:numId w:val="1"/>
      </w:numPr>
      <w:keepLines/>
      <w:keepNext/>
      <w:spacing w:before="240" w:after="64" w:line="320" w:lineRule="auto"/>
      <w:outlineLvl w:val="6"/>
    </w:pPr>
    <w:rPr>
      <w:b/>
      <w:bCs/>
      <w:sz w:val="24"/>
      <w:szCs w:val="24"/>
    </w:rPr>
  </w:style>
  <w:style w:type="paragraph" w:styleId="1025" w:customStyle="1">
    <w:name w:val="标题 81"/>
    <w:basedOn w:val="832"/>
    <w:next w:val="832"/>
    <w:link w:val="108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26" w:customStyle="1">
    <w:name w:val="标题 91"/>
    <w:basedOn w:val="832"/>
    <w:next w:val="832"/>
    <w:link w:val="1062"/>
    <w:uiPriority w:val="0"/>
    <w:qFormat/>
    <w:pPr>
      <w:numPr>
        <w:ilvl w:val="8"/>
        <w:numId w:val="1"/>
      </w:numPr>
      <w:keepLines/>
      <w:keepNext/>
      <w:spacing w:before="240" w:after="64" w:line="320" w:lineRule="auto"/>
      <w:outlineLvl w:val="8"/>
    </w:pPr>
    <w:rPr>
      <w:rFonts w:ascii="Arial" w:hAnsi="Arial" w:eastAsia="黑体"/>
    </w:rPr>
  </w:style>
  <w:style w:type="character" w:styleId="1027" w:customStyle="1">
    <w:name w:val="默认段落字体1"/>
    <w:link w:val="832"/>
    <w:uiPriority w:val="1"/>
    <w:unhideWhenUsed/>
    <w:qFormat/>
  </w:style>
  <w:style w:type="table" w:styleId="1028" w:customStyle="1">
    <w:name w:val="普通表格1"/>
    <w:uiPriority w:val="99"/>
    <w:unhideWhenUsed/>
    <w:qFormat/>
    <w:tblPr/>
  </w:style>
  <w:style w:type="character" w:styleId="1029" w:customStyle="1">
    <w:name w:val="标题 3 Char"/>
    <w:link w:val="1020"/>
    <w:uiPriority w:val="0"/>
    <w:qFormat/>
    <w:rPr>
      <w:rFonts w:ascii="Times New Roman" w:hAnsi="Times New Roman" w:eastAsia="宋体" w:cs="Times New Roman"/>
      <w:b/>
      <w:bCs/>
      <w:sz w:val="32"/>
      <w:szCs w:val="32"/>
    </w:rPr>
  </w:style>
  <w:style w:type="character" w:styleId="1030" w:customStyle="1">
    <w:name w:val="标题 2 Char"/>
    <w:link w:val="1018"/>
    <w:uiPriority w:val="0"/>
    <w:qFormat/>
    <w:rPr>
      <w:rFonts w:ascii="Arial" w:hAnsi="Arial" w:eastAsia="幼圆" w:cs="Arial"/>
      <w:b/>
      <w:bCs/>
      <w:sz w:val="44"/>
      <w:szCs w:val="44"/>
    </w:rPr>
  </w:style>
  <w:style w:type="character" w:styleId="1031" w:customStyle="1">
    <w:name w:val="批注引用1"/>
    <w:link w:val="832"/>
    <w:uiPriority w:val="0"/>
    <w:semiHidden/>
    <w:qFormat/>
    <w:rPr>
      <w:sz w:val="21"/>
      <w:szCs w:val="21"/>
    </w:rPr>
  </w:style>
  <w:style w:type="character" w:styleId="1032" w:customStyle="1">
    <w:name w:val="纯文本 Char"/>
    <w:link w:val="1033"/>
    <w:uiPriority w:val="0"/>
    <w:qFormat/>
    <w:rPr>
      <w:rFonts w:ascii="宋体" w:hAnsi="Courier New" w:eastAsia="宋体" w:cs="Courier New"/>
      <w:szCs w:val="21"/>
    </w:rPr>
  </w:style>
  <w:style w:type="paragraph" w:styleId="1033" w:customStyle="1">
    <w:name w:val="纯文本1"/>
    <w:basedOn w:val="832"/>
    <w:link w:val="1032"/>
    <w:uiPriority w:val="0"/>
    <w:qFormat/>
    <w:rPr>
      <w:rFonts w:ascii="宋体" w:hAnsi="Courier New" w:cs="Courier New"/>
    </w:rPr>
  </w:style>
  <w:style w:type="character" w:styleId="1034" w:customStyle="1">
    <w:name w:val="文档结构图 Char"/>
    <w:link w:val="1035"/>
    <w:uiPriority w:val="0"/>
    <w:semiHidden/>
    <w:qFormat/>
    <w:rPr>
      <w:rFonts w:ascii="Times New Roman" w:hAnsi="Times New Roman" w:eastAsia="宋体" w:cs="Times New Roman"/>
      <w:szCs w:val="21"/>
      <w:shd w:val="clear" w:color="auto" w:fill="000080"/>
    </w:rPr>
  </w:style>
  <w:style w:type="paragraph" w:styleId="1035" w:customStyle="1">
    <w:name w:val="文档结构图1"/>
    <w:basedOn w:val="832"/>
    <w:link w:val="1034"/>
    <w:uiPriority w:val="0"/>
    <w:semiHidden/>
    <w:qFormat/>
    <w:pPr>
      <w:shd w:val="clear" w:color="auto" w:fill="000080"/>
    </w:pPr>
  </w:style>
  <w:style w:type="character" w:styleId="1036" w:customStyle="1">
    <w:name w:val="要点1"/>
    <w:link w:val="832"/>
    <w:uiPriority w:val="0"/>
    <w:qFormat/>
    <w:rPr>
      <w:b/>
      <w:bCs/>
    </w:rPr>
  </w:style>
  <w:style w:type="character" w:styleId="1037" w:customStyle="1">
    <w:name w:val="页脚 Char"/>
    <w:link w:val="1038"/>
    <w:uiPriority w:val="0"/>
    <w:qFormat/>
    <w:rPr>
      <w:rFonts w:ascii="Times New Roman" w:hAnsi="Times New Roman" w:eastAsia="宋体" w:cs="Times New Roman"/>
      <w:sz w:val="18"/>
      <w:szCs w:val="18"/>
    </w:rPr>
  </w:style>
  <w:style w:type="paragraph" w:styleId="1038" w:customStyle="1">
    <w:name w:val="页脚1"/>
    <w:basedOn w:val="832"/>
    <w:link w:val="1037"/>
    <w:uiPriority w:val="0"/>
    <w:qFormat/>
    <w:pPr>
      <w:jc w:val="left"/>
      <w:tabs>
        <w:tab w:val="center" w:pos="4153" w:leader="none"/>
        <w:tab w:val="right" w:pos="8306" w:leader="none"/>
      </w:tabs>
    </w:pPr>
    <w:rPr>
      <w:sz w:val="18"/>
      <w:szCs w:val="18"/>
    </w:rPr>
  </w:style>
  <w:style w:type="character" w:styleId="1039" w:customStyle="1">
    <w:name w:val="列出段落 Char"/>
    <w:link w:val="1040"/>
    <w:uiPriority w:val="0"/>
    <w:qFormat/>
    <w:rPr>
      <w:rFonts w:ascii="Calibri" w:hAnsi="Calibri"/>
      <w:sz w:val="24"/>
      <w:szCs w:val="24"/>
      <w:lang w:eastAsia="en-US" w:bidi="en-US"/>
    </w:rPr>
  </w:style>
  <w:style w:type="paragraph" w:styleId="1040" w:customStyle="1">
    <w:name w:val="列出段落1"/>
    <w:basedOn w:val="832"/>
    <w:link w:val="1039"/>
    <w:uiPriority w:val="0"/>
    <w:qFormat/>
    <w:pPr>
      <w:contextualSpacing/>
      <w:ind w:left="720"/>
      <w:jc w:val="left"/>
      <w:widowControl/>
    </w:pPr>
    <w:rPr>
      <w:rFonts w:ascii="Calibri" w:hAnsi="Calibri" w:eastAsia="宋体" w:cs="Times New Roman"/>
      <w:sz w:val="24"/>
      <w:szCs w:val="24"/>
      <w:lang w:eastAsia="en-US" w:bidi="en-US"/>
    </w:rPr>
  </w:style>
  <w:style w:type="character" w:styleId="1041" w:customStyle="1">
    <w:name w:val="标题 6 Char"/>
    <w:link w:val="1023"/>
    <w:uiPriority w:val="0"/>
    <w:qFormat/>
    <w:rPr>
      <w:rFonts w:ascii="Arial" w:hAnsi="Arial" w:eastAsia="黑体" w:cs="Times New Roman"/>
      <w:b/>
      <w:bCs/>
      <w:sz w:val="24"/>
      <w:szCs w:val="24"/>
    </w:rPr>
  </w:style>
  <w:style w:type="character" w:styleId="1042" w:customStyle="1">
    <w:name w:val="批注主题 Char"/>
    <w:link w:val="1043"/>
    <w:uiPriority w:val="0"/>
    <w:semiHidden/>
    <w:qFormat/>
    <w:rPr>
      <w:rFonts w:ascii="Times New Roman" w:hAnsi="Times New Roman" w:eastAsia="宋体" w:cs="Times New Roman"/>
      <w:b/>
      <w:bCs/>
      <w:szCs w:val="21"/>
    </w:rPr>
  </w:style>
  <w:style w:type="paragraph" w:styleId="1043" w:customStyle="1">
    <w:name w:val="批注主题1"/>
    <w:basedOn w:val="1044"/>
    <w:next w:val="1044"/>
    <w:link w:val="1042"/>
    <w:uiPriority w:val="0"/>
    <w:semiHidden/>
    <w:qFormat/>
    <w:rPr>
      <w:b/>
      <w:bCs/>
    </w:rPr>
  </w:style>
  <w:style w:type="paragraph" w:styleId="1044" w:customStyle="1">
    <w:name w:val="批注文字1"/>
    <w:basedOn w:val="832"/>
    <w:link w:val="1063"/>
    <w:uiPriority w:val="0"/>
    <w:semiHidden/>
    <w:qFormat/>
    <w:pPr>
      <w:jc w:val="left"/>
    </w:pPr>
  </w:style>
  <w:style w:type="character" w:styleId="1045" w:customStyle="1">
    <w:name w:val="正文文本 2 Char"/>
    <w:link w:val="1046"/>
    <w:uiPriority w:val="0"/>
    <w:qFormat/>
    <w:rPr>
      <w:rFonts w:ascii="楷体_GB2312" w:hAnsi="Times New Roman" w:eastAsia="楷体_GB2312" w:cs="Times New Roman"/>
      <w:sz w:val="28"/>
      <w:szCs w:val="28"/>
    </w:rPr>
  </w:style>
  <w:style w:type="paragraph" w:styleId="1046" w:customStyle="1">
    <w:name w:val="正文文本 21"/>
    <w:basedOn w:val="832"/>
    <w:link w:val="1045"/>
    <w:uiPriority w:val="0"/>
    <w:qFormat/>
    <w:pPr>
      <w:jc w:val="center"/>
      <w:widowControl/>
    </w:pPr>
    <w:rPr>
      <w:rFonts w:ascii="楷体_GB2312" w:eastAsia="楷体_GB2312"/>
      <w:sz w:val="28"/>
      <w:szCs w:val="28"/>
    </w:rPr>
  </w:style>
  <w:style w:type="character" w:styleId="1047" w:customStyle="1">
    <w:name w:val="正文首行缩进 Char"/>
    <w:link w:val="1048"/>
    <w:uiPriority w:val="0"/>
    <w:qFormat/>
    <w:rPr>
      <w:rFonts w:ascii="仿宋_GB2312" w:hAnsi="Times New Roman" w:eastAsia="仿宋_GB2312" w:cs="Times New Roman"/>
      <w:sz w:val="30"/>
      <w:szCs w:val="30"/>
    </w:rPr>
  </w:style>
  <w:style w:type="paragraph" w:styleId="1048" w:customStyle="1">
    <w:name w:val="正文首行缩进1"/>
    <w:basedOn w:val="832"/>
    <w:link w:val="1047"/>
    <w:uiPriority w:val="0"/>
    <w:qFormat/>
    <w:pPr>
      <w:ind w:firstLine="200"/>
      <w:spacing w:line="360" w:lineRule="auto"/>
    </w:pPr>
    <w:rPr>
      <w:rFonts w:ascii="仿宋_GB2312" w:eastAsia="仿宋_GB2312"/>
      <w:sz w:val="30"/>
      <w:szCs w:val="30"/>
    </w:rPr>
  </w:style>
  <w:style w:type="character" w:styleId="1049" w:customStyle="1">
    <w:name w:val="正文首行缩进 2 Char"/>
    <w:link w:val="1050"/>
    <w:uiPriority w:val="0"/>
    <w:qFormat/>
    <w:rPr>
      <w:rFonts w:ascii="宋体" w:hAnsi="宋体" w:eastAsia="宋体" w:cs="Times New Roman"/>
      <w:sz w:val="32"/>
      <w:szCs w:val="20"/>
    </w:rPr>
  </w:style>
  <w:style w:type="paragraph" w:styleId="1050" w:customStyle="1">
    <w:name w:val="正文首行缩进 21"/>
    <w:basedOn w:val="1051"/>
    <w:link w:val="1049"/>
    <w:uiPriority w:val="0"/>
    <w:qFormat/>
    <w:pPr>
      <w:ind w:firstLine="420"/>
      <w:spacing w:line="360" w:lineRule="auto"/>
    </w:pPr>
    <w:rPr>
      <w:rFonts w:ascii="宋体" w:hAnsi="宋体" w:eastAsia="宋体"/>
      <w:sz w:val="21"/>
      <w:szCs w:val="20"/>
    </w:rPr>
  </w:style>
  <w:style w:type="paragraph" w:styleId="1051" w:customStyle="1">
    <w:name w:val="正文文本缩进1"/>
    <w:basedOn w:val="832"/>
    <w:link w:val="1061"/>
    <w:uiPriority w:val="0"/>
    <w:qFormat/>
    <w:pPr>
      <w:ind w:firstLine="645"/>
    </w:pPr>
    <w:rPr>
      <w:rFonts w:ascii="楷体_GB2312" w:eastAsia="楷体_GB2312"/>
      <w:sz w:val="32"/>
      <w:szCs w:val="32"/>
    </w:rPr>
  </w:style>
  <w:style w:type="character" w:styleId="1052" w:customStyle="1">
    <w:name w:val="标题 1 Char"/>
    <w:link w:val="1017"/>
    <w:uiPriority w:val="0"/>
    <w:qFormat/>
    <w:rPr>
      <w:rFonts w:ascii="楷体_GB2312" w:hAnsi="楷体_GB2312" w:eastAsia="黑体" w:cs="Times New Roman"/>
      <w:sz w:val="44"/>
      <w:szCs w:val="28"/>
    </w:rPr>
  </w:style>
  <w:style w:type="character" w:styleId="1053" w:customStyle="1">
    <w:name w:val="已访问的超链接1"/>
    <w:link w:val="832"/>
    <w:uiPriority w:val="0"/>
    <w:qFormat/>
    <w:rPr>
      <w:color w:val="800080"/>
      <w:u w:val="single"/>
    </w:rPr>
  </w:style>
  <w:style w:type="character" w:styleId="1054" w:customStyle="1">
    <w:name w:val="正文文本 3 Char"/>
    <w:link w:val="1055"/>
    <w:uiPriority w:val="0"/>
    <w:qFormat/>
    <w:rPr>
      <w:rFonts w:ascii="仿宋_GB2312" w:hAnsi="Arial" w:eastAsia="仿宋_GB2312" w:cs="Times New Roman"/>
      <w:sz w:val="32"/>
      <w:szCs w:val="32"/>
    </w:rPr>
  </w:style>
  <w:style w:type="paragraph" w:styleId="1055" w:customStyle="1">
    <w:name w:val="正文文本 31"/>
    <w:basedOn w:val="832"/>
    <w:link w:val="1054"/>
    <w:uiPriority w:val="0"/>
    <w:qFormat/>
    <w:rPr>
      <w:rFonts w:ascii="仿宋_GB2312" w:hAnsi="Arial" w:eastAsia="仿宋_GB2312"/>
      <w:sz w:val="32"/>
      <w:szCs w:val="32"/>
    </w:rPr>
  </w:style>
  <w:style w:type="character" w:styleId="1056" w:customStyle="1">
    <w:name w:val="二级目录 Char"/>
    <w:link w:val="1057"/>
    <w:uiPriority w:val="0"/>
    <w:qFormat/>
    <w:rPr>
      <w:b/>
      <w:sz w:val="30"/>
      <w:szCs w:val="28"/>
    </w:rPr>
  </w:style>
  <w:style w:type="paragraph" w:styleId="1057" w:customStyle="1">
    <w:name w:val="二级目录"/>
    <w:next w:val="832"/>
    <w:link w:val="1056"/>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58" w:customStyle="1">
    <w:name w:val="正文缩进 Char"/>
    <w:link w:val="1019"/>
    <w:uiPriority w:val="0"/>
    <w:qFormat/>
    <w:rPr>
      <w:rFonts w:ascii="Times New Roman" w:hAnsi="Times New Roman" w:eastAsia="宋体" w:cs="Times New Roman"/>
      <w:szCs w:val="21"/>
    </w:rPr>
  </w:style>
  <w:style w:type="character" w:styleId="1059" w:customStyle="1">
    <w:name w:val="页码1"/>
    <w:link w:val="832"/>
    <w:uiPriority w:val="0"/>
    <w:qFormat/>
  </w:style>
  <w:style w:type="character" w:styleId="1060" w:customStyle="1">
    <w:name w:val="标题 7 Char"/>
    <w:link w:val="1024"/>
    <w:uiPriority w:val="0"/>
    <w:qFormat/>
    <w:rPr>
      <w:rFonts w:ascii="Times New Roman" w:hAnsi="Times New Roman" w:eastAsia="宋体" w:cs="Times New Roman"/>
      <w:b/>
      <w:bCs/>
      <w:sz w:val="24"/>
      <w:szCs w:val="24"/>
    </w:rPr>
  </w:style>
  <w:style w:type="character" w:styleId="1061" w:customStyle="1">
    <w:name w:val="正文文本缩进 Char"/>
    <w:link w:val="1051"/>
    <w:uiPriority w:val="0"/>
    <w:qFormat/>
    <w:rPr>
      <w:rFonts w:ascii="楷体_GB2312" w:hAnsi="Times New Roman" w:eastAsia="楷体_GB2312" w:cs="Times New Roman"/>
      <w:sz w:val="32"/>
      <w:szCs w:val="32"/>
    </w:rPr>
  </w:style>
  <w:style w:type="character" w:styleId="1062" w:customStyle="1">
    <w:name w:val="标题 9 Char"/>
    <w:link w:val="1026"/>
    <w:uiPriority w:val="0"/>
    <w:qFormat/>
    <w:rPr>
      <w:rFonts w:ascii="Arial" w:hAnsi="Arial" w:eastAsia="黑体" w:cs="Times New Roman"/>
      <w:szCs w:val="21"/>
    </w:rPr>
  </w:style>
  <w:style w:type="character" w:styleId="1063" w:customStyle="1">
    <w:name w:val="批注文字 Char"/>
    <w:link w:val="1044"/>
    <w:uiPriority w:val="0"/>
    <w:semiHidden/>
    <w:qFormat/>
    <w:rPr>
      <w:rFonts w:ascii="Times New Roman" w:hAnsi="Times New Roman" w:eastAsia="宋体" w:cs="Times New Roman"/>
      <w:szCs w:val="21"/>
    </w:rPr>
  </w:style>
  <w:style w:type="character" w:styleId="1064" w:customStyle="1">
    <w:name w:val="标题 5 Char"/>
    <w:link w:val="1022"/>
    <w:uiPriority w:val="0"/>
    <w:qFormat/>
    <w:rPr>
      <w:rFonts w:ascii="宋体" w:hAnsi="Times New Roman" w:eastAsia="宋体" w:cs="Times New Roman"/>
      <w:color w:val="000000"/>
      <w:sz w:val="28"/>
      <w:szCs w:val="28"/>
    </w:rPr>
  </w:style>
  <w:style w:type="character" w:styleId="1065" w:customStyle="1">
    <w:name w:val="正文文本缩进 2 Char"/>
    <w:link w:val="1066"/>
    <w:uiPriority w:val="0"/>
    <w:qFormat/>
    <w:rPr>
      <w:rFonts w:ascii="Arial" w:hAnsi="Arial" w:eastAsia="仿宋_GB2312" w:cs="Arial"/>
      <w:sz w:val="32"/>
      <w:szCs w:val="32"/>
    </w:rPr>
  </w:style>
  <w:style w:type="paragraph" w:styleId="1066" w:customStyle="1">
    <w:name w:val="正文文本缩进 21"/>
    <w:basedOn w:val="832"/>
    <w:link w:val="1065"/>
    <w:uiPriority w:val="0"/>
    <w:qFormat/>
    <w:pPr>
      <w:ind w:left="630" w:firstLine="645"/>
    </w:pPr>
    <w:rPr>
      <w:rFonts w:ascii="Arial" w:hAnsi="Arial" w:eastAsia="仿宋_GB2312" w:cs="Arial"/>
      <w:sz w:val="32"/>
      <w:szCs w:val="32"/>
    </w:rPr>
  </w:style>
  <w:style w:type="character" w:styleId="1067" w:customStyle="1">
    <w:name w:val="日期 Char"/>
    <w:link w:val="1068"/>
    <w:uiPriority w:val="0"/>
    <w:qFormat/>
    <w:rPr>
      <w:rFonts w:ascii="Times New Roman" w:hAnsi="Times New Roman" w:eastAsia="宋体" w:cs="Times New Roman"/>
      <w:sz w:val="24"/>
      <w:szCs w:val="24"/>
    </w:rPr>
  </w:style>
  <w:style w:type="paragraph" w:styleId="1068" w:customStyle="1">
    <w:name w:val="日期1"/>
    <w:basedOn w:val="832"/>
    <w:next w:val="832"/>
    <w:link w:val="1067"/>
    <w:uiPriority w:val="0"/>
    <w:qFormat/>
    <w:rPr>
      <w:sz w:val="24"/>
      <w:szCs w:val="24"/>
    </w:rPr>
  </w:style>
  <w:style w:type="character" w:styleId="1069" w:customStyle="1">
    <w:name w:val="超链接1"/>
    <w:link w:val="832"/>
    <w:uiPriority w:val="0"/>
    <w:qFormat/>
    <w:rPr>
      <w:color w:val="0000ff"/>
      <w:u w:val="single"/>
    </w:rPr>
  </w:style>
  <w:style w:type="character" w:styleId="1070" w:customStyle="1">
    <w:name w:val="批注框文本 Char"/>
    <w:link w:val="1071"/>
    <w:uiPriority w:val="0"/>
    <w:semiHidden/>
    <w:qFormat/>
    <w:rPr>
      <w:rFonts w:ascii="Times New Roman" w:hAnsi="Times New Roman" w:eastAsia="宋体" w:cs="Times New Roman"/>
      <w:sz w:val="18"/>
      <w:szCs w:val="18"/>
    </w:rPr>
  </w:style>
  <w:style w:type="paragraph" w:styleId="1071" w:customStyle="1">
    <w:name w:val="批注框文本1"/>
    <w:basedOn w:val="832"/>
    <w:link w:val="1070"/>
    <w:uiPriority w:val="0"/>
    <w:semiHidden/>
    <w:qFormat/>
    <w:rPr>
      <w:sz w:val="18"/>
      <w:szCs w:val="18"/>
    </w:rPr>
  </w:style>
  <w:style w:type="character" w:styleId="1072" w:customStyle="1">
    <w:name w:val="标题 4 Char"/>
    <w:link w:val="1021"/>
    <w:uiPriority w:val="0"/>
    <w:qFormat/>
    <w:rPr>
      <w:rFonts w:ascii="Arial" w:hAnsi="Arial" w:eastAsia="黑体" w:cs="Arial"/>
      <w:b/>
      <w:bCs/>
      <w:sz w:val="28"/>
      <w:szCs w:val="28"/>
    </w:rPr>
  </w:style>
  <w:style w:type="character" w:styleId="1073" w:customStyle="1">
    <w:name w:val="font5 Char"/>
    <w:link w:val="832"/>
    <w:uiPriority w:val="0"/>
    <w:qFormat/>
    <w:rPr>
      <w:rFonts w:ascii="宋体" w:hAnsi="宋体" w:eastAsia="宋体"/>
      <w:sz w:val="28"/>
      <w:szCs w:val="28"/>
      <w:lang w:val="en-US" w:eastAsia="zh-CN" w:bidi="ar-SA"/>
    </w:rPr>
  </w:style>
  <w:style w:type="character" w:styleId="1074" w:customStyle="1">
    <w:name w:val="页眉 Char"/>
    <w:link w:val="1075"/>
    <w:uiPriority w:val="0"/>
    <w:qFormat/>
    <w:rPr>
      <w:rFonts w:ascii="Times New Roman" w:hAnsi="Times New Roman" w:eastAsia="宋体" w:cs="Times New Roman"/>
      <w:sz w:val="18"/>
      <w:szCs w:val="18"/>
    </w:rPr>
  </w:style>
  <w:style w:type="paragraph" w:styleId="1075" w:customStyle="1">
    <w:name w:val="页眉1"/>
    <w:basedOn w:val="832"/>
    <w:link w:val="1074"/>
    <w:uiPriority w:val="0"/>
    <w:qFormat/>
    <w:pPr>
      <w:jc w:val="center"/>
      <w:tabs>
        <w:tab w:val="center" w:pos="4153" w:leader="none"/>
        <w:tab w:val="right" w:pos="8306" w:leader="none"/>
      </w:tabs>
      <w:pBdr>
        <w:bottom w:val="single" w:color="000000" w:sz="6" w:space="1"/>
      </w:pBdr>
    </w:pPr>
    <w:rPr>
      <w:sz w:val="18"/>
      <w:szCs w:val="18"/>
    </w:rPr>
  </w:style>
  <w:style w:type="character" w:styleId="1076" w:customStyle="1">
    <w:name w:val="正文文本 Char"/>
    <w:link w:val="1077"/>
    <w:uiPriority w:val="0"/>
    <w:qFormat/>
    <w:rPr>
      <w:rFonts w:ascii="楷体_GB2312" w:hAnsi="Arial" w:eastAsia="楷体_GB2312" w:cs="Times New Roman"/>
      <w:sz w:val="28"/>
      <w:szCs w:val="28"/>
    </w:rPr>
  </w:style>
  <w:style w:type="paragraph" w:styleId="1077" w:customStyle="1">
    <w:name w:val="正文文本1"/>
    <w:basedOn w:val="832"/>
    <w:link w:val="1076"/>
    <w:uiPriority w:val="0"/>
    <w:qFormat/>
    <w:rPr>
      <w:rFonts w:ascii="楷体_GB2312" w:hAnsi="Arial" w:eastAsia="楷体_GB2312"/>
      <w:sz w:val="28"/>
      <w:szCs w:val="28"/>
    </w:rPr>
  </w:style>
  <w:style w:type="character" w:styleId="1078" w:customStyle="1">
    <w:name w:val="正文文本缩进 3 Char"/>
    <w:link w:val="1079"/>
    <w:uiPriority w:val="0"/>
    <w:qFormat/>
    <w:rPr>
      <w:rFonts w:ascii="Arial" w:hAnsi="Arial" w:eastAsia="仿宋_GB2312" w:cs="Arial"/>
      <w:color w:val="ffff00"/>
      <w:sz w:val="32"/>
      <w:szCs w:val="32"/>
    </w:rPr>
  </w:style>
  <w:style w:type="paragraph" w:styleId="1079" w:customStyle="1">
    <w:name w:val="正文文本缩进 31"/>
    <w:basedOn w:val="832"/>
    <w:link w:val="1078"/>
    <w:uiPriority w:val="0"/>
    <w:qFormat/>
    <w:pPr>
      <w:ind w:left="645" w:firstLine="645"/>
    </w:pPr>
    <w:rPr>
      <w:rFonts w:ascii="Arial" w:hAnsi="Arial" w:eastAsia="仿宋_GB2312" w:cs="Arial"/>
      <w:color w:val="ffff00"/>
      <w:sz w:val="32"/>
      <w:szCs w:val="32"/>
    </w:rPr>
  </w:style>
  <w:style w:type="character" w:styleId="1080" w:customStyle="1">
    <w:name w:val="标题 8 Char"/>
    <w:link w:val="1025"/>
    <w:uiPriority w:val="0"/>
    <w:qFormat/>
    <w:rPr>
      <w:rFonts w:ascii="Arial" w:hAnsi="Arial" w:eastAsia="黑体" w:cs="Times New Roman"/>
      <w:sz w:val="24"/>
      <w:szCs w:val="24"/>
    </w:rPr>
  </w:style>
  <w:style w:type="paragraph" w:styleId="1081" w:customStyle="1">
    <w:name w:val="xl25"/>
    <w:basedOn w:val="83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2" w:customStyle="1">
    <w:name w:val="xl27"/>
    <w:basedOn w:val="83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3" w:customStyle="1">
    <w:name w:val="标题1"/>
    <w:basedOn w:val="832"/>
    <w:next w:val="83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4" w:customStyle="1">
    <w:name w:val="目录 31"/>
    <w:basedOn w:val="832"/>
    <w:next w:val="832"/>
    <w:uiPriority w:val="0"/>
    <w:semiHidden/>
    <w:qFormat/>
    <w:pPr>
      <w:ind w:left="420"/>
      <w:jc w:val="left"/>
    </w:pPr>
    <w:rPr>
      <w:i/>
      <w:iCs/>
      <w:szCs w:val="24"/>
    </w:rPr>
  </w:style>
  <w:style w:type="paragraph" w:styleId="1085" w:customStyle="1">
    <w:name w:val="font6"/>
    <w:basedOn w:val="832"/>
    <w:uiPriority w:val="0"/>
    <w:qFormat/>
    <w:pPr>
      <w:jc w:val="left"/>
      <w:spacing w:before="100" w:beforeAutospacing="1" w:after="100" w:afterAutospacing="1"/>
      <w:widowControl/>
    </w:pPr>
    <w:rPr>
      <w:rFonts w:hint="eastAsia" w:ascii="宋体" w:hAnsi="宋体"/>
      <w:sz w:val="28"/>
      <w:szCs w:val="28"/>
      <w:u w:val="single"/>
    </w:rPr>
  </w:style>
  <w:style w:type="paragraph" w:styleId="1086" w:customStyle="1">
    <w:name w:val="xl30"/>
    <w:basedOn w:val="832"/>
    <w:uiPriority w:val="0"/>
    <w:qFormat/>
    <w:pPr>
      <w:jc w:val="center"/>
      <w:spacing w:before="100" w:beforeAutospacing="1" w:after="100" w:afterAutospacing="1"/>
      <w:widowControl/>
    </w:pPr>
    <w:rPr>
      <w:rFonts w:ascii="宋体" w:hAnsi="宋体"/>
      <w:b/>
      <w:bCs/>
      <w:sz w:val="36"/>
      <w:szCs w:val="36"/>
    </w:rPr>
  </w:style>
  <w:style w:type="paragraph" w:styleId="1087" w:customStyle="1">
    <w:name w:val="font5"/>
    <w:basedOn w:val="832"/>
    <w:uiPriority w:val="0"/>
    <w:qFormat/>
    <w:pPr>
      <w:jc w:val="left"/>
      <w:spacing w:before="100" w:beforeAutospacing="1" w:after="100" w:afterAutospacing="1"/>
      <w:widowControl/>
    </w:pPr>
    <w:rPr>
      <w:rFonts w:hint="eastAsia" w:ascii="宋体" w:hAnsi="宋体"/>
      <w:sz w:val="28"/>
      <w:szCs w:val="28"/>
    </w:rPr>
  </w:style>
  <w:style w:type="paragraph" w:styleId="1088" w:customStyle="1">
    <w:name w:val="图标"/>
    <w:basedOn w:val="832"/>
    <w:next w:val="83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89" w:customStyle="1">
    <w:name w:val="列表 31"/>
    <w:basedOn w:val="832"/>
    <w:uiPriority w:val="0"/>
    <w:qFormat/>
    <w:pPr>
      <w:ind w:left="100" w:hanging="200"/>
    </w:pPr>
  </w:style>
  <w:style w:type="paragraph" w:styleId="1090" w:customStyle="1">
    <w:name w:val="列表1"/>
    <w:basedOn w:val="832"/>
    <w:uiPriority w:val="0"/>
    <w:qFormat/>
    <w:pPr>
      <w:ind w:left="200" w:hanging="200"/>
    </w:pPr>
  </w:style>
  <w:style w:type="paragraph" w:styleId="1091" w:customStyle="1">
    <w:name w:val=" Char Char Char Char"/>
    <w:basedOn w:val="1035"/>
    <w:uiPriority w:val="0"/>
    <w:qFormat/>
    <w:pPr>
      <w:spacing w:line="360" w:lineRule="auto"/>
    </w:pPr>
    <w:rPr>
      <w:rFonts w:ascii="Tahoma" w:hAnsi="Tahoma"/>
      <w:sz w:val="24"/>
      <w:szCs w:val="24"/>
    </w:rPr>
  </w:style>
  <w:style w:type="paragraph" w:styleId="1092" w:customStyle="1">
    <w:name w:val="目录 81"/>
    <w:basedOn w:val="832"/>
    <w:next w:val="832"/>
    <w:uiPriority w:val="0"/>
    <w:semiHidden/>
    <w:qFormat/>
    <w:pPr>
      <w:ind w:left="1470"/>
      <w:jc w:val="left"/>
    </w:pPr>
  </w:style>
  <w:style w:type="paragraph" w:styleId="1093"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94" w:customStyle="1">
    <w:name w:val="列表 21"/>
    <w:basedOn w:val="832"/>
    <w:uiPriority w:val="0"/>
    <w:qFormat/>
    <w:pPr>
      <w:ind w:left="100" w:hanging="200"/>
    </w:pPr>
  </w:style>
  <w:style w:type="paragraph" w:styleId="1095" w:customStyle="1">
    <w:name w:val="xl24"/>
    <w:basedOn w:val="83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6" w:customStyle="1">
    <w:name w:val="目录 51"/>
    <w:basedOn w:val="832"/>
    <w:next w:val="832"/>
    <w:uiPriority w:val="0"/>
    <w:semiHidden/>
    <w:qFormat/>
    <w:pPr>
      <w:ind w:left="840"/>
      <w:jc w:val="left"/>
    </w:pPr>
  </w:style>
  <w:style w:type="paragraph" w:styleId="1097" w:customStyle="1">
    <w:name w:val="普通(网站)1"/>
    <w:basedOn w:val="832"/>
    <w:uiPriority w:val="99"/>
    <w:qFormat/>
    <w:pPr>
      <w:jc w:val="left"/>
      <w:spacing w:before="100" w:beforeAutospacing="1" w:after="100" w:afterAutospacing="1"/>
      <w:widowControl/>
    </w:pPr>
    <w:rPr>
      <w:rFonts w:ascii="宋体" w:hAnsi="宋体" w:cs="宋体"/>
      <w:sz w:val="24"/>
      <w:szCs w:val="24"/>
    </w:rPr>
  </w:style>
  <w:style w:type="paragraph" w:styleId="1098" w:customStyle="1">
    <w:name w:val=" Char Char Char Char Char Char Char Char"/>
    <w:basedOn w:val="832"/>
    <w:uiPriority w:val="0"/>
    <w:qFormat/>
    <w:pPr>
      <w:jc w:val="left"/>
      <w:spacing w:after="160" w:line="240" w:lineRule="exact"/>
      <w:widowControl/>
    </w:pPr>
    <w:rPr>
      <w:rFonts w:ascii="Verdana" w:hAnsi="Verdana"/>
      <w:sz w:val="20"/>
      <w:szCs w:val="20"/>
      <w:lang w:eastAsia="en-US"/>
    </w:rPr>
  </w:style>
  <w:style w:type="paragraph" w:styleId="1099" w:customStyle="1">
    <w:name w:val="font7"/>
    <w:basedOn w:val="832"/>
    <w:uiPriority w:val="0"/>
    <w:qFormat/>
    <w:pPr>
      <w:jc w:val="left"/>
      <w:spacing w:before="100" w:beforeAutospacing="1" w:after="100" w:afterAutospacing="1"/>
      <w:widowControl/>
    </w:pPr>
    <w:rPr>
      <w:rFonts w:hint="eastAsia" w:ascii="宋体" w:hAnsi="宋体"/>
      <w:sz w:val="18"/>
      <w:szCs w:val="18"/>
    </w:rPr>
  </w:style>
  <w:style w:type="paragraph" w:styleId="1100" w:customStyle="1">
    <w:name w:val="索引 11"/>
    <w:basedOn w:val="832"/>
    <w:next w:val="832"/>
    <w:uiPriority w:val="0"/>
    <w:semiHidden/>
    <w:qFormat/>
    <w:pPr>
      <w:spacing w:line="240" w:lineRule="atLeast"/>
    </w:pPr>
    <w:rPr>
      <w:b/>
      <w:bCs/>
    </w:rPr>
  </w:style>
  <w:style w:type="paragraph" w:styleId="1101" w:customStyle="1">
    <w:name w:val="目录 61"/>
    <w:basedOn w:val="832"/>
    <w:next w:val="832"/>
    <w:uiPriority w:val="0"/>
    <w:semiHidden/>
    <w:qFormat/>
    <w:pPr>
      <w:ind w:left="1050"/>
      <w:jc w:val="left"/>
    </w:pPr>
  </w:style>
  <w:style w:type="paragraph" w:styleId="1102" w:customStyle="1">
    <w:name w:val="Char Char Char Char Char Char Char Char"/>
    <w:basedOn w:val="832"/>
    <w:uiPriority w:val="0"/>
    <w:qFormat/>
    <w:pPr>
      <w:jc w:val="left"/>
      <w:spacing w:after="160" w:line="240" w:lineRule="exact"/>
      <w:widowControl/>
    </w:pPr>
    <w:rPr>
      <w:rFonts w:ascii="Verdana" w:hAnsi="Verdana"/>
      <w:sz w:val="20"/>
      <w:szCs w:val="20"/>
      <w:lang w:eastAsia="en-US"/>
    </w:rPr>
  </w:style>
  <w:style w:type="paragraph" w:styleId="1103" w:customStyle="1">
    <w:name w:val="table_lines"/>
    <w:basedOn w:val="832"/>
    <w:uiPriority w:val="0"/>
    <w:qFormat/>
    <w:pPr>
      <w:jc w:val="left"/>
      <w:widowControl/>
    </w:pPr>
    <w:rPr>
      <w:sz w:val="20"/>
      <w:szCs w:val="20"/>
      <w:lang w:val="de-DE" w:eastAsia="de-DE"/>
    </w:rPr>
  </w:style>
  <w:style w:type="paragraph" w:styleId="1104" w:customStyle="1">
    <w:name w:val=" Char"/>
    <w:basedOn w:val="1035"/>
    <w:uiPriority w:val="0"/>
    <w:qFormat/>
    <w:rPr>
      <w:rFonts w:ascii="Tahoma" w:hAnsi="Tahoma"/>
      <w:sz w:val="24"/>
      <w:szCs w:val="24"/>
    </w:rPr>
  </w:style>
  <w:style w:type="paragraph" w:styleId="110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06"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07" w:customStyle="1">
    <w:name w:val="图表目录1"/>
    <w:basedOn w:val="832"/>
    <w:next w:val="832"/>
    <w:uiPriority w:val="0"/>
    <w:semiHidden/>
    <w:qFormat/>
    <w:pPr>
      <w:ind w:left="840" w:hanging="420"/>
    </w:pPr>
  </w:style>
  <w:style w:type="paragraph" w:styleId="1108" w:customStyle="1">
    <w:name w:val="Body Text(ch)"/>
    <w:basedOn w:val="832"/>
    <w:next w:val="1077"/>
    <w:uiPriority w:val="0"/>
    <w:qFormat/>
    <w:pPr>
      <w:spacing w:after="120"/>
    </w:pPr>
    <w:rPr>
      <w:rFonts w:ascii="宋体" w:hAnsi="Arial"/>
      <w:bCs/>
      <w:iCs/>
      <w:szCs w:val="24"/>
    </w:rPr>
  </w:style>
  <w:style w:type="paragraph" w:styleId="1109" w:customStyle="1">
    <w:name w:val="目录 91"/>
    <w:basedOn w:val="832"/>
    <w:next w:val="832"/>
    <w:uiPriority w:val="0"/>
    <w:semiHidden/>
    <w:qFormat/>
    <w:pPr>
      <w:ind w:left="1680"/>
      <w:jc w:val="left"/>
    </w:pPr>
  </w:style>
  <w:style w:type="paragraph" w:styleId="1110" w:customStyle="1">
    <w:name w:val="目录 11"/>
    <w:basedOn w:val="832"/>
    <w:next w:val="832"/>
    <w:uiPriority w:val="0"/>
    <w:semiHidden/>
    <w:qFormat/>
    <w:pPr>
      <w:jc w:val="left"/>
      <w:spacing w:before="120" w:after="120" w:line="400" w:lineRule="exact"/>
      <w:tabs>
        <w:tab w:val="right" w:pos="8720" w:leader="dot"/>
      </w:tabs>
    </w:pPr>
    <w:rPr>
      <w:rFonts w:ascii="宋体" w:hAnsi="宋体"/>
      <w:caps/>
      <w:sz w:val="24"/>
      <w:szCs w:val="24"/>
    </w:rPr>
  </w:style>
  <w:style w:type="paragraph" w:styleId="1111" w:customStyle="1">
    <w:name w:val="xl28"/>
    <w:basedOn w:val="83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12" w:customStyle="1">
    <w:name w:val="目录 21"/>
    <w:basedOn w:val="832"/>
    <w:next w:val="832"/>
    <w:uiPriority w:val="0"/>
    <w:semiHidden/>
    <w:qFormat/>
    <w:pPr>
      <w:ind w:left="210"/>
      <w:jc w:val="left"/>
    </w:pPr>
    <w:rPr>
      <w:smallCaps/>
      <w:szCs w:val="24"/>
    </w:rPr>
  </w:style>
  <w:style w:type="paragraph" w:styleId="1113" w:customStyle="1">
    <w:name w:val="普通 (Web)"/>
    <w:basedOn w:val="832"/>
    <w:uiPriority w:val="0"/>
    <w:qFormat/>
    <w:pPr>
      <w:jc w:val="left"/>
      <w:spacing w:before="100" w:beforeAutospacing="1" w:after="100" w:afterAutospacing="1"/>
      <w:widowControl/>
    </w:pPr>
    <w:rPr>
      <w:rFonts w:ascii="宋体" w:hAnsi="宋体"/>
      <w:sz w:val="24"/>
      <w:szCs w:val="24"/>
    </w:rPr>
  </w:style>
  <w:style w:type="paragraph" w:styleId="1114" w:customStyle="1">
    <w:name w:val="列出段落"/>
    <w:basedOn w:val="832"/>
    <w:uiPriority w:val="0"/>
    <w:qFormat/>
    <w:pPr>
      <w:contextualSpacing/>
      <w:ind w:left="720"/>
      <w:jc w:val="left"/>
      <w:widowControl/>
    </w:pPr>
    <w:rPr>
      <w:rFonts w:ascii="Calibri" w:hAnsi="Calibri"/>
      <w:sz w:val="24"/>
      <w:szCs w:val="24"/>
      <w:lang w:eastAsia="en-US" w:bidi="en-US"/>
    </w:rPr>
  </w:style>
  <w:style w:type="paragraph" w:styleId="1115" w:customStyle="1">
    <w:name w:val="普通正文"/>
    <w:basedOn w:val="832"/>
    <w:uiPriority w:val="0"/>
    <w:qFormat/>
    <w:pPr>
      <w:ind w:firstLine="480"/>
      <w:jc w:val="left"/>
      <w:spacing w:before="120" w:after="120" w:line="360" w:lineRule="auto"/>
    </w:pPr>
    <w:rPr>
      <w:rFonts w:ascii="Arial" w:hAnsi="Arial"/>
      <w:sz w:val="24"/>
      <w:szCs w:val="24"/>
    </w:rPr>
  </w:style>
  <w:style w:type="paragraph" w:styleId="1116" w:customStyle="1">
    <w:name w:val="目录 71"/>
    <w:basedOn w:val="832"/>
    <w:next w:val="832"/>
    <w:uiPriority w:val="0"/>
    <w:semiHidden/>
    <w:qFormat/>
    <w:pPr>
      <w:ind w:left="1260"/>
      <w:jc w:val="left"/>
    </w:pPr>
  </w:style>
  <w:style w:type="paragraph" w:styleId="1117" w:customStyle="1">
    <w:name w:val="目录 41"/>
    <w:basedOn w:val="832"/>
    <w:next w:val="832"/>
    <w:uiPriority w:val="0"/>
    <w:semiHidden/>
    <w:qFormat/>
    <w:pPr>
      <w:ind w:left="630"/>
      <w:jc w:val="left"/>
    </w:pPr>
  </w:style>
  <w:style w:type="paragraph" w:styleId="1118" w:customStyle="1">
    <w:name w:val="xl26"/>
    <w:basedOn w:val="8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19" w:customStyle="1">
    <w:name w:val="xl29"/>
    <w:basedOn w:val="83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20" w:customStyle="1">
    <w:name w:val="Char"/>
    <w:basedOn w:val="832"/>
    <w:uiPriority w:val="0"/>
    <w:qFormat/>
    <w:pPr>
      <w:ind w:firstLine="200"/>
      <w:tabs>
        <w:tab w:val="left" w:pos="360" w:leader="none"/>
      </w:tabs>
    </w:pPr>
    <w:rPr>
      <w:sz w:val="28"/>
      <w:szCs w:val="30"/>
    </w:rPr>
  </w:style>
  <w:style w:type="paragraph" w:styleId="1121" w:customStyle="1">
    <w:name w:val="4"/>
    <w:basedOn w:val="832"/>
    <w:next w:val="1079"/>
    <w:uiPriority w:val="0"/>
    <w:qFormat/>
    <w:pPr>
      <w:ind w:firstLine="420"/>
      <w:spacing w:line="360" w:lineRule="auto"/>
    </w:pPr>
    <w:rPr>
      <w:color w:val="ff0000"/>
      <w:sz w:val="24"/>
      <w:szCs w:val="24"/>
    </w:rPr>
  </w:style>
  <w:style w:type="paragraph" w:styleId="1122" w:customStyle="1">
    <w:name w:val=" Char Char Char Char Char Char Char Char Char Char"/>
    <w:basedOn w:val="832"/>
    <w:uiPriority w:val="0"/>
    <w:qFormat/>
    <w:pPr>
      <w:spacing w:line="360" w:lineRule="auto"/>
    </w:pPr>
    <w:rPr>
      <w:sz w:val="24"/>
      <w:szCs w:val="20"/>
    </w:rPr>
  </w:style>
  <w:style w:type="paragraph" w:styleId="1123" w:customStyle="1">
    <w:name w:val="样式1"/>
    <w:basedOn w:val="832"/>
    <w:uiPriority w:val="0"/>
    <w:qFormat/>
    <w:pPr>
      <w:numPr>
        <w:ilvl w:val="0"/>
        <w:numId w:val="3"/>
      </w:numPr>
    </w:pPr>
    <w:rPr>
      <w:rFonts w:ascii="宋体" w:hAnsi="宋体"/>
    </w:rPr>
  </w:style>
  <w:style w:type="paragraph" w:styleId="1124" w:customStyle="1">
    <w:name w:val="标题3"/>
    <w:basedOn w:val="832"/>
    <w:next w:val="832"/>
    <w:uiPriority w:val="0"/>
    <w:qFormat/>
    <w:pPr>
      <w:ind w:firstLine="624"/>
      <w:spacing w:line="590" w:lineRule="atLeast"/>
    </w:pPr>
    <w:rPr>
      <w:rFonts w:ascii="方正黑体_GBK" w:eastAsia="方正黑体_GBK"/>
      <w:sz w:val="32"/>
      <w:szCs w:val="32"/>
    </w:rPr>
  </w:style>
  <w:style w:type="paragraph" w:styleId="1125" w:customStyle="1">
    <w:name w:val="Char Char Char Char"/>
    <w:basedOn w:val="1035"/>
    <w:uiPriority w:val="0"/>
    <w:qFormat/>
    <w:pPr>
      <w:spacing w:line="360" w:lineRule="auto"/>
    </w:pPr>
    <w:rPr>
      <w:rFonts w:ascii="Tahoma" w:hAnsi="Tahoma"/>
      <w:sz w:val="24"/>
      <w:szCs w:val="24"/>
    </w:rPr>
  </w:style>
  <w:style w:type="paragraph" w:styleId="1126" w:customStyle="1">
    <w:name w:val="table_1stline"/>
    <w:basedOn w:val="832"/>
    <w:uiPriority w:val="0"/>
    <w:qFormat/>
    <w:pPr>
      <w:jc w:val="left"/>
      <w:spacing w:before="120"/>
      <w:widowControl/>
    </w:pPr>
    <w:rPr>
      <w:bCs/>
      <w:sz w:val="20"/>
      <w:szCs w:val="20"/>
      <w:lang w:val="de-DE" w:eastAsia="de-DE"/>
    </w:rPr>
  </w:style>
  <w:style w:type="table" w:styleId="1127" w:customStyle="1">
    <w:name w:val="网格型1"/>
    <w:basedOn w:val="1028"/>
    <w:uiPriority w:val="0"/>
    <w:qFormat/>
    <w:pPr>
      <w:jc w:val="both"/>
      <w:widowControl w:val="off"/>
    </w:pPr>
    <w:rPr>
      <w:rFonts w:ascii="Times New Roman" w:hAnsi="Times New Roman" w:eastAsia="宋体" w:cs="Times New Roman"/>
      <w:sz w:val="20"/>
      <w:szCs w:val="20"/>
    </w:rPr>
    <w:tblPr/>
  </w:style>
  <w:style w:type="numbering" w:styleId="11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梁侨</cp:lastModifiedBy>
  <cp:revision>52</cp:revision>
  <dcterms:created xsi:type="dcterms:W3CDTF">2023-03-16T02:16:00Z</dcterms:created>
  <dcterms:modified xsi:type="dcterms:W3CDTF">2026-06-25T01:42:19Z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ies>
</file>