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4BEE26">
      <w:pPr>
        <w:spacing w:before="120" w:after="120" w:line="360" w:lineRule="auto"/>
        <w:jc w:val="left"/>
        <w:rPr>
          <w:rFonts w:ascii="Arial" w:hAnsi="Arial" w:eastAsia="黑体"/>
          <w:b/>
          <w:bCs/>
          <w:color w:val="000000" w:themeColor="text1"/>
          <w:sz w:val="84"/>
          <w:szCs w:val="24"/>
        </w:rPr>
      </w:pPr>
    </w:p>
    <w:p w14:paraId="2FCF0D52">
      <w:pPr>
        <w:spacing w:before="120" w:after="120" w:line="360" w:lineRule="auto"/>
        <w:jc w:val="center"/>
        <w:rPr>
          <w:rFonts w:ascii="Arial" w:hAnsi="Arial" w:eastAsia="黑体"/>
          <w:b/>
          <w:bCs/>
          <w:color w:val="000000" w:themeColor="text1"/>
          <w:sz w:val="84"/>
          <w:szCs w:val="24"/>
        </w:rPr>
      </w:pPr>
      <w:r>
        <w:rPr>
          <w:rFonts w:hint="eastAsia" w:ascii="Arial" w:hAnsi="Arial" w:eastAsia="黑体"/>
          <w:b/>
          <w:bCs/>
          <w:color w:val="000000" w:themeColor="text1"/>
          <w:sz w:val="84"/>
          <w:szCs w:val="24"/>
        </w:rPr>
        <w:t>竞争性磋商文件</w:t>
      </w:r>
    </w:p>
    <w:p w14:paraId="2EE04597">
      <w:pPr>
        <w:spacing w:before="120" w:after="120" w:line="360" w:lineRule="auto"/>
        <w:jc w:val="center"/>
        <w:rPr>
          <w:rFonts w:hint="eastAsia" w:ascii="Arial" w:hAnsi="Arial" w:eastAsia="宋体"/>
          <w:b/>
          <w:bCs/>
          <w:color w:val="000000" w:themeColor="text1"/>
          <w:sz w:val="32"/>
          <w:szCs w:val="24"/>
          <w:lang w:eastAsia="zh-CN"/>
        </w:rPr>
      </w:pPr>
      <w:r>
        <w:rPr>
          <w:rFonts w:hint="eastAsia" w:ascii="Arial" w:hAnsi="Arial"/>
          <w:b/>
          <w:bCs/>
          <w:color w:val="000000" w:themeColor="text1"/>
          <w:sz w:val="32"/>
          <w:szCs w:val="24"/>
        </w:rPr>
        <w:t>项目名称：</w:t>
      </w:r>
      <w:r>
        <w:rPr>
          <w:rFonts w:hint="eastAsia" w:ascii="Arial" w:hAnsi="Arial"/>
          <w:b/>
          <w:bCs/>
          <w:color w:val="000000" w:themeColor="text1"/>
          <w:sz w:val="32"/>
          <w:szCs w:val="24"/>
          <w:lang w:eastAsia="zh-CN"/>
        </w:rPr>
        <w:t>江苏省曲塘高级中学科创楼课桌椅及书包柜采购项目</w:t>
      </w:r>
    </w:p>
    <w:p w14:paraId="79C12E54">
      <w:pPr>
        <w:spacing w:before="120" w:after="120" w:line="360" w:lineRule="auto"/>
        <w:ind w:firstLine="803"/>
        <w:jc w:val="center"/>
        <w:rPr>
          <w:rFonts w:hint="eastAsia" w:ascii="Arial" w:hAnsi="Arial" w:eastAsia="宋体"/>
          <w:b/>
          <w:bCs/>
          <w:color w:val="000000" w:themeColor="text1"/>
          <w:sz w:val="32"/>
          <w:szCs w:val="24"/>
          <w:lang w:eastAsia="zh-CN"/>
        </w:rPr>
      </w:pPr>
      <w:r>
        <w:rPr>
          <w:rFonts w:hint="eastAsia" w:ascii="Arial" w:hAnsi="Arial"/>
          <w:b/>
          <w:bCs/>
          <w:color w:val="000000" w:themeColor="text1"/>
          <w:sz w:val="32"/>
          <w:szCs w:val="24"/>
        </w:rPr>
        <w:t>项目编号：</w:t>
      </w:r>
      <w:r>
        <w:rPr>
          <w:rFonts w:hint="eastAsia" w:ascii="Arial" w:hAnsi="Arial"/>
          <w:b/>
          <w:bCs/>
          <w:color w:val="000000" w:themeColor="text1"/>
          <w:sz w:val="32"/>
          <w:szCs w:val="24"/>
          <w:lang w:eastAsia="zh-CN"/>
        </w:rPr>
        <w:t>JSZC-320685-SQJW-C2026-0015</w:t>
      </w:r>
    </w:p>
    <w:p w14:paraId="0B683E3C">
      <w:pPr>
        <w:spacing w:before="120" w:after="120" w:line="360" w:lineRule="auto"/>
        <w:ind w:firstLine="1470"/>
        <w:jc w:val="left"/>
        <w:rPr>
          <w:b/>
          <w:color w:val="000000" w:themeColor="text1"/>
          <w:sz w:val="30"/>
          <w:szCs w:val="30"/>
        </w:rPr>
      </w:pPr>
    </w:p>
    <w:p w14:paraId="449C2ADD">
      <w:pPr>
        <w:spacing w:line="360" w:lineRule="auto"/>
        <w:jc w:val="left"/>
        <w:rPr>
          <w:rFonts w:ascii="宋体" w:hAnsi="宋体"/>
          <w:color w:val="000000" w:themeColor="text1"/>
          <w:sz w:val="24"/>
          <w:szCs w:val="24"/>
        </w:rPr>
      </w:pPr>
    </w:p>
    <w:p w14:paraId="6FCBD2A7">
      <w:pPr>
        <w:spacing w:line="360" w:lineRule="auto"/>
        <w:jc w:val="left"/>
        <w:rPr>
          <w:rFonts w:ascii="宋体" w:hAnsi="宋体"/>
          <w:color w:val="000000" w:themeColor="text1"/>
          <w:sz w:val="24"/>
          <w:szCs w:val="24"/>
        </w:rPr>
      </w:pPr>
    </w:p>
    <w:p w14:paraId="617BB8A3">
      <w:pPr>
        <w:spacing w:line="360" w:lineRule="auto"/>
        <w:jc w:val="left"/>
        <w:rPr>
          <w:rFonts w:ascii="宋体" w:hAnsi="宋体"/>
          <w:color w:val="000000" w:themeColor="text1"/>
          <w:sz w:val="24"/>
          <w:szCs w:val="24"/>
        </w:rPr>
      </w:pPr>
    </w:p>
    <w:p w14:paraId="50C68ACE">
      <w:pPr>
        <w:spacing w:line="360" w:lineRule="auto"/>
        <w:jc w:val="left"/>
        <w:rPr>
          <w:rFonts w:ascii="宋体" w:hAnsi="宋体"/>
          <w:color w:val="000000" w:themeColor="text1"/>
          <w:sz w:val="24"/>
          <w:szCs w:val="24"/>
        </w:rPr>
      </w:pPr>
    </w:p>
    <w:p w14:paraId="73D3287F">
      <w:pPr>
        <w:spacing w:line="360" w:lineRule="auto"/>
        <w:jc w:val="left"/>
        <w:rPr>
          <w:rFonts w:ascii="宋体" w:hAnsi="宋体"/>
          <w:color w:val="000000" w:themeColor="text1"/>
          <w:sz w:val="24"/>
          <w:szCs w:val="24"/>
        </w:rPr>
      </w:pPr>
    </w:p>
    <w:p w14:paraId="31C47A99">
      <w:pPr>
        <w:spacing w:line="360" w:lineRule="auto"/>
        <w:jc w:val="left"/>
        <w:rPr>
          <w:rFonts w:ascii="宋体" w:hAnsi="宋体"/>
          <w:color w:val="000000" w:themeColor="text1"/>
          <w:sz w:val="24"/>
          <w:szCs w:val="24"/>
        </w:rPr>
      </w:pPr>
    </w:p>
    <w:p w14:paraId="0EC4DA27">
      <w:pPr>
        <w:spacing w:line="360" w:lineRule="auto"/>
        <w:jc w:val="left"/>
        <w:rPr>
          <w:rFonts w:ascii="宋体" w:hAnsi="宋体"/>
          <w:color w:val="000000" w:themeColor="text1"/>
          <w:sz w:val="24"/>
          <w:szCs w:val="24"/>
        </w:rPr>
      </w:pPr>
    </w:p>
    <w:p w14:paraId="40B7A993">
      <w:pPr>
        <w:spacing w:before="120" w:after="120" w:line="360" w:lineRule="auto"/>
        <w:jc w:val="center"/>
        <w:rPr>
          <w:rFonts w:ascii="Arial" w:hAnsi="Arial"/>
          <w:b/>
          <w:bCs/>
          <w:color w:val="000000" w:themeColor="text1"/>
          <w:sz w:val="32"/>
          <w:szCs w:val="24"/>
        </w:rPr>
      </w:pPr>
    </w:p>
    <w:p w14:paraId="06102B00">
      <w:pPr>
        <w:spacing w:before="120" w:after="120" w:line="360" w:lineRule="auto"/>
        <w:jc w:val="center"/>
        <w:rPr>
          <w:rFonts w:ascii="Arial" w:hAnsi="Arial"/>
          <w:b/>
          <w:bCs/>
          <w:color w:val="000000" w:themeColor="text1"/>
          <w:sz w:val="32"/>
          <w:szCs w:val="24"/>
        </w:rPr>
      </w:pPr>
    </w:p>
    <w:p w14:paraId="4E66C946">
      <w:pPr>
        <w:spacing w:before="120" w:after="120" w:line="360" w:lineRule="auto"/>
        <w:jc w:val="center"/>
        <w:rPr>
          <w:rFonts w:ascii="Arial" w:hAnsi="Arial"/>
          <w:b/>
          <w:bCs/>
          <w:color w:val="000000" w:themeColor="text1"/>
          <w:sz w:val="32"/>
          <w:szCs w:val="24"/>
        </w:rPr>
      </w:pPr>
    </w:p>
    <w:p w14:paraId="4B0EF887">
      <w:pPr>
        <w:spacing w:before="120" w:after="120" w:line="360" w:lineRule="auto"/>
        <w:jc w:val="center"/>
        <w:rPr>
          <w:rFonts w:hint="eastAsia" w:ascii="Arial" w:hAnsi="Arial" w:eastAsia="宋体"/>
          <w:b/>
          <w:bCs/>
          <w:color w:val="000000" w:themeColor="text1"/>
          <w:sz w:val="32"/>
          <w:szCs w:val="24"/>
          <w:lang w:eastAsia="zh-CN"/>
        </w:rPr>
      </w:pPr>
      <w:r>
        <w:rPr>
          <w:rFonts w:hint="eastAsia" w:ascii="Arial" w:hAnsi="Arial"/>
          <w:b/>
          <w:bCs/>
          <w:color w:val="000000" w:themeColor="text1"/>
          <w:sz w:val="32"/>
          <w:szCs w:val="24"/>
          <w:lang w:eastAsia="zh-CN"/>
        </w:rPr>
        <w:t>江苏省曲塘高级中学</w:t>
      </w:r>
    </w:p>
    <w:p w14:paraId="22520033">
      <w:pPr>
        <w:spacing w:before="120" w:after="120" w:line="360" w:lineRule="auto"/>
        <w:jc w:val="center"/>
        <w:rPr>
          <w:rFonts w:ascii="Arial" w:hAnsi="Arial"/>
          <w:color w:val="000000" w:themeColor="text1"/>
          <w:sz w:val="24"/>
          <w:szCs w:val="24"/>
          <w:u w:val="single"/>
        </w:rPr>
      </w:pPr>
      <w:r>
        <w:rPr>
          <w:rFonts w:hint="eastAsia" w:ascii="Arial" w:hAnsi="Arial"/>
          <w:b/>
          <w:bCs/>
          <w:color w:val="000000" w:themeColor="text1"/>
          <w:sz w:val="32"/>
          <w:szCs w:val="24"/>
        </w:rPr>
        <w:t>2026年</w:t>
      </w:r>
      <w:r>
        <w:rPr>
          <w:rFonts w:hint="eastAsia" w:ascii="Arial" w:hAnsi="Arial"/>
          <w:b/>
          <w:bCs/>
          <w:color w:val="000000" w:themeColor="text1"/>
          <w:sz w:val="32"/>
          <w:szCs w:val="24"/>
          <w:lang w:val="en-US" w:eastAsia="zh-CN"/>
        </w:rPr>
        <w:t>07</w:t>
      </w:r>
      <w:r>
        <w:rPr>
          <w:rFonts w:hint="eastAsia" w:ascii="Arial" w:hAnsi="Arial"/>
          <w:b/>
          <w:bCs/>
          <w:color w:val="000000" w:themeColor="text1"/>
          <w:sz w:val="32"/>
          <w:szCs w:val="24"/>
        </w:rPr>
        <w:t>月</w:t>
      </w:r>
      <w:r>
        <w:rPr>
          <w:rFonts w:hint="eastAsia" w:ascii="Arial" w:hAnsi="Arial"/>
          <w:b/>
          <w:bCs/>
          <w:color w:val="000000" w:themeColor="text1"/>
          <w:sz w:val="32"/>
          <w:szCs w:val="24"/>
          <w:lang w:val="en-US" w:eastAsia="zh-CN"/>
        </w:rPr>
        <w:t>09</w:t>
      </w:r>
      <w:r>
        <w:rPr>
          <w:rFonts w:hint="eastAsia" w:ascii="Arial" w:hAnsi="Arial"/>
          <w:b/>
          <w:bCs/>
          <w:color w:val="000000" w:themeColor="text1"/>
          <w:sz w:val="32"/>
          <w:szCs w:val="24"/>
        </w:rPr>
        <w:t>日</w:t>
      </w:r>
    </w:p>
    <w:p w14:paraId="6361B21B">
      <w:pPr>
        <w:spacing w:line="480" w:lineRule="auto"/>
        <w:jc w:val="center"/>
        <w:outlineLvl w:val="0"/>
        <w:rPr>
          <w:color w:val="000000" w:themeColor="text1"/>
          <w:szCs w:val="21"/>
        </w:rPr>
      </w:pPr>
      <w:r>
        <w:rPr>
          <w:color w:val="000000" w:themeColor="text1"/>
          <w:szCs w:val="21"/>
        </w:rPr>
        <w:br w:type="page" w:clear="all"/>
      </w:r>
      <w:bookmarkStart w:id="0" w:name="_Toc120614210"/>
      <w:bookmarkStart w:id="1" w:name="_Toc513029200"/>
      <w:bookmarkStart w:id="2" w:name="_Toc523127445"/>
      <w:bookmarkStart w:id="3" w:name="_Toc479757206"/>
      <w:bookmarkStart w:id="4" w:name="_Toc16938516"/>
      <w:bookmarkStart w:id="5" w:name="_Toc20823272"/>
    </w:p>
    <w:p w14:paraId="26DA2244">
      <w:pPr>
        <w:spacing w:line="480" w:lineRule="auto"/>
        <w:jc w:val="center"/>
        <w:outlineLvl w:val="0"/>
        <w:rPr>
          <w:rFonts w:ascii="黑体" w:hAnsi="Arial" w:eastAsia="黑体"/>
          <w:b/>
          <w:color w:val="000000" w:themeColor="text1"/>
          <w:sz w:val="44"/>
          <w:szCs w:val="21"/>
        </w:rPr>
      </w:pPr>
      <w:r>
        <w:rPr>
          <w:rFonts w:hint="eastAsia" w:ascii="黑体" w:hAnsi="Arial" w:eastAsia="黑体"/>
          <w:b/>
          <w:color w:val="000000" w:themeColor="text1"/>
          <w:sz w:val="44"/>
          <w:szCs w:val="21"/>
        </w:rPr>
        <w:t>总  目  录</w:t>
      </w:r>
    </w:p>
    <w:p w14:paraId="1B704EB0">
      <w:pPr>
        <w:spacing w:line="480" w:lineRule="auto"/>
        <w:rPr>
          <w:rFonts w:ascii="仿宋_GB2312" w:hAnsi="Arial" w:eastAsia="仿宋_GB2312"/>
          <w:b/>
          <w:color w:val="000000" w:themeColor="text1"/>
          <w:sz w:val="28"/>
          <w:szCs w:val="21"/>
        </w:rPr>
      </w:pPr>
    </w:p>
    <w:p w14:paraId="2B6A2160">
      <w:pPr>
        <w:numPr>
          <w:ilvl w:val="0"/>
          <w:numId w:val="4"/>
        </w:numPr>
        <w:spacing w:line="480" w:lineRule="auto"/>
        <w:outlineLvl w:val="0"/>
        <w:rPr>
          <w:rFonts w:ascii="黑体" w:hAnsi="仿宋" w:eastAsia="黑体"/>
          <w:color w:val="000000" w:themeColor="text1"/>
          <w:sz w:val="32"/>
          <w:szCs w:val="21"/>
        </w:rPr>
      </w:pPr>
      <w:r>
        <w:rPr>
          <w:rFonts w:hint="eastAsia" w:ascii="黑体" w:hAnsi="宋体" w:eastAsia="黑体"/>
          <w:color w:val="000000" w:themeColor="text1"/>
          <w:sz w:val="36"/>
          <w:szCs w:val="21"/>
        </w:rPr>
        <w:t>磋商邀请</w:t>
      </w:r>
    </w:p>
    <w:p w14:paraId="55A5D7C9">
      <w:pPr>
        <w:numPr>
          <w:ilvl w:val="0"/>
          <w:numId w:val="4"/>
        </w:numPr>
        <w:spacing w:line="480" w:lineRule="auto"/>
        <w:outlineLvl w:val="0"/>
        <w:rPr>
          <w:rFonts w:ascii="黑体" w:hAnsi="仿宋" w:eastAsia="黑体"/>
          <w:color w:val="000000" w:themeColor="text1"/>
          <w:sz w:val="36"/>
          <w:szCs w:val="21"/>
        </w:rPr>
      </w:pPr>
      <w:r>
        <w:rPr>
          <w:rFonts w:hint="eastAsia" w:ascii="黑体" w:hAnsi="宋体" w:eastAsia="黑体"/>
          <w:bCs/>
          <w:color w:val="000000" w:themeColor="text1"/>
          <w:sz w:val="36"/>
          <w:szCs w:val="36"/>
        </w:rPr>
        <w:t>供应商须知</w:t>
      </w:r>
    </w:p>
    <w:p w14:paraId="72354498">
      <w:pPr>
        <w:numPr>
          <w:ilvl w:val="0"/>
          <w:numId w:val="4"/>
        </w:numPr>
        <w:spacing w:line="480" w:lineRule="auto"/>
        <w:outlineLvl w:val="0"/>
        <w:rPr>
          <w:rFonts w:ascii="黑体" w:hAnsi="仿宋" w:eastAsia="黑体"/>
          <w:color w:val="000000" w:themeColor="text1"/>
          <w:sz w:val="36"/>
          <w:szCs w:val="21"/>
        </w:rPr>
      </w:pPr>
      <w:r>
        <w:rPr>
          <w:rFonts w:hint="eastAsia" w:ascii="黑体" w:hAnsi="宋体" w:eastAsia="黑体"/>
          <w:color w:val="000000" w:themeColor="text1"/>
          <w:sz w:val="36"/>
          <w:szCs w:val="21"/>
        </w:rPr>
        <w:t>采购需求</w:t>
      </w:r>
    </w:p>
    <w:p w14:paraId="248033D9">
      <w:pPr>
        <w:numPr>
          <w:ilvl w:val="0"/>
          <w:numId w:val="4"/>
        </w:numPr>
        <w:spacing w:line="480" w:lineRule="auto"/>
        <w:outlineLvl w:val="0"/>
        <w:rPr>
          <w:rFonts w:ascii="黑体" w:hAnsi="仿宋" w:eastAsia="黑体"/>
          <w:color w:val="000000" w:themeColor="text1"/>
          <w:sz w:val="36"/>
          <w:szCs w:val="21"/>
        </w:rPr>
      </w:pPr>
      <w:r>
        <w:rPr>
          <w:rFonts w:hint="eastAsia" w:ascii="黑体" w:hAnsi="宋体" w:eastAsia="黑体"/>
          <w:bCs/>
          <w:color w:val="000000" w:themeColor="text1"/>
          <w:sz w:val="36"/>
          <w:szCs w:val="36"/>
        </w:rPr>
        <w:t>评审方法与评审标准</w:t>
      </w:r>
    </w:p>
    <w:p w14:paraId="60FD889E">
      <w:pPr>
        <w:numPr>
          <w:ilvl w:val="0"/>
          <w:numId w:val="4"/>
        </w:numPr>
        <w:spacing w:line="480" w:lineRule="auto"/>
        <w:outlineLvl w:val="0"/>
        <w:rPr>
          <w:rFonts w:ascii="黑体" w:hAnsi="仿宋" w:eastAsia="黑体"/>
          <w:color w:val="000000" w:themeColor="text1"/>
          <w:sz w:val="36"/>
          <w:szCs w:val="21"/>
        </w:rPr>
      </w:pPr>
      <w:r>
        <w:rPr>
          <w:rFonts w:hint="eastAsia" w:ascii="黑体" w:hAnsi="宋体" w:eastAsia="黑体"/>
          <w:color w:val="000000" w:themeColor="text1"/>
          <w:sz w:val="36"/>
          <w:szCs w:val="21"/>
        </w:rPr>
        <w:t>响应文件格式</w:t>
      </w:r>
    </w:p>
    <w:p w14:paraId="515B55D3">
      <w:pPr>
        <w:rPr>
          <w:color w:val="000000" w:themeColor="text1"/>
          <w:szCs w:val="21"/>
        </w:rPr>
      </w:pPr>
    </w:p>
    <w:p w14:paraId="72319E80">
      <w:pPr>
        <w:rPr>
          <w:color w:val="000000" w:themeColor="text1"/>
          <w:szCs w:val="21"/>
        </w:rPr>
      </w:pPr>
    </w:p>
    <w:p w14:paraId="27CAAA72">
      <w:pPr>
        <w:rPr>
          <w:color w:val="000000" w:themeColor="text1"/>
          <w:szCs w:val="21"/>
        </w:rPr>
      </w:pPr>
    </w:p>
    <w:p w14:paraId="1A925F35">
      <w:pPr>
        <w:rPr>
          <w:color w:val="000000" w:themeColor="text1"/>
          <w:szCs w:val="21"/>
        </w:rPr>
      </w:pPr>
    </w:p>
    <w:p w14:paraId="6696A363">
      <w:pPr>
        <w:rPr>
          <w:color w:val="000000" w:themeColor="text1"/>
          <w:szCs w:val="21"/>
        </w:rPr>
      </w:pPr>
    </w:p>
    <w:p w14:paraId="2000CDC1">
      <w:pPr>
        <w:rPr>
          <w:color w:val="000000" w:themeColor="text1"/>
          <w:szCs w:val="21"/>
        </w:rPr>
      </w:pPr>
    </w:p>
    <w:p w14:paraId="27867BD9">
      <w:pPr>
        <w:rPr>
          <w:color w:val="000000" w:themeColor="text1"/>
          <w:szCs w:val="21"/>
        </w:rPr>
      </w:pPr>
    </w:p>
    <w:p w14:paraId="2C204BBE">
      <w:pPr>
        <w:rPr>
          <w:color w:val="000000" w:themeColor="text1"/>
          <w:szCs w:val="21"/>
        </w:rPr>
      </w:pPr>
    </w:p>
    <w:p w14:paraId="7B9563AD">
      <w:pPr>
        <w:rPr>
          <w:color w:val="000000" w:themeColor="text1"/>
          <w:szCs w:val="21"/>
        </w:rPr>
      </w:pPr>
    </w:p>
    <w:p w14:paraId="1592B5F9">
      <w:pPr>
        <w:rPr>
          <w:color w:val="000000" w:themeColor="text1"/>
          <w:szCs w:val="21"/>
        </w:rPr>
      </w:pPr>
    </w:p>
    <w:p w14:paraId="0499C963">
      <w:pPr>
        <w:rPr>
          <w:color w:val="000000" w:themeColor="text1"/>
          <w:szCs w:val="21"/>
        </w:rPr>
      </w:pPr>
    </w:p>
    <w:p w14:paraId="0AE189CE">
      <w:pPr>
        <w:rPr>
          <w:color w:val="000000" w:themeColor="text1"/>
          <w:szCs w:val="21"/>
        </w:rPr>
      </w:pPr>
    </w:p>
    <w:p w14:paraId="09BA9913">
      <w:pPr>
        <w:rPr>
          <w:color w:val="000000" w:themeColor="text1"/>
          <w:szCs w:val="21"/>
        </w:rPr>
      </w:pPr>
    </w:p>
    <w:p w14:paraId="68B81BB7">
      <w:pPr>
        <w:rPr>
          <w:color w:val="000000" w:themeColor="text1"/>
          <w:szCs w:val="21"/>
        </w:rPr>
      </w:pPr>
    </w:p>
    <w:p w14:paraId="654358A4">
      <w:pPr>
        <w:rPr>
          <w:color w:val="000000" w:themeColor="text1"/>
          <w:szCs w:val="21"/>
        </w:rPr>
      </w:pPr>
    </w:p>
    <w:p w14:paraId="12C518E0">
      <w:pPr>
        <w:rPr>
          <w:color w:val="000000" w:themeColor="text1"/>
          <w:szCs w:val="21"/>
        </w:rPr>
      </w:pPr>
    </w:p>
    <w:p w14:paraId="1262C0F1">
      <w:pPr>
        <w:rPr>
          <w:color w:val="000000" w:themeColor="text1"/>
          <w:szCs w:val="21"/>
        </w:rPr>
      </w:pPr>
    </w:p>
    <w:p w14:paraId="08DC9EBC">
      <w:pPr>
        <w:rPr>
          <w:color w:val="000000" w:themeColor="text1"/>
          <w:szCs w:val="21"/>
        </w:rPr>
      </w:pPr>
    </w:p>
    <w:p w14:paraId="2FA05FFF">
      <w:pPr>
        <w:rPr>
          <w:color w:val="000000" w:themeColor="text1"/>
          <w:szCs w:val="21"/>
        </w:rPr>
      </w:pPr>
    </w:p>
    <w:p w14:paraId="23E46512">
      <w:pPr>
        <w:rPr>
          <w:color w:val="000000" w:themeColor="text1"/>
          <w:szCs w:val="21"/>
        </w:rPr>
      </w:pPr>
    </w:p>
    <w:p w14:paraId="3DC48B7C">
      <w:pPr>
        <w:rPr>
          <w:color w:val="000000" w:themeColor="text1"/>
          <w:szCs w:val="21"/>
        </w:rPr>
      </w:pPr>
    </w:p>
    <w:p w14:paraId="26035D75">
      <w:pPr>
        <w:rPr>
          <w:color w:val="000000" w:themeColor="text1"/>
          <w:szCs w:val="21"/>
        </w:rPr>
      </w:pPr>
    </w:p>
    <w:p w14:paraId="4128DAE8">
      <w:pPr>
        <w:rPr>
          <w:color w:val="000000" w:themeColor="text1"/>
          <w:szCs w:val="21"/>
        </w:rPr>
      </w:pPr>
    </w:p>
    <w:p w14:paraId="6198217D">
      <w:pPr>
        <w:rPr>
          <w:color w:val="000000" w:themeColor="text1"/>
          <w:szCs w:val="21"/>
        </w:rPr>
      </w:pPr>
    </w:p>
    <w:p w14:paraId="38CE6B4F">
      <w:pPr>
        <w:rPr>
          <w:color w:val="000000" w:themeColor="text1"/>
          <w:szCs w:val="21"/>
        </w:rPr>
      </w:pPr>
    </w:p>
    <w:p w14:paraId="408705FF">
      <w:pPr>
        <w:rPr>
          <w:color w:val="000000" w:themeColor="text1"/>
          <w:szCs w:val="21"/>
        </w:rPr>
      </w:pPr>
    </w:p>
    <w:p w14:paraId="37D4E335">
      <w:pPr>
        <w:rPr>
          <w:color w:val="000000" w:themeColor="text1"/>
          <w:szCs w:val="21"/>
        </w:rPr>
      </w:pPr>
    </w:p>
    <w:p w14:paraId="17A2E39A">
      <w:pPr>
        <w:rPr>
          <w:color w:val="000000" w:themeColor="text1"/>
          <w:szCs w:val="21"/>
        </w:rPr>
      </w:pPr>
    </w:p>
    <w:p w14:paraId="1D0E02C0">
      <w:pPr>
        <w:rPr>
          <w:color w:val="000000" w:themeColor="text1"/>
          <w:szCs w:val="21"/>
        </w:rPr>
      </w:pPr>
    </w:p>
    <w:p w14:paraId="3978493D">
      <w:pPr>
        <w:rPr>
          <w:color w:val="000000" w:themeColor="text1"/>
          <w:szCs w:val="21"/>
        </w:rPr>
      </w:pPr>
    </w:p>
    <w:p w14:paraId="5D7AC582">
      <w:pPr>
        <w:rPr>
          <w:color w:val="000000" w:themeColor="text1"/>
          <w:szCs w:val="21"/>
        </w:rPr>
        <w:sectPr>
          <w:headerReference r:id="rId3" w:type="default"/>
          <w:footerReference r:id="rId4" w:type="default"/>
          <w:footerReference r:id="rId5" w:type="even"/>
          <w:pgSz w:w="11906" w:h="16838"/>
          <w:pgMar w:top="1440" w:right="1080" w:bottom="1440" w:left="1080" w:header="851" w:footer="907" w:gutter="0"/>
          <w:cols w:space="720" w:num="1"/>
          <w:titlePg/>
          <w:docGrid w:linePitch="360" w:charSpace="0"/>
        </w:sectPr>
      </w:pPr>
    </w:p>
    <w:p w14:paraId="0692885F">
      <w:pPr>
        <w:rPr>
          <w:color w:val="000000" w:themeColor="text1"/>
          <w:szCs w:val="21"/>
        </w:rPr>
      </w:pPr>
    </w:p>
    <w:p w14:paraId="13558E63">
      <w:pPr>
        <w:keepNext/>
        <w:spacing w:line="560" w:lineRule="exact"/>
        <w:jc w:val="center"/>
        <w:outlineLvl w:val="0"/>
        <w:rPr>
          <w:rFonts w:ascii="黑体" w:eastAsia="黑体"/>
          <w:bCs/>
          <w:color w:val="000000" w:themeColor="text1"/>
          <w:sz w:val="44"/>
          <w:szCs w:val="44"/>
        </w:rPr>
      </w:pPr>
      <w:r>
        <w:rPr>
          <w:rFonts w:hint="eastAsia" w:ascii="黑体" w:eastAsia="黑体"/>
          <w:color w:val="000000" w:themeColor="text1"/>
          <w:sz w:val="44"/>
          <w:szCs w:val="44"/>
        </w:rPr>
        <w:t xml:space="preserve">第一章  </w:t>
      </w:r>
      <w:bookmarkEnd w:id="0"/>
      <w:r>
        <w:rPr>
          <w:rFonts w:hint="eastAsia" w:ascii="黑体" w:eastAsia="黑体"/>
          <w:color w:val="000000" w:themeColor="text1"/>
          <w:sz w:val="44"/>
          <w:szCs w:val="44"/>
        </w:rPr>
        <w:t>磋商邀请</w:t>
      </w:r>
    </w:p>
    <w:p w14:paraId="17C0E6B1">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受</w:t>
      </w:r>
      <w:r>
        <w:rPr>
          <w:rFonts w:hint="eastAsia" w:ascii="宋体" w:hAnsi="宋体"/>
          <w:color w:val="000000" w:themeColor="text1"/>
          <w:sz w:val="24"/>
          <w:szCs w:val="24"/>
          <w:lang w:eastAsia="zh-CN"/>
        </w:rPr>
        <w:t>江苏省曲塘高级中学</w:t>
      </w:r>
      <w:r>
        <w:rPr>
          <w:rFonts w:hint="eastAsia" w:ascii="宋体" w:hAnsi="宋体"/>
          <w:color w:val="000000" w:themeColor="text1"/>
          <w:sz w:val="24"/>
          <w:szCs w:val="24"/>
        </w:rPr>
        <w:t>的委托，</w:t>
      </w:r>
      <w:r>
        <w:rPr>
          <w:rFonts w:hint="eastAsia" w:ascii="宋体" w:hAnsi="宋体"/>
          <w:color w:val="000000" w:themeColor="text1"/>
          <w:sz w:val="24"/>
          <w:szCs w:val="24"/>
          <w:lang w:eastAsia="zh-CN"/>
        </w:rPr>
        <w:t>宿迁建威工程咨询有限公司</w:t>
      </w:r>
      <w:r>
        <w:rPr>
          <w:rFonts w:hint="eastAsia" w:ascii="宋体" w:hAnsi="宋体"/>
          <w:color w:val="000000" w:themeColor="text1"/>
          <w:sz w:val="24"/>
          <w:szCs w:val="24"/>
        </w:rPr>
        <w:t>就</w:t>
      </w:r>
      <w:r>
        <w:rPr>
          <w:rFonts w:hint="eastAsia" w:ascii="宋体" w:hAnsi="宋体"/>
          <w:color w:val="000000" w:themeColor="text1"/>
          <w:sz w:val="24"/>
          <w:szCs w:val="24"/>
          <w:lang w:eastAsia="zh-CN"/>
        </w:rPr>
        <w:t>江苏省曲塘高级中学科创楼课桌椅及书包柜采购项目</w:t>
      </w:r>
      <w:r>
        <w:rPr>
          <w:rFonts w:hint="eastAsia" w:ascii="宋体" w:hAnsi="宋体"/>
          <w:color w:val="000000" w:themeColor="text1"/>
          <w:sz w:val="24"/>
          <w:szCs w:val="24"/>
        </w:rPr>
        <w:t>（项目编号：</w:t>
      </w:r>
      <w:r>
        <w:rPr>
          <w:rFonts w:hint="eastAsia" w:ascii="宋体" w:hAnsi="宋体"/>
          <w:color w:val="000000" w:themeColor="text1"/>
          <w:sz w:val="24"/>
          <w:szCs w:val="24"/>
          <w:lang w:eastAsia="zh-CN"/>
        </w:rPr>
        <w:t>JSZC-320685-SQJW-C2026-0015</w:t>
      </w:r>
      <w:r>
        <w:rPr>
          <w:rFonts w:hint="eastAsia" w:ascii="宋体" w:hAnsi="宋体"/>
          <w:color w:val="000000" w:themeColor="text1"/>
          <w:sz w:val="24"/>
          <w:szCs w:val="24"/>
          <w:lang w:val="en-US" w:eastAsia="zh-CN"/>
        </w:rPr>
        <w:t xml:space="preserve"> </w:t>
      </w:r>
      <w:r>
        <w:rPr>
          <w:rFonts w:hint="eastAsia" w:ascii="宋体" w:hAnsi="宋体"/>
          <w:color w:val="000000" w:themeColor="text1"/>
          <w:sz w:val="24"/>
          <w:szCs w:val="24"/>
        </w:rPr>
        <w:t>）项目进行竞争性磋商采购，欢迎符合条件的供应商参加磋商。</w:t>
      </w:r>
    </w:p>
    <w:p w14:paraId="689BF598">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项目概况</w:t>
      </w:r>
    </w:p>
    <w:p w14:paraId="51B815B7">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themeColor="text1"/>
          <w:sz w:val="24"/>
          <w:szCs w:val="24"/>
        </w:rPr>
      </w:pPr>
      <w:r>
        <w:rPr>
          <w:rFonts w:hint="eastAsia" w:ascii="宋体" w:hAnsi="宋体"/>
          <w:color w:val="000000" w:themeColor="text1"/>
          <w:sz w:val="24"/>
          <w:szCs w:val="24"/>
          <w:lang w:eastAsia="zh-CN"/>
        </w:rPr>
        <w:t>江苏省曲塘高级中学科创楼课桌椅及书包柜采购项目</w:t>
      </w:r>
      <w:r>
        <w:rPr>
          <w:rFonts w:hint="eastAsia" w:ascii="宋体" w:hAnsi="宋体"/>
          <w:color w:val="000000" w:themeColor="text1"/>
          <w:sz w:val="24"/>
          <w:szCs w:val="24"/>
        </w:rPr>
        <w:t>竞争性磋商项目的潜在供应商可在</w:t>
      </w:r>
      <w:r>
        <w:rPr>
          <w:rFonts w:hint="eastAsia" w:ascii="宋体" w:hAnsi="宋体"/>
          <w:color w:val="000000" w:themeColor="text1"/>
          <w:sz w:val="24"/>
          <w:szCs w:val="24"/>
          <w:u w:val="single"/>
        </w:rPr>
        <w:t>“江苏政府采购网”自行免费下载</w:t>
      </w:r>
      <w:r>
        <w:rPr>
          <w:rFonts w:hint="eastAsia" w:ascii="宋体" w:hAnsi="宋体"/>
          <w:color w:val="000000" w:themeColor="text1"/>
          <w:sz w:val="24"/>
          <w:szCs w:val="24"/>
        </w:rPr>
        <w:t>磋商文件，并于</w:t>
      </w:r>
      <w:r>
        <w:rPr>
          <w:rFonts w:ascii="宋体" w:hAnsi="宋体"/>
          <w:color w:val="000000" w:themeColor="text1"/>
          <w:sz w:val="24"/>
          <w:szCs w:val="24"/>
          <w:u w:val="single"/>
        </w:rPr>
        <w:t>202</w:t>
      </w:r>
      <w:r>
        <w:rPr>
          <w:rFonts w:hint="eastAsia" w:ascii="宋体" w:hAnsi="宋体"/>
          <w:color w:val="000000" w:themeColor="text1"/>
          <w:sz w:val="24"/>
          <w:szCs w:val="24"/>
          <w:u w:val="single"/>
        </w:rPr>
        <w:t>6</w:t>
      </w:r>
      <w:r>
        <w:rPr>
          <w:rFonts w:hint="eastAsia" w:ascii="宋体" w:hAnsi="宋体"/>
          <w:bCs/>
          <w:color w:val="000000" w:themeColor="text1"/>
          <w:sz w:val="24"/>
          <w:szCs w:val="24"/>
          <w:u w:val="single"/>
        </w:rPr>
        <w:t>年</w:t>
      </w:r>
      <w:r>
        <w:rPr>
          <w:rFonts w:hint="eastAsia" w:ascii="宋体" w:hAnsi="宋体"/>
          <w:bCs/>
          <w:color w:val="000000" w:themeColor="text1"/>
          <w:sz w:val="24"/>
          <w:szCs w:val="24"/>
          <w:u w:val="single"/>
          <w:lang w:val="en-US" w:eastAsia="zh-CN"/>
        </w:rPr>
        <w:t>07月20日14</w:t>
      </w:r>
      <w:r>
        <w:rPr>
          <w:rFonts w:hint="eastAsia" w:ascii="宋体" w:hAnsi="宋体"/>
          <w:bCs/>
          <w:color w:val="000000" w:themeColor="text1"/>
          <w:sz w:val="24"/>
          <w:szCs w:val="24"/>
          <w:u w:val="single"/>
        </w:rPr>
        <w:t>点</w:t>
      </w:r>
      <w:r>
        <w:rPr>
          <w:rFonts w:hint="eastAsia" w:ascii="宋体" w:hAnsi="宋体"/>
          <w:bCs/>
          <w:color w:val="000000" w:themeColor="text1"/>
          <w:sz w:val="24"/>
          <w:szCs w:val="24"/>
          <w:u w:val="single"/>
          <w:lang w:val="en-US" w:eastAsia="zh-CN"/>
        </w:rPr>
        <w:t>00分</w:t>
      </w:r>
      <w:r>
        <w:rPr>
          <w:rFonts w:hint="eastAsia" w:ascii="宋体" w:hAnsi="宋体"/>
          <w:bCs/>
          <w:color w:val="000000" w:themeColor="text1"/>
          <w:sz w:val="24"/>
          <w:szCs w:val="24"/>
          <w:u w:val="single"/>
        </w:rPr>
        <w:t>（</w:t>
      </w:r>
      <w:r>
        <w:rPr>
          <w:rFonts w:hint="eastAsia" w:ascii="宋体" w:hAnsi="宋体"/>
          <w:bCs/>
          <w:color w:val="000000" w:themeColor="text1"/>
          <w:sz w:val="24"/>
          <w:szCs w:val="24"/>
        </w:rPr>
        <w:t>北京时间）前递交响应文件</w:t>
      </w:r>
      <w:r>
        <w:rPr>
          <w:rFonts w:hint="eastAsia" w:ascii="宋体" w:hAnsi="宋体"/>
          <w:color w:val="000000" w:themeColor="text1"/>
          <w:sz w:val="24"/>
          <w:szCs w:val="24"/>
        </w:rPr>
        <w:t>。</w:t>
      </w:r>
    </w:p>
    <w:p w14:paraId="2A6DEDFF">
      <w:pPr>
        <w:keepNext/>
        <w:keepLines/>
        <w:spacing w:line="360" w:lineRule="auto"/>
        <w:ind w:firstLine="498"/>
        <w:outlineLvl w:val="2"/>
        <w:rPr>
          <w:b/>
          <w:bCs/>
          <w:color w:val="000000" w:themeColor="text1"/>
          <w:sz w:val="32"/>
          <w:szCs w:val="32"/>
        </w:rPr>
      </w:pPr>
      <w:bookmarkStart w:id="6" w:name="_Toc35393621"/>
      <w:bookmarkStart w:id="7" w:name="_Toc35393790"/>
      <w:bookmarkStart w:id="8" w:name="_Hlk24379207"/>
      <w:bookmarkStart w:id="9" w:name="_Toc38985263"/>
      <w:bookmarkStart w:id="10" w:name="_Toc28359079"/>
      <w:bookmarkStart w:id="11" w:name="_Toc28359002"/>
      <w:r>
        <w:rPr>
          <w:rFonts w:hint="eastAsia"/>
          <w:b/>
          <w:bCs/>
          <w:color w:val="000000" w:themeColor="text1"/>
          <w:sz w:val="32"/>
          <w:szCs w:val="32"/>
        </w:rPr>
        <w:t>一、项目基本情况</w:t>
      </w:r>
      <w:bookmarkEnd w:id="6"/>
      <w:bookmarkEnd w:id="7"/>
      <w:bookmarkEnd w:id="8"/>
      <w:bookmarkEnd w:id="9"/>
      <w:bookmarkEnd w:id="10"/>
      <w:bookmarkEnd w:id="11"/>
    </w:p>
    <w:p w14:paraId="6BA33545">
      <w:pPr>
        <w:spacing w:line="360" w:lineRule="auto"/>
        <w:ind w:firstLine="480"/>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1.项目编号：</w:t>
      </w:r>
      <w:r>
        <w:rPr>
          <w:rFonts w:hint="eastAsia" w:ascii="宋体" w:hAnsi="宋体"/>
          <w:color w:val="000000" w:themeColor="text1"/>
          <w:sz w:val="24"/>
          <w:szCs w:val="24"/>
          <w:lang w:eastAsia="zh-CN"/>
        </w:rPr>
        <w:t>JSZC-320685-SQJW-C2026-0015</w:t>
      </w:r>
    </w:p>
    <w:p w14:paraId="6C50410F">
      <w:pPr>
        <w:spacing w:line="360" w:lineRule="auto"/>
        <w:ind w:firstLine="480"/>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2.项目名称：</w:t>
      </w:r>
      <w:r>
        <w:rPr>
          <w:rFonts w:hint="eastAsia" w:ascii="宋体" w:hAnsi="宋体"/>
          <w:color w:val="000000" w:themeColor="text1"/>
          <w:sz w:val="24"/>
          <w:szCs w:val="24"/>
          <w:lang w:eastAsia="zh-CN"/>
        </w:rPr>
        <w:t>江苏省曲塘高级中学科创楼课桌椅及书包柜采购项目</w:t>
      </w:r>
    </w:p>
    <w:p w14:paraId="0B9617A2">
      <w:pPr>
        <w:spacing w:line="360" w:lineRule="auto"/>
        <w:ind w:firstLine="480"/>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3.项目类型：</w:t>
      </w:r>
      <w:r>
        <w:rPr>
          <w:rFonts w:hint="eastAsia" w:ascii="宋体" w:hAnsi="宋体"/>
          <w:color w:val="000000" w:themeColor="text1"/>
          <w:sz w:val="24"/>
          <w:szCs w:val="24"/>
          <w:lang w:val="en-US" w:eastAsia="zh-CN"/>
        </w:rPr>
        <w:t>货物</w:t>
      </w:r>
    </w:p>
    <w:p w14:paraId="24E6B67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4.项目行业：工业</w:t>
      </w:r>
    </w:p>
    <w:p w14:paraId="049D56C2">
      <w:pPr>
        <w:spacing w:line="360" w:lineRule="auto"/>
        <w:ind w:firstLine="480"/>
        <w:rPr>
          <w:rFonts w:ascii="宋体" w:hAnsi="宋体"/>
          <w:color w:val="000000" w:themeColor="text1"/>
          <w:sz w:val="24"/>
          <w:szCs w:val="24"/>
        </w:rPr>
      </w:pPr>
      <w:bookmarkStart w:id="12" w:name="OLE_LINK10"/>
      <w:bookmarkStart w:id="13" w:name="OLE_LINK9"/>
      <w:r>
        <w:rPr>
          <w:rFonts w:hint="eastAsia" w:ascii="宋体" w:hAnsi="宋体"/>
          <w:color w:val="000000" w:themeColor="text1"/>
          <w:sz w:val="24"/>
          <w:szCs w:val="24"/>
          <w:lang w:val="en-US" w:eastAsia="zh-CN"/>
        </w:rPr>
        <w:t>5</w:t>
      </w:r>
      <w:r>
        <w:rPr>
          <w:rFonts w:hint="eastAsia" w:ascii="宋体" w:hAnsi="宋体"/>
          <w:color w:val="000000" w:themeColor="text1"/>
          <w:sz w:val="24"/>
          <w:szCs w:val="24"/>
        </w:rPr>
        <w:t>.最高限价：</w:t>
      </w:r>
      <w:r>
        <w:rPr>
          <w:rFonts w:hint="eastAsia" w:ascii="宋体" w:hAnsi="宋体"/>
          <w:color w:val="000000" w:themeColor="text1"/>
          <w:sz w:val="24"/>
          <w:szCs w:val="24"/>
          <w:lang w:val="en-US" w:eastAsia="zh-CN"/>
        </w:rPr>
        <w:t>128</w:t>
      </w:r>
      <w:r>
        <w:rPr>
          <w:rFonts w:hint="eastAsia" w:ascii="宋体" w:hAnsi="宋体"/>
          <w:color w:val="000000" w:themeColor="text1"/>
          <w:sz w:val="24"/>
          <w:szCs w:val="24"/>
        </w:rPr>
        <w:t>万元</w:t>
      </w:r>
      <w:r>
        <w:rPr>
          <w:rFonts w:ascii="宋体" w:hAnsi="宋体"/>
          <w:color w:val="000000" w:themeColor="text1"/>
          <w:sz w:val="24"/>
          <w:szCs w:val="24"/>
        </w:rPr>
        <w:t>，</w:t>
      </w:r>
      <w:r>
        <w:rPr>
          <w:rFonts w:hint="eastAsia" w:ascii="宋体" w:hAnsi="宋体"/>
          <w:color w:val="000000" w:themeColor="text1"/>
          <w:sz w:val="24"/>
          <w:szCs w:val="24"/>
        </w:rPr>
        <w:t>报价超过最高限价的将作为无效响应处理。</w:t>
      </w:r>
      <w:bookmarkEnd w:id="12"/>
      <w:bookmarkEnd w:id="13"/>
    </w:p>
    <w:p w14:paraId="0099350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lang w:val="en-US" w:eastAsia="zh-CN"/>
        </w:rPr>
        <w:t>6</w:t>
      </w:r>
      <w:r>
        <w:rPr>
          <w:rFonts w:hint="eastAsia" w:ascii="宋体" w:hAnsi="宋体"/>
          <w:color w:val="000000" w:themeColor="text1"/>
          <w:sz w:val="24"/>
          <w:szCs w:val="24"/>
        </w:rPr>
        <w:t>.采购需求：</w:t>
      </w:r>
      <w:bookmarkStart w:id="14" w:name="OLE_LINK3"/>
      <w:bookmarkStart w:id="15" w:name="OLE_LINK4"/>
      <w:r>
        <w:rPr>
          <w:rFonts w:hint="eastAsia" w:ascii="宋体" w:hAnsi="宋体"/>
          <w:color w:val="000000" w:themeColor="text1"/>
          <w:sz w:val="24"/>
          <w:szCs w:val="24"/>
        </w:rPr>
        <w:t>详细内容见本采购文件第三章，请仔细研究。</w:t>
      </w:r>
      <w:bookmarkEnd w:id="14"/>
      <w:bookmarkEnd w:id="15"/>
    </w:p>
    <w:p w14:paraId="167403C9">
      <w:pPr>
        <w:spacing w:line="360" w:lineRule="auto"/>
        <w:ind w:firstLine="480"/>
        <w:rPr>
          <w:rFonts w:ascii="宋体" w:hAnsi="宋体"/>
          <w:color w:val="000000" w:themeColor="text1"/>
          <w:sz w:val="24"/>
          <w:szCs w:val="24"/>
          <w:u w:val="single"/>
        </w:rPr>
      </w:pPr>
      <w:r>
        <w:rPr>
          <w:rFonts w:hint="eastAsia" w:ascii="宋体" w:hAnsi="宋体"/>
          <w:color w:val="000000" w:themeColor="text1"/>
          <w:sz w:val="24"/>
          <w:szCs w:val="24"/>
          <w:lang w:val="en-US" w:eastAsia="zh-CN"/>
        </w:rPr>
        <w:t>7</w:t>
      </w:r>
      <w:r>
        <w:rPr>
          <w:rFonts w:hint="eastAsia" w:ascii="宋体" w:hAnsi="宋体"/>
          <w:color w:val="000000" w:themeColor="text1"/>
          <w:sz w:val="24"/>
          <w:szCs w:val="24"/>
        </w:rPr>
        <w:t>.合同履行期限：详见磋商文件。</w:t>
      </w:r>
    </w:p>
    <w:p w14:paraId="3A18929A">
      <w:pPr>
        <w:keepNext/>
        <w:keepLines/>
        <w:spacing w:line="360" w:lineRule="auto"/>
        <w:ind w:firstLine="498"/>
        <w:outlineLvl w:val="2"/>
        <w:rPr>
          <w:b/>
          <w:bCs/>
          <w:color w:val="000000" w:themeColor="text1"/>
          <w:sz w:val="32"/>
          <w:szCs w:val="32"/>
        </w:rPr>
      </w:pPr>
      <w:bookmarkStart w:id="16" w:name="_Toc38985264"/>
      <w:bookmarkStart w:id="17" w:name="_Toc28359080"/>
      <w:bookmarkStart w:id="18" w:name="_Toc35393622"/>
      <w:bookmarkStart w:id="19" w:name="_Toc35393791"/>
      <w:bookmarkStart w:id="20" w:name="_Toc28359003"/>
      <w:r>
        <w:rPr>
          <w:rFonts w:hint="eastAsia"/>
          <w:b/>
          <w:bCs/>
          <w:color w:val="000000" w:themeColor="text1"/>
          <w:sz w:val="32"/>
          <w:szCs w:val="32"/>
        </w:rPr>
        <w:t>二、申请人的资格要求：</w:t>
      </w:r>
      <w:bookmarkEnd w:id="16"/>
      <w:bookmarkEnd w:id="17"/>
      <w:bookmarkEnd w:id="18"/>
      <w:bookmarkEnd w:id="19"/>
      <w:bookmarkEnd w:id="20"/>
    </w:p>
    <w:p w14:paraId="0BA42B51">
      <w:pPr>
        <w:spacing w:line="360" w:lineRule="auto"/>
        <w:ind w:firstLine="480"/>
        <w:rPr>
          <w:rFonts w:ascii="宋体" w:hAnsi="宋体"/>
          <w:color w:val="000000" w:themeColor="text1"/>
          <w:sz w:val="24"/>
          <w:szCs w:val="24"/>
        </w:rPr>
      </w:pPr>
      <w:bookmarkStart w:id="21" w:name="_Toc38985265"/>
      <w:bookmarkStart w:id="22" w:name="_Toc28359004"/>
      <w:bookmarkStart w:id="23" w:name="_Toc35393792"/>
      <w:bookmarkStart w:id="24" w:name="_Toc28359081"/>
      <w:bookmarkStart w:id="25" w:name="_Toc35393623"/>
      <w:r>
        <w:rPr>
          <w:rFonts w:hint="eastAsia" w:ascii="宋体" w:hAnsi="宋体"/>
          <w:color w:val="000000" w:themeColor="text1"/>
          <w:sz w:val="24"/>
          <w:szCs w:val="24"/>
        </w:rPr>
        <w:t>（一）通用资格要求</w:t>
      </w:r>
    </w:p>
    <w:p w14:paraId="657345B1">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1.满足《中华人民共和国政府采购法》第二十二条规定。</w:t>
      </w:r>
    </w:p>
    <w:p w14:paraId="09950B64">
      <w:pPr>
        <w:spacing w:line="360" w:lineRule="auto"/>
        <w:ind w:firstLine="480"/>
        <w:rPr>
          <w:rFonts w:ascii="宋体" w:hAnsi="宋体"/>
          <w:color w:val="000000" w:themeColor="text1"/>
          <w:sz w:val="24"/>
          <w:szCs w:val="24"/>
        </w:rPr>
      </w:pPr>
      <w:bookmarkStart w:id="26" w:name="OLE_LINK8"/>
      <w:bookmarkStart w:id="27" w:name="OLE_LINK7"/>
      <w:r>
        <w:rPr>
          <w:rFonts w:hint="eastAsia" w:ascii="宋体" w:hAnsi="宋体"/>
          <w:color w:val="000000" w:themeColor="text1"/>
          <w:sz w:val="24"/>
          <w:szCs w:val="24"/>
        </w:rPr>
        <w:t>（1）</w:t>
      </w:r>
      <w:bookmarkEnd w:id="26"/>
      <w:bookmarkEnd w:id="27"/>
      <w:r>
        <w:rPr>
          <w:rFonts w:hint="eastAsia" w:ascii="宋体" w:hAnsi="宋体"/>
          <w:color w:val="000000" w:themeColor="text1"/>
          <w:sz w:val="24"/>
          <w:szCs w:val="24"/>
        </w:rPr>
        <w:t xml:space="preserve">法人或者其他组织的营业执照等证明文件，自然人的身份证明；（提供营业执照复印件）  </w:t>
      </w:r>
    </w:p>
    <w:p w14:paraId="1F3C82C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（2）上一年度的财务状况报告（成立不满一年不需提供）；</w:t>
      </w:r>
      <w:bookmarkStart w:id="28" w:name="OLE_LINK18"/>
      <w:r>
        <w:rPr>
          <w:rFonts w:hint="eastAsia" w:ascii="宋体" w:hAnsi="宋体"/>
          <w:color w:val="000000" w:themeColor="text1"/>
          <w:sz w:val="24"/>
          <w:szCs w:val="24"/>
          <w:lang w:eastAsia="zh-CN"/>
        </w:rPr>
        <w:t>（</w:t>
      </w:r>
      <w:r>
        <w:rPr>
          <w:rFonts w:hint="eastAsia" w:ascii="宋体" w:hAnsi="宋体"/>
          <w:color w:val="000000" w:themeColor="text1"/>
          <w:sz w:val="24"/>
          <w:szCs w:val="24"/>
        </w:rPr>
        <w:t>提供参加本次开标前的会计报表，必须含资产负债表、利润表等证明材料</w:t>
      </w:r>
      <w:r>
        <w:rPr>
          <w:rFonts w:hint="eastAsia" w:ascii="宋体" w:hAnsi="宋体"/>
          <w:color w:val="000000" w:themeColor="text1"/>
          <w:sz w:val="24"/>
          <w:szCs w:val="24"/>
          <w:lang w:eastAsia="zh-CN"/>
        </w:rPr>
        <w:t>）</w:t>
      </w:r>
      <w:r>
        <w:rPr>
          <w:rFonts w:hint="eastAsia" w:ascii="宋体" w:hAnsi="宋体"/>
          <w:color w:val="000000" w:themeColor="text1"/>
          <w:sz w:val="24"/>
          <w:szCs w:val="24"/>
        </w:rPr>
        <w:t>；</w:t>
      </w:r>
      <w:bookmarkEnd w:id="28"/>
    </w:p>
    <w:p w14:paraId="254AFFB1">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（3）依法缴纳税收和社会保障资金的相关材料（</w:t>
      </w:r>
      <w:bookmarkStart w:id="29" w:name="OLE_LINK19"/>
      <w:r>
        <w:rPr>
          <w:rFonts w:hint="eastAsia" w:ascii="宋体" w:hAnsi="宋体"/>
          <w:color w:val="000000" w:themeColor="text1"/>
          <w:sz w:val="24"/>
          <w:szCs w:val="24"/>
        </w:rPr>
        <w:t>提供提交响应文件截止时间前一年内至少一个月依法缴纳税收及缴纳社会保障资金的证明材料。供应商依法享受缓缴、免缴税收、社会保障资金的</w:t>
      </w:r>
      <w:r>
        <w:rPr>
          <w:rFonts w:hint="eastAsia" w:ascii="宋体" w:hAnsi="宋体"/>
          <w:color w:val="000000" w:themeColor="text1"/>
          <w:sz w:val="24"/>
          <w:szCs w:val="24"/>
          <w:lang w:eastAsia="zh-CN"/>
        </w:rPr>
        <w:t>，提供</w:t>
      </w:r>
      <w:r>
        <w:rPr>
          <w:rFonts w:hint="eastAsia" w:ascii="宋体" w:hAnsi="宋体"/>
          <w:color w:val="000000" w:themeColor="text1"/>
          <w:sz w:val="24"/>
          <w:szCs w:val="24"/>
        </w:rPr>
        <w:t>证明材料</w:t>
      </w:r>
      <w:bookmarkEnd w:id="29"/>
      <w:r>
        <w:rPr>
          <w:rFonts w:hint="eastAsia" w:ascii="宋体" w:hAnsi="宋体"/>
          <w:color w:val="000000" w:themeColor="text1"/>
          <w:sz w:val="24"/>
          <w:szCs w:val="24"/>
        </w:rPr>
        <w:t>）；</w:t>
      </w:r>
    </w:p>
    <w:p w14:paraId="569FCEA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（4）具备履行合同所必需的设备和专业技术能力的证明材料；（</w:t>
      </w:r>
      <w:bookmarkStart w:id="30" w:name="OLE_LINK20"/>
      <w:bookmarkStart w:id="31" w:name="OLE_LINK21"/>
      <w:r>
        <w:rPr>
          <w:rFonts w:hint="eastAsia" w:ascii="宋体" w:hAnsi="宋体"/>
          <w:color w:val="000000" w:themeColor="text1"/>
          <w:sz w:val="24"/>
          <w:szCs w:val="24"/>
        </w:rPr>
        <w:t>格式见附件</w:t>
      </w:r>
      <w:bookmarkEnd w:id="30"/>
      <w:bookmarkEnd w:id="31"/>
      <w:r>
        <w:rPr>
          <w:rFonts w:hint="eastAsia" w:ascii="宋体" w:hAnsi="宋体"/>
          <w:color w:val="000000" w:themeColor="text1"/>
          <w:sz w:val="24"/>
          <w:szCs w:val="24"/>
        </w:rPr>
        <w:t xml:space="preserve">） </w:t>
      </w:r>
    </w:p>
    <w:p w14:paraId="3822326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（5）参加政府采购活动前3年内在经营活动中没有重大违法记录的书面声明；（格式见附件）</w:t>
      </w:r>
    </w:p>
    <w:p w14:paraId="3E5CD333">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（6）</w:t>
      </w:r>
      <w:bookmarkStart w:id="32" w:name="OLE_LINK22"/>
      <w:r>
        <w:rPr>
          <w:rFonts w:hint="eastAsia" w:ascii="宋体" w:hAnsi="宋体"/>
          <w:color w:val="000000" w:themeColor="text1"/>
          <w:sz w:val="24"/>
          <w:szCs w:val="24"/>
        </w:rPr>
        <w:t>法律、行政法规规定的其他条件</w:t>
      </w:r>
      <w:bookmarkEnd w:id="32"/>
      <w:r>
        <w:rPr>
          <w:rFonts w:hint="eastAsia" w:ascii="宋体" w:hAnsi="宋体"/>
          <w:color w:val="000000" w:themeColor="text1"/>
          <w:sz w:val="24"/>
          <w:szCs w:val="24"/>
        </w:rPr>
        <w:t>。</w:t>
      </w:r>
    </w:p>
    <w:p w14:paraId="6620ADE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bookmarkStart w:id="33" w:name="OLE_LINK15"/>
      <w:bookmarkStart w:id="34" w:name="OLE_LINK16"/>
      <w:r>
        <w:rPr>
          <w:rFonts w:hint="eastAsia" w:ascii="宋体" w:hAnsi="宋体"/>
          <w:color w:val="000000" w:themeColor="text1"/>
          <w:sz w:val="24"/>
          <w:szCs w:val="24"/>
        </w:rPr>
        <w:t>落实政府采购政策需满足的资格要求</w:t>
      </w:r>
      <w:bookmarkEnd w:id="33"/>
      <w:bookmarkEnd w:id="34"/>
      <w:r>
        <w:rPr>
          <w:rFonts w:hint="eastAsia" w:ascii="宋体" w:hAnsi="宋体"/>
          <w:color w:val="000000" w:themeColor="text1"/>
          <w:sz w:val="24"/>
          <w:szCs w:val="24"/>
        </w:rPr>
        <w:t>：</w:t>
      </w:r>
      <w:bookmarkStart w:id="35" w:name="OLE_LINK6"/>
      <w:bookmarkStart w:id="36" w:name="OLE_LINK5"/>
      <w:r>
        <w:rPr>
          <w:rFonts w:hint="eastAsia" w:ascii="宋体" w:hAnsi="宋体"/>
          <w:b/>
          <w:bCs/>
          <w:color w:val="000000" w:themeColor="text1"/>
          <w:sz w:val="24"/>
          <w:szCs w:val="24"/>
        </w:rPr>
        <w:t>本项目为专门面向中小微企业采购项目。</w:t>
      </w:r>
      <w:r>
        <w:rPr>
          <w:rFonts w:hint="eastAsia" w:ascii="宋体" w:hAnsi="宋体"/>
          <w:color w:val="000000" w:themeColor="text1"/>
          <w:sz w:val="24"/>
          <w:szCs w:val="24"/>
        </w:rPr>
        <w:t>（须按照财库〔2020〕46号文要求提供中小企业声明函。格式见附件</w:t>
      </w:r>
      <w:r>
        <w:rPr>
          <w:rFonts w:hint="eastAsia" w:ascii="宋体" w:hAnsi="宋体"/>
          <w:color w:val="000000" w:themeColor="text1"/>
          <w:sz w:val="24"/>
          <w:szCs w:val="24"/>
          <w:lang w:val="en-US" w:eastAsia="zh-CN"/>
        </w:rPr>
        <w:t>11</w:t>
      </w:r>
      <w:r>
        <w:rPr>
          <w:rFonts w:hint="eastAsia" w:ascii="宋体" w:hAnsi="宋体"/>
          <w:color w:val="000000" w:themeColor="text1"/>
          <w:sz w:val="24"/>
          <w:szCs w:val="24"/>
        </w:rPr>
        <w:t>）。</w:t>
      </w:r>
      <w:bookmarkEnd w:id="35"/>
      <w:bookmarkEnd w:id="36"/>
    </w:p>
    <w:p w14:paraId="2DECBB10">
      <w:pPr>
        <w:spacing w:line="360" w:lineRule="auto"/>
        <w:ind w:firstLine="480"/>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函，格式详见附件）</w:t>
      </w:r>
      <w:r>
        <w:rPr>
          <w:rFonts w:hint="eastAsia" w:ascii="宋体" w:hAnsi="宋体"/>
          <w:color w:val="000000" w:themeColor="text1"/>
          <w:sz w:val="24"/>
          <w:szCs w:val="24"/>
          <w:lang w:eastAsia="zh-CN"/>
        </w:rPr>
        <w:t>。</w:t>
      </w:r>
    </w:p>
    <w:p w14:paraId="0C998459">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4.本项目不接受联合体投标。</w:t>
      </w:r>
    </w:p>
    <w:p w14:paraId="7D1B4DEF">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5.本项目不接受进口产品投标。</w:t>
      </w:r>
    </w:p>
    <w:p w14:paraId="3277ADA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6.本项目不接受分包。</w:t>
      </w:r>
    </w:p>
    <w:p w14:paraId="3CB2516B">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（二）本项目的特定资格要求：无。</w:t>
      </w:r>
    </w:p>
    <w:p w14:paraId="38CF22BB">
      <w:pPr>
        <w:spacing w:line="360" w:lineRule="auto"/>
        <w:rPr>
          <w:b/>
          <w:bCs/>
          <w:color w:val="000000" w:themeColor="text1"/>
          <w:sz w:val="32"/>
          <w:szCs w:val="32"/>
        </w:rPr>
      </w:pPr>
      <w:r>
        <w:rPr>
          <w:rFonts w:hint="eastAsia"/>
          <w:b/>
          <w:bCs/>
          <w:color w:val="000000" w:themeColor="text1"/>
          <w:sz w:val="32"/>
          <w:szCs w:val="32"/>
        </w:rPr>
        <w:t>三、获取</w:t>
      </w:r>
      <w:bookmarkEnd w:id="21"/>
      <w:bookmarkEnd w:id="22"/>
      <w:bookmarkEnd w:id="23"/>
      <w:bookmarkEnd w:id="24"/>
      <w:bookmarkEnd w:id="25"/>
      <w:r>
        <w:rPr>
          <w:rFonts w:hint="eastAsia"/>
          <w:b/>
          <w:bCs/>
          <w:color w:val="000000" w:themeColor="text1"/>
          <w:sz w:val="32"/>
          <w:szCs w:val="32"/>
        </w:rPr>
        <w:t>磋商文件</w:t>
      </w:r>
    </w:p>
    <w:p w14:paraId="4E0A7DD9">
      <w:pPr>
        <w:spacing w:line="360" w:lineRule="auto"/>
        <w:ind w:firstLine="480"/>
        <w:rPr>
          <w:rFonts w:ascii="宋体" w:hAnsi="宋体" w:cs="宋体"/>
          <w:b/>
          <w:color w:val="000000" w:themeColor="text1"/>
          <w:sz w:val="24"/>
          <w:szCs w:val="24"/>
        </w:rPr>
      </w:pPr>
      <w:bookmarkStart w:id="37" w:name="_Toc28359082"/>
      <w:bookmarkStart w:id="38" w:name="_Toc28359005"/>
      <w:bookmarkStart w:id="39" w:name="_Toc35393624"/>
      <w:bookmarkStart w:id="40" w:name="_Toc38985266"/>
      <w:bookmarkStart w:id="41" w:name="_Toc35393793"/>
      <w:r>
        <w:rPr>
          <w:rFonts w:hint="eastAsia" w:ascii="宋体" w:hAnsi="宋体" w:cs="宋体"/>
          <w:color w:val="000000" w:themeColor="text1"/>
          <w:sz w:val="24"/>
          <w:szCs w:val="24"/>
        </w:rPr>
        <w:t>1.时间：</w:t>
      </w:r>
      <w:r>
        <w:rPr>
          <w:rFonts w:ascii="宋体" w:hAnsi="宋体" w:cs="宋体"/>
          <w:color w:val="000000" w:themeColor="text1"/>
          <w:sz w:val="24"/>
          <w:szCs w:val="24"/>
        </w:rPr>
        <w:t>202</w:t>
      </w:r>
      <w:r>
        <w:rPr>
          <w:rFonts w:hint="eastAsia" w:ascii="宋体" w:hAnsi="宋体" w:cs="宋体"/>
          <w:color w:val="000000" w:themeColor="text1"/>
          <w:sz w:val="24"/>
          <w:szCs w:val="24"/>
        </w:rPr>
        <w:t>6年</w:t>
      </w:r>
      <w:r>
        <w:rPr>
          <w:rFonts w:hint="eastAsia" w:ascii="宋体" w:hAnsi="宋体" w:cs="宋体"/>
          <w:color w:val="000000" w:themeColor="text1"/>
          <w:sz w:val="24"/>
          <w:szCs w:val="24"/>
          <w:lang w:val="en-US" w:eastAsia="zh-CN"/>
        </w:rPr>
        <w:t>07</w:t>
      </w:r>
      <w:r>
        <w:rPr>
          <w:rFonts w:hint="eastAsia" w:ascii="宋体" w:hAnsi="宋体" w:cs="宋体"/>
          <w:color w:val="000000" w:themeColor="text1"/>
          <w:sz w:val="24"/>
          <w:szCs w:val="24"/>
        </w:rPr>
        <w:t>月</w:t>
      </w:r>
      <w:r>
        <w:rPr>
          <w:rFonts w:hint="eastAsia" w:ascii="宋体" w:hAnsi="宋体" w:cs="宋体"/>
          <w:color w:val="000000" w:themeColor="text1"/>
          <w:sz w:val="24"/>
          <w:szCs w:val="24"/>
          <w:lang w:val="en-US" w:eastAsia="zh-CN"/>
        </w:rPr>
        <w:t>09</w:t>
      </w:r>
      <w:bookmarkStart w:id="207" w:name="_GoBack"/>
      <w:bookmarkEnd w:id="207"/>
      <w:r>
        <w:rPr>
          <w:rFonts w:hint="eastAsia" w:ascii="宋体" w:hAnsi="宋体" w:cs="宋体"/>
          <w:color w:val="000000" w:themeColor="text1"/>
          <w:sz w:val="24"/>
          <w:szCs w:val="24"/>
        </w:rPr>
        <w:t>日至</w:t>
      </w:r>
      <w:r>
        <w:rPr>
          <w:rFonts w:ascii="宋体" w:hAnsi="宋体" w:cs="宋体"/>
          <w:color w:val="000000" w:themeColor="text1"/>
          <w:sz w:val="24"/>
          <w:szCs w:val="24"/>
        </w:rPr>
        <w:t>202</w:t>
      </w:r>
      <w:r>
        <w:rPr>
          <w:rFonts w:hint="eastAsia" w:ascii="宋体" w:hAnsi="宋体" w:cs="宋体"/>
          <w:color w:val="000000" w:themeColor="text1"/>
          <w:sz w:val="24"/>
          <w:szCs w:val="24"/>
        </w:rPr>
        <w:t>6年</w:t>
      </w:r>
      <w:r>
        <w:rPr>
          <w:rFonts w:hint="eastAsia" w:ascii="宋体" w:hAnsi="宋体" w:cs="宋体"/>
          <w:color w:val="000000" w:themeColor="text1"/>
          <w:sz w:val="24"/>
          <w:szCs w:val="24"/>
          <w:lang w:val="en-US" w:eastAsia="zh-CN"/>
        </w:rPr>
        <w:t>07月20日</w:t>
      </w:r>
      <w:r>
        <w:rPr>
          <w:rFonts w:hint="eastAsia" w:ascii="宋体" w:hAnsi="宋体" w:cs="宋体"/>
          <w:color w:val="000000" w:themeColor="text1"/>
          <w:sz w:val="24"/>
          <w:szCs w:val="24"/>
        </w:rPr>
        <w:t>（提供期限自本公告发布之日起不得少于5个工作日）。</w:t>
      </w:r>
    </w:p>
    <w:p w14:paraId="5628A445">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2.方式：在“江苏政府采购网”自行免费下载磋商文件。</w:t>
      </w:r>
    </w:p>
    <w:p w14:paraId="36BD8537">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3.获取方式：本项目采用网上注册登记方式。</w:t>
      </w:r>
    </w:p>
    <w:p w14:paraId="3E656F6D">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3.1潜在供应商访问电子招标响应交易平台的网络地址和方法：</w:t>
      </w:r>
    </w:p>
    <w:p w14:paraId="2BF06836">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“苏采云”系统用户注册</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获取“CA数字证书”--CA绑定与登录--网上报名</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下载采购文件（后缀名为</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kedt”）--将后缀名为</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kedt”的采购文件导入政府采购客户端工具</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制作响应文件</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导出加密的响应文件（后缀名为zip）--通过“苏采云”系统上传响应文件。具体见《江苏省政府采购管理交易系统（苏采云）供应商操作手册》。</w:t>
      </w:r>
    </w:p>
    <w:p w14:paraId="2776E970">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3.2潜在供应商访问“苏采云”系统的网络地址和方法：“苏采云”系统的网址：http://jszfcg.jsczt.cn/。</w:t>
      </w:r>
    </w:p>
    <w:p w14:paraId="78840473">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3.3“CA数字证书”的获取：</w:t>
      </w:r>
    </w:p>
    <w:p w14:paraId="4B2AFEA4">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供应商需办理“CA 数字证书”，CA办理指南及“苏采云”操作手册可至江苏省政府采购网—办事指南</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资料下载中心下载。</w:t>
      </w:r>
    </w:p>
    <w:p w14:paraId="7DCC3CA3">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3.4</w:t>
      </w:r>
      <w:r>
        <w:rPr>
          <w:rFonts w:hint="eastAsia" w:ascii="宋体" w:hAnsi="宋体" w:cs="宋体"/>
          <w:color w:val="000000" w:themeColor="text1"/>
          <w:sz w:val="24"/>
          <w:szCs w:val="24"/>
          <w:lang w:val="en-US" w:eastAsia="zh-CN"/>
        </w:rPr>
        <w:t>磋商</w:t>
      </w:r>
      <w:r>
        <w:rPr>
          <w:rFonts w:hint="eastAsia" w:ascii="宋体" w:hAnsi="宋体" w:cs="宋体"/>
          <w:color w:val="000000" w:themeColor="text1"/>
          <w:sz w:val="24"/>
          <w:szCs w:val="24"/>
        </w:rPr>
        <w:t>文件（后缀名为</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kedt”）、供应商操作手册及政府采购客户端工具可通过“苏采云”系统</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已报名项目</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报名详情页面内相应链接进行下载。</w:t>
      </w:r>
    </w:p>
    <w:p w14:paraId="11911D31">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3.5招标代理机构（采购代理机构）将数据电文形式的采购文件加载至“苏采云”系统，供潜在供应商下载或者查阅。  </w:t>
      </w:r>
    </w:p>
    <w:p w14:paraId="45BB0D3B">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3.6请潜在供应商提前安装相应的控件（详见《江苏省政府采购管理交易系统（苏采云）供应商操作手册》）并使用谷歌浏览器登录“苏采云”系统参与不见面开评标。</w:t>
      </w:r>
    </w:p>
    <w:p w14:paraId="244FDF46">
      <w:pPr>
        <w:keepNext/>
        <w:keepLines/>
        <w:spacing w:line="360" w:lineRule="auto"/>
        <w:ind w:firstLine="498"/>
        <w:outlineLvl w:val="2"/>
        <w:rPr>
          <w:b/>
          <w:bCs/>
          <w:color w:val="000000" w:themeColor="text1"/>
          <w:sz w:val="32"/>
          <w:szCs w:val="32"/>
        </w:rPr>
      </w:pPr>
      <w:r>
        <w:rPr>
          <w:rFonts w:hint="eastAsia"/>
          <w:b/>
          <w:bCs/>
          <w:color w:val="000000" w:themeColor="text1"/>
          <w:sz w:val="32"/>
          <w:szCs w:val="32"/>
        </w:rPr>
        <w:t>四、提交</w:t>
      </w:r>
      <w:bookmarkEnd w:id="37"/>
      <w:bookmarkEnd w:id="38"/>
      <w:r>
        <w:rPr>
          <w:rFonts w:hint="eastAsia"/>
          <w:b/>
          <w:bCs/>
          <w:color w:val="000000" w:themeColor="text1"/>
          <w:sz w:val="32"/>
          <w:szCs w:val="32"/>
        </w:rPr>
        <w:t>响应文件截止时间</w:t>
      </w:r>
      <w:bookmarkEnd w:id="39"/>
      <w:bookmarkEnd w:id="40"/>
      <w:bookmarkEnd w:id="41"/>
    </w:p>
    <w:p w14:paraId="4E40FEF8">
      <w:pPr>
        <w:spacing w:line="360" w:lineRule="auto"/>
        <w:ind w:firstLine="480"/>
        <w:rPr>
          <w:rFonts w:ascii="宋体" w:hAnsi="宋体" w:cs="宋体"/>
          <w:color w:val="000000" w:themeColor="text1"/>
          <w:sz w:val="24"/>
          <w:szCs w:val="24"/>
        </w:rPr>
      </w:pPr>
      <w:r>
        <w:rPr>
          <w:rFonts w:hint="eastAsia" w:ascii="宋体" w:hAnsi="宋体"/>
          <w:bCs/>
          <w:color w:val="000000" w:themeColor="text1"/>
          <w:sz w:val="24"/>
          <w:szCs w:val="24"/>
          <w:u w:val="single"/>
        </w:rPr>
        <w:t>1.</w:t>
      </w:r>
      <w:r>
        <w:rPr>
          <w:rFonts w:ascii="宋体" w:hAnsi="宋体"/>
          <w:bCs/>
          <w:color w:val="000000" w:themeColor="text1"/>
          <w:sz w:val="24"/>
          <w:szCs w:val="24"/>
          <w:u w:val="single"/>
        </w:rPr>
        <w:t>202</w:t>
      </w:r>
      <w:r>
        <w:rPr>
          <w:rFonts w:hint="eastAsia" w:ascii="宋体" w:hAnsi="宋体"/>
          <w:bCs/>
          <w:color w:val="000000" w:themeColor="text1"/>
          <w:sz w:val="24"/>
          <w:szCs w:val="24"/>
          <w:u w:val="single"/>
        </w:rPr>
        <w:t>6年</w:t>
      </w:r>
      <w:r>
        <w:rPr>
          <w:rFonts w:hint="eastAsia" w:ascii="宋体" w:hAnsi="宋体"/>
          <w:bCs/>
          <w:color w:val="000000" w:themeColor="text1"/>
          <w:sz w:val="24"/>
          <w:szCs w:val="24"/>
          <w:u w:val="single"/>
          <w:lang w:val="en-US" w:eastAsia="zh-CN"/>
        </w:rPr>
        <w:t>07月20日14</w:t>
      </w:r>
      <w:r>
        <w:rPr>
          <w:rFonts w:hint="eastAsia" w:ascii="宋体" w:hAnsi="宋体"/>
          <w:bCs/>
          <w:color w:val="000000" w:themeColor="text1"/>
          <w:sz w:val="24"/>
          <w:szCs w:val="24"/>
          <w:u w:val="single"/>
        </w:rPr>
        <w:t>点</w:t>
      </w:r>
      <w:r>
        <w:rPr>
          <w:rFonts w:hint="eastAsia" w:ascii="宋体" w:hAnsi="宋体"/>
          <w:bCs/>
          <w:color w:val="000000" w:themeColor="text1"/>
          <w:sz w:val="24"/>
          <w:szCs w:val="24"/>
          <w:u w:val="single"/>
          <w:lang w:val="en-US" w:eastAsia="zh-CN"/>
        </w:rPr>
        <w:t>00分</w:t>
      </w:r>
      <w:r>
        <w:rPr>
          <w:rFonts w:hint="eastAsia" w:ascii="宋体" w:hAnsi="宋体"/>
          <w:bCs/>
          <w:color w:val="000000" w:themeColor="text1"/>
          <w:sz w:val="24"/>
          <w:szCs w:val="24"/>
        </w:rPr>
        <w:t>（北京时间）。</w:t>
      </w:r>
      <w:r>
        <w:rPr>
          <w:rFonts w:hint="eastAsia" w:ascii="宋体" w:hAnsi="宋体" w:cs="宋体"/>
          <w:color w:val="000000" w:themeColor="text1"/>
          <w:sz w:val="24"/>
          <w:szCs w:val="24"/>
        </w:rPr>
        <w:t>（自磋商文件开始发出之日起至供应商提交响应文件截止之日止，不得少于10日。）</w:t>
      </w:r>
    </w:p>
    <w:p w14:paraId="6F2A3653">
      <w:pPr>
        <w:spacing w:line="360" w:lineRule="auto"/>
        <w:ind w:firstLine="480"/>
        <w:rPr>
          <w:rFonts w:ascii="宋体" w:hAnsi="宋体"/>
          <w:bCs/>
          <w:color w:val="000000" w:themeColor="text1"/>
          <w:sz w:val="24"/>
          <w:szCs w:val="24"/>
        </w:rPr>
      </w:pPr>
      <w:r>
        <w:rPr>
          <w:rFonts w:hint="eastAsia" w:ascii="宋体" w:hAnsi="宋体"/>
          <w:bCs/>
          <w:color w:val="000000" w:themeColor="text1"/>
          <w:sz w:val="24"/>
          <w:szCs w:val="24"/>
        </w:rPr>
        <w:t>2.地点：“苏采云”政府采购交易系统网上开标大厅。</w:t>
      </w:r>
    </w:p>
    <w:p w14:paraId="279AFBBD">
      <w:pPr>
        <w:spacing w:line="360" w:lineRule="auto"/>
        <w:ind w:firstLine="480"/>
        <w:rPr>
          <w:rFonts w:ascii="宋体" w:hAnsi="宋体"/>
          <w:bCs/>
          <w:color w:val="000000" w:themeColor="text1"/>
          <w:sz w:val="24"/>
          <w:szCs w:val="24"/>
        </w:rPr>
      </w:pPr>
      <w:r>
        <w:rPr>
          <w:rFonts w:hint="eastAsia" w:ascii="宋体" w:hAnsi="宋体"/>
          <w:b/>
          <w:bCs/>
          <w:color w:val="000000" w:themeColor="text1"/>
          <w:sz w:val="24"/>
          <w:szCs w:val="24"/>
        </w:rPr>
        <w:t>注：各供应商请关注开标大厅交流区，在开标结束后，请勿离开开标大厅，待资格审查完毕，磋商小组发出报价指令后须在15分钟内完成系统报价。</w:t>
      </w:r>
      <w:r>
        <w:rPr>
          <w:rFonts w:hint="eastAsia" w:ascii="宋体" w:hAnsi="宋体"/>
          <w:bCs/>
          <w:color w:val="000000" w:themeColor="text1"/>
          <w:sz w:val="24"/>
          <w:szCs w:val="24"/>
        </w:rPr>
        <w:t>供应商未在磋商小组规定的时间内在苏采云系统中提交最后报价的视为放弃磋商，其响应文件按无效响应处理。</w:t>
      </w:r>
    </w:p>
    <w:p w14:paraId="47931B37">
      <w:pPr>
        <w:spacing w:line="360" w:lineRule="auto"/>
        <w:ind w:firstLine="480"/>
        <w:rPr>
          <w:rFonts w:ascii="宋体" w:hAnsi="宋体"/>
          <w:bCs/>
          <w:color w:val="000000" w:themeColor="text1"/>
          <w:sz w:val="24"/>
          <w:szCs w:val="24"/>
        </w:rPr>
      </w:pPr>
      <w:r>
        <w:rPr>
          <w:rFonts w:hint="eastAsia" w:ascii="宋体" w:hAnsi="宋体"/>
          <w:bCs/>
          <w:color w:val="000000" w:themeColor="text1"/>
          <w:sz w:val="24"/>
          <w:szCs w:val="24"/>
        </w:rPr>
        <w:t>3.响应文件的解密：开标当天各供应商及时登录不见面开标大厅，响应文件递交截止时间后，采购人将在系统内公布响应供应商名单，然后通过开标会议区发出响应文件解密的指令，</w:t>
      </w:r>
      <w:r>
        <w:rPr>
          <w:rFonts w:hint="eastAsia" w:ascii="宋体" w:hAnsi="宋体"/>
          <w:b/>
          <w:bCs/>
          <w:color w:val="000000" w:themeColor="text1"/>
          <w:sz w:val="24"/>
          <w:szCs w:val="24"/>
        </w:rPr>
        <w:t>供应商在开标室按规定时间自行实施远程解密，供应商解密限定在开标后30分钟之内完成。</w:t>
      </w:r>
      <w:r>
        <w:rPr>
          <w:rFonts w:hint="eastAsia" w:ascii="宋体" w:hAnsi="宋体"/>
          <w:bCs/>
          <w:color w:val="000000" w:themeColor="text1"/>
          <w:sz w:val="24"/>
          <w:szCs w:val="24"/>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27E2A2D">
      <w:pPr>
        <w:keepNext/>
        <w:keepLines/>
        <w:spacing w:line="360" w:lineRule="auto"/>
        <w:ind w:firstLine="498"/>
        <w:outlineLvl w:val="2"/>
        <w:rPr>
          <w:b/>
          <w:bCs/>
          <w:color w:val="000000" w:themeColor="text1"/>
          <w:sz w:val="32"/>
          <w:szCs w:val="32"/>
        </w:rPr>
      </w:pPr>
      <w:bookmarkStart w:id="42" w:name="_Toc28359084"/>
      <w:bookmarkStart w:id="43" w:name="_Toc38985267"/>
      <w:bookmarkStart w:id="44" w:name="_Toc35393794"/>
      <w:bookmarkStart w:id="45" w:name="_Toc28359007"/>
      <w:bookmarkStart w:id="46" w:name="_Toc35393625"/>
      <w:r>
        <w:rPr>
          <w:rFonts w:hint="eastAsia"/>
          <w:b/>
          <w:bCs/>
          <w:color w:val="000000" w:themeColor="text1"/>
          <w:sz w:val="32"/>
          <w:szCs w:val="32"/>
        </w:rPr>
        <w:t>五、公告期限</w:t>
      </w:r>
      <w:bookmarkEnd w:id="42"/>
      <w:bookmarkEnd w:id="43"/>
      <w:bookmarkEnd w:id="44"/>
      <w:bookmarkEnd w:id="45"/>
      <w:bookmarkEnd w:id="46"/>
    </w:p>
    <w:p w14:paraId="20755C82">
      <w:pPr>
        <w:spacing w:line="360" w:lineRule="auto"/>
        <w:ind w:firstLine="480"/>
        <w:rPr>
          <w:rFonts w:ascii="宋体" w:hAnsi="宋体" w:cs="宋体"/>
          <w:color w:val="000000" w:themeColor="text1"/>
          <w:sz w:val="24"/>
          <w:szCs w:val="24"/>
        </w:rPr>
      </w:pPr>
      <w:bookmarkStart w:id="47" w:name="_Toc38985268"/>
      <w:bookmarkStart w:id="48" w:name="_Toc35393626"/>
      <w:bookmarkStart w:id="49" w:name="_Toc35393795"/>
      <w:r>
        <w:rPr>
          <w:rFonts w:hint="eastAsia" w:ascii="宋体" w:hAnsi="宋体" w:cs="宋体"/>
          <w:color w:val="000000" w:themeColor="text1"/>
          <w:sz w:val="24"/>
          <w:szCs w:val="24"/>
        </w:rPr>
        <w:t>磋商公告及磋商文件公告期限为自本公告发布之日起5个工作日。</w:t>
      </w:r>
    </w:p>
    <w:p w14:paraId="2BE3D7E9">
      <w:pPr>
        <w:keepNext/>
        <w:keepLines/>
        <w:spacing w:line="360" w:lineRule="auto"/>
        <w:ind w:firstLine="498"/>
        <w:outlineLvl w:val="2"/>
        <w:rPr>
          <w:b/>
          <w:bCs/>
          <w:color w:val="000000" w:themeColor="text1"/>
          <w:sz w:val="32"/>
          <w:szCs w:val="32"/>
        </w:rPr>
      </w:pPr>
      <w:r>
        <w:rPr>
          <w:rFonts w:hint="eastAsia"/>
          <w:b/>
          <w:bCs/>
          <w:color w:val="000000" w:themeColor="text1"/>
          <w:sz w:val="32"/>
          <w:szCs w:val="32"/>
        </w:rPr>
        <w:t>六、其他补充事宜</w:t>
      </w:r>
      <w:bookmarkEnd w:id="47"/>
      <w:bookmarkEnd w:id="48"/>
      <w:bookmarkEnd w:id="49"/>
    </w:p>
    <w:p w14:paraId="48EB02CD">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1.投标保证金：免收</w:t>
      </w:r>
    </w:p>
    <w:p w14:paraId="5D111C87">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2.项目开标活动模式：不见面远程开标模式，供应商在各自地点通过“苏采云”政府采购交易系统参加磋商活动。</w:t>
      </w:r>
    </w:p>
    <w:p w14:paraId="03A34FBD">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3.项目演示、样品、答辩等（如有请描述）：无。</w:t>
      </w:r>
    </w:p>
    <w:p w14:paraId="7684F52B">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4.对项目需求部分（供应商资格要求、项目需求、商务技术评分标准）的询问、质疑由采购人负责答复；对项目磋商文件</w:t>
      </w:r>
      <w:r>
        <w:rPr>
          <w:rFonts w:hint="eastAsia" w:ascii="宋体" w:hAnsi="宋体" w:cs="宋体"/>
          <w:color w:val="000000" w:themeColor="text1"/>
          <w:sz w:val="24"/>
          <w:szCs w:val="24"/>
          <w:lang w:eastAsia="zh-CN"/>
        </w:rPr>
        <w:t>其他部分</w:t>
      </w:r>
      <w:r>
        <w:rPr>
          <w:rFonts w:hint="eastAsia" w:ascii="宋体" w:hAnsi="宋体" w:cs="宋体"/>
          <w:color w:val="000000" w:themeColor="text1"/>
          <w:sz w:val="24"/>
          <w:szCs w:val="24"/>
        </w:rPr>
        <w:t>的询问请向磋商文件制作人或项目磋商经办人提出；对在“电子交易平台”操作阶段的询问请向交易系统软件维护人员提出。</w:t>
      </w:r>
    </w:p>
    <w:p w14:paraId="4E2D6D4F">
      <w:pPr>
        <w:spacing w:line="360" w:lineRule="auto"/>
        <w:ind w:firstLine="480"/>
        <w:rPr>
          <w:rFonts w:ascii="宋体" w:hAnsi="宋体" w:cs="宋体"/>
          <w:color w:val="000000" w:themeColor="text1"/>
          <w:sz w:val="24"/>
          <w:szCs w:val="24"/>
        </w:rPr>
      </w:pPr>
      <w:bookmarkStart w:id="50" w:name="_Toc35393627"/>
      <w:bookmarkStart w:id="51" w:name="_Toc38985269"/>
      <w:bookmarkStart w:id="52" w:name="_Toc28359085"/>
      <w:bookmarkStart w:id="53" w:name="_Toc35393796"/>
      <w:bookmarkStart w:id="54" w:name="_Toc28359008"/>
      <w:r>
        <w:rPr>
          <w:rFonts w:hint="eastAsia" w:ascii="宋体" w:hAnsi="宋体" w:cs="宋体"/>
          <w:color w:val="000000" w:themeColor="text1"/>
          <w:sz w:val="24"/>
          <w:szCs w:val="24"/>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C6352DF">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6.有关本次磋商的事项若存在变动或修改，敬请及时关注采购人在“江苏政府采购网”发布的更正公告。</w:t>
      </w:r>
    </w:p>
    <w:p w14:paraId="41A7B1CE">
      <w:pPr>
        <w:keepNext/>
        <w:keepLines/>
        <w:spacing w:line="360" w:lineRule="auto"/>
        <w:ind w:firstLine="498"/>
        <w:outlineLvl w:val="2"/>
        <w:rPr>
          <w:b/>
          <w:bCs/>
          <w:color w:val="000000" w:themeColor="text1"/>
          <w:sz w:val="32"/>
          <w:szCs w:val="32"/>
        </w:rPr>
      </w:pPr>
      <w:r>
        <w:rPr>
          <w:rFonts w:hint="eastAsia"/>
          <w:b/>
          <w:bCs/>
          <w:color w:val="000000" w:themeColor="text1"/>
          <w:sz w:val="32"/>
          <w:szCs w:val="32"/>
        </w:rPr>
        <w:t>七、本次磋商联系方式</w:t>
      </w:r>
      <w:bookmarkEnd w:id="50"/>
      <w:bookmarkEnd w:id="51"/>
      <w:bookmarkEnd w:id="52"/>
      <w:bookmarkEnd w:id="53"/>
      <w:bookmarkEnd w:id="54"/>
    </w:p>
    <w:p w14:paraId="6F243AE2">
      <w:pPr>
        <w:widowControl/>
        <w:spacing w:line="360" w:lineRule="auto"/>
        <w:ind w:firstLine="480"/>
        <w:jc w:val="left"/>
        <w:rPr>
          <w:rFonts w:ascii="宋体" w:hAnsi="宋体"/>
          <w:color w:val="000000" w:themeColor="text1"/>
          <w:sz w:val="24"/>
          <w:szCs w:val="24"/>
        </w:rPr>
      </w:pPr>
      <w:bookmarkStart w:id="55" w:name="_Toc28359087"/>
      <w:bookmarkStart w:id="56" w:name="_Toc28359010"/>
      <w:r>
        <w:rPr>
          <w:rFonts w:hint="eastAsia" w:ascii="宋体" w:hAnsi="宋体" w:cs="宋体"/>
          <w:color w:val="000000" w:themeColor="text1"/>
          <w:sz w:val="24"/>
          <w:szCs w:val="24"/>
        </w:rPr>
        <w:t>1.采购人信息</w:t>
      </w:r>
    </w:p>
    <w:p w14:paraId="2A9868A2">
      <w:pPr>
        <w:spacing w:line="360" w:lineRule="auto"/>
        <w:ind w:firstLine="480"/>
        <w:jc w:val="lef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名 称：</w:t>
      </w:r>
      <w:r>
        <w:rPr>
          <w:rFonts w:hint="eastAsia" w:ascii="宋体" w:hAnsi="宋体"/>
          <w:color w:val="000000" w:themeColor="text1"/>
          <w:sz w:val="24"/>
          <w:szCs w:val="24"/>
          <w:lang w:eastAsia="zh-CN"/>
        </w:rPr>
        <w:t>江苏省曲塘高级中学</w:t>
      </w:r>
    </w:p>
    <w:p w14:paraId="758270BA">
      <w:pPr>
        <w:spacing w:line="360" w:lineRule="auto"/>
        <w:ind w:firstLine="480"/>
        <w:jc w:val="left"/>
        <w:rPr>
          <w:rFonts w:ascii="宋体" w:hAnsi="宋体"/>
          <w:color w:val="000000" w:themeColor="text1"/>
          <w:sz w:val="24"/>
          <w:szCs w:val="24"/>
        </w:rPr>
      </w:pPr>
      <w:r>
        <w:rPr>
          <w:rFonts w:hint="eastAsia" w:ascii="宋体" w:hAnsi="宋体"/>
          <w:color w:val="000000" w:themeColor="text1"/>
          <w:sz w:val="24"/>
          <w:szCs w:val="24"/>
        </w:rPr>
        <w:t>地址：海安曲塘镇中心北街5号</w:t>
      </w:r>
      <w:r>
        <w:rPr>
          <w:rFonts w:ascii="宋体" w:hAnsi="宋体"/>
          <w:color w:val="000000" w:themeColor="text1"/>
          <w:sz w:val="24"/>
          <w:szCs w:val="24"/>
        </w:rPr>
        <w:t xml:space="preserve"> </w:t>
      </w:r>
    </w:p>
    <w:p w14:paraId="2947D1EB">
      <w:pPr>
        <w:spacing w:line="360" w:lineRule="auto"/>
        <w:ind w:firstLine="480"/>
        <w:jc w:val="left"/>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联系人：</w:t>
      </w:r>
      <w:r>
        <w:rPr>
          <w:rFonts w:hint="eastAsia" w:ascii="宋体" w:hAnsi="宋体"/>
          <w:color w:val="000000" w:themeColor="text1"/>
          <w:sz w:val="24"/>
          <w:szCs w:val="24"/>
          <w:lang w:val="en-US" w:eastAsia="zh-CN"/>
        </w:rPr>
        <w:t>于鹏</w:t>
      </w:r>
    </w:p>
    <w:p w14:paraId="5283681E">
      <w:pPr>
        <w:spacing w:line="360" w:lineRule="auto"/>
        <w:ind w:firstLine="480"/>
        <w:jc w:val="left"/>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联系方式：</w:t>
      </w:r>
      <w:bookmarkStart w:id="57" w:name="_Toc28359009"/>
      <w:bookmarkStart w:id="58" w:name="_Toc28359086"/>
      <w:r>
        <w:rPr>
          <w:rFonts w:hint="eastAsia" w:ascii="宋体" w:hAnsi="宋体"/>
          <w:color w:val="000000" w:themeColor="text1"/>
          <w:sz w:val="24"/>
          <w:szCs w:val="24"/>
        </w:rPr>
        <w:t>13255235575</w:t>
      </w:r>
    </w:p>
    <w:p w14:paraId="682E6B8B">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2.</w:t>
      </w:r>
      <w:bookmarkEnd w:id="57"/>
      <w:bookmarkEnd w:id="58"/>
      <w:r>
        <w:rPr>
          <w:rFonts w:hint="eastAsia" w:ascii="宋体" w:hAnsi="宋体" w:cs="宋体"/>
          <w:color w:val="000000" w:themeColor="text1"/>
          <w:sz w:val="24"/>
          <w:szCs w:val="24"/>
        </w:rPr>
        <w:t>采购代理机构信息</w:t>
      </w:r>
    </w:p>
    <w:p w14:paraId="3CDD571C">
      <w:pPr>
        <w:spacing w:line="360" w:lineRule="auto"/>
        <w:ind w:firstLine="480"/>
        <w:rPr>
          <w:rFonts w:hint="eastAsia" w:ascii="宋体" w:hAnsi="宋体" w:eastAsia="宋体" w:cs="宋体"/>
          <w:color w:val="000000" w:themeColor="text1"/>
          <w:sz w:val="24"/>
          <w:szCs w:val="24"/>
          <w:lang w:eastAsia="zh-CN"/>
        </w:rPr>
      </w:pPr>
      <w:r>
        <w:rPr>
          <w:rFonts w:hint="eastAsia" w:ascii="宋体" w:hAnsi="宋体" w:cs="宋体"/>
          <w:color w:val="000000" w:themeColor="text1"/>
          <w:sz w:val="24"/>
          <w:szCs w:val="24"/>
        </w:rPr>
        <w:t>名  称：</w:t>
      </w:r>
      <w:r>
        <w:rPr>
          <w:rFonts w:hint="eastAsia" w:ascii="宋体" w:hAnsi="宋体" w:cs="宋体"/>
          <w:color w:val="000000" w:themeColor="text1"/>
          <w:sz w:val="24"/>
          <w:szCs w:val="24"/>
          <w:lang w:eastAsia="zh-CN"/>
        </w:rPr>
        <w:t>宿迁建威工程咨询有限公司</w:t>
      </w:r>
    </w:p>
    <w:p w14:paraId="7C3309CA">
      <w:pPr>
        <w:spacing w:line="360" w:lineRule="auto"/>
        <w:ind w:firstLine="480"/>
        <w:rPr>
          <w:rFonts w:hint="eastAsia" w:ascii="宋体" w:hAnsi="宋体" w:eastAsia="宋体" w:cs="宋体"/>
          <w:color w:val="000000" w:themeColor="text1"/>
          <w:sz w:val="24"/>
          <w:szCs w:val="24"/>
          <w:lang w:eastAsia="zh-CN"/>
        </w:rPr>
      </w:pPr>
      <w:r>
        <w:rPr>
          <w:rFonts w:hint="eastAsia" w:ascii="宋体" w:hAnsi="宋体" w:cs="宋体"/>
          <w:color w:val="000000" w:themeColor="text1"/>
          <w:sz w:val="24"/>
          <w:szCs w:val="24"/>
        </w:rPr>
        <w:t>地  址：</w:t>
      </w:r>
      <w:r>
        <w:rPr>
          <w:rFonts w:hint="eastAsia" w:ascii="宋体" w:hAnsi="宋体" w:cs="宋体"/>
          <w:color w:val="000000" w:themeColor="text1"/>
          <w:sz w:val="24"/>
          <w:szCs w:val="24"/>
          <w:lang w:eastAsia="zh-CN"/>
        </w:rPr>
        <w:t>海安市高新区城南花苑43号楼二层</w:t>
      </w:r>
    </w:p>
    <w:p w14:paraId="4A0B802F">
      <w:pPr>
        <w:spacing w:line="360" w:lineRule="auto"/>
        <w:ind w:firstLine="480"/>
        <w:rPr>
          <w:rFonts w:hint="default" w:ascii="宋体" w:hAnsi="宋体" w:eastAsia="宋体" w:cs="宋体"/>
          <w:color w:val="000000" w:themeColor="text1"/>
          <w:sz w:val="24"/>
          <w:szCs w:val="24"/>
          <w:lang w:val="en-US" w:eastAsia="zh-CN"/>
        </w:rPr>
      </w:pPr>
      <w:r>
        <w:rPr>
          <w:rFonts w:hint="eastAsia" w:ascii="宋体" w:hAnsi="宋体" w:cs="宋体"/>
          <w:color w:val="000000" w:themeColor="text1"/>
          <w:sz w:val="24"/>
          <w:szCs w:val="24"/>
        </w:rPr>
        <w:t>联系人：</w:t>
      </w:r>
      <w:r>
        <w:rPr>
          <w:rFonts w:hint="eastAsia" w:ascii="宋体" w:hAnsi="宋体" w:cs="宋体"/>
          <w:color w:val="000000" w:themeColor="text1"/>
          <w:sz w:val="24"/>
          <w:szCs w:val="24"/>
          <w:lang w:val="en-US" w:eastAsia="zh-CN"/>
        </w:rPr>
        <w:t>薛午程</w:t>
      </w:r>
    </w:p>
    <w:p w14:paraId="27E7F79D">
      <w:pPr>
        <w:spacing w:line="360" w:lineRule="auto"/>
        <w:ind w:firstLine="480"/>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rPr>
        <w:t>联系方式：</w:t>
      </w:r>
      <w:r>
        <w:rPr>
          <w:rFonts w:hint="eastAsia" w:ascii="宋体" w:hAnsi="宋体" w:cs="宋体"/>
          <w:color w:val="000000" w:themeColor="text1"/>
          <w:sz w:val="24"/>
          <w:szCs w:val="24"/>
          <w:lang w:val="en-US" w:eastAsia="zh-CN"/>
        </w:rPr>
        <w:t>18912850782</w:t>
      </w:r>
    </w:p>
    <w:p w14:paraId="2F71AA41">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3.项目联系方式</w:t>
      </w:r>
    </w:p>
    <w:p w14:paraId="15E869C5">
      <w:pPr>
        <w:spacing w:line="360" w:lineRule="auto"/>
        <w:ind w:firstLine="480"/>
        <w:rPr>
          <w:rFonts w:ascii="宋体" w:hAnsi="宋体"/>
          <w:color w:val="000000" w:themeColor="text1"/>
          <w:sz w:val="24"/>
          <w:szCs w:val="24"/>
          <w:u w:val="single"/>
        </w:rPr>
      </w:pPr>
      <w:r>
        <w:rPr>
          <w:rFonts w:hint="eastAsia" w:ascii="宋体" w:hAnsi="宋体"/>
          <w:color w:val="000000" w:themeColor="text1"/>
          <w:sz w:val="24"/>
          <w:szCs w:val="24"/>
        </w:rPr>
        <w:t>磋商文件制作人</w:t>
      </w:r>
      <w:r>
        <w:rPr>
          <w:rFonts w:hint="eastAsia" w:ascii="宋体" w:hAnsi="宋体"/>
          <w:color w:val="000000" w:themeColor="text1"/>
          <w:sz w:val="24"/>
          <w:szCs w:val="24"/>
          <w:lang w:eastAsia="zh-CN"/>
        </w:rPr>
        <w:t>：</w:t>
      </w:r>
      <w:r>
        <w:rPr>
          <w:rFonts w:hint="eastAsia" w:ascii="宋体" w:hAnsi="宋体" w:cs="宋体"/>
          <w:color w:val="000000" w:themeColor="text1"/>
          <w:sz w:val="24"/>
          <w:szCs w:val="24"/>
          <w:lang w:val="en-US" w:eastAsia="zh-CN"/>
        </w:rPr>
        <w:t>薛午程</w:t>
      </w:r>
    </w:p>
    <w:p w14:paraId="6A4D8D0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项目磋商经办人</w:t>
      </w:r>
      <w:r>
        <w:rPr>
          <w:rFonts w:hint="eastAsia" w:ascii="宋体" w:hAnsi="宋体"/>
          <w:color w:val="000000" w:themeColor="text1"/>
          <w:sz w:val="24"/>
          <w:szCs w:val="24"/>
          <w:lang w:eastAsia="zh-CN"/>
        </w:rPr>
        <w:t>：</w:t>
      </w:r>
      <w:r>
        <w:rPr>
          <w:rFonts w:hint="eastAsia" w:ascii="宋体" w:hAnsi="宋体"/>
          <w:color w:val="000000" w:themeColor="text1"/>
          <w:sz w:val="24"/>
          <w:szCs w:val="24"/>
        </w:rPr>
        <w:t xml:space="preserve"> </w:t>
      </w:r>
      <w:r>
        <w:rPr>
          <w:rFonts w:hint="eastAsia" w:ascii="宋体" w:hAnsi="宋体"/>
          <w:color w:val="000000" w:themeColor="text1"/>
          <w:sz w:val="24"/>
          <w:szCs w:val="24"/>
          <w:lang w:val="en-US" w:eastAsia="zh-CN"/>
        </w:rPr>
        <w:t>于鹏</w:t>
      </w:r>
    </w:p>
    <w:p w14:paraId="7D735286">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交易系统软件维护人员：那工</w:t>
      </w:r>
      <w:r>
        <w:rPr>
          <w:rFonts w:ascii="宋体" w:hAnsi="宋体"/>
          <w:color w:val="000000" w:themeColor="text1"/>
          <w:sz w:val="24"/>
          <w:szCs w:val="24"/>
        </w:rPr>
        <w:t>0519-86722801、0519-86722806</w:t>
      </w:r>
      <w:bookmarkEnd w:id="55"/>
      <w:bookmarkEnd w:id="56"/>
    </w:p>
    <w:p w14:paraId="3FD59964">
      <w:pPr>
        <w:widowControl/>
        <w:spacing w:line="560" w:lineRule="exact"/>
        <w:jc w:val="left"/>
        <w:rPr>
          <w:rFonts w:ascii="宋体" w:hAnsi="宋体"/>
          <w:color w:val="000000" w:themeColor="text1"/>
          <w:sz w:val="24"/>
          <w:szCs w:val="24"/>
        </w:rPr>
      </w:pPr>
    </w:p>
    <w:p w14:paraId="7C1E92FD">
      <w:pPr>
        <w:widowControl/>
        <w:spacing w:line="560" w:lineRule="exact"/>
        <w:jc w:val="left"/>
        <w:rPr>
          <w:rFonts w:ascii="宋体" w:hAnsi="宋体"/>
          <w:color w:val="000000" w:themeColor="text1"/>
          <w:sz w:val="24"/>
          <w:szCs w:val="24"/>
        </w:rPr>
      </w:pPr>
    </w:p>
    <w:p w14:paraId="0F6462A3">
      <w:pPr>
        <w:widowControl/>
        <w:jc w:val="left"/>
        <w:rPr>
          <w:rFonts w:ascii="宋体" w:hAnsi="宋体"/>
          <w:color w:val="000000" w:themeColor="text1"/>
          <w:sz w:val="24"/>
          <w:szCs w:val="24"/>
        </w:rPr>
      </w:pPr>
      <w:r>
        <w:rPr>
          <w:rFonts w:ascii="宋体" w:hAnsi="宋体"/>
          <w:color w:val="000000" w:themeColor="text1"/>
          <w:sz w:val="24"/>
          <w:szCs w:val="24"/>
        </w:rPr>
        <w:br w:type="page" w:clear="all"/>
      </w:r>
    </w:p>
    <w:p w14:paraId="2DF2691B">
      <w:pPr>
        <w:widowControl/>
        <w:jc w:val="center"/>
        <w:rPr>
          <w:rFonts w:ascii="黑体" w:hAnsi="Arial" w:eastAsia="黑体" w:cs="Arial"/>
          <w:color w:val="000000" w:themeColor="text1"/>
          <w:sz w:val="44"/>
          <w:szCs w:val="44"/>
        </w:rPr>
      </w:pPr>
      <w:bookmarkStart w:id="59" w:name="_Toc120614211"/>
      <w:r>
        <w:rPr>
          <w:rFonts w:hint="eastAsia" w:ascii="黑体" w:hAnsi="Arial" w:eastAsia="黑体" w:cs="Arial"/>
          <w:b/>
          <w:bCs/>
          <w:color w:val="000000" w:themeColor="text1"/>
          <w:sz w:val="44"/>
          <w:szCs w:val="44"/>
        </w:rPr>
        <w:t xml:space="preserve">第二章  </w:t>
      </w:r>
      <w:bookmarkEnd w:id="1"/>
      <w:bookmarkEnd w:id="2"/>
      <w:bookmarkEnd w:id="3"/>
      <w:bookmarkEnd w:id="4"/>
      <w:bookmarkEnd w:id="5"/>
      <w:bookmarkEnd w:id="59"/>
      <w:r>
        <w:rPr>
          <w:rFonts w:hint="eastAsia" w:ascii="黑体" w:hAnsi="Arial" w:eastAsia="黑体" w:cs="Arial"/>
          <w:b/>
          <w:bCs/>
          <w:color w:val="000000" w:themeColor="text1"/>
          <w:sz w:val="44"/>
          <w:szCs w:val="44"/>
        </w:rPr>
        <w:t>供应商须知</w:t>
      </w:r>
    </w:p>
    <w:p w14:paraId="6A41CCB1">
      <w:pPr>
        <w:spacing w:line="360" w:lineRule="auto"/>
        <w:ind w:firstLine="482"/>
        <w:rPr>
          <w:rFonts w:ascii="宋体" w:hAnsi="宋体"/>
          <w:b/>
          <w:color w:val="000000" w:themeColor="text1"/>
          <w:sz w:val="24"/>
          <w:szCs w:val="24"/>
        </w:rPr>
      </w:pPr>
      <w:bookmarkStart w:id="60" w:name="_Toc16938519"/>
      <w:bookmarkStart w:id="61" w:name="_Toc120614214"/>
      <w:bookmarkStart w:id="62" w:name="_Toc513029203"/>
      <w:bookmarkStart w:id="63" w:name="_Toc20823275"/>
      <w:r>
        <w:rPr>
          <w:rFonts w:hint="eastAsia" w:ascii="宋体" w:hAnsi="宋体"/>
          <w:b/>
          <w:color w:val="000000" w:themeColor="text1"/>
          <w:sz w:val="24"/>
          <w:szCs w:val="24"/>
        </w:rPr>
        <w:t>一、总则</w:t>
      </w:r>
      <w:bookmarkEnd w:id="60"/>
      <w:bookmarkEnd w:id="61"/>
      <w:bookmarkEnd w:id="62"/>
      <w:bookmarkEnd w:id="63"/>
    </w:p>
    <w:p w14:paraId="43EB5B58">
      <w:pPr>
        <w:spacing w:line="360" w:lineRule="auto"/>
        <w:ind w:firstLine="482"/>
        <w:rPr>
          <w:rFonts w:ascii="宋体" w:hAnsi="宋体"/>
          <w:b/>
          <w:color w:val="000000" w:themeColor="text1"/>
          <w:sz w:val="24"/>
          <w:szCs w:val="24"/>
        </w:rPr>
      </w:pPr>
      <w:bookmarkStart w:id="64" w:name="_Hlt16619475"/>
      <w:bookmarkEnd w:id="64"/>
      <w:bookmarkStart w:id="65" w:name="_Toc458694821"/>
      <w:bookmarkStart w:id="66" w:name="_Toc513029204"/>
      <w:bookmarkStart w:id="67" w:name="_Toc20823276"/>
      <w:bookmarkStart w:id="68" w:name="_Toc16938520"/>
      <w:r>
        <w:rPr>
          <w:rFonts w:hint="eastAsia" w:ascii="宋体" w:hAnsi="宋体"/>
          <w:b/>
          <w:color w:val="000000" w:themeColor="text1"/>
          <w:sz w:val="24"/>
          <w:szCs w:val="24"/>
          <w:lang w:eastAsia="zh-CN"/>
        </w:rPr>
        <w:t>1.</w:t>
      </w:r>
      <w:bookmarkEnd w:id="65"/>
      <w:r>
        <w:rPr>
          <w:rFonts w:hint="eastAsia" w:ascii="宋体" w:hAnsi="宋体"/>
          <w:b/>
          <w:color w:val="000000" w:themeColor="text1"/>
          <w:sz w:val="24"/>
          <w:szCs w:val="24"/>
        </w:rPr>
        <w:t>采购方式</w:t>
      </w:r>
      <w:bookmarkEnd w:id="66"/>
      <w:bookmarkEnd w:id="67"/>
      <w:bookmarkEnd w:id="68"/>
    </w:p>
    <w:p w14:paraId="00510CA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1.1本次政府采购活动采取竞争性磋商</w:t>
      </w:r>
      <w:r>
        <w:rPr>
          <w:rFonts w:hint="eastAsia" w:ascii="宋体" w:hAnsi="宋体"/>
          <w:color w:val="000000" w:themeColor="text1"/>
          <w:sz w:val="24"/>
          <w:szCs w:val="24"/>
          <w:lang w:eastAsia="zh-CN"/>
        </w:rPr>
        <w:t>（</w:t>
      </w:r>
      <w:r>
        <w:rPr>
          <w:rFonts w:hint="eastAsia" w:ascii="宋体" w:hAnsi="宋体"/>
          <w:color w:val="000000" w:themeColor="text1"/>
          <w:sz w:val="24"/>
          <w:szCs w:val="24"/>
        </w:rPr>
        <w:t>以下简称磋商</w:t>
      </w:r>
      <w:r>
        <w:rPr>
          <w:rFonts w:hint="eastAsia" w:ascii="宋体" w:hAnsi="宋体"/>
          <w:color w:val="000000" w:themeColor="text1"/>
          <w:sz w:val="24"/>
          <w:szCs w:val="24"/>
          <w:lang w:eastAsia="zh-CN"/>
        </w:rPr>
        <w:t>）</w:t>
      </w:r>
      <w:r>
        <w:rPr>
          <w:rFonts w:hint="eastAsia" w:ascii="宋体" w:hAnsi="宋体"/>
          <w:color w:val="000000" w:themeColor="text1"/>
          <w:sz w:val="24"/>
          <w:szCs w:val="24"/>
        </w:rPr>
        <w:t>方式，本磋商文件仅适用于磋商公告中所述项目。</w:t>
      </w:r>
    </w:p>
    <w:p w14:paraId="71DC99C4">
      <w:pPr>
        <w:spacing w:line="360" w:lineRule="auto"/>
        <w:ind w:firstLine="482"/>
        <w:rPr>
          <w:rFonts w:ascii="宋体" w:hAnsi="宋体"/>
          <w:b/>
          <w:color w:val="000000" w:themeColor="text1"/>
          <w:sz w:val="24"/>
          <w:szCs w:val="24"/>
        </w:rPr>
      </w:pPr>
      <w:bookmarkStart w:id="69" w:name="_Toc513029205"/>
      <w:bookmarkStart w:id="70" w:name="_Toc20823277"/>
      <w:bookmarkStart w:id="71" w:name="_Toc16938521"/>
      <w:r>
        <w:rPr>
          <w:rFonts w:hint="eastAsia" w:ascii="宋体" w:hAnsi="宋体"/>
          <w:b/>
          <w:color w:val="000000" w:themeColor="text1"/>
          <w:sz w:val="24"/>
          <w:szCs w:val="24"/>
          <w:lang w:eastAsia="zh-CN"/>
        </w:rPr>
        <w:t>2.</w:t>
      </w:r>
      <w:r>
        <w:rPr>
          <w:rFonts w:hint="eastAsia" w:ascii="宋体" w:hAnsi="宋体"/>
          <w:b/>
          <w:color w:val="000000" w:themeColor="text1"/>
          <w:sz w:val="24"/>
          <w:szCs w:val="24"/>
        </w:rPr>
        <w:t>合格的</w:t>
      </w:r>
      <w:bookmarkEnd w:id="69"/>
      <w:bookmarkEnd w:id="70"/>
      <w:bookmarkEnd w:id="71"/>
      <w:r>
        <w:rPr>
          <w:rFonts w:hint="eastAsia" w:ascii="宋体" w:hAnsi="宋体"/>
          <w:b/>
          <w:color w:val="000000" w:themeColor="text1"/>
          <w:sz w:val="24"/>
          <w:szCs w:val="24"/>
        </w:rPr>
        <w:t>供应商</w:t>
      </w:r>
    </w:p>
    <w:p w14:paraId="468A7F51">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2.1满足磋商公告中供应商资格要求的规定。</w:t>
      </w:r>
    </w:p>
    <w:p w14:paraId="26BB75FF">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2.2 满足本磋商文件实质性要求和条件的规定。</w:t>
      </w:r>
    </w:p>
    <w:p w14:paraId="70607C46">
      <w:pPr>
        <w:spacing w:line="360" w:lineRule="auto"/>
        <w:ind w:firstLine="482"/>
        <w:rPr>
          <w:rFonts w:ascii="宋体" w:hAnsi="宋体"/>
          <w:b/>
          <w:color w:val="000000" w:themeColor="text1"/>
          <w:sz w:val="24"/>
          <w:szCs w:val="24"/>
        </w:rPr>
      </w:pPr>
      <w:bookmarkStart w:id="72" w:name="_Toc16938522"/>
      <w:bookmarkStart w:id="73" w:name="_Toc513029206"/>
      <w:bookmarkStart w:id="74" w:name="_Toc20823278"/>
      <w:r>
        <w:rPr>
          <w:rFonts w:hint="eastAsia" w:ascii="宋体" w:hAnsi="宋体"/>
          <w:b/>
          <w:color w:val="000000" w:themeColor="text1"/>
          <w:sz w:val="24"/>
          <w:szCs w:val="24"/>
          <w:lang w:eastAsia="zh-CN"/>
        </w:rPr>
        <w:t>3.</w:t>
      </w:r>
      <w:r>
        <w:rPr>
          <w:rFonts w:hint="eastAsia" w:ascii="宋体" w:hAnsi="宋体"/>
          <w:b/>
          <w:color w:val="000000" w:themeColor="text1"/>
          <w:sz w:val="24"/>
          <w:szCs w:val="24"/>
        </w:rPr>
        <w:t>适用法律</w:t>
      </w:r>
      <w:bookmarkEnd w:id="72"/>
      <w:bookmarkEnd w:id="73"/>
      <w:bookmarkEnd w:id="74"/>
    </w:p>
    <w:p w14:paraId="7238F5DB">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3.1 本次磋商及由此产生的合同受中华人民共和国有关的法律法规制约和保护</w:t>
      </w:r>
      <w:r>
        <w:rPr>
          <w:rFonts w:ascii="宋体" w:hAnsi="宋体"/>
          <w:color w:val="000000" w:themeColor="text1"/>
          <w:sz w:val="24"/>
          <w:szCs w:val="24"/>
        </w:rPr>
        <w:t>。</w:t>
      </w:r>
    </w:p>
    <w:p w14:paraId="1467EA66">
      <w:pPr>
        <w:spacing w:line="360" w:lineRule="auto"/>
        <w:ind w:firstLine="482"/>
        <w:rPr>
          <w:rFonts w:ascii="宋体" w:hAnsi="宋体"/>
          <w:b/>
          <w:color w:val="000000" w:themeColor="text1"/>
          <w:sz w:val="24"/>
          <w:szCs w:val="24"/>
        </w:rPr>
      </w:pPr>
      <w:bookmarkStart w:id="75" w:name="_Toc16938523"/>
      <w:bookmarkStart w:id="76" w:name="_Toc513029207"/>
      <w:bookmarkStart w:id="77" w:name="_Toc462564067"/>
      <w:bookmarkStart w:id="78" w:name="_Toc20823279"/>
      <w:r>
        <w:rPr>
          <w:rFonts w:hint="eastAsia" w:ascii="宋体" w:hAnsi="宋体"/>
          <w:b/>
          <w:color w:val="000000" w:themeColor="text1"/>
          <w:sz w:val="24"/>
          <w:szCs w:val="24"/>
          <w:lang w:eastAsia="zh-CN"/>
        </w:rPr>
        <w:t>4.</w:t>
      </w:r>
      <w:r>
        <w:rPr>
          <w:rFonts w:hint="eastAsia" w:ascii="宋体" w:hAnsi="宋体"/>
          <w:b/>
          <w:color w:val="000000" w:themeColor="text1"/>
          <w:sz w:val="24"/>
          <w:szCs w:val="24"/>
        </w:rPr>
        <w:t>磋商费用</w:t>
      </w:r>
      <w:bookmarkEnd w:id="75"/>
      <w:bookmarkEnd w:id="76"/>
      <w:bookmarkEnd w:id="77"/>
      <w:bookmarkEnd w:id="78"/>
    </w:p>
    <w:p w14:paraId="3814DE53">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4.1供应商应自行承担所有与参加磋商有关的费用，无论磋商过程中的做法和结果如何，采购人在任何情况下均无义务和责任承担这些费用。</w:t>
      </w:r>
    </w:p>
    <w:p w14:paraId="4CF1139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4.2本次磋商不收取标书工本费。</w:t>
      </w:r>
    </w:p>
    <w:p w14:paraId="74856D68">
      <w:pPr>
        <w:spacing w:line="360" w:lineRule="auto"/>
        <w:ind w:firstLine="482"/>
        <w:rPr>
          <w:rFonts w:ascii="宋体" w:hAnsi="宋体"/>
          <w:b/>
          <w:color w:val="000000" w:themeColor="text1"/>
          <w:sz w:val="24"/>
          <w:szCs w:val="24"/>
        </w:rPr>
      </w:pPr>
      <w:r>
        <w:rPr>
          <w:rFonts w:hint="eastAsia" w:ascii="宋体" w:hAnsi="宋体"/>
          <w:b/>
          <w:color w:val="000000" w:themeColor="text1"/>
          <w:sz w:val="24"/>
          <w:szCs w:val="24"/>
          <w:lang w:eastAsia="zh-CN"/>
        </w:rPr>
        <w:t>5.</w:t>
      </w:r>
      <w:r>
        <w:rPr>
          <w:rFonts w:hint="eastAsia" w:ascii="宋体" w:hAnsi="宋体"/>
          <w:b/>
          <w:color w:val="000000" w:themeColor="text1"/>
          <w:sz w:val="24"/>
          <w:szCs w:val="24"/>
        </w:rPr>
        <w:t>磋商文件的约束力</w:t>
      </w:r>
    </w:p>
    <w:p w14:paraId="72609035">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5.1供应商一旦参加本项目采购活动，即被认为接受了本磋商文件的规定和约束。</w:t>
      </w:r>
    </w:p>
    <w:p w14:paraId="1FC76734">
      <w:pPr>
        <w:spacing w:line="360" w:lineRule="auto"/>
        <w:ind w:firstLine="482"/>
        <w:rPr>
          <w:rFonts w:ascii="宋体" w:hAnsi="宋体"/>
          <w:b/>
          <w:color w:val="000000" w:themeColor="text1"/>
          <w:sz w:val="24"/>
          <w:szCs w:val="24"/>
        </w:rPr>
      </w:pPr>
      <w:bookmarkStart w:id="79" w:name="_Toc513029209"/>
      <w:bookmarkStart w:id="80" w:name="_Toc16938525"/>
      <w:bookmarkStart w:id="81" w:name="_Toc20823281"/>
      <w:bookmarkStart w:id="82" w:name="_Toc120614215"/>
      <w:r>
        <w:rPr>
          <w:rFonts w:hint="eastAsia" w:ascii="宋体" w:hAnsi="宋体"/>
          <w:b/>
          <w:color w:val="000000" w:themeColor="text1"/>
          <w:sz w:val="24"/>
          <w:szCs w:val="24"/>
        </w:rPr>
        <w:t>二、</w:t>
      </w:r>
      <w:bookmarkEnd w:id="79"/>
      <w:bookmarkEnd w:id="80"/>
      <w:bookmarkEnd w:id="81"/>
      <w:bookmarkEnd w:id="82"/>
      <w:r>
        <w:rPr>
          <w:rFonts w:hint="eastAsia" w:ascii="宋体" w:hAnsi="宋体"/>
          <w:b/>
          <w:color w:val="000000" w:themeColor="text1"/>
          <w:sz w:val="24"/>
          <w:szCs w:val="24"/>
        </w:rPr>
        <w:t>磋商文件</w:t>
      </w:r>
    </w:p>
    <w:p w14:paraId="32848404">
      <w:pPr>
        <w:spacing w:line="360" w:lineRule="auto"/>
        <w:ind w:firstLine="482"/>
        <w:rPr>
          <w:rFonts w:ascii="宋体" w:hAnsi="宋体"/>
          <w:b/>
          <w:color w:val="000000" w:themeColor="text1"/>
          <w:sz w:val="24"/>
          <w:szCs w:val="24"/>
        </w:rPr>
      </w:pPr>
      <w:bookmarkStart w:id="83" w:name="_Toc16938526"/>
      <w:bookmarkStart w:id="84" w:name="_Toc20823282"/>
      <w:bookmarkStart w:id="85" w:name="_Toc513029210"/>
      <w:r>
        <w:rPr>
          <w:rFonts w:hint="eastAsia" w:ascii="宋体" w:hAnsi="宋体"/>
          <w:b/>
          <w:color w:val="000000" w:themeColor="text1"/>
          <w:sz w:val="24"/>
          <w:szCs w:val="24"/>
          <w:lang w:eastAsia="zh-CN"/>
        </w:rPr>
        <w:t>6.</w:t>
      </w:r>
      <w:r>
        <w:rPr>
          <w:rFonts w:hint="eastAsia" w:ascii="宋体" w:hAnsi="宋体"/>
          <w:b/>
          <w:color w:val="000000" w:themeColor="text1"/>
          <w:sz w:val="24"/>
          <w:szCs w:val="24"/>
        </w:rPr>
        <w:t>磋商文件构成</w:t>
      </w:r>
      <w:bookmarkEnd w:id="83"/>
      <w:bookmarkEnd w:id="84"/>
      <w:bookmarkEnd w:id="85"/>
    </w:p>
    <w:p w14:paraId="631E41F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6.1磋商文件由以下部分组成：</w:t>
      </w:r>
    </w:p>
    <w:p w14:paraId="2D6A1E62">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（1）磋商</w:t>
      </w:r>
      <w:r>
        <w:rPr>
          <w:rFonts w:ascii="宋体" w:hAnsi="宋体"/>
          <w:color w:val="000000" w:themeColor="text1"/>
          <w:sz w:val="24"/>
          <w:szCs w:val="24"/>
        </w:rPr>
        <w:t>邀请</w:t>
      </w:r>
    </w:p>
    <w:p w14:paraId="3348661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（2）供应商须知</w:t>
      </w:r>
    </w:p>
    <w:p w14:paraId="182DE02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（3）采购需求</w:t>
      </w:r>
    </w:p>
    <w:p w14:paraId="38E9F49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（4）评审方法与评审标准</w:t>
      </w:r>
    </w:p>
    <w:p w14:paraId="2F2D66E9">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（5）响应文件格式</w:t>
      </w:r>
    </w:p>
    <w:p w14:paraId="1486FD39">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（6）附件（如有）</w:t>
      </w:r>
    </w:p>
    <w:p w14:paraId="11C8A7FC">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请仔细检查磋商文件是否齐全，如有缺漏请立即与采购人联系解决。</w:t>
      </w:r>
    </w:p>
    <w:p w14:paraId="30A6A2E6">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A73C2A1">
      <w:pPr>
        <w:spacing w:line="360" w:lineRule="auto"/>
        <w:ind w:firstLine="482"/>
        <w:rPr>
          <w:rFonts w:ascii="宋体" w:hAnsi="宋体"/>
          <w:b/>
          <w:color w:val="000000" w:themeColor="text1"/>
          <w:sz w:val="24"/>
          <w:szCs w:val="24"/>
        </w:rPr>
      </w:pPr>
      <w:bookmarkStart w:id="86" w:name="_Toc462564070"/>
      <w:bookmarkStart w:id="87" w:name="_Toc16938527"/>
      <w:bookmarkStart w:id="88" w:name="_Toc513029211"/>
      <w:bookmarkStart w:id="89" w:name="_Toc20823283"/>
      <w:r>
        <w:rPr>
          <w:rFonts w:hint="eastAsia" w:ascii="宋体" w:hAnsi="宋体"/>
          <w:b/>
          <w:color w:val="000000" w:themeColor="text1"/>
          <w:sz w:val="24"/>
          <w:szCs w:val="24"/>
          <w:lang w:eastAsia="zh-CN"/>
        </w:rPr>
        <w:t>7.</w:t>
      </w:r>
      <w:r>
        <w:rPr>
          <w:rFonts w:hint="eastAsia" w:ascii="宋体" w:hAnsi="宋体"/>
          <w:b/>
          <w:color w:val="000000" w:themeColor="text1"/>
          <w:sz w:val="24"/>
          <w:szCs w:val="24"/>
        </w:rPr>
        <w:t>磋商文件的澄清</w:t>
      </w:r>
      <w:bookmarkEnd w:id="86"/>
      <w:bookmarkEnd w:id="87"/>
      <w:bookmarkEnd w:id="88"/>
      <w:bookmarkEnd w:id="89"/>
    </w:p>
    <w:p w14:paraId="4DE81F96">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7.1 任何要求对磋商文件进行澄清的供应商，应在磋商截止期5日前按磋商公告中的通讯地址，以书面形式通知采购人。</w:t>
      </w:r>
    </w:p>
    <w:p w14:paraId="7BC9B92B">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7.2采购人视情组织答疑会。</w:t>
      </w:r>
    </w:p>
    <w:p w14:paraId="7A9F3C98">
      <w:pPr>
        <w:spacing w:line="360" w:lineRule="auto"/>
        <w:ind w:firstLine="482"/>
        <w:rPr>
          <w:rFonts w:ascii="宋体" w:hAnsi="宋体"/>
          <w:b/>
          <w:color w:val="000000" w:themeColor="text1"/>
          <w:sz w:val="24"/>
          <w:szCs w:val="24"/>
        </w:rPr>
      </w:pPr>
      <w:bookmarkStart w:id="90" w:name="_Toc462564071"/>
      <w:bookmarkStart w:id="91" w:name="_Toc20823284"/>
      <w:bookmarkStart w:id="92" w:name="_Toc513029212"/>
      <w:bookmarkStart w:id="93" w:name="_Toc16938528"/>
      <w:r>
        <w:rPr>
          <w:rFonts w:hint="eastAsia" w:ascii="宋体" w:hAnsi="宋体"/>
          <w:b/>
          <w:color w:val="000000" w:themeColor="text1"/>
          <w:sz w:val="24"/>
          <w:szCs w:val="24"/>
          <w:lang w:eastAsia="zh-CN"/>
        </w:rPr>
        <w:t>8.</w:t>
      </w:r>
      <w:r>
        <w:rPr>
          <w:rFonts w:hint="eastAsia" w:ascii="宋体" w:hAnsi="宋体"/>
          <w:b/>
          <w:color w:val="000000" w:themeColor="text1"/>
          <w:sz w:val="24"/>
          <w:szCs w:val="24"/>
        </w:rPr>
        <w:t>磋商文件的澄清和修改</w:t>
      </w:r>
      <w:bookmarkEnd w:id="90"/>
      <w:bookmarkEnd w:id="91"/>
      <w:bookmarkEnd w:id="92"/>
      <w:bookmarkEnd w:id="93"/>
    </w:p>
    <w:p w14:paraId="1172D7C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8.1 在响应文件提交截止时间前，采购人可以对磋商文件进行澄清和修改</w:t>
      </w:r>
      <w:r>
        <w:rPr>
          <w:rFonts w:hint="eastAsia" w:ascii="宋体" w:hAnsi="宋体"/>
          <w:color w:val="000000" w:themeColor="text1"/>
          <w:sz w:val="24"/>
          <w:szCs w:val="24"/>
          <w:lang w:eastAsia="zh-CN"/>
        </w:rPr>
        <w:t>，</w:t>
      </w:r>
      <w:r>
        <w:rPr>
          <w:rFonts w:hint="eastAsia" w:ascii="宋体" w:hAnsi="宋体"/>
          <w:color w:val="000000" w:themeColor="text1"/>
          <w:sz w:val="24"/>
          <w:szCs w:val="24"/>
        </w:rPr>
        <w:t>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hint="eastAsia" w:ascii="宋体" w:hAnsi="宋体"/>
          <w:color w:val="000000" w:themeColor="text1"/>
          <w:sz w:val="24"/>
          <w:szCs w:val="24"/>
          <w:lang w:eastAsia="zh-CN"/>
        </w:rPr>
        <w:t>，</w:t>
      </w:r>
      <w:r>
        <w:rPr>
          <w:rFonts w:hint="eastAsia" w:ascii="宋体" w:hAnsi="宋体"/>
          <w:color w:val="000000" w:themeColor="text1"/>
          <w:sz w:val="24"/>
          <w:szCs w:val="24"/>
        </w:rPr>
        <w:t>更正公告内容将作为磋商文件的组成部分，并对供应商具有约束力。不足5日的，采购人将顺延提交首次响应文件截止时间。</w:t>
      </w:r>
    </w:p>
    <w:p w14:paraId="37F4E267">
      <w:pPr>
        <w:spacing w:line="360" w:lineRule="auto"/>
        <w:ind w:firstLine="482"/>
        <w:rPr>
          <w:rFonts w:ascii="宋体" w:hAnsi="宋体"/>
          <w:b/>
          <w:color w:val="000000" w:themeColor="text1"/>
          <w:sz w:val="24"/>
          <w:szCs w:val="24"/>
        </w:rPr>
      </w:pPr>
      <w:bookmarkStart w:id="94" w:name="_Toc16938529"/>
      <w:bookmarkStart w:id="95" w:name="_Toc20823285"/>
      <w:bookmarkStart w:id="96" w:name="_Toc120614216"/>
      <w:bookmarkStart w:id="97" w:name="_Toc462564072"/>
      <w:bookmarkStart w:id="98" w:name="_Toc513029213"/>
      <w:r>
        <w:rPr>
          <w:rFonts w:hint="eastAsia" w:ascii="宋体" w:hAnsi="宋体"/>
          <w:b/>
          <w:color w:val="000000" w:themeColor="text1"/>
          <w:sz w:val="24"/>
          <w:szCs w:val="24"/>
        </w:rPr>
        <w:t>三、响应文件的编制</w:t>
      </w:r>
      <w:bookmarkEnd w:id="94"/>
      <w:bookmarkEnd w:id="95"/>
      <w:bookmarkEnd w:id="96"/>
      <w:bookmarkEnd w:id="97"/>
      <w:bookmarkEnd w:id="98"/>
    </w:p>
    <w:p w14:paraId="2229C578">
      <w:pPr>
        <w:spacing w:line="360" w:lineRule="auto"/>
        <w:ind w:firstLine="482"/>
        <w:rPr>
          <w:rFonts w:ascii="宋体" w:hAnsi="宋体"/>
          <w:b/>
          <w:color w:val="000000" w:themeColor="text1"/>
          <w:sz w:val="24"/>
          <w:szCs w:val="24"/>
        </w:rPr>
      </w:pPr>
      <w:bookmarkStart w:id="99" w:name="_Toc513029214"/>
      <w:bookmarkStart w:id="100" w:name="_Toc462564073"/>
      <w:bookmarkStart w:id="101" w:name="_Toc16938530"/>
      <w:bookmarkStart w:id="102" w:name="_Toc20823286"/>
      <w:r>
        <w:rPr>
          <w:rFonts w:hint="eastAsia" w:ascii="宋体" w:hAnsi="宋体"/>
          <w:b/>
          <w:color w:val="000000" w:themeColor="text1"/>
          <w:sz w:val="24"/>
          <w:szCs w:val="24"/>
          <w:lang w:eastAsia="zh-CN"/>
        </w:rPr>
        <w:t>9.</w:t>
      </w:r>
      <w:r>
        <w:rPr>
          <w:rFonts w:hint="eastAsia" w:ascii="宋体" w:hAnsi="宋体"/>
          <w:b/>
          <w:color w:val="000000" w:themeColor="text1"/>
          <w:sz w:val="24"/>
          <w:szCs w:val="24"/>
        </w:rPr>
        <w:t>响应文件的语言及度量衡单位</w:t>
      </w:r>
      <w:bookmarkEnd w:id="99"/>
      <w:bookmarkEnd w:id="100"/>
      <w:bookmarkEnd w:id="101"/>
      <w:bookmarkEnd w:id="102"/>
    </w:p>
    <w:p w14:paraId="3A451A4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9.1供应商提交的响应文件以及供应商与采购人就有关磋商的所有来往通知、函件和文件均应使用简体中文。</w:t>
      </w:r>
    </w:p>
    <w:p w14:paraId="5EAF44B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9.2 除技术性能另有规定外，响应文件所使用的度量衡单位，均须采用国家法定计量单位。</w:t>
      </w:r>
    </w:p>
    <w:p w14:paraId="218A3F8F">
      <w:pPr>
        <w:spacing w:line="360" w:lineRule="auto"/>
        <w:ind w:firstLine="482"/>
        <w:rPr>
          <w:rFonts w:ascii="宋体" w:hAnsi="宋体"/>
          <w:b/>
          <w:color w:val="000000" w:themeColor="text1"/>
          <w:sz w:val="24"/>
          <w:szCs w:val="24"/>
        </w:rPr>
      </w:pPr>
      <w:bookmarkStart w:id="103" w:name="_Toc16938531"/>
      <w:bookmarkStart w:id="104" w:name="_Toc20823287"/>
      <w:bookmarkStart w:id="105" w:name="_Toc513029215"/>
      <w:bookmarkStart w:id="106" w:name="_Toc462564074"/>
      <w:r>
        <w:rPr>
          <w:rFonts w:hint="eastAsia" w:ascii="宋体" w:hAnsi="宋体"/>
          <w:b/>
          <w:color w:val="000000" w:themeColor="text1"/>
          <w:sz w:val="24"/>
          <w:szCs w:val="24"/>
          <w:lang w:eastAsia="zh-CN"/>
        </w:rPr>
        <w:t>10.</w:t>
      </w:r>
      <w:r>
        <w:rPr>
          <w:rFonts w:hint="eastAsia" w:ascii="宋体" w:hAnsi="宋体"/>
          <w:b/>
          <w:color w:val="000000" w:themeColor="text1"/>
          <w:sz w:val="24"/>
          <w:szCs w:val="24"/>
        </w:rPr>
        <w:t>响应文件构成</w:t>
      </w:r>
      <w:bookmarkEnd w:id="103"/>
      <w:bookmarkEnd w:id="104"/>
      <w:bookmarkEnd w:id="105"/>
      <w:bookmarkEnd w:id="106"/>
    </w:p>
    <w:p w14:paraId="59F37D7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10.1供应商编写的响应文件应包括资格证明文件、符合性证明文件、分项报价表、技术要求响应及偏离表、商务要求响应及偏离表、其他证明文件、磋商响应函等部分。</w:t>
      </w:r>
    </w:p>
    <w:p w14:paraId="5034D7B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10.2 如标书制作工具中格式和内容与“江苏政府采购网”发布的磋商文件不一致，请以“江苏政府采购网”发布的磋商文件为准。</w:t>
      </w:r>
    </w:p>
    <w:p w14:paraId="388D1369">
      <w:pPr>
        <w:spacing w:line="360" w:lineRule="auto"/>
        <w:ind w:firstLine="482"/>
        <w:rPr>
          <w:rFonts w:ascii="宋体" w:hAnsi="宋体"/>
          <w:b/>
          <w:color w:val="000000" w:themeColor="text1"/>
          <w:sz w:val="24"/>
          <w:szCs w:val="24"/>
        </w:rPr>
      </w:pPr>
      <w:bookmarkStart w:id="107" w:name="_Hlt26670360"/>
      <w:bookmarkEnd w:id="107"/>
      <w:bookmarkStart w:id="108" w:name="_Hlt26954838"/>
      <w:bookmarkEnd w:id="108"/>
      <w:bookmarkStart w:id="109" w:name="_Hlt26668975"/>
      <w:bookmarkEnd w:id="109"/>
      <w:bookmarkStart w:id="110" w:name="_Toc14577357"/>
      <w:bookmarkStart w:id="111" w:name="_Toc513029216"/>
      <w:bookmarkStart w:id="112" w:name="_Toc14577354"/>
      <w:bookmarkStart w:id="113" w:name="_Toc49090507"/>
      <w:bookmarkStart w:id="114" w:name="_Toc513029219"/>
      <w:bookmarkStart w:id="115" w:name="_Toc49090509"/>
      <w:bookmarkStart w:id="116" w:name="_Toc14577355"/>
      <w:bookmarkStart w:id="117" w:name="_Toc49090508"/>
      <w:r>
        <w:rPr>
          <w:rFonts w:hint="eastAsia" w:ascii="宋体" w:hAnsi="宋体"/>
          <w:b/>
          <w:color w:val="000000" w:themeColor="text1"/>
          <w:sz w:val="24"/>
          <w:szCs w:val="24"/>
          <w:lang w:eastAsia="zh-CN"/>
        </w:rPr>
        <w:t>11.</w:t>
      </w:r>
      <w:r>
        <w:rPr>
          <w:rFonts w:hint="eastAsia" w:ascii="宋体" w:hAnsi="宋体"/>
          <w:b/>
          <w:color w:val="000000" w:themeColor="text1"/>
          <w:sz w:val="24"/>
          <w:szCs w:val="24"/>
        </w:rPr>
        <w:t>证明磋商响应标的符合磋商文件规定的文件</w:t>
      </w:r>
      <w:bookmarkEnd w:id="110"/>
      <w:bookmarkEnd w:id="111"/>
      <w:bookmarkEnd w:id="112"/>
      <w:bookmarkEnd w:id="113"/>
      <w:bookmarkEnd w:id="114"/>
      <w:bookmarkEnd w:id="115"/>
    </w:p>
    <w:p w14:paraId="21929FD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11.1</w:t>
      </w:r>
      <w:r>
        <w:rPr>
          <w:rFonts w:hint="eastAsia" w:ascii="宋体" w:hAnsi="宋体"/>
          <w:color w:val="000000" w:themeColor="text1"/>
          <w:sz w:val="24"/>
          <w:szCs w:val="24"/>
          <w:lang w:eastAsia="zh-CN"/>
        </w:rPr>
        <w:t xml:space="preserve"> 供应商</w:t>
      </w:r>
      <w:r>
        <w:rPr>
          <w:rFonts w:hint="eastAsia" w:ascii="宋体" w:hAnsi="宋体"/>
          <w:color w:val="000000" w:themeColor="text1"/>
          <w:sz w:val="24"/>
          <w:szCs w:val="24"/>
        </w:rPr>
        <w:t>应按照磋商文件要求提交证明文件，证明其及磋商响应标的符合磋商文件规定。</w:t>
      </w:r>
    </w:p>
    <w:p w14:paraId="636D529B">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11.2磋商文件对证明文件无明确形式要求的，证明文件可以以文字资料、图纸和数据等形式提交。</w:t>
      </w:r>
      <w:bookmarkEnd w:id="116"/>
      <w:bookmarkEnd w:id="117"/>
    </w:p>
    <w:p w14:paraId="63F4C590">
      <w:pPr>
        <w:spacing w:line="360" w:lineRule="auto"/>
        <w:ind w:firstLine="482"/>
        <w:rPr>
          <w:rFonts w:ascii="宋体" w:hAnsi="宋体"/>
          <w:b/>
          <w:color w:val="000000" w:themeColor="text1"/>
          <w:sz w:val="24"/>
          <w:szCs w:val="24"/>
        </w:rPr>
      </w:pPr>
      <w:r>
        <w:rPr>
          <w:rFonts w:hint="eastAsia" w:ascii="宋体" w:hAnsi="宋体"/>
          <w:b/>
          <w:color w:val="000000" w:themeColor="text1"/>
          <w:sz w:val="24"/>
          <w:szCs w:val="24"/>
          <w:lang w:eastAsia="zh-CN"/>
        </w:rPr>
        <w:t>12.</w:t>
      </w:r>
      <w:r>
        <w:rPr>
          <w:rFonts w:hint="eastAsia" w:ascii="宋体" w:hAnsi="宋体"/>
          <w:b/>
          <w:color w:val="000000" w:themeColor="text1"/>
          <w:sz w:val="24"/>
          <w:szCs w:val="24"/>
        </w:rPr>
        <w:t>分项报价表</w:t>
      </w:r>
    </w:p>
    <w:p w14:paraId="059741CB">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12.1供应商应按照磋商文件规定格式填报分项报价表。</w:t>
      </w:r>
    </w:p>
    <w:p w14:paraId="3421FCD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12.2</w:t>
      </w:r>
      <w:r>
        <w:rPr>
          <w:rFonts w:hint="eastAsia" w:ascii="宋体" w:hAnsi="宋体"/>
          <w:color w:val="000000" w:themeColor="text1"/>
          <w:sz w:val="24"/>
          <w:szCs w:val="24"/>
          <w:lang w:eastAsia="zh-CN"/>
        </w:rPr>
        <w:t xml:space="preserve"> 磋商</w:t>
      </w:r>
      <w:r>
        <w:rPr>
          <w:rFonts w:hint="eastAsia" w:ascii="宋体" w:hAnsi="宋体"/>
          <w:color w:val="000000" w:themeColor="text1"/>
          <w:sz w:val="24"/>
          <w:szCs w:val="24"/>
        </w:rPr>
        <w:t>货币。响应文件中的单价和总价无特殊规定的采用人民币报价，以元为单位标注。磋商文件中另有规定的按规定执行。</w:t>
      </w:r>
    </w:p>
    <w:p w14:paraId="19CFCC6A">
      <w:pPr>
        <w:spacing w:line="360" w:lineRule="auto"/>
        <w:ind w:firstLine="482"/>
        <w:rPr>
          <w:rFonts w:ascii="宋体" w:hAnsi="宋体"/>
          <w:b/>
          <w:color w:val="000000" w:themeColor="text1"/>
          <w:sz w:val="24"/>
          <w:szCs w:val="24"/>
        </w:rPr>
      </w:pPr>
      <w:bookmarkStart w:id="118" w:name="_Hlt26954848"/>
      <w:bookmarkEnd w:id="118"/>
      <w:bookmarkStart w:id="119" w:name="_Hlt26954846"/>
      <w:bookmarkEnd w:id="119"/>
      <w:bookmarkStart w:id="120" w:name="_Hlt26670482"/>
      <w:bookmarkEnd w:id="120"/>
      <w:bookmarkStart w:id="121" w:name="_Hlt26670486"/>
      <w:bookmarkEnd w:id="121"/>
      <w:bookmarkStart w:id="122" w:name="_Hlt26954731"/>
      <w:bookmarkEnd w:id="122"/>
      <w:r>
        <w:rPr>
          <w:rFonts w:hint="eastAsia" w:ascii="宋体" w:hAnsi="宋体"/>
          <w:b/>
          <w:color w:val="000000" w:themeColor="text1"/>
          <w:sz w:val="24"/>
          <w:szCs w:val="24"/>
          <w:lang w:eastAsia="zh-CN"/>
        </w:rPr>
        <w:t>13.</w:t>
      </w:r>
      <w:r>
        <w:rPr>
          <w:rFonts w:hint="eastAsia" w:ascii="宋体" w:hAnsi="宋体"/>
          <w:b/>
          <w:color w:val="000000" w:themeColor="text1"/>
          <w:sz w:val="24"/>
          <w:szCs w:val="24"/>
        </w:rPr>
        <w:t>技术要求响应及偏离表、商务要求响应及偏离表</w:t>
      </w:r>
    </w:p>
    <w:p w14:paraId="7388D27B">
      <w:pPr>
        <w:spacing w:line="360" w:lineRule="auto"/>
        <w:ind w:firstLine="480"/>
        <w:rPr>
          <w:rFonts w:ascii="宋体" w:hAnsi="宋体"/>
          <w:color w:val="000000" w:themeColor="text1"/>
          <w:sz w:val="24"/>
          <w:szCs w:val="24"/>
        </w:rPr>
      </w:pPr>
      <w:r>
        <w:rPr>
          <w:rFonts w:ascii="宋体" w:hAnsi="宋体"/>
          <w:color w:val="000000" w:themeColor="text1"/>
          <w:sz w:val="24"/>
          <w:szCs w:val="24"/>
        </w:rPr>
        <w:t>1</w:t>
      </w:r>
      <w:r>
        <w:rPr>
          <w:rFonts w:hint="eastAsia" w:ascii="宋体" w:hAnsi="宋体"/>
          <w:color w:val="000000" w:themeColor="text1"/>
          <w:sz w:val="24"/>
          <w:szCs w:val="24"/>
        </w:rPr>
        <w:t>3</w:t>
      </w:r>
      <w:r>
        <w:rPr>
          <w:rFonts w:ascii="宋体" w:hAnsi="宋体"/>
          <w:color w:val="000000" w:themeColor="text1"/>
          <w:sz w:val="24"/>
          <w:szCs w:val="24"/>
        </w:rPr>
        <w:t>.1</w:t>
      </w:r>
      <w:r>
        <w:rPr>
          <w:rFonts w:hint="eastAsia" w:ascii="宋体" w:hAnsi="宋体"/>
          <w:color w:val="000000" w:themeColor="text1"/>
          <w:sz w:val="24"/>
          <w:szCs w:val="24"/>
        </w:rPr>
        <w:t>供应商需对磋商文件中的技术要求与商务要求逐项作出响应或偏离，并说明原因。</w:t>
      </w:r>
    </w:p>
    <w:p w14:paraId="4BFF4BCC">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13.2供应商可在响应文件中提供认为需要的其他技术文件或说明。</w:t>
      </w:r>
    </w:p>
    <w:p w14:paraId="3AA300BB">
      <w:pPr>
        <w:spacing w:line="360" w:lineRule="auto"/>
        <w:ind w:firstLine="482"/>
        <w:rPr>
          <w:rFonts w:ascii="宋体" w:hAnsi="宋体"/>
          <w:b/>
          <w:color w:val="000000" w:themeColor="text1"/>
          <w:sz w:val="24"/>
          <w:szCs w:val="24"/>
        </w:rPr>
      </w:pPr>
      <w:r>
        <w:rPr>
          <w:rFonts w:hint="eastAsia" w:ascii="宋体" w:hAnsi="宋体"/>
          <w:b/>
          <w:color w:val="000000" w:themeColor="text1"/>
          <w:sz w:val="24"/>
          <w:szCs w:val="24"/>
          <w:lang w:eastAsia="zh-CN"/>
        </w:rPr>
        <w:t>14.</w:t>
      </w:r>
      <w:r>
        <w:rPr>
          <w:rFonts w:hint="eastAsia" w:ascii="宋体" w:hAnsi="宋体"/>
          <w:b/>
          <w:color w:val="000000" w:themeColor="text1"/>
          <w:sz w:val="24"/>
          <w:szCs w:val="24"/>
        </w:rPr>
        <w:t>服务承诺、培训计划、人员安排及其他</w:t>
      </w:r>
    </w:p>
    <w:p w14:paraId="40BC124F">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14.1供应商需根据磋商文件要求提供有关售后服务的管理制度，售后服务机构的分布情况，售后服务人员的数量、素质、技术水平及售后服务的反应能力等。</w:t>
      </w:r>
    </w:p>
    <w:p w14:paraId="644A0E8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14.2供应商需根据磋商文件要求提供培训计划。</w:t>
      </w:r>
    </w:p>
    <w:p w14:paraId="2FFFA5E9">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14.3供应商需根据磋商文件要求提供磋商响应标的的主要组成部分、功能设计、实现思路及关键技术等。</w:t>
      </w:r>
    </w:p>
    <w:p w14:paraId="20DEB447">
      <w:pPr>
        <w:spacing w:line="360" w:lineRule="auto"/>
        <w:ind w:firstLine="482"/>
        <w:rPr>
          <w:rFonts w:ascii="宋体" w:hAnsi="宋体"/>
          <w:b/>
          <w:color w:val="000000" w:themeColor="text1"/>
          <w:sz w:val="24"/>
          <w:szCs w:val="24"/>
        </w:rPr>
      </w:pPr>
      <w:bookmarkStart w:id="123" w:name="_Toc49090510"/>
      <w:bookmarkStart w:id="124" w:name="_Toc14577359"/>
      <w:r>
        <w:rPr>
          <w:rFonts w:hint="eastAsia" w:ascii="宋体" w:hAnsi="宋体"/>
          <w:b/>
          <w:color w:val="000000" w:themeColor="text1"/>
          <w:sz w:val="24"/>
          <w:szCs w:val="24"/>
          <w:lang w:eastAsia="zh-CN"/>
        </w:rPr>
        <w:t>15.</w:t>
      </w:r>
      <w:r>
        <w:rPr>
          <w:rFonts w:hint="eastAsia" w:ascii="宋体" w:hAnsi="宋体"/>
          <w:b/>
          <w:color w:val="000000" w:themeColor="text1"/>
          <w:sz w:val="24"/>
          <w:szCs w:val="24"/>
        </w:rPr>
        <w:t>磋商响应函</w:t>
      </w:r>
    </w:p>
    <w:p w14:paraId="1645FEF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15.1</w:t>
      </w:r>
      <w:r>
        <w:rPr>
          <w:rFonts w:hint="eastAsia" w:ascii="宋体" w:hAnsi="宋体"/>
          <w:color w:val="000000" w:themeColor="text1"/>
          <w:sz w:val="24"/>
          <w:szCs w:val="24"/>
          <w:lang w:eastAsia="zh-CN"/>
        </w:rPr>
        <w:t xml:space="preserve"> 供应商</w:t>
      </w:r>
      <w:r>
        <w:rPr>
          <w:rFonts w:hint="eastAsia" w:ascii="宋体" w:hAnsi="宋体"/>
          <w:color w:val="000000" w:themeColor="text1"/>
          <w:sz w:val="24"/>
          <w:szCs w:val="24"/>
        </w:rPr>
        <w:t>应按照磋商文件中提供的格式完整、正确填写磋商响应函。</w:t>
      </w:r>
      <w:bookmarkEnd w:id="123"/>
      <w:bookmarkEnd w:id="124"/>
    </w:p>
    <w:p w14:paraId="42E08F75">
      <w:pPr>
        <w:spacing w:line="360" w:lineRule="auto"/>
        <w:ind w:firstLine="482"/>
        <w:rPr>
          <w:rFonts w:ascii="宋体" w:hAnsi="宋体"/>
          <w:b/>
          <w:color w:val="000000" w:themeColor="text1"/>
          <w:sz w:val="24"/>
          <w:szCs w:val="24"/>
        </w:rPr>
      </w:pPr>
      <w:bookmarkStart w:id="125" w:name="_Toc14577360"/>
      <w:bookmarkStart w:id="126" w:name="_Toc49090511"/>
      <w:r>
        <w:rPr>
          <w:rFonts w:hint="eastAsia" w:ascii="宋体" w:hAnsi="宋体"/>
          <w:b/>
          <w:color w:val="000000" w:themeColor="text1"/>
          <w:sz w:val="24"/>
          <w:szCs w:val="24"/>
          <w:lang w:eastAsia="zh-CN"/>
        </w:rPr>
        <w:t>16.</w:t>
      </w:r>
      <w:r>
        <w:rPr>
          <w:rFonts w:hint="eastAsia" w:ascii="宋体" w:hAnsi="宋体"/>
          <w:b/>
          <w:color w:val="000000" w:themeColor="text1"/>
          <w:sz w:val="24"/>
          <w:szCs w:val="24"/>
        </w:rPr>
        <w:t>磋商有效期</w:t>
      </w:r>
      <w:bookmarkEnd w:id="125"/>
      <w:bookmarkEnd w:id="126"/>
    </w:p>
    <w:p w14:paraId="66CAFB4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16.1磋商有效期为采购人规定的提交响应文件截止之日后六十（60）天。磋商有效期比规定短的将被视为非实质性响应磋商文件而予以拒绝。</w:t>
      </w:r>
    </w:p>
    <w:p w14:paraId="0B9375F0">
      <w:pPr>
        <w:spacing w:line="360" w:lineRule="auto"/>
        <w:ind w:firstLine="482"/>
        <w:rPr>
          <w:rFonts w:ascii="宋体" w:hAnsi="宋体"/>
          <w:b/>
          <w:color w:val="000000" w:themeColor="text1"/>
          <w:sz w:val="24"/>
          <w:szCs w:val="24"/>
        </w:rPr>
      </w:pPr>
      <w:r>
        <w:rPr>
          <w:rFonts w:hint="eastAsia" w:ascii="宋体" w:hAnsi="宋体"/>
          <w:b/>
          <w:color w:val="000000" w:themeColor="text1"/>
          <w:sz w:val="24"/>
          <w:szCs w:val="24"/>
          <w:lang w:eastAsia="zh-CN"/>
        </w:rPr>
        <w:t>17.</w:t>
      </w:r>
      <w:r>
        <w:rPr>
          <w:rFonts w:hint="eastAsia" w:ascii="宋体" w:hAnsi="宋体"/>
          <w:b/>
          <w:color w:val="000000" w:themeColor="text1"/>
          <w:sz w:val="24"/>
          <w:szCs w:val="24"/>
        </w:rPr>
        <w:t>磋商有效期的延长</w:t>
      </w:r>
    </w:p>
    <w:p w14:paraId="30607BE2">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20071C38">
      <w:pPr>
        <w:spacing w:line="360" w:lineRule="auto"/>
        <w:ind w:firstLine="482"/>
        <w:rPr>
          <w:rFonts w:ascii="宋体" w:hAnsi="宋体"/>
          <w:b/>
          <w:color w:val="000000" w:themeColor="text1"/>
          <w:sz w:val="24"/>
          <w:szCs w:val="24"/>
        </w:rPr>
      </w:pPr>
      <w:bookmarkStart w:id="127" w:name="_Hlt26954852"/>
      <w:bookmarkEnd w:id="127"/>
      <w:bookmarkStart w:id="128" w:name="_Hlt26954739"/>
      <w:bookmarkEnd w:id="128"/>
      <w:bookmarkStart w:id="129" w:name="_Toc120614217"/>
      <w:bookmarkStart w:id="130" w:name="_Toc20823296"/>
      <w:bookmarkStart w:id="131" w:name="_Toc16938540"/>
      <w:bookmarkStart w:id="132" w:name="_Toc513029224"/>
      <w:r>
        <w:rPr>
          <w:rFonts w:hint="eastAsia" w:ascii="宋体" w:hAnsi="宋体"/>
          <w:b/>
          <w:color w:val="000000" w:themeColor="text1"/>
          <w:sz w:val="24"/>
          <w:szCs w:val="24"/>
        </w:rPr>
        <w:t>四、响应文件的递交</w:t>
      </w:r>
      <w:bookmarkEnd w:id="129"/>
      <w:bookmarkEnd w:id="130"/>
      <w:bookmarkEnd w:id="131"/>
      <w:bookmarkEnd w:id="132"/>
    </w:p>
    <w:p w14:paraId="6C4E660E">
      <w:pPr>
        <w:spacing w:line="360" w:lineRule="auto"/>
        <w:ind w:firstLine="482"/>
        <w:rPr>
          <w:rFonts w:ascii="宋体" w:hAnsi="宋体"/>
          <w:b/>
          <w:color w:val="000000" w:themeColor="text1"/>
          <w:sz w:val="24"/>
          <w:szCs w:val="24"/>
        </w:rPr>
      </w:pPr>
      <w:bookmarkStart w:id="133" w:name="_Toc462564084"/>
      <w:bookmarkStart w:id="134" w:name="_Toc16938541"/>
      <w:bookmarkStart w:id="135" w:name="_Toc20823297"/>
      <w:bookmarkStart w:id="136" w:name="_Toc513029225"/>
      <w:r>
        <w:rPr>
          <w:rFonts w:hint="eastAsia" w:ascii="宋体" w:hAnsi="宋体"/>
          <w:b/>
          <w:color w:val="000000" w:themeColor="text1"/>
          <w:sz w:val="24"/>
          <w:szCs w:val="24"/>
          <w:lang w:eastAsia="zh-CN"/>
        </w:rPr>
        <w:t>18.</w:t>
      </w:r>
      <w:r>
        <w:rPr>
          <w:rFonts w:hint="eastAsia" w:ascii="宋体" w:hAnsi="宋体"/>
          <w:b/>
          <w:color w:val="000000" w:themeColor="text1"/>
          <w:sz w:val="24"/>
          <w:szCs w:val="24"/>
        </w:rPr>
        <w:t>电子磋商</w:t>
      </w:r>
      <w:bookmarkEnd w:id="133"/>
      <w:bookmarkEnd w:id="134"/>
      <w:bookmarkEnd w:id="135"/>
      <w:bookmarkEnd w:id="136"/>
      <w:r>
        <w:rPr>
          <w:rFonts w:hint="eastAsia" w:ascii="宋体" w:hAnsi="宋体"/>
          <w:b/>
          <w:color w:val="000000" w:themeColor="text1"/>
          <w:sz w:val="24"/>
          <w:szCs w:val="24"/>
        </w:rPr>
        <w:t>响应文件的递交</w:t>
      </w:r>
    </w:p>
    <w:p w14:paraId="6EBD0B7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18.1供应商应当按照《操作手册》规定，在提交响应文件截止时间前</w:t>
      </w:r>
      <w:r>
        <w:rPr>
          <w:rFonts w:ascii="宋体" w:hAnsi="宋体"/>
          <w:color w:val="000000" w:themeColor="text1"/>
          <w:sz w:val="24"/>
          <w:szCs w:val="24"/>
        </w:rPr>
        <w:t>制作</w:t>
      </w:r>
      <w:r>
        <w:rPr>
          <w:rFonts w:hint="eastAsia" w:ascii="宋体" w:hAnsi="宋体"/>
          <w:color w:val="000000" w:themeColor="text1"/>
          <w:sz w:val="24"/>
          <w:szCs w:val="24"/>
        </w:rPr>
        <w:t>并上传电子响应文件。</w:t>
      </w:r>
      <w:bookmarkStart w:id="137" w:name="_Toc513029226"/>
      <w:bookmarkStart w:id="138" w:name="_Toc20823298"/>
      <w:bookmarkStart w:id="139" w:name="_Toc16938542"/>
    </w:p>
    <w:p w14:paraId="7ED742C3">
      <w:pPr>
        <w:spacing w:line="360" w:lineRule="auto"/>
        <w:ind w:firstLine="482"/>
        <w:rPr>
          <w:rFonts w:ascii="宋体" w:hAnsi="宋体"/>
          <w:b/>
          <w:color w:val="000000" w:themeColor="text1"/>
          <w:sz w:val="24"/>
          <w:szCs w:val="24"/>
        </w:rPr>
      </w:pPr>
      <w:r>
        <w:rPr>
          <w:rFonts w:hint="eastAsia" w:ascii="宋体" w:hAnsi="宋体"/>
          <w:b/>
          <w:color w:val="000000" w:themeColor="text1"/>
          <w:sz w:val="24"/>
          <w:szCs w:val="24"/>
          <w:lang w:eastAsia="zh-CN"/>
        </w:rPr>
        <w:t>19.</w:t>
      </w:r>
      <w:r>
        <w:rPr>
          <w:rFonts w:hint="eastAsia" w:ascii="宋体" w:hAnsi="宋体"/>
          <w:b/>
          <w:color w:val="000000" w:themeColor="text1"/>
          <w:sz w:val="24"/>
          <w:szCs w:val="24"/>
        </w:rPr>
        <w:t>提交响应文件截止时间</w:t>
      </w:r>
      <w:bookmarkEnd w:id="137"/>
      <w:bookmarkEnd w:id="138"/>
      <w:bookmarkEnd w:id="139"/>
    </w:p>
    <w:p w14:paraId="207BF943">
      <w:pPr>
        <w:spacing w:line="360" w:lineRule="auto"/>
        <w:ind w:firstLine="482"/>
        <w:rPr>
          <w:rFonts w:ascii="宋体" w:hAnsi="宋体"/>
          <w:b/>
          <w:color w:val="000000" w:themeColor="text1"/>
          <w:sz w:val="24"/>
          <w:szCs w:val="24"/>
        </w:rPr>
      </w:pPr>
      <w:r>
        <w:rPr>
          <w:rFonts w:ascii="宋体" w:hAnsi="宋体"/>
          <w:b/>
          <w:color w:val="000000" w:themeColor="text1"/>
          <w:sz w:val="24"/>
          <w:szCs w:val="24"/>
        </w:rPr>
        <w:t>19</w:t>
      </w:r>
      <w:r>
        <w:rPr>
          <w:rFonts w:hint="eastAsia" w:ascii="宋体" w:hAnsi="宋体"/>
          <w:b/>
          <w:color w:val="000000" w:themeColor="text1"/>
          <w:sz w:val="24"/>
          <w:szCs w:val="24"/>
        </w:rPr>
        <w:t>.1供应商上传电子响应文件的时间不得迟于磋商公告中规定的提交响应文件截止时间。</w:t>
      </w:r>
    </w:p>
    <w:p w14:paraId="596CCE4C">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供应商应充分考虑到网络环境、网络带宽等风险因素，如因供应商自身原因造成的电子响应文件上传不成功的按照本磋商文件第二章第26.3.2条规定</w:t>
      </w:r>
      <w:r>
        <w:rPr>
          <w:rFonts w:hint="eastAsia" w:ascii="宋体" w:hAnsi="宋体"/>
          <w:color w:val="000000" w:themeColor="text1"/>
          <w:sz w:val="24"/>
          <w:szCs w:val="24"/>
          <w:lang w:eastAsia="zh-CN"/>
        </w:rPr>
        <w:t>作无效响应处理</w:t>
      </w:r>
      <w:r>
        <w:rPr>
          <w:rFonts w:hint="eastAsia" w:ascii="宋体" w:hAnsi="宋体"/>
          <w:color w:val="000000" w:themeColor="text1"/>
          <w:sz w:val="24"/>
          <w:szCs w:val="24"/>
        </w:rPr>
        <w:t>。</w:t>
      </w:r>
    </w:p>
    <w:p w14:paraId="03E05EBB">
      <w:pPr>
        <w:spacing w:line="360" w:lineRule="auto"/>
        <w:ind w:firstLine="480"/>
        <w:rPr>
          <w:rFonts w:ascii="宋体" w:hAnsi="宋体"/>
          <w:color w:val="000000" w:themeColor="text1"/>
          <w:sz w:val="24"/>
          <w:szCs w:val="24"/>
        </w:rPr>
      </w:pPr>
      <w:r>
        <w:rPr>
          <w:rFonts w:ascii="宋体" w:hAnsi="宋体"/>
          <w:color w:val="000000" w:themeColor="text1"/>
          <w:sz w:val="24"/>
          <w:szCs w:val="24"/>
        </w:rPr>
        <w:t>19</w:t>
      </w:r>
      <w:r>
        <w:rPr>
          <w:rFonts w:hint="eastAsia" w:ascii="宋体" w:hAnsi="宋体"/>
          <w:color w:val="000000" w:themeColor="text1"/>
          <w:sz w:val="24"/>
          <w:szCs w:val="24"/>
        </w:rPr>
        <w:t>.2 采购人可以按照规定，通过修改磋商文件酌情延长提交响应文件截止日期，在此情况下，供应商的所有权利和义务以及供应商受制的截止日期均应以延长后新的截止日期为准。</w:t>
      </w:r>
    </w:p>
    <w:p w14:paraId="201FEF15">
      <w:pPr>
        <w:spacing w:line="360" w:lineRule="auto"/>
        <w:ind w:firstLine="482"/>
        <w:rPr>
          <w:rFonts w:ascii="宋体" w:hAnsi="宋体"/>
          <w:b/>
          <w:color w:val="000000" w:themeColor="text1"/>
          <w:sz w:val="24"/>
          <w:szCs w:val="24"/>
        </w:rPr>
      </w:pPr>
      <w:bookmarkStart w:id="140" w:name="_Toc513029227"/>
      <w:bookmarkStart w:id="141" w:name="_Toc20823299"/>
      <w:bookmarkStart w:id="142" w:name="_Toc16938543"/>
      <w:r>
        <w:rPr>
          <w:rFonts w:hint="eastAsia" w:ascii="宋体" w:hAnsi="宋体"/>
          <w:b/>
          <w:color w:val="000000" w:themeColor="text1"/>
          <w:sz w:val="24"/>
          <w:szCs w:val="24"/>
          <w:lang w:eastAsia="zh-CN"/>
        </w:rPr>
        <w:t>20.</w:t>
      </w:r>
      <w:r>
        <w:rPr>
          <w:rFonts w:hint="eastAsia" w:ascii="宋体" w:hAnsi="宋体"/>
          <w:b/>
          <w:color w:val="000000" w:themeColor="text1"/>
          <w:sz w:val="24"/>
          <w:szCs w:val="24"/>
        </w:rPr>
        <w:t>响应文件</w:t>
      </w:r>
      <w:bookmarkEnd w:id="140"/>
      <w:bookmarkEnd w:id="141"/>
      <w:bookmarkEnd w:id="142"/>
      <w:r>
        <w:rPr>
          <w:rFonts w:hint="eastAsia" w:ascii="宋体" w:hAnsi="宋体"/>
          <w:b/>
          <w:color w:val="000000" w:themeColor="text1"/>
          <w:sz w:val="24"/>
          <w:szCs w:val="24"/>
        </w:rPr>
        <w:t>的拒收</w:t>
      </w:r>
    </w:p>
    <w:p w14:paraId="2C3FC2BF">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20.1 采购人拒绝接收在其规定的提交响应文件截止时间后上传的任何电子响应文件。</w:t>
      </w:r>
    </w:p>
    <w:p w14:paraId="515F2315">
      <w:pPr>
        <w:spacing w:line="360" w:lineRule="auto"/>
        <w:ind w:firstLine="482"/>
        <w:rPr>
          <w:rFonts w:ascii="宋体" w:hAnsi="宋体"/>
          <w:b/>
          <w:color w:val="000000" w:themeColor="text1"/>
          <w:sz w:val="24"/>
          <w:szCs w:val="24"/>
        </w:rPr>
      </w:pPr>
      <w:bookmarkStart w:id="143" w:name="_Toc20823300"/>
      <w:bookmarkStart w:id="144" w:name="_Toc16938544"/>
      <w:bookmarkStart w:id="145" w:name="_Toc513029228"/>
      <w:r>
        <w:rPr>
          <w:rFonts w:hint="eastAsia" w:ascii="宋体" w:hAnsi="宋体"/>
          <w:b/>
          <w:color w:val="000000" w:themeColor="text1"/>
          <w:sz w:val="24"/>
          <w:szCs w:val="24"/>
          <w:lang w:eastAsia="zh-CN"/>
        </w:rPr>
        <w:t>21.</w:t>
      </w:r>
      <w:r>
        <w:rPr>
          <w:rFonts w:hint="eastAsia" w:ascii="宋体" w:hAnsi="宋体"/>
          <w:b/>
          <w:color w:val="000000" w:themeColor="text1"/>
          <w:sz w:val="24"/>
          <w:szCs w:val="24"/>
        </w:rPr>
        <w:t>响应文件的撤回和修改</w:t>
      </w:r>
      <w:bookmarkEnd w:id="143"/>
      <w:bookmarkEnd w:id="144"/>
      <w:bookmarkEnd w:id="145"/>
    </w:p>
    <w:p w14:paraId="2FB3F16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.1响应文件的撤回</w:t>
      </w:r>
    </w:p>
    <w:p w14:paraId="2383E90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.1.1 电子响应文件的撤回</w:t>
      </w:r>
    </w:p>
    <w:p w14:paraId="087DE45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供应商可在提交响应文件截止时间前，撤回其电子响应文件，具体操作方法见《操作手册》。</w:t>
      </w:r>
    </w:p>
    <w:p w14:paraId="3D6E0823">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.1.</w:t>
      </w:r>
      <w:r>
        <w:rPr>
          <w:rFonts w:ascii="宋体" w:hAnsi="宋体"/>
          <w:color w:val="000000" w:themeColor="text1"/>
          <w:sz w:val="24"/>
          <w:szCs w:val="24"/>
        </w:rPr>
        <w:t>2</w:t>
      </w:r>
      <w:r>
        <w:rPr>
          <w:rFonts w:hint="eastAsia" w:ascii="宋体" w:hAnsi="宋体"/>
          <w:color w:val="000000" w:themeColor="text1"/>
          <w:sz w:val="24"/>
          <w:szCs w:val="24"/>
        </w:rPr>
        <w:t>供应商撤回电子响应文件，则认为其不再参与本项目磋商活动。</w:t>
      </w:r>
    </w:p>
    <w:p w14:paraId="526FCD75">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.2响应文件的修改</w:t>
      </w:r>
    </w:p>
    <w:p w14:paraId="3CCB527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供应商可在提交响应文件截止时间前，对其电子响应文件进行修改，具体操作方法见《操作手册》。</w:t>
      </w:r>
    </w:p>
    <w:p w14:paraId="5F62BF83">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.3 在提交响应文件截止时间之后，供应商不得对其电子响应文件作任何修改。</w:t>
      </w:r>
    </w:p>
    <w:p w14:paraId="4FE34CD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.4 在提交响应文件截止时间至磋商文件中规定的磋商有效期满之间的这段时间内，供应商不得撤回其响应文件。</w:t>
      </w:r>
    </w:p>
    <w:p w14:paraId="3ACD53E9">
      <w:pPr>
        <w:spacing w:line="360" w:lineRule="auto"/>
        <w:ind w:firstLine="482"/>
        <w:rPr>
          <w:rFonts w:ascii="宋体" w:hAnsi="宋体"/>
          <w:b/>
          <w:color w:val="000000" w:themeColor="text1"/>
          <w:sz w:val="24"/>
          <w:szCs w:val="24"/>
        </w:rPr>
      </w:pPr>
      <w:bookmarkStart w:id="146" w:name="_Toc16938545"/>
      <w:bookmarkStart w:id="147" w:name="_Toc120614218"/>
      <w:bookmarkStart w:id="148" w:name="_Toc20823301"/>
      <w:bookmarkStart w:id="149" w:name="_Toc513029229"/>
      <w:r>
        <w:rPr>
          <w:rFonts w:hint="eastAsia" w:ascii="宋体" w:hAnsi="宋体"/>
          <w:b/>
          <w:color w:val="000000" w:themeColor="text1"/>
          <w:sz w:val="24"/>
          <w:szCs w:val="24"/>
        </w:rPr>
        <w:t>五、响应文件的解密与评审</w:t>
      </w:r>
      <w:bookmarkEnd w:id="146"/>
      <w:bookmarkEnd w:id="147"/>
      <w:bookmarkEnd w:id="148"/>
      <w:bookmarkEnd w:id="149"/>
    </w:p>
    <w:p w14:paraId="41F98BCA">
      <w:pPr>
        <w:spacing w:line="360" w:lineRule="auto"/>
        <w:ind w:firstLine="482"/>
        <w:rPr>
          <w:rFonts w:ascii="宋体" w:hAnsi="宋体"/>
          <w:b/>
          <w:color w:val="000000" w:themeColor="text1"/>
          <w:sz w:val="24"/>
          <w:szCs w:val="24"/>
        </w:rPr>
      </w:pPr>
      <w:bookmarkStart w:id="150" w:name="_Toc16938546"/>
      <w:bookmarkStart w:id="151" w:name="_Toc513029230"/>
      <w:bookmarkStart w:id="152" w:name="_Toc20823302"/>
      <w:r>
        <w:rPr>
          <w:rFonts w:hint="eastAsia" w:ascii="宋体" w:hAnsi="宋体"/>
          <w:b/>
          <w:color w:val="000000" w:themeColor="text1"/>
          <w:sz w:val="24"/>
          <w:szCs w:val="24"/>
          <w:lang w:eastAsia="zh-CN"/>
        </w:rPr>
        <w:t>22.</w:t>
      </w:r>
      <w:bookmarkEnd w:id="150"/>
      <w:bookmarkEnd w:id="151"/>
      <w:bookmarkEnd w:id="152"/>
      <w:r>
        <w:rPr>
          <w:rFonts w:hint="eastAsia" w:ascii="宋体" w:hAnsi="宋体"/>
          <w:b/>
          <w:color w:val="000000" w:themeColor="text1"/>
          <w:sz w:val="24"/>
          <w:szCs w:val="24"/>
        </w:rPr>
        <w:t>响应文件解密</w:t>
      </w:r>
    </w:p>
    <w:p w14:paraId="412E56F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2</w:t>
      </w:r>
      <w:r>
        <w:rPr>
          <w:rFonts w:hint="eastAsia" w:ascii="宋体" w:hAnsi="宋体"/>
          <w:color w:val="000000" w:themeColor="text1"/>
          <w:sz w:val="24"/>
          <w:szCs w:val="24"/>
        </w:rPr>
        <w:t>.1供应商应当按照《操作手册》规定，在苏采云系统规定的时间内对磋商响应文件进行解密。</w:t>
      </w:r>
    </w:p>
    <w:p w14:paraId="5078F25C">
      <w:pPr>
        <w:spacing w:line="360" w:lineRule="auto"/>
        <w:ind w:firstLine="482"/>
        <w:rPr>
          <w:rFonts w:ascii="宋体" w:hAnsi="宋体"/>
          <w:b/>
          <w:color w:val="000000" w:themeColor="text1"/>
          <w:sz w:val="24"/>
          <w:szCs w:val="24"/>
        </w:rPr>
      </w:pPr>
      <w:bookmarkStart w:id="153" w:name="_Toc20823303"/>
      <w:bookmarkStart w:id="154" w:name="_Toc513029231"/>
      <w:bookmarkStart w:id="155" w:name="_Toc16938547"/>
      <w:r>
        <w:rPr>
          <w:rFonts w:hint="eastAsia" w:ascii="宋体" w:hAnsi="宋体"/>
          <w:b/>
          <w:color w:val="000000" w:themeColor="text1"/>
          <w:sz w:val="24"/>
          <w:szCs w:val="24"/>
          <w:lang w:eastAsia="zh-CN"/>
        </w:rPr>
        <w:t>23.</w:t>
      </w:r>
      <w:r>
        <w:rPr>
          <w:rFonts w:hint="eastAsia" w:ascii="宋体" w:hAnsi="宋体"/>
          <w:b/>
          <w:color w:val="000000" w:themeColor="text1"/>
          <w:sz w:val="24"/>
          <w:szCs w:val="24"/>
        </w:rPr>
        <w:t>磋商小组</w:t>
      </w:r>
    </w:p>
    <w:p w14:paraId="319CA6D3">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3</w:t>
      </w:r>
      <w:r>
        <w:rPr>
          <w:rFonts w:hint="eastAsia" w:ascii="宋体" w:hAnsi="宋体"/>
          <w:color w:val="000000" w:themeColor="text1"/>
          <w:sz w:val="24"/>
          <w:szCs w:val="24"/>
        </w:rPr>
        <w:t>.1采购人将组织磋商小组对响应文件进行评审。磋商小组由采购人代表和有关技术、经济等方面的专家组成，且人员构成符合政府采购有关规定。</w:t>
      </w:r>
    </w:p>
    <w:p w14:paraId="6E5F5F1B">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3</w:t>
      </w:r>
      <w:r>
        <w:rPr>
          <w:rFonts w:hint="eastAsia" w:ascii="宋体" w:hAnsi="宋体"/>
          <w:color w:val="000000" w:themeColor="text1"/>
          <w:sz w:val="24"/>
          <w:szCs w:val="24"/>
        </w:rPr>
        <w:t>.2磋商小组独立工作，负责评审所有响应文件并确定成交候选人。</w:t>
      </w:r>
    </w:p>
    <w:p w14:paraId="3356761B">
      <w:pPr>
        <w:spacing w:line="360" w:lineRule="auto"/>
        <w:ind w:firstLine="482"/>
        <w:rPr>
          <w:rFonts w:ascii="宋体" w:hAnsi="宋体"/>
          <w:b/>
          <w:color w:val="000000" w:themeColor="text1"/>
          <w:sz w:val="24"/>
          <w:szCs w:val="24"/>
        </w:rPr>
      </w:pPr>
      <w:r>
        <w:rPr>
          <w:rFonts w:hint="eastAsia" w:ascii="宋体" w:hAnsi="宋体"/>
          <w:b/>
          <w:color w:val="000000" w:themeColor="text1"/>
          <w:sz w:val="24"/>
          <w:szCs w:val="24"/>
          <w:lang w:eastAsia="zh-CN"/>
        </w:rPr>
        <w:t>24.</w:t>
      </w:r>
      <w:r>
        <w:rPr>
          <w:rFonts w:hint="eastAsia" w:ascii="宋体" w:hAnsi="宋体"/>
          <w:b/>
          <w:color w:val="000000" w:themeColor="text1"/>
          <w:sz w:val="24"/>
          <w:szCs w:val="24"/>
        </w:rPr>
        <w:t>评审过程的保密与公正</w:t>
      </w:r>
      <w:bookmarkEnd w:id="153"/>
      <w:bookmarkEnd w:id="154"/>
      <w:bookmarkEnd w:id="155"/>
    </w:p>
    <w:p w14:paraId="3EB03E5C">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4</w:t>
      </w:r>
      <w:r>
        <w:rPr>
          <w:rFonts w:hint="eastAsia" w:ascii="宋体" w:hAnsi="宋体"/>
          <w:color w:val="000000" w:themeColor="text1"/>
          <w:sz w:val="24"/>
          <w:szCs w:val="24"/>
        </w:rPr>
        <w:t>.1磋商小组、采购人和采购人工作人员、相关监督人员等与评审工作有关的人员，对评审情况以及在评审过程中获悉的国家秘密、商业秘密负有保密责任。</w:t>
      </w:r>
    </w:p>
    <w:p w14:paraId="01159DA2">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4</w:t>
      </w:r>
      <w:r>
        <w:rPr>
          <w:rFonts w:hint="eastAsia" w:ascii="宋体" w:hAnsi="宋体"/>
          <w:color w:val="000000" w:themeColor="text1"/>
          <w:sz w:val="24"/>
          <w:szCs w:val="24"/>
        </w:rPr>
        <w:t>.2在评审过程中，供应商不得以任何行为影响磋商评审过程，否则其响应文件将被作为无效响应文件。</w:t>
      </w:r>
    </w:p>
    <w:p w14:paraId="36D74606">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4</w:t>
      </w:r>
      <w:r>
        <w:rPr>
          <w:rFonts w:hint="eastAsia" w:ascii="宋体" w:hAnsi="宋体"/>
          <w:color w:val="000000" w:themeColor="text1"/>
          <w:sz w:val="24"/>
          <w:szCs w:val="24"/>
        </w:rPr>
        <w:t>.3在项目评审期间，采购人将设专门人员与供应商联系。</w:t>
      </w:r>
    </w:p>
    <w:p w14:paraId="41EAAA08">
      <w:pPr>
        <w:spacing w:line="360" w:lineRule="auto"/>
        <w:ind w:firstLine="480"/>
        <w:rPr>
          <w:rFonts w:ascii="宋体" w:hAnsi="宋体"/>
          <w:color w:val="000000" w:themeColor="text1"/>
          <w:sz w:val="24"/>
          <w:szCs w:val="24"/>
        </w:rPr>
      </w:pPr>
      <w:r>
        <w:rPr>
          <w:rFonts w:ascii="宋体" w:hAnsi="宋体"/>
          <w:color w:val="000000" w:themeColor="text1"/>
          <w:sz w:val="24"/>
          <w:szCs w:val="24"/>
        </w:rPr>
        <w:t>24</w:t>
      </w:r>
      <w:r>
        <w:rPr>
          <w:rFonts w:hint="eastAsia" w:ascii="宋体" w:hAnsi="宋体"/>
          <w:color w:val="000000" w:themeColor="text1"/>
          <w:sz w:val="24"/>
          <w:szCs w:val="24"/>
        </w:rPr>
        <w:t>.4 采购人和磋商小组不向未成交的供应商解释未成交原因，也不公布评审过程中的相关细节。</w:t>
      </w:r>
    </w:p>
    <w:p w14:paraId="049F4A0F">
      <w:pPr>
        <w:spacing w:line="360" w:lineRule="auto"/>
        <w:ind w:firstLine="482"/>
        <w:rPr>
          <w:rFonts w:ascii="宋体" w:hAnsi="宋体"/>
          <w:b/>
          <w:color w:val="000000" w:themeColor="text1"/>
          <w:sz w:val="24"/>
          <w:szCs w:val="24"/>
        </w:rPr>
      </w:pPr>
      <w:bookmarkStart w:id="156" w:name="_Toc513029232"/>
      <w:bookmarkStart w:id="157" w:name="_Toc20823304"/>
      <w:bookmarkStart w:id="158" w:name="_Toc16938548"/>
      <w:r>
        <w:rPr>
          <w:rFonts w:hint="eastAsia" w:ascii="宋体" w:hAnsi="宋体"/>
          <w:b/>
          <w:color w:val="000000" w:themeColor="text1"/>
          <w:sz w:val="24"/>
          <w:szCs w:val="24"/>
          <w:lang w:eastAsia="zh-CN"/>
        </w:rPr>
        <w:t>25.</w:t>
      </w:r>
      <w:r>
        <w:rPr>
          <w:rFonts w:hint="eastAsia" w:ascii="宋体" w:hAnsi="宋体"/>
          <w:b/>
          <w:color w:val="000000" w:themeColor="text1"/>
          <w:sz w:val="24"/>
          <w:szCs w:val="24"/>
        </w:rPr>
        <w:t>评审过程中的澄清</w:t>
      </w:r>
      <w:bookmarkEnd w:id="156"/>
      <w:bookmarkEnd w:id="157"/>
      <w:bookmarkEnd w:id="158"/>
    </w:p>
    <w:p w14:paraId="2A149F8F">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D726991">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磋商小组并非对每个供应商都作澄清要求。</w:t>
      </w:r>
    </w:p>
    <w:p w14:paraId="65B2F3CB">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5</w:t>
      </w:r>
      <w:r>
        <w:rPr>
          <w:rFonts w:hint="eastAsia" w:ascii="宋体" w:hAnsi="宋体"/>
          <w:color w:val="000000" w:themeColor="text1"/>
          <w:sz w:val="24"/>
          <w:szCs w:val="24"/>
        </w:rPr>
        <w:t>.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color w:val="000000" w:themeColor="text1"/>
          <w:sz w:val="24"/>
          <w:szCs w:val="24"/>
        </w:rPr>
        <w:t>操作</w:t>
      </w:r>
      <w:r>
        <w:rPr>
          <w:rFonts w:hint="eastAsia" w:ascii="宋体" w:hAnsi="宋体"/>
          <w:color w:val="000000" w:themeColor="text1"/>
          <w:sz w:val="24"/>
          <w:szCs w:val="24"/>
        </w:rPr>
        <w:t>方式</w:t>
      </w:r>
      <w:r>
        <w:rPr>
          <w:rFonts w:ascii="宋体" w:hAnsi="宋体"/>
          <w:color w:val="000000" w:themeColor="text1"/>
          <w:sz w:val="24"/>
          <w:szCs w:val="24"/>
        </w:rPr>
        <w:t>见</w:t>
      </w:r>
      <w:r>
        <w:rPr>
          <w:rFonts w:hint="eastAsia" w:ascii="宋体" w:hAnsi="宋体"/>
          <w:color w:val="000000" w:themeColor="text1"/>
          <w:sz w:val="24"/>
          <w:szCs w:val="24"/>
        </w:rPr>
        <w:t>《操作手册》。</w:t>
      </w:r>
    </w:p>
    <w:p w14:paraId="1FD2E2E9">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5</w:t>
      </w:r>
      <w:r>
        <w:rPr>
          <w:rFonts w:hint="eastAsia" w:ascii="宋体" w:hAnsi="宋体"/>
          <w:color w:val="000000" w:themeColor="text1"/>
          <w:sz w:val="24"/>
          <w:szCs w:val="24"/>
        </w:rPr>
        <w:t>.3 接到磋商小组澄清、说明和更正要求的供应商如未按规定</w:t>
      </w:r>
      <w:r>
        <w:rPr>
          <w:rFonts w:hint="eastAsia" w:ascii="宋体" w:hAnsi="宋体"/>
          <w:color w:val="000000" w:themeColor="text1"/>
          <w:sz w:val="24"/>
          <w:szCs w:val="24"/>
          <w:lang w:eastAsia="zh-CN"/>
        </w:rPr>
        <w:t>作出</w:t>
      </w:r>
      <w:r>
        <w:rPr>
          <w:rFonts w:hint="eastAsia" w:ascii="宋体" w:hAnsi="宋体"/>
          <w:color w:val="000000" w:themeColor="text1"/>
          <w:sz w:val="24"/>
          <w:szCs w:val="24"/>
        </w:rPr>
        <w:t>澄清、说明和更正，其风险由供应商自行承担。</w:t>
      </w:r>
    </w:p>
    <w:p w14:paraId="4B474F42">
      <w:pPr>
        <w:spacing w:line="360" w:lineRule="auto"/>
        <w:ind w:firstLine="482"/>
        <w:rPr>
          <w:rFonts w:ascii="宋体" w:hAnsi="宋体"/>
          <w:b/>
          <w:color w:val="000000" w:themeColor="text1"/>
          <w:sz w:val="24"/>
          <w:szCs w:val="24"/>
        </w:rPr>
      </w:pPr>
      <w:bookmarkStart w:id="159" w:name="_Toc513029233"/>
      <w:bookmarkStart w:id="160" w:name="_Toc20823305"/>
      <w:bookmarkStart w:id="161" w:name="_Toc16938549"/>
      <w:r>
        <w:rPr>
          <w:rFonts w:hint="eastAsia" w:ascii="宋体" w:hAnsi="宋体"/>
          <w:b/>
          <w:color w:val="000000" w:themeColor="text1"/>
          <w:sz w:val="24"/>
          <w:szCs w:val="24"/>
          <w:lang w:eastAsia="zh-CN"/>
        </w:rPr>
        <w:t>26.</w:t>
      </w:r>
      <w:r>
        <w:rPr>
          <w:rFonts w:hint="eastAsia" w:ascii="宋体" w:hAnsi="宋体"/>
          <w:b/>
          <w:color w:val="000000" w:themeColor="text1"/>
          <w:sz w:val="24"/>
          <w:szCs w:val="24"/>
        </w:rPr>
        <w:t>对响应文件的审</w:t>
      </w:r>
      <w:bookmarkEnd w:id="159"/>
      <w:bookmarkEnd w:id="160"/>
      <w:bookmarkEnd w:id="161"/>
      <w:r>
        <w:rPr>
          <w:rFonts w:hint="eastAsia" w:ascii="宋体" w:hAnsi="宋体"/>
          <w:b/>
          <w:color w:val="000000" w:themeColor="text1"/>
          <w:sz w:val="24"/>
          <w:szCs w:val="24"/>
        </w:rPr>
        <w:t>查</w:t>
      </w:r>
    </w:p>
    <w:p w14:paraId="20E846B2">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.1响应文件审查分为资格审查和符合性审查。</w:t>
      </w:r>
    </w:p>
    <w:p w14:paraId="1C03946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.1.1 资格审查：由采购人依据法律法规和磋商文件的规定，对响应文件中的资格证明文件进行审查，以确定供应商是否具备参加磋商的资格。</w:t>
      </w:r>
    </w:p>
    <w:p w14:paraId="5127903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采购人在进行资格审查的同时，将在“信用中国”网站查询供应商的信用记录，以确定供应商是否具备磋商资格</w:t>
      </w:r>
      <w:r>
        <w:rPr>
          <w:rFonts w:hint="eastAsia" w:ascii="宋体" w:hAnsi="宋体"/>
          <w:color w:val="000000" w:themeColor="text1"/>
          <w:sz w:val="24"/>
          <w:szCs w:val="24"/>
          <w:lang w:eastAsia="zh-CN"/>
        </w:rPr>
        <w:t>，</w:t>
      </w:r>
      <w:r>
        <w:rPr>
          <w:rFonts w:hint="eastAsia" w:ascii="宋体" w:hAnsi="宋体"/>
          <w:color w:val="000000" w:themeColor="text1"/>
          <w:sz w:val="24"/>
          <w:szCs w:val="24"/>
        </w:rPr>
        <w:t>查询结果留存并归档。</w:t>
      </w:r>
    </w:p>
    <w:p w14:paraId="0465A08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接受联合体的项目，两个以上的自然人、法人或者其他组织组成一个联合体，以一个供应商的身份共同参加政府采购活动的</w:t>
      </w:r>
      <w:r>
        <w:rPr>
          <w:rFonts w:hint="eastAsia" w:ascii="宋体" w:hAnsi="宋体"/>
          <w:color w:val="000000" w:themeColor="text1"/>
          <w:sz w:val="24"/>
          <w:szCs w:val="24"/>
          <w:lang w:eastAsia="zh-CN"/>
        </w:rPr>
        <w:t>，</w:t>
      </w:r>
      <w:r>
        <w:rPr>
          <w:rFonts w:hint="eastAsia" w:ascii="宋体" w:hAnsi="宋体"/>
          <w:color w:val="000000" w:themeColor="text1"/>
          <w:sz w:val="24"/>
          <w:szCs w:val="24"/>
        </w:rPr>
        <w:t>联合体成员中任何一方存在不良信用记录的，视同联合体存在不良</w:t>
      </w:r>
      <w:r>
        <w:rPr>
          <w:rFonts w:hint="eastAsia" w:ascii="宋体" w:hAnsi="宋体"/>
          <w:color w:val="000000" w:themeColor="text1"/>
          <w:sz w:val="24"/>
          <w:szCs w:val="24"/>
          <w:lang w:eastAsia="zh-CN"/>
        </w:rPr>
        <w:t>信用</w:t>
      </w:r>
      <w:r>
        <w:rPr>
          <w:rFonts w:hint="eastAsia" w:ascii="宋体" w:hAnsi="宋体"/>
          <w:color w:val="000000" w:themeColor="text1"/>
          <w:sz w:val="24"/>
          <w:szCs w:val="24"/>
        </w:rPr>
        <w:t>记录。</w:t>
      </w:r>
    </w:p>
    <w:p w14:paraId="513375B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.1.2 符合性审查：依据磋商文件的规定，由磋商小组从响应文件的有效性、完整性和对磋商文件的响应程度进行审查，以确定是否对磋商文件的实质性要求作出响应。</w:t>
      </w:r>
    </w:p>
    <w:p w14:paraId="728623F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.1.3 未通过资格审查或符合性审查的供应商，磋商小组将在苏采云系统中告知未通过资格审查或符合性审查的原因，评审结束后，磋商小组将不再告知未通过资格审查或符合性审查的原因。</w:t>
      </w:r>
    </w:p>
    <w:p w14:paraId="748A9B2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.2在详细评审之前，磋商小组将首先审查每份响应文件是否实质性响应了磋商文件的要求。实质性响应的响应文件应该是与磋商文件要求的条款、条件和规格相符，没有重大偏离或保留。</w:t>
      </w:r>
    </w:p>
    <w:p w14:paraId="154C6A1C">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4EB0D2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26.3未实质性响应磋商文件的情形</w:t>
      </w:r>
    </w:p>
    <w:p w14:paraId="28E538C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26.3.1供应商在苏采云系统规定的时间内未成功解密电子响应文件的。</w:t>
      </w:r>
    </w:p>
    <w:p w14:paraId="3FA7ACB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26.3.2供应商未按照磋商文件要求上传电子响应文件的。</w:t>
      </w:r>
    </w:p>
    <w:p w14:paraId="63318F6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26.3.3同一供应商提交两个（含两个）以上不同的响应文件或者最后报价的。</w:t>
      </w:r>
    </w:p>
    <w:p w14:paraId="429394C5">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26.3.4供应商不具备磋商文件中规定资格要求的。</w:t>
      </w:r>
    </w:p>
    <w:p w14:paraId="59D5A7CF">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26.3.5供应商的最后报价超过了采购预算或最高限价。</w:t>
      </w:r>
    </w:p>
    <w:p w14:paraId="7AC0B14C">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26.3.6不符合磋商文件中规定的实质性要求和条件的。</w:t>
      </w:r>
    </w:p>
    <w:p w14:paraId="742E3756">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26.3.7供应商被“信用中国”网站列入失信被执行人</w:t>
      </w:r>
      <w:r>
        <w:rPr>
          <w:rFonts w:hint="eastAsia" w:ascii="宋体" w:hAnsi="宋体"/>
          <w:color w:val="000000" w:themeColor="text1"/>
          <w:sz w:val="24"/>
          <w:szCs w:val="24"/>
          <w:lang w:eastAsia="zh-CN"/>
        </w:rPr>
        <w:t>、</w:t>
      </w:r>
      <w:r>
        <w:rPr>
          <w:rFonts w:hint="eastAsia" w:ascii="宋体" w:hAnsi="宋体"/>
          <w:color w:val="000000" w:themeColor="text1"/>
          <w:sz w:val="24"/>
          <w:szCs w:val="24"/>
        </w:rPr>
        <w:t>重大税收违法案件当事人名单或政府采购严重失信行为记录名单。或查询“信用中国”网站后发现供应商存在其他不符合《中华人民共和国政府采购法》第二十二条规定条件的信用记录。</w:t>
      </w:r>
    </w:p>
    <w:p w14:paraId="07C77CA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26.3.8响应文件含有采购人不能接受的附加条件的。</w:t>
      </w:r>
    </w:p>
    <w:p w14:paraId="738686F5">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26.3.9本项目采购产品被财政部、国家发改委、生态环境部等列入“节能产品品目清单</w:t>
      </w:r>
      <w:r>
        <w:rPr>
          <w:rFonts w:hint="eastAsia" w:ascii="宋体" w:hAnsi="宋体"/>
          <w:color w:val="000000" w:themeColor="text1"/>
          <w:sz w:val="24"/>
          <w:szCs w:val="24"/>
          <w:lang w:eastAsia="zh-CN"/>
        </w:rPr>
        <w:t>”“</w:t>
      </w:r>
      <w:r>
        <w:rPr>
          <w:rFonts w:hint="eastAsia" w:ascii="宋体" w:hAnsi="宋体"/>
          <w:color w:val="000000" w:themeColor="text1"/>
          <w:sz w:val="24"/>
          <w:szCs w:val="24"/>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0E94D46">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26.3.10响应文件未按照磋商文件要求加盖CA电子公章的。</w:t>
      </w:r>
    </w:p>
    <w:p w14:paraId="5BCB385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26.4未实质性响应磋商文件的响应文件按无效响应处理。</w:t>
      </w:r>
    </w:p>
    <w:p w14:paraId="0E7D20B9">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.5如果响应文件实质上没有响应磋商文件的要求，磋商小组将予以拒绝，供应商不得通过修改或撤销</w:t>
      </w:r>
      <w:r>
        <w:rPr>
          <w:rFonts w:hint="eastAsia" w:ascii="宋体" w:hAnsi="宋体"/>
          <w:color w:val="000000" w:themeColor="text1"/>
          <w:sz w:val="24"/>
          <w:szCs w:val="24"/>
          <w:lang w:eastAsia="zh-CN"/>
        </w:rPr>
        <w:t>不符</w:t>
      </w:r>
      <w:r>
        <w:rPr>
          <w:rFonts w:hint="eastAsia" w:ascii="宋体" w:hAnsi="宋体"/>
          <w:color w:val="000000" w:themeColor="text1"/>
          <w:sz w:val="24"/>
          <w:szCs w:val="24"/>
        </w:rPr>
        <w:t>合要求的偏离或保留而使其成为实质性响应的文件。</w:t>
      </w:r>
    </w:p>
    <w:p w14:paraId="268DC69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26.6磋商小组将对确定为实质性响应的文件进行进一步审核，看其是否有计算上或累加上的算术错误，修正错误的原则如下：</w:t>
      </w:r>
    </w:p>
    <w:p w14:paraId="290D269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（1）响应文件中报价总表内容与响应文件中</w:t>
      </w:r>
      <w:r>
        <w:rPr>
          <w:rFonts w:hint="eastAsia" w:ascii="宋体" w:hAnsi="宋体"/>
          <w:color w:val="000000" w:themeColor="text1"/>
          <w:sz w:val="24"/>
          <w:szCs w:val="24"/>
          <w:lang w:eastAsia="zh-CN"/>
        </w:rPr>
        <w:t>响应</w:t>
      </w:r>
      <w:r>
        <w:rPr>
          <w:rFonts w:hint="eastAsia" w:ascii="宋体" w:hAnsi="宋体"/>
          <w:color w:val="000000" w:themeColor="text1"/>
          <w:sz w:val="24"/>
          <w:szCs w:val="24"/>
        </w:rPr>
        <w:t>内容不一致的，以报价总表为准。</w:t>
      </w:r>
    </w:p>
    <w:p w14:paraId="1878F98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（2）大写金额和小写金额不一致的，以大写金额为准。</w:t>
      </w:r>
    </w:p>
    <w:p w14:paraId="69840F5F">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（3）单价金额小数点或者百分比有明显错位的，以报价总表的总价为准，并修改单价。</w:t>
      </w:r>
    </w:p>
    <w:p w14:paraId="6155864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（4）总价金额与按单价汇总金额不一致的，以单价金额计算结果为准。</w:t>
      </w:r>
    </w:p>
    <w:p w14:paraId="78F2EB2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同时出现两种以上错误的，按照前款规定的顺序修正。</w:t>
      </w:r>
    </w:p>
    <w:p w14:paraId="2D26BE22">
      <w:pPr>
        <w:spacing w:line="360" w:lineRule="auto"/>
        <w:ind w:firstLine="480"/>
        <w:rPr>
          <w:rFonts w:ascii="宋体" w:hAnsi="宋体"/>
          <w:color w:val="000000" w:themeColor="text1"/>
          <w:sz w:val="24"/>
          <w:szCs w:val="24"/>
        </w:rPr>
      </w:pPr>
      <w:bookmarkStart w:id="162" w:name="_Toc513029234"/>
      <w:bookmarkStart w:id="163" w:name="_Toc20823306"/>
      <w:bookmarkStart w:id="164" w:name="_Toc16938550"/>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.7供应商在项目评审全过程中应</w:t>
      </w:r>
      <w:r>
        <w:rPr>
          <w:rFonts w:hint="eastAsia" w:ascii="宋体" w:hAnsi="宋体"/>
          <w:color w:val="000000" w:themeColor="text1"/>
          <w:sz w:val="24"/>
          <w:szCs w:val="24"/>
          <w:lang w:eastAsia="zh-CN"/>
        </w:rPr>
        <w:t>保持通信畅通</w:t>
      </w:r>
      <w:r>
        <w:rPr>
          <w:rFonts w:hint="eastAsia" w:ascii="宋体" w:hAnsi="宋体"/>
          <w:color w:val="000000" w:themeColor="text1"/>
          <w:sz w:val="24"/>
          <w:szCs w:val="24"/>
        </w:rPr>
        <w:t>，并安排专人与采购人及磋商小组联系。</w:t>
      </w:r>
    </w:p>
    <w:p w14:paraId="5FC847D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lang w:eastAsia="zh-CN"/>
        </w:rPr>
        <w:t>27.</w:t>
      </w:r>
      <w:bookmarkEnd w:id="162"/>
      <w:bookmarkEnd w:id="163"/>
      <w:bookmarkEnd w:id="164"/>
      <w:r>
        <w:rPr>
          <w:rFonts w:hint="eastAsia" w:ascii="宋体" w:hAnsi="宋体"/>
          <w:color w:val="000000" w:themeColor="text1"/>
          <w:sz w:val="24"/>
          <w:szCs w:val="24"/>
        </w:rPr>
        <w:t>磋商程序及评审方法和评审标准</w:t>
      </w:r>
    </w:p>
    <w:p w14:paraId="4B6EA4D4">
      <w:pPr>
        <w:spacing w:line="360" w:lineRule="auto"/>
        <w:ind w:firstLine="482"/>
        <w:rPr>
          <w:rFonts w:ascii="宋体" w:hAnsi="宋体"/>
          <w:b/>
          <w:color w:val="000000" w:themeColor="text1"/>
          <w:sz w:val="24"/>
          <w:szCs w:val="24"/>
        </w:rPr>
      </w:pPr>
      <w:r>
        <w:rPr>
          <w:rFonts w:hint="eastAsia" w:ascii="宋体" w:hAnsi="宋体"/>
          <w:b/>
          <w:color w:val="000000" w:themeColor="text1"/>
          <w:sz w:val="24"/>
          <w:szCs w:val="24"/>
        </w:rPr>
        <w:t>27.1磋商程序</w:t>
      </w:r>
    </w:p>
    <w:p w14:paraId="192CF18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B2AAC2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BC108FF">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27.1.2</w:t>
      </w:r>
      <w:r>
        <w:rPr>
          <w:rFonts w:ascii="宋体" w:hAnsi="宋体"/>
          <w:color w:val="000000" w:themeColor="text1"/>
          <w:sz w:val="24"/>
          <w:szCs w:val="24"/>
        </w:rPr>
        <w:t>磋商文件能够详细列明采购标的的技术、服务要求的，磋商结束后，磋商小组</w:t>
      </w:r>
      <w:r>
        <w:rPr>
          <w:rFonts w:hint="eastAsia" w:ascii="宋体" w:hAnsi="宋体"/>
          <w:color w:val="000000" w:themeColor="text1"/>
          <w:sz w:val="24"/>
          <w:szCs w:val="24"/>
        </w:rPr>
        <w:t>将在苏采云系统向所有</w:t>
      </w:r>
      <w:r>
        <w:rPr>
          <w:rFonts w:ascii="宋体" w:hAnsi="宋体"/>
          <w:color w:val="000000" w:themeColor="text1"/>
          <w:sz w:val="24"/>
          <w:szCs w:val="24"/>
        </w:rPr>
        <w:t>实质性响应的供应商</w:t>
      </w:r>
      <w:r>
        <w:rPr>
          <w:rFonts w:hint="eastAsia" w:ascii="宋体" w:hAnsi="宋体"/>
          <w:color w:val="000000" w:themeColor="text1"/>
          <w:sz w:val="24"/>
          <w:szCs w:val="24"/>
        </w:rPr>
        <w:t>发布“最后报价要求函”及最后报价格式表，</w:t>
      </w:r>
      <w:r>
        <w:rPr>
          <w:rFonts w:ascii="宋体" w:hAnsi="宋体"/>
          <w:color w:val="000000" w:themeColor="text1"/>
          <w:sz w:val="24"/>
          <w:szCs w:val="24"/>
        </w:rPr>
        <w:t>要求所有实质性响应的供应商在规定时间内提交最后报价。</w:t>
      </w:r>
    </w:p>
    <w:p w14:paraId="2E2FFE9B">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D428E3F">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olor w:val="000000" w:themeColor="text1"/>
          <w:sz w:val="24"/>
          <w:szCs w:val="24"/>
          <w:lang w:eastAsia="zh-CN"/>
        </w:rPr>
        <w:t>〔2015〕124号</w:t>
      </w:r>
      <w:r>
        <w:rPr>
          <w:rFonts w:hint="eastAsia" w:ascii="宋体" w:hAnsi="宋体"/>
          <w:color w:val="000000" w:themeColor="text1"/>
          <w:sz w:val="24"/>
          <w:szCs w:val="24"/>
        </w:rPr>
        <w:t>）规定情形的，提交最后报价的供应商可以为2家。</w:t>
      </w:r>
    </w:p>
    <w:p w14:paraId="291E0A5B">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27.1.3供应商未在磋商小组规定的时间内在苏采云系统中提交最后报价视为放弃磋商，其响应文件按无效响应处理，最后报价格式表须加盖CA电子公章</w:t>
      </w:r>
      <w:r>
        <w:rPr>
          <w:rFonts w:hint="eastAsia" w:ascii="宋体" w:hAnsi="宋体"/>
          <w:color w:val="000000" w:themeColor="text1"/>
          <w:sz w:val="24"/>
          <w:szCs w:val="24"/>
          <w:lang w:eastAsia="zh-CN"/>
        </w:rPr>
        <w:t>，</w:t>
      </w:r>
      <w:r>
        <w:rPr>
          <w:rFonts w:hint="eastAsia" w:ascii="宋体" w:hAnsi="宋体"/>
          <w:color w:val="000000" w:themeColor="text1"/>
          <w:sz w:val="24"/>
          <w:szCs w:val="24"/>
        </w:rPr>
        <w:t>否则视为未提交最后报价。</w:t>
      </w:r>
      <w:r>
        <w:rPr>
          <w:rFonts w:ascii="宋体" w:hAnsi="宋体"/>
          <w:color w:val="000000" w:themeColor="text1"/>
          <w:sz w:val="24"/>
          <w:szCs w:val="24"/>
        </w:rPr>
        <w:t>已提交响应文件的供应商，在提交最后报价之前，可以根据磋商情况退出磋商</w:t>
      </w:r>
      <w:r>
        <w:rPr>
          <w:rFonts w:hint="eastAsia" w:ascii="宋体" w:hAnsi="宋体"/>
          <w:color w:val="000000" w:themeColor="text1"/>
          <w:sz w:val="24"/>
          <w:szCs w:val="24"/>
        </w:rPr>
        <w:t>，并在苏采云系统中提交“退出磋商函”并加盖CA电子公章</w:t>
      </w:r>
      <w:r>
        <w:rPr>
          <w:rFonts w:ascii="宋体" w:hAnsi="宋体"/>
          <w:color w:val="000000" w:themeColor="text1"/>
          <w:sz w:val="24"/>
          <w:szCs w:val="24"/>
        </w:rPr>
        <w:t>。</w:t>
      </w:r>
    </w:p>
    <w:p w14:paraId="4AFAFC59">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27.2 评审方法和评审标准</w:t>
      </w:r>
    </w:p>
    <w:p w14:paraId="17C2AFB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27.2.1评审方法。经磋商确定最终采购需求和提交最后报价的供应商后，由磋商小组采用综合评分法对提交最后报价的供应商的响应文件和最后报价进行综合评分。</w:t>
      </w:r>
    </w:p>
    <w:p w14:paraId="059314E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18F07F9">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27.2.2评审标准</w:t>
      </w:r>
    </w:p>
    <w:p w14:paraId="66999762">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见本磋商文件第四章规定。</w:t>
      </w:r>
    </w:p>
    <w:p w14:paraId="5FF075D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27.3采购活动终止的情况</w:t>
      </w:r>
    </w:p>
    <w:p w14:paraId="6F21B1F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出现下列情形之一的，本次竞争性磋商采购活动将被终止：</w:t>
      </w:r>
    </w:p>
    <w:p w14:paraId="0FB1E07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27.3.1因情况变化，不再符合规定的竞争性磋商采购方式适用情形的。</w:t>
      </w:r>
    </w:p>
    <w:p w14:paraId="2BB9F59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27.3.2出现影响采购公正的违法、违规行为的。</w:t>
      </w:r>
    </w:p>
    <w:p w14:paraId="51043CF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27.3.3除本磋商文件第二章第27.1.2条第三款规定的情形外，在采购过程中符合要求的供应商或者最后报价未超过采购预算的供应商不足3家的。</w:t>
      </w:r>
    </w:p>
    <w:p w14:paraId="711D904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27.3.4在苏采云系统规定时间内成功解密电子响应文件的供应商不足3家的。</w:t>
      </w:r>
    </w:p>
    <w:p w14:paraId="4FDE1218">
      <w:pPr>
        <w:spacing w:line="360" w:lineRule="auto"/>
        <w:ind w:firstLine="482"/>
        <w:rPr>
          <w:rFonts w:ascii="宋体" w:hAnsi="宋体"/>
          <w:b/>
          <w:color w:val="000000" w:themeColor="text1"/>
          <w:sz w:val="24"/>
          <w:szCs w:val="24"/>
        </w:rPr>
      </w:pPr>
      <w:bookmarkStart w:id="165" w:name="_Toc120614219"/>
      <w:bookmarkStart w:id="166" w:name="_Toc513029235"/>
      <w:bookmarkStart w:id="167" w:name="_Toc20823307"/>
      <w:bookmarkStart w:id="168" w:name="_Toc16938551"/>
      <w:r>
        <w:rPr>
          <w:rFonts w:hint="eastAsia" w:ascii="宋体" w:hAnsi="宋体"/>
          <w:b/>
          <w:color w:val="000000" w:themeColor="text1"/>
          <w:sz w:val="24"/>
          <w:szCs w:val="24"/>
        </w:rPr>
        <w:t>六、</w:t>
      </w:r>
      <w:bookmarkEnd w:id="165"/>
      <w:bookmarkEnd w:id="166"/>
      <w:bookmarkEnd w:id="167"/>
      <w:bookmarkEnd w:id="168"/>
      <w:r>
        <w:rPr>
          <w:rFonts w:hint="eastAsia" w:ascii="宋体" w:hAnsi="宋体"/>
          <w:b/>
          <w:color w:val="000000" w:themeColor="text1"/>
          <w:sz w:val="24"/>
          <w:szCs w:val="24"/>
        </w:rPr>
        <w:t>成交</w:t>
      </w:r>
    </w:p>
    <w:p w14:paraId="7118B858">
      <w:pPr>
        <w:spacing w:line="360" w:lineRule="auto"/>
        <w:ind w:firstLine="482"/>
        <w:rPr>
          <w:rFonts w:ascii="宋体" w:hAnsi="宋体"/>
          <w:b/>
          <w:color w:val="000000" w:themeColor="text1"/>
          <w:sz w:val="24"/>
          <w:szCs w:val="24"/>
        </w:rPr>
      </w:pPr>
      <w:bookmarkStart w:id="169" w:name="_Toc513029238"/>
      <w:bookmarkStart w:id="170" w:name="_Toc16938554"/>
      <w:bookmarkStart w:id="171" w:name="_Toc20823310"/>
      <w:r>
        <w:rPr>
          <w:rFonts w:hint="eastAsia" w:ascii="宋体" w:hAnsi="宋体"/>
          <w:b/>
          <w:color w:val="000000" w:themeColor="text1"/>
          <w:sz w:val="24"/>
          <w:szCs w:val="24"/>
          <w:lang w:eastAsia="zh-CN"/>
        </w:rPr>
        <w:t>28.</w:t>
      </w:r>
      <w:bookmarkEnd w:id="169"/>
      <w:r>
        <w:rPr>
          <w:rFonts w:hint="eastAsia" w:ascii="宋体" w:hAnsi="宋体"/>
          <w:b/>
          <w:color w:val="000000" w:themeColor="text1"/>
          <w:sz w:val="24"/>
          <w:szCs w:val="24"/>
        </w:rPr>
        <w:t>确定</w:t>
      </w:r>
      <w:bookmarkEnd w:id="170"/>
      <w:bookmarkEnd w:id="171"/>
      <w:r>
        <w:rPr>
          <w:rFonts w:hint="eastAsia" w:ascii="宋体" w:hAnsi="宋体"/>
          <w:b/>
          <w:color w:val="000000" w:themeColor="text1"/>
          <w:sz w:val="24"/>
          <w:szCs w:val="24"/>
        </w:rPr>
        <w:t>成交单位</w:t>
      </w:r>
    </w:p>
    <w:p w14:paraId="2ACBF34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8</w:t>
      </w:r>
      <w:r>
        <w:rPr>
          <w:rFonts w:hint="eastAsia" w:ascii="宋体" w:hAnsi="宋体"/>
          <w:color w:val="000000" w:themeColor="text1"/>
          <w:sz w:val="24"/>
          <w:szCs w:val="24"/>
        </w:rPr>
        <w:t>.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653C20A2">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14:paraId="7F121DA1">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8</w:t>
      </w:r>
      <w:r>
        <w:rPr>
          <w:rFonts w:hint="eastAsia" w:ascii="宋体" w:hAnsi="宋体"/>
          <w:color w:val="000000" w:themeColor="text1"/>
          <w:sz w:val="24"/>
          <w:szCs w:val="24"/>
        </w:rPr>
        <w:t>.2采购人应根据磋商小组推荐的成交候选供应商确定成交供应商。采购人确定成交供应商后，采购人将在“江苏政府采购网”发布成交结果公告，公告期限为1个工作日。</w:t>
      </w:r>
    </w:p>
    <w:p w14:paraId="05D3961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28.3若有充分证据证明，成交供应商出现下列情况之一的，一经查实，将被取消成交资格：</w:t>
      </w:r>
    </w:p>
    <w:p w14:paraId="6B3F5345">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28.3.1提供虚假材料谋取成交的。</w:t>
      </w:r>
    </w:p>
    <w:p w14:paraId="634E2D9B">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28.3.2与评审专家、采购人、其他供应商或者采购人工作人员恶意串通的。</w:t>
      </w:r>
    </w:p>
    <w:p w14:paraId="33047DA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28.3.3向评审专家、采购人或采购人工作人员行贿或者提供其他不正当利益的。</w:t>
      </w:r>
    </w:p>
    <w:p w14:paraId="01B833C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28.3.4恶意竞争，最后报价明显低于其自身合理成本且又无法提供证明的。</w:t>
      </w:r>
    </w:p>
    <w:p w14:paraId="5846668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28.3.5不满足本磋商文件规定的实质性要求，但在评审过程中又未被磋商小组发现的。</w:t>
      </w:r>
    </w:p>
    <w:p w14:paraId="6D88BE1C">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28.3.6成交后无正当理由拒不与采购人签订政府采购合同或者未按照磋商文件确定的事项签订政府采购合同的。</w:t>
      </w:r>
    </w:p>
    <w:p w14:paraId="3B6F6FA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28.3.7将政府采购合同转包的。</w:t>
      </w:r>
    </w:p>
    <w:p w14:paraId="33DC3FAB">
      <w:pPr>
        <w:spacing w:line="360" w:lineRule="auto"/>
        <w:ind w:firstLine="482"/>
        <w:rPr>
          <w:rFonts w:ascii="宋体" w:hAnsi="宋体"/>
          <w:b/>
          <w:color w:val="000000" w:themeColor="text1"/>
          <w:sz w:val="24"/>
          <w:szCs w:val="24"/>
        </w:rPr>
      </w:pPr>
      <w:bookmarkStart w:id="172" w:name="_Toc200451960"/>
      <w:r>
        <w:rPr>
          <w:rFonts w:hint="eastAsia" w:ascii="宋体" w:hAnsi="宋体"/>
          <w:b/>
          <w:color w:val="000000" w:themeColor="text1"/>
          <w:sz w:val="24"/>
          <w:szCs w:val="24"/>
          <w:lang w:eastAsia="zh-CN"/>
        </w:rPr>
        <w:t>29.</w:t>
      </w:r>
      <w:r>
        <w:rPr>
          <w:rFonts w:hint="eastAsia" w:ascii="宋体" w:hAnsi="宋体"/>
          <w:b/>
          <w:color w:val="000000" w:themeColor="text1"/>
          <w:sz w:val="24"/>
          <w:szCs w:val="24"/>
        </w:rPr>
        <w:t>质疑处理</w:t>
      </w:r>
      <w:bookmarkEnd w:id="172"/>
    </w:p>
    <w:p w14:paraId="0143B202">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.1 提出质疑的供应商应当是参与所质疑项目采购活动的供应商。潜在供应商依法获取其可质疑的采购文件的，可以对采购文件提出质疑。</w:t>
      </w:r>
    </w:p>
    <w:p w14:paraId="6E941945">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p>
    <w:p w14:paraId="4AFC67FF">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.2.1</w:t>
      </w:r>
      <w:r>
        <w:rPr>
          <w:rFonts w:ascii="宋体" w:hAnsi="宋体"/>
          <w:color w:val="000000" w:themeColor="text1"/>
          <w:sz w:val="24"/>
          <w:szCs w:val="24"/>
        </w:rPr>
        <w:t>对可以质疑的采购文件提出质疑的，为收到采购文件之日或者采购文件公告期限届满之日</w:t>
      </w:r>
      <w:r>
        <w:rPr>
          <w:rFonts w:hint="eastAsia" w:ascii="宋体" w:hAnsi="宋体"/>
          <w:color w:val="000000" w:themeColor="text1"/>
          <w:sz w:val="24"/>
          <w:szCs w:val="24"/>
        </w:rPr>
        <w:t>。</w:t>
      </w:r>
    </w:p>
    <w:p w14:paraId="371B6C6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29.2.2对采购过程提出质疑的，为各采购程序环节结束之日。</w:t>
      </w:r>
    </w:p>
    <w:p w14:paraId="03C7F79C">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.2.3</w:t>
      </w:r>
      <w:r>
        <w:rPr>
          <w:rFonts w:ascii="宋体" w:hAnsi="宋体"/>
          <w:color w:val="000000" w:themeColor="text1"/>
          <w:sz w:val="24"/>
          <w:szCs w:val="24"/>
        </w:rPr>
        <w:t>对成交结果提出质疑的，为成交结果公告期限届满之日。</w:t>
      </w:r>
    </w:p>
    <w:p w14:paraId="2ABE207C">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供应商应当在法定质疑期内一次性提出针对同一采购程序环节的质疑。供应商如在法定期限内对同一采购程序环节提出多次质疑的，采购人、</w:t>
      </w:r>
      <w:r>
        <w:rPr>
          <w:rFonts w:ascii="宋体" w:hAnsi="宋体"/>
          <w:color w:val="000000" w:themeColor="text1"/>
          <w:sz w:val="24"/>
          <w:szCs w:val="24"/>
        </w:rPr>
        <w:t>采购人</w:t>
      </w:r>
      <w:r>
        <w:rPr>
          <w:rFonts w:hint="eastAsia" w:ascii="宋体" w:hAnsi="宋体"/>
          <w:color w:val="000000" w:themeColor="text1"/>
          <w:sz w:val="24"/>
          <w:szCs w:val="24"/>
        </w:rPr>
        <w:t>将只对供应商第一次质疑作出答复。</w:t>
      </w:r>
    </w:p>
    <w:p w14:paraId="4661110F">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71806AB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p>
    <w:p w14:paraId="356FD05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采购人及采购人只接收以纸质原件形式送达的质疑</w:t>
      </w:r>
      <w:r>
        <w:rPr>
          <w:rFonts w:hint="eastAsia" w:ascii="宋体" w:hAnsi="宋体"/>
          <w:color w:val="000000" w:themeColor="text1"/>
          <w:sz w:val="24"/>
          <w:szCs w:val="24"/>
          <w:lang w:eastAsia="zh-CN"/>
        </w:rPr>
        <w:t>，</w:t>
      </w:r>
      <w:r>
        <w:rPr>
          <w:rFonts w:hint="eastAsia" w:ascii="宋体" w:hAnsi="宋体"/>
          <w:color w:val="000000" w:themeColor="text1"/>
          <w:sz w:val="24"/>
          <w:szCs w:val="24"/>
        </w:rPr>
        <w:t>建议供应商尽量通过邮寄方式提交质疑（采购人和采购人不接受未填写快递运单的快件）。</w:t>
      </w:r>
    </w:p>
    <w:p w14:paraId="37BF1A0C">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采购人及采购代理机构质疑接收人及联系方式见本采购文件第一章。</w:t>
      </w:r>
    </w:p>
    <w:p w14:paraId="647C1DA6">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 以下情形的质疑不予受理</w:t>
      </w:r>
    </w:p>
    <w:p w14:paraId="7BCB7024">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.5.1 内容不符合《政府采购质疑和投诉办法》第十二条规定的质疑。</w:t>
      </w:r>
    </w:p>
    <w:p w14:paraId="019A494A">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.5.2 超出政府采购法定期限的质疑。</w:t>
      </w:r>
    </w:p>
    <w:p w14:paraId="74E4E1B8">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.5.3 以传真、电子邮件等方式递交的非原件形式的质疑。</w:t>
      </w:r>
    </w:p>
    <w:p w14:paraId="6D87253F">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.5.4 未参加磋商活动的供应商或在磋商活动中自身权益未受到损害的供应商所提出的质疑。</w:t>
      </w:r>
    </w:p>
    <w:p w14:paraId="595F30EF">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.5.5供应商组成联合体参加磋商，联合体中任何一方或多方未按要求签字、盖章、加盖公章的质疑。</w:t>
      </w:r>
    </w:p>
    <w:p w14:paraId="3B00F1F0">
      <w:pPr>
        <w:spacing w:line="360" w:lineRule="auto"/>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9A8B289">
      <w:pPr>
        <w:spacing w:line="360" w:lineRule="auto"/>
        <w:ind w:firstLine="482"/>
        <w:rPr>
          <w:rFonts w:ascii="宋体" w:hAnsi="宋体"/>
          <w:b/>
          <w:color w:val="000000" w:themeColor="text1"/>
          <w:sz w:val="24"/>
          <w:szCs w:val="24"/>
        </w:rPr>
      </w:pPr>
      <w:r>
        <w:rPr>
          <w:rFonts w:hint="eastAsia" w:ascii="宋体" w:hAnsi="宋体"/>
          <w:b/>
          <w:color w:val="000000" w:themeColor="text1"/>
          <w:sz w:val="24"/>
          <w:szCs w:val="24"/>
          <w:lang w:eastAsia="zh-CN"/>
        </w:rPr>
        <w:t>30.</w:t>
      </w:r>
      <w:r>
        <w:rPr>
          <w:rFonts w:hint="eastAsia" w:ascii="宋体" w:hAnsi="宋体"/>
          <w:b/>
          <w:color w:val="000000" w:themeColor="text1"/>
          <w:sz w:val="24"/>
          <w:szCs w:val="24"/>
        </w:rPr>
        <w:t>成交通知书</w:t>
      </w:r>
    </w:p>
    <w:p w14:paraId="7021499A">
      <w:pPr>
        <w:spacing w:line="360" w:lineRule="auto"/>
        <w:ind w:firstLine="480"/>
        <w:rPr>
          <w:rFonts w:ascii="宋体" w:hAnsi="宋体"/>
          <w:color w:val="000000" w:themeColor="text1"/>
          <w:sz w:val="24"/>
          <w:szCs w:val="24"/>
        </w:rPr>
      </w:pPr>
      <w:r>
        <w:rPr>
          <w:rFonts w:ascii="宋体" w:hAnsi="宋体"/>
          <w:color w:val="000000" w:themeColor="text1"/>
          <w:sz w:val="24"/>
          <w:szCs w:val="24"/>
        </w:rPr>
        <w:t>3</w:t>
      </w:r>
      <w:r>
        <w:rPr>
          <w:rFonts w:hint="eastAsia" w:ascii="宋体" w:hAnsi="宋体"/>
          <w:color w:val="000000" w:themeColor="text1"/>
          <w:sz w:val="24"/>
          <w:szCs w:val="24"/>
        </w:rPr>
        <w:t>0</w:t>
      </w:r>
      <w:r>
        <w:rPr>
          <w:rFonts w:ascii="宋体" w:hAnsi="宋体"/>
          <w:color w:val="000000" w:themeColor="text1"/>
          <w:sz w:val="24"/>
          <w:szCs w:val="24"/>
        </w:rPr>
        <w:t>.1</w:t>
      </w:r>
      <w:r>
        <w:rPr>
          <w:rFonts w:hint="eastAsia" w:ascii="宋体" w:hAnsi="宋体"/>
          <w:color w:val="000000" w:themeColor="text1"/>
          <w:sz w:val="24"/>
          <w:szCs w:val="24"/>
        </w:rPr>
        <w:t>成交结果确定后，采购人将向成交供应商发出成交通知书。请成交供应商在成交结果公告届满之日起30日内</w:t>
      </w:r>
      <w:r>
        <w:rPr>
          <w:rFonts w:hint="eastAsia" w:ascii="宋体" w:hAnsi="宋体"/>
          <w:color w:val="000000" w:themeColor="text1"/>
          <w:sz w:val="24"/>
          <w:szCs w:val="24"/>
          <w:lang w:eastAsia="zh-CN"/>
        </w:rPr>
        <w:t>，</w:t>
      </w:r>
      <w:r>
        <w:rPr>
          <w:rFonts w:hint="eastAsia" w:ascii="宋体" w:hAnsi="宋体"/>
          <w:color w:val="000000" w:themeColor="text1"/>
          <w:sz w:val="24"/>
          <w:szCs w:val="24"/>
        </w:rPr>
        <w:t>使用CA数字证书登录苏采云系统及时下载成交通知书。因系统存储空间有限，自成交结果公告届满之日起30日后，苏采云系统不再保证提供下载成交通知书服务</w:t>
      </w:r>
      <w:r>
        <w:rPr>
          <w:rFonts w:hint="eastAsia" w:ascii="宋体" w:hAnsi="宋体"/>
          <w:color w:val="000000" w:themeColor="text1"/>
          <w:sz w:val="24"/>
          <w:szCs w:val="24"/>
          <w:lang w:eastAsia="zh-CN"/>
        </w:rPr>
        <w:t>，</w:t>
      </w:r>
      <w:r>
        <w:rPr>
          <w:rFonts w:hint="eastAsia" w:ascii="宋体" w:hAnsi="宋体"/>
          <w:color w:val="000000" w:themeColor="text1"/>
          <w:sz w:val="24"/>
          <w:szCs w:val="24"/>
        </w:rPr>
        <w:t>因未及时下载而造成的不利后果由成交供应商自行承担。</w:t>
      </w:r>
    </w:p>
    <w:p w14:paraId="6EC2FFF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0</w:t>
      </w:r>
      <w:r>
        <w:rPr>
          <w:rFonts w:hint="eastAsia" w:ascii="宋体" w:hAnsi="宋体"/>
          <w:color w:val="000000" w:themeColor="text1"/>
          <w:sz w:val="24"/>
          <w:szCs w:val="24"/>
        </w:rPr>
        <w:t>.2成交通知书将是合同的一个组成部分。对采购人和成交供应商均具有法律效力。成交通知书发出后，采购人改变成交结果的，或者成交供应商放弃成交项目的，应当依法承担法律责任。</w:t>
      </w:r>
    </w:p>
    <w:p w14:paraId="0B91BDE9">
      <w:pPr>
        <w:spacing w:line="360" w:lineRule="auto"/>
        <w:ind w:firstLine="482"/>
        <w:rPr>
          <w:rFonts w:ascii="宋体" w:hAnsi="宋体"/>
          <w:b/>
          <w:color w:val="000000" w:themeColor="text1"/>
          <w:sz w:val="24"/>
          <w:szCs w:val="24"/>
        </w:rPr>
      </w:pPr>
      <w:bookmarkStart w:id="173" w:name="_Toc120614220"/>
      <w:bookmarkStart w:id="174" w:name="_Toc513029236"/>
      <w:bookmarkStart w:id="175" w:name="_Toc20823308"/>
      <w:bookmarkStart w:id="176" w:name="_Toc16938552"/>
      <w:r>
        <w:rPr>
          <w:rFonts w:hint="eastAsia" w:ascii="宋体" w:hAnsi="宋体"/>
          <w:b/>
          <w:color w:val="000000" w:themeColor="text1"/>
          <w:sz w:val="24"/>
          <w:szCs w:val="24"/>
        </w:rPr>
        <w:t>七、授予合同</w:t>
      </w:r>
      <w:bookmarkEnd w:id="173"/>
      <w:bookmarkEnd w:id="174"/>
      <w:bookmarkEnd w:id="175"/>
      <w:bookmarkEnd w:id="176"/>
    </w:p>
    <w:p w14:paraId="577A43F7">
      <w:pPr>
        <w:spacing w:line="360" w:lineRule="auto"/>
        <w:ind w:firstLine="482"/>
        <w:rPr>
          <w:rFonts w:ascii="宋体" w:hAnsi="宋体"/>
          <w:b/>
          <w:color w:val="000000" w:themeColor="text1"/>
          <w:sz w:val="24"/>
          <w:szCs w:val="24"/>
        </w:rPr>
      </w:pPr>
      <w:bookmarkStart w:id="177" w:name="_Toc16938553"/>
      <w:bookmarkStart w:id="178" w:name="_Toc20823309"/>
      <w:bookmarkStart w:id="179" w:name="_Toc513029237"/>
      <w:r>
        <w:rPr>
          <w:rFonts w:hint="eastAsia" w:ascii="宋体" w:hAnsi="宋体"/>
          <w:b/>
          <w:color w:val="000000" w:themeColor="text1"/>
          <w:sz w:val="24"/>
          <w:szCs w:val="24"/>
        </w:rPr>
        <w:t>3</w:t>
      </w:r>
      <w:r>
        <w:rPr>
          <w:rFonts w:ascii="宋体" w:hAnsi="宋体"/>
          <w:b/>
          <w:color w:val="000000" w:themeColor="text1"/>
          <w:sz w:val="24"/>
          <w:szCs w:val="24"/>
        </w:rPr>
        <w:t>1</w:t>
      </w:r>
      <w:r>
        <w:rPr>
          <w:rFonts w:hint="eastAsia" w:ascii="宋体" w:hAnsi="宋体"/>
          <w:b/>
          <w:color w:val="000000" w:themeColor="text1"/>
          <w:sz w:val="24"/>
          <w:szCs w:val="24"/>
        </w:rPr>
        <w:t>. 签订合同</w:t>
      </w:r>
    </w:p>
    <w:p w14:paraId="336C8831">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1</w:t>
      </w:r>
      <w:r>
        <w:rPr>
          <w:rFonts w:hint="eastAsia" w:ascii="宋体" w:hAnsi="宋体"/>
          <w:color w:val="000000" w:themeColor="text1"/>
          <w:sz w:val="24"/>
          <w:szCs w:val="24"/>
        </w:rPr>
        <w:t>.</w:t>
      </w:r>
      <w:r>
        <w:rPr>
          <w:rFonts w:hint="eastAsia" w:ascii="宋体" w:hAnsi="宋体"/>
          <w:color w:val="000000" w:themeColor="text1"/>
          <w:sz w:val="24"/>
          <w:szCs w:val="24"/>
          <w:lang w:eastAsia="zh-CN"/>
        </w:rPr>
        <w:t>1</w:t>
      </w:r>
      <w:r>
        <w:rPr>
          <w:rFonts w:hint="eastAsia" w:ascii="宋体" w:hAnsi="宋体"/>
          <w:color w:val="000000" w:themeColor="text1"/>
          <w:sz w:val="24"/>
          <w:szCs w:val="24"/>
        </w:rPr>
        <w:t>成交供应商应当在成交通知书发出之日起三十日内，按照磋商文件确定的事项与采购人签订政府采购合同。</w:t>
      </w:r>
    </w:p>
    <w:p w14:paraId="28B2D8A3">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1</w:t>
      </w:r>
      <w:r>
        <w:rPr>
          <w:rFonts w:hint="eastAsia" w:ascii="宋体" w:hAnsi="宋体"/>
          <w:color w:val="000000" w:themeColor="text1"/>
          <w:sz w:val="24"/>
          <w:szCs w:val="24"/>
        </w:rPr>
        <w:t>.2磋商文件、成交供应商的响应文件及磋商过程中有关澄清、承诺文件均应作为合同附件。</w:t>
      </w:r>
    </w:p>
    <w:p w14:paraId="0D05B376">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1</w:t>
      </w:r>
      <w:r>
        <w:rPr>
          <w:rFonts w:hint="eastAsia" w:ascii="宋体" w:hAnsi="宋体"/>
          <w:color w:val="000000" w:themeColor="text1"/>
          <w:sz w:val="24"/>
          <w:szCs w:val="24"/>
        </w:rPr>
        <w:t xml:space="preserve">.3 </w:t>
      </w:r>
      <w:r>
        <w:rPr>
          <w:rFonts w:hint="eastAsia" w:ascii="宋体" w:hAnsi="宋体"/>
          <w:b/>
          <w:color w:val="000000" w:themeColor="text1"/>
          <w:sz w:val="24"/>
          <w:szCs w:val="24"/>
        </w:rPr>
        <w:t>签订合同后，成交供应商不得将合同标的进行转包。</w:t>
      </w:r>
      <w:r>
        <w:rPr>
          <w:rFonts w:hint="eastAsia" w:ascii="宋体" w:hAnsi="宋体"/>
          <w:color w:val="000000" w:themeColor="text1"/>
          <w:sz w:val="24"/>
          <w:szCs w:val="24"/>
        </w:rPr>
        <w:t>未经采购人同意，成交供应商也不得采用分包形式履行合同</w:t>
      </w:r>
      <w:r>
        <w:rPr>
          <w:rFonts w:hint="eastAsia" w:ascii="宋体" w:hAnsi="宋体"/>
          <w:color w:val="000000" w:themeColor="text1"/>
          <w:sz w:val="24"/>
          <w:szCs w:val="24"/>
          <w:lang w:eastAsia="zh-CN"/>
        </w:rPr>
        <w:t>，</w:t>
      </w:r>
      <w:r>
        <w:rPr>
          <w:rFonts w:hint="eastAsia" w:ascii="宋体" w:hAnsi="宋体"/>
          <w:color w:val="000000" w:themeColor="text1"/>
          <w:sz w:val="24"/>
          <w:szCs w:val="24"/>
        </w:rPr>
        <w:t>否则采购人有权终止合同。转包或分包造成采购人损失的，成交供应商应承担相应赔偿责任。</w:t>
      </w:r>
    </w:p>
    <w:p w14:paraId="2B06EE51">
      <w:pPr>
        <w:spacing w:line="360" w:lineRule="auto"/>
        <w:ind w:firstLine="482"/>
        <w:rPr>
          <w:rFonts w:ascii="宋体" w:hAnsi="宋体"/>
          <w:b/>
          <w:color w:val="000000" w:themeColor="text1"/>
          <w:sz w:val="24"/>
          <w:szCs w:val="24"/>
        </w:rPr>
      </w:pPr>
      <w:r>
        <w:rPr>
          <w:rFonts w:hint="eastAsia" w:ascii="宋体" w:hAnsi="宋体"/>
          <w:b/>
          <w:color w:val="000000" w:themeColor="text1"/>
          <w:sz w:val="24"/>
          <w:szCs w:val="24"/>
          <w:lang w:eastAsia="zh-CN"/>
        </w:rPr>
        <w:t>32.</w:t>
      </w:r>
      <w:r>
        <w:rPr>
          <w:rFonts w:hint="eastAsia" w:ascii="宋体" w:hAnsi="宋体"/>
          <w:b/>
          <w:color w:val="000000" w:themeColor="text1"/>
          <w:sz w:val="24"/>
          <w:szCs w:val="24"/>
        </w:rPr>
        <w:t>标的物的追加</w:t>
      </w:r>
    </w:p>
    <w:p w14:paraId="238AADF3">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77"/>
      <w:bookmarkEnd w:id="178"/>
      <w:bookmarkEnd w:id="179"/>
    </w:p>
    <w:p w14:paraId="4D10E4D0">
      <w:pPr>
        <w:spacing w:line="360" w:lineRule="auto"/>
        <w:ind w:firstLine="482"/>
        <w:rPr>
          <w:rFonts w:ascii="宋体" w:hAnsi="宋体"/>
          <w:b/>
          <w:color w:val="000000" w:themeColor="text1"/>
          <w:sz w:val="24"/>
          <w:szCs w:val="24"/>
        </w:rPr>
      </w:pPr>
      <w:bookmarkStart w:id="180" w:name="_Toc479757207"/>
      <w:bookmarkStart w:id="181" w:name="_Toc120614221"/>
      <w:bookmarkStart w:id="182" w:name="_Toc20823314"/>
      <w:bookmarkStart w:id="183" w:name="_Toc16938558"/>
      <w:bookmarkStart w:id="184" w:name="_Toc513029242"/>
      <w:r>
        <w:rPr>
          <w:rFonts w:hint="eastAsia" w:ascii="宋体" w:hAnsi="宋体"/>
          <w:b/>
          <w:color w:val="000000" w:themeColor="text1"/>
          <w:sz w:val="24"/>
          <w:szCs w:val="24"/>
          <w:lang w:eastAsia="zh-CN"/>
        </w:rPr>
        <w:t>33.</w:t>
      </w:r>
      <w:r>
        <w:rPr>
          <w:rFonts w:hint="eastAsia" w:ascii="宋体" w:hAnsi="宋体"/>
          <w:b/>
          <w:color w:val="000000" w:themeColor="text1"/>
          <w:sz w:val="24"/>
          <w:szCs w:val="24"/>
        </w:rPr>
        <w:t>政府采购履约资金扶持政策</w:t>
      </w:r>
    </w:p>
    <w:p w14:paraId="592C560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成交供应商可凭政府采购合同办理融资贷款，详情请见江苏政府采购网“政采贷”专栏。</w:t>
      </w:r>
      <w:bookmarkEnd w:id="180"/>
      <w:bookmarkEnd w:id="181"/>
      <w:bookmarkEnd w:id="182"/>
      <w:bookmarkEnd w:id="183"/>
      <w:bookmarkEnd w:id="184"/>
      <w:bookmarkStart w:id="185" w:name="_Hlt16619350"/>
      <w:bookmarkStart w:id="186" w:name="_Toc20823346"/>
      <w:bookmarkStart w:id="187" w:name="_Toc16938590"/>
      <w:bookmarkStart w:id="188" w:name="_Toc120614244"/>
      <w:bookmarkStart w:id="189" w:name="_Toc479757211"/>
      <w:bookmarkStart w:id="190" w:name="_Toc462564139"/>
    </w:p>
    <w:p w14:paraId="03668460">
      <w:pPr>
        <w:spacing w:line="360" w:lineRule="auto"/>
        <w:ind w:firstLine="482"/>
        <w:rPr>
          <w:rFonts w:ascii="宋体" w:hAnsi="宋体"/>
          <w:b/>
          <w:color w:val="000000" w:themeColor="text1"/>
          <w:sz w:val="24"/>
          <w:szCs w:val="24"/>
        </w:rPr>
      </w:pPr>
      <w:r>
        <w:rPr>
          <w:rFonts w:hint="eastAsia" w:ascii="宋体" w:hAnsi="宋体"/>
          <w:b/>
          <w:color w:val="000000" w:themeColor="text1"/>
          <w:sz w:val="24"/>
          <w:szCs w:val="24"/>
        </w:rPr>
        <w:t>34. 政府采购合同信用融资扶持政策</w:t>
      </w:r>
    </w:p>
    <w:p w14:paraId="548BC9A1">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34.1根据《关于转发江苏省财政厅、中国人民银行南京分行</w:t>
      </w:r>
      <w:r>
        <w:rPr>
          <w:rFonts w:hint="eastAsia" w:ascii="宋体" w:hAnsi="宋体"/>
          <w:color w:val="000000" w:themeColor="text1"/>
          <w:sz w:val="24"/>
          <w:szCs w:val="24"/>
          <w:lang w:eastAsia="zh-CN"/>
        </w:rPr>
        <w:t>〈</w:t>
      </w:r>
      <w:r>
        <w:rPr>
          <w:rFonts w:hint="eastAsia" w:ascii="宋体" w:hAnsi="宋体"/>
          <w:color w:val="000000" w:themeColor="text1"/>
          <w:sz w:val="24"/>
          <w:szCs w:val="24"/>
        </w:rPr>
        <w:t>关于深入推进政府采购线上合同信用融资工作的通知</w:t>
      </w:r>
      <w:r>
        <w:rPr>
          <w:rFonts w:hint="eastAsia" w:ascii="宋体" w:hAnsi="宋体"/>
          <w:color w:val="000000" w:themeColor="text1"/>
          <w:sz w:val="24"/>
          <w:szCs w:val="24"/>
          <w:lang w:eastAsia="zh-CN"/>
        </w:rPr>
        <w:t>〉</w:t>
      </w:r>
      <w:r>
        <w:rPr>
          <w:rFonts w:hint="eastAsia" w:ascii="宋体" w:hAnsi="宋体"/>
          <w:color w:val="000000" w:themeColor="text1"/>
          <w:sz w:val="24"/>
          <w:szCs w:val="24"/>
        </w:rPr>
        <w: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w:t>
      </w:r>
      <w:r>
        <w:rPr>
          <w:rFonts w:hint="eastAsia" w:ascii="宋体" w:hAnsi="宋体"/>
          <w:color w:val="000000" w:themeColor="text1"/>
          <w:sz w:val="24"/>
          <w:szCs w:val="24"/>
          <w:lang w:eastAsia="zh-CN"/>
        </w:rPr>
        <w:t>－</w:t>
      </w:r>
      <w:r>
        <w:rPr>
          <w:rFonts w:hint="eastAsia" w:ascii="宋体" w:hAnsi="宋体"/>
          <w:color w:val="000000" w:themeColor="text1"/>
          <w:sz w:val="24"/>
          <w:szCs w:val="24"/>
        </w:rPr>
        <w:t>金融产品全周期</w:t>
      </w:r>
      <w:r>
        <w:rPr>
          <w:rFonts w:hint="eastAsia" w:ascii="宋体" w:hAnsi="宋体"/>
          <w:color w:val="000000" w:themeColor="text1"/>
          <w:sz w:val="24"/>
          <w:szCs w:val="24"/>
          <w:lang w:eastAsia="zh-CN"/>
        </w:rPr>
        <w:t>－</w:t>
      </w:r>
      <w:r>
        <w:rPr>
          <w:rFonts w:hint="eastAsia" w:ascii="宋体" w:hAnsi="宋体"/>
          <w:color w:val="000000" w:themeColor="text1"/>
          <w:sz w:val="24"/>
          <w:szCs w:val="24"/>
        </w:rPr>
        <w:t>贷款产品专栏。</w:t>
      </w:r>
    </w:p>
    <w:p w14:paraId="6163EB39">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 xml:space="preserve">34.2根据《关于深入开展南通市政府采购线上合同信用融资业务的通知》（通财购〔2022〕68号），中标（成交）供应商可通过中征应收账款融资服务平台（简称“中征平台”）办理“政采贷”融资贷款，具体业务操作流程如下： </w:t>
      </w:r>
    </w:p>
    <w:p w14:paraId="35436B2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34.2.1确定融资意向。中标</w:t>
      </w:r>
      <w:r>
        <w:rPr>
          <w:rFonts w:hint="eastAsia" w:ascii="宋体" w:hAnsi="宋体"/>
          <w:color w:val="000000" w:themeColor="text1"/>
          <w:sz w:val="24"/>
          <w:szCs w:val="24"/>
          <w:lang w:eastAsia="zh-CN"/>
        </w:rPr>
        <w:t>（</w:t>
      </w:r>
      <w:r>
        <w:rPr>
          <w:rFonts w:hint="eastAsia" w:ascii="宋体" w:hAnsi="宋体"/>
          <w:color w:val="000000" w:themeColor="text1"/>
          <w:sz w:val="24"/>
          <w:szCs w:val="24"/>
        </w:rPr>
        <w:t>成交</w:t>
      </w:r>
      <w:r>
        <w:rPr>
          <w:rFonts w:hint="eastAsia" w:ascii="宋体" w:hAnsi="宋体"/>
          <w:color w:val="000000" w:themeColor="text1"/>
          <w:sz w:val="24"/>
          <w:szCs w:val="24"/>
          <w:lang w:eastAsia="zh-CN"/>
        </w:rPr>
        <w:t>）</w:t>
      </w:r>
      <w:r>
        <w:rPr>
          <w:rFonts w:hint="eastAsia" w:ascii="宋体" w:hAnsi="宋体"/>
          <w:color w:val="000000" w:themeColor="text1"/>
          <w:sz w:val="24"/>
          <w:szCs w:val="24"/>
        </w:rPr>
        <w:t xml:space="preserve"> 供应商取得中标 </w:t>
      </w:r>
      <w:r>
        <w:rPr>
          <w:rFonts w:hint="eastAsia" w:ascii="宋体" w:hAnsi="宋体"/>
          <w:color w:val="000000" w:themeColor="text1"/>
          <w:sz w:val="24"/>
          <w:szCs w:val="24"/>
          <w:lang w:eastAsia="zh-CN"/>
        </w:rPr>
        <w:t>（</w:t>
      </w:r>
      <w:r>
        <w:rPr>
          <w:rFonts w:hint="eastAsia" w:ascii="宋体" w:hAnsi="宋体"/>
          <w:color w:val="000000" w:themeColor="text1"/>
          <w:sz w:val="24"/>
          <w:szCs w:val="24"/>
        </w:rPr>
        <w:t xml:space="preserve">成交 </w:t>
      </w:r>
      <w:r>
        <w:rPr>
          <w:rFonts w:hint="eastAsia" w:ascii="宋体" w:hAnsi="宋体"/>
          <w:color w:val="000000" w:themeColor="text1"/>
          <w:sz w:val="24"/>
          <w:szCs w:val="24"/>
          <w:lang w:eastAsia="zh-CN"/>
        </w:rPr>
        <w:t>）</w:t>
      </w:r>
      <w:r>
        <w:rPr>
          <w:rFonts w:hint="eastAsia" w:ascii="宋体" w:hAnsi="宋体"/>
          <w:color w:val="000000" w:themeColor="text1"/>
          <w:sz w:val="24"/>
          <w:szCs w:val="24"/>
        </w:rPr>
        <w:t xml:space="preserve"> 通知书后，联系意向金融机构，</w:t>
      </w:r>
      <w:r>
        <w:rPr>
          <w:rFonts w:hint="eastAsia" w:ascii="宋体" w:hAnsi="宋体"/>
          <w:color w:val="000000" w:themeColor="text1"/>
          <w:sz w:val="24"/>
          <w:szCs w:val="24"/>
          <w:lang w:eastAsia="zh-CN"/>
        </w:rPr>
        <w:t>商洽</w:t>
      </w:r>
      <w:r>
        <w:rPr>
          <w:rFonts w:hint="eastAsia" w:ascii="宋体" w:hAnsi="宋体"/>
          <w:color w:val="000000" w:themeColor="text1"/>
          <w:sz w:val="24"/>
          <w:szCs w:val="24"/>
        </w:rPr>
        <w:t>融资事项，确定融资意向。</w:t>
      </w:r>
    </w:p>
    <w:p w14:paraId="31FBE7D6">
      <w:pPr>
        <w:spacing w:line="360" w:lineRule="auto"/>
        <w:ind w:firstLine="480"/>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34.2.2签订采购合同。中标</w:t>
      </w:r>
      <w:r>
        <w:rPr>
          <w:rFonts w:hint="eastAsia" w:ascii="宋体" w:hAnsi="宋体"/>
          <w:color w:val="000000" w:themeColor="text1"/>
          <w:sz w:val="24"/>
          <w:szCs w:val="24"/>
          <w:lang w:eastAsia="zh-CN"/>
        </w:rPr>
        <w:t>（</w:t>
      </w:r>
      <w:r>
        <w:rPr>
          <w:rFonts w:hint="eastAsia" w:ascii="宋体" w:hAnsi="宋体"/>
          <w:color w:val="000000" w:themeColor="text1"/>
          <w:sz w:val="24"/>
          <w:szCs w:val="24"/>
        </w:rPr>
        <w:t xml:space="preserve">成交 </w:t>
      </w:r>
      <w:r>
        <w:rPr>
          <w:rFonts w:hint="eastAsia" w:ascii="宋体" w:hAnsi="宋体"/>
          <w:color w:val="000000" w:themeColor="text1"/>
          <w:sz w:val="24"/>
          <w:szCs w:val="24"/>
          <w:lang w:eastAsia="zh-CN"/>
        </w:rPr>
        <w:t>）</w:t>
      </w:r>
      <w:r>
        <w:rPr>
          <w:rFonts w:hint="eastAsia" w:ascii="宋体" w:hAnsi="宋体"/>
          <w:color w:val="000000" w:themeColor="text1"/>
          <w:sz w:val="24"/>
          <w:szCs w:val="24"/>
        </w:rPr>
        <w:t xml:space="preserve"> 供应商与采购人签订政府采购合同时，应将自身融资需求告知采购人或其委托的采购代理机构，提醒 </w:t>
      </w:r>
      <w:r>
        <w:rPr>
          <w:rFonts w:hint="eastAsia" w:ascii="宋体" w:hAnsi="宋体"/>
          <w:color w:val="000000" w:themeColor="text1"/>
          <w:sz w:val="24"/>
          <w:szCs w:val="24"/>
          <w:lang w:eastAsia="zh-CN"/>
        </w:rPr>
        <w:t>（</w:t>
      </w:r>
      <w:r>
        <w:rPr>
          <w:rFonts w:hint="eastAsia" w:ascii="宋体" w:hAnsi="宋体"/>
          <w:color w:val="000000" w:themeColor="text1"/>
          <w:sz w:val="24"/>
          <w:szCs w:val="24"/>
        </w:rPr>
        <w:t xml:space="preserve">或协助 </w:t>
      </w:r>
      <w:r>
        <w:rPr>
          <w:rFonts w:hint="eastAsia" w:ascii="宋体" w:hAnsi="宋体"/>
          <w:color w:val="000000" w:themeColor="text1"/>
          <w:sz w:val="24"/>
          <w:szCs w:val="24"/>
          <w:lang w:eastAsia="zh-CN"/>
        </w:rPr>
        <w:t>）</w:t>
      </w:r>
      <w:r>
        <w:rPr>
          <w:rFonts w:hint="eastAsia" w:ascii="宋体" w:hAnsi="宋体"/>
          <w:color w:val="000000" w:themeColor="text1"/>
          <w:sz w:val="24"/>
          <w:szCs w:val="24"/>
        </w:rPr>
        <w:t xml:space="preserve"> 其当天在“苏采云”上传合同的同时将“供应商是否融资”选为“是”</w:t>
      </w:r>
      <w:r>
        <w:rPr>
          <w:rFonts w:hint="eastAsia" w:ascii="宋体" w:hAnsi="宋体"/>
          <w:color w:val="000000" w:themeColor="text1"/>
          <w:sz w:val="24"/>
          <w:szCs w:val="24"/>
          <w:lang w:eastAsia="zh-CN"/>
        </w:rPr>
        <w:t>。</w:t>
      </w:r>
    </w:p>
    <w:p w14:paraId="0CC687B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34.2.3提交融资申请。中标</w:t>
      </w:r>
      <w:r>
        <w:rPr>
          <w:rFonts w:hint="eastAsia" w:ascii="宋体" w:hAnsi="宋体"/>
          <w:color w:val="000000" w:themeColor="text1"/>
          <w:sz w:val="24"/>
          <w:szCs w:val="24"/>
          <w:lang w:eastAsia="zh-CN"/>
        </w:rPr>
        <w:t>（</w:t>
      </w:r>
      <w:r>
        <w:rPr>
          <w:rFonts w:hint="eastAsia" w:ascii="宋体" w:hAnsi="宋体"/>
          <w:color w:val="000000" w:themeColor="text1"/>
          <w:sz w:val="24"/>
          <w:szCs w:val="24"/>
        </w:rPr>
        <w:t>成交</w:t>
      </w:r>
      <w:r>
        <w:rPr>
          <w:rFonts w:hint="eastAsia" w:ascii="宋体" w:hAnsi="宋体"/>
          <w:color w:val="000000" w:themeColor="text1"/>
          <w:sz w:val="24"/>
          <w:szCs w:val="24"/>
          <w:lang w:eastAsia="zh-CN"/>
        </w:rPr>
        <w:t>）</w:t>
      </w:r>
      <w:r>
        <w:rPr>
          <w:rFonts w:hint="eastAsia" w:ascii="宋体" w:hAnsi="宋体"/>
          <w:color w:val="000000" w:themeColor="text1"/>
          <w:sz w:val="24"/>
          <w:szCs w:val="24"/>
        </w:rPr>
        <w:t xml:space="preserve"> 供应商登录“中征平台”进行用户注册，查看“政采贷”融资产品，向确定合作的金融机构提交融资申请。</w:t>
      </w:r>
    </w:p>
    <w:p w14:paraId="4B2684A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34.2.4确认回款账户。金融机构填写需要锁定的回款账户信息后中标</w:t>
      </w:r>
      <w:r>
        <w:rPr>
          <w:rFonts w:hint="eastAsia" w:ascii="宋体" w:hAnsi="宋体"/>
          <w:color w:val="000000" w:themeColor="text1"/>
          <w:sz w:val="24"/>
          <w:szCs w:val="24"/>
          <w:lang w:eastAsia="zh-CN"/>
        </w:rPr>
        <w:t>（</w:t>
      </w:r>
      <w:r>
        <w:rPr>
          <w:rFonts w:hint="eastAsia" w:ascii="宋体" w:hAnsi="宋体"/>
          <w:color w:val="000000" w:themeColor="text1"/>
          <w:sz w:val="24"/>
          <w:szCs w:val="24"/>
        </w:rPr>
        <w:t>成交</w:t>
      </w:r>
      <w:r>
        <w:rPr>
          <w:rFonts w:hint="eastAsia" w:ascii="宋体" w:hAnsi="宋体"/>
          <w:color w:val="000000" w:themeColor="text1"/>
          <w:sz w:val="24"/>
          <w:szCs w:val="24"/>
          <w:lang w:eastAsia="zh-CN"/>
        </w:rPr>
        <w:t>）</w:t>
      </w:r>
      <w:r>
        <w:rPr>
          <w:rFonts w:hint="eastAsia" w:ascii="宋体" w:hAnsi="宋体"/>
          <w:color w:val="000000" w:themeColor="text1"/>
          <w:sz w:val="24"/>
          <w:szCs w:val="24"/>
        </w:rPr>
        <w:t>供应商应登录“中征平台”确认账户信息，以实现回款账户的锁定。</w:t>
      </w:r>
    </w:p>
    <w:p w14:paraId="78BEA72C">
      <w:pPr>
        <w:spacing w:line="560" w:lineRule="exact"/>
        <w:ind w:firstLine="880"/>
        <w:jc w:val="center"/>
        <w:rPr>
          <w:rFonts w:hint="eastAsia" w:ascii="黑体" w:hAnsi="Courier New" w:eastAsia="黑体" w:cs="Courier New"/>
          <w:bCs/>
          <w:color w:val="000000" w:themeColor="text1"/>
          <w:sz w:val="44"/>
          <w:szCs w:val="21"/>
        </w:rPr>
      </w:pPr>
    </w:p>
    <w:p w14:paraId="02B72884">
      <w:pPr>
        <w:spacing w:line="560" w:lineRule="exact"/>
        <w:ind w:firstLine="880"/>
        <w:jc w:val="center"/>
        <w:rPr>
          <w:rFonts w:hint="eastAsia" w:ascii="黑体" w:hAnsi="Courier New" w:eastAsia="黑体" w:cs="Courier New"/>
          <w:bCs/>
          <w:color w:val="000000" w:themeColor="text1"/>
          <w:sz w:val="44"/>
          <w:szCs w:val="21"/>
        </w:rPr>
      </w:pPr>
    </w:p>
    <w:p w14:paraId="222C5C0E">
      <w:pPr>
        <w:spacing w:line="560" w:lineRule="exact"/>
        <w:ind w:firstLine="880"/>
        <w:jc w:val="center"/>
        <w:rPr>
          <w:rFonts w:hint="eastAsia" w:ascii="黑体" w:hAnsi="Courier New" w:eastAsia="黑体" w:cs="Courier New"/>
          <w:bCs/>
          <w:color w:val="000000" w:themeColor="text1"/>
          <w:sz w:val="44"/>
          <w:szCs w:val="21"/>
        </w:rPr>
      </w:pPr>
    </w:p>
    <w:p w14:paraId="13E1FA9B">
      <w:pPr>
        <w:spacing w:line="560" w:lineRule="exact"/>
        <w:ind w:firstLine="880"/>
        <w:jc w:val="center"/>
        <w:rPr>
          <w:rFonts w:hint="eastAsia" w:ascii="黑体" w:hAnsi="Courier New" w:eastAsia="黑体" w:cs="Courier New"/>
          <w:bCs/>
          <w:color w:val="000000" w:themeColor="text1"/>
          <w:sz w:val="44"/>
          <w:szCs w:val="21"/>
        </w:rPr>
      </w:pPr>
    </w:p>
    <w:p w14:paraId="4A4EE164">
      <w:pPr>
        <w:spacing w:line="560" w:lineRule="exact"/>
        <w:ind w:firstLine="880"/>
        <w:jc w:val="center"/>
        <w:rPr>
          <w:rFonts w:hint="eastAsia" w:ascii="黑体" w:hAnsi="Courier New" w:eastAsia="黑体" w:cs="Courier New"/>
          <w:bCs/>
          <w:color w:val="000000" w:themeColor="text1"/>
          <w:sz w:val="44"/>
          <w:szCs w:val="21"/>
        </w:rPr>
      </w:pPr>
    </w:p>
    <w:p w14:paraId="7BBAFD0A">
      <w:pPr>
        <w:spacing w:line="560" w:lineRule="exact"/>
        <w:ind w:firstLine="880"/>
        <w:jc w:val="center"/>
        <w:rPr>
          <w:rFonts w:hint="eastAsia" w:ascii="黑体" w:hAnsi="Courier New" w:eastAsia="黑体" w:cs="Courier New"/>
          <w:bCs/>
          <w:color w:val="000000" w:themeColor="text1"/>
          <w:sz w:val="44"/>
          <w:szCs w:val="21"/>
        </w:rPr>
      </w:pPr>
    </w:p>
    <w:p w14:paraId="5EDF5605">
      <w:pPr>
        <w:spacing w:line="560" w:lineRule="exact"/>
        <w:ind w:firstLine="880"/>
        <w:jc w:val="center"/>
        <w:rPr>
          <w:rFonts w:hint="eastAsia" w:ascii="黑体" w:hAnsi="Courier New" w:eastAsia="黑体" w:cs="Courier New"/>
          <w:bCs/>
          <w:color w:val="000000" w:themeColor="text1"/>
          <w:sz w:val="44"/>
          <w:szCs w:val="21"/>
        </w:rPr>
      </w:pPr>
    </w:p>
    <w:p w14:paraId="1CE08B7D">
      <w:pPr>
        <w:spacing w:line="560" w:lineRule="exact"/>
        <w:ind w:firstLine="880"/>
        <w:jc w:val="center"/>
        <w:rPr>
          <w:rFonts w:hint="eastAsia" w:ascii="黑体" w:hAnsi="Courier New" w:eastAsia="黑体" w:cs="Courier New"/>
          <w:bCs/>
          <w:color w:val="000000" w:themeColor="text1"/>
          <w:sz w:val="44"/>
          <w:szCs w:val="21"/>
        </w:rPr>
      </w:pPr>
    </w:p>
    <w:p w14:paraId="5485EFEA">
      <w:pPr>
        <w:spacing w:line="560" w:lineRule="exact"/>
        <w:ind w:firstLine="880"/>
        <w:jc w:val="center"/>
        <w:rPr>
          <w:rFonts w:hint="eastAsia" w:ascii="黑体" w:hAnsi="Courier New" w:eastAsia="黑体" w:cs="Courier New"/>
          <w:bCs/>
          <w:color w:val="000000" w:themeColor="text1"/>
          <w:sz w:val="44"/>
          <w:szCs w:val="21"/>
        </w:rPr>
      </w:pPr>
    </w:p>
    <w:p w14:paraId="30B11F5F">
      <w:pPr>
        <w:spacing w:line="560" w:lineRule="exact"/>
        <w:ind w:firstLine="880"/>
        <w:jc w:val="center"/>
        <w:rPr>
          <w:rFonts w:hint="eastAsia" w:ascii="黑体" w:hAnsi="Courier New" w:eastAsia="黑体" w:cs="Courier New"/>
          <w:bCs/>
          <w:color w:val="000000" w:themeColor="text1"/>
          <w:sz w:val="44"/>
          <w:szCs w:val="21"/>
        </w:rPr>
      </w:pPr>
    </w:p>
    <w:p w14:paraId="1D193CF0">
      <w:pPr>
        <w:spacing w:line="560" w:lineRule="exact"/>
        <w:ind w:firstLine="880"/>
        <w:jc w:val="center"/>
        <w:rPr>
          <w:rFonts w:hint="eastAsia" w:ascii="黑体" w:hAnsi="Courier New" w:eastAsia="黑体" w:cs="Courier New"/>
          <w:bCs/>
          <w:color w:val="000000" w:themeColor="text1"/>
          <w:sz w:val="44"/>
          <w:szCs w:val="21"/>
        </w:rPr>
      </w:pPr>
    </w:p>
    <w:p w14:paraId="44B95E2B">
      <w:pPr>
        <w:spacing w:line="560" w:lineRule="exact"/>
        <w:ind w:firstLine="880"/>
        <w:jc w:val="center"/>
        <w:rPr>
          <w:rFonts w:hint="eastAsia" w:ascii="黑体" w:hAnsi="Courier New" w:eastAsia="黑体" w:cs="Courier New"/>
          <w:bCs/>
          <w:color w:val="000000" w:themeColor="text1"/>
          <w:sz w:val="44"/>
          <w:szCs w:val="21"/>
        </w:rPr>
      </w:pPr>
    </w:p>
    <w:p w14:paraId="32A9A605">
      <w:pPr>
        <w:spacing w:line="560" w:lineRule="exact"/>
        <w:ind w:firstLine="880"/>
        <w:jc w:val="center"/>
        <w:rPr>
          <w:rFonts w:hint="eastAsia" w:ascii="黑体" w:hAnsi="Courier New" w:eastAsia="黑体" w:cs="Courier New"/>
          <w:bCs/>
          <w:color w:val="000000" w:themeColor="text1"/>
          <w:sz w:val="44"/>
          <w:szCs w:val="21"/>
        </w:rPr>
      </w:pPr>
    </w:p>
    <w:p w14:paraId="017E6F23">
      <w:pPr>
        <w:spacing w:line="560" w:lineRule="exact"/>
        <w:ind w:firstLine="880"/>
        <w:jc w:val="center"/>
        <w:rPr>
          <w:rFonts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t>第</w:t>
      </w:r>
      <w:bookmarkEnd w:id="185"/>
      <w:r>
        <w:rPr>
          <w:rFonts w:hint="eastAsia" w:ascii="黑体" w:hAnsi="Courier New" w:eastAsia="黑体" w:cs="Courier New"/>
          <w:bCs/>
          <w:color w:val="000000" w:themeColor="text1"/>
          <w:sz w:val="44"/>
          <w:szCs w:val="21"/>
        </w:rPr>
        <w:t>三章 采购需求</w:t>
      </w:r>
      <w:bookmarkEnd w:id="186"/>
      <w:bookmarkEnd w:id="187"/>
      <w:bookmarkEnd w:id="188"/>
      <w:bookmarkStart w:id="191" w:name="_Toc26554093"/>
      <w:bookmarkStart w:id="192" w:name="_Toc49090575"/>
    </w:p>
    <w:p w14:paraId="2071B5D9">
      <w:pPr>
        <w:spacing w:line="560" w:lineRule="exact"/>
        <w:ind w:firstLine="480"/>
        <w:rPr>
          <w:rFonts w:ascii="宋体" w:hAnsi="Courier New" w:cs="Courier New"/>
          <w:color w:val="000000" w:themeColor="text1"/>
          <w:sz w:val="24"/>
          <w:szCs w:val="24"/>
        </w:rPr>
      </w:pPr>
      <w:r>
        <w:rPr>
          <w:rFonts w:hint="eastAsia" w:ascii="宋体" w:hAnsi="Courier New" w:cs="Courier New"/>
          <w:color w:val="000000" w:themeColor="text1"/>
          <w:sz w:val="24"/>
          <w:szCs w:val="24"/>
        </w:rPr>
        <w:t>项目属性：</w:t>
      </w:r>
      <w:r>
        <w:rPr>
          <w:rFonts w:hint="eastAsia" w:ascii="宋体" w:hAnsi="Courier New" w:cs="Courier New"/>
          <w:color w:val="000000" w:themeColor="text1"/>
          <w:sz w:val="24"/>
          <w:szCs w:val="24"/>
          <w:lang w:val="en-US" w:eastAsia="zh-CN"/>
        </w:rPr>
        <w:t>货物</w:t>
      </w:r>
      <w:r>
        <w:rPr>
          <w:rFonts w:hint="eastAsia" w:ascii="宋体" w:hAnsi="Courier New" w:cs="Courier New"/>
          <w:color w:val="000000" w:themeColor="text1"/>
          <w:sz w:val="24"/>
          <w:szCs w:val="24"/>
        </w:rPr>
        <w:t>类项目</w:t>
      </w:r>
    </w:p>
    <w:p w14:paraId="6FA7CBA4">
      <w:pPr>
        <w:spacing w:line="360" w:lineRule="auto"/>
        <w:ind w:firstLine="480"/>
        <w:rPr>
          <w:rFonts w:ascii="宋体" w:hAnsi="Courier New" w:cs="Courier New"/>
          <w:color w:val="000000" w:themeColor="text1"/>
          <w:sz w:val="24"/>
          <w:szCs w:val="24"/>
        </w:rPr>
      </w:pPr>
      <w:r>
        <w:rPr>
          <w:rFonts w:hint="eastAsia" w:ascii="宋体" w:hAnsi="Courier New" w:cs="Courier New"/>
          <w:color w:val="000000" w:themeColor="text1"/>
          <w:sz w:val="24"/>
          <w:szCs w:val="24"/>
        </w:rPr>
        <w:t>采购需求包括拟采购的标的及其需要满足的技术、商务要求。</w:t>
      </w:r>
    </w:p>
    <w:p w14:paraId="309B2AF9">
      <w:pPr>
        <w:spacing w:line="360" w:lineRule="auto"/>
        <w:ind w:firstLine="480"/>
        <w:rPr>
          <w:rFonts w:hint="eastAsia" w:ascii="宋体" w:hAnsi="Courier New" w:cs="Courier New"/>
          <w:color w:val="000000" w:themeColor="text1"/>
          <w:sz w:val="24"/>
          <w:szCs w:val="24"/>
        </w:rPr>
      </w:pPr>
      <w:r>
        <w:rPr>
          <w:rFonts w:hint="eastAsia" w:ascii="宋体" w:hAnsi="宋体"/>
          <w:bCs/>
          <w:color w:val="000000" w:themeColor="text1"/>
          <w:sz w:val="24"/>
          <w:szCs w:val="24"/>
        </w:rPr>
        <w:t>（一）技术要求是指对采购标的功能和质量要求，包括性能、材料、结构、外观、安全，或</w:t>
      </w:r>
      <w:r>
        <w:rPr>
          <w:rFonts w:hint="eastAsia" w:ascii="宋体" w:hAnsi="Courier New" w:cs="Courier New"/>
          <w:color w:val="000000" w:themeColor="text1"/>
          <w:sz w:val="24"/>
          <w:szCs w:val="24"/>
        </w:rPr>
        <w:t>者服务内容和标准等。</w:t>
      </w:r>
      <w:r>
        <w:rPr>
          <w:rFonts w:hint="eastAsia" w:ascii="宋体" w:hAnsi="宋体"/>
          <w:b/>
          <w:bCs/>
          <w:color w:val="000000"/>
          <w:sz w:val="24"/>
          <w:szCs w:val="24"/>
        </w:rPr>
        <w:t>其中加</w:t>
      </w:r>
      <w:r>
        <w:rPr>
          <w:rFonts w:hint="eastAsia" w:ascii="宋体" w:hAnsi="宋体" w:cs="宋体"/>
          <w:color w:val="000000"/>
          <w:sz w:val="24"/>
          <w:szCs w:val="24"/>
          <w:lang w:bidi="ar"/>
        </w:rPr>
        <w:t>★</w:t>
      </w:r>
      <w:r>
        <w:rPr>
          <w:rFonts w:hint="eastAsia" w:ascii="宋体" w:hAnsi="宋体"/>
          <w:b/>
          <w:bCs/>
          <w:color w:val="000000"/>
          <w:sz w:val="24"/>
          <w:szCs w:val="24"/>
        </w:rPr>
        <w:t>条款为实质性要求。</w:t>
      </w:r>
    </w:p>
    <w:p w14:paraId="467158C8">
      <w:pPr>
        <w:spacing w:line="360" w:lineRule="auto"/>
        <w:ind w:firstLine="480"/>
        <w:rPr>
          <w:rFonts w:hint="eastAsia" w:ascii="宋体" w:hAnsi="Courier New" w:cs="Courier New"/>
          <w:color w:val="000000" w:themeColor="text1"/>
          <w:sz w:val="24"/>
          <w:szCs w:val="24"/>
          <w:lang w:val="en-US" w:eastAsia="zh-CN"/>
        </w:rPr>
      </w:pPr>
      <w:r>
        <w:rPr>
          <w:rFonts w:hint="eastAsia" w:ascii="宋体" w:hAnsi="Courier New" w:cs="Courier New"/>
          <w:color w:val="000000" w:themeColor="text1"/>
          <w:sz w:val="24"/>
          <w:szCs w:val="24"/>
        </w:rPr>
        <w:t>采购内容：</w:t>
      </w:r>
      <w:r>
        <w:rPr>
          <w:rFonts w:hint="eastAsia" w:ascii="宋体" w:hAnsi="Courier New" w:cs="Courier New"/>
          <w:color w:val="000000" w:themeColor="text1"/>
          <w:sz w:val="24"/>
          <w:szCs w:val="24"/>
          <w:lang w:val="en-US" w:eastAsia="zh-CN"/>
        </w:rPr>
        <w:t>①学生桌1000张、②学生椅1500张、③全塑环保书包柜1000只、④培训桌300张、⑤办公椅100张、⑥</w:t>
      </w:r>
      <w:r>
        <w:rPr>
          <w:rFonts w:hint="eastAsia" w:ascii="宋体" w:hAnsi="Courier New" w:cs="Courier New"/>
          <w:color w:val="000000" w:themeColor="text1"/>
          <w:sz w:val="24"/>
          <w:szCs w:val="24"/>
        </w:rPr>
        <w:t>升降凳100张</w:t>
      </w:r>
      <w:r>
        <w:rPr>
          <w:rFonts w:hint="eastAsia" w:ascii="宋体" w:hAnsi="Courier New" w:cs="Courier New"/>
          <w:color w:val="000000" w:themeColor="text1"/>
          <w:sz w:val="24"/>
          <w:szCs w:val="24"/>
          <w:lang w:val="en-US" w:eastAsia="zh-CN"/>
        </w:rPr>
        <w:t>。</w:t>
      </w:r>
    </w:p>
    <w:p w14:paraId="6BD9C9A8">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参数要求：</w:t>
      </w:r>
    </w:p>
    <w:p w14:paraId="1069937F">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14:ligatures w14:val="standardContextual"/>
        </w:rPr>
        <w:t>一、</w:t>
      </w:r>
      <w:r>
        <w:rPr>
          <w:rFonts w:hint="eastAsia" w:ascii="宋体" w:hAnsi="宋体" w:eastAsia="宋体" w:cs="宋体"/>
          <w:sz w:val="24"/>
          <w:szCs w:val="24"/>
        </w:rPr>
        <w:t>学生桌 采购数量1</w:t>
      </w:r>
      <w:r>
        <w:rPr>
          <w:rFonts w:hint="eastAsia" w:ascii="宋体" w:hAnsi="宋体" w:eastAsia="宋体" w:cs="宋体"/>
          <w:sz w:val="24"/>
          <w:szCs w:val="24"/>
          <w:highlight w:val="none"/>
        </w:rPr>
        <w:t>000张</w:t>
      </w:r>
    </w:p>
    <w:p w14:paraId="3D4C1B0C">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样张：</w:t>
      </w:r>
      <w:r>
        <w:rPr>
          <w:rFonts w:hint="eastAsia" w:ascii="宋体" w:hAnsi="宋体" w:eastAsia="宋体" w:cs="宋体"/>
          <w:sz w:val="24"/>
          <w:szCs w:val="24"/>
          <w:highlight w:val="none"/>
        </w:rPr>
        <w:drawing>
          <wp:inline distT="0" distB="0" distL="0" distR="0">
            <wp:extent cx="1541780" cy="1800225"/>
            <wp:effectExtent l="0" t="0" r="1270" b="9525"/>
            <wp:docPr id="183415566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155660" name="图片 1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541780" cy="1800225"/>
                    </a:xfrm>
                    <a:prstGeom prst="rect">
                      <a:avLst/>
                    </a:prstGeom>
                  </pic:spPr>
                </pic:pic>
              </a:graphicData>
            </a:graphic>
          </wp:inline>
        </w:drawing>
      </w:r>
    </w:p>
    <w:p w14:paraId="2BB65FC5">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000000"/>
          <w:sz w:val="24"/>
          <w:szCs w:val="24"/>
          <w:highlight w:val="none"/>
        </w:rPr>
        <w:t>1、规格尺寸：长660mm*宽420mm*高730</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850mm（高度可调，默认调至780mm），书斗尺寸：长510mm，上宽350mm，下宽250mm，总高度480mm；上斗高170mm，下斗高310mm；误差≤5mm。</w:t>
      </w:r>
    </w:p>
    <w:p w14:paraId="0E84DC31">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000000"/>
          <w:sz w:val="24"/>
          <w:szCs w:val="24"/>
          <w:highlight w:val="none"/>
        </w:rPr>
        <w:t>2、整体底座结构：采用加厚双管加固底座结构，横向支撑；所用椭圆钢管不低于20mm×50mm，管壁标准厚度≥1.0mm；桌脚配防滑脚套，壁厚≥2.2mm，采用pp环保塑料一次注塑成型，脚套长（套管深度）≥50mm，离地高度≥5mm，脚垫与桌脚之间加固；备用脚垫，数量不低于采购数量的20%，每张课桌4个脚垫计。</w:t>
      </w:r>
    </w:p>
    <w:p w14:paraId="19FFEC31">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000000"/>
          <w:sz w:val="24"/>
          <w:szCs w:val="24"/>
          <w:highlight w:val="none"/>
        </w:rPr>
        <w:t>3、台面采用15mm抗倍特板材与10mm</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E0级多层实木板完全贴合，侧边涂刷环氧树脂封闭底漆，干透再封边，整体无拼接缝、无分层，边角做圆弧倒角处理，杜绝学生磕碰划伤风险。</w:t>
      </w:r>
    </w:p>
    <w:p w14:paraId="0A14C39C">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★4</w:t>
      </w:r>
      <w:r>
        <w:rPr>
          <w:rFonts w:hint="eastAsia" w:ascii="宋体" w:hAnsi="宋体" w:eastAsia="宋体" w:cs="宋体"/>
          <w:color w:val="000000"/>
          <w:sz w:val="24"/>
          <w:szCs w:val="24"/>
          <w:highlight w:val="none"/>
        </w:rPr>
        <w:t>、材质、生产工艺及表面处理：</w:t>
      </w:r>
    </w:p>
    <w:p w14:paraId="59A0E6CD">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板材加工：所用金属板材均为加厚冷轧钢一体成型，厚度不低于1.0mm（不含油漆层），精密裁切，板材切口光滑无崩边。</w:t>
      </w:r>
    </w:p>
    <w:p w14:paraId="0CC329FB">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钢架焊接：全部采用二氧化碳气体保护焊工艺，焊点平整光滑、无虚焊、无漏焊、无焊渣凸起，避免焊点划伤师生；</w:t>
      </w:r>
    </w:p>
    <w:p w14:paraId="362E3E0D">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钢架前处理：所有钢架构件统一经过除油→酸洗→磷化三重防锈预处理，</w:t>
      </w:r>
      <w:r>
        <w:rPr>
          <w:rFonts w:hint="eastAsia" w:ascii="宋体" w:hAnsi="宋体" w:cs="宋体"/>
          <w:color w:val="000000"/>
          <w:sz w:val="24"/>
          <w:szCs w:val="24"/>
          <w:highlight w:val="none"/>
          <w:lang w:eastAsia="zh-CN"/>
        </w:rPr>
        <w:t>杜绝</w:t>
      </w:r>
      <w:r>
        <w:rPr>
          <w:rFonts w:hint="eastAsia" w:ascii="宋体" w:hAnsi="宋体" w:eastAsia="宋体" w:cs="宋体"/>
          <w:color w:val="000000"/>
          <w:sz w:val="24"/>
          <w:szCs w:val="24"/>
          <w:highlight w:val="none"/>
        </w:rPr>
        <w:t>钢架生锈、掉漆问题；</w:t>
      </w:r>
    </w:p>
    <w:p w14:paraId="270F5795">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4）表面喷涂：桌腿及外支撑钢架采用静电高温喷塑工艺，漆面附着力强，耐磕碰、耐刮擦；内部底座采用加厚电镀防锈工艺，双层防锈防护，适配教室潮湿环境。</w:t>
      </w:r>
    </w:p>
    <w:p w14:paraId="129FC753">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5.</w:t>
      </w:r>
      <w:r>
        <w:rPr>
          <w:rFonts w:hint="eastAsia" w:ascii="宋体" w:hAnsi="宋体" w:eastAsia="宋体" w:cs="宋体"/>
          <w:color w:val="000000"/>
          <w:sz w:val="24"/>
          <w:szCs w:val="24"/>
          <w:highlight w:val="none"/>
        </w:rPr>
        <w:t>复合结构胶合及耐水稳定性能</w:t>
      </w:r>
    </w:p>
    <w:tbl>
      <w:tblPr>
        <w:tblStyle w:val="33"/>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327"/>
        <w:gridCol w:w="2186"/>
        <w:gridCol w:w="816"/>
        <w:gridCol w:w="1926"/>
        <w:gridCol w:w="1889"/>
      </w:tblGrid>
      <w:tr w14:paraId="45C6A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16" w:type="dxa"/>
            <w:vAlign w:val="center"/>
          </w:tcPr>
          <w:p w14:paraId="16AE669D">
            <w:pPr>
              <w:snapToGrid w:val="0"/>
              <w:ind w:left="0" w:leftChars="0" w:right="0" w:rightChars="0" w:firstLine="0" w:firstLineChars="0"/>
              <w:jc w:val="center"/>
              <w:rPr>
                <w:rFonts w:hint="eastAsia"/>
                <w:b/>
                <w:highlight w:val="none"/>
              </w:rPr>
            </w:pPr>
            <w:r>
              <w:rPr>
                <w:rFonts w:hint="eastAsia"/>
                <w:b/>
                <w:highlight w:val="none"/>
                <w:lang w:val="en-US" w:eastAsia="zh-CN"/>
              </w:rPr>
              <w:t>序号</w:t>
            </w:r>
          </w:p>
        </w:tc>
        <w:tc>
          <w:tcPr>
            <w:tcW w:w="0" w:type="auto"/>
            <w:vAlign w:val="center"/>
          </w:tcPr>
          <w:p w14:paraId="772937DC">
            <w:pPr>
              <w:snapToGrid w:val="0"/>
              <w:ind w:left="0" w:leftChars="0" w:right="0" w:rightChars="0" w:firstLine="0" w:firstLineChars="0"/>
              <w:jc w:val="center"/>
              <w:rPr>
                <w:rFonts w:hint="eastAsia"/>
                <w:b/>
                <w:highlight w:val="none"/>
              </w:rPr>
            </w:pPr>
            <w:r>
              <w:rPr>
                <w:rFonts w:hint="eastAsia"/>
                <w:b/>
                <w:highlight w:val="none"/>
              </w:rPr>
              <w:t>检测项目</w:t>
            </w:r>
          </w:p>
        </w:tc>
        <w:tc>
          <w:tcPr>
            <w:tcW w:w="2186" w:type="dxa"/>
            <w:vAlign w:val="center"/>
          </w:tcPr>
          <w:p w14:paraId="3BA35600">
            <w:pPr>
              <w:snapToGrid w:val="0"/>
              <w:ind w:left="0" w:leftChars="0" w:right="0" w:rightChars="0" w:firstLine="0" w:firstLineChars="0"/>
              <w:jc w:val="center"/>
              <w:rPr>
                <w:rFonts w:hint="eastAsia"/>
                <w:b/>
                <w:highlight w:val="none"/>
              </w:rPr>
            </w:pPr>
            <w:r>
              <w:rPr>
                <w:rFonts w:hint="eastAsia"/>
                <w:b/>
                <w:highlight w:val="none"/>
              </w:rPr>
              <w:t>检测标准</w:t>
            </w:r>
          </w:p>
        </w:tc>
        <w:tc>
          <w:tcPr>
            <w:tcW w:w="816" w:type="dxa"/>
            <w:vAlign w:val="center"/>
          </w:tcPr>
          <w:p w14:paraId="042703FD">
            <w:pPr>
              <w:snapToGrid w:val="0"/>
              <w:ind w:left="0" w:leftChars="0" w:right="0" w:rightChars="0" w:firstLine="0" w:firstLineChars="0"/>
              <w:jc w:val="center"/>
              <w:rPr>
                <w:rFonts w:hint="eastAsia"/>
                <w:b/>
                <w:highlight w:val="none"/>
              </w:rPr>
            </w:pPr>
            <w:r>
              <w:rPr>
                <w:rFonts w:hint="eastAsia"/>
                <w:b/>
                <w:highlight w:val="none"/>
              </w:rPr>
              <w:t>单位</w:t>
            </w:r>
          </w:p>
        </w:tc>
        <w:tc>
          <w:tcPr>
            <w:tcW w:w="1926" w:type="dxa"/>
            <w:vAlign w:val="center"/>
          </w:tcPr>
          <w:p w14:paraId="1FC9012B">
            <w:pPr>
              <w:snapToGrid w:val="0"/>
              <w:ind w:left="0" w:leftChars="0" w:right="0" w:rightChars="0" w:firstLine="0" w:firstLineChars="0"/>
              <w:jc w:val="center"/>
              <w:rPr>
                <w:rFonts w:hint="eastAsia"/>
                <w:b/>
                <w:highlight w:val="none"/>
              </w:rPr>
            </w:pPr>
            <w:r>
              <w:rPr>
                <w:rFonts w:hint="eastAsia"/>
                <w:b/>
                <w:highlight w:val="none"/>
              </w:rPr>
              <w:t>合格值</w:t>
            </w:r>
          </w:p>
          <w:p w14:paraId="67D0A70C">
            <w:pPr>
              <w:snapToGrid w:val="0"/>
              <w:ind w:left="0" w:leftChars="0" w:right="0" w:rightChars="0" w:firstLine="0" w:firstLineChars="0"/>
              <w:jc w:val="center"/>
              <w:rPr>
                <w:rFonts w:hint="eastAsia"/>
                <w:b/>
                <w:highlight w:val="none"/>
              </w:rPr>
            </w:pPr>
            <w:r>
              <w:rPr>
                <w:rFonts w:hint="eastAsia"/>
                <w:b/>
                <w:highlight w:val="none"/>
              </w:rPr>
              <w:t>（每项1分）</w:t>
            </w:r>
          </w:p>
        </w:tc>
        <w:tc>
          <w:tcPr>
            <w:tcW w:w="1889" w:type="dxa"/>
            <w:vAlign w:val="center"/>
          </w:tcPr>
          <w:p w14:paraId="75119CF6">
            <w:pPr>
              <w:snapToGrid w:val="0"/>
              <w:ind w:left="0" w:leftChars="0" w:right="0" w:rightChars="0" w:firstLine="0" w:firstLineChars="0"/>
              <w:jc w:val="center"/>
              <w:rPr>
                <w:rFonts w:hint="eastAsia"/>
                <w:b/>
                <w:highlight w:val="none"/>
              </w:rPr>
            </w:pPr>
            <w:r>
              <w:rPr>
                <w:rFonts w:hint="eastAsia"/>
                <w:b/>
                <w:highlight w:val="none"/>
              </w:rPr>
              <w:t>优秀值</w:t>
            </w:r>
          </w:p>
          <w:p w14:paraId="4AA562A8">
            <w:pPr>
              <w:snapToGrid w:val="0"/>
              <w:ind w:left="0" w:leftChars="0" w:right="0" w:rightChars="0" w:firstLine="0" w:firstLineChars="0"/>
              <w:jc w:val="center"/>
              <w:rPr>
                <w:rFonts w:hint="eastAsia"/>
                <w:b/>
                <w:highlight w:val="none"/>
              </w:rPr>
            </w:pPr>
            <w:r>
              <w:rPr>
                <w:rFonts w:hint="eastAsia"/>
                <w:b/>
                <w:highlight w:val="none"/>
              </w:rPr>
              <w:t>（每项2分）</w:t>
            </w:r>
          </w:p>
        </w:tc>
      </w:tr>
      <w:tr w14:paraId="169F4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70B75570">
            <w:pPr>
              <w:snapToGrid w:val="0"/>
              <w:ind w:left="0" w:leftChars="0" w:right="0" w:rightChars="0" w:firstLine="0" w:firstLineChars="0"/>
              <w:jc w:val="center"/>
              <w:rPr>
                <w:rFonts w:hint="eastAsia"/>
                <w:highlight w:val="none"/>
              </w:rPr>
            </w:pPr>
            <w:r>
              <w:rPr>
                <w:rFonts w:hint="eastAsia"/>
                <w:highlight w:val="none"/>
                <w:lang w:val="en-US" w:eastAsia="zh-CN"/>
              </w:rPr>
              <w:t>1</w:t>
            </w:r>
          </w:p>
        </w:tc>
        <w:tc>
          <w:tcPr>
            <w:tcW w:w="0" w:type="auto"/>
            <w:vAlign w:val="center"/>
          </w:tcPr>
          <w:p w14:paraId="6147D73B">
            <w:pPr>
              <w:snapToGrid w:val="0"/>
              <w:ind w:left="0" w:leftChars="0" w:right="0" w:rightChars="0" w:firstLine="0" w:firstLineChars="0"/>
              <w:jc w:val="left"/>
              <w:rPr>
                <w:rFonts w:hint="eastAsia"/>
                <w:highlight w:val="none"/>
              </w:rPr>
            </w:pPr>
            <w:r>
              <w:rPr>
                <w:rFonts w:hint="eastAsia"/>
                <w:highlight w:val="none"/>
              </w:rPr>
              <w:t>HPL与多层板层间胶合强度</w:t>
            </w:r>
          </w:p>
        </w:tc>
        <w:tc>
          <w:tcPr>
            <w:tcW w:w="2186" w:type="dxa"/>
            <w:vAlign w:val="center"/>
          </w:tcPr>
          <w:p w14:paraId="4455A8D7">
            <w:pPr>
              <w:snapToGrid w:val="0"/>
              <w:ind w:left="0" w:leftChars="0" w:right="0" w:rightChars="0" w:firstLine="0" w:firstLineChars="0"/>
              <w:jc w:val="left"/>
              <w:rPr>
                <w:rFonts w:hint="eastAsia"/>
                <w:highlight w:val="none"/>
              </w:rPr>
            </w:pPr>
            <w:r>
              <w:rPr>
                <w:rFonts w:hint="eastAsia"/>
                <w:highlight w:val="none"/>
              </w:rPr>
              <w:t>GB/T 46014-2025、GB/T 17657-2022</w:t>
            </w:r>
          </w:p>
        </w:tc>
        <w:tc>
          <w:tcPr>
            <w:tcW w:w="816" w:type="dxa"/>
            <w:vAlign w:val="center"/>
          </w:tcPr>
          <w:p w14:paraId="253B2363">
            <w:pPr>
              <w:snapToGrid w:val="0"/>
              <w:ind w:left="0" w:leftChars="0" w:right="0" w:rightChars="0" w:firstLine="0" w:firstLineChars="0"/>
              <w:jc w:val="center"/>
              <w:rPr>
                <w:rFonts w:hint="eastAsia"/>
                <w:highlight w:val="none"/>
              </w:rPr>
            </w:pPr>
            <w:r>
              <w:rPr>
                <w:rFonts w:hint="eastAsia"/>
                <w:highlight w:val="none"/>
              </w:rPr>
              <w:t>—</w:t>
            </w:r>
          </w:p>
        </w:tc>
        <w:tc>
          <w:tcPr>
            <w:tcW w:w="1926" w:type="dxa"/>
            <w:vAlign w:val="center"/>
          </w:tcPr>
          <w:p w14:paraId="68C95A4A">
            <w:pPr>
              <w:snapToGrid w:val="0"/>
              <w:ind w:left="0" w:leftChars="0" w:right="0" w:rightChars="0" w:firstLine="0" w:firstLineChars="0"/>
              <w:jc w:val="left"/>
              <w:rPr>
                <w:rFonts w:hint="eastAsia"/>
                <w:highlight w:val="none"/>
              </w:rPr>
            </w:pPr>
            <w:r>
              <w:rPr>
                <w:rFonts w:hint="eastAsia"/>
                <w:highlight w:val="none"/>
              </w:rPr>
              <w:t>≥1.0MPa，木破率≥80%</w:t>
            </w:r>
          </w:p>
        </w:tc>
        <w:tc>
          <w:tcPr>
            <w:tcW w:w="1889" w:type="dxa"/>
            <w:vAlign w:val="center"/>
          </w:tcPr>
          <w:p w14:paraId="0F99B41C">
            <w:pPr>
              <w:snapToGrid w:val="0"/>
              <w:ind w:left="0" w:leftChars="0" w:right="0" w:rightChars="0" w:firstLine="0" w:firstLineChars="0"/>
              <w:jc w:val="left"/>
              <w:rPr>
                <w:rFonts w:hint="eastAsia"/>
                <w:highlight w:val="none"/>
              </w:rPr>
            </w:pPr>
            <w:r>
              <w:rPr>
                <w:rFonts w:hint="eastAsia"/>
                <w:highlight w:val="none"/>
              </w:rPr>
              <w:t>≥1.2MPa，木破率≥90%</w:t>
            </w:r>
          </w:p>
        </w:tc>
      </w:tr>
      <w:tr w14:paraId="7CBCB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776EDBC2">
            <w:pPr>
              <w:snapToGrid w:val="0"/>
              <w:ind w:left="0" w:leftChars="0" w:right="0" w:rightChars="0" w:firstLine="0" w:firstLineChars="0"/>
              <w:jc w:val="center"/>
              <w:rPr>
                <w:rFonts w:hint="eastAsia"/>
                <w:highlight w:val="none"/>
              </w:rPr>
            </w:pPr>
            <w:r>
              <w:rPr>
                <w:rFonts w:hint="eastAsia"/>
                <w:highlight w:val="none"/>
                <w:lang w:val="en-US" w:eastAsia="zh-CN"/>
              </w:rPr>
              <w:t>2</w:t>
            </w:r>
          </w:p>
        </w:tc>
        <w:tc>
          <w:tcPr>
            <w:tcW w:w="0" w:type="auto"/>
            <w:vAlign w:val="center"/>
          </w:tcPr>
          <w:p w14:paraId="7D1B6CD0">
            <w:pPr>
              <w:snapToGrid w:val="0"/>
              <w:ind w:left="0" w:leftChars="0" w:right="0" w:rightChars="0" w:firstLine="0" w:firstLineChars="0"/>
              <w:jc w:val="left"/>
              <w:rPr>
                <w:rFonts w:hint="eastAsia"/>
                <w:highlight w:val="none"/>
              </w:rPr>
            </w:pPr>
            <w:r>
              <w:rPr>
                <w:rFonts w:hint="eastAsia"/>
                <w:highlight w:val="none"/>
              </w:rPr>
              <w:t>72h冷水浸渍剥离</w:t>
            </w:r>
          </w:p>
        </w:tc>
        <w:tc>
          <w:tcPr>
            <w:tcW w:w="2186" w:type="dxa"/>
            <w:vAlign w:val="center"/>
          </w:tcPr>
          <w:p w14:paraId="72F1A041">
            <w:pPr>
              <w:snapToGrid w:val="0"/>
              <w:ind w:left="0" w:leftChars="0" w:right="0" w:rightChars="0" w:firstLine="0" w:firstLineChars="0"/>
              <w:jc w:val="left"/>
              <w:rPr>
                <w:rFonts w:hint="eastAsia"/>
                <w:highlight w:val="none"/>
              </w:rPr>
            </w:pPr>
            <w:r>
              <w:rPr>
                <w:rFonts w:hint="eastAsia"/>
                <w:highlight w:val="none"/>
              </w:rPr>
              <w:t>GB/T 46014-2025</w:t>
            </w:r>
          </w:p>
        </w:tc>
        <w:tc>
          <w:tcPr>
            <w:tcW w:w="816" w:type="dxa"/>
            <w:vAlign w:val="center"/>
          </w:tcPr>
          <w:p w14:paraId="3A9DC457">
            <w:pPr>
              <w:snapToGrid w:val="0"/>
              <w:ind w:left="0" w:leftChars="0" w:right="0" w:rightChars="0" w:firstLine="0" w:firstLineChars="0"/>
              <w:jc w:val="center"/>
              <w:rPr>
                <w:rFonts w:hint="eastAsia"/>
                <w:highlight w:val="none"/>
              </w:rPr>
            </w:pPr>
            <w:r>
              <w:rPr>
                <w:rFonts w:hint="eastAsia"/>
                <w:highlight w:val="none"/>
              </w:rPr>
              <w:t>—</w:t>
            </w:r>
          </w:p>
        </w:tc>
        <w:tc>
          <w:tcPr>
            <w:tcW w:w="1926" w:type="dxa"/>
            <w:vAlign w:val="center"/>
          </w:tcPr>
          <w:p w14:paraId="518218A5">
            <w:pPr>
              <w:snapToGrid w:val="0"/>
              <w:ind w:left="0" w:leftChars="0" w:right="0" w:rightChars="0" w:firstLine="0" w:firstLineChars="0"/>
              <w:jc w:val="left"/>
              <w:rPr>
                <w:rFonts w:hint="eastAsia"/>
                <w:highlight w:val="none"/>
              </w:rPr>
            </w:pPr>
            <w:r>
              <w:rPr>
                <w:rFonts w:hint="eastAsia"/>
                <w:highlight w:val="none"/>
              </w:rPr>
              <w:t>分层总面积≤5%</w:t>
            </w:r>
          </w:p>
        </w:tc>
        <w:tc>
          <w:tcPr>
            <w:tcW w:w="1889" w:type="dxa"/>
            <w:vAlign w:val="center"/>
          </w:tcPr>
          <w:p w14:paraId="06F84005">
            <w:pPr>
              <w:snapToGrid w:val="0"/>
              <w:ind w:left="0" w:leftChars="0" w:right="0" w:rightChars="0" w:firstLine="0" w:firstLineChars="0"/>
              <w:jc w:val="left"/>
              <w:rPr>
                <w:rFonts w:hint="eastAsia"/>
                <w:highlight w:val="none"/>
              </w:rPr>
            </w:pPr>
            <w:r>
              <w:rPr>
                <w:rFonts w:hint="eastAsia"/>
                <w:highlight w:val="none"/>
              </w:rPr>
              <w:t>无鼓泡、无分层</w:t>
            </w:r>
          </w:p>
        </w:tc>
      </w:tr>
      <w:tr w14:paraId="72606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6FC3C412">
            <w:pPr>
              <w:snapToGrid w:val="0"/>
              <w:ind w:left="0" w:leftChars="0" w:right="0" w:rightChars="0" w:firstLine="0" w:firstLineChars="0"/>
              <w:jc w:val="center"/>
              <w:rPr>
                <w:rFonts w:hint="eastAsia"/>
                <w:highlight w:val="none"/>
              </w:rPr>
            </w:pPr>
            <w:r>
              <w:rPr>
                <w:rFonts w:hint="eastAsia"/>
                <w:highlight w:val="none"/>
                <w:lang w:val="en-US" w:eastAsia="zh-CN"/>
              </w:rPr>
              <w:t>3</w:t>
            </w:r>
          </w:p>
        </w:tc>
        <w:tc>
          <w:tcPr>
            <w:tcW w:w="0" w:type="auto"/>
            <w:vAlign w:val="center"/>
          </w:tcPr>
          <w:p w14:paraId="5D8B1B57">
            <w:pPr>
              <w:snapToGrid w:val="0"/>
              <w:ind w:left="0" w:leftChars="0" w:right="0" w:rightChars="0" w:firstLine="0" w:firstLineChars="0"/>
              <w:jc w:val="left"/>
              <w:rPr>
                <w:rFonts w:hint="eastAsia"/>
                <w:highlight w:val="none"/>
              </w:rPr>
            </w:pPr>
            <w:r>
              <w:rPr>
                <w:rFonts w:hint="eastAsia"/>
                <w:highlight w:val="none"/>
              </w:rPr>
              <w:t>2h沸水蒸煮剥离</w:t>
            </w:r>
          </w:p>
        </w:tc>
        <w:tc>
          <w:tcPr>
            <w:tcW w:w="2186" w:type="dxa"/>
            <w:vAlign w:val="center"/>
          </w:tcPr>
          <w:p w14:paraId="4445C6AC">
            <w:pPr>
              <w:snapToGrid w:val="0"/>
              <w:ind w:left="0" w:leftChars="0" w:right="0" w:rightChars="0" w:firstLine="0" w:firstLineChars="0"/>
              <w:jc w:val="left"/>
              <w:rPr>
                <w:rFonts w:hint="eastAsia"/>
                <w:highlight w:val="none"/>
              </w:rPr>
            </w:pPr>
            <w:r>
              <w:rPr>
                <w:rFonts w:hint="eastAsia"/>
                <w:highlight w:val="none"/>
              </w:rPr>
              <w:t>GB/T 17657-2022</w:t>
            </w:r>
          </w:p>
        </w:tc>
        <w:tc>
          <w:tcPr>
            <w:tcW w:w="816" w:type="dxa"/>
            <w:vAlign w:val="center"/>
          </w:tcPr>
          <w:p w14:paraId="43E3901F">
            <w:pPr>
              <w:snapToGrid w:val="0"/>
              <w:ind w:left="0" w:leftChars="0" w:right="0" w:rightChars="0" w:firstLine="0" w:firstLineChars="0"/>
              <w:jc w:val="center"/>
              <w:rPr>
                <w:rFonts w:hint="eastAsia"/>
                <w:highlight w:val="none"/>
              </w:rPr>
            </w:pPr>
            <w:r>
              <w:rPr>
                <w:rFonts w:hint="eastAsia"/>
                <w:highlight w:val="none"/>
              </w:rPr>
              <w:t>—</w:t>
            </w:r>
          </w:p>
        </w:tc>
        <w:tc>
          <w:tcPr>
            <w:tcW w:w="1926" w:type="dxa"/>
            <w:vAlign w:val="center"/>
          </w:tcPr>
          <w:p w14:paraId="0C1CD4B9">
            <w:pPr>
              <w:snapToGrid w:val="0"/>
              <w:ind w:left="0" w:leftChars="0" w:right="0" w:rightChars="0" w:firstLine="0" w:firstLineChars="0"/>
              <w:jc w:val="left"/>
              <w:rPr>
                <w:rFonts w:hint="eastAsia"/>
                <w:highlight w:val="none"/>
              </w:rPr>
            </w:pPr>
            <w:r>
              <w:rPr>
                <w:rFonts w:hint="eastAsia"/>
                <w:highlight w:val="none"/>
              </w:rPr>
              <w:t>不开胶、不起鼓、不分层</w:t>
            </w:r>
          </w:p>
        </w:tc>
        <w:tc>
          <w:tcPr>
            <w:tcW w:w="1889" w:type="dxa"/>
            <w:vAlign w:val="center"/>
          </w:tcPr>
          <w:p w14:paraId="4919806B">
            <w:pPr>
              <w:snapToGrid w:val="0"/>
              <w:ind w:left="0" w:leftChars="0" w:right="0" w:rightChars="0" w:firstLine="0" w:firstLineChars="0"/>
              <w:jc w:val="left"/>
              <w:rPr>
                <w:rFonts w:hint="eastAsia"/>
                <w:highlight w:val="none"/>
              </w:rPr>
            </w:pPr>
            <w:r>
              <w:rPr>
                <w:rFonts w:hint="eastAsia"/>
                <w:highlight w:val="none"/>
              </w:rPr>
              <w:t>胶层完整，无分离痕迹</w:t>
            </w:r>
          </w:p>
        </w:tc>
      </w:tr>
      <w:tr w14:paraId="1C5B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76531650">
            <w:pPr>
              <w:snapToGrid w:val="0"/>
              <w:ind w:left="0" w:leftChars="0" w:right="0" w:rightChars="0" w:firstLine="0" w:firstLineChars="0"/>
              <w:jc w:val="center"/>
              <w:rPr>
                <w:rFonts w:hint="eastAsia"/>
                <w:highlight w:val="none"/>
              </w:rPr>
            </w:pPr>
            <w:r>
              <w:rPr>
                <w:rFonts w:hint="eastAsia"/>
                <w:highlight w:val="none"/>
                <w:lang w:val="en-US" w:eastAsia="zh-CN"/>
              </w:rPr>
              <w:t>4</w:t>
            </w:r>
          </w:p>
        </w:tc>
        <w:tc>
          <w:tcPr>
            <w:tcW w:w="0" w:type="auto"/>
            <w:vAlign w:val="center"/>
          </w:tcPr>
          <w:p w14:paraId="73CA3A6A">
            <w:pPr>
              <w:snapToGrid w:val="0"/>
              <w:ind w:left="0" w:leftChars="0" w:right="0" w:rightChars="0" w:firstLine="0" w:firstLineChars="0"/>
              <w:jc w:val="left"/>
              <w:rPr>
                <w:rFonts w:hint="eastAsia"/>
                <w:highlight w:val="none"/>
              </w:rPr>
            </w:pPr>
            <w:r>
              <w:rPr>
                <w:rFonts w:hint="eastAsia"/>
                <w:highlight w:val="none"/>
              </w:rPr>
              <w:t>底层多层板胶合强度（Ⅰ类耐水）</w:t>
            </w:r>
          </w:p>
        </w:tc>
        <w:tc>
          <w:tcPr>
            <w:tcW w:w="2186" w:type="dxa"/>
            <w:vAlign w:val="center"/>
          </w:tcPr>
          <w:p w14:paraId="6C8BF1AC">
            <w:pPr>
              <w:snapToGrid w:val="0"/>
              <w:ind w:left="0" w:leftChars="0" w:right="0" w:rightChars="0" w:firstLine="0" w:firstLineChars="0"/>
              <w:jc w:val="left"/>
              <w:rPr>
                <w:rFonts w:hint="eastAsia"/>
                <w:highlight w:val="none"/>
              </w:rPr>
            </w:pPr>
            <w:r>
              <w:rPr>
                <w:rFonts w:hint="eastAsia"/>
                <w:highlight w:val="none"/>
              </w:rPr>
              <w:t>GB/T 9846-2015</w:t>
            </w:r>
          </w:p>
        </w:tc>
        <w:tc>
          <w:tcPr>
            <w:tcW w:w="816" w:type="dxa"/>
            <w:vAlign w:val="center"/>
          </w:tcPr>
          <w:p w14:paraId="4FC34201">
            <w:pPr>
              <w:snapToGrid w:val="0"/>
              <w:ind w:left="0" w:leftChars="0" w:right="0" w:rightChars="0" w:firstLine="0" w:firstLineChars="0"/>
              <w:jc w:val="center"/>
              <w:rPr>
                <w:rFonts w:hint="eastAsia"/>
                <w:highlight w:val="none"/>
              </w:rPr>
            </w:pPr>
            <w:r>
              <w:rPr>
                <w:rFonts w:hint="eastAsia"/>
                <w:highlight w:val="none"/>
              </w:rPr>
              <w:t>MPa</w:t>
            </w:r>
          </w:p>
        </w:tc>
        <w:tc>
          <w:tcPr>
            <w:tcW w:w="1926" w:type="dxa"/>
            <w:vAlign w:val="center"/>
          </w:tcPr>
          <w:p w14:paraId="10C7F735">
            <w:pPr>
              <w:snapToGrid w:val="0"/>
              <w:ind w:left="0" w:leftChars="0" w:right="0" w:rightChars="0" w:firstLine="0" w:firstLineChars="0"/>
              <w:jc w:val="left"/>
              <w:rPr>
                <w:rFonts w:hint="eastAsia"/>
                <w:highlight w:val="none"/>
              </w:rPr>
            </w:pPr>
            <w:r>
              <w:rPr>
                <w:rFonts w:hint="eastAsia"/>
                <w:highlight w:val="none"/>
              </w:rPr>
              <w:t>≥1.0</w:t>
            </w:r>
          </w:p>
        </w:tc>
        <w:tc>
          <w:tcPr>
            <w:tcW w:w="1889" w:type="dxa"/>
            <w:vAlign w:val="center"/>
          </w:tcPr>
          <w:p w14:paraId="626373BC">
            <w:pPr>
              <w:snapToGrid w:val="0"/>
              <w:ind w:left="0" w:leftChars="0" w:right="0" w:rightChars="0" w:firstLine="0" w:firstLineChars="0"/>
              <w:jc w:val="left"/>
              <w:rPr>
                <w:rFonts w:hint="eastAsia"/>
                <w:highlight w:val="none"/>
              </w:rPr>
            </w:pPr>
            <w:r>
              <w:rPr>
                <w:rFonts w:hint="eastAsia"/>
                <w:highlight w:val="none"/>
              </w:rPr>
              <w:t>≥1.1</w:t>
            </w:r>
          </w:p>
        </w:tc>
      </w:tr>
      <w:tr w14:paraId="3232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0A7D3682">
            <w:pPr>
              <w:snapToGrid w:val="0"/>
              <w:ind w:left="0" w:leftChars="0" w:right="0" w:rightChars="0" w:firstLine="0" w:firstLineChars="0"/>
              <w:jc w:val="center"/>
              <w:rPr>
                <w:rFonts w:hint="eastAsia"/>
                <w:highlight w:val="none"/>
              </w:rPr>
            </w:pPr>
            <w:r>
              <w:rPr>
                <w:rFonts w:hint="eastAsia"/>
                <w:highlight w:val="none"/>
                <w:lang w:val="en-US" w:eastAsia="zh-CN"/>
              </w:rPr>
              <w:t>5</w:t>
            </w:r>
          </w:p>
        </w:tc>
        <w:tc>
          <w:tcPr>
            <w:tcW w:w="0" w:type="auto"/>
            <w:vAlign w:val="center"/>
          </w:tcPr>
          <w:p w14:paraId="4E9DADB8">
            <w:pPr>
              <w:snapToGrid w:val="0"/>
              <w:ind w:left="0" w:leftChars="0" w:right="0" w:rightChars="0" w:firstLine="0" w:firstLineChars="0"/>
              <w:jc w:val="left"/>
              <w:rPr>
                <w:rFonts w:hint="eastAsia"/>
                <w:highlight w:val="none"/>
              </w:rPr>
            </w:pPr>
            <w:r>
              <w:rPr>
                <w:rFonts w:hint="eastAsia"/>
                <w:highlight w:val="none"/>
              </w:rPr>
              <w:t>多层板吸水厚度膨胀率</w:t>
            </w:r>
          </w:p>
        </w:tc>
        <w:tc>
          <w:tcPr>
            <w:tcW w:w="2186" w:type="dxa"/>
            <w:vAlign w:val="center"/>
          </w:tcPr>
          <w:p w14:paraId="00A0D865">
            <w:pPr>
              <w:snapToGrid w:val="0"/>
              <w:ind w:left="0" w:leftChars="0" w:right="0" w:rightChars="0" w:firstLine="0" w:firstLineChars="0"/>
              <w:jc w:val="left"/>
              <w:rPr>
                <w:rFonts w:hint="eastAsia"/>
                <w:highlight w:val="none"/>
              </w:rPr>
            </w:pPr>
            <w:r>
              <w:rPr>
                <w:rFonts w:hint="eastAsia"/>
                <w:highlight w:val="none"/>
              </w:rPr>
              <w:t>GB/T 9846-2015</w:t>
            </w:r>
          </w:p>
        </w:tc>
        <w:tc>
          <w:tcPr>
            <w:tcW w:w="816" w:type="dxa"/>
            <w:vAlign w:val="center"/>
          </w:tcPr>
          <w:p w14:paraId="359A52E3">
            <w:pPr>
              <w:snapToGrid w:val="0"/>
              <w:ind w:left="0" w:leftChars="0" w:right="0" w:rightChars="0" w:firstLine="0" w:firstLineChars="0"/>
              <w:jc w:val="center"/>
              <w:rPr>
                <w:rFonts w:hint="eastAsia"/>
                <w:highlight w:val="none"/>
              </w:rPr>
            </w:pPr>
            <w:r>
              <w:rPr>
                <w:rFonts w:hint="eastAsia"/>
                <w:highlight w:val="none"/>
              </w:rPr>
              <w:t>%</w:t>
            </w:r>
          </w:p>
        </w:tc>
        <w:tc>
          <w:tcPr>
            <w:tcW w:w="1926" w:type="dxa"/>
            <w:vAlign w:val="center"/>
          </w:tcPr>
          <w:p w14:paraId="7C6AB125">
            <w:pPr>
              <w:snapToGrid w:val="0"/>
              <w:ind w:left="0" w:leftChars="0" w:right="0" w:rightChars="0" w:firstLine="0" w:firstLineChars="0"/>
              <w:jc w:val="left"/>
              <w:rPr>
                <w:rFonts w:hint="eastAsia"/>
                <w:highlight w:val="none"/>
              </w:rPr>
            </w:pPr>
            <w:r>
              <w:rPr>
                <w:rFonts w:hint="eastAsia"/>
                <w:highlight w:val="none"/>
              </w:rPr>
              <w:t>≤8</w:t>
            </w:r>
          </w:p>
        </w:tc>
        <w:tc>
          <w:tcPr>
            <w:tcW w:w="1889" w:type="dxa"/>
            <w:vAlign w:val="center"/>
          </w:tcPr>
          <w:p w14:paraId="241AC637">
            <w:pPr>
              <w:snapToGrid w:val="0"/>
              <w:ind w:left="0" w:leftChars="0" w:right="0" w:rightChars="0" w:firstLine="0" w:firstLineChars="0"/>
              <w:jc w:val="left"/>
              <w:rPr>
                <w:rFonts w:hint="eastAsia"/>
                <w:highlight w:val="none"/>
              </w:rPr>
            </w:pPr>
            <w:r>
              <w:rPr>
                <w:rFonts w:hint="eastAsia"/>
                <w:highlight w:val="none"/>
              </w:rPr>
              <w:t>≤6</w:t>
            </w:r>
          </w:p>
        </w:tc>
      </w:tr>
      <w:tr w14:paraId="32865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654E9631">
            <w:pPr>
              <w:snapToGrid w:val="0"/>
              <w:ind w:left="0" w:leftChars="0" w:right="0" w:rightChars="0" w:firstLine="0" w:firstLineChars="0"/>
              <w:jc w:val="center"/>
              <w:rPr>
                <w:rFonts w:hint="eastAsia" w:eastAsia="宋体"/>
                <w:highlight w:val="none"/>
                <w:lang w:val="en-US" w:eastAsia="zh-CN"/>
              </w:rPr>
            </w:pPr>
            <w:r>
              <w:rPr>
                <w:rFonts w:hint="eastAsia"/>
                <w:highlight w:val="none"/>
                <w:lang w:val="en-US" w:eastAsia="zh-CN"/>
              </w:rPr>
              <w:t>6</w:t>
            </w:r>
          </w:p>
        </w:tc>
        <w:tc>
          <w:tcPr>
            <w:tcW w:w="2327" w:type="dxa"/>
            <w:vAlign w:val="center"/>
          </w:tcPr>
          <w:p w14:paraId="77E8D9C3">
            <w:pPr>
              <w:snapToGrid w:val="0"/>
              <w:ind w:left="0" w:leftChars="0" w:right="0" w:rightChars="0" w:firstLine="0" w:firstLineChars="0"/>
              <w:jc w:val="left"/>
              <w:rPr>
                <w:rFonts w:hint="eastAsia"/>
                <w:highlight w:val="none"/>
              </w:rPr>
            </w:pPr>
            <w:r>
              <w:rPr>
                <w:rFonts w:hint="eastAsia"/>
                <w:highlight w:val="none"/>
              </w:rPr>
              <w:t>多层板含水率</w:t>
            </w:r>
          </w:p>
        </w:tc>
        <w:tc>
          <w:tcPr>
            <w:tcW w:w="2186" w:type="dxa"/>
            <w:vAlign w:val="center"/>
          </w:tcPr>
          <w:p w14:paraId="12E4B6D6">
            <w:pPr>
              <w:snapToGrid w:val="0"/>
              <w:ind w:left="0" w:leftChars="0" w:right="0" w:rightChars="0" w:firstLine="0" w:firstLineChars="0"/>
              <w:jc w:val="left"/>
              <w:rPr>
                <w:rFonts w:hint="eastAsia"/>
                <w:highlight w:val="none"/>
              </w:rPr>
            </w:pPr>
            <w:r>
              <w:rPr>
                <w:rFonts w:hint="eastAsia"/>
                <w:highlight w:val="none"/>
              </w:rPr>
              <w:t>GB/T 9846-2015</w:t>
            </w:r>
          </w:p>
        </w:tc>
        <w:tc>
          <w:tcPr>
            <w:tcW w:w="816" w:type="dxa"/>
            <w:vAlign w:val="center"/>
          </w:tcPr>
          <w:p w14:paraId="6B46EBD5">
            <w:pPr>
              <w:snapToGrid w:val="0"/>
              <w:ind w:left="0" w:leftChars="0" w:right="0" w:rightChars="0" w:firstLine="0" w:firstLineChars="0"/>
              <w:jc w:val="center"/>
              <w:rPr>
                <w:rFonts w:hint="eastAsia"/>
                <w:highlight w:val="none"/>
              </w:rPr>
            </w:pPr>
            <w:r>
              <w:rPr>
                <w:rFonts w:hint="eastAsia"/>
                <w:highlight w:val="none"/>
              </w:rPr>
              <w:t>%</w:t>
            </w:r>
          </w:p>
        </w:tc>
        <w:tc>
          <w:tcPr>
            <w:tcW w:w="1926" w:type="dxa"/>
            <w:vAlign w:val="center"/>
          </w:tcPr>
          <w:p w14:paraId="1AD23E25">
            <w:pPr>
              <w:snapToGrid w:val="0"/>
              <w:ind w:left="0" w:leftChars="0" w:right="0" w:rightChars="0" w:firstLine="0" w:firstLineChars="0"/>
              <w:jc w:val="left"/>
              <w:rPr>
                <w:rFonts w:hint="eastAsia"/>
                <w:highlight w:val="none"/>
              </w:rPr>
            </w:pPr>
            <w:r>
              <w:rPr>
                <w:rFonts w:hint="eastAsia"/>
                <w:highlight w:val="none"/>
              </w:rPr>
              <w:t>6</w:t>
            </w:r>
            <w:r>
              <w:rPr>
                <w:rFonts w:hint="eastAsia"/>
                <w:highlight w:val="none"/>
                <w:lang w:eastAsia="zh-CN"/>
              </w:rPr>
              <w:t>~</w:t>
            </w:r>
            <w:r>
              <w:rPr>
                <w:rFonts w:hint="eastAsia"/>
                <w:highlight w:val="none"/>
              </w:rPr>
              <w:t>14</w:t>
            </w:r>
          </w:p>
        </w:tc>
        <w:tc>
          <w:tcPr>
            <w:tcW w:w="1889" w:type="dxa"/>
            <w:vAlign w:val="center"/>
          </w:tcPr>
          <w:p w14:paraId="0EA6DD59">
            <w:pPr>
              <w:snapToGrid w:val="0"/>
              <w:ind w:left="0" w:leftChars="0" w:right="0" w:rightChars="0" w:firstLine="0" w:firstLineChars="0"/>
              <w:jc w:val="left"/>
              <w:rPr>
                <w:rFonts w:hint="eastAsia"/>
                <w:highlight w:val="none"/>
              </w:rPr>
            </w:pPr>
            <w:r>
              <w:rPr>
                <w:rFonts w:hint="eastAsia"/>
                <w:highlight w:val="none"/>
              </w:rPr>
              <w:t>8</w:t>
            </w:r>
            <w:r>
              <w:rPr>
                <w:rFonts w:hint="eastAsia"/>
                <w:highlight w:val="none"/>
                <w:lang w:eastAsia="zh-CN"/>
              </w:rPr>
              <w:t>~</w:t>
            </w:r>
            <w:r>
              <w:rPr>
                <w:rFonts w:hint="eastAsia"/>
                <w:highlight w:val="none"/>
              </w:rPr>
              <w:t>12</w:t>
            </w:r>
          </w:p>
        </w:tc>
      </w:tr>
    </w:tbl>
    <w:p w14:paraId="662680BD">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000000"/>
          <w:sz w:val="24"/>
          <w:szCs w:val="24"/>
          <w:highlight w:val="none"/>
        </w:rPr>
        <w:t>6</w:t>
      </w:r>
      <w:r>
        <w:rPr>
          <w:rFonts w:hint="eastAsia" w:ascii="宋体" w:hAnsi="宋体" w:cs="宋体"/>
          <w:color w:val="000000"/>
          <w:sz w:val="24"/>
          <w:szCs w:val="24"/>
          <w:highlight w:val="none"/>
          <w:lang w:eastAsia="zh-CN"/>
        </w:rPr>
        <w:t xml:space="preserve">. </w:t>
      </w:r>
      <w:r>
        <w:rPr>
          <w:rFonts w:hint="eastAsia" w:ascii="宋体" w:hAnsi="宋体" w:eastAsia="宋体" w:cs="宋体"/>
          <w:color w:val="000000"/>
          <w:sz w:val="24"/>
          <w:szCs w:val="24"/>
          <w:highlight w:val="none"/>
        </w:rPr>
        <w:t>课桌成品结构安全与整体力学性能严格执行GB 28008-2024《家具结构安全技术规范》强制性标准，同时满足GB/T 3976-2014全部课桌椅力学指标。桌体金属板材一体折弯成型通长加强筋，钢架全部连接点位采用二氧化碳气体保护焊连续满焊；所有外露边角 R≥3mm 倒圆处理，消除锐边毛刺，夹手风险间隙全部规避。成品力学指标：桌面中心 1000N 静载 1h 挠度≤3mm，无永久变形；侧向 200N 水平推力不倾翻滑移；10000 次水平推拉疲劳测试无焊缝开裂、框架松动；10J 冲击试验板面、焊接部位无破损断裂；桌斗满负荷承压无凹陷塌陷；升降课桌锁止机构插入深度≥15mm，调节可靠不下滑。成品经第三方 CMA 检测，全部项目满足国标安全力学要求，适配中小学高频、高强度使用场景。</w:t>
      </w:r>
    </w:p>
    <w:p w14:paraId="6E25CE4A">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000000"/>
          <w:sz w:val="24"/>
          <w:szCs w:val="24"/>
          <w:highlight w:val="none"/>
        </w:rPr>
        <w:t>7</w:t>
      </w:r>
      <w:r>
        <w:rPr>
          <w:rFonts w:hint="eastAsia" w:ascii="宋体" w:hAnsi="宋体" w:cs="宋体"/>
          <w:color w:val="000000"/>
          <w:sz w:val="24"/>
          <w:szCs w:val="24"/>
          <w:highlight w:val="none"/>
          <w:lang w:eastAsia="zh-CN"/>
        </w:rPr>
        <w:t xml:space="preserve">. </w:t>
      </w:r>
      <w:r>
        <w:rPr>
          <w:rFonts w:hint="eastAsia" w:ascii="宋体" w:hAnsi="宋体" w:eastAsia="宋体" w:cs="宋体"/>
          <w:color w:val="000000"/>
          <w:sz w:val="24"/>
          <w:szCs w:val="24"/>
          <w:highlight w:val="none"/>
        </w:rPr>
        <w:t>课桌全套产品环保性能严格执行国家强制性标准：成品整体有害物质符合GB 18584-2024《家具中有害物质限量》；木质桌面、复合板材满足GB 18580-2025 E0级甲醛释放≤0.050mg/m³；木器漆面符合GB 18581-2020，封边胶粘剂符合GB 18583-2008；钢制钢架静电喷塑涂层有害物质符合GB 30981.2-2025。成品甲醛≤0.058mg/m³、TVOC≤0.50mg/m³，无刺激性异味，密闭教室长期使用不会释放超标有毒有害物质，保障学生身体健康。投标人须提供带 CMA 资质第三方完整环保检测报告。</w:t>
      </w:r>
    </w:p>
    <w:p w14:paraId="3B67E1D9">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★8、安全防火要求：面板材符合GB 8624-2012（或GB 8624-2025）建筑材料燃烧性能标准，达到B1级难燃标准，离火自熄，无明火蔓延；整体阻燃符合GB 17927-2024《家具阻燃性能安全技术规范》，达到Ⅱ级（公共场所级）；</w:t>
      </w:r>
    </w:p>
    <w:p w14:paraId="68A1C56B">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14:ligatures w14:val="standardContextual"/>
        </w:rPr>
        <w:t>二、</w:t>
      </w:r>
      <w:r>
        <w:rPr>
          <w:rFonts w:hint="eastAsia" w:ascii="宋体" w:hAnsi="宋体" w:eastAsia="宋体" w:cs="宋体"/>
          <w:sz w:val="24"/>
          <w:szCs w:val="24"/>
          <w:highlight w:val="none"/>
        </w:rPr>
        <w:t>学生椅 采购数量1500张</w:t>
      </w:r>
    </w:p>
    <w:p w14:paraId="211F7882">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样张：</w:t>
      </w:r>
      <w:r>
        <w:rPr>
          <w:rFonts w:hint="eastAsia" w:ascii="宋体" w:hAnsi="宋体" w:eastAsia="宋体" w:cs="宋体"/>
          <w:sz w:val="24"/>
          <w:szCs w:val="24"/>
          <w:highlight w:val="none"/>
        </w:rPr>
        <w:drawing>
          <wp:inline distT="0" distB="0" distL="0" distR="0">
            <wp:extent cx="1187450" cy="1800225"/>
            <wp:effectExtent l="0" t="0" r="12700" b="9525"/>
            <wp:docPr id="6463054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05455" name="图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187450" cy="1800225"/>
                    </a:xfrm>
                    <a:prstGeom prst="rect">
                      <a:avLst/>
                    </a:prstGeom>
                    <a:noFill/>
                    <a:ln>
                      <a:noFill/>
                    </a:ln>
                  </pic:spPr>
                </pic:pic>
              </a:graphicData>
            </a:graphic>
          </wp:inline>
        </w:drawing>
      </w:r>
    </w:p>
    <w:p w14:paraId="4F5ED683">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★1、椅面尺寸：≥长365mm×</w:t>
      </w:r>
      <w:r>
        <w:rPr>
          <w:rFonts w:hint="eastAsia" w:ascii="宋体" w:hAnsi="宋体" w:cs="宋体"/>
          <w:sz w:val="24"/>
          <w:szCs w:val="24"/>
          <w:highlight w:val="none"/>
          <w:lang w:eastAsia="zh-CN"/>
        </w:rPr>
        <w:t>宽</w:t>
      </w:r>
      <w:r>
        <w:rPr>
          <w:rFonts w:hint="eastAsia" w:ascii="宋体" w:hAnsi="宋体" w:eastAsia="宋体" w:cs="宋体"/>
          <w:sz w:val="24"/>
          <w:szCs w:val="24"/>
          <w:highlight w:val="none"/>
        </w:rPr>
        <w:t>385mm； 靠背尺寸：≥宽315mm×250mm（最低处≥215mm）；座面高度：420mm</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480mm可升降调节，出厂默认高度460mm；误差≤5mm。</w:t>
      </w:r>
    </w:p>
    <w:p w14:paraId="3A20648C">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椅面、靠背材质及成型工艺：全新原生中空PP塑料，无回收废料、再生料掺杂，无异味；椅面、靠背均为一次吹塑整体成型，无拼接、无粘接、无二次修补、无气泡裂痕；表面哑光防滑处理，易清洁、耐消毒液擦拭，全边角圆弧钝化，无毛刺无锐角。提供具备 CMA 资质第三方检测报告，证明板材基材为 100% 全新原生聚丙烯（Virgin PP），不得添加任何再生回收塑料、杂料、回收填料。</w:t>
      </w:r>
    </w:p>
    <w:p w14:paraId="4846BB22">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★3、整椅钢架管材规格：</w:t>
      </w:r>
    </w:p>
    <w:p w14:paraId="5C85D7E6">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1）椅脚主管：≥20×50mm优质椭圆管，壁厚≥1mm</w:t>
      </w:r>
    </w:p>
    <w:p w14:paraId="15B87683">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2）座椅中部组料横梁：两根≥20×50mm优质椭圆管，壁厚≥1mm</w:t>
      </w:r>
    </w:p>
    <w:p w14:paraId="60A73EE7">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3）靠背支撑管：直径≥25mm优质圆管，壁厚≥1mm</w:t>
      </w:r>
    </w:p>
    <w:p w14:paraId="0B25106B">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cs="宋体"/>
          <w:sz w:val="24"/>
          <w:szCs w:val="24"/>
          <w:highlight w:val="none"/>
          <w:lang w:eastAsia="zh-CN"/>
        </w:rPr>
        <w:t>配备</w:t>
      </w:r>
      <w:r>
        <w:rPr>
          <w:rFonts w:hint="eastAsia" w:ascii="宋体" w:hAnsi="宋体" w:eastAsia="宋体" w:cs="宋体"/>
          <w:sz w:val="24"/>
          <w:szCs w:val="24"/>
          <w:highlight w:val="none"/>
        </w:rPr>
        <w:t>防滑脚套，壁厚≥2.2mm，采用pp环保塑料一次注塑成型，脚套长（套管深度）≥50mm，离地高度≥5mm，脚垫与椅脚之间用胶加固；备用脚垫，数量不低于采购数量的20%，每张椅子4个脚垫计。</w:t>
      </w:r>
    </w:p>
    <w:p w14:paraId="27F38CF3">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★4、材质、生产工艺及表面处理：</w:t>
      </w:r>
    </w:p>
    <w:p w14:paraId="457302F8">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 板材加工：所用金属板材均为加厚冷轧钢一体成型，厚度不低于1.0mm（不含油漆层），精密裁切，板材切口光滑无崩边。</w:t>
      </w:r>
    </w:p>
    <w:p w14:paraId="6845C2E0">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钢架焊接：全部采用二氧化碳气体保护焊工艺，焊点平整光滑、无虚焊、无漏焊、无焊渣凸起，避免焊点划伤师生；</w:t>
      </w:r>
    </w:p>
    <w:p w14:paraId="575202F6">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 钢架前处理：所有钢架构件统一经过除油→酸洗→磷化三重防锈预处理，</w:t>
      </w:r>
      <w:r>
        <w:rPr>
          <w:rFonts w:hint="eastAsia" w:ascii="宋体" w:hAnsi="宋体" w:cs="宋体"/>
          <w:sz w:val="24"/>
          <w:szCs w:val="24"/>
          <w:highlight w:val="none"/>
          <w:lang w:eastAsia="zh-CN"/>
        </w:rPr>
        <w:t>杜绝</w:t>
      </w:r>
      <w:r>
        <w:rPr>
          <w:rFonts w:hint="eastAsia" w:ascii="宋体" w:hAnsi="宋体" w:eastAsia="宋体" w:cs="宋体"/>
          <w:sz w:val="24"/>
          <w:szCs w:val="24"/>
          <w:highlight w:val="none"/>
        </w:rPr>
        <w:t>钢架生锈、掉漆问题；</w:t>
      </w:r>
    </w:p>
    <w:p w14:paraId="00486D50">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4）表面喷涂：椅架及外支撑钢架采用静电高温喷塑工艺，漆面附着力强，耐磕碰、耐刮擦；内部底座采用加厚电镀防锈工艺，双层防锈防护，适配教室潮湿环境。 </w:t>
      </w:r>
    </w:p>
    <w:p w14:paraId="759656A6">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5.</w:t>
      </w:r>
      <w:r>
        <w:rPr>
          <w:rFonts w:hint="eastAsia" w:ascii="宋体" w:hAnsi="宋体" w:eastAsia="宋体" w:cs="宋体"/>
          <w:sz w:val="24"/>
          <w:szCs w:val="24"/>
          <w:highlight w:val="none"/>
        </w:rPr>
        <w:t>成品力学性能量化检测方法与判定标准</w:t>
      </w:r>
    </w:p>
    <w:p w14:paraId="23870E2D">
      <w:pPr>
        <w:pStyle w:val="58"/>
        <w:keepNext w:val="0"/>
        <w:keepLines w:val="0"/>
        <w:pageBreakBefore w:val="0"/>
        <w:widowControl/>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执行标准：GB/T 10357.3-2025</w:t>
      </w:r>
    </w:p>
    <w:tbl>
      <w:tblPr>
        <w:tblStyle w:val="33"/>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1186"/>
        <w:gridCol w:w="3251"/>
        <w:gridCol w:w="2239"/>
        <w:gridCol w:w="2520"/>
      </w:tblGrid>
      <w:tr w14:paraId="12640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64" w:type="dxa"/>
            <w:vAlign w:val="center"/>
          </w:tcPr>
          <w:p w14:paraId="0F379D8E">
            <w:pPr>
              <w:snapToGrid w:val="0"/>
              <w:ind w:left="0" w:leftChars="0" w:right="0" w:rightChars="0" w:firstLine="0" w:firstLineChars="0"/>
              <w:jc w:val="center"/>
              <w:rPr>
                <w:rFonts w:hint="eastAsia"/>
                <w:b/>
                <w:highlight w:val="none"/>
              </w:rPr>
            </w:pPr>
            <w:r>
              <w:rPr>
                <w:rFonts w:hint="eastAsia"/>
                <w:b/>
                <w:highlight w:val="none"/>
                <w:lang w:val="en-US" w:eastAsia="zh-CN"/>
              </w:rPr>
              <w:t>序号</w:t>
            </w:r>
          </w:p>
        </w:tc>
        <w:tc>
          <w:tcPr>
            <w:tcW w:w="1186" w:type="dxa"/>
            <w:vAlign w:val="center"/>
          </w:tcPr>
          <w:p w14:paraId="4E016AE6">
            <w:pPr>
              <w:snapToGrid w:val="0"/>
              <w:ind w:left="0" w:leftChars="0" w:right="0" w:rightChars="0" w:firstLine="0" w:firstLineChars="0"/>
              <w:jc w:val="center"/>
              <w:rPr>
                <w:rFonts w:hint="eastAsia"/>
                <w:b/>
                <w:highlight w:val="none"/>
              </w:rPr>
            </w:pPr>
            <w:r>
              <w:rPr>
                <w:rFonts w:hint="eastAsia"/>
                <w:b/>
                <w:highlight w:val="none"/>
              </w:rPr>
              <w:t>检测项目</w:t>
            </w:r>
          </w:p>
        </w:tc>
        <w:tc>
          <w:tcPr>
            <w:tcW w:w="3251" w:type="dxa"/>
            <w:vAlign w:val="center"/>
          </w:tcPr>
          <w:p w14:paraId="63A415D1">
            <w:pPr>
              <w:snapToGrid w:val="0"/>
              <w:ind w:left="0" w:leftChars="0" w:right="0" w:rightChars="0" w:firstLine="0" w:firstLineChars="0"/>
              <w:jc w:val="center"/>
              <w:rPr>
                <w:rFonts w:hint="eastAsia"/>
                <w:b/>
                <w:highlight w:val="none"/>
              </w:rPr>
            </w:pPr>
            <w:r>
              <w:rPr>
                <w:rFonts w:hint="eastAsia"/>
                <w:b/>
                <w:highlight w:val="none"/>
              </w:rPr>
              <w:t>具体检测方法</w:t>
            </w:r>
          </w:p>
        </w:tc>
        <w:tc>
          <w:tcPr>
            <w:tcW w:w="2239" w:type="dxa"/>
            <w:vAlign w:val="center"/>
          </w:tcPr>
          <w:p w14:paraId="28E5ECD6">
            <w:pPr>
              <w:snapToGrid w:val="0"/>
              <w:ind w:left="0" w:leftChars="0" w:right="0" w:rightChars="0" w:firstLine="0" w:firstLineChars="0"/>
              <w:jc w:val="center"/>
              <w:rPr>
                <w:rFonts w:hint="eastAsia"/>
                <w:b/>
                <w:highlight w:val="none"/>
              </w:rPr>
            </w:pPr>
            <w:r>
              <w:rPr>
                <w:rFonts w:hint="eastAsia"/>
                <w:b/>
                <w:highlight w:val="none"/>
              </w:rPr>
              <w:t>合格值（每项1分）</w:t>
            </w:r>
          </w:p>
        </w:tc>
        <w:tc>
          <w:tcPr>
            <w:tcW w:w="2519" w:type="dxa"/>
            <w:vAlign w:val="center"/>
          </w:tcPr>
          <w:p w14:paraId="17BB9587">
            <w:pPr>
              <w:snapToGrid w:val="0"/>
              <w:ind w:left="0" w:leftChars="0" w:right="0" w:rightChars="0" w:firstLine="0" w:firstLineChars="0"/>
              <w:jc w:val="center"/>
              <w:rPr>
                <w:rFonts w:hint="eastAsia"/>
                <w:b/>
                <w:highlight w:val="none"/>
              </w:rPr>
            </w:pPr>
            <w:r>
              <w:rPr>
                <w:rFonts w:hint="eastAsia"/>
                <w:b/>
                <w:highlight w:val="none"/>
              </w:rPr>
              <w:t>优秀值（每项2分）</w:t>
            </w:r>
          </w:p>
        </w:tc>
      </w:tr>
      <w:tr w14:paraId="632F9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4" w:type="dxa"/>
            <w:vAlign w:val="center"/>
          </w:tcPr>
          <w:p w14:paraId="23C57237">
            <w:pPr>
              <w:snapToGrid w:val="0"/>
              <w:ind w:left="0" w:leftChars="0" w:right="0" w:rightChars="0" w:firstLine="0" w:firstLineChars="0"/>
              <w:jc w:val="center"/>
              <w:rPr>
                <w:rFonts w:hint="eastAsia"/>
                <w:highlight w:val="none"/>
              </w:rPr>
            </w:pPr>
            <w:r>
              <w:rPr>
                <w:rFonts w:hint="eastAsia"/>
                <w:highlight w:val="none"/>
                <w:lang w:val="en-US" w:eastAsia="zh-CN"/>
              </w:rPr>
              <w:t>1</w:t>
            </w:r>
          </w:p>
        </w:tc>
        <w:tc>
          <w:tcPr>
            <w:tcW w:w="1186" w:type="dxa"/>
            <w:vAlign w:val="center"/>
          </w:tcPr>
          <w:p w14:paraId="6CA0734A">
            <w:pPr>
              <w:snapToGrid w:val="0"/>
              <w:ind w:left="0" w:leftChars="0" w:right="0" w:rightChars="0" w:firstLine="0" w:firstLineChars="0"/>
              <w:jc w:val="center"/>
              <w:rPr>
                <w:rFonts w:hint="eastAsia"/>
                <w:highlight w:val="none"/>
              </w:rPr>
            </w:pPr>
            <w:r>
              <w:rPr>
                <w:rFonts w:hint="eastAsia"/>
                <w:highlight w:val="none"/>
              </w:rPr>
              <w:t>座面静载强度</w:t>
            </w:r>
          </w:p>
        </w:tc>
        <w:tc>
          <w:tcPr>
            <w:tcW w:w="3251" w:type="dxa"/>
            <w:vAlign w:val="center"/>
          </w:tcPr>
          <w:p w14:paraId="68BB68A4">
            <w:pPr>
              <w:snapToGrid w:val="0"/>
              <w:ind w:left="0" w:leftChars="0" w:right="0" w:rightChars="0" w:firstLine="0" w:firstLineChars="0"/>
              <w:jc w:val="left"/>
              <w:rPr>
                <w:rFonts w:hint="eastAsia"/>
                <w:highlight w:val="none"/>
              </w:rPr>
            </w:pPr>
            <w:r>
              <w:rPr>
                <w:rFonts w:hint="eastAsia"/>
                <w:highlight w:val="none"/>
              </w:rPr>
              <w:t>座面中心垂直施加1000N静载，保压5min，卸载后核查形变、结构、焊缝</w:t>
            </w:r>
          </w:p>
        </w:tc>
        <w:tc>
          <w:tcPr>
            <w:tcW w:w="2239" w:type="dxa"/>
            <w:vAlign w:val="center"/>
          </w:tcPr>
          <w:p w14:paraId="78AA5269">
            <w:pPr>
              <w:snapToGrid w:val="0"/>
              <w:ind w:left="0" w:leftChars="0" w:right="0" w:rightChars="0" w:firstLine="0" w:firstLineChars="0"/>
              <w:jc w:val="left"/>
              <w:rPr>
                <w:rFonts w:hint="eastAsia"/>
                <w:highlight w:val="none"/>
              </w:rPr>
            </w:pPr>
            <w:r>
              <w:rPr>
                <w:rFonts w:hint="eastAsia"/>
                <w:highlight w:val="none"/>
              </w:rPr>
              <w:t>无永久变形、无开裂、无脱焊、无松动</w:t>
            </w:r>
          </w:p>
        </w:tc>
        <w:tc>
          <w:tcPr>
            <w:tcW w:w="2519" w:type="dxa"/>
            <w:vAlign w:val="center"/>
          </w:tcPr>
          <w:p w14:paraId="3928897F">
            <w:pPr>
              <w:snapToGrid w:val="0"/>
              <w:ind w:left="0" w:leftChars="0" w:right="0" w:rightChars="0" w:firstLine="0" w:firstLineChars="0"/>
              <w:jc w:val="left"/>
              <w:rPr>
                <w:rFonts w:hint="eastAsia"/>
                <w:highlight w:val="none"/>
              </w:rPr>
            </w:pPr>
            <w:r>
              <w:rPr>
                <w:rFonts w:hint="eastAsia"/>
                <w:highlight w:val="none"/>
              </w:rPr>
              <w:t>零形变、零异响、结构无任何损伤，稳定性优异</w:t>
            </w:r>
          </w:p>
        </w:tc>
      </w:tr>
      <w:tr w14:paraId="60010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4" w:type="dxa"/>
            <w:vAlign w:val="center"/>
          </w:tcPr>
          <w:p w14:paraId="32CCFD08">
            <w:pPr>
              <w:snapToGrid w:val="0"/>
              <w:ind w:left="0" w:leftChars="0" w:right="0" w:rightChars="0" w:firstLine="0" w:firstLineChars="0"/>
              <w:jc w:val="center"/>
              <w:rPr>
                <w:rFonts w:hint="eastAsia"/>
                <w:highlight w:val="none"/>
              </w:rPr>
            </w:pPr>
            <w:r>
              <w:rPr>
                <w:rFonts w:hint="eastAsia"/>
                <w:highlight w:val="none"/>
                <w:lang w:val="en-US" w:eastAsia="zh-CN"/>
              </w:rPr>
              <w:t>2</w:t>
            </w:r>
          </w:p>
        </w:tc>
        <w:tc>
          <w:tcPr>
            <w:tcW w:w="1186" w:type="dxa"/>
            <w:vAlign w:val="center"/>
          </w:tcPr>
          <w:p w14:paraId="13DCE056">
            <w:pPr>
              <w:snapToGrid w:val="0"/>
              <w:ind w:left="0" w:leftChars="0" w:right="0" w:rightChars="0" w:firstLine="0" w:firstLineChars="0"/>
              <w:jc w:val="center"/>
              <w:rPr>
                <w:rFonts w:hint="eastAsia"/>
                <w:highlight w:val="none"/>
              </w:rPr>
            </w:pPr>
            <w:r>
              <w:rPr>
                <w:rFonts w:hint="eastAsia"/>
                <w:highlight w:val="none"/>
              </w:rPr>
              <w:t>靠背静载强度</w:t>
            </w:r>
          </w:p>
        </w:tc>
        <w:tc>
          <w:tcPr>
            <w:tcW w:w="3251" w:type="dxa"/>
            <w:vAlign w:val="center"/>
          </w:tcPr>
          <w:p w14:paraId="7D13F5BE">
            <w:pPr>
              <w:snapToGrid w:val="0"/>
              <w:ind w:left="0" w:leftChars="0" w:right="0" w:rightChars="0" w:firstLine="0" w:firstLineChars="0"/>
              <w:jc w:val="left"/>
              <w:rPr>
                <w:rFonts w:hint="eastAsia"/>
                <w:highlight w:val="none"/>
              </w:rPr>
            </w:pPr>
            <w:r>
              <w:rPr>
                <w:rFonts w:hint="eastAsia"/>
                <w:highlight w:val="none"/>
              </w:rPr>
              <w:t>靠背中部施加400N水平推力，保压5min，核查结构稳定性</w:t>
            </w:r>
          </w:p>
        </w:tc>
        <w:tc>
          <w:tcPr>
            <w:tcW w:w="2239" w:type="dxa"/>
            <w:vAlign w:val="center"/>
          </w:tcPr>
          <w:p w14:paraId="01C77210">
            <w:pPr>
              <w:snapToGrid w:val="0"/>
              <w:ind w:left="0" w:leftChars="0" w:right="0" w:rightChars="0" w:firstLine="0" w:firstLineChars="0"/>
              <w:jc w:val="left"/>
              <w:rPr>
                <w:rFonts w:hint="eastAsia"/>
                <w:highlight w:val="none"/>
              </w:rPr>
            </w:pPr>
            <w:r>
              <w:rPr>
                <w:rFonts w:hint="eastAsia"/>
                <w:highlight w:val="none"/>
              </w:rPr>
              <w:t>无松动、无变形、无焊缝开裂、无位移</w:t>
            </w:r>
          </w:p>
        </w:tc>
        <w:tc>
          <w:tcPr>
            <w:tcW w:w="2519" w:type="dxa"/>
            <w:vAlign w:val="center"/>
          </w:tcPr>
          <w:p w14:paraId="5B6F82FD">
            <w:pPr>
              <w:snapToGrid w:val="0"/>
              <w:ind w:left="0" w:leftChars="0" w:right="0" w:rightChars="0" w:firstLine="0" w:firstLineChars="0"/>
              <w:jc w:val="left"/>
              <w:rPr>
                <w:rFonts w:hint="eastAsia"/>
                <w:highlight w:val="none"/>
              </w:rPr>
            </w:pPr>
            <w:r>
              <w:rPr>
                <w:rFonts w:hint="eastAsia"/>
                <w:highlight w:val="none"/>
              </w:rPr>
              <w:t>力无晃动、无偏移、结构刚性极强</w:t>
            </w:r>
          </w:p>
        </w:tc>
      </w:tr>
      <w:tr w14:paraId="68644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4" w:type="dxa"/>
            <w:vAlign w:val="center"/>
          </w:tcPr>
          <w:p w14:paraId="216CB36B">
            <w:pPr>
              <w:snapToGrid w:val="0"/>
              <w:ind w:left="0" w:leftChars="0" w:right="0" w:rightChars="0" w:firstLine="0" w:firstLineChars="0"/>
              <w:jc w:val="center"/>
              <w:rPr>
                <w:rFonts w:hint="eastAsia"/>
                <w:highlight w:val="none"/>
              </w:rPr>
            </w:pPr>
            <w:r>
              <w:rPr>
                <w:rFonts w:hint="eastAsia"/>
                <w:highlight w:val="none"/>
                <w:lang w:val="en-US" w:eastAsia="zh-CN"/>
              </w:rPr>
              <w:t>3</w:t>
            </w:r>
          </w:p>
        </w:tc>
        <w:tc>
          <w:tcPr>
            <w:tcW w:w="1186" w:type="dxa"/>
            <w:vAlign w:val="center"/>
          </w:tcPr>
          <w:p w14:paraId="7E6A7053">
            <w:pPr>
              <w:snapToGrid w:val="0"/>
              <w:ind w:left="0" w:leftChars="0" w:right="0" w:rightChars="0" w:firstLine="0" w:firstLineChars="0"/>
              <w:jc w:val="center"/>
              <w:rPr>
                <w:rFonts w:hint="eastAsia"/>
                <w:highlight w:val="none"/>
              </w:rPr>
            </w:pPr>
            <w:r>
              <w:rPr>
                <w:rFonts w:hint="eastAsia"/>
                <w:highlight w:val="none"/>
              </w:rPr>
              <w:t>整体稳定性测试</w:t>
            </w:r>
          </w:p>
        </w:tc>
        <w:tc>
          <w:tcPr>
            <w:tcW w:w="3251" w:type="dxa"/>
            <w:vAlign w:val="center"/>
          </w:tcPr>
          <w:p w14:paraId="622BD388">
            <w:pPr>
              <w:snapToGrid w:val="0"/>
              <w:ind w:left="0" w:leftChars="0" w:right="0" w:rightChars="0" w:firstLine="0" w:firstLineChars="0"/>
              <w:jc w:val="left"/>
              <w:rPr>
                <w:rFonts w:hint="eastAsia"/>
                <w:highlight w:val="none"/>
              </w:rPr>
            </w:pPr>
            <w:r>
              <w:rPr>
                <w:rFonts w:hint="eastAsia"/>
                <w:highlight w:val="none"/>
              </w:rPr>
              <w:t>水平台面放置，偏心受力、侧向施压模拟日常使用极限工况</w:t>
            </w:r>
          </w:p>
        </w:tc>
        <w:tc>
          <w:tcPr>
            <w:tcW w:w="2239" w:type="dxa"/>
            <w:vAlign w:val="center"/>
          </w:tcPr>
          <w:p w14:paraId="465EE312">
            <w:pPr>
              <w:snapToGrid w:val="0"/>
              <w:ind w:left="0" w:leftChars="0" w:right="0" w:rightChars="0" w:firstLine="0" w:firstLineChars="0"/>
              <w:jc w:val="left"/>
              <w:rPr>
                <w:rFonts w:hint="eastAsia"/>
                <w:highlight w:val="none"/>
              </w:rPr>
            </w:pPr>
            <w:r>
              <w:rPr>
                <w:rFonts w:hint="eastAsia"/>
                <w:highlight w:val="none"/>
              </w:rPr>
              <w:t>无倾倒、无滑移、无明显晃动</w:t>
            </w:r>
          </w:p>
        </w:tc>
        <w:tc>
          <w:tcPr>
            <w:tcW w:w="2519" w:type="dxa"/>
            <w:vAlign w:val="center"/>
          </w:tcPr>
          <w:p w14:paraId="4139FB23">
            <w:pPr>
              <w:snapToGrid w:val="0"/>
              <w:ind w:left="0" w:leftChars="0" w:right="0" w:rightChars="0" w:firstLine="0" w:firstLineChars="0"/>
              <w:jc w:val="left"/>
              <w:rPr>
                <w:rFonts w:hint="eastAsia"/>
                <w:highlight w:val="none"/>
              </w:rPr>
            </w:pPr>
            <w:r>
              <w:rPr>
                <w:rFonts w:hint="eastAsia"/>
                <w:highlight w:val="none"/>
              </w:rPr>
              <w:t>极限受力稳固无晃动、无偏移、无倾倒风险</w:t>
            </w:r>
          </w:p>
        </w:tc>
      </w:tr>
    </w:tbl>
    <w:p w14:paraId="68FD510F">
      <w:pPr>
        <w:keepNext w:val="0"/>
        <w:keepLines w:val="0"/>
        <w:pageBreakBefore w:val="0"/>
        <w:widowControl/>
        <w:kinsoku/>
        <w:wordWrap/>
        <w:overflowPunct/>
        <w:topLinePunct w:val="0"/>
        <w:autoSpaceDE/>
        <w:autoSpaceDN/>
        <w:bidi w:val="0"/>
        <w:adjustRightInd/>
        <w:spacing w:beforeAutospacing="0" w:afterAutospacing="0" w:line="360" w:lineRule="auto"/>
        <w:ind w:left="0" w:leftChars="0" w:firstLine="480" w:firstLineChars="200"/>
        <w:textAlignment w:val="auto"/>
        <w:outlineLvl w:val="1"/>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sz w:val="24"/>
          <w:szCs w:val="24"/>
          <w:highlight w:val="none"/>
        </w:rPr>
        <w:t>6、学生椅PP塑料阻燃性能检测</w:t>
      </w:r>
    </w:p>
    <w:p w14:paraId="591B9E30">
      <w:pPr>
        <w:keepNext w:val="0"/>
        <w:keepLines w:val="0"/>
        <w:pageBreakBefore w:val="0"/>
        <w:widowControl/>
        <w:kinsoku/>
        <w:wordWrap/>
        <w:overflowPunct/>
        <w:topLinePunct w:val="0"/>
        <w:autoSpaceDE/>
        <w:autoSpaceDN/>
        <w:bidi w:val="0"/>
        <w:adjustRightInd/>
        <w:spacing w:beforeAutospacing="0" w:afterAutospacing="0" w:line="360" w:lineRule="auto"/>
        <w:ind w:left="0" w:leftChars="0" w:firstLine="480" w:firstLineChars="200"/>
        <w:textAlignment w:val="auto"/>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学生椅中空PP椅面、PP靠背硬质塑料件，符合执行标准QB/T 4071-2021、GB 8624-2012（或GB 8624-2025），</w:t>
      </w:r>
      <w:r>
        <w:rPr>
          <w:rFonts w:hint="eastAsia" w:ascii="宋体" w:hAnsi="宋体" w:cs="宋体"/>
          <w:sz w:val="24"/>
          <w:szCs w:val="24"/>
          <w:highlight w:val="none"/>
          <w:lang w:eastAsia="zh-CN"/>
        </w:rPr>
        <w:t>达到</w:t>
      </w:r>
      <w:r>
        <w:rPr>
          <w:rFonts w:hint="eastAsia" w:ascii="宋体" w:hAnsi="宋体" w:eastAsia="宋体" w:cs="宋体"/>
          <w:sz w:val="24"/>
          <w:szCs w:val="24"/>
          <w:highlight w:val="none"/>
        </w:rPr>
        <w:t>B2级可燃材料（难燃达标）；离火自熄、无持续明火、无熔融滴落引燃、无大面积阴燃。</w:t>
      </w:r>
    </w:p>
    <w:p w14:paraId="13908D4E">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14:ligatures w14:val="standardContextual"/>
        </w:rPr>
        <w:t>三、</w:t>
      </w:r>
      <w:r>
        <w:rPr>
          <w:rFonts w:hint="eastAsia" w:ascii="宋体" w:hAnsi="宋体" w:eastAsia="宋体" w:cs="宋体"/>
          <w:sz w:val="24"/>
          <w:szCs w:val="24"/>
          <w:highlight w:val="none"/>
        </w:rPr>
        <w:t>全塑环保书包柜 采购数量1000只</w:t>
      </w:r>
    </w:p>
    <w:p w14:paraId="2B899219">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样张：</w:t>
      </w:r>
      <w:r>
        <w:rPr>
          <w:rFonts w:hint="eastAsia" w:ascii="宋体" w:hAnsi="宋体" w:eastAsia="宋体" w:cs="宋体"/>
          <w:color w:val="000000"/>
          <w:sz w:val="24"/>
          <w:szCs w:val="24"/>
          <w:highlight w:val="none"/>
        </w:rPr>
        <w:drawing>
          <wp:inline distT="0" distB="0" distL="0" distR="0">
            <wp:extent cx="2383155" cy="1800225"/>
            <wp:effectExtent l="0" t="0" r="17145" b="9525"/>
            <wp:docPr id="5820688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68877" name="图片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383155" cy="1800225"/>
                    </a:xfrm>
                    <a:prstGeom prst="rect">
                      <a:avLst/>
                    </a:prstGeom>
                  </pic:spPr>
                </pic:pic>
              </a:graphicData>
            </a:graphic>
          </wp:inline>
        </w:drawing>
      </w:r>
    </w:p>
    <w:p w14:paraId="57B69BBA">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sz w:val="24"/>
          <w:szCs w:val="24"/>
          <w:highlight w:val="none"/>
        </w:rPr>
        <w:t>1、单柜规格：</w:t>
      </w:r>
    </w:p>
    <w:p w14:paraId="138115D3">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外观：高度</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370-430</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mm</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宽度</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310-330</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mm</w:t>
      </w:r>
      <w:r>
        <w:rPr>
          <w:rFonts w:hint="eastAsia" w:ascii="宋体" w:hAnsi="宋体" w:cs="宋体"/>
          <w:sz w:val="24"/>
          <w:szCs w:val="24"/>
          <w:highlight w:val="none"/>
          <w:lang w:eastAsia="zh-CN"/>
        </w:rPr>
        <w:t>，深度（</w:t>
      </w:r>
      <w:r>
        <w:rPr>
          <w:rFonts w:hint="eastAsia" w:ascii="宋体" w:hAnsi="宋体" w:eastAsia="宋体" w:cs="宋体"/>
          <w:sz w:val="24"/>
          <w:szCs w:val="24"/>
          <w:highlight w:val="none"/>
        </w:rPr>
        <w:t>400-510</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mm，</w:t>
      </w:r>
    </w:p>
    <w:p w14:paraId="5A2EFEAA">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内部有效空间：高度≥320mm，宽度≥300mm，内部容量≥42升</w:t>
      </w:r>
    </w:p>
    <w:p w14:paraId="57ECB6BE">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sz w:val="24"/>
          <w:szCs w:val="24"/>
          <w:highlight w:val="none"/>
        </w:rPr>
        <w:t>2、材质：柜门为ABS全新工程塑料制成，颜色为彩色（注塑时即为彩色，非贴皮），柜体为灰色HIPS工程塑料高精度模具一体注塑成型，板材内部同步一体成型交叉通长加强筋，整体强度高、韧性好、耐冲击、不易腐蚀变形；提供原厂溯源资料、厂家材质承诺函、CMA 红外光谱材质鉴定报告。</w:t>
      </w:r>
    </w:p>
    <w:p w14:paraId="2F2B81F3">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sz w:val="24"/>
          <w:szCs w:val="24"/>
          <w:highlight w:val="none"/>
        </w:rPr>
        <w:t>3、成品有害物质限量符合 GB 18584-2024《家具中有害物质限量》强制标准，投标人须提供 CMA 资质环保专项检测报告。</w:t>
      </w:r>
    </w:p>
    <w:p w14:paraId="33250279">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sz w:val="24"/>
          <w:szCs w:val="24"/>
          <w:highlight w:val="none"/>
        </w:rPr>
        <w:t xml:space="preserve">4、安装方式：积木式模块化安装，简单快捷，安装时不用胶水粘结，不用任何螺丝，凹凸多向定位连接，产品不变形、不扭曲，牢固耐用，达到可重复拆装使用。结合学校使用实际位置，确定安装层数和底座数量。 </w:t>
      </w:r>
    </w:p>
    <w:p w14:paraId="2DDCA277">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sz w:val="24"/>
          <w:szCs w:val="24"/>
          <w:highlight w:val="none"/>
        </w:rPr>
        <w:t>5、柜门与柜体的组装采用高强度尼龙材料，尼龙合页，尼龙L销、尼龙开口插销。合页孔边缘设加强筋骨，</w:t>
      </w:r>
      <w:r>
        <w:rPr>
          <w:rFonts w:hint="eastAsia" w:ascii="宋体" w:hAnsi="宋体" w:cs="宋体"/>
          <w:sz w:val="24"/>
          <w:szCs w:val="24"/>
          <w:highlight w:val="none"/>
          <w:lang w:eastAsia="zh-CN"/>
        </w:rPr>
        <w:t>加强</w:t>
      </w:r>
      <w:r>
        <w:rPr>
          <w:rFonts w:hint="eastAsia" w:ascii="宋体" w:hAnsi="宋体" w:eastAsia="宋体" w:cs="宋体"/>
          <w:sz w:val="24"/>
          <w:szCs w:val="24"/>
          <w:highlight w:val="none"/>
        </w:rPr>
        <w:t>门转动</w:t>
      </w:r>
      <w:r>
        <w:rPr>
          <w:rFonts w:hint="eastAsia" w:ascii="宋体" w:hAnsi="宋体" w:cs="宋体"/>
          <w:sz w:val="24"/>
          <w:szCs w:val="24"/>
          <w:highlight w:val="none"/>
          <w:lang w:eastAsia="zh-CN"/>
        </w:rPr>
        <w:t>时带</w:t>
      </w:r>
      <w:r>
        <w:rPr>
          <w:rFonts w:hint="eastAsia" w:ascii="宋体" w:hAnsi="宋体" w:eastAsia="宋体" w:cs="宋体"/>
          <w:sz w:val="24"/>
          <w:szCs w:val="24"/>
          <w:highlight w:val="none"/>
        </w:rPr>
        <w:t xml:space="preserve">出的力度，防止断裂。门把手上设有一个可装号码牌的凹槽，采用软胶号码牌，方便更换和安装。柜门配备优质防撬金属锁具。 </w:t>
      </w:r>
    </w:p>
    <w:p w14:paraId="04518627">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b/>
          <w:bCs/>
          <w:kern w:val="0"/>
          <w:sz w:val="24"/>
          <w:szCs w:val="24"/>
          <w:highlight w:val="none"/>
          <w14:ligatures w14:val="none"/>
        </w:rPr>
      </w:pPr>
      <w:r>
        <w:rPr>
          <w:rFonts w:hint="eastAsia" w:ascii="宋体" w:hAnsi="宋体" w:cs="宋体"/>
          <w:sz w:val="24"/>
          <w:szCs w:val="24"/>
          <w:highlight w:val="none"/>
          <w:lang w:eastAsia="zh-CN"/>
        </w:rPr>
        <w:t>6.</w:t>
      </w:r>
      <w:r>
        <w:rPr>
          <w:rFonts w:hint="eastAsia" w:ascii="宋体" w:hAnsi="宋体" w:eastAsia="宋体" w:cs="宋体"/>
          <w:sz w:val="24"/>
          <w:szCs w:val="24"/>
          <w:highlight w:val="none"/>
        </w:rPr>
        <w:t>塑料柜体力学与结构性能（GB/T 32487-2016）</w:t>
      </w:r>
    </w:p>
    <w:tbl>
      <w:tblPr>
        <w:tblStyle w:val="33"/>
        <w:tblW w:w="10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7"/>
        <w:gridCol w:w="1467"/>
        <w:gridCol w:w="1780"/>
        <w:gridCol w:w="3186"/>
        <w:gridCol w:w="2937"/>
      </w:tblGrid>
      <w:tr w14:paraId="7228E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57" w:type="dxa"/>
            <w:vAlign w:val="center"/>
          </w:tcPr>
          <w:p w14:paraId="46942E41">
            <w:pPr>
              <w:snapToGrid w:val="0"/>
              <w:ind w:left="0" w:leftChars="0" w:right="0" w:rightChars="0" w:firstLine="0" w:firstLineChars="0"/>
              <w:jc w:val="center"/>
              <w:rPr>
                <w:rFonts w:hint="eastAsia"/>
                <w:b/>
                <w:highlight w:val="none"/>
              </w:rPr>
            </w:pPr>
            <w:r>
              <w:rPr>
                <w:rFonts w:hint="eastAsia"/>
                <w:b/>
                <w:highlight w:val="none"/>
                <w:lang w:val="en-US" w:eastAsia="zh-CN"/>
              </w:rPr>
              <w:t>序号</w:t>
            </w:r>
          </w:p>
        </w:tc>
        <w:tc>
          <w:tcPr>
            <w:tcW w:w="0" w:type="auto"/>
            <w:vAlign w:val="center"/>
          </w:tcPr>
          <w:p w14:paraId="66B7C625">
            <w:pPr>
              <w:snapToGrid w:val="0"/>
              <w:ind w:left="0" w:leftChars="0" w:right="0" w:rightChars="0" w:firstLine="0" w:firstLineChars="0"/>
              <w:jc w:val="center"/>
              <w:rPr>
                <w:rFonts w:hint="eastAsia"/>
                <w:b/>
                <w:highlight w:val="none"/>
              </w:rPr>
            </w:pPr>
            <w:r>
              <w:rPr>
                <w:rFonts w:hint="eastAsia"/>
                <w:b/>
                <w:highlight w:val="none"/>
              </w:rPr>
              <w:t>检测项目</w:t>
            </w:r>
          </w:p>
        </w:tc>
        <w:tc>
          <w:tcPr>
            <w:tcW w:w="0" w:type="auto"/>
            <w:vAlign w:val="center"/>
          </w:tcPr>
          <w:p w14:paraId="3DBF5445">
            <w:pPr>
              <w:snapToGrid w:val="0"/>
              <w:ind w:left="0" w:leftChars="0" w:right="0" w:rightChars="0" w:firstLine="0" w:firstLineChars="0"/>
              <w:jc w:val="center"/>
              <w:rPr>
                <w:rFonts w:hint="eastAsia"/>
                <w:b/>
                <w:highlight w:val="none"/>
              </w:rPr>
            </w:pPr>
            <w:r>
              <w:rPr>
                <w:rFonts w:hint="eastAsia"/>
                <w:b/>
                <w:highlight w:val="none"/>
              </w:rPr>
              <w:t>检测方法</w:t>
            </w:r>
          </w:p>
        </w:tc>
        <w:tc>
          <w:tcPr>
            <w:tcW w:w="3186" w:type="dxa"/>
            <w:vAlign w:val="center"/>
          </w:tcPr>
          <w:p w14:paraId="7010C10B">
            <w:pPr>
              <w:snapToGrid w:val="0"/>
              <w:ind w:left="0" w:leftChars="0" w:right="0" w:rightChars="0" w:firstLine="0" w:firstLineChars="0"/>
              <w:jc w:val="center"/>
              <w:rPr>
                <w:rFonts w:hint="eastAsia"/>
                <w:b/>
                <w:highlight w:val="none"/>
              </w:rPr>
            </w:pPr>
            <w:r>
              <w:rPr>
                <w:rFonts w:hint="eastAsia"/>
                <w:b/>
                <w:highlight w:val="none"/>
              </w:rPr>
              <w:t>合格值（每项1分）</w:t>
            </w:r>
          </w:p>
        </w:tc>
        <w:tc>
          <w:tcPr>
            <w:tcW w:w="2937" w:type="dxa"/>
            <w:vAlign w:val="center"/>
          </w:tcPr>
          <w:p w14:paraId="4DCAA500">
            <w:pPr>
              <w:snapToGrid w:val="0"/>
              <w:ind w:left="0" w:leftChars="0" w:right="0" w:rightChars="0" w:firstLine="0" w:firstLineChars="0"/>
              <w:jc w:val="center"/>
              <w:rPr>
                <w:rFonts w:hint="eastAsia"/>
                <w:b/>
                <w:highlight w:val="none"/>
              </w:rPr>
            </w:pPr>
            <w:r>
              <w:rPr>
                <w:rFonts w:hint="eastAsia"/>
                <w:b/>
                <w:highlight w:val="none"/>
              </w:rPr>
              <w:t>优秀值（每项2分）</w:t>
            </w:r>
          </w:p>
        </w:tc>
      </w:tr>
      <w:tr w14:paraId="55A6A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7" w:type="dxa"/>
            <w:vAlign w:val="center"/>
          </w:tcPr>
          <w:p w14:paraId="2558C4FB">
            <w:pPr>
              <w:snapToGrid w:val="0"/>
              <w:ind w:left="0" w:leftChars="0" w:right="0" w:rightChars="0" w:firstLine="0" w:firstLineChars="0"/>
              <w:jc w:val="center"/>
              <w:rPr>
                <w:rFonts w:hint="eastAsia"/>
                <w:highlight w:val="none"/>
              </w:rPr>
            </w:pPr>
            <w:r>
              <w:rPr>
                <w:rFonts w:hint="eastAsia"/>
                <w:highlight w:val="none"/>
                <w:lang w:val="en-US" w:eastAsia="zh-CN"/>
              </w:rPr>
              <w:t>1</w:t>
            </w:r>
          </w:p>
        </w:tc>
        <w:tc>
          <w:tcPr>
            <w:tcW w:w="0" w:type="auto"/>
            <w:vAlign w:val="center"/>
          </w:tcPr>
          <w:p w14:paraId="44885235">
            <w:pPr>
              <w:snapToGrid w:val="0"/>
              <w:ind w:left="0" w:leftChars="0" w:right="0" w:rightChars="0" w:firstLine="0" w:firstLineChars="0"/>
              <w:jc w:val="left"/>
              <w:rPr>
                <w:rFonts w:hint="eastAsia"/>
                <w:highlight w:val="none"/>
              </w:rPr>
            </w:pPr>
            <w:r>
              <w:rPr>
                <w:rFonts w:hint="eastAsia"/>
                <w:highlight w:val="none"/>
              </w:rPr>
              <w:t>柜体静载强度（层板）</w:t>
            </w:r>
          </w:p>
        </w:tc>
        <w:tc>
          <w:tcPr>
            <w:tcW w:w="0" w:type="auto"/>
            <w:vAlign w:val="center"/>
          </w:tcPr>
          <w:p w14:paraId="5989A208">
            <w:pPr>
              <w:snapToGrid w:val="0"/>
              <w:ind w:left="0" w:leftChars="0" w:right="0" w:rightChars="0" w:firstLine="0" w:firstLineChars="0"/>
              <w:jc w:val="center"/>
              <w:rPr>
                <w:rFonts w:hint="eastAsia"/>
                <w:highlight w:val="none"/>
              </w:rPr>
            </w:pPr>
            <w:r>
              <w:rPr>
                <w:rFonts w:hint="eastAsia"/>
                <w:highlight w:val="none"/>
              </w:rPr>
              <w:t>层板均匀加载，保压观测形变</w:t>
            </w:r>
          </w:p>
        </w:tc>
        <w:tc>
          <w:tcPr>
            <w:tcW w:w="3186" w:type="dxa"/>
            <w:vAlign w:val="center"/>
          </w:tcPr>
          <w:p w14:paraId="1019E660">
            <w:pPr>
              <w:snapToGrid w:val="0"/>
              <w:ind w:left="0" w:leftChars="0" w:right="0" w:rightChars="0" w:firstLine="0" w:firstLineChars="0"/>
              <w:jc w:val="left"/>
              <w:rPr>
                <w:rFonts w:hint="eastAsia"/>
                <w:highlight w:val="none"/>
              </w:rPr>
            </w:pPr>
            <w:r>
              <w:rPr>
                <w:rFonts w:hint="eastAsia"/>
                <w:highlight w:val="none"/>
              </w:rPr>
              <w:t>均布载荷≥800N，保压10s，无断裂、无永久变形、无开裂</w:t>
            </w:r>
          </w:p>
        </w:tc>
        <w:tc>
          <w:tcPr>
            <w:tcW w:w="2937" w:type="dxa"/>
            <w:vAlign w:val="center"/>
          </w:tcPr>
          <w:p w14:paraId="4CA79FB4">
            <w:pPr>
              <w:snapToGrid w:val="0"/>
              <w:ind w:left="0" w:leftChars="0" w:right="0" w:rightChars="0" w:firstLine="0" w:firstLineChars="0"/>
              <w:jc w:val="center"/>
              <w:rPr>
                <w:rFonts w:hint="eastAsia"/>
                <w:highlight w:val="none"/>
              </w:rPr>
            </w:pPr>
            <w:r>
              <w:rPr>
                <w:rFonts w:hint="eastAsia"/>
                <w:highlight w:val="none"/>
              </w:rPr>
              <w:t>均布载荷≥1200N，保压30s，零形变、无应力损伤</w:t>
            </w:r>
          </w:p>
        </w:tc>
      </w:tr>
      <w:tr w14:paraId="06037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7" w:type="dxa"/>
            <w:vAlign w:val="center"/>
          </w:tcPr>
          <w:p w14:paraId="75E36450">
            <w:pPr>
              <w:snapToGrid w:val="0"/>
              <w:ind w:left="0" w:leftChars="0" w:right="0" w:rightChars="0" w:firstLine="0" w:firstLineChars="0"/>
              <w:jc w:val="center"/>
              <w:rPr>
                <w:rFonts w:hint="eastAsia"/>
                <w:highlight w:val="none"/>
              </w:rPr>
            </w:pPr>
            <w:r>
              <w:rPr>
                <w:rFonts w:hint="eastAsia"/>
                <w:highlight w:val="none"/>
                <w:lang w:val="en-US" w:eastAsia="zh-CN"/>
              </w:rPr>
              <w:t>2</w:t>
            </w:r>
          </w:p>
        </w:tc>
        <w:tc>
          <w:tcPr>
            <w:tcW w:w="1467" w:type="dxa"/>
            <w:vAlign w:val="center"/>
          </w:tcPr>
          <w:p w14:paraId="26888952">
            <w:pPr>
              <w:snapToGrid w:val="0"/>
              <w:ind w:left="0" w:leftChars="0" w:right="0" w:rightChars="0" w:firstLine="0" w:firstLineChars="0"/>
              <w:jc w:val="left"/>
              <w:rPr>
                <w:rFonts w:hint="eastAsia"/>
                <w:highlight w:val="none"/>
              </w:rPr>
            </w:pPr>
            <w:r>
              <w:rPr>
                <w:rFonts w:hint="eastAsia"/>
                <w:highlight w:val="none"/>
              </w:rPr>
              <w:t>柜门开合耐久性</w:t>
            </w:r>
          </w:p>
        </w:tc>
        <w:tc>
          <w:tcPr>
            <w:tcW w:w="1780" w:type="dxa"/>
            <w:vAlign w:val="center"/>
          </w:tcPr>
          <w:p w14:paraId="2F8C54CA">
            <w:pPr>
              <w:snapToGrid w:val="0"/>
              <w:ind w:left="0" w:leftChars="0" w:right="0" w:rightChars="0" w:firstLine="0" w:firstLineChars="0"/>
              <w:jc w:val="center"/>
              <w:rPr>
                <w:rFonts w:hint="eastAsia"/>
                <w:highlight w:val="none"/>
              </w:rPr>
            </w:pPr>
            <w:r>
              <w:rPr>
                <w:rFonts w:hint="eastAsia"/>
                <w:highlight w:val="none"/>
              </w:rPr>
              <w:t>匀速反复开合柜门循环测试</w:t>
            </w:r>
          </w:p>
        </w:tc>
        <w:tc>
          <w:tcPr>
            <w:tcW w:w="3186" w:type="dxa"/>
            <w:vAlign w:val="center"/>
          </w:tcPr>
          <w:p w14:paraId="359D8973">
            <w:pPr>
              <w:snapToGrid w:val="0"/>
              <w:ind w:left="0" w:leftChars="0" w:right="0" w:rightChars="0" w:firstLine="0" w:firstLineChars="0"/>
              <w:jc w:val="left"/>
              <w:rPr>
                <w:rFonts w:hint="eastAsia"/>
                <w:highlight w:val="none"/>
              </w:rPr>
            </w:pPr>
            <w:r>
              <w:rPr>
                <w:rFonts w:hint="eastAsia"/>
                <w:highlight w:val="none"/>
              </w:rPr>
              <w:t>10000次循环，无松动、无脱落、开合顺畅</w:t>
            </w:r>
          </w:p>
        </w:tc>
        <w:tc>
          <w:tcPr>
            <w:tcW w:w="2937" w:type="dxa"/>
            <w:vAlign w:val="center"/>
          </w:tcPr>
          <w:p w14:paraId="77AEBFDD">
            <w:pPr>
              <w:snapToGrid w:val="0"/>
              <w:ind w:left="0" w:leftChars="0" w:right="0" w:rightChars="0" w:firstLine="0" w:firstLineChars="0"/>
              <w:jc w:val="center"/>
              <w:rPr>
                <w:rFonts w:hint="eastAsia"/>
                <w:highlight w:val="none"/>
              </w:rPr>
            </w:pPr>
            <w:r>
              <w:rPr>
                <w:rFonts w:hint="eastAsia"/>
                <w:highlight w:val="none"/>
              </w:rPr>
              <w:t>20000次循环，无异响、无间隙、铰链结构零磨损</w:t>
            </w:r>
          </w:p>
        </w:tc>
      </w:tr>
    </w:tbl>
    <w:p w14:paraId="4633F82B">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14:ligatures w14:val="standardContextual"/>
        </w:rPr>
        <w:t>四、</w:t>
      </w:r>
      <w:r>
        <w:rPr>
          <w:rFonts w:hint="eastAsia" w:ascii="宋体" w:hAnsi="宋体" w:eastAsia="宋体" w:cs="宋体"/>
          <w:sz w:val="24"/>
          <w:szCs w:val="24"/>
          <w:highlight w:val="none"/>
        </w:rPr>
        <w:t>培训桌 采购数量300张</w:t>
      </w:r>
    </w:p>
    <w:p w14:paraId="5F214347">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rPr>
        <w:t>样张：</w:t>
      </w:r>
      <w:r>
        <w:rPr>
          <w:rFonts w:hint="eastAsia" w:ascii="宋体" w:hAnsi="宋体" w:eastAsia="宋体" w:cs="宋体"/>
          <w:sz w:val="24"/>
          <w:szCs w:val="24"/>
          <w:highlight w:val="none"/>
          <w14:ligatures w14:val="none"/>
        </w:rPr>
        <w:drawing>
          <wp:inline distT="0" distB="0" distL="0" distR="0">
            <wp:extent cx="1250950" cy="1800225"/>
            <wp:effectExtent l="0" t="0" r="6350" b="9525"/>
            <wp:docPr id="41005" name="图片 2" descr="带轮清晰化桌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5" name="图片 2" descr="带轮清晰化桌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250950" cy="1800225"/>
                    </a:xfrm>
                    <a:prstGeom prst="rect">
                      <a:avLst/>
                    </a:prstGeom>
                    <a:noFill/>
                    <a:ln>
                      <a:noFill/>
                    </a:ln>
                  </pic:spPr>
                </pic:pic>
              </a:graphicData>
            </a:graphic>
          </wp:inline>
        </w:drawing>
      </w:r>
    </w:p>
    <w:p w14:paraId="52C46ED9">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drawing>
          <wp:inline distT="0" distB="0" distL="114300" distR="114300">
            <wp:extent cx="2804160" cy="1440180"/>
            <wp:effectExtent l="0" t="0" r="15240" b="7620"/>
            <wp:docPr id="4100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0" name="图片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2804160" cy="1440180"/>
                    </a:xfrm>
                    <a:prstGeom prst="rect">
                      <a:avLst/>
                    </a:prstGeom>
                    <a:noFill/>
                    <a:ln>
                      <a:noFill/>
                    </a:ln>
                  </pic:spPr>
                </pic:pic>
              </a:graphicData>
            </a:graphic>
          </wp:inline>
        </w:drawing>
      </w:r>
      <w:r>
        <w:rPr>
          <w:rFonts w:hint="eastAsia" w:ascii="宋体" w:hAnsi="宋体" w:eastAsia="宋体" w:cs="宋体"/>
          <w:sz w:val="24"/>
          <w:szCs w:val="24"/>
          <w:highlight w:val="none"/>
          <w14:ligatures w14:val="none"/>
        </w:rPr>
        <w:drawing>
          <wp:inline distT="0" distB="0" distL="114300" distR="114300">
            <wp:extent cx="2127250" cy="1440180"/>
            <wp:effectExtent l="0" t="0" r="6350" b="7620"/>
            <wp:docPr id="40999" name="图片 9" descr="bb71bea3abc2b46623f3de576916f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9" name="图片 9" descr="bb71bea3abc2b46623f3de576916f2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127250" cy="1440180"/>
                    </a:xfrm>
                    <a:prstGeom prst="rect">
                      <a:avLst/>
                    </a:prstGeom>
                    <a:noFill/>
                    <a:ln>
                      <a:noFill/>
                    </a:ln>
                  </pic:spPr>
                </pic:pic>
              </a:graphicData>
            </a:graphic>
          </wp:inline>
        </w:drawing>
      </w:r>
    </w:p>
    <w:p w14:paraId="54DD63E1">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kern w:val="2"/>
          <w:sz w:val="24"/>
          <w:szCs w:val="24"/>
          <w:highlight w:val="none"/>
          <w:lang w:val="en-US" w:eastAsia="zh-CN" w:bidi="ar-SA"/>
          <w14:ligatures w14:val="standardContextual"/>
        </w:rPr>
        <w:t>1、</w:t>
      </w:r>
      <w:r>
        <w:rPr>
          <w:rFonts w:hint="eastAsia" w:ascii="宋体" w:hAnsi="宋体" w:eastAsia="宋体" w:cs="宋体"/>
          <w:sz w:val="24"/>
          <w:szCs w:val="24"/>
          <w:highlight w:val="none"/>
        </w:rPr>
        <w:t>规格1400mm*500mm*750mm，误差≤2mm。面板厚度≥25mm</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挡板厚度≥16mm。</w:t>
      </w:r>
    </w:p>
    <w:p w14:paraId="4C4DA1E7">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kern w:val="2"/>
          <w:sz w:val="24"/>
          <w:szCs w:val="24"/>
          <w:highlight w:val="none"/>
          <w:lang w:val="en-US" w:eastAsia="zh-CN" w:bidi="ar-SA"/>
          <w14:ligatures w14:val="standardContextual"/>
        </w:rPr>
        <w:t>2、</w:t>
      </w:r>
      <w:r>
        <w:rPr>
          <w:rFonts w:hint="eastAsia" w:ascii="宋体" w:hAnsi="宋体" w:eastAsia="宋体" w:cs="宋体"/>
          <w:sz w:val="24"/>
          <w:szCs w:val="24"/>
          <w:highlight w:val="none"/>
        </w:rPr>
        <w:t>板材：采用E0级刨花板基材，采用优质防火板饰面，表面应无明显划痕、压痕，应无明显色差、鼓泡，桌板靠人的一边</w:t>
      </w:r>
      <w:r>
        <w:rPr>
          <w:rFonts w:hint="eastAsia" w:ascii="宋体" w:hAnsi="宋体" w:cs="宋体"/>
          <w:sz w:val="24"/>
          <w:szCs w:val="24"/>
          <w:highlight w:val="none"/>
          <w:lang w:eastAsia="zh-CN"/>
        </w:rPr>
        <w:t>为</w:t>
      </w:r>
      <w:r>
        <w:rPr>
          <w:rFonts w:hint="eastAsia" w:ascii="宋体" w:hAnsi="宋体" w:eastAsia="宋体" w:cs="宋体"/>
          <w:sz w:val="24"/>
          <w:szCs w:val="24"/>
          <w:highlight w:val="none"/>
        </w:rPr>
        <w:t>鸭嘴边，其他三侧为直边。</w:t>
      </w:r>
    </w:p>
    <w:p w14:paraId="5948FBB9">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kern w:val="2"/>
          <w:sz w:val="24"/>
          <w:szCs w:val="24"/>
          <w:highlight w:val="none"/>
          <w:lang w:val="en-US" w:eastAsia="zh-CN" w:bidi="ar-SA"/>
          <w14:ligatures w14:val="standardContextual"/>
        </w:rPr>
        <w:t>3、</w:t>
      </w:r>
      <w:r>
        <w:rPr>
          <w:rFonts w:hint="eastAsia" w:ascii="宋体" w:hAnsi="宋体" w:eastAsia="宋体" w:cs="宋体"/>
          <w:sz w:val="24"/>
          <w:szCs w:val="24"/>
          <w:highlight w:val="none"/>
        </w:rPr>
        <w:t xml:space="preserve">封边：采用优质同色PVC封边条，表面应无皱纹、裂纹、染色线、无明显的气泡、针孔、划痕等瑕疵。           </w:t>
      </w:r>
    </w:p>
    <w:p w14:paraId="7CEC8906">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kern w:val="2"/>
          <w:sz w:val="24"/>
          <w:szCs w:val="24"/>
          <w:highlight w:val="none"/>
          <w:lang w:val="en-US" w:eastAsia="zh-CN" w:bidi="ar-SA"/>
          <w14:ligatures w14:val="standardContextual"/>
        </w:rPr>
        <w:t>4、</w:t>
      </w:r>
      <w:r>
        <w:rPr>
          <w:rFonts w:hint="eastAsia" w:ascii="宋体" w:hAnsi="宋体" w:eastAsia="宋体" w:cs="宋体"/>
          <w:sz w:val="24"/>
          <w:szCs w:val="24"/>
          <w:highlight w:val="none"/>
        </w:rPr>
        <w:t>钢架：采用全钢精工架构与静电喷塑工艺；立柱采用壁厚≥1.2mm 单根直径≥50mm双钢管；桌面支撑上框由≥30*50*1.35mm的方管（跟立柱连接）和≥30*30*1.35mm的方管焊接而成；钢脚支撑为厚度≥3.5mm的冷轧钢板。立柱与下脚整体焊接而成，立柱外侧套上冲孔装饰网罩；整体上框和钢脚之间通过三角支撑加固，通过螺丝固定；桌下储物架边框为≥20*20mm方管，中间穿插直径≥13mm圆管焊接而成；</w:t>
      </w:r>
    </w:p>
    <w:p w14:paraId="1A70B640">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kern w:val="2"/>
          <w:sz w:val="24"/>
          <w:szCs w:val="24"/>
          <w:highlight w:val="none"/>
          <w:lang w:val="en-US" w:eastAsia="zh-CN" w:bidi="ar-SA"/>
          <w14:ligatures w14:val="standardContextual"/>
        </w:rPr>
        <w:t>5、</w:t>
      </w:r>
      <w:r>
        <w:rPr>
          <w:rFonts w:hint="eastAsia" w:ascii="宋体" w:hAnsi="宋体" w:eastAsia="宋体" w:cs="宋体"/>
          <w:sz w:val="24"/>
          <w:szCs w:val="24"/>
          <w:highlight w:val="none"/>
        </w:rPr>
        <w:t xml:space="preserve">万向轮：配备制动锁定2寸尼龙万向脚轮，移动灵活顺滑、静音耐磨，承重性能优异，尺寸、制动耐久、耐磨及载荷指标均满足 QB/T 4765-2014《家具用脚轮》全部规范要求。                                                    </w:t>
      </w:r>
    </w:p>
    <w:p w14:paraId="710C6C65">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14:ligatures w14:val="none"/>
        </w:rPr>
        <w:t>★</w:t>
      </w:r>
      <w:r>
        <w:rPr>
          <w:rFonts w:hint="eastAsia" w:ascii="宋体" w:hAnsi="宋体" w:eastAsia="宋体" w:cs="宋体"/>
          <w:kern w:val="2"/>
          <w:sz w:val="24"/>
          <w:szCs w:val="24"/>
          <w:highlight w:val="none"/>
          <w:lang w:val="en-US" w:eastAsia="zh-CN" w:bidi="ar-SA"/>
          <w14:ligatures w14:val="standardContextual"/>
        </w:rPr>
        <w:t>6、</w:t>
      </w:r>
      <w:r>
        <w:rPr>
          <w:rFonts w:hint="eastAsia" w:ascii="宋体" w:hAnsi="宋体" w:eastAsia="宋体" w:cs="宋体"/>
          <w:sz w:val="24"/>
          <w:szCs w:val="24"/>
          <w:highlight w:val="none"/>
        </w:rPr>
        <w:t>配备不锈钢专用标准连接件，可实现多张桌子自由拼接、组合安装，拆装便捷、拼接缝隙均匀平整，整体规整统一。</w:t>
      </w:r>
    </w:p>
    <w:p w14:paraId="04A752E9">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kern w:val="2"/>
          <w:sz w:val="24"/>
          <w:szCs w:val="24"/>
          <w:highlight w:val="none"/>
          <w:lang w:val="en-US" w:eastAsia="zh-CN" w:bidi="ar-SA"/>
          <w14:ligatures w14:val="standardContextual"/>
        </w:rPr>
        <w:t>7.</w:t>
      </w:r>
      <w:r>
        <w:rPr>
          <w:rFonts w:hint="eastAsia" w:ascii="宋体" w:hAnsi="宋体" w:eastAsia="宋体" w:cs="宋体"/>
          <w:sz w:val="24"/>
          <w:szCs w:val="24"/>
          <w:highlight w:val="none"/>
        </w:rPr>
        <w:t>E0级刨花板基材力学性能（执行标准：GB/T 4897-2015）</w:t>
      </w:r>
    </w:p>
    <w:tbl>
      <w:tblPr>
        <w:tblStyle w:val="3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1930"/>
        <w:gridCol w:w="2734"/>
        <w:gridCol w:w="1987"/>
        <w:gridCol w:w="2456"/>
      </w:tblGrid>
      <w:tr w14:paraId="015C0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56" w:type="dxa"/>
            <w:vAlign w:val="center"/>
          </w:tcPr>
          <w:p w14:paraId="22245DA2">
            <w:pPr>
              <w:snapToGrid w:val="0"/>
              <w:ind w:left="0" w:leftChars="0" w:right="0" w:rightChars="0" w:firstLine="0" w:firstLineChars="0"/>
              <w:jc w:val="center"/>
              <w:rPr>
                <w:rFonts w:hint="eastAsia"/>
                <w:b/>
                <w:highlight w:val="none"/>
              </w:rPr>
            </w:pPr>
            <w:r>
              <w:rPr>
                <w:rFonts w:hint="eastAsia"/>
                <w:b/>
                <w:highlight w:val="none"/>
                <w:lang w:val="en-US" w:eastAsia="zh-CN"/>
              </w:rPr>
              <w:t>序号</w:t>
            </w:r>
          </w:p>
        </w:tc>
        <w:tc>
          <w:tcPr>
            <w:tcW w:w="1930" w:type="dxa"/>
            <w:vAlign w:val="center"/>
          </w:tcPr>
          <w:p w14:paraId="4501B5B0">
            <w:pPr>
              <w:snapToGrid w:val="0"/>
              <w:ind w:left="0" w:leftChars="0" w:right="0" w:rightChars="0" w:firstLine="0" w:firstLineChars="0"/>
              <w:jc w:val="center"/>
              <w:rPr>
                <w:rFonts w:hint="eastAsia"/>
                <w:b/>
                <w:highlight w:val="none"/>
              </w:rPr>
            </w:pPr>
            <w:r>
              <w:rPr>
                <w:rFonts w:hint="eastAsia"/>
                <w:b/>
                <w:highlight w:val="none"/>
              </w:rPr>
              <w:t>检测项目</w:t>
            </w:r>
          </w:p>
        </w:tc>
        <w:tc>
          <w:tcPr>
            <w:tcW w:w="2734" w:type="dxa"/>
            <w:vAlign w:val="center"/>
          </w:tcPr>
          <w:p w14:paraId="6828D109">
            <w:pPr>
              <w:snapToGrid w:val="0"/>
              <w:ind w:left="0" w:leftChars="0" w:right="0" w:rightChars="0" w:firstLine="0" w:firstLineChars="0"/>
              <w:jc w:val="center"/>
              <w:rPr>
                <w:rFonts w:hint="eastAsia"/>
                <w:b/>
                <w:highlight w:val="none"/>
              </w:rPr>
            </w:pPr>
            <w:r>
              <w:rPr>
                <w:rFonts w:hint="eastAsia"/>
                <w:b/>
                <w:highlight w:val="none"/>
              </w:rPr>
              <w:t>合格值（每项0.5分）</w:t>
            </w:r>
          </w:p>
        </w:tc>
        <w:tc>
          <w:tcPr>
            <w:tcW w:w="1987" w:type="dxa"/>
            <w:vAlign w:val="center"/>
          </w:tcPr>
          <w:p w14:paraId="207D70A5">
            <w:pPr>
              <w:snapToGrid w:val="0"/>
              <w:ind w:left="0" w:leftChars="0" w:right="0" w:rightChars="0" w:firstLine="0" w:firstLineChars="0"/>
              <w:jc w:val="center"/>
              <w:rPr>
                <w:rFonts w:hint="eastAsia"/>
                <w:b/>
                <w:highlight w:val="none"/>
              </w:rPr>
            </w:pPr>
            <w:r>
              <w:rPr>
                <w:rFonts w:hint="eastAsia"/>
                <w:b/>
                <w:highlight w:val="none"/>
              </w:rPr>
              <w:t>优秀值</w:t>
            </w:r>
          </w:p>
          <w:p w14:paraId="00E84786">
            <w:pPr>
              <w:snapToGrid w:val="0"/>
              <w:ind w:left="0" w:leftChars="0" w:right="0" w:rightChars="0" w:firstLine="0" w:firstLineChars="0"/>
              <w:jc w:val="center"/>
              <w:rPr>
                <w:rFonts w:hint="eastAsia"/>
                <w:b/>
                <w:highlight w:val="none"/>
              </w:rPr>
            </w:pPr>
            <w:r>
              <w:rPr>
                <w:rFonts w:hint="eastAsia"/>
                <w:b/>
                <w:highlight w:val="none"/>
              </w:rPr>
              <w:t>（每项1分）</w:t>
            </w:r>
          </w:p>
        </w:tc>
        <w:tc>
          <w:tcPr>
            <w:tcW w:w="2456" w:type="dxa"/>
            <w:vAlign w:val="center"/>
          </w:tcPr>
          <w:p w14:paraId="6A0C9FD1">
            <w:pPr>
              <w:snapToGrid w:val="0"/>
              <w:ind w:left="0" w:leftChars="0" w:right="0" w:rightChars="0" w:firstLine="0" w:firstLineChars="0"/>
              <w:jc w:val="center"/>
              <w:rPr>
                <w:rFonts w:hint="eastAsia"/>
                <w:b/>
                <w:highlight w:val="none"/>
              </w:rPr>
            </w:pPr>
            <w:r>
              <w:rPr>
                <w:rFonts w:hint="eastAsia"/>
                <w:b/>
                <w:highlight w:val="none"/>
              </w:rPr>
              <w:t>备注</w:t>
            </w:r>
          </w:p>
        </w:tc>
      </w:tr>
      <w:tr w14:paraId="314EC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6" w:type="dxa"/>
            <w:vAlign w:val="center"/>
          </w:tcPr>
          <w:p w14:paraId="41AC9244">
            <w:pPr>
              <w:snapToGrid w:val="0"/>
              <w:ind w:left="0" w:leftChars="0" w:right="0" w:rightChars="0" w:firstLine="0" w:firstLineChars="0"/>
              <w:jc w:val="center"/>
              <w:rPr>
                <w:rFonts w:hint="eastAsia"/>
                <w:highlight w:val="none"/>
              </w:rPr>
            </w:pPr>
            <w:r>
              <w:rPr>
                <w:rFonts w:hint="eastAsia"/>
                <w:highlight w:val="none"/>
                <w:lang w:val="en-US" w:eastAsia="zh-CN"/>
              </w:rPr>
              <w:t>1</w:t>
            </w:r>
          </w:p>
        </w:tc>
        <w:tc>
          <w:tcPr>
            <w:tcW w:w="1930" w:type="dxa"/>
            <w:vAlign w:val="center"/>
          </w:tcPr>
          <w:p w14:paraId="3B2BDA24">
            <w:pPr>
              <w:snapToGrid w:val="0"/>
              <w:ind w:left="0" w:leftChars="0" w:right="0" w:rightChars="0" w:firstLine="0" w:firstLineChars="0"/>
              <w:jc w:val="left"/>
              <w:rPr>
                <w:rFonts w:hint="eastAsia"/>
                <w:highlight w:val="none"/>
              </w:rPr>
            </w:pPr>
            <w:r>
              <w:rPr>
                <w:rFonts w:hint="eastAsia"/>
                <w:highlight w:val="none"/>
              </w:rPr>
              <w:t>静曲强度</w:t>
            </w:r>
          </w:p>
        </w:tc>
        <w:tc>
          <w:tcPr>
            <w:tcW w:w="2734" w:type="dxa"/>
            <w:vAlign w:val="center"/>
          </w:tcPr>
          <w:p w14:paraId="147419DE">
            <w:pPr>
              <w:snapToGrid w:val="0"/>
              <w:ind w:left="0" w:leftChars="0" w:right="0" w:rightChars="0" w:firstLine="0" w:firstLineChars="0"/>
              <w:jc w:val="left"/>
              <w:rPr>
                <w:rFonts w:hint="eastAsia"/>
                <w:highlight w:val="none"/>
              </w:rPr>
            </w:pPr>
            <w:r>
              <w:rPr>
                <w:rFonts w:hint="eastAsia"/>
                <w:highlight w:val="none"/>
              </w:rPr>
              <w:t>≥12.0MPa（干燥型家具板）</w:t>
            </w:r>
          </w:p>
        </w:tc>
        <w:tc>
          <w:tcPr>
            <w:tcW w:w="1987" w:type="dxa"/>
            <w:vAlign w:val="center"/>
          </w:tcPr>
          <w:p w14:paraId="45110C73">
            <w:pPr>
              <w:snapToGrid w:val="0"/>
              <w:ind w:left="0" w:leftChars="0" w:right="0" w:rightChars="0" w:firstLine="0" w:firstLineChars="0"/>
              <w:jc w:val="left"/>
              <w:rPr>
                <w:rFonts w:hint="eastAsia"/>
                <w:highlight w:val="none"/>
              </w:rPr>
            </w:pPr>
            <w:r>
              <w:rPr>
                <w:rFonts w:hint="eastAsia"/>
                <w:highlight w:val="none"/>
              </w:rPr>
              <w:t>≥21.0MPa</w:t>
            </w:r>
          </w:p>
        </w:tc>
        <w:tc>
          <w:tcPr>
            <w:tcW w:w="2456" w:type="dxa"/>
            <w:vAlign w:val="center"/>
          </w:tcPr>
          <w:p w14:paraId="3A177776">
            <w:pPr>
              <w:snapToGrid w:val="0"/>
              <w:ind w:left="0" w:leftChars="0" w:right="0" w:rightChars="0" w:firstLine="0" w:firstLineChars="0"/>
              <w:jc w:val="center"/>
              <w:rPr>
                <w:rFonts w:hint="eastAsia"/>
                <w:highlight w:val="none"/>
              </w:rPr>
            </w:pPr>
            <w:r>
              <w:rPr>
                <w:rFonts w:hint="eastAsia"/>
                <w:highlight w:val="none"/>
              </w:rPr>
              <w:t>台面承重抗弯，不变形</w:t>
            </w:r>
          </w:p>
        </w:tc>
      </w:tr>
      <w:tr w14:paraId="53D6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6" w:type="dxa"/>
            <w:vAlign w:val="center"/>
          </w:tcPr>
          <w:p w14:paraId="3574AB67">
            <w:pPr>
              <w:snapToGrid w:val="0"/>
              <w:ind w:left="0" w:leftChars="0" w:right="0" w:rightChars="0" w:firstLine="0" w:firstLineChars="0"/>
              <w:jc w:val="center"/>
              <w:rPr>
                <w:rFonts w:hint="eastAsia"/>
                <w:highlight w:val="none"/>
              </w:rPr>
            </w:pPr>
            <w:r>
              <w:rPr>
                <w:rFonts w:hint="eastAsia"/>
                <w:highlight w:val="none"/>
                <w:lang w:val="en-US" w:eastAsia="zh-CN"/>
              </w:rPr>
              <w:t>2</w:t>
            </w:r>
          </w:p>
        </w:tc>
        <w:tc>
          <w:tcPr>
            <w:tcW w:w="1930" w:type="dxa"/>
            <w:vAlign w:val="center"/>
          </w:tcPr>
          <w:p w14:paraId="51A95B6F">
            <w:pPr>
              <w:snapToGrid w:val="0"/>
              <w:ind w:left="0" w:leftChars="0" w:right="0" w:rightChars="0" w:firstLine="0" w:firstLineChars="0"/>
              <w:jc w:val="left"/>
              <w:rPr>
                <w:rFonts w:hint="eastAsia"/>
                <w:highlight w:val="none"/>
              </w:rPr>
            </w:pPr>
            <w:r>
              <w:rPr>
                <w:rFonts w:hint="eastAsia"/>
                <w:highlight w:val="none"/>
              </w:rPr>
              <w:t>弹性模量</w:t>
            </w:r>
          </w:p>
        </w:tc>
        <w:tc>
          <w:tcPr>
            <w:tcW w:w="2734" w:type="dxa"/>
            <w:vAlign w:val="center"/>
          </w:tcPr>
          <w:p w14:paraId="57E05380">
            <w:pPr>
              <w:snapToGrid w:val="0"/>
              <w:ind w:left="0" w:leftChars="0" w:right="0" w:rightChars="0" w:firstLine="0" w:firstLineChars="0"/>
              <w:jc w:val="left"/>
              <w:rPr>
                <w:rFonts w:hint="eastAsia"/>
                <w:highlight w:val="none"/>
              </w:rPr>
            </w:pPr>
            <w:r>
              <w:rPr>
                <w:rFonts w:hint="eastAsia"/>
                <w:highlight w:val="none"/>
              </w:rPr>
              <w:t>≥1600MPa</w:t>
            </w:r>
          </w:p>
        </w:tc>
        <w:tc>
          <w:tcPr>
            <w:tcW w:w="1987" w:type="dxa"/>
            <w:vAlign w:val="center"/>
          </w:tcPr>
          <w:p w14:paraId="53F04179">
            <w:pPr>
              <w:snapToGrid w:val="0"/>
              <w:ind w:left="0" w:leftChars="0" w:right="0" w:rightChars="0" w:firstLine="0" w:firstLineChars="0"/>
              <w:jc w:val="left"/>
              <w:rPr>
                <w:rFonts w:hint="eastAsia"/>
                <w:highlight w:val="none"/>
              </w:rPr>
            </w:pPr>
            <w:r>
              <w:rPr>
                <w:rFonts w:hint="eastAsia"/>
                <w:highlight w:val="none"/>
              </w:rPr>
              <w:t>≥2000MPa</w:t>
            </w:r>
          </w:p>
        </w:tc>
        <w:tc>
          <w:tcPr>
            <w:tcW w:w="2456" w:type="dxa"/>
            <w:vAlign w:val="center"/>
          </w:tcPr>
          <w:p w14:paraId="430C8EFB">
            <w:pPr>
              <w:snapToGrid w:val="0"/>
              <w:ind w:left="0" w:leftChars="0" w:right="0" w:rightChars="0" w:firstLine="0" w:firstLineChars="0"/>
              <w:jc w:val="center"/>
              <w:rPr>
                <w:rFonts w:hint="eastAsia"/>
                <w:highlight w:val="none"/>
              </w:rPr>
            </w:pPr>
            <w:r>
              <w:rPr>
                <w:rFonts w:hint="eastAsia"/>
                <w:highlight w:val="none"/>
              </w:rPr>
              <w:t>板材抗形变、稳定性强</w:t>
            </w:r>
          </w:p>
        </w:tc>
      </w:tr>
      <w:tr w14:paraId="6A915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6" w:type="dxa"/>
            <w:vAlign w:val="center"/>
          </w:tcPr>
          <w:p w14:paraId="55B2F15E">
            <w:pPr>
              <w:snapToGrid w:val="0"/>
              <w:ind w:left="0" w:leftChars="0" w:right="0" w:rightChars="0" w:firstLine="0" w:firstLineChars="0"/>
              <w:jc w:val="center"/>
              <w:rPr>
                <w:rFonts w:hint="default" w:eastAsia="宋体"/>
                <w:highlight w:val="none"/>
                <w:lang w:val="en-US" w:eastAsia="zh-CN"/>
              </w:rPr>
            </w:pPr>
            <w:r>
              <w:rPr>
                <w:rFonts w:hint="eastAsia"/>
                <w:highlight w:val="none"/>
                <w:lang w:val="en-US" w:eastAsia="zh-CN"/>
              </w:rPr>
              <w:t>3</w:t>
            </w:r>
          </w:p>
        </w:tc>
        <w:tc>
          <w:tcPr>
            <w:tcW w:w="1930" w:type="dxa"/>
            <w:vAlign w:val="center"/>
          </w:tcPr>
          <w:p w14:paraId="6A318F66">
            <w:pPr>
              <w:snapToGrid w:val="0"/>
              <w:ind w:left="0" w:leftChars="0" w:right="0" w:rightChars="0" w:firstLine="0" w:firstLineChars="0"/>
              <w:jc w:val="left"/>
              <w:rPr>
                <w:rFonts w:hint="eastAsia"/>
                <w:highlight w:val="none"/>
              </w:rPr>
            </w:pPr>
            <w:r>
              <w:rPr>
                <w:rFonts w:hint="eastAsia"/>
                <w:highlight w:val="none"/>
              </w:rPr>
              <w:t>内结合强度</w:t>
            </w:r>
          </w:p>
        </w:tc>
        <w:tc>
          <w:tcPr>
            <w:tcW w:w="2734" w:type="dxa"/>
            <w:vAlign w:val="center"/>
          </w:tcPr>
          <w:p w14:paraId="4CE28D06">
            <w:pPr>
              <w:snapToGrid w:val="0"/>
              <w:ind w:left="0" w:leftChars="0" w:right="0" w:rightChars="0" w:firstLine="0" w:firstLineChars="0"/>
              <w:jc w:val="left"/>
              <w:rPr>
                <w:rFonts w:hint="eastAsia"/>
                <w:highlight w:val="none"/>
              </w:rPr>
            </w:pPr>
            <w:r>
              <w:rPr>
                <w:rFonts w:hint="eastAsia"/>
                <w:highlight w:val="none"/>
              </w:rPr>
              <w:t>≥0.35MPa</w:t>
            </w:r>
          </w:p>
        </w:tc>
        <w:tc>
          <w:tcPr>
            <w:tcW w:w="1987" w:type="dxa"/>
            <w:vAlign w:val="center"/>
          </w:tcPr>
          <w:p w14:paraId="2A48EBE8">
            <w:pPr>
              <w:snapToGrid w:val="0"/>
              <w:ind w:left="0" w:leftChars="0" w:right="0" w:rightChars="0" w:firstLine="0" w:firstLineChars="0"/>
              <w:jc w:val="left"/>
              <w:rPr>
                <w:rFonts w:hint="eastAsia"/>
                <w:highlight w:val="none"/>
              </w:rPr>
            </w:pPr>
            <w:r>
              <w:rPr>
                <w:rFonts w:hint="eastAsia"/>
                <w:highlight w:val="none"/>
              </w:rPr>
              <w:t>≥0.80MPa</w:t>
            </w:r>
          </w:p>
        </w:tc>
        <w:tc>
          <w:tcPr>
            <w:tcW w:w="2456" w:type="dxa"/>
            <w:vAlign w:val="center"/>
          </w:tcPr>
          <w:p w14:paraId="4A8EFD1F">
            <w:pPr>
              <w:snapToGrid w:val="0"/>
              <w:ind w:left="0" w:leftChars="0" w:right="0" w:rightChars="0" w:firstLine="0" w:firstLineChars="0"/>
              <w:jc w:val="center"/>
              <w:rPr>
                <w:rFonts w:hint="eastAsia"/>
                <w:highlight w:val="none"/>
              </w:rPr>
            </w:pPr>
            <w:r>
              <w:rPr>
                <w:rFonts w:hint="eastAsia"/>
                <w:highlight w:val="none"/>
              </w:rPr>
              <w:t>防止板材分层、开裂</w:t>
            </w:r>
          </w:p>
        </w:tc>
      </w:tr>
      <w:tr w14:paraId="568D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6" w:type="dxa"/>
            <w:vAlign w:val="center"/>
          </w:tcPr>
          <w:p w14:paraId="661A2D36">
            <w:pPr>
              <w:snapToGrid w:val="0"/>
              <w:ind w:left="0" w:leftChars="0" w:right="0" w:rightChars="0" w:firstLine="0" w:firstLineChars="0"/>
              <w:jc w:val="center"/>
              <w:rPr>
                <w:rFonts w:hint="eastAsia" w:eastAsia="宋体"/>
                <w:highlight w:val="none"/>
                <w:lang w:val="en-US" w:eastAsia="zh-CN"/>
              </w:rPr>
            </w:pPr>
            <w:r>
              <w:rPr>
                <w:rFonts w:hint="eastAsia"/>
                <w:highlight w:val="none"/>
                <w:lang w:val="en-US" w:eastAsia="zh-CN"/>
              </w:rPr>
              <w:t>4</w:t>
            </w:r>
          </w:p>
        </w:tc>
        <w:tc>
          <w:tcPr>
            <w:tcW w:w="1930" w:type="dxa"/>
            <w:vAlign w:val="center"/>
          </w:tcPr>
          <w:p w14:paraId="2CA83D8C">
            <w:pPr>
              <w:snapToGrid w:val="0"/>
              <w:ind w:left="0" w:leftChars="0" w:right="0" w:rightChars="0" w:firstLine="0" w:firstLineChars="0"/>
              <w:jc w:val="left"/>
              <w:rPr>
                <w:rFonts w:hint="eastAsia"/>
                <w:highlight w:val="none"/>
              </w:rPr>
            </w:pPr>
            <w:r>
              <w:rPr>
                <w:rFonts w:hint="eastAsia"/>
                <w:highlight w:val="none"/>
              </w:rPr>
              <w:t>板面握螺钉力</w:t>
            </w:r>
          </w:p>
        </w:tc>
        <w:tc>
          <w:tcPr>
            <w:tcW w:w="2734" w:type="dxa"/>
            <w:vAlign w:val="center"/>
          </w:tcPr>
          <w:p w14:paraId="15456535">
            <w:pPr>
              <w:snapToGrid w:val="0"/>
              <w:ind w:left="0" w:leftChars="0" w:right="0" w:rightChars="0" w:firstLine="0" w:firstLineChars="0"/>
              <w:jc w:val="left"/>
              <w:rPr>
                <w:rFonts w:hint="eastAsia"/>
                <w:highlight w:val="none"/>
              </w:rPr>
            </w:pPr>
            <w:r>
              <w:rPr>
                <w:rFonts w:hint="eastAsia"/>
                <w:highlight w:val="none"/>
              </w:rPr>
              <w:t>≥900N</w:t>
            </w:r>
          </w:p>
        </w:tc>
        <w:tc>
          <w:tcPr>
            <w:tcW w:w="1987" w:type="dxa"/>
            <w:vAlign w:val="center"/>
          </w:tcPr>
          <w:p w14:paraId="22486E02">
            <w:pPr>
              <w:snapToGrid w:val="0"/>
              <w:ind w:left="0" w:leftChars="0" w:right="0" w:rightChars="0" w:firstLine="0" w:firstLineChars="0"/>
              <w:jc w:val="left"/>
              <w:rPr>
                <w:rFonts w:hint="eastAsia"/>
                <w:highlight w:val="none"/>
              </w:rPr>
            </w:pPr>
            <w:r>
              <w:rPr>
                <w:rFonts w:hint="eastAsia"/>
                <w:highlight w:val="none"/>
              </w:rPr>
              <w:t>≥1500N</w:t>
            </w:r>
          </w:p>
        </w:tc>
        <w:tc>
          <w:tcPr>
            <w:tcW w:w="2456" w:type="dxa"/>
            <w:vAlign w:val="center"/>
          </w:tcPr>
          <w:p w14:paraId="4FB10EB4">
            <w:pPr>
              <w:snapToGrid w:val="0"/>
              <w:ind w:left="0" w:leftChars="0" w:right="0" w:rightChars="0" w:firstLine="0" w:firstLineChars="0"/>
              <w:jc w:val="center"/>
              <w:rPr>
                <w:rFonts w:hint="eastAsia"/>
                <w:highlight w:val="none"/>
              </w:rPr>
            </w:pPr>
            <w:r>
              <w:rPr>
                <w:rFonts w:hint="eastAsia"/>
                <w:highlight w:val="none"/>
              </w:rPr>
              <w:t>五金安装牢固不脱落</w:t>
            </w:r>
          </w:p>
        </w:tc>
      </w:tr>
      <w:tr w14:paraId="4CAAC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6" w:type="dxa"/>
            <w:vAlign w:val="center"/>
          </w:tcPr>
          <w:p w14:paraId="1E4781F4">
            <w:pPr>
              <w:snapToGrid w:val="0"/>
              <w:ind w:left="0" w:leftChars="0" w:right="0" w:rightChars="0" w:firstLine="0" w:firstLineChars="0"/>
              <w:jc w:val="center"/>
              <w:rPr>
                <w:rFonts w:hint="eastAsia" w:eastAsia="宋体"/>
                <w:highlight w:val="none"/>
                <w:lang w:val="en-US" w:eastAsia="zh-CN"/>
              </w:rPr>
            </w:pPr>
            <w:r>
              <w:rPr>
                <w:rFonts w:hint="eastAsia"/>
                <w:highlight w:val="none"/>
                <w:lang w:val="en-US" w:eastAsia="zh-CN"/>
              </w:rPr>
              <w:t>5</w:t>
            </w:r>
          </w:p>
        </w:tc>
        <w:tc>
          <w:tcPr>
            <w:tcW w:w="1930" w:type="dxa"/>
            <w:vAlign w:val="center"/>
          </w:tcPr>
          <w:p w14:paraId="7AF076AB">
            <w:pPr>
              <w:snapToGrid w:val="0"/>
              <w:ind w:left="0" w:leftChars="0" w:right="0" w:rightChars="0" w:firstLine="0" w:firstLineChars="0"/>
              <w:jc w:val="left"/>
              <w:rPr>
                <w:rFonts w:hint="eastAsia"/>
                <w:highlight w:val="none"/>
              </w:rPr>
            </w:pPr>
            <w:r>
              <w:rPr>
                <w:rFonts w:hint="eastAsia"/>
                <w:highlight w:val="none"/>
              </w:rPr>
              <w:t>24h吸水厚度膨胀率</w:t>
            </w:r>
          </w:p>
        </w:tc>
        <w:tc>
          <w:tcPr>
            <w:tcW w:w="2734" w:type="dxa"/>
            <w:vAlign w:val="center"/>
          </w:tcPr>
          <w:p w14:paraId="38511CEC">
            <w:pPr>
              <w:snapToGrid w:val="0"/>
              <w:ind w:left="0" w:leftChars="0" w:right="0" w:rightChars="0" w:firstLine="0" w:firstLineChars="0"/>
              <w:jc w:val="left"/>
              <w:rPr>
                <w:rFonts w:hint="eastAsia"/>
                <w:highlight w:val="none"/>
              </w:rPr>
            </w:pPr>
            <w:r>
              <w:rPr>
                <w:rFonts w:hint="eastAsia"/>
                <w:highlight w:val="none"/>
              </w:rPr>
              <w:t>≤8.0%</w:t>
            </w:r>
          </w:p>
        </w:tc>
        <w:tc>
          <w:tcPr>
            <w:tcW w:w="1987" w:type="dxa"/>
            <w:vAlign w:val="center"/>
          </w:tcPr>
          <w:p w14:paraId="1ACF54D1">
            <w:pPr>
              <w:snapToGrid w:val="0"/>
              <w:ind w:left="0" w:leftChars="0" w:right="0" w:rightChars="0" w:firstLine="0" w:firstLineChars="0"/>
              <w:jc w:val="left"/>
              <w:rPr>
                <w:rFonts w:hint="eastAsia"/>
                <w:highlight w:val="none"/>
              </w:rPr>
            </w:pPr>
            <w:r>
              <w:rPr>
                <w:rFonts w:hint="eastAsia"/>
                <w:highlight w:val="none"/>
              </w:rPr>
              <w:t>≤5.0%</w:t>
            </w:r>
          </w:p>
        </w:tc>
        <w:tc>
          <w:tcPr>
            <w:tcW w:w="2456" w:type="dxa"/>
            <w:vAlign w:val="center"/>
          </w:tcPr>
          <w:p w14:paraId="1EF5898E">
            <w:pPr>
              <w:snapToGrid w:val="0"/>
              <w:ind w:left="0" w:leftChars="0" w:right="0" w:rightChars="0" w:firstLine="0" w:firstLineChars="0"/>
              <w:jc w:val="center"/>
              <w:rPr>
                <w:rFonts w:hint="eastAsia"/>
                <w:highlight w:val="none"/>
              </w:rPr>
            </w:pPr>
            <w:r>
              <w:rPr>
                <w:rFonts w:hint="eastAsia"/>
                <w:highlight w:val="none"/>
              </w:rPr>
              <w:t>防潮耐湿，环境适应性强</w:t>
            </w:r>
          </w:p>
        </w:tc>
      </w:tr>
    </w:tbl>
    <w:p w14:paraId="4E744D87">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kern w:val="2"/>
          <w:sz w:val="24"/>
          <w:szCs w:val="24"/>
          <w:highlight w:val="none"/>
          <w:lang w:val="en-US" w:eastAsia="zh-CN" w:bidi="ar-SA"/>
          <w14:ligatures w14:val="standardContextual"/>
        </w:rPr>
        <w:t>8.</w:t>
      </w:r>
      <w:r>
        <w:rPr>
          <w:rFonts w:hint="eastAsia" w:ascii="宋体" w:hAnsi="宋体" w:eastAsia="宋体" w:cs="宋体"/>
          <w:sz w:val="24"/>
          <w:szCs w:val="24"/>
          <w:highlight w:val="none"/>
        </w:rPr>
        <w:t>HPL防火板饰面力学性能（执行标准：GB/T 7911-2024）</w:t>
      </w:r>
    </w:p>
    <w:tbl>
      <w:tblPr>
        <w:tblStyle w:val="3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651"/>
        <w:gridCol w:w="2442"/>
        <w:gridCol w:w="2284"/>
        <w:gridCol w:w="2902"/>
      </w:tblGrid>
      <w:tr w14:paraId="721A9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5ECF0304">
            <w:pPr>
              <w:snapToGrid w:val="0"/>
              <w:ind w:left="0" w:leftChars="0" w:right="0" w:rightChars="0" w:firstLine="0" w:firstLineChars="0"/>
              <w:jc w:val="center"/>
              <w:rPr>
                <w:rFonts w:hint="eastAsia" w:eastAsia="宋体"/>
                <w:b/>
                <w:highlight w:val="none"/>
                <w:lang w:val="en-US" w:eastAsia="zh-CN"/>
              </w:rPr>
            </w:pPr>
            <w:r>
              <w:rPr>
                <w:rFonts w:hint="eastAsia"/>
                <w:b/>
                <w:highlight w:val="none"/>
                <w:lang w:val="en-US" w:eastAsia="zh-CN"/>
              </w:rPr>
              <w:t>序号</w:t>
            </w:r>
          </w:p>
        </w:tc>
        <w:tc>
          <w:tcPr>
            <w:tcW w:w="1651" w:type="dxa"/>
            <w:vAlign w:val="center"/>
          </w:tcPr>
          <w:p w14:paraId="0F2CAB62">
            <w:pPr>
              <w:snapToGrid w:val="0"/>
              <w:ind w:left="0" w:leftChars="0" w:right="0" w:rightChars="0" w:firstLine="0" w:firstLineChars="0"/>
              <w:jc w:val="center"/>
              <w:rPr>
                <w:rFonts w:hint="eastAsia"/>
                <w:b/>
                <w:highlight w:val="none"/>
              </w:rPr>
            </w:pPr>
            <w:r>
              <w:rPr>
                <w:rFonts w:hint="eastAsia"/>
                <w:b/>
                <w:highlight w:val="none"/>
              </w:rPr>
              <w:t>检测项目</w:t>
            </w:r>
          </w:p>
        </w:tc>
        <w:tc>
          <w:tcPr>
            <w:tcW w:w="2442" w:type="dxa"/>
            <w:vAlign w:val="center"/>
          </w:tcPr>
          <w:p w14:paraId="46B39B87">
            <w:pPr>
              <w:snapToGrid w:val="0"/>
              <w:ind w:left="0" w:leftChars="0" w:right="0" w:rightChars="0" w:firstLine="0" w:firstLineChars="0"/>
              <w:jc w:val="center"/>
              <w:rPr>
                <w:rFonts w:hint="eastAsia"/>
                <w:b/>
                <w:highlight w:val="none"/>
              </w:rPr>
            </w:pPr>
            <w:r>
              <w:rPr>
                <w:rFonts w:hint="eastAsia"/>
                <w:b/>
                <w:highlight w:val="none"/>
              </w:rPr>
              <w:t>合格值（每项0.5分）</w:t>
            </w:r>
          </w:p>
        </w:tc>
        <w:tc>
          <w:tcPr>
            <w:tcW w:w="2284" w:type="dxa"/>
            <w:vAlign w:val="center"/>
          </w:tcPr>
          <w:p w14:paraId="7362532C">
            <w:pPr>
              <w:snapToGrid w:val="0"/>
              <w:ind w:left="0" w:leftChars="0" w:right="0" w:rightChars="0" w:firstLine="0" w:firstLineChars="0"/>
              <w:jc w:val="center"/>
              <w:rPr>
                <w:rFonts w:hint="eastAsia"/>
                <w:b/>
                <w:highlight w:val="none"/>
              </w:rPr>
            </w:pPr>
            <w:r>
              <w:rPr>
                <w:rFonts w:hint="eastAsia"/>
                <w:b/>
                <w:highlight w:val="none"/>
              </w:rPr>
              <w:t>优秀值（每项1分）</w:t>
            </w:r>
          </w:p>
        </w:tc>
        <w:tc>
          <w:tcPr>
            <w:tcW w:w="2902" w:type="dxa"/>
            <w:vAlign w:val="center"/>
          </w:tcPr>
          <w:p w14:paraId="1E1DA39E">
            <w:pPr>
              <w:snapToGrid w:val="0"/>
              <w:ind w:left="0" w:leftChars="0" w:right="0" w:rightChars="0" w:firstLine="0" w:firstLineChars="0"/>
              <w:jc w:val="center"/>
              <w:rPr>
                <w:rFonts w:hint="eastAsia"/>
                <w:b/>
                <w:highlight w:val="none"/>
              </w:rPr>
            </w:pPr>
            <w:r>
              <w:rPr>
                <w:rFonts w:hint="eastAsia"/>
                <w:b/>
                <w:highlight w:val="none"/>
              </w:rPr>
              <w:t>备注</w:t>
            </w:r>
          </w:p>
        </w:tc>
      </w:tr>
      <w:tr w14:paraId="3EE5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0F0C1AC">
            <w:pPr>
              <w:snapToGrid w:val="0"/>
              <w:ind w:left="0" w:leftChars="0" w:right="0" w:rightChars="0" w:firstLine="0" w:firstLineChars="0"/>
              <w:jc w:val="center"/>
              <w:rPr>
                <w:rFonts w:hint="eastAsia" w:eastAsia="宋体"/>
                <w:highlight w:val="none"/>
                <w:lang w:val="en-US" w:eastAsia="zh-CN"/>
              </w:rPr>
            </w:pPr>
            <w:r>
              <w:rPr>
                <w:rFonts w:hint="eastAsia"/>
                <w:highlight w:val="none"/>
                <w:lang w:val="en-US" w:eastAsia="zh-CN"/>
              </w:rPr>
              <w:t>1</w:t>
            </w:r>
          </w:p>
        </w:tc>
        <w:tc>
          <w:tcPr>
            <w:tcW w:w="1651" w:type="dxa"/>
            <w:vAlign w:val="center"/>
          </w:tcPr>
          <w:p w14:paraId="28D14E51">
            <w:pPr>
              <w:snapToGrid w:val="0"/>
              <w:ind w:left="0" w:leftChars="0" w:right="0" w:rightChars="0" w:firstLine="0" w:firstLineChars="0"/>
              <w:jc w:val="center"/>
              <w:rPr>
                <w:rFonts w:hint="eastAsia"/>
                <w:highlight w:val="none"/>
              </w:rPr>
            </w:pPr>
            <w:r>
              <w:rPr>
                <w:rFonts w:hint="eastAsia"/>
                <w:highlight w:val="none"/>
              </w:rPr>
              <w:t>表面耐磨性能</w:t>
            </w:r>
          </w:p>
        </w:tc>
        <w:tc>
          <w:tcPr>
            <w:tcW w:w="2442" w:type="dxa"/>
            <w:vAlign w:val="center"/>
          </w:tcPr>
          <w:p w14:paraId="2F4296F6">
            <w:pPr>
              <w:snapToGrid w:val="0"/>
              <w:ind w:left="0" w:leftChars="0" w:right="0" w:rightChars="0" w:firstLine="0" w:firstLineChars="0"/>
              <w:jc w:val="center"/>
              <w:rPr>
                <w:rFonts w:hint="eastAsia"/>
                <w:highlight w:val="none"/>
              </w:rPr>
            </w:pPr>
            <w:r>
              <w:rPr>
                <w:rFonts w:hint="eastAsia"/>
                <w:highlight w:val="none"/>
              </w:rPr>
              <w:t>≥400转无露底</w:t>
            </w:r>
          </w:p>
        </w:tc>
        <w:tc>
          <w:tcPr>
            <w:tcW w:w="2284" w:type="dxa"/>
            <w:vAlign w:val="center"/>
          </w:tcPr>
          <w:p w14:paraId="28A62D0B">
            <w:pPr>
              <w:snapToGrid w:val="0"/>
              <w:ind w:left="0" w:leftChars="0" w:right="0" w:rightChars="0" w:firstLine="0" w:firstLineChars="0"/>
              <w:jc w:val="center"/>
              <w:rPr>
                <w:rFonts w:hint="eastAsia"/>
                <w:highlight w:val="none"/>
              </w:rPr>
            </w:pPr>
            <w:r>
              <w:rPr>
                <w:rFonts w:hint="eastAsia"/>
                <w:highlight w:val="none"/>
              </w:rPr>
              <w:t>≥600转无露底</w:t>
            </w:r>
          </w:p>
        </w:tc>
        <w:tc>
          <w:tcPr>
            <w:tcW w:w="2902" w:type="dxa"/>
            <w:vAlign w:val="center"/>
          </w:tcPr>
          <w:p w14:paraId="0A1ABD87">
            <w:pPr>
              <w:snapToGrid w:val="0"/>
              <w:ind w:left="0" w:leftChars="0" w:right="0" w:rightChars="0" w:firstLine="0" w:firstLineChars="0"/>
              <w:jc w:val="center"/>
              <w:rPr>
                <w:rFonts w:hint="eastAsia"/>
                <w:highlight w:val="none"/>
              </w:rPr>
            </w:pPr>
            <w:r>
              <w:rPr>
                <w:rFonts w:hint="eastAsia"/>
                <w:highlight w:val="none"/>
              </w:rPr>
              <w:t>台面耐刮耐磨、使用寿命长</w:t>
            </w:r>
          </w:p>
        </w:tc>
      </w:tr>
      <w:tr w14:paraId="2A68A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3" w:type="dxa"/>
            <w:vAlign w:val="center"/>
          </w:tcPr>
          <w:p w14:paraId="096705C1">
            <w:pPr>
              <w:snapToGrid w:val="0"/>
              <w:ind w:left="0" w:leftChars="0" w:right="0" w:rightChars="0" w:firstLine="0" w:firstLineChars="0"/>
              <w:jc w:val="center"/>
              <w:rPr>
                <w:rFonts w:hint="eastAsia" w:eastAsia="宋体"/>
                <w:highlight w:val="none"/>
                <w:lang w:val="en-US" w:eastAsia="zh-CN"/>
              </w:rPr>
            </w:pPr>
            <w:r>
              <w:rPr>
                <w:rFonts w:hint="eastAsia"/>
                <w:highlight w:val="none"/>
                <w:lang w:val="en-US" w:eastAsia="zh-CN"/>
              </w:rPr>
              <w:t>2</w:t>
            </w:r>
          </w:p>
        </w:tc>
        <w:tc>
          <w:tcPr>
            <w:tcW w:w="1651" w:type="dxa"/>
            <w:vAlign w:val="center"/>
          </w:tcPr>
          <w:p w14:paraId="687F969E">
            <w:pPr>
              <w:snapToGrid w:val="0"/>
              <w:ind w:left="0" w:leftChars="0" w:right="0" w:rightChars="0" w:firstLine="0" w:firstLineChars="0"/>
              <w:jc w:val="center"/>
              <w:rPr>
                <w:rFonts w:hint="eastAsia"/>
                <w:highlight w:val="none"/>
              </w:rPr>
            </w:pPr>
            <w:r>
              <w:rPr>
                <w:rFonts w:hint="eastAsia"/>
                <w:highlight w:val="none"/>
              </w:rPr>
              <w:t>表面胶合强度</w:t>
            </w:r>
          </w:p>
        </w:tc>
        <w:tc>
          <w:tcPr>
            <w:tcW w:w="2442" w:type="dxa"/>
            <w:vAlign w:val="center"/>
          </w:tcPr>
          <w:p w14:paraId="505475E9">
            <w:pPr>
              <w:snapToGrid w:val="0"/>
              <w:ind w:left="0" w:leftChars="0" w:right="0" w:rightChars="0" w:firstLine="0" w:firstLineChars="0"/>
              <w:jc w:val="center"/>
              <w:rPr>
                <w:rFonts w:hint="eastAsia"/>
                <w:highlight w:val="none"/>
              </w:rPr>
            </w:pPr>
            <w:r>
              <w:rPr>
                <w:rFonts w:hint="eastAsia"/>
                <w:highlight w:val="none"/>
              </w:rPr>
              <w:t>≥0.8MPa</w:t>
            </w:r>
          </w:p>
        </w:tc>
        <w:tc>
          <w:tcPr>
            <w:tcW w:w="2284" w:type="dxa"/>
            <w:vAlign w:val="center"/>
          </w:tcPr>
          <w:p w14:paraId="533C3958">
            <w:pPr>
              <w:snapToGrid w:val="0"/>
              <w:ind w:left="0" w:leftChars="0" w:right="0" w:rightChars="0" w:firstLine="0" w:firstLineChars="0"/>
              <w:jc w:val="center"/>
              <w:rPr>
                <w:rFonts w:hint="eastAsia"/>
                <w:highlight w:val="none"/>
              </w:rPr>
            </w:pPr>
            <w:r>
              <w:rPr>
                <w:rFonts w:hint="eastAsia"/>
                <w:highlight w:val="none"/>
              </w:rPr>
              <w:t>≥1.2MPa</w:t>
            </w:r>
          </w:p>
        </w:tc>
        <w:tc>
          <w:tcPr>
            <w:tcW w:w="2902" w:type="dxa"/>
            <w:vAlign w:val="center"/>
          </w:tcPr>
          <w:p w14:paraId="4870CCAB">
            <w:pPr>
              <w:snapToGrid w:val="0"/>
              <w:ind w:left="0" w:leftChars="0" w:right="0" w:rightChars="0" w:firstLine="0" w:firstLineChars="0"/>
              <w:jc w:val="center"/>
              <w:rPr>
                <w:rFonts w:hint="eastAsia"/>
                <w:highlight w:val="none"/>
              </w:rPr>
            </w:pPr>
            <w:r>
              <w:rPr>
                <w:rFonts w:hint="eastAsia"/>
                <w:highlight w:val="none"/>
              </w:rPr>
              <w:t>饰面贴合牢固，不起鼓脱层</w:t>
            </w:r>
          </w:p>
        </w:tc>
      </w:tr>
    </w:tbl>
    <w:p w14:paraId="0B8CB62D">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、成品有害物质限量符合 GB 18584-2024《家具中有害物质限量》强制标准，投标人须提供 CMA 资质环保专项检测报告。</w:t>
      </w:r>
    </w:p>
    <w:p w14:paraId="3035A328">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、安全防火要求：面板材符合GB 8624-2012（或GB 8624-2025）建筑材料燃烧性能标准，达到B1级难燃标准，离火自熄，无明火蔓延；整体阻燃符合 GB 17927-2024《家具阻燃性能安全技术规范》，达到Ⅱ级（公共场所级）；</w:t>
      </w:r>
    </w:p>
    <w:p w14:paraId="14C101F6">
      <w:pPr>
        <w:keepNext w:val="0"/>
        <w:keepLines w:val="0"/>
        <w:pageBreakBefore w:val="0"/>
        <w:widowControl/>
        <w:kinsoku/>
        <w:wordWrap/>
        <w:overflowPunct/>
        <w:topLinePunct w:val="0"/>
        <w:autoSpaceDE/>
        <w:autoSpaceDN/>
        <w:bidi w:val="0"/>
        <w:adjustRightInd/>
        <w:spacing w:beforeAutospacing="0" w:afterAutospacing="0" w:line="360" w:lineRule="auto"/>
        <w:ind w:left="0" w:leftChars="0" w:firstLine="480" w:firstLineChars="200"/>
        <w:textAlignment w:val="auto"/>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rPr>
        <w:t>、产品整体防倾覆、使用稳定性安全性能符合强制性国家标准 GB 28008-2024《家具结构安全技术规范》；</w:t>
      </w:r>
    </w:p>
    <w:p w14:paraId="4B74F855">
      <w:pPr>
        <w:keepNext w:val="0"/>
        <w:keepLines w:val="0"/>
        <w:pageBreakBefore w:val="0"/>
        <w:widowControl/>
        <w:kinsoku/>
        <w:wordWrap/>
        <w:overflowPunct/>
        <w:topLinePunct w:val="0"/>
        <w:autoSpaceDE/>
        <w:autoSpaceDN/>
        <w:bidi w:val="0"/>
        <w:adjustRightInd/>
        <w:spacing w:beforeAutospacing="0" w:afterAutospacing="0" w:line="360" w:lineRule="auto"/>
        <w:ind w:left="0" w:leftChars="0" w:firstLine="480" w:firstLineChars="200"/>
        <w:textAlignment w:val="auto"/>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框架静态承重性能（执行标准：GB/T 3325-2024）</w:t>
      </w:r>
    </w:p>
    <w:tbl>
      <w:tblPr>
        <w:tblStyle w:val="3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1408"/>
        <w:gridCol w:w="3030"/>
        <w:gridCol w:w="3009"/>
        <w:gridCol w:w="1655"/>
      </w:tblGrid>
      <w:tr w14:paraId="3003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60" w:type="dxa"/>
            <w:vAlign w:val="center"/>
          </w:tcPr>
          <w:p w14:paraId="6167B709">
            <w:pPr>
              <w:snapToGrid w:val="0"/>
              <w:ind w:left="0" w:leftChars="0" w:right="0" w:rightChars="0" w:firstLine="0" w:firstLineChars="0"/>
              <w:jc w:val="center"/>
              <w:rPr>
                <w:rFonts w:hint="default" w:eastAsia="宋体"/>
                <w:b/>
                <w:highlight w:val="none"/>
                <w:lang w:val="en-US" w:eastAsia="zh-CN"/>
              </w:rPr>
            </w:pPr>
            <w:r>
              <w:rPr>
                <w:rFonts w:hint="eastAsia"/>
                <w:b/>
                <w:highlight w:val="none"/>
                <w:lang w:val="en-US" w:eastAsia="zh-CN"/>
              </w:rPr>
              <w:t>序号</w:t>
            </w:r>
          </w:p>
        </w:tc>
        <w:tc>
          <w:tcPr>
            <w:tcW w:w="1408" w:type="dxa"/>
            <w:vAlign w:val="center"/>
          </w:tcPr>
          <w:p w14:paraId="29001D05">
            <w:pPr>
              <w:snapToGrid w:val="0"/>
              <w:ind w:left="0" w:leftChars="0" w:right="0" w:rightChars="0" w:firstLine="0" w:firstLineChars="0"/>
              <w:jc w:val="center"/>
              <w:rPr>
                <w:rFonts w:hint="eastAsia"/>
                <w:b/>
                <w:highlight w:val="none"/>
              </w:rPr>
            </w:pPr>
            <w:r>
              <w:rPr>
                <w:rFonts w:hint="eastAsia"/>
                <w:b/>
                <w:highlight w:val="none"/>
              </w:rPr>
              <w:t>检测项目</w:t>
            </w:r>
          </w:p>
        </w:tc>
        <w:tc>
          <w:tcPr>
            <w:tcW w:w="3030" w:type="dxa"/>
            <w:vAlign w:val="center"/>
          </w:tcPr>
          <w:p w14:paraId="62E5AC29">
            <w:pPr>
              <w:snapToGrid w:val="0"/>
              <w:ind w:left="0" w:leftChars="0" w:right="0" w:rightChars="0" w:firstLine="0" w:firstLineChars="0"/>
              <w:jc w:val="center"/>
              <w:rPr>
                <w:rFonts w:hint="eastAsia"/>
                <w:b/>
                <w:highlight w:val="none"/>
              </w:rPr>
            </w:pPr>
            <w:r>
              <w:rPr>
                <w:rFonts w:hint="eastAsia"/>
                <w:b/>
                <w:highlight w:val="none"/>
              </w:rPr>
              <w:t>合格值（每项0.5分）</w:t>
            </w:r>
          </w:p>
        </w:tc>
        <w:tc>
          <w:tcPr>
            <w:tcW w:w="3009" w:type="dxa"/>
            <w:vAlign w:val="center"/>
          </w:tcPr>
          <w:p w14:paraId="200A7D35">
            <w:pPr>
              <w:snapToGrid w:val="0"/>
              <w:ind w:left="0" w:leftChars="0" w:right="0" w:rightChars="0" w:firstLine="0" w:firstLineChars="0"/>
              <w:jc w:val="center"/>
              <w:rPr>
                <w:rFonts w:hint="eastAsia"/>
                <w:b/>
                <w:highlight w:val="none"/>
              </w:rPr>
            </w:pPr>
            <w:r>
              <w:rPr>
                <w:rFonts w:hint="eastAsia"/>
                <w:b/>
                <w:highlight w:val="none"/>
              </w:rPr>
              <w:t>优秀值（每项1分）</w:t>
            </w:r>
          </w:p>
        </w:tc>
        <w:tc>
          <w:tcPr>
            <w:tcW w:w="1655" w:type="dxa"/>
            <w:vAlign w:val="center"/>
          </w:tcPr>
          <w:p w14:paraId="4D722BB3">
            <w:pPr>
              <w:snapToGrid w:val="0"/>
              <w:ind w:left="0" w:leftChars="0" w:right="0" w:rightChars="0" w:firstLine="0" w:firstLineChars="0"/>
              <w:jc w:val="center"/>
              <w:rPr>
                <w:rFonts w:hint="eastAsia"/>
                <w:b/>
                <w:highlight w:val="none"/>
              </w:rPr>
            </w:pPr>
            <w:r>
              <w:rPr>
                <w:rFonts w:hint="eastAsia"/>
                <w:b/>
                <w:highlight w:val="none"/>
              </w:rPr>
              <w:t>备注</w:t>
            </w:r>
          </w:p>
        </w:tc>
      </w:tr>
      <w:tr w14:paraId="5DB18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0" w:type="dxa"/>
            <w:vAlign w:val="center"/>
          </w:tcPr>
          <w:p w14:paraId="0C0ED7F8">
            <w:pPr>
              <w:snapToGrid w:val="0"/>
              <w:ind w:left="0" w:leftChars="0" w:right="0" w:rightChars="0" w:firstLine="0" w:firstLineChars="0"/>
              <w:jc w:val="center"/>
              <w:rPr>
                <w:rFonts w:hint="eastAsia" w:eastAsia="宋体"/>
                <w:highlight w:val="none"/>
                <w:lang w:val="en-US" w:eastAsia="zh-CN"/>
              </w:rPr>
            </w:pPr>
            <w:r>
              <w:rPr>
                <w:rFonts w:hint="eastAsia"/>
                <w:highlight w:val="none"/>
                <w:lang w:val="en-US" w:eastAsia="zh-CN"/>
              </w:rPr>
              <w:t>1</w:t>
            </w:r>
          </w:p>
        </w:tc>
        <w:tc>
          <w:tcPr>
            <w:tcW w:w="1408" w:type="dxa"/>
            <w:vAlign w:val="center"/>
          </w:tcPr>
          <w:p w14:paraId="7B17488F">
            <w:pPr>
              <w:snapToGrid w:val="0"/>
              <w:ind w:left="0" w:leftChars="0" w:right="0" w:rightChars="0" w:firstLine="0" w:firstLineChars="0"/>
              <w:jc w:val="center"/>
              <w:rPr>
                <w:rFonts w:hint="eastAsia"/>
                <w:highlight w:val="none"/>
              </w:rPr>
            </w:pPr>
            <w:r>
              <w:rPr>
                <w:rFonts w:hint="eastAsia"/>
                <w:highlight w:val="none"/>
              </w:rPr>
              <w:t>框架静态承重性能</w:t>
            </w:r>
          </w:p>
        </w:tc>
        <w:tc>
          <w:tcPr>
            <w:tcW w:w="3030" w:type="dxa"/>
            <w:vAlign w:val="center"/>
          </w:tcPr>
          <w:p w14:paraId="307FE95C">
            <w:pPr>
              <w:snapToGrid w:val="0"/>
              <w:ind w:left="0" w:leftChars="0" w:right="0" w:rightChars="0" w:firstLine="0" w:firstLineChars="0"/>
              <w:jc w:val="center"/>
              <w:rPr>
                <w:rFonts w:hint="eastAsia"/>
                <w:highlight w:val="none"/>
              </w:rPr>
            </w:pPr>
            <w:r>
              <w:rPr>
                <w:rFonts w:hint="eastAsia"/>
                <w:highlight w:val="none"/>
              </w:rPr>
              <w:t>均布载荷100kg，结构无变形、无松动晃动</w:t>
            </w:r>
          </w:p>
        </w:tc>
        <w:tc>
          <w:tcPr>
            <w:tcW w:w="3009" w:type="dxa"/>
            <w:vAlign w:val="center"/>
          </w:tcPr>
          <w:p w14:paraId="362844F7">
            <w:pPr>
              <w:snapToGrid w:val="0"/>
              <w:ind w:left="0" w:leftChars="0" w:right="0" w:rightChars="0" w:firstLine="0" w:firstLineChars="0"/>
              <w:jc w:val="center"/>
              <w:rPr>
                <w:rFonts w:hint="eastAsia"/>
                <w:highlight w:val="none"/>
              </w:rPr>
            </w:pPr>
            <w:r>
              <w:rPr>
                <w:rFonts w:hint="eastAsia"/>
                <w:highlight w:val="none"/>
              </w:rPr>
              <w:t>均布载荷150kg，结构完好无偏移、无变形</w:t>
            </w:r>
          </w:p>
        </w:tc>
        <w:tc>
          <w:tcPr>
            <w:tcW w:w="1655" w:type="dxa"/>
            <w:vAlign w:val="center"/>
          </w:tcPr>
          <w:p w14:paraId="41EA89B4">
            <w:pPr>
              <w:snapToGrid w:val="0"/>
              <w:ind w:left="0" w:leftChars="0" w:right="0" w:rightChars="0" w:firstLine="0" w:firstLineChars="0"/>
              <w:jc w:val="center"/>
              <w:rPr>
                <w:rFonts w:hint="eastAsia"/>
                <w:highlight w:val="none"/>
              </w:rPr>
            </w:pPr>
            <w:r>
              <w:rPr>
                <w:rFonts w:hint="eastAsia"/>
                <w:highlight w:val="none"/>
              </w:rPr>
              <w:t>钢架主体承重核心指标</w:t>
            </w:r>
          </w:p>
        </w:tc>
      </w:tr>
    </w:tbl>
    <w:p w14:paraId="14A78A9A">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kern w:val="2"/>
          <w:sz w:val="24"/>
          <w:szCs w:val="24"/>
          <w:highlight w:val="none"/>
          <w:lang w:val="en-US" w:eastAsia="zh-CN" w:bidi="ar-SA"/>
          <w14:ligatures w14:val="standardContextual"/>
        </w:rPr>
      </w:pPr>
    </w:p>
    <w:p w14:paraId="0DB84EC8">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kern w:val="2"/>
          <w:sz w:val="24"/>
          <w:szCs w:val="24"/>
          <w:highlight w:val="none"/>
          <w:lang w:val="en-US" w:eastAsia="zh-CN" w:bidi="ar-SA"/>
          <w14:ligatures w14:val="standardContextual"/>
        </w:rPr>
      </w:pPr>
    </w:p>
    <w:p w14:paraId="1253D5AD">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kern w:val="2"/>
          <w:sz w:val="24"/>
          <w:szCs w:val="24"/>
          <w:highlight w:val="none"/>
          <w:lang w:val="en-US" w:eastAsia="zh-CN" w:bidi="ar-SA"/>
          <w14:ligatures w14:val="standardContextual"/>
        </w:rPr>
      </w:pPr>
    </w:p>
    <w:p w14:paraId="591DB377">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kern w:val="2"/>
          <w:sz w:val="24"/>
          <w:szCs w:val="24"/>
          <w:highlight w:val="none"/>
          <w:lang w:val="en-US" w:eastAsia="zh-CN" w:bidi="ar-SA"/>
          <w14:ligatures w14:val="standardContextual"/>
        </w:rPr>
      </w:pPr>
    </w:p>
    <w:p w14:paraId="7A6DC1DE">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kern w:val="2"/>
          <w:sz w:val="24"/>
          <w:szCs w:val="24"/>
          <w:highlight w:val="none"/>
          <w:lang w:val="en-US" w:eastAsia="zh-CN" w:bidi="ar-SA"/>
          <w14:ligatures w14:val="standardContextual"/>
        </w:rPr>
      </w:pPr>
    </w:p>
    <w:p w14:paraId="5A853E29">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14:ligatures w14:val="standardContextual"/>
        </w:rPr>
        <w:t>五、</w:t>
      </w:r>
      <w:r>
        <w:rPr>
          <w:rFonts w:hint="eastAsia" w:ascii="宋体" w:hAnsi="宋体" w:eastAsia="宋体" w:cs="宋体"/>
          <w:sz w:val="24"/>
          <w:szCs w:val="24"/>
          <w:highlight w:val="none"/>
        </w:rPr>
        <w:t>办公椅 采购数量100张</w:t>
      </w:r>
    </w:p>
    <w:p w14:paraId="44AE8F39">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样张：</w:t>
      </w:r>
      <w:r>
        <w:rPr>
          <w:rFonts w:hint="eastAsia" w:ascii="宋体" w:hAnsi="宋体" w:eastAsia="宋体" w:cs="宋体"/>
          <w:sz w:val="24"/>
          <w:szCs w:val="24"/>
          <w:highlight w:val="none"/>
          <w14:ligatures w14:val="none"/>
        </w:rPr>
        <w:drawing>
          <wp:inline distT="0" distB="0" distL="0" distR="0">
            <wp:extent cx="1454150" cy="1800225"/>
            <wp:effectExtent l="0" t="0" r="12700" b="9525"/>
            <wp:docPr id="41002" name="ID_878F43A3AF0C4F89AD3FEE0ED59E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2" name="ID_878F43A3AF0C4F89AD3FEE0ED59E3135"/>
                    <pic:cNvPicPr>
                      <a:picLocks noChangeAspect="1" noChangeArrowheads="1"/>
                    </pic:cNvPicPr>
                  </pic:nvPicPr>
                  <pic:blipFill>
                    <a:blip r:embed="rId15" cstate="print">
                      <a:extLst>
                        <a:ext uri="{28A0092B-C50C-407E-A947-70E740481C1C}">
                          <a14:useLocalDpi xmlns:a14="http://schemas.microsoft.com/office/drawing/2010/main" val="0"/>
                        </a:ext>
                      </a:extLst>
                    </a:blip>
                    <a:srcRect t="4407" b="3799"/>
                    <a:stretch>
                      <a:fillRect/>
                    </a:stretch>
                  </pic:blipFill>
                  <pic:spPr>
                    <a:xfrm>
                      <a:off x="0" y="0"/>
                      <a:ext cx="1454150" cy="1800225"/>
                    </a:xfrm>
                    <a:prstGeom prst="rect">
                      <a:avLst/>
                    </a:prstGeom>
                    <a:noFill/>
                    <a:ln>
                      <a:noFill/>
                    </a:ln>
                  </pic:spPr>
                </pic:pic>
              </a:graphicData>
            </a:graphic>
          </wp:inline>
        </w:drawing>
      </w:r>
    </w:p>
    <w:p w14:paraId="77B95FDC">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kern w:val="2"/>
          <w:sz w:val="24"/>
          <w:szCs w:val="24"/>
          <w:highlight w:val="none"/>
          <w:lang w:val="en-US" w:eastAsia="zh-CN" w:bidi="ar-SA"/>
          <w14:ligatures w14:val="standardContextual"/>
        </w:rPr>
        <w:t>1.</w:t>
      </w:r>
      <w:r>
        <w:rPr>
          <w:rFonts w:hint="eastAsia" w:ascii="宋体" w:hAnsi="宋体" w:eastAsia="宋体" w:cs="宋体"/>
          <w:sz w:val="24"/>
          <w:szCs w:val="24"/>
          <w:highlight w:val="none"/>
        </w:rPr>
        <w:t>★尺寸：490mm*565mm*895mm</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误差≤2mm</w:t>
      </w:r>
      <w:r>
        <w:rPr>
          <w:rFonts w:hint="eastAsia" w:ascii="宋体" w:hAnsi="宋体" w:cs="宋体"/>
          <w:sz w:val="24"/>
          <w:szCs w:val="24"/>
          <w:highlight w:val="none"/>
          <w:lang w:eastAsia="zh-CN"/>
        </w:rPr>
        <w:t>；</w:t>
      </w:r>
    </w:p>
    <w:p w14:paraId="1D9F792E">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kern w:val="2"/>
          <w:sz w:val="24"/>
          <w:szCs w:val="24"/>
          <w:highlight w:val="none"/>
          <w:lang w:val="en-US" w:eastAsia="zh-CN" w:bidi="ar-SA"/>
          <w14:ligatures w14:val="standardContextual"/>
        </w:rPr>
        <w:t>2.</w:t>
      </w:r>
      <w:r>
        <w:rPr>
          <w:rFonts w:hint="eastAsia" w:ascii="宋体" w:hAnsi="宋体" w:eastAsia="宋体" w:cs="宋体"/>
          <w:sz w:val="24"/>
          <w:szCs w:val="24"/>
          <w:highlight w:val="none"/>
        </w:rPr>
        <w:t>★椅背：背框采用PP+玻纤材质，高弹性透气网布，带逍遥功能，提供背部舒适支撑。</w:t>
      </w:r>
    </w:p>
    <w:p w14:paraId="09F88FBD">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kern w:val="2"/>
          <w:sz w:val="24"/>
          <w:szCs w:val="24"/>
          <w:highlight w:val="none"/>
          <w:lang w:val="en-US" w:eastAsia="zh-CN" w:bidi="ar-SA"/>
          <w14:ligatures w14:val="standardContextual"/>
        </w:rPr>
        <w:t>3.</w:t>
      </w:r>
      <w:r>
        <w:rPr>
          <w:rFonts w:hint="eastAsia" w:ascii="宋体" w:hAnsi="宋体" w:eastAsia="宋体" w:cs="宋体"/>
          <w:sz w:val="24"/>
          <w:szCs w:val="24"/>
          <w:highlight w:val="none"/>
        </w:rPr>
        <w:t>★椅座：采用舒适阻燃海绵，高弹力优质透气座布，座板为定制多层弯曲板。</w:t>
      </w:r>
    </w:p>
    <w:p w14:paraId="1FAEF7B7">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kern w:val="2"/>
          <w:sz w:val="24"/>
          <w:szCs w:val="24"/>
          <w:highlight w:val="none"/>
          <w:lang w:val="en-US" w:eastAsia="zh-CN" w:bidi="ar-SA"/>
          <w14:ligatures w14:val="standardContextual"/>
        </w:rPr>
        <w:t>4.</w:t>
      </w:r>
      <w:r>
        <w:rPr>
          <w:rFonts w:hint="eastAsia" w:ascii="宋体" w:hAnsi="宋体" w:eastAsia="宋体" w:cs="宋体"/>
          <w:sz w:val="24"/>
          <w:szCs w:val="24"/>
          <w:highlight w:val="none"/>
        </w:rPr>
        <w:t xml:space="preserve">★椅架：采用32.5*20.5*T1.2mm优质钢管脚架，表面喷涂工艺，尼龙材质防滑脚垫。 </w:t>
      </w:r>
    </w:p>
    <w:p w14:paraId="1661E7D9">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kern w:val="2"/>
          <w:sz w:val="24"/>
          <w:szCs w:val="24"/>
          <w:highlight w:val="none"/>
          <w:lang w:val="en-US" w:eastAsia="zh-CN" w:bidi="ar-SA"/>
          <w14:ligatures w14:val="standardContextual"/>
        </w:rPr>
        <w:t>5.</w:t>
      </w:r>
      <w:r>
        <w:rPr>
          <w:rFonts w:hint="eastAsia" w:ascii="宋体" w:hAnsi="宋体" w:eastAsia="宋体" w:cs="宋体"/>
          <w:sz w:val="24"/>
          <w:szCs w:val="24"/>
          <w:highlight w:val="none"/>
        </w:rPr>
        <w:t>★功能：整椅可层叠收纳，节省摆放空间。符合GB/T 39223-2020《办公椅》标准。</w:t>
      </w:r>
    </w:p>
    <w:p w14:paraId="4508246F">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kern w:val="2"/>
          <w:sz w:val="24"/>
          <w:szCs w:val="24"/>
          <w:highlight w:val="none"/>
          <w:lang w:val="en-US" w:eastAsia="zh-CN" w:bidi="ar-SA"/>
          <w14:ligatures w14:val="standardContextual"/>
        </w:rPr>
        <w:t>6.</w:t>
      </w:r>
      <w:r>
        <w:rPr>
          <w:rFonts w:hint="eastAsia" w:ascii="宋体" w:hAnsi="宋体" w:eastAsia="宋体" w:cs="宋体"/>
          <w:sz w:val="24"/>
          <w:szCs w:val="24"/>
          <w:highlight w:val="none"/>
        </w:rPr>
        <w:t>★座垫填充阻燃高回弹海绵，海绵燃烧性能</w:t>
      </w:r>
      <w:r>
        <w:rPr>
          <w:rFonts w:hint="eastAsia" w:ascii="宋体" w:hAnsi="宋体" w:cs="宋体"/>
          <w:sz w:val="24"/>
          <w:szCs w:val="24"/>
          <w:highlight w:val="none"/>
          <w:lang w:eastAsia="zh-CN"/>
        </w:rPr>
        <w:t>达到</w:t>
      </w:r>
      <w:r>
        <w:rPr>
          <w:rFonts w:hint="eastAsia" w:ascii="宋体" w:hAnsi="宋体" w:eastAsia="宋体" w:cs="宋体"/>
          <w:sz w:val="24"/>
          <w:szCs w:val="24"/>
          <w:highlight w:val="none"/>
        </w:rPr>
        <w:t xml:space="preserve"> GB 8624-2012（或GB 8624-2025）达到B1级难燃标准，椅背网布、座布符合 GB/T 17591-2025阻燃织物B1标准；整椅软体部分阻燃性能满足GB 17927-2024《家具阻燃性能安全技术规范》阻燃 Ⅱ 级。</w:t>
      </w:r>
    </w:p>
    <w:p w14:paraId="646A7D6E">
      <w:pPr>
        <w:pStyle w:val="58"/>
        <w:keepNext w:val="0"/>
        <w:keepLines w:val="0"/>
        <w:pageBreakBefore w:val="0"/>
        <w:widowControl/>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color w:val="000000"/>
          <w:kern w:val="0"/>
          <w:sz w:val="24"/>
          <w:szCs w:val="24"/>
          <w:highlight w:val="none"/>
          <w14:ligatures w14:val="none"/>
        </w:rPr>
      </w:pPr>
      <w:r>
        <w:rPr>
          <w:rFonts w:hint="eastAsia" w:ascii="宋体" w:hAnsi="宋体" w:cs="宋体"/>
          <w:color w:val="000000"/>
          <w:kern w:val="0"/>
          <w:sz w:val="24"/>
          <w:szCs w:val="24"/>
          <w:highlight w:val="none"/>
          <w:lang w:val="en-US" w:eastAsia="zh-CN" w:bidi="ar-SA"/>
          <w14:ligatures w14:val="none"/>
        </w:rPr>
        <w:t>7.</w:t>
      </w:r>
      <w:r>
        <w:rPr>
          <w:rFonts w:hint="eastAsia" w:ascii="宋体" w:hAnsi="宋体" w:eastAsia="宋体" w:cs="宋体"/>
          <w:color w:val="000000"/>
          <w:kern w:val="0"/>
          <w:sz w:val="24"/>
          <w:szCs w:val="24"/>
          <w:highlight w:val="none"/>
          <w14:ligatures w14:val="none"/>
        </w:rPr>
        <w:t>核心承重：</w:t>
      </w:r>
    </w:p>
    <w:tbl>
      <w:tblPr>
        <w:tblStyle w:val="3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297"/>
        <w:gridCol w:w="1796"/>
        <w:gridCol w:w="3415"/>
        <w:gridCol w:w="2642"/>
      </w:tblGrid>
      <w:tr w14:paraId="3AEB9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12" w:type="dxa"/>
            <w:vAlign w:val="center"/>
          </w:tcPr>
          <w:p w14:paraId="645ACD42">
            <w:pPr>
              <w:snapToGrid w:val="0"/>
              <w:ind w:left="0" w:leftChars="0" w:right="0" w:rightChars="0" w:firstLine="0" w:firstLineChars="0"/>
              <w:jc w:val="center"/>
              <w:rPr>
                <w:rFonts w:hint="eastAsia"/>
                <w:b/>
                <w:highlight w:val="none"/>
              </w:rPr>
            </w:pPr>
            <w:r>
              <w:rPr>
                <w:rFonts w:hint="eastAsia"/>
                <w:b/>
                <w:highlight w:val="none"/>
              </w:rPr>
              <w:t>序号</w:t>
            </w:r>
          </w:p>
        </w:tc>
        <w:tc>
          <w:tcPr>
            <w:tcW w:w="1297" w:type="dxa"/>
            <w:vAlign w:val="center"/>
          </w:tcPr>
          <w:p w14:paraId="0A815730">
            <w:pPr>
              <w:snapToGrid w:val="0"/>
              <w:ind w:left="0" w:leftChars="0" w:right="0" w:rightChars="0" w:firstLine="0" w:firstLineChars="0"/>
              <w:jc w:val="center"/>
              <w:rPr>
                <w:rFonts w:hint="eastAsia"/>
                <w:b/>
                <w:highlight w:val="none"/>
              </w:rPr>
            </w:pPr>
            <w:r>
              <w:rPr>
                <w:rFonts w:hint="eastAsia"/>
                <w:b/>
                <w:highlight w:val="none"/>
              </w:rPr>
              <w:t>检测项目</w:t>
            </w:r>
          </w:p>
        </w:tc>
        <w:tc>
          <w:tcPr>
            <w:tcW w:w="1796" w:type="dxa"/>
            <w:vAlign w:val="center"/>
          </w:tcPr>
          <w:p w14:paraId="1EFA89BB">
            <w:pPr>
              <w:snapToGrid w:val="0"/>
              <w:ind w:left="0" w:leftChars="0" w:right="0" w:rightChars="0" w:firstLine="0" w:firstLineChars="0"/>
              <w:jc w:val="center"/>
              <w:rPr>
                <w:rFonts w:hint="eastAsia"/>
                <w:b/>
                <w:highlight w:val="none"/>
              </w:rPr>
            </w:pPr>
            <w:r>
              <w:rPr>
                <w:rFonts w:hint="eastAsia"/>
                <w:b/>
                <w:highlight w:val="none"/>
              </w:rPr>
              <w:t>执行国家标准</w:t>
            </w:r>
          </w:p>
        </w:tc>
        <w:tc>
          <w:tcPr>
            <w:tcW w:w="3415" w:type="dxa"/>
            <w:vAlign w:val="center"/>
          </w:tcPr>
          <w:p w14:paraId="0C8294BE">
            <w:pPr>
              <w:snapToGrid w:val="0"/>
              <w:ind w:left="0" w:leftChars="0" w:right="0" w:rightChars="0" w:firstLine="0" w:firstLineChars="0"/>
              <w:jc w:val="center"/>
              <w:rPr>
                <w:rFonts w:hint="eastAsia"/>
                <w:b/>
                <w:highlight w:val="none"/>
              </w:rPr>
            </w:pPr>
            <w:r>
              <w:rPr>
                <w:rFonts w:hint="eastAsia"/>
                <w:b/>
                <w:highlight w:val="none"/>
              </w:rPr>
              <w:t>合格值（每项0.5分）</w:t>
            </w:r>
          </w:p>
        </w:tc>
        <w:tc>
          <w:tcPr>
            <w:tcW w:w="2642" w:type="dxa"/>
            <w:vAlign w:val="center"/>
          </w:tcPr>
          <w:p w14:paraId="0890ED48">
            <w:pPr>
              <w:snapToGrid w:val="0"/>
              <w:ind w:left="0" w:leftChars="0" w:right="0" w:rightChars="0" w:firstLine="0" w:firstLineChars="0"/>
              <w:jc w:val="center"/>
              <w:rPr>
                <w:rFonts w:hint="eastAsia"/>
                <w:b/>
                <w:highlight w:val="none"/>
              </w:rPr>
            </w:pPr>
            <w:r>
              <w:rPr>
                <w:rFonts w:hint="eastAsia"/>
                <w:b/>
                <w:highlight w:val="none"/>
              </w:rPr>
              <w:t>优秀值（每项1分）</w:t>
            </w:r>
          </w:p>
        </w:tc>
      </w:tr>
      <w:tr w14:paraId="6FB5A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2" w:type="dxa"/>
            <w:vAlign w:val="center"/>
          </w:tcPr>
          <w:p w14:paraId="7ADC1812">
            <w:pPr>
              <w:snapToGrid w:val="0"/>
              <w:ind w:left="0" w:leftChars="0" w:right="0" w:rightChars="0" w:firstLine="0" w:firstLineChars="0"/>
              <w:jc w:val="center"/>
              <w:rPr>
                <w:rFonts w:hint="eastAsia"/>
                <w:highlight w:val="none"/>
              </w:rPr>
            </w:pPr>
            <w:r>
              <w:rPr>
                <w:rFonts w:hint="eastAsia"/>
                <w:highlight w:val="none"/>
              </w:rPr>
              <w:t>1</w:t>
            </w:r>
          </w:p>
        </w:tc>
        <w:tc>
          <w:tcPr>
            <w:tcW w:w="1297" w:type="dxa"/>
            <w:vAlign w:val="center"/>
          </w:tcPr>
          <w:p w14:paraId="68947561">
            <w:pPr>
              <w:snapToGrid w:val="0"/>
              <w:ind w:left="0" w:leftChars="0" w:right="0" w:rightChars="0" w:firstLine="0" w:firstLineChars="0"/>
              <w:jc w:val="left"/>
              <w:rPr>
                <w:rFonts w:hint="eastAsia"/>
                <w:highlight w:val="none"/>
              </w:rPr>
            </w:pPr>
            <w:r>
              <w:rPr>
                <w:rFonts w:hint="eastAsia"/>
                <w:highlight w:val="none"/>
              </w:rPr>
              <w:t>整椅额定安全承重</w:t>
            </w:r>
          </w:p>
        </w:tc>
        <w:tc>
          <w:tcPr>
            <w:tcW w:w="1796" w:type="dxa"/>
            <w:vAlign w:val="center"/>
          </w:tcPr>
          <w:p w14:paraId="2267FA68">
            <w:pPr>
              <w:snapToGrid w:val="0"/>
              <w:ind w:left="0" w:leftChars="0" w:right="0" w:rightChars="0" w:firstLine="0" w:firstLineChars="0"/>
              <w:jc w:val="left"/>
              <w:rPr>
                <w:rFonts w:hint="eastAsia"/>
                <w:highlight w:val="none"/>
              </w:rPr>
            </w:pPr>
            <w:r>
              <w:rPr>
                <w:rFonts w:hint="eastAsia"/>
                <w:highlight w:val="none"/>
              </w:rPr>
              <w:t>GB/T 10357.3-2025</w:t>
            </w:r>
          </w:p>
        </w:tc>
        <w:tc>
          <w:tcPr>
            <w:tcW w:w="3415" w:type="dxa"/>
            <w:vAlign w:val="center"/>
          </w:tcPr>
          <w:p w14:paraId="09FE3E67">
            <w:pPr>
              <w:snapToGrid w:val="0"/>
              <w:ind w:left="0" w:leftChars="0" w:right="0" w:rightChars="0" w:firstLine="0" w:firstLineChars="0"/>
              <w:jc w:val="left"/>
              <w:rPr>
                <w:rFonts w:hint="eastAsia"/>
                <w:highlight w:val="none"/>
              </w:rPr>
            </w:pPr>
            <w:r>
              <w:rPr>
                <w:rFonts w:hint="eastAsia"/>
                <w:highlight w:val="none"/>
              </w:rPr>
              <w:t>≥100kg（单人安全坐重，安全系数≥1.5）</w:t>
            </w:r>
          </w:p>
        </w:tc>
        <w:tc>
          <w:tcPr>
            <w:tcW w:w="2642" w:type="dxa"/>
            <w:vAlign w:val="center"/>
          </w:tcPr>
          <w:p w14:paraId="79ACA7FE">
            <w:pPr>
              <w:snapToGrid w:val="0"/>
              <w:ind w:left="0" w:leftChars="0" w:right="0" w:rightChars="0" w:firstLine="0" w:firstLineChars="0"/>
              <w:jc w:val="left"/>
              <w:rPr>
                <w:rFonts w:hint="eastAsia"/>
                <w:highlight w:val="none"/>
              </w:rPr>
            </w:pPr>
            <w:r>
              <w:rPr>
                <w:rFonts w:hint="eastAsia"/>
                <w:highlight w:val="none"/>
              </w:rPr>
              <w:t>≥130kg（高频使用场景推荐）</w:t>
            </w:r>
          </w:p>
        </w:tc>
      </w:tr>
      <w:tr w14:paraId="4F6A0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2" w:type="dxa"/>
            <w:vAlign w:val="center"/>
          </w:tcPr>
          <w:p w14:paraId="27A44323">
            <w:pPr>
              <w:snapToGrid w:val="0"/>
              <w:ind w:left="0" w:leftChars="0" w:right="0" w:rightChars="0" w:firstLine="0" w:firstLineChars="0"/>
              <w:jc w:val="center"/>
              <w:rPr>
                <w:rFonts w:hint="eastAsia"/>
                <w:highlight w:val="none"/>
              </w:rPr>
            </w:pPr>
            <w:r>
              <w:rPr>
                <w:rFonts w:hint="eastAsia"/>
                <w:highlight w:val="none"/>
              </w:rPr>
              <w:t>2</w:t>
            </w:r>
          </w:p>
        </w:tc>
        <w:tc>
          <w:tcPr>
            <w:tcW w:w="1297" w:type="dxa"/>
            <w:vAlign w:val="center"/>
          </w:tcPr>
          <w:p w14:paraId="63B06D74">
            <w:pPr>
              <w:snapToGrid w:val="0"/>
              <w:ind w:left="0" w:leftChars="0" w:right="0" w:rightChars="0" w:firstLine="0" w:firstLineChars="0"/>
              <w:jc w:val="left"/>
              <w:rPr>
                <w:rFonts w:hint="eastAsia"/>
                <w:highlight w:val="none"/>
              </w:rPr>
            </w:pPr>
            <w:r>
              <w:rPr>
                <w:rFonts w:hint="eastAsia"/>
                <w:highlight w:val="none"/>
              </w:rPr>
              <w:t>座面垂直静载强度</w:t>
            </w:r>
          </w:p>
        </w:tc>
        <w:tc>
          <w:tcPr>
            <w:tcW w:w="1796" w:type="dxa"/>
            <w:vAlign w:val="center"/>
          </w:tcPr>
          <w:p w14:paraId="0263EFE2">
            <w:pPr>
              <w:snapToGrid w:val="0"/>
              <w:ind w:left="0" w:leftChars="0" w:right="0" w:rightChars="0" w:firstLine="0" w:firstLineChars="0"/>
              <w:jc w:val="left"/>
              <w:rPr>
                <w:rFonts w:hint="eastAsia"/>
                <w:highlight w:val="none"/>
              </w:rPr>
            </w:pPr>
            <w:r>
              <w:rPr>
                <w:rFonts w:hint="eastAsia"/>
                <w:highlight w:val="none"/>
              </w:rPr>
              <w:t>GB/T 10357.3-2025</w:t>
            </w:r>
          </w:p>
        </w:tc>
        <w:tc>
          <w:tcPr>
            <w:tcW w:w="3415" w:type="dxa"/>
            <w:vAlign w:val="center"/>
          </w:tcPr>
          <w:p w14:paraId="4EF6646D">
            <w:pPr>
              <w:snapToGrid w:val="0"/>
              <w:ind w:left="0" w:leftChars="0" w:right="0" w:rightChars="0" w:firstLine="0" w:firstLineChars="0"/>
              <w:jc w:val="left"/>
              <w:rPr>
                <w:rFonts w:hint="eastAsia"/>
                <w:highlight w:val="none"/>
              </w:rPr>
            </w:pPr>
            <w:r>
              <w:rPr>
                <w:rFonts w:hint="eastAsia"/>
                <w:highlight w:val="none"/>
              </w:rPr>
              <w:t>座面加载 1600N（≈163kg）静置 30min，无焊缝开裂、管材变形、连接件松动</w:t>
            </w:r>
          </w:p>
        </w:tc>
        <w:tc>
          <w:tcPr>
            <w:tcW w:w="2642" w:type="dxa"/>
            <w:vAlign w:val="center"/>
          </w:tcPr>
          <w:p w14:paraId="5D7793B2">
            <w:pPr>
              <w:snapToGrid w:val="0"/>
              <w:ind w:left="0" w:leftChars="0" w:right="0" w:rightChars="0" w:firstLine="0" w:firstLineChars="0"/>
              <w:jc w:val="left"/>
              <w:rPr>
                <w:rFonts w:hint="eastAsia"/>
                <w:highlight w:val="none"/>
              </w:rPr>
            </w:pPr>
            <w:r>
              <w:rPr>
                <w:rFonts w:hint="eastAsia"/>
                <w:highlight w:val="none"/>
              </w:rPr>
              <w:t>座面加载 2000N（≈204kg）静置 30min，无永久变形、无松动异响</w:t>
            </w:r>
          </w:p>
        </w:tc>
      </w:tr>
      <w:tr w14:paraId="48798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2" w:type="dxa"/>
            <w:vAlign w:val="center"/>
          </w:tcPr>
          <w:p w14:paraId="3266AA62">
            <w:pPr>
              <w:snapToGrid w:val="0"/>
              <w:ind w:left="0" w:leftChars="0" w:right="0" w:rightChars="0" w:firstLine="0" w:firstLineChars="0"/>
              <w:jc w:val="center"/>
              <w:rPr>
                <w:rFonts w:hint="eastAsia"/>
                <w:highlight w:val="none"/>
              </w:rPr>
            </w:pPr>
            <w:r>
              <w:rPr>
                <w:rFonts w:hint="eastAsia"/>
                <w:highlight w:val="none"/>
              </w:rPr>
              <w:t>3</w:t>
            </w:r>
          </w:p>
        </w:tc>
        <w:tc>
          <w:tcPr>
            <w:tcW w:w="1297" w:type="dxa"/>
            <w:vAlign w:val="center"/>
          </w:tcPr>
          <w:p w14:paraId="27A34539">
            <w:pPr>
              <w:snapToGrid w:val="0"/>
              <w:ind w:left="0" w:leftChars="0" w:right="0" w:rightChars="0" w:firstLine="0" w:firstLineChars="0"/>
              <w:jc w:val="left"/>
              <w:rPr>
                <w:rFonts w:hint="eastAsia"/>
                <w:highlight w:val="none"/>
              </w:rPr>
            </w:pPr>
            <w:r>
              <w:rPr>
                <w:rFonts w:hint="eastAsia"/>
                <w:highlight w:val="none"/>
              </w:rPr>
              <w:t>座面耐久循环承重</w:t>
            </w:r>
          </w:p>
        </w:tc>
        <w:tc>
          <w:tcPr>
            <w:tcW w:w="1796" w:type="dxa"/>
            <w:vAlign w:val="center"/>
          </w:tcPr>
          <w:p w14:paraId="3DA36A75">
            <w:pPr>
              <w:snapToGrid w:val="0"/>
              <w:ind w:left="0" w:leftChars="0" w:right="0" w:rightChars="0" w:firstLine="0" w:firstLineChars="0"/>
              <w:jc w:val="left"/>
              <w:rPr>
                <w:rFonts w:hint="eastAsia"/>
                <w:highlight w:val="none"/>
              </w:rPr>
            </w:pPr>
            <w:r>
              <w:rPr>
                <w:rFonts w:hint="eastAsia"/>
                <w:highlight w:val="none"/>
              </w:rPr>
              <w:t>GB/T 10357.3-2025</w:t>
            </w:r>
          </w:p>
        </w:tc>
        <w:tc>
          <w:tcPr>
            <w:tcW w:w="3415" w:type="dxa"/>
            <w:vAlign w:val="center"/>
          </w:tcPr>
          <w:p w14:paraId="4137E0AC">
            <w:pPr>
              <w:snapToGrid w:val="0"/>
              <w:ind w:left="0" w:leftChars="0" w:right="0" w:rightChars="0" w:firstLine="0" w:firstLineChars="0"/>
              <w:jc w:val="left"/>
              <w:rPr>
                <w:rFonts w:hint="eastAsia"/>
                <w:highlight w:val="none"/>
              </w:rPr>
            </w:pPr>
            <w:r>
              <w:rPr>
                <w:rFonts w:hint="eastAsia"/>
                <w:highlight w:val="none"/>
              </w:rPr>
              <w:t>10 万次循环加载 1000N，座板、海绵无明显塌陷，结构无损坏</w:t>
            </w:r>
          </w:p>
        </w:tc>
        <w:tc>
          <w:tcPr>
            <w:tcW w:w="2642" w:type="dxa"/>
            <w:vAlign w:val="center"/>
          </w:tcPr>
          <w:p w14:paraId="17B2FBFB">
            <w:pPr>
              <w:snapToGrid w:val="0"/>
              <w:ind w:left="0" w:leftChars="0" w:right="0" w:rightChars="0" w:firstLine="0" w:firstLineChars="0"/>
              <w:jc w:val="left"/>
              <w:rPr>
                <w:rFonts w:hint="eastAsia"/>
                <w:highlight w:val="none"/>
              </w:rPr>
            </w:pPr>
            <w:r>
              <w:rPr>
                <w:rFonts w:hint="eastAsia"/>
                <w:highlight w:val="none"/>
              </w:rPr>
              <w:t>12 万次循环加载 1000N，无框架松动、无焊点脱焊</w:t>
            </w:r>
          </w:p>
        </w:tc>
      </w:tr>
      <w:tr w14:paraId="024A0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2" w:type="dxa"/>
            <w:vAlign w:val="center"/>
          </w:tcPr>
          <w:p w14:paraId="79961761">
            <w:pPr>
              <w:snapToGrid w:val="0"/>
              <w:ind w:left="0" w:leftChars="0" w:right="0" w:rightChars="0" w:firstLine="0" w:firstLineChars="0"/>
              <w:jc w:val="center"/>
              <w:rPr>
                <w:rFonts w:hint="eastAsia"/>
                <w:highlight w:val="none"/>
              </w:rPr>
            </w:pPr>
            <w:r>
              <w:rPr>
                <w:rFonts w:hint="eastAsia"/>
                <w:highlight w:val="none"/>
              </w:rPr>
              <w:t>4</w:t>
            </w:r>
          </w:p>
        </w:tc>
        <w:tc>
          <w:tcPr>
            <w:tcW w:w="1297" w:type="dxa"/>
            <w:vAlign w:val="center"/>
          </w:tcPr>
          <w:p w14:paraId="0E0BE977">
            <w:pPr>
              <w:snapToGrid w:val="0"/>
              <w:ind w:left="0" w:leftChars="0" w:right="0" w:rightChars="0" w:firstLine="0" w:firstLineChars="0"/>
              <w:jc w:val="left"/>
              <w:rPr>
                <w:rFonts w:hint="eastAsia"/>
                <w:highlight w:val="none"/>
              </w:rPr>
            </w:pPr>
            <w:r>
              <w:rPr>
                <w:rFonts w:hint="eastAsia"/>
                <w:highlight w:val="none"/>
              </w:rPr>
              <w:t>椅背（逍遥功能）承重与耐久</w:t>
            </w:r>
          </w:p>
        </w:tc>
        <w:tc>
          <w:tcPr>
            <w:tcW w:w="1796" w:type="dxa"/>
            <w:vAlign w:val="center"/>
          </w:tcPr>
          <w:p w14:paraId="7A082C34">
            <w:pPr>
              <w:snapToGrid w:val="0"/>
              <w:ind w:left="0" w:leftChars="0" w:right="0" w:rightChars="0" w:firstLine="0" w:firstLineChars="0"/>
              <w:jc w:val="left"/>
              <w:rPr>
                <w:rFonts w:hint="eastAsia"/>
                <w:highlight w:val="none"/>
              </w:rPr>
            </w:pPr>
            <w:r>
              <w:rPr>
                <w:rFonts w:hint="eastAsia"/>
                <w:highlight w:val="none"/>
              </w:rPr>
              <w:t>GB/T 10357.3-2025</w:t>
            </w:r>
          </w:p>
        </w:tc>
        <w:tc>
          <w:tcPr>
            <w:tcW w:w="3415" w:type="dxa"/>
            <w:vAlign w:val="center"/>
          </w:tcPr>
          <w:p w14:paraId="2694CD04">
            <w:pPr>
              <w:snapToGrid w:val="0"/>
              <w:ind w:left="0" w:leftChars="0" w:right="0" w:rightChars="0" w:firstLine="0" w:firstLineChars="0"/>
              <w:jc w:val="left"/>
              <w:rPr>
                <w:rFonts w:hint="eastAsia"/>
                <w:highlight w:val="none"/>
              </w:rPr>
            </w:pPr>
            <w:r>
              <w:rPr>
                <w:rFonts w:hint="eastAsia"/>
                <w:highlight w:val="none"/>
              </w:rPr>
              <w:t>椅背水平静载 680N 无断裂，5 万次往复推拉耐久，功能正常</w:t>
            </w:r>
          </w:p>
        </w:tc>
        <w:tc>
          <w:tcPr>
            <w:tcW w:w="2642" w:type="dxa"/>
            <w:vAlign w:val="center"/>
          </w:tcPr>
          <w:p w14:paraId="3589CB53">
            <w:pPr>
              <w:snapToGrid w:val="0"/>
              <w:ind w:left="0" w:leftChars="0" w:right="0" w:rightChars="0" w:firstLine="0" w:firstLineChars="0"/>
              <w:jc w:val="left"/>
              <w:rPr>
                <w:rFonts w:hint="eastAsia"/>
                <w:highlight w:val="none"/>
              </w:rPr>
            </w:pPr>
            <w:r>
              <w:rPr>
                <w:rFonts w:hint="eastAsia"/>
                <w:highlight w:val="none"/>
              </w:rPr>
              <w:t>椅背水平静载 800N 无变形，7 万次往复推拉耐久，回弹均匀无卡顿</w:t>
            </w:r>
          </w:p>
        </w:tc>
      </w:tr>
      <w:tr w14:paraId="6B8A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2" w:type="dxa"/>
            <w:vAlign w:val="center"/>
          </w:tcPr>
          <w:p w14:paraId="6C8172DE">
            <w:pPr>
              <w:snapToGrid w:val="0"/>
              <w:ind w:left="0" w:leftChars="0" w:right="0" w:rightChars="0" w:firstLine="0" w:firstLineChars="0"/>
              <w:jc w:val="center"/>
              <w:rPr>
                <w:rFonts w:hint="eastAsia"/>
                <w:highlight w:val="none"/>
              </w:rPr>
            </w:pPr>
            <w:r>
              <w:rPr>
                <w:rFonts w:hint="eastAsia"/>
                <w:highlight w:val="none"/>
              </w:rPr>
              <w:t>5</w:t>
            </w:r>
          </w:p>
        </w:tc>
        <w:tc>
          <w:tcPr>
            <w:tcW w:w="1297" w:type="dxa"/>
            <w:vAlign w:val="center"/>
          </w:tcPr>
          <w:p w14:paraId="3D2097DA">
            <w:pPr>
              <w:snapToGrid w:val="0"/>
              <w:ind w:left="0" w:leftChars="0" w:right="0" w:rightChars="0" w:firstLine="0" w:firstLineChars="0"/>
              <w:jc w:val="left"/>
              <w:rPr>
                <w:rFonts w:hint="eastAsia"/>
                <w:highlight w:val="none"/>
              </w:rPr>
            </w:pPr>
            <w:r>
              <w:rPr>
                <w:rFonts w:hint="eastAsia"/>
                <w:highlight w:val="none"/>
              </w:rPr>
              <w:t>防倾翻稳定性承重</w:t>
            </w:r>
          </w:p>
        </w:tc>
        <w:tc>
          <w:tcPr>
            <w:tcW w:w="1796" w:type="dxa"/>
            <w:vAlign w:val="center"/>
          </w:tcPr>
          <w:p w14:paraId="266E51A6">
            <w:pPr>
              <w:snapToGrid w:val="0"/>
              <w:ind w:left="0" w:leftChars="0" w:right="0" w:rightChars="0" w:firstLine="0" w:firstLineChars="0"/>
              <w:jc w:val="left"/>
              <w:rPr>
                <w:rFonts w:hint="eastAsia"/>
                <w:highlight w:val="none"/>
              </w:rPr>
            </w:pPr>
            <w:r>
              <w:rPr>
                <w:rFonts w:hint="eastAsia"/>
                <w:highlight w:val="none"/>
              </w:rPr>
              <w:t>GB/T 10357.2-2013《家具 椅凳类稳定性》</w:t>
            </w:r>
          </w:p>
        </w:tc>
        <w:tc>
          <w:tcPr>
            <w:tcW w:w="3415" w:type="dxa"/>
            <w:vAlign w:val="center"/>
          </w:tcPr>
          <w:p w14:paraId="713F23C5">
            <w:pPr>
              <w:snapToGrid w:val="0"/>
              <w:ind w:left="0" w:leftChars="0" w:right="0" w:rightChars="0" w:firstLine="0" w:firstLineChars="0"/>
              <w:jc w:val="left"/>
              <w:rPr>
                <w:rFonts w:hint="eastAsia"/>
                <w:highlight w:val="none"/>
              </w:rPr>
            </w:pPr>
            <w:r>
              <w:rPr>
                <w:rFonts w:hint="eastAsia"/>
                <w:highlight w:val="none"/>
              </w:rPr>
              <w:t>座面加载 600N（≈61kg），前、侧、后仰各方向无倾翻</w:t>
            </w:r>
          </w:p>
        </w:tc>
        <w:tc>
          <w:tcPr>
            <w:tcW w:w="2642" w:type="dxa"/>
            <w:vAlign w:val="center"/>
          </w:tcPr>
          <w:p w14:paraId="1E4C2DEF">
            <w:pPr>
              <w:snapToGrid w:val="0"/>
              <w:ind w:left="0" w:leftChars="0" w:right="0" w:rightChars="0" w:firstLine="0" w:firstLineChars="0"/>
              <w:jc w:val="left"/>
              <w:rPr>
                <w:rFonts w:hint="eastAsia"/>
                <w:highlight w:val="none"/>
              </w:rPr>
            </w:pPr>
            <w:r>
              <w:rPr>
                <w:rFonts w:hint="eastAsia"/>
                <w:highlight w:val="none"/>
              </w:rPr>
              <w:t>座面加载 900N（≈92kg），各方向无倾倒趋势</w:t>
            </w:r>
          </w:p>
        </w:tc>
      </w:tr>
      <w:tr w14:paraId="3966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2" w:type="dxa"/>
            <w:vAlign w:val="center"/>
          </w:tcPr>
          <w:p w14:paraId="4E15AE12">
            <w:pPr>
              <w:snapToGrid w:val="0"/>
              <w:ind w:left="0" w:leftChars="0" w:right="0" w:rightChars="0" w:firstLine="0" w:firstLineChars="0"/>
              <w:jc w:val="center"/>
              <w:rPr>
                <w:rFonts w:hint="eastAsia"/>
                <w:highlight w:val="none"/>
                <w:lang w:eastAsia="zh-CN"/>
              </w:rPr>
            </w:pPr>
            <w:r>
              <w:rPr>
                <w:rFonts w:hint="eastAsia"/>
                <w:highlight w:val="none"/>
                <w:lang w:val="en-US" w:eastAsia="zh-CN"/>
              </w:rPr>
              <w:t>6</w:t>
            </w:r>
          </w:p>
        </w:tc>
        <w:tc>
          <w:tcPr>
            <w:tcW w:w="1297" w:type="dxa"/>
            <w:vAlign w:val="center"/>
          </w:tcPr>
          <w:p w14:paraId="30C3B531">
            <w:pPr>
              <w:snapToGrid w:val="0"/>
              <w:ind w:left="0" w:leftChars="0" w:right="0" w:rightChars="0" w:firstLine="0" w:firstLineChars="0"/>
              <w:jc w:val="left"/>
              <w:rPr>
                <w:rFonts w:hint="eastAsia"/>
                <w:highlight w:val="none"/>
              </w:rPr>
            </w:pPr>
            <w:r>
              <w:rPr>
                <w:rFonts w:hint="eastAsia"/>
                <w:highlight w:val="none"/>
              </w:rPr>
              <w:t>钢管椅架承重强度</w:t>
            </w:r>
          </w:p>
        </w:tc>
        <w:tc>
          <w:tcPr>
            <w:tcW w:w="1796" w:type="dxa"/>
            <w:vAlign w:val="center"/>
          </w:tcPr>
          <w:p w14:paraId="5F0AEBAB">
            <w:pPr>
              <w:snapToGrid w:val="0"/>
              <w:ind w:left="0" w:leftChars="0" w:right="0" w:rightChars="0" w:firstLine="0" w:firstLineChars="0"/>
              <w:jc w:val="left"/>
              <w:rPr>
                <w:rFonts w:hint="eastAsia"/>
                <w:highlight w:val="none"/>
              </w:rPr>
            </w:pPr>
            <w:r>
              <w:rPr>
                <w:rFonts w:hint="eastAsia"/>
                <w:highlight w:val="none"/>
              </w:rPr>
              <w:t>GB/T 3325-2024《金属家具通用技术条件》</w:t>
            </w:r>
          </w:p>
        </w:tc>
        <w:tc>
          <w:tcPr>
            <w:tcW w:w="3415" w:type="dxa"/>
            <w:vAlign w:val="center"/>
          </w:tcPr>
          <w:p w14:paraId="40FFFB47">
            <w:pPr>
              <w:snapToGrid w:val="0"/>
              <w:ind w:left="0" w:leftChars="0" w:right="0" w:rightChars="0" w:firstLine="0" w:firstLineChars="0"/>
              <w:jc w:val="left"/>
              <w:rPr>
                <w:rFonts w:hint="eastAsia"/>
                <w:highlight w:val="none"/>
              </w:rPr>
            </w:pPr>
            <w:r>
              <w:rPr>
                <w:rFonts w:hint="eastAsia"/>
                <w:highlight w:val="none"/>
              </w:rPr>
              <w:t>32.5×20.5×T1.2mm 钢管框架，加载后无永久变形、焊缝无开裂</w:t>
            </w:r>
          </w:p>
        </w:tc>
        <w:tc>
          <w:tcPr>
            <w:tcW w:w="2642" w:type="dxa"/>
            <w:vAlign w:val="center"/>
          </w:tcPr>
          <w:p w14:paraId="3757ABCF">
            <w:pPr>
              <w:snapToGrid w:val="0"/>
              <w:ind w:left="0" w:leftChars="0" w:right="0" w:rightChars="0" w:firstLine="0" w:firstLineChars="0"/>
              <w:jc w:val="left"/>
              <w:rPr>
                <w:rFonts w:hint="eastAsia"/>
                <w:highlight w:val="none"/>
              </w:rPr>
            </w:pPr>
            <w:r>
              <w:rPr>
                <w:rFonts w:hint="eastAsia"/>
                <w:highlight w:val="none"/>
              </w:rPr>
              <w:t>同规格钢管，过载加载后无变形、无焊点脱焊</w:t>
            </w:r>
          </w:p>
        </w:tc>
      </w:tr>
    </w:tbl>
    <w:p w14:paraId="2700B889">
      <w:pPr>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14:ligatures w14:val="standardContextual"/>
        </w:rPr>
        <w:t>六、</w:t>
      </w:r>
      <w:r>
        <w:rPr>
          <w:rFonts w:hint="eastAsia" w:ascii="宋体" w:hAnsi="宋体" w:eastAsia="宋体" w:cs="宋体"/>
          <w:sz w:val="24"/>
          <w:szCs w:val="24"/>
          <w:highlight w:val="none"/>
        </w:rPr>
        <w:t>升降凳</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采购数量100张</w:t>
      </w:r>
    </w:p>
    <w:p w14:paraId="61B42BE5">
      <w:pPr>
        <w:pStyle w:val="58"/>
        <w:keepNext w:val="0"/>
        <w:keepLines w:val="0"/>
        <w:pageBreakBefore w:val="0"/>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样张：</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"C:\\Users\\幻影\\AppData\\Local\\Temp\\msohtmlclip1\\01\\clip_image005.png"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drawing>
          <wp:inline distT="0" distB="0" distL="114300" distR="114300">
            <wp:extent cx="1255395" cy="1800225"/>
            <wp:effectExtent l="0" t="0" r="190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r:link="rId17"/>
                    <a:stretch>
                      <a:fillRect/>
                    </a:stretch>
                  </pic:blipFill>
                  <pic:spPr>
                    <a:xfrm>
                      <a:off x="0" y="0"/>
                      <a:ext cx="1255395" cy="1800225"/>
                    </a:xfrm>
                    <a:prstGeom prst="rect">
                      <a:avLst/>
                    </a:prstGeom>
                    <a:noFill/>
                    <a:ln>
                      <a:noFill/>
                    </a:ln>
                  </pic:spPr>
                </pic:pic>
              </a:graphicData>
            </a:graphic>
          </wp:inline>
        </w:drawing>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p>
    <w:p w14:paraId="5804DF02">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kern w:val="2"/>
          <w:sz w:val="24"/>
          <w:szCs w:val="24"/>
          <w:highlight w:val="none"/>
          <w:lang w:val="en-US" w:eastAsia="zh-CN" w:bidi="ar-SA"/>
          <w14:ligatures w14:val="standardContextual"/>
        </w:rPr>
        <w:t>1、</w:t>
      </w:r>
      <w:r>
        <w:rPr>
          <w:rFonts w:hint="eastAsia" w:ascii="宋体" w:hAnsi="宋体" w:eastAsia="宋体" w:cs="宋体"/>
          <w:sz w:val="24"/>
          <w:szCs w:val="24"/>
          <w:highlight w:val="none"/>
        </w:rPr>
        <w:t>凳面技术要求：表层整体包覆优质西皮，纹理均匀细腻，无色差、裂痕、鼓包、掉皮、针孔；皮革有害物质限量严格执行 GB/T 16799-2018《</w:t>
      </w:r>
      <w:r>
        <w:rPr>
          <w:rFonts w:hint="eastAsia" w:ascii="宋体" w:hAnsi="宋体" w:eastAsia="宋体" w:cs="宋体"/>
          <w:b/>
          <w:bCs/>
          <w:color w:val="333333"/>
          <w:sz w:val="24"/>
          <w:szCs w:val="24"/>
          <w:highlight w:val="none"/>
          <w:shd w:val="clear" w:color="auto" w:fill="FFFFFF"/>
        </w:rPr>
        <w:t>家具用皮革》</w:t>
      </w:r>
      <w:r>
        <w:rPr>
          <w:rFonts w:hint="eastAsia" w:ascii="宋体" w:hAnsi="宋体" w:eastAsia="宋体" w:cs="宋体"/>
          <w:sz w:val="24"/>
          <w:szCs w:val="24"/>
          <w:highlight w:val="none"/>
        </w:rPr>
        <w:t>，甲醛、可溶性重金属、VOC 均达标，附检测报告。凳内整块一体填充高密度阻燃聚氨酯海绵，禁止碎海绵拼接；密度国标合格值≥30kg/m³，优秀加分值≥35kg/m³；压缩永久变形≤5%，长期承压不塌陷、回弹稳定；阻燃性能执行 GB 8624-2021《建筑材料及制品燃烧性能分级》，燃烧性能达到 B1 级难燃，遇火自熄、低烟无毒；</w:t>
      </w:r>
    </w:p>
    <w:p w14:paraId="4DEC425E">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kern w:val="2"/>
          <w:sz w:val="24"/>
          <w:szCs w:val="24"/>
          <w:highlight w:val="none"/>
          <w:lang w:val="en-US" w:eastAsia="zh-CN" w:bidi="ar-SA"/>
          <w14:ligatures w14:val="standardContextual"/>
        </w:rPr>
        <w:t>2、</w:t>
      </w:r>
      <w:r>
        <w:rPr>
          <w:rFonts w:hint="eastAsia" w:ascii="宋体" w:hAnsi="宋体" w:eastAsia="宋体" w:cs="宋体"/>
          <w:sz w:val="24"/>
          <w:szCs w:val="24"/>
          <w:highlight w:val="none"/>
        </w:rPr>
        <w:t>升降气杆：执行 GB/T 29525-2013《座椅升降气弹簧 技术条件》，配置SGS 认证四级安全氮气气杆，经 12 万次升降耐久测试，壁厚达标、防爆抗压；整椅升降行程离地高度 45cm～60cm，调节顺滑、自锁牢固无下沉。防爆防护结构：底盘内置厚度≥2mm 加厚防爆钢板，隔绝气杆安全隐患，符合转椅防爆安全规范；五星防爆底盘一体成型，无变形开裂，承重稳定。</w:t>
      </w:r>
    </w:p>
    <w:p w14:paraId="7BBAE68A">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kern w:val="2"/>
          <w:sz w:val="24"/>
          <w:szCs w:val="24"/>
          <w:highlight w:val="none"/>
          <w:lang w:val="en-US" w:eastAsia="zh-CN" w:bidi="ar-SA"/>
          <w14:ligatures w14:val="standardContextual"/>
        </w:rPr>
        <w:t>3、</w:t>
      </w:r>
      <w:r>
        <w:rPr>
          <w:rFonts w:hint="eastAsia" w:ascii="宋体" w:hAnsi="宋体" w:eastAsia="宋体" w:cs="宋体"/>
          <w:sz w:val="24"/>
          <w:szCs w:val="24"/>
          <w:highlight w:val="none"/>
        </w:rPr>
        <w:t>椅架：采用加厚优质钢管一体焊接成型，五星脚电镀圈脚，焊缝饱满无虚焊、毛刺；整体精抛光打磨，多层电镀处理，执行 GB/T 3325-2024 金属电镀标准；电镀层无起皮、锈点、色差，盐雾试验≥24h 无腐蚀。</w:t>
      </w:r>
    </w:p>
    <w:p w14:paraId="4C2B2688">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kern w:val="2"/>
          <w:sz w:val="24"/>
          <w:szCs w:val="24"/>
          <w:highlight w:val="none"/>
          <w:lang w:val="en-US" w:eastAsia="zh-CN" w:bidi="ar-SA"/>
          <w14:ligatures w14:val="standardContextual"/>
        </w:rPr>
        <w:t>4、</w:t>
      </w:r>
      <w:r>
        <w:rPr>
          <w:rFonts w:hint="eastAsia" w:ascii="宋体" w:hAnsi="宋体" w:eastAsia="宋体" w:cs="宋体"/>
          <w:sz w:val="24"/>
          <w:szCs w:val="24"/>
          <w:highlight w:val="none"/>
        </w:rPr>
        <w:t>力学承重：静态额定承重≥120kg，座面静载 1.5 倍载荷无弯曲、断裂、焊缝开裂；结构稳定性符合 QB/T 2280-2016，侧向推力无倾翻、无松动异响。</w:t>
      </w:r>
    </w:p>
    <w:p w14:paraId="2E72068D">
      <w:pPr>
        <w:pStyle w:val="58"/>
        <w:keepNext w:val="0"/>
        <w:keepLines w:val="0"/>
        <w:pageBreakBefore w:val="0"/>
        <w:numPr>
          <w:ilvl w:val="0"/>
          <w:numId w:val="0"/>
        </w:numPr>
        <w:kinsoku/>
        <w:wordWrap/>
        <w:overflowPunct/>
        <w:topLinePunct w:val="0"/>
        <w:autoSpaceDE/>
        <w:autoSpaceDN/>
        <w:bidi w:val="0"/>
        <w:adjustRightInd/>
        <w:spacing w:beforeAutospacing="0" w:afterAutospacing="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kern w:val="2"/>
          <w:sz w:val="24"/>
          <w:szCs w:val="24"/>
          <w:highlight w:val="none"/>
          <w:lang w:val="en-US" w:eastAsia="zh-CN" w:bidi="ar-SA"/>
          <w14:ligatures w14:val="standardContextual"/>
        </w:rPr>
        <w:t>5、</w:t>
      </w:r>
      <w:r>
        <w:rPr>
          <w:rFonts w:hint="eastAsia" w:ascii="宋体" w:hAnsi="宋体" w:eastAsia="宋体" w:cs="宋体"/>
          <w:sz w:val="24"/>
          <w:szCs w:val="24"/>
          <w:highlight w:val="none"/>
        </w:rPr>
        <w:t>配置静音，防滑脚垫，耐磨指标符合 GB/T 1768，长期使用不硬化、不脱落。</w:t>
      </w:r>
    </w:p>
    <w:p w14:paraId="47176351">
      <w:pPr>
        <w:spacing w:line="56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（二）商务要求是指取得采购标的的时间、地点、财务和服务要求，包括交付（实施）的时间（期限）和地点（范围），付款条件（进度和方法），包装和运输，售后服务，保险等。</w:t>
      </w:r>
      <w:r>
        <w:rPr>
          <w:rFonts w:hint="eastAsia" w:ascii="宋体" w:hAnsi="宋体"/>
          <w:b/>
          <w:bCs/>
          <w:color w:val="000000"/>
          <w:sz w:val="24"/>
          <w:szCs w:val="24"/>
        </w:rPr>
        <w:t>其中加</w:t>
      </w:r>
      <w:r>
        <w:rPr>
          <w:rFonts w:hint="eastAsia" w:ascii="宋体" w:hAnsi="宋体" w:cs="宋体"/>
          <w:color w:val="000000"/>
          <w:sz w:val="24"/>
          <w:szCs w:val="24"/>
          <w:lang w:bidi="ar"/>
        </w:rPr>
        <w:t>★</w:t>
      </w:r>
      <w:r>
        <w:rPr>
          <w:rFonts w:hint="eastAsia" w:ascii="宋体" w:hAnsi="宋体"/>
          <w:b/>
          <w:bCs/>
          <w:color w:val="000000"/>
          <w:sz w:val="24"/>
          <w:szCs w:val="24"/>
        </w:rPr>
        <w:t>条款为实质性要求。</w:t>
      </w:r>
    </w:p>
    <w:p w14:paraId="3EE2015F">
      <w:pPr>
        <w:spacing w:line="560" w:lineRule="exact"/>
        <w:ind w:firstLine="480"/>
        <w:rPr>
          <w:rFonts w:hint="eastAsia" w:ascii="宋体" w:hAnsi="宋体"/>
          <w:bCs/>
          <w:color w:val="000000" w:themeColor="text1"/>
          <w:sz w:val="24"/>
          <w:szCs w:val="24"/>
          <w:highlight w:val="none"/>
        </w:rPr>
      </w:pPr>
      <w:r>
        <w:rPr>
          <w:rFonts w:hint="eastAsia" w:ascii="宋体" w:hAnsi="宋体" w:eastAsia="宋体" w:cs="宋体"/>
          <w:sz w:val="24"/>
          <w:szCs w:val="24"/>
          <w:highlight w:val="none"/>
        </w:rPr>
        <w:t>★</w:t>
      </w:r>
      <w:r>
        <w:rPr>
          <w:rFonts w:hint="eastAsia" w:ascii="宋体" w:hAnsi="宋体"/>
          <w:bCs/>
          <w:color w:val="000000" w:themeColor="text1"/>
          <w:sz w:val="24"/>
          <w:szCs w:val="24"/>
          <w:highlight w:val="none"/>
        </w:rPr>
        <w:t>1.采购标的需实现的功能或者目标，以及为落实政府采购政策需满足的要求：</w:t>
      </w:r>
    </w:p>
    <w:p w14:paraId="523AAAE4">
      <w:pPr>
        <w:spacing w:line="56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符合国家最新行业标准及采购人要求。</w:t>
      </w:r>
    </w:p>
    <w:p w14:paraId="33B6E8D1">
      <w:pPr>
        <w:spacing w:line="560" w:lineRule="exact"/>
        <w:ind w:firstLine="480"/>
        <w:rPr>
          <w:rFonts w:hint="eastAsia" w:ascii="宋体" w:hAnsi="宋体"/>
          <w:bCs/>
          <w:color w:val="000000" w:themeColor="text1"/>
          <w:sz w:val="24"/>
          <w:szCs w:val="24"/>
          <w:highlight w:val="none"/>
        </w:rPr>
      </w:pPr>
      <w:r>
        <w:rPr>
          <w:rFonts w:hint="eastAsia" w:ascii="宋体" w:hAnsi="宋体" w:eastAsia="宋体" w:cs="宋体"/>
          <w:sz w:val="24"/>
          <w:szCs w:val="24"/>
          <w:highlight w:val="none"/>
        </w:rPr>
        <w:t>★</w:t>
      </w:r>
      <w:r>
        <w:rPr>
          <w:rFonts w:hint="eastAsia" w:ascii="宋体" w:hAnsi="宋体"/>
          <w:bCs/>
          <w:color w:val="000000" w:themeColor="text1"/>
          <w:sz w:val="24"/>
          <w:szCs w:val="24"/>
          <w:highlight w:val="none"/>
        </w:rPr>
        <w:t>2.采购标的需执行的国家相关标准、行业标准、地方标准或者其他标准、规范：</w:t>
      </w:r>
    </w:p>
    <w:p w14:paraId="2DD92527">
      <w:pPr>
        <w:spacing w:line="560" w:lineRule="exact"/>
        <w:ind w:firstLine="480"/>
        <w:rPr>
          <w:rFonts w:hint="eastAsia" w:ascii="宋体" w:hAnsi="宋体"/>
          <w:bCs/>
          <w:color w:val="000000" w:themeColor="text1"/>
          <w:sz w:val="24"/>
          <w:szCs w:val="24"/>
          <w:highlight w:val="none"/>
          <w:lang w:val="en-US" w:eastAsia="zh-CN"/>
        </w:rPr>
      </w:pPr>
      <w:r>
        <w:rPr>
          <w:rFonts w:hint="eastAsia" w:ascii="宋体" w:hAnsi="宋体"/>
          <w:bCs/>
          <w:color w:val="000000" w:themeColor="text1"/>
          <w:sz w:val="24"/>
          <w:szCs w:val="24"/>
          <w:highlight w:val="none"/>
          <w:lang w:val="en-US" w:eastAsia="zh-CN"/>
        </w:rPr>
        <w:t>所提供货物质量必须符合国家相关标准及本次采购的要求，若所供货物经产品质量检测机构检测认定质量不合格，造成的损失和后果由该供应商负全责。</w:t>
      </w:r>
    </w:p>
    <w:p w14:paraId="487886C7">
      <w:pPr>
        <w:numPr>
          <w:ilvl w:val="0"/>
          <w:numId w:val="0"/>
        </w:numPr>
        <w:spacing w:line="560" w:lineRule="exact"/>
        <w:ind w:firstLine="480"/>
        <w:rPr>
          <w:rFonts w:hint="eastAsia" w:ascii="宋体" w:hAnsi="宋体"/>
          <w:bCs/>
          <w:color w:val="000000" w:themeColor="text1"/>
          <w:sz w:val="24"/>
          <w:szCs w:val="24"/>
          <w:highlight w:val="none"/>
        </w:rPr>
      </w:pPr>
      <w:r>
        <w:rPr>
          <w:rFonts w:hint="eastAsia" w:ascii="宋体" w:hAnsi="宋体" w:eastAsia="宋体" w:cs="宋体"/>
          <w:sz w:val="24"/>
          <w:szCs w:val="24"/>
          <w:highlight w:val="none"/>
        </w:rPr>
        <w:t>★</w:t>
      </w:r>
      <w:r>
        <w:rPr>
          <w:rFonts w:hint="eastAsia" w:ascii="宋体" w:hAnsi="宋体"/>
          <w:bCs/>
          <w:color w:val="000000" w:themeColor="text1"/>
          <w:sz w:val="24"/>
          <w:szCs w:val="24"/>
          <w:highlight w:val="none"/>
          <w:lang w:val="en-US" w:eastAsia="zh-CN"/>
        </w:rPr>
        <w:t>3.</w:t>
      </w:r>
      <w:r>
        <w:rPr>
          <w:rFonts w:hint="eastAsia" w:ascii="宋体" w:hAnsi="宋体"/>
          <w:bCs/>
          <w:color w:val="000000" w:themeColor="text1"/>
          <w:sz w:val="24"/>
          <w:szCs w:val="24"/>
          <w:highlight w:val="none"/>
        </w:rPr>
        <w:t>采购标的需满足的质量、安全、技术规格、物理特性等要求：</w:t>
      </w:r>
    </w:p>
    <w:p w14:paraId="00059251">
      <w:pPr>
        <w:spacing w:line="56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满足验收标准及采购人要求。</w:t>
      </w:r>
    </w:p>
    <w:p w14:paraId="62290A45">
      <w:pPr>
        <w:spacing w:line="560" w:lineRule="exact"/>
        <w:ind w:firstLine="480"/>
        <w:rPr>
          <w:rFonts w:hint="eastAsia" w:ascii="宋体" w:hAnsi="宋体"/>
          <w:bCs/>
          <w:color w:val="000000" w:themeColor="text1"/>
          <w:sz w:val="24"/>
          <w:szCs w:val="24"/>
          <w:highlight w:val="none"/>
        </w:rPr>
      </w:pPr>
      <w:r>
        <w:rPr>
          <w:rFonts w:hint="eastAsia" w:ascii="宋体" w:hAnsi="宋体" w:eastAsia="宋体" w:cs="宋体"/>
          <w:sz w:val="24"/>
          <w:szCs w:val="24"/>
          <w:highlight w:val="none"/>
        </w:rPr>
        <w:t>★</w:t>
      </w:r>
      <w:r>
        <w:rPr>
          <w:rFonts w:hint="eastAsia" w:ascii="宋体" w:hAnsi="宋体"/>
          <w:bCs/>
          <w:color w:val="000000" w:themeColor="text1"/>
          <w:sz w:val="24"/>
          <w:szCs w:val="24"/>
          <w:highlight w:val="none"/>
        </w:rPr>
        <w:t xml:space="preserve">4.采购标的的数量、采购项目交付或者实施的时间和地点： </w:t>
      </w:r>
    </w:p>
    <w:p w14:paraId="799041BC">
      <w:pPr>
        <w:spacing w:line="560" w:lineRule="exact"/>
        <w:ind w:firstLine="480"/>
        <w:rPr>
          <w:rFonts w:hint="default" w:ascii="宋体" w:hAnsi="宋体"/>
          <w:bCs/>
          <w:color w:val="000000" w:themeColor="text1"/>
          <w:sz w:val="24"/>
          <w:szCs w:val="24"/>
          <w:highlight w:val="none"/>
          <w:lang w:val="en-US" w:eastAsia="zh-CN"/>
        </w:rPr>
      </w:pPr>
      <w:r>
        <w:rPr>
          <w:rFonts w:hint="eastAsia" w:ascii="宋体" w:hAnsi="宋体"/>
          <w:bCs/>
          <w:color w:val="000000" w:themeColor="text1"/>
          <w:sz w:val="24"/>
          <w:szCs w:val="24"/>
          <w:highlight w:val="none"/>
        </w:rPr>
        <w:t>采购数量、采购项目：详见采购</w:t>
      </w:r>
      <w:r>
        <w:rPr>
          <w:rFonts w:hint="eastAsia" w:ascii="宋体" w:hAnsi="宋体"/>
          <w:bCs/>
          <w:color w:val="000000" w:themeColor="text1"/>
          <w:sz w:val="24"/>
          <w:szCs w:val="24"/>
          <w:highlight w:val="none"/>
          <w:lang w:val="en-US" w:eastAsia="zh-CN"/>
        </w:rPr>
        <w:t>内容；</w:t>
      </w:r>
    </w:p>
    <w:p w14:paraId="465709E8">
      <w:pPr>
        <w:spacing w:line="560" w:lineRule="exact"/>
        <w:ind w:firstLine="480"/>
        <w:rPr>
          <w:rFonts w:hint="eastAsia" w:ascii="宋体" w:hAnsi="宋体"/>
          <w:bCs/>
          <w:color w:val="000000" w:themeColor="text1"/>
          <w:sz w:val="24"/>
          <w:szCs w:val="24"/>
          <w:highlight w:val="none"/>
          <w:lang w:eastAsia="zh-CN"/>
        </w:rPr>
      </w:pPr>
      <w:r>
        <w:rPr>
          <w:rFonts w:hint="eastAsia" w:ascii="宋体" w:hAnsi="宋体"/>
          <w:bCs/>
          <w:color w:val="000000" w:themeColor="text1"/>
          <w:sz w:val="24"/>
          <w:szCs w:val="24"/>
          <w:highlight w:val="none"/>
        </w:rPr>
        <w:t>实施的时间：</w:t>
      </w:r>
      <w:r>
        <w:rPr>
          <w:rFonts w:hint="eastAsia" w:ascii="宋体" w:hAnsi="宋体"/>
          <w:b/>
          <w:bCs w:val="0"/>
          <w:color w:val="000000" w:themeColor="text1"/>
          <w:sz w:val="24"/>
          <w:szCs w:val="24"/>
          <w:highlight w:val="none"/>
        </w:rPr>
        <w:t>2026年</w:t>
      </w:r>
      <w:r>
        <w:rPr>
          <w:rFonts w:hint="eastAsia" w:ascii="宋体" w:hAnsi="宋体"/>
          <w:b/>
          <w:bCs w:val="0"/>
          <w:color w:val="000000" w:themeColor="text1"/>
          <w:sz w:val="24"/>
          <w:szCs w:val="24"/>
          <w:highlight w:val="none"/>
          <w:lang w:val="en-US" w:eastAsia="zh-CN"/>
        </w:rPr>
        <w:t>8</w:t>
      </w:r>
      <w:r>
        <w:rPr>
          <w:rFonts w:hint="eastAsia" w:ascii="宋体" w:hAnsi="宋体"/>
          <w:b/>
          <w:bCs w:val="0"/>
          <w:color w:val="000000" w:themeColor="text1"/>
          <w:sz w:val="24"/>
          <w:szCs w:val="24"/>
          <w:highlight w:val="none"/>
        </w:rPr>
        <w:t>月10日</w:t>
      </w:r>
      <w:r>
        <w:rPr>
          <w:rFonts w:hint="eastAsia" w:ascii="宋体" w:hAnsi="宋体"/>
          <w:bCs/>
          <w:color w:val="000000" w:themeColor="text1"/>
          <w:sz w:val="24"/>
          <w:szCs w:val="24"/>
          <w:highlight w:val="none"/>
        </w:rPr>
        <w:t>完成现场安装验收交付，全部床制作工序完整规范，工艺无缺失、做工规整达标，板材、辅料等环保指标合格，甲醛含量符合国家相关安全标准</w:t>
      </w:r>
      <w:r>
        <w:rPr>
          <w:rFonts w:hint="eastAsia" w:ascii="宋体" w:hAnsi="宋体"/>
          <w:bCs/>
          <w:color w:val="000000" w:themeColor="text1"/>
          <w:sz w:val="24"/>
          <w:szCs w:val="24"/>
          <w:highlight w:val="none"/>
          <w:lang w:val="en-US" w:eastAsia="zh-CN"/>
        </w:rPr>
        <w:t>；</w:t>
      </w:r>
    </w:p>
    <w:p w14:paraId="79B21884">
      <w:pPr>
        <w:spacing w:line="56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地点：海安市曲塘镇中心北街5号。</w:t>
      </w:r>
    </w:p>
    <w:p w14:paraId="3187E7C8">
      <w:pPr>
        <w:spacing w:line="560" w:lineRule="exact"/>
        <w:ind w:firstLine="480"/>
        <w:rPr>
          <w:rFonts w:hint="eastAsia" w:ascii="宋体" w:hAnsi="宋体"/>
          <w:bCs/>
          <w:color w:val="000000" w:themeColor="text1"/>
          <w:sz w:val="24"/>
          <w:szCs w:val="24"/>
          <w:highlight w:val="none"/>
        </w:rPr>
      </w:pPr>
      <w:r>
        <w:rPr>
          <w:rFonts w:hint="eastAsia" w:ascii="宋体" w:hAnsi="宋体" w:eastAsia="宋体" w:cs="宋体"/>
          <w:sz w:val="24"/>
          <w:szCs w:val="24"/>
          <w:highlight w:val="none"/>
        </w:rPr>
        <w:t>★</w:t>
      </w:r>
      <w:r>
        <w:rPr>
          <w:rFonts w:hint="eastAsia" w:ascii="宋体" w:hAnsi="宋体"/>
          <w:bCs/>
          <w:color w:val="000000" w:themeColor="text1"/>
          <w:sz w:val="24"/>
          <w:szCs w:val="24"/>
          <w:highlight w:val="none"/>
        </w:rPr>
        <w:t>5.</w:t>
      </w:r>
      <w:r>
        <w:rPr>
          <w:rFonts w:hint="eastAsia" w:ascii="宋体" w:hAnsi="宋体"/>
          <w:bCs/>
          <w:color w:val="000000" w:themeColor="text1"/>
          <w:sz w:val="24"/>
          <w:szCs w:val="24"/>
          <w:highlight w:val="none"/>
          <w:lang w:eastAsia="zh-CN"/>
        </w:rPr>
        <w:t>签订</w:t>
      </w:r>
      <w:r>
        <w:rPr>
          <w:rFonts w:hint="eastAsia" w:ascii="宋体" w:hAnsi="宋体"/>
          <w:bCs/>
          <w:color w:val="000000" w:themeColor="text1"/>
          <w:sz w:val="24"/>
          <w:szCs w:val="24"/>
          <w:highlight w:val="none"/>
        </w:rPr>
        <w:t>合同日期：自中标（成交）通知书发出之日起30日内按时签约。</w:t>
      </w:r>
    </w:p>
    <w:p w14:paraId="0648D85F">
      <w:pPr>
        <w:spacing w:line="560" w:lineRule="exact"/>
        <w:ind w:firstLine="480"/>
        <w:rPr>
          <w:rFonts w:hint="eastAsia" w:ascii="宋体" w:hAnsi="宋体" w:eastAsia="宋体"/>
          <w:bCs/>
          <w:color w:val="000000" w:themeColor="text1"/>
          <w:sz w:val="24"/>
          <w:szCs w:val="24"/>
          <w:highlight w:val="none"/>
          <w:lang w:eastAsia="zh-CN"/>
        </w:rPr>
      </w:pPr>
      <w:r>
        <w:rPr>
          <w:rFonts w:hint="eastAsia" w:ascii="宋体" w:hAnsi="宋体" w:eastAsia="宋体" w:cs="宋体"/>
          <w:sz w:val="24"/>
          <w:szCs w:val="24"/>
          <w:highlight w:val="none"/>
        </w:rPr>
        <w:t>★</w:t>
      </w:r>
      <w:r>
        <w:rPr>
          <w:rFonts w:hint="eastAsia" w:ascii="宋体" w:hAnsi="宋体"/>
          <w:bCs/>
          <w:color w:val="000000" w:themeColor="text1"/>
          <w:sz w:val="24"/>
          <w:szCs w:val="24"/>
          <w:highlight w:val="none"/>
          <w:lang w:val="en-US" w:eastAsia="zh-CN"/>
        </w:rPr>
        <w:t>6</w:t>
      </w:r>
      <w:r>
        <w:rPr>
          <w:rFonts w:hint="eastAsia" w:ascii="宋体" w:hAnsi="宋体"/>
          <w:bCs/>
          <w:color w:val="000000" w:themeColor="text1"/>
          <w:sz w:val="24"/>
          <w:szCs w:val="24"/>
          <w:highlight w:val="none"/>
        </w:rPr>
        <w:t>.交货期（服务时间）：</w:t>
      </w:r>
      <w:r>
        <w:rPr>
          <w:rFonts w:hint="eastAsia" w:ascii="宋体" w:hAnsi="宋体"/>
          <w:b/>
          <w:bCs w:val="0"/>
          <w:color w:val="000000" w:themeColor="text1"/>
          <w:sz w:val="24"/>
          <w:szCs w:val="24"/>
          <w:highlight w:val="none"/>
        </w:rPr>
        <w:t>2026年</w:t>
      </w:r>
      <w:r>
        <w:rPr>
          <w:rFonts w:hint="eastAsia" w:ascii="宋体" w:hAnsi="宋体"/>
          <w:b/>
          <w:bCs w:val="0"/>
          <w:color w:val="000000" w:themeColor="text1"/>
          <w:sz w:val="24"/>
          <w:szCs w:val="24"/>
          <w:highlight w:val="none"/>
          <w:lang w:val="en-US" w:eastAsia="zh-CN"/>
        </w:rPr>
        <w:t>8</w:t>
      </w:r>
      <w:r>
        <w:rPr>
          <w:rFonts w:hint="eastAsia" w:ascii="宋体" w:hAnsi="宋体"/>
          <w:b/>
          <w:bCs w:val="0"/>
          <w:color w:val="000000" w:themeColor="text1"/>
          <w:sz w:val="24"/>
          <w:szCs w:val="24"/>
          <w:highlight w:val="none"/>
        </w:rPr>
        <w:t>月10日</w:t>
      </w:r>
      <w:r>
        <w:rPr>
          <w:rFonts w:hint="eastAsia" w:ascii="宋体" w:hAnsi="宋体"/>
          <w:bCs/>
          <w:color w:val="000000" w:themeColor="text1"/>
          <w:sz w:val="24"/>
          <w:szCs w:val="24"/>
          <w:highlight w:val="none"/>
        </w:rPr>
        <w:t>完成现场安装验收交付，全部床制作工序完整规范，工艺无缺失、做工规整达标，板材、辅料等环保指标合格，甲醛含量符合国家相关安全标准</w:t>
      </w:r>
      <w:r>
        <w:rPr>
          <w:rFonts w:hint="eastAsia" w:ascii="宋体" w:hAnsi="宋体"/>
          <w:bCs/>
          <w:color w:val="000000" w:themeColor="text1"/>
          <w:sz w:val="24"/>
          <w:szCs w:val="24"/>
          <w:highlight w:val="none"/>
          <w:lang w:eastAsia="zh-CN"/>
        </w:rPr>
        <w:t>。</w:t>
      </w:r>
    </w:p>
    <w:p w14:paraId="5A57A150">
      <w:pPr>
        <w:spacing w:line="560" w:lineRule="exact"/>
        <w:ind w:firstLine="480"/>
        <w:rPr>
          <w:rFonts w:hint="eastAsia" w:ascii="宋体" w:hAnsi="宋体"/>
          <w:bCs/>
          <w:color w:val="000000" w:themeColor="text1"/>
          <w:sz w:val="24"/>
          <w:szCs w:val="24"/>
          <w:highlight w:val="none"/>
        </w:rPr>
      </w:pPr>
      <w:r>
        <w:rPr>
          <w:rFonts w:hint="eastAsia" w:ascii="宋体" w:hAnsi="宋体" w:eastAsia="宋体" w:cs="宋体"/>
          <w:sz w:val="24"/>
          <w:szCs w:val="24"/>
          <w:highlight w:val="none"/>
        </w:rPr>
        <w:t>★</w:t>
      </w:r>
      <w:r>
        <w:rPr>
          <w:rFonts w:hint="eastAsia" w:ascii="宋体" w:hAnsi="宋体"/>
          <w:bCs/>
          <w:color w:val="000000" w:themeColor="text1"/>
          <w:sz w:val="24"/>
          <w:szCs w:val="24"/>
          <w:highlight w:val="none"/>
          <w:lang w:val="en-US" w:eastAsia="zh-CN"/>
        </w:rPr>
        <w:t>7</w:t>
      </w:r>
      <w:r>
        <w:rPr>
          <w:rFonts w:hint="eastAsia" w:ascii="宋体" w:hAnsi="宋体"/>
          <w:bCs/>
          <w:color w:val="000000" w:themeColor="text1"/>
          <w:sz w:val="24"/>
          <w:szCs w:val="24"/>
          <w:highlight w:val="none"/>
        </w:rPr>
        <w:t>.采购标的的验收标准：符合国家最新行业标准及采购人要求。</w:t>
      </w:r>
    </w:p>
    <w:p w14:paraId="463074EC">
      <w:pPr>
        <w:spacing w:line="560" w:lineRule="exact"/>
        <w:ind w:firstLine="480"/>
        <w:rPr>
          <w:rFonts w:hint="eastAsia" w:ascii="宋体" w:hAnsi="宋体"/>
          <w:bCs/>
          <w:color w:val="000000" w:themeColor="text1"/>
          <w:sz w:val="24"/>
          <w:szCs w:val="24"/>
          <w:highlight w:val="none"/>
        </w:rPr>
      </w:pPr>
      <w:r>
        <w:rPr>
          <w:rFonts w:hint="eastAsia" w:ascii="宋体" w:hAnsi="宋体" w:eastAsia="宋体" w:cs="宋体"/>
          <w:sz w:val="24"/>
          <w:szCs w:val="24"/>
          <w:highlight w:val="none"/>
        </w:rPr>
        <w:t>★</w:t>
      </w:r>
      <w:r>
        <w:rPr>
          <w:rFonts w:hint="eastAsia" w:ascii="宋体" w:hAnsi="宋体"/>
          <w:bCs/>
          <w:color w:val="000000" w:themeColor="text1"/>
          <w:sz w:val="24"/>
          <w:szCs w:val="24"/>
          <w:highlight w:val="none"/>
          <w:lang w:val="en-US" w:eastAsia="zh-CN"/>
        </w:rPr>
        <w:t>8</w:t>
      </w:r>
      <w:r>
        <w:rPr>
          <w:rFonts w:hint="eastAsia" w:ascii="宋体" w:hAnsi="宋体"/>
          <w:bCs/>
          <w:color w:val="000000" w:themeColor="text1"/>
          <w:sz w:val="24"/>
          <w:szCs w:val="24"/>
          <w:highlight w:val="none"/>
        </w:rPr>
        <w:t>.</w:t>
      </w:r>
      <w:bookmarkStart w:id="193" w:name="OLE_LINK2"/>
      <w:bookmarkStart w:id="194" w:name="OLE_LINK1"/>
      <w:r>
        <w:rPr>
          <w:rFonts w:hint="eastAsia" w:ascii="宋体" w:hAnsi="宋体"/>
          <w:bCs/>
          <w:color w:val="000000" w:themeColor="text1"/>
          <w:sz w:val="24"/>
          <w:szCs w:val="24"/>
          <w:highlight w:val="none"/>
        </w:rPr>
        <w:t>采购标的的其他技术、服务等要求</w:t>
      </w:r>
      <w:bookmarkEnd w:id="193"/>
      <w:bookmarkEnd w:id="194"/>
      <w:r>
        <w:rPr>
          <w:rFonts w:hint="eastAsia" w:ascii="宋体" w:hAnsi="宋体"/>
          <w:bCs/>
          <w:color w:val="000000" w:themeColor="text1"/>
          <w:sz w:val="24"/>
          <w:szCs w:val="24"/>
          <w:highlight w:val="none"/>
        </w:rPr>
        <w:t>：</w:t>
      </w:r>
    </w:p>
    <w:p w14:paraId="7745B152">
      <w:pPr>
        <w:spacing w:line="56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8.1</w:t>
      </w:r>
      <w:r>
        <w:rPr>
          <w:rFonts w:hint="eastAsia" w:ascii="宋体" w:hAnsi="宋体"/>
          <w:bCs/>
          <w:color w:val="000000" w:themeColor="text1"/>
          <w:sz w:val="24"/>
          <w:szCs w:val="24"/>
          <w:highlight w:val="none"/>
        </w:rPr>
        <w:t>质保：整套家具质保</w:t>
      </w:r>
      <w:r>
        <w:rPr>
          <w:rFonts w:hint="eastAsia" w:ascii="宋体" w:hAnsi="宋体"/>
          <w:bCs/>
          <w:color w:val="000000" w:themeColor="text1"/>
          <w:sz w:val="24"/>
          <w:szCs w:val="24"/>
          <w:highlight w:val="none"/>
          <w:lang w:val="en-US" w:eastAsia="zh-CN"/>
        </w:rPr>
        <w:t>不少于5</w:t>
      </w:r>
      <w:r>
        <w:rPr>
          <w:rFonts w:hint="eastAsia" w:ascii="宋体" w:hAnsi="宋体"/>
          <w:bCs/>
          <w:color w:val="000000" w:themeColor="text1"/>
          <w:sz w:val="24"/>
          <w:szCs w:val="24"/>
          <w:highlight w:val="none"/>
        </w:rPr>
        <w:t>年。</w:t>
      </w:r>
    </w:p>
    <w:p w14:paraId="634D6ED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hint="eastAsia" w:ascii="宋体" w:hAnsi="宋体" w:eastAsia="宋体" w:cs="宋体"/>
          <w:sz w:val="24"/>
          <w:szCs w:val="24"/>
          <w:highlight w:val="none"/>
        </w:rPr>
        <w:t>★</w:t>
      </w:r>
      <w:r>
        <w:rPr>
          <w:rFonts w:ascii="宋体" w:hAnsi="宋体" w:eastAsia="宋体" w:cs="宋体"/>
          <w:b/>
          <w:color w:val="000000"/>
          <w:sz w:val="24"/>
          <w:highlight w:val="none"/>
        </w:rPr>
        <w:t>成交供应商与校方签订正式合同，且完全满足校方各项要求后，方可组织供货、发货。供货安装完毕后，由学校进行初步验收。学校验收合格后，由成交供应商向采购单位提出书面验收申请，采购单位在收到成交供应商提交的书面项目验收申请后</w:t>
      </w:r>
      <w:r>
        <w:rPr>
          <w:rFonts w:ascii="Times New Roman" w:hAnsi="Times New Roman" w:eastAsia="Times New Roman" w:cs="Times New Roman"/>
          <w:b/>
          <w:color w:val="000000"/>
          <w:sz w:val="24"/>
          <w:highlight w:val="none"/>
        </w:rPr>
        <w:t>7</w:t>
      </w:r>
      <w:r>
        <w:rPr>
          <w:rFonts w:ascii="宋体" w:hAnsi="宋体" w:eastAsia="宋体" w:cs="宋体"/>
          <w:b/>
          <w:color w:val="000000"/>
          <w:sz w:val="24"/>
          <w:highlight w:val="none"/>
        </w:rPr>
        <w:t>个工作日内，将组织验收小组根据采购合同和供应商响应文件对供应商所供货物进行验收。验收中如有疑问，设备（产品）厂商技术工程师需当场予以解答。如验收时发现所供货物的数量、技术参数等与采购合同不</w:t>
      </w:r>
      <w:r>
        <w:rPr>
          <w:rFonts w:hint="eastAsia" w:ascii="宋体" w:hAnsi="宋体" w:cs="宋体"/>
          <w:b/>
          <w:color w:val="000000"/>
          <w:sz w:val="24"/>
          <w:highlight w:val="none"/>
          <w:lang w:eastAsia="zh-CN"/>
        </w:rPr>
        <w:t>一致</w:t>
      </w:r>
      <w:r>
        <w:rPr>
          <w:rFonts w:ascii="宋体" w:hAnsi="宋体" w:eastAsia="宋体" w:cs="宋体"/>
          <w:b/>
          <w:color w:val="000000"/>
          <w:sz w:val="24"/>
          <w:highlight w:val="none"/>
        </w:rPr>
        <w:t>，采购单位将向成交供应商签发整改通知书。成交供应商在收到整改通知书后七日内必须按要求整改，如再次不符合要求或逾期，采购人将视作项目整体验收不合格，并报相关部门进行处理。必要时，采购单位可邀请相关质量监督部门对成交供应商所供货物进行验收及检测，因检测发生的一切费用由成交供应商负责，如验收或检测发现所供货物不合格，将解除双方合同，并由相关质量监督部门进行处罚。因检测导致货物损坏的，由供应商免费补足，确保采购人正常使用。</w:t>
      </w:r>
    </w:p>
    <w:p w14:paraId="5514FF40">
      <w:pPr>
        <w:spacing w:line="500" w:lineRule="atLeast"/>
        <w:ind w:firstLine="480"/>
        <w:outlineLvl w:val="0"/>
        <w:rPr>
          <w:rFonts w:hint="eastAsia"/>
          <w:b/>
          <w:bCs/>
          <w:color w:val="000000"/>
          <w:sz w:val="24"/>
          <w:szCs w:val="24"/>
          <w:highlight w:val="none"/>
        </w:rPr>
      </w:pPr>
      <w:r>
        <w:rPr>
          <w:rFonts w:hint="eastAsia"/>
          <w:b/>
          <w:bCs/>
          <w:color w:val="000000"/>
          <w:sz w:val="24"/>
          <w:szCs w:val="24"/>
          <w:highlight w:val="none"/>
        </w:rPr>
        <w:t>供货安装完毕后，由学校进行初步验收。学校验收合格后，由成交供应商向采购单位提出书面验收申请，采购单位在收到成交供应商提交的书面项目验收申请后7个工作日内，将组织验收小组根据采购合同和供应商响应文件对供应商所供货物进行验收。验收中如有疑问，设备（产品）厂商技术工程师需当场予以解答。如验收时发现所供货物的数量、技术参数等与采购合同不一致等，采购单位将向成交供应商签发整改通知书。成交供应商在收到整改通知书后七日内必须按要求整改，如再次不符合要求或逾期，采购人将视作项目整体验收不合格，并报相关部门进行处理。必要时，采购单位可邀请相关质量监督部门对成交供应商所供货物进行验收及检测，因检测发生的一切费用由成交供应商负责，如验收或检测发现所供货物不合格，将解除双方合同，并由相关质量监督部门进行处罚。因检测导致货物损坏的，由供应商免费补足，确保采购人正常使用。</w:t>
      </w:r>
    </w:p>
    <w:p w14:paraId="050DE711">
      <w:pPr>
        <w:spacing w:line="500" w:lineRule="atLeast"/>
        <w:ind w:firstLine="480"/>
        <w:outlineLvl w:val="0"/>
        <w:rPr>
          <w:rFonts w:hint="eastAsia"/>
          <w:b/>
          <w:bCs/>
          <w:color w:val="000000"/>
          <w:sz w:val="24"/>
          <w:szCs w:val="24"/>
          <w:highlight w:val="none"/>
        </w:rPr>
      </w:pPr>
      <w:r>
        <w:rPr>
          <w:rFonts w:hint="eastAsia"/>
          <w:b/>
          <w:bCs/>
          <w:color w:val="000000"/>
          <w:sz w:val="24"/>
          <w:szCs w:val="24"/>
          <w:highlight w:val="none"/>
        </w:rPr>
        <w:t>货物的质量和规格与合同规定不符的，在质量保证期内证明货物是有缺陷的，包括潜在的缺陷或使用不符合要求材料的，采购人有权提请当地质检部门进行检查，并根据当地质检部门检验报告以书面形式向卖方提出索赔。</w:t>
      </w:r>
    </w:p>
    <w:p w14:paraId="257940D6">
      <w:pPr>
        <w:spacing w:line="500" w:lineRule="atLeast"/>
        <w:ind w:firstLine="480"/>
        <w:outlineLvl w:val="0"/>
        <w:rPr>
          <w:rFonts w:hint="eastAsia"/>
          <w:b/>
          <w:bCs/>
          <w:color w:val="000000"/>
          <w:sz w:val="24"/>
          <w:szCs w:val="24"/>
          <w:highlight w:val="none"/>
        </w:rPr>
      </w:pPr>
      <w:r>
        <w:rPr>
          <w:rFonts w:hint="eastAsia"/>
          <w:b/>
          <w:bCs/>
          <w:color w:val="000000"/>
          <w:sz w:val="24"/>
          <w:szCs w:val="24"/>
          <w:highlight w:val="none"/>
        </w:rPr>
        <w:t>如部分不能通过验收的，成交供应商承诺需采取一切补救措施，所有费用由成交供应商承担。</w:t>
      </w:r>
    </w:p>
    <w:p w14:paraId="1BEAF138">
      <w:pPr>
        <w:spacing w:line="500" w:lineRule="atLeast"/>
        <w:ind w:firstLine="480"/>
        <w:outlineLvl w:val="0"/>
        <w:rPr>
          <w:rFonts w:hint="eastAsia"/>
          <w:b/>
          <w:bCs/>
          <w:color w:val="000000"/>
          <w:sz w:val="24"/>
          <w:szCs w:val="24"/>
          <w:highlight w:val="none"/>
        </w:rPr>
      </w:pPr>
      <w:r>
        <w:rPr>
          <w:rFonts w:hint="eastAsia"/>
          <w:b/>
          <w:bCs/>
          <w:color w:val="000000"/>
          <w:sz w:val="24"/>
          <w:szCs w:val="24"/>
          <w:highlight w:val="none"/>
        </w:rPr>
        <w:t>验收合</w:t>
      </w:r>
      <w:r>
        <w:rPr>
          <w:rFonts w:hint="eastAsia"/>
          <w:b/>
          <w:bCs/>
          <w:color w:val="000000"/>
          <w:sz w:val="24"/>
          <w:szCs w:val="24"/>
          <w:highlight w:val="none"/>
          <w:lang w:eastAsia="zh-CN"/>
        </w:rPr>
        <w:t>格后</w:t>
      </w:r>
      <w:r>
        <w:rPr>
          <w:rFonts w:hint="eastAsia"/>
          <w:b/>
          <w:bCs/>
          <w:color w:val="000000"/>
          <w:sz w:val="24"/>
          <w:szCs w:val="24"/>
          <w:highlight w:val="none"/>
        </w:rPr>
        <w:t>，采购人出具验收报告，作为支付货款的依据。</w:t>
      </w:r>
    </w:p>
    <w:p w14:paraId="75CE7A32">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8.2</w:t>
      </w:r>
      <w:r>
        <w:rPr>
          <w:rFonts w:hint="eastAsia" w:ascii="宋体" w:hAnsi="宋体"/>
          <w:bCs/>
          <w:color w:val="000000" w:themeColor="text1"/>
          <w:sz w:val="24"/>
          <w:szCs w:val="24"/>
          <w:highlight w:val="none"/>
        </w:rPr>
        <w:t xml:space="preserve">包装要求： </w:t>
      </w:r>
    </w:p>
    <w:p w14:paraId="36908E8A">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8.2.1</w:t>
      </w:r>
      <w:r>
        <w:rPr>
          <w:rFonts w:hint="eastAsia" w:ascii="宋体" w:hAnsi="宋体"/>
          <w:bCs/>
          <w:color w:val="000000" w:themeColor="text1"/>
          <w:sz w:val="24"/>
          <w:szCs w:val="24"/>
          <w:highlight w:val="none"/>
        </w:rPr>
        <w:t>商品包装环保要求：应当按《关于印发〈商品包装政府采购需求标准（试行）〉、〈快递包装政府采购需求标准（试行）〉的通知》（财办库〔2020〕123号）文件执行。</w:t>
      </w:r>
    </w:p>
    <w:p w14:paraId="7B8AD5BE">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（1）商品包装层数不得超过3层，空隙率不大于40%；</w:t>
      </w:r>
    </w:p>
    <w:p w14:paraId="30A4A3D2">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（2）商品包装尽可能使用单一材质的包装材料，如因功能需求</w:t>
      </w:r>
      <w:r>
        <w:rPr>
          <w:rFonts w:hint="eastAsia" w:ascii="宋体" w:hAnsi="宋体"/>
          <w:bCs/>
          <w:color w:val="000000" w:themeColor="text1"/>
          <w:sz w:val="24"/>
          <w:szCs w:val="24"/>
          <w:highlight w:val="none"/>
          <w:lang w:eastAsia="zh-CN"/>
        </w:rPr>
        <w:t>必须</w:t>
      </w:r>
      <w:r>
        <w:rPr>
          <w:rFonts w:hint="eastAsia" w:ascii="宋体" w:hAnsi="宋体"/>
          <w:bCs/>
          <w:color w:val="000000" w:themeColor="text1"/>
          <w:sz w:val="24"/>
          <w:szCs w:val="24"/>
          <w:highlight w:val="none"/>
        </w:rPr>
        <w:t>使用不同材质，不同材质间应便于分离；</w:t>
      </w:r>
    </w:p>
    <w:p w14:paraId="0FB80815">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（3）商品包装中铅、汞、镉、六价铬的总含量应不大于100mg/kg；</w:t>
      </w:r>
    </w:p>
    <w:p w14:paraId="159A3892">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（4）商品包装印刷使用的油墨中挥发性有机化合物</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VOCs</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含量应不大于5%（以重量计）；</w:t>
      </w:r>
    </w:p>
    <w:p w14:paraId="1699BAC9">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（5）塑料材质商品包装上呈现的印刷颜色不得超过6色；</w:t>
      </w:r>
    </w:p>
    <w:p w14:paraId="66DE90E0">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（6）纸质商品包装应使用75%以上的可再生纤维原料生产；</w:t>
      </w:r>
    </w:p>
    <w:p w14:paraId="51DF17DF">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（7）木质商品包装的原料应来源于可持续性森林。</w:t>
      </w:r>
    </w:p>
    <w:p w14:paraId="38F8A389">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8.3</w:t>
      </w:r>
      <w:r>
        <w:rPr>
          <w:rFonts w:hint="eastAsia" w:ascii="宋体" w:hAnsi="宋体"/>
          <w:bCs/>
          <w:color w:val="000000" w:themeColor="text1"/>
          <w:sz w:val="24"/>
          <w:szCs w:val="24"/>
          <w:highlight w:val="none"/>
        </w:rPr>
        <w:t>快递包装环保要求：</w:t>
      </w:r>
    </w:p>
    <w:p w14:paraId="0F0E04DD">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（1）快递包装中重金属（铅、汞、镉、六价铬）总量应不大于100mg/kg；</w:t>
      </w:r>
    </w:p>
    <w:p w14:paraId="49BAD5F0">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（2）快递包装印刷使用的油墨中不应添加邻苯二甲酸酯，其挥发性有机化合物</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VOCs</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含量应不大于5%（以重量计）；</w:t>
      </w:r>
    </w:p>
    <w:p w14:paraId="073DAC3E">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（3）快递包装中使用纸基材的包装材料，纸基材中的有机氯的含量应不大于150 mg/kg；</w:t>
      </w:r>
    </w:p>
    <w:p w14:paraId="182DBAC8">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（4）快递包装中使用塑料基材的包装材料不得使用邻苯二甲酸二异壬酯、邻苯二甲酸二正辛酯、邻苯二甲酸二</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2</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乙基</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己酯、邻苯二甲酸二异癸酯、邻苯二甲酸丁基苄基酯、邻苯二甲酸二丁酯等作为增塑剂；</w:t>
      </w:r>
    </w:p>
    <w:p w14:paraId="57989D53">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（5）快递中使用的塑料包装袋不得使用聚氯乙烯作为原料，且原料应为单一材质制成，生物分解率大于60%；</w:t>
      </w:r>
    </w:p>
    <w:p w14:paraId="6213B8F6">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（6）快递中使用的充气类填充物不得使用聚氯乙烯作为 原料，且原料为单一材质制成，生物分解率大于60%；</w:t>
      </w:r>
    </w:p>
    <w:p w14:paraId="2A49517A">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（7）快递中使用的集装袋应为单一材质制成，其重复使用次数应不小于 80 次；</w:t>
      </w:r>
    </w:p>
    <w:p w14:paraId="0706D04B">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（8）快递中应使用幅宽不大于45mm 的生物降解胶带；</w:t>
      </w:r>
    </w:p>
    <w:p w14:paraId="5FAABE30">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（9）快递包装中不得使用溶剂型胶粘剂；</w:t>
      </w:r>
    </w:p>
    <w:p w14:paraId="07928302">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w:t>
      </w:r>
      <w:r>
        <w:rPr>
          <w:rFonts w:hint="eastAsia" w:ascii="宋体" w:hAnsi="宋体"/>
          <w:bCs/>
          <w:color w:val="000000" w:themeColor="text1"/>
          <w:sz w:val="24"/>
          <w:szCs w:val="24"/>
          <w:highlight w:val="none"/>
          <w:lang w:eastAsia="zh-CN"/>
        </w:rPr>
        <w:t>10</w:t>
      </w:r>
      <w:r>
        <w:rPr>
          <w:rFonts w:hint="eastAsia" w:ascii="宋体" w:hAnsi="宋体"/>
          <w:bCs/>
          <w:color w:val="000000" w:themeColor="text1"/>
          <w:sz w:val="24"/>
          <w:szCs w:val="24"/>
          <w:highlight w:val="none"/>
        </w:rPr>
        <w:t>）快递应使用电子面单；</w:t>
      </w:r>
    </w:p>
    <w:p w14:paraId="60F65751">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（12）直接使用商品包装作为快递包装的商品，其商品包装满足《商品包装政府采购需求标准（试行）》即可；</w:t>
      </w:r>
    </w:p>
    <w:p w14:paraId="197B4AF9">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（13）快递包装产品质量和封装方式应符合相关国家或行业标准技术指标要求。</w:t>
      </w:r>
    </w:p>
    <w:p w14:paraId="5BCA1B65">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8.4</w:t>
      </w:r>
      <w:r>
        <w:rPr>
          <w:rFonts w:hint="eastAsia" w:ascii="宋体" w:hAnsi="宋体"/>
          <w:bCs/>
          <w:color w:val="000000" w:themeColor="text1"/>
          <w:sz w:val="24"/>
          <w:szCs w:val="24"/>
          <w:highlight w:val="none"/>
        </w:rPr>
        <w:t>绿色数据中心</w:t>
      </w:r>
    </w:p>
    <w:p w14:paraId="6392BDA3">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8</w:t>
      </w:r>
      <w:r>
        <w:rPr>
          <w:rFonts w:hint="eastAsia" w:ascii="宋体" w:hAnsi="宋体"/>
          <w:bCs/>
          <w:color w:val="000000" w:themeColor="text1"/>
          <w:sz w:val="24"/>
          <w:szCs w:val="24"/>
          <w:highlight w:val="none"/>
        </w:rPr>
        <w:t>.5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3B185A64">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8</w:t>
      </w:r>
      <w:r>
        <w:rPr>
          <w:rFonts w:hint="eastAsia" w:ascii="宋体" w:hAnsi="宋体"/>
          <w:bCs/>
          <w:color w:val="000000" w:themeColor="text1"/>
          <w:sz w:val="24"/>
          <w:szCs w:val="24"/>
          <w:highlight w:val="none"/>
        </w:rPr>
        <w:t>.6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7DE62E4">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8</w:t>
      </w:r>
      <w:r>
        <w:rPr>
          <w:rFonts w:hint="eastAsia" w:ascii="宋体" w:hAnsi="宋体"/>
          <w:bCs/>
          <w:color w:val="000000" w:themeColor="text1"/>
          <w:sz w:val="24"/>
          <w:szCs w:val="24"/>
          <w:highlight w:val="none"/>
        </w:rPr>
        <w:t>.7绿色低碳管理目标和服务要求：在物业、合同能源管理等服务类采购项目需求中，要强化绿色低碳管理目标和服务要求，促进绿色产品和服务推广应用。</w:t>
      </w:r>
    </w:p>
    <w:p w14:paraId="36509D12">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9</w:t>
      </w:r>
      <w:r>
        <w:rPr>
          <w:rFonts w:hint="eastAsia" w:ascii="宋体" w:hAnsi="宋体"/>
          <w:bCs/>
          <w:color w:val="000000" w:themeColor="text1"/>
          <w:sz w:val="24"/>
          <w:szCs w:val="24"/>
          <w:highlight w:val="none"/>
        </w:rPr>
        <w:t>.（1）非单一产品采购项目，采购标的中的核心产品：</w:t>
      </w:r>
      <w:r>
        <w:rPr>
          <w:rFonts w:hint="eastAsia" w:ascii="宋体" w:hAnsi="宋体"/>
          <w:bCs/>
          <w:color w:val="000000" w:themeColor="text1"/>
          <w:sz w:val="24"/>
          <w:szCs w:val="24"/>
          <w:highlight w:val="none"/>
          <w:lang w:val="en-US" w:eastAsia="zh-CN"/>
        </w:rPr>
        <w:t>学生桌</w:t>
      </w:r>
      <w:r>
        <w:rPr>
          <w:rFonts w:hint="eastAsia" w:ascii="宋体" w:hAnsi="宋体"/>
          <w:bCs/>
          <w:color w:val="000000" w:themeColor="text1"/>
          <w:sz w:val="24"/>
          <w:szCs w:val="24"/>
          <w:highlight w:val="none"/>
        </w:rPr>
        <w:t>。</w:t>
      </w:r>
    </w:p>
    <w:p w14:paraId="020D50E4">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（2）本项目的主要标的：</w:t>
      </w:r>
      <w:r>
        <w:rPr>
          <w:rFonts w:hint="eastAsia" w:ascii="宋体" w:hAnsi="宋体"/>
          <w:bCs/>
          <w:color w:val="000000" w:themeColor="text1"/>
          <w:sz w:val="24"/>
          <w:szCs w:val="24"/>
          <w:highlight w:val="none"/>
          <w:lang w:val="en-US" w:eastAsia="zh-CN"/>
        </w:rPr>
        <w:t>学生桌</w:t>
      </w:r>
      <w:r>
        <w:rPr>
          <w:rFonts w:hint="eastAsia" w:ascii="宋体" w:hAnsi="宋体"/>
          <w:bCs/>
          <w:color w:val="000000" w:themeColor="text1"/>
          <w:sz w:val="24"/>
          <w:szCs w:val="24"/>
          <w:highlight w:val="none"/>
        </w:rPr>
        <w:t>。</w:t>
      </w:r>
    </w:p>
    <w:p w14:paraId="216D98D3">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10</w:t>
      </w:r>
      <w:r>
        <w:rPr>
          <w:rFonts w:hint="eastAsia" w:ascii="宋体" w:hAnsi="宋体"/>
          <w:bCs/>
          <w:color w:val="000000" w:themeColor="text1"/>
          <w:sz w:val="24"/>
          <w:szCs w:val="24"/>
          <w:highlight w:val="none"/>
        </w:rPr>
        <w:t>.采购需求中必须满足的实质性要求：</w:t>
      </w:r>
    </w:p>
    <w:p w14:paraId="39167568">
      <w:pPr>
        <w:spacing w:line="560" w:lineRule="exact"/>
        <w:ind w:firstLine="480"/>
        <w:rPr>
          <w:rFonts w:hint="eastAsia" w:ascii="Times New Roman" w:hAnsi="Times New Roman"/>
          <w:bCs/>
          <w:sz w:val="24"/>
          <w:szCs w:val="24"/>
        </w:rPr>
      </w:pPr>
      <w:r>
        <w:rPr>
          <w:rFonts w:ascii="Times New Roman" w:hAnsi="Times New Roman"/>
          <w:bCs/>
          <w:color w:val="000000"/>
          <w:sz w:val="24"/>
          <w:szCs w:val="24"/>
        </w:rPr>
        <w:fldChar w:fldCharType="begin"/>
      </w:r>
      <w:r>
        <w:rPr>
          <w:rFonts w:ascii="Times New Roman" w:hAnsi="Times New Roman"/>
          <w:bCs/>
          <w:color w:val="000000"/>
          <w:sz w:val="24"/>
          <w:szCs w:val="24"/>
        </w:rPr>
        <w:instrText xml:space="preserve"> </w:instrText>
      </w:r>
      <w:r>
        <w:rPr>
          <w:rFonts w:hint="eastAsia" w:ascii="Times New Roman" w:hAnsi="Times New Roman"/>
          <w:bCs/>
          <w:color w:val="000000"/>
          <w:sz w:val="24"/>
          <w:szCs w:val="24"/>
        </w:rPr>
        <w:instrText xml:space="preserve">= 1 \* GB3</w:instrText>
      </w:r>
      <w:r>
        <w:rPr>
          <w:rFonts w:ascii="Times New Roman" w:hAnsi="Times New Roman"/>
          <w:bCs/>
          <w:color w:val="000000"/>
          <w:sz w:val="24"/>
          <w:szCs w:val="24"/>
        </w:rPr>
        <w:instrText xml:space="preserve"> </w:instrText>
      </w:r>
      <w:r>
        <w:rPr>
          <w:rFonts w:ascii="Times New Roman" w:hAnsi="Times New Roman"/>
          <w:bCs/>
          <w:color w:val="000000"/>
          <w:sz w:val="24"/>
          <w:szCs w:val="24"/>
        </w:rPr>
        <w:fldChar w:fldCharType="separate"/>
      </w:r>
      <w:r>
        <w:rPr>
          <w:rFonts w:hint="eastAsia" w:ascii="Times New Roman" w:hAnsi="Times New Roman"/>
          <w:bCs/>
          <w:color w:val="000000"/>
          <w:sz w:val="24"/>
          <w:szCs w:val="24"/>
        </w:rPr>
        <w:t>①</w:t>
      </w:r>
      <w:r>
        <w:rPr>
          <w:rFonts w:ascii="Times New Roman" w:hAnsi="Times New Roman"/>
          <w:bCs/>
          <w:color w:val="000000"/>
          <w:sz w:val="24"/>
          <w:szCs w:val="24"/>
        </w:rPr>
        <w:fldChar w:fldCharType="end"/>
      </w:r>
      <w:r>
        <w:rPr>
          <w:rFonts w:hint="eastAsia" w:ascii="Times New Roman" w:hAnsi="Times New Roman"/>
          <w:bCs/>
          <w:color w:val="000000"/>
          <w:sz w:val="24"/>
          <w:szCs w:val="24"/>
        </w:rPr>
        <w:t>参数要求中的标★参数不得负偏离，须在商务技术文件中针对参数提供技术偏离表并按要求提供证明材料，如未提供或出现负偏</w:t>
      </w:r>
      <w:r>
        <w:rPr>
          <w:rFonts w:hint="eastAsia" w:ascii="Times New Roman" w:hAnsi="Times New Roman"/>
          <w:bCs/>
          <w:sz w:val="24"/>
          <w:szCs w:val="24"/>
        </w:rPr>
        <w:t>离的作无效标处理。</w:t>
      </w:r>
    </w:p>
    <w:p w14:paraId="794573FE">
      <w:pPr>
        <w:spacing w:line="560" w:lineRule="exact"/>
        <w:ind w:firstLine="480"/>
        <w:rPr>
          <w:rFonts w:hint="eastAsia" w:ascii="Times New Roman" w:hAnsi="Times New Roman"/>
          <w:bCs/>
          <w:sz w:val="24"/>
          <w:szCs w:val="24"/>
        </w:rPr>
      </w:pPr>
      <w:r>
        <w:rPr>
          <w:rFonts w:ascii="Times New Roman" w:hAnsi="Times New Roman"/>
          <w:bCs/>
          <w:color w:val="000000"/>
          <w:sz w:val="24"/>
          <w:szCs w:val="24"/>
        </w:rPr>
        <w:fldChar w:fldCharType="begin"/>
      </w:r>
      <w:r>
        <w:rPr>
          <w:rFonts w:ascii="Times New Roman" w:hAnsi="Times New Roman"/>
          <w:bCs/>
          <w:color w:val="000000"/>
          <w:sz w:val="24"/>
          <w:szCs w:val="24"/>
        </w:rPr>
        <w:instrText xml:space="preserve"> </w:instrText>
      </w:r>
      <w:r>
        <w:rPr>
          <w:rFonts w:hint="eastAsia" w:ascii="Times New Roman" w:hAnsi="Times New Roman"/>
          <w:bCs/>
          <w:color w:val="000000"/>
          <w:sz w:val="24"/>
          <w:szCs w:val="24"/>
        </w:rPr>
        <w:instrText xml:space="preserve">= 2 \* GB3</w:instrText>
      </w:r>
      <w:r>
        <w:rPr>
          <w:rFonts w:ascii="Times New Roman" w:hAnsi="Times New Roman"/>
          <w:bCs/>
          <w:color w:val="000000"/>
          <w:sz w:val="24"/>
          <w:szCs w:val="24"/>
        </w:rPr>
        <w:instrText xml:space="preserve"> </w:instrText>
      </w:r>
      <w:r>
        <w:rPr>
          <w:rFonts w:ascii="Times New Roman" w:hAnsi="Times New Roman"/>
          <w:bCs/>
          <w:color w:val="000000"/>
          <w:sz w:val="24"/>
          <w:szCs w:val="24"/>
        </w:rPr>
        <w:fldChar w:fldCharType="separate"/>
      </w:r>
      <w:r>
        <w:rPr>
          <w:rFonts w:hint="eastAsia" w:ascii="Times New Roman" w:hAnsi="Times New Roman"/>
          <w:bCs/>
          <w:color w:val="000000"/>
          <w:sz w:val="24"/>
          <w:szCs w:val="24"/>
        </w:rPr>
        <w:t>②</w:t>
      </w:r>
      <w:r>
        <w:rPr>
          <w:rFonts w:ascii="Times New Roman" w:hAnsi="Times New Roman"/>
          <w:bCs/>
          <w:color w:val="000000"/>
          <w:sz w:val="24"/>
          <w:szCs w:val="24"/>
        </w:rPr>
        <w:fldChar w:fldCharType="end"/>
      </w:r>
      <w:r>
        <w:rPr>
          <w:rFonts w:hint="eastAsia" w:ascii="Times New Roman" w:hAnsi="Times New Roman"/>
          <w:bCs/>
          <w:sz w:val="24"/>
          <w:szCs w:val="24"/>
        </w:rPr>
        <w:t>采购与实施过程中如响应供应商存在弄虚作假行为，校方有权追究违约责任及其法律责任。由此造成的一切后果及费用由响应供应商承担。</w:t>
      </w:r>
    </w:p>
    <w:p w14:paraId="02BD5F07">
      <w:pPr>
        <w:spacing w:line="500" w:lineRule="exact"/>
        <w:ind w:firstLine="480"/>
        <w:rPr>
          <w:rFonts w:ascii="宋体" w:hAnsi="宋体"/>
          <w:bCs/>
          <w:color w:val="000000" w:themeColor="text1"/>
          <w:sz w:val="24"/>
          <w:szCs w:val="24"/>
          <w:highlight w:val="none"/>
        </w:rPr>
      </w:pPr>
      <w:r>
        <w:rPr>
          <w:rFonts w:hint="eastAsia" w:ascii="宋体" w:hAnsi="宋体" w:eastAsia="宋体" w:cs="宋体"/>
          <w:sz w:val="24"/>
          <w:szCs w:val="24"/>
          <w:highlight w:val="none"/>
        </w:rPr>
        <w:t>★</w:t>
      </w:r>
      <w:r>
        <w:rPr>
          <w:rFonts w:hint="eastAsia" w:ascii="宋体" w:hAnsi="宋体"/>
          <w:bCs/>
          <w:color w:val="000000" w:themeColor="text1"/>
          <w:sz w:val="24"/>
          <w:szCs w:val="24"/>
          <w:highlight w:val="none"/>
          <w:lang w:val="en-US" w:eastAsia="zh-CN"/>
        </w:rPr>
        <w:t>11</w:t>
      </w:r>
      <w:r>
        <w:rPr>
          <w:rFonts w:hint="eastAsia" w:ascii="宋体" w:hAnsi="宋体"/>
          <w:bCs/>
          <w:color w:val="000000" w:themeColor="text1"/>
          <w:sz w:val="24"/>
          <w:szCs w:val="24"/>
          <w:highlight w:val="none"/>
        </w:rPr>
        <w:t>.付款方式</w:t>
      </w:r>
    </w:p>
    <w:p w14:paraId="58F936A4">
      <w:pPr>
        <w:spacing w:line="5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付款方式</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签订合同30日内，预付合同价的30%，待货物和服务到位验收合格后在10个工作日内一次性付清所有款项。</w:t>
      </w:r>
    </w:p>
    <w:p w14:paraId="1D564BE9">
      <w:pPr>
        <w:spacing w:line="500" w:lineRule="exact"/>
        <w:ind w:firstLine="480"/>
        <w:rPr>
          <w:rFonts w:ascii="宋体" w:hAnsi="宋体"/>
          <w:color w:val="000000" w:themeColor="text1"/>
          <w:sz w:val="24"/>
          <w:szCs w:val="24"/>
          <w:highlight w:val="none"/>
        </w:rPr>
      </w:pPr>
      <w:r>
        <w:rPr>
          <w:rFonts w:hint="eastAsia" w:ascii="宋体" w:hAnsi="宋体"/>
          <w:bCs/>
          <w:color w:val="000000" w:themeColor="text1"/>
          <w:sz w:val="24"/>
          <w:szCs w:val="24"/>
          <w:highlight w:val="none"/>
          <w:lang w:val="en-US" w:eastAsia="zh-CN"/>
        </w:rPr>
        <w:t>12</w:t>
      </w:r>
      <w:r>
        <w:rPr>
          <w:rFonts w:hint="eastAsia" w:ascii="宋体" w:hAnsi="宋体"/>
          <w:bCs/>
          <w:color w:val="000000" w:themeColor="text1"/>
          <w:sz w:val="24"/>
          <w:szCs w:val="24"/>
          <w:highlight w:val="none"/>
        </w:rPr>
        <w:t>.履约保证金：</w:t>
      </w:r>
      <w:r>
        <w:rPr>
          <w:rFonts w:hint="eastAsia" w:ascii="宋体" w:hAnsi="宋体"/>
          <w:color w:val="000000" w:themeColor="text1"/>
          <w:sz w:val="24"/>
          <w:szCs w:val="24"/>
          <w:highlight w:val="none"/>
        </w:rPr>
        <w:t>本项目免收履约保证金。</w:t>
      </w:r>
    </w:p>
    <w:p w14:paraId="5E30FD3A">
      <w:pPr>
        <w:spacing w:line="560" w:lineRule="exact"/>
        <w:ind w:firstLine="480"/>
        <w:rPr>
          <w:rFonts w:hint="eastAsia" w:ascii="宋体" w:hAnsi="宋体"/>
          <w:color w:val="000000" w:themeColor="text1"/>
          <w:sz w:val="24"/>
          <w:szCs w:val="24"/>
          <w:highlight w:val="none"/>
        </w:rPr>
      </w:pPr>
      <w:r>
        <w:rPr>
          <w:rFonts w:ascii="宋体" w:hAnsi="宋体"/>
          <w:color w:val="000000" w:themeColor="text1"/>
          <w:sz w:val="24"/>
          <w:szCs w:val="24"/>
          <w:highlight w:val="none"/>
        </w:rPr>
        <w:t>1</w:t>
      </w:r>
      <w:r>
        <w:rPr>
          <w:rFonts w:hint="eastAsia" w:ascii="宋体" w:hAnsi="宋体"/>
          <w:color w:val="000000" w:themeColor="text1"/>
          <w:sz w:val="24"/>
          <w:szCs w:val="24"/>
          <w:highlight w:val="none"/>
          <w:lang w:val="en-US" w:eastAsia="zh-CN"/>
        </w:rPr>
        <w:t>3</w:t>
      </w:r>
      <w:r>
        <w:rPr>
          <w:rFonts w:hint="eastAsia" w:ascii="宋体" w:hAnsi="宋体"/>
          <w:color w:val="000000" w:themeColor="text1"/>
          <w:sz w:val="24"/>
          <w:szCs w:val="24"/>
          <w:highlight w:val="none"/>
        </w:rPr>
        <w:t>.合同条款（详见附件）</w:t>
      </w:r>
    </w:p>
    <w:p w14:paraId="092CD2CB">
      <w:pPr>
        <w:spacing w:line="560" w:lineRule="exact"/>
        <w:rPr>
          <w:rFonts w:ascii="宋体" w:hAnsi="宋体"/>
          <w:color w:val="000000" w:themeColor="text1"/>
          <w:sz w:val="24"/>
          <w:szCs w:val="24"/>
        </w:rPr>
      </w:pPr>
    </w:p>
    <w:p w14:paraId="759DC693">
      <w:pPr>
        <w:spacing w:line="560" w:lineRule="exact"/>
        <w:rPr>
          <w:rFonts w:ascii="宋体" w:hAnsi="宋体"/>
          <w:color w:val="000000" w:themeColor="text1"/>
          <w:sz w:val="24"/>
          <w:szCs w:val="24"/>
        </w:rPr>
      </w:pPr>
    </w:p>
    <w:p w14:paraId="5DE13F6C">
      <w:pPr>
        <w:spacing w:line="560" w:lineRule="exact"/>
        <w:ind w:firstLine="879"/>
        <w:jc w:val="center"/>
        <w:outlineLvl w:val="0"/>
        <w:rPr>
          <w:rFonts w:ascii="黑体" w:eastAsia="黑体"/>
          <w:bCs/>
          <w:color w:val="000000" w:themeColor="text1"/>
          <w:sz w:val="44"/>
          <w:szCs w:val="28"/>
        </w:rPr>
      </w:pPr>
      <w:bookmarkStart w:id="195" w:name="_Toc120614281"/>
    </w:p>
    <w:p w14:paraId="571F7DC5">
      <w:pPr>
        <w:widowControl/>
        <w:jc w:val="left"/>
        <w:rPr>
          <w:rFonts w:ascii="黑体" w:eastAsia="黑体"/>
          <w:bCs/>
          <w:color w:val="000000" w:themeColor="text1"/>
          <w:sz w:val="44"/>
          <w:szCs w:val="28"/>
        </w:rPr>
      </w:pPr>
      <w:r>
        <w:rPr>
          <w:rFonts w:ascii="黑体" w:eastAsia="黑体"/>
          <w:bCs/>
          <w:color w:val="000000" w:themeColor="text1"/>
          <w:sz w:val="44"/>
          <w:szCs w:val="28"/>
        </w:rPr>
        <w:br w:type="page" w:clear="all"/>
      </w:r>
    </w:p>
    <w:p w14:paraId="6CDDD3BC">
      <w:pPr>
        <w:spacing w:line="560" w:lineRule="exact"/>
        <w:ind w:firstLine="879"/>
        <w:jc w:val="center"/>
        <w:outlineLvl w:val="0"/>
        <w:rPr>
          <w:rFonts w:ascii="黑体" w:eastAsia="黑体"/>
          <w:b/>
          <w:bCs/>
          <w:color w:val="000000" w:themeColor="text1"/>
          <w:sz w:val="44"/>
          <w:szCs w:val="28"/>
        </w:rPr>
      </w:pPr>
      <w:r>
        <w:rPr>
          <w:rFonts w:hint="eastAsia" w:ascii="黑体" w:eastAsia="黑体"/>
          <w:bCs/>
          <w:color w:val="000000" w:themeColor="text1"/>
          <w:sz w:val="44"/>
          <w:szCs w:val="28"/>
        </w:rPr>
        <w:t xml:space="preserve">第四章  </w:t>
      </w:r>
      <w:r>
        <w:rPr>
          <w:rFonts w:hint="eastAsia" w:ascii="黑体" w:eastAsia="黑体"/>
          <w:b/>
          <w:bCs/>
          <w:color w:val="000000" w:themeColor="text1"/>
          <w:sz w:val="44"/>
          <w:szCs w:val="28"/>
        </w:rPr>
        <w:t>评审方法与评审标准</w:t>
      </w:r>
    </w:p>
    <w:p w14:paraId="11A7BD43">
      <w:pPr>
        <w:spacing w:line="500" w:lineRule="exact"/>
        <w:ind w:firstLine="480"/>
        <w:rPr>
          <w:rFonts w:ascii="宋体" w:hAnsi="宋体"/>
          <w:color w:val="000000" w:themeColor="text1"/>
          <w:sz w:val="24"/>
          <w:szCs w:val="24"/>
        </w:rPr>
      </w:pPr>
      <w:r>
        <w:rPr>
          <w:rFonts w:hint="eastAsia" w:ascii="宋体" w:hAnsi="宋体"/>
          <w:color w:val="000000" w:themeColor="text1"/>
          <w:sz w:val="24"/>
          <w:szCs w:val="24"/>
        </w:rPr>
        <w:t>评委在认真审阅响应文件的基础上，根据各响应文件的响应程度独立评判，不得统一打分。</w:t>
      </w:r>
    </w:p>
    <w:p w14:paraId="2D47FC61">
      <w:pPr>
        <w:spacing w:line="500" w:lineRule="exact"/>
        <w:ind w:firstLine="482"/>
        <w:rPr>
          <w:rFonts w:ascii="宋体" w:hAnsi="宋体"/>
          <w:b/>
          <w:color w:val="000000" w:themeColor="text1"/>
          <w:sz w:val="24"/>
          <w:szCs w:val="24"/>
        </w:rPr>
      </w:pPr>
      <w:r>
        <w:rPr>
          <w:rFonts w:hint="eastAsia" w:ascii="宋体" w:hAnsi="宋体"/>
          <w:b/>
          <w:color w:val="000000" w:themeColor="text1"/>
          <w:sz w:val="24"/>
          <w:szCs w:val="24"/>
        </w:rPr>
        <w:t>（一）采购人（代表）对供应商资格进行审查。</w:t>
      </w:r>
    </w:p>
    <w:p w14:paraId="63067285">
      <w:pPr>
        <w:spacing w:line="500" w:lineRule="exact"/>
        <w:ind w:firstLine="480"/>
        <w:rPr>
          <w:rFonts w:ascii="宋体" w:hAnsi="宋体"/>
          <w:color w:val="000000" w:themeColor="text1"/>
          <w:sz w:val="24"/>
          <w:szCs w:val="24"/>
        </w:rPr>
      </w:pPr>
      <w:r>
        <w:rPr>
          <w:rFonts w:hint="eastAsia" w:ascii="宋体" w:hAnsi="宋体"/>
          <w:color w:val="000000" w:themeColor="text1"/>
          <w:sz w:val="24"/>
          <w:szCs w:val="24"/>
        </w:rPr>
        <w:t>供应商资格不合格的，其响应文件判定为无效响应文件。</w:t>
      </w:r>
    </w:p>
    <w:p w14:paraId="7DC49614">
      <w:pPr>
        <w:spacing w:line="500" w:lineRule="exact"/>
        <w:ind w:firstLine="482"/>
        <w:rPr>
          <w:rFonts w:ascii="宋体" w:hAnsi="宋体"/>
          <w:b/>
          <w:color w:val="000000" w:themeColor="text1"/>
          <w:sz w:val="24"/>
          <w:szCs w:val="24"/>
        </w:rPr>
      </w:pPr>
      <w:r>
        <w:rPr>
          <w:rFonts w:hint="eastAsia" w:ascii="宋体" w:hAnsi="宋体"/>
          <w:b/>
          <w:color w:val="000000" w:themeColor="text1"/>
          <w:sz w:val="24"/>
          <w:szCs w:val="24"/>
        </w:rPr>
        <w:t>（二）磋商小组对符合资格供应商的响应文件进行符合性审查。</w:t>
      </w:r>
    </w:p>
    <w:p w14:paraId="006A6385">
      <w:pPr>
        <w:spacing w:line="500" w:lineRule="exact"/>
        <w:ind w:firstLine="480"/>
        <w:rPr>
          <w:rFonts w:ascii="宋体" w:hAnsi="宋体"/>
          <w:color w:val="000000" w:themeColor="text1"/>
          <w:sz w:val="24"/>
          <w:szCs w:val="24"/>
        </w:rPr>
      </w:pPr>
      <w:r>
        <w:rPr>
          <w:rFonts w:hint="eastAsia" w:ascii="宋体" w:hAnsi="宋体"/>
          <w:color w:val="000000" w:themeColor="text1"/>
          <w:sz w:val="24"/>
          <w:szCs w:val="24"/>
        </w:rPr>
        <w:t xml:space="preserve">未通过符合性审查的响应文件，将被判为不满足磋商文件实质性要求。 </w:t>
      </w:r>
    </w:p>
    <w:p w14:paraId="595BD5EE">
      <w:pPr>
        <w:spacing w:line="500" w:lineRule="exact"/>
        <w:ind w:firstLine="482"/>
        <w:rPr>
          <w:rFonts w:ascii="宋体" w:hAnsi="宋体" w:cs="宋体"/>
          <w:b/>
          <w:color w:val="000000" w:themeColor="text1"/>
          <w:sz w:val="24"/>
          <w:szCs w:val="24"/>
        </w:rPr>
      </w:pPr>
      <w:r>
        <w:rPr>
          <w:rFonts w:hint="eastAsia" w:ascii="宋体" w:hAnsi="宋体"/>
          <w:b/>
          <w:color w:val="000000" w:themeColor="text1"/>
          <w:sz w:val="24"/>
          <w:szCs w:val="24"/>
        </w:rPr>
        <w:t>（三）</w:t>
      </w:r>
      <w:r>
        <w:rPr>
          <w:rFonts w:hint="eastAsia" w:ascii="宋体" w:hAnsi="宋体" w:cs="宋体"/>
          <w:b/>
          <w:color w:val="000000" w:themeColor="text1"/>
          <w:sz w:val="24"/>
          <w:szCs w:val="24"/>
        </w:rPr>
        <w:t>商务技术分：</w:t>
      </w:r>
      <w:r>
        <w:rPr>
          <w:rFonts w:hint="eastAsia" w:ascii="宋体" w:hAnsi="宋体" w:cs="宋体"/>
          <w:b/>
          <w:color w:val="000000" w:themeColor="text1"/>
          <w:sz w:val="24"/>
          <w:szCs w:val="24"/>
          <w:lang w:val="en-US" w:eastAsia="zh-CN"/>
        </w:rPr>
        <w:t>6</w:t>
      </w:r>
      <w:r>
        <w:rPr>
          <w:rFonts w:hint="eastAsia" w:ascii="宋体" w:hAnsi="宋体" w:cs="宋体"/>
          <w:b/>
          <w:color w:val="000000" w:themeColor="text1"/>
          <w:sz w:val="24"/>
          <w:szCs w:val="24"/>
        </w:rPr>
        <w:t>0分</w:t>
      </w:r>
    </w:p>
    <w:p w14:paraId="2B3ECB4E">
      <w:pPr>
        <w:spacing w:line="50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各供应商得分为磋商小组成员评分的算术平均分，分值保留小数点后两位。</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19"/>
        <w:gridCol w:w="1064"/>
        <w:gridCol w:w="830"/>
        <w:gridCol w:w="7349"/>
      </w:tblGrid>
      <w:tr w14:paraId="3C8F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blHeader/>
        </w:trPr>
        <w:tc>
          <w:tcPr>
            <w:tcW w:w="360" w:type="pct"/>
            <w:shd w:val="clear" w:color="auto" w:fill="auto"/>
            <w:noWrap/>
            <w:vAlign w:val="center"/>
          </w:tcPr>
          <w:p w14:paraId="655F3825">
            <w:pPr>
              <w:spacing w:line="440" w:lineRule="exact"/>
              <w:jc w:val="center"/>
              <w:rPr>
                <w:rFonts w:hint="eastAsia" w:ascii="宋体" w:hAnsi="宋体" w:eastAsia="宋体" w:cs="宋体"/>
                <w:sz w:val="24"/>
              </w:rPr>
            </w:pPr>
            <w:r>
              <w:rPr>
                <w:rFonts w:hint="eastAsia" w:ascii="宋体" w:hAnsi="宋体" w:eastAsia="宋体" w:cs="宋体"/>
                <w:sz w:val="24"/>
              </w:rPr>
              <w:t>序号</w:t>
            </w:r>
          </w:p>
        </w:tc>
        <w:tc>
          <w:tcPr>
            <w:tcW w:w="534" w:type="pct"/>
            <w:shd w:val="clear" w:color="auto" w:fill="auto"/>
            <w:noWrap/>
            <w:vAlign w:val="center"/>
          </w:tcPr>
          <w:p w14:paraId="4A11CE60">
            <w:pPr>
              <w:spacing w:line="440" w:lineRule="exact"/>
              <w:jc w:val="center"/>
              <w:rPr>
                <w:rFonts w:hint="eastAsia" w:ascii="宋体" w:hAnsi="宋体" w:eastAsia="宋体" w:cs="宋体"/>
                <w:sz w:val="24"/>
              </w:rPr>
            </w:pPr>
            <w:r>
              <w:rPr>
                <w:rFonts w:hint="eastAsia" w:ascii="宋体" w:hAnsi="宋体" w:eastAsia="宋体" w:cs="宋体"/>
                <w:sz w:val="24"/>
              </w:rPr>
              <w:t>评分点名称</w:t>
            </w:r>
          </w:p>
        </w:tc>
        <w:tc>
          <w:tcPr>
            <w:tcW w:w="416" w:type="pct"/>
            <w:shd w:val="clear" w:color="auto" w:fill="auto"/>
            <w:noWrap/>
            <w:vAlign w:val="center"/>
          </w:tcPr>
          <w:p w14:paraId="0B1ACC14">
            <w:pPr>
              <w:spacing w:line="440" w:lineRule="exact"/>
              <w:jc w:val="center"/>
              <w:rPr>
                <w:rFonts w:hint="eastAsia" w:ascii="宋体" w:hAnsi="宋体" w:eastAsia="宋体" w:cs="宋体"/>
                <w:sz w:val="24"/>
              </w:rPr>
            </w:pPr>
            <w:r>
              <w:rPr>
                <w:rFonts w:hint="eastAsia" w:ascii="宋体" w:hAnsi="宋体" w:eastAsia="宋体" w:cs="宋体"/>
                <w:sz w:val="24"/>
              </w:rPr>
              <w:t>分值</w:t>
            </w:r>
          </w:p>
        </w:tc>
        <w:tc>
          <w:tcPr>
            <w:tcW w:w="3688" w:type="pct"/>
            <w:shd w:val="clear" w:color="auto" w:fill="auto"/>
            <w:noWrap/>
            <w:vAlign w:val="center"/>
          </w:tcPr>
          <w:p w14:paraId="6758F9E4">
            <w:pPr>
              <w:spacing w:line="440" w:lineRule="exact"/>
              <w:jc w:val="center"/>
              <w:rPr>
                <w:rFonts w:hint="eastAsia" w:ascii="宋体" w:hAnsi="宋体" w:eastAsia="宋体" w:cs="宋体"/>
                <w:sz w:val="24"/>
              </w:rPr>
            </w:pPr>
            <w:r>
              <w:rPr>
                <w:rFonts w:hint="eastAsia" w:ascii="宋体" w:hAnsi="宋体" w:eastAsia="宋体" w:cs="宋体"/>
                <w:sz w:val="24"/>
              </w:rPr>
              <w:t>评审标准</w:t>
            </w:r>
          </w:p>
        </w:tc>
      </w:tr>
      <w:tr w14:paraId="2334D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rPr>
        <w:tc>
          <w:tcPr>
            <w:tcW w:w="719" w:type="dxa"/>
            <w:shd w:val="clear" w:color="auto" w:fill="auto"/>
            <w:noWrap/>
            <w:vAlign w:val="center"/>
          </w:tcPr>
          <w:p w14:paraId="71DF931C">
            <w:pPr>
              <w:keepNext w:val="0"/>
              <w:keepLines w:val="0"/>
              <w:widowControl/>
              <w:suppressLineNumbers w:val="0"/>
              <w:jc w:val="center"/>
              <w:textAlignment w:val="center"/>
              <w:rPr>
                <w:rFonts w:hint="eastAsia" w:ascii="宋体" w:hAnsi="宋体" w:eastAsia="宋体" w:cs="宋体"/>
                <w:sz w:val="24"/>
              </w:rPr>
            </w:pPr>
            <w:r>
              <w:rPr>
                <w:rFonts w:hint="eastAsia" w:ascii="等线" w:hAnsi="等线" w:eastAsia="等线" w:cs="等线"/>
                <w:i w:val="0"/>
                <w:iCs w:val="0"/>
                <w:color w:val="000000"/>
                <w:kern w:val="0"/>
                <w:sz w:val="22"/>
                <w:szCs w:val="22"/>
                <w:u w:val="none"/>
                <w:lang w:val="en-US" w:eastAsia="zh-CN" w:bidi="ar"/>
              </w:rPr>
              <w:t>1</w:t>
            </w:r>
          </w:p>
        </w:tc>
        <w:tc>
          <w:tcPr>
            <w:tcW w:w="1064" w:type="dxa"/>
            <w:shd w:val="clear" w:color="auto" w:fill="auto"/>
            <w:noWrap/>
            <w:vAlign w:val="center"/>
          </w:tcPr>
          <w:p w14:paraId="63FC2790">
            <w:pPr>
              <w:keepNext w:val="0"/>
              <w:keepLines w:val="0"/>
              <w:widowControl/>
              <w:suppressLineNumbers w:val="0"/>
              <w:jc w:val="center"/>
              <w:textAlignment w:val="center"/>
              <w:rPr>
                <w:rFonts w:hint="eastAsia" w:ascii="宋体" w:hAnsi="宋体" w:eastAsia="宋体" w:cs="宋体"/>
                <w:sz w:val="24"/>
                <w:lang w:eastAsia="zh-CN"/>
              </w:rPr>
            </w:pPr>
            <w:r>
              <w:rPr>
                <w:rFonts w:hint="eastAsia" w:ascii="等线" w:hAnsi="等线" w:eastAsia="等线" w:cs="等线"/>
                <w:i w:val="0"/>
                <w:iCs w:val="0"/>
                <w:color w:val="000000"/>
                <w:kern w:val="0"/>
                <w:sz w:val="22"/>
                <w:szCs w:val="22"/>
                <w:u w:val="none"/>
                <w:lang w:val="en-US" w:eastAsia="zh-CN" w:bidi="ar"/>
              </w:rPr>
              <w:t>学生桌</w:t>
            </w:r>
          </w:p>
        </w:tc>
        <w:tc>
          <w:tcPr>
            <w:tcW w:w="830" w:type="dxa"/>
            <w:shd w:val="clear" w:color="auto" w:fill="auto"/>
            <w:noWrap/>
            <w:vAlign w:val="center"/>
          </w:tcPr>
          <w:p w14:paraId="05106C46">
            <w:pPr>
              <w:keepNext w:val="0"/>
              <w:keepLines w:val="0"/>
              <w:widowControl/>
              <w:suppressLineNumbers w:val="0"/>
              <w:jc w:val="center"/>
              <w:textAlignment w:val="center"/>
              <w:rPr>
                <w:rFonts w:hint="eastAsia" w:ascii="宋体" w:hAnsi="宋体" w:eastAsia="宋体" w:cs="宋体"/>
                <w:sz w:val="24"/>
                <w:lang w:eastAsia="zh-CN"/>
              </w:rPr>
            </w:pPr>
            <w:r>
              <w:rPr>
                <w:rFonts w:hint="eastAsia" w:ascii="等线" w:hAnsi="等线" w:eastAsia="等线" w:cs="等线"/>
                <w:i w:val="0"/>
                <w:iCs w:val="0"/>
                <w:color w:val="000000"/>
                <w:kern w:val="0"/>
                <w:sz w:val="22"/>
                <w:szCs w:val="22"/>
                <w:u w:val="none"/>
                <w:lang w:val="en-US" w:eastAsia="zh-CN" w:bidi="ar"/>
              </w:rPr>
              <w:t>12</w:t>
            </w:r>
          </w:p>
        </w:tc>
        <w:tc>
          <w:tcPr>
            <w:tcW w:w="7349" w:type="dxa"/>
            <w:shd w:val="clear" w:color="auto" w:fill="auto"/>
            <w:noWrap w:val="0"/>
            <w:vAlign w:val="center"/>
          </w:tcPr>
          <w:p w14:paraId="3CA1E8E9">
            <w:pPr>
              <w:keepNext w:val="0"/>
              <w:keepLines w:val="0"/>
              <w:widowControl/>
              <w:suppressLineNumbers w:val="0"/>
              <w:jc w:val="left"/>
              <w:textAlignment w:val="center"/>
              <w:rPr>
                <w:rFonts w:hint="default" w:ascii="宋体" w:hAnsi="宋体" w:eastAsia="宋体" w:cs="宋体"/>
                <w:sz w:val="24"/>
                <w:lang w:val="en-US" w:eastAsia="zh-CN"/>
              </w:rPr>
            </w:pPr>
            <w:r>
              <w:rPr>
                <w:rFonts w:hint="eastAsia" w:ascii="等线" w:hAnsi="等线" w:eastAsia="等线" w:cs="等线"/>
                <w:i w:val="0"/>
                <w:iCs w:val="0"/>
                <w:color w:val="000000"/>
                <w:kern w:val="0"/>
                <w:sz w:val="22"/>
                <w:szCs w:val="22"/>
                <w:u w:val="none"/>
                <w:lang w:val="en-US" w:eastAsia="zh-CN" w:bidi="ar"/>
              </w:rPr>
              <w:t>根据项目需求中</w:t>
            </w:r>
            <w:r>
              <w:rPr>
                <w:rStyle w:val="323"/>
                <w:lang w:val="en-US" w:eastAsia="zh-CN" w:bidi="ar"/>
              </w:rPr>
              <w:t>学生桌</w:t>
            </w:r>
            <w:r>
              <w:rPr>
                <w:rStyle w:val="324"/>
                <w:lang w:val="en-US" w:eastAsia="zh-CN" w:bidi="ar"/>
              </w:rPr>
              <w:t>采购技术参数要求，供应商提供关于</w:t>
            </w:r>
            <w:r>
              <w:rPr>
                <w:rStyle w:val="323"/>
                <w:lang w:val="en-US" w:eastAsia="zh-CN" w:bidi="ar"/>
              </w:rPr>
              <w:t>复合结构胶合及耐水稳定性能</w:t>
            </w:r>
            <w:r>
              <w:rPr>
                <w:rStyle w:val="324"/>
                <w:lang w:val="en-US" w:eastAsia="zh-CN" w:bidi="ar"/>
              </w:rPr>
              <w:t>的检测报告，需能证明检测项目满足相应要求，相应检测结果达到合格值的每条得1分；相应检测结果达到优秀值的每条2分，共计6条，此项最高得12分（同一检测项目不重复得分）。</w:t>
            </w:r>
            <w:r>
              <w:rPr>
                <w:rStyle w:val="324"/>
                <w:lang w:val="en-US" w:eastAsia="zh-CN" w:bidi="ar"/>
              </w:rPr>
              <w:br w:type="textWrapping"/>
            </w:r>
            <w:r>
              <w:rPr>
                <w:rStyle w:val="324"/>
                <w:lang w:val="en-US" w:eastAsia="zh-CN" w:bidi="ar"/>
              </w:rPr>
              <w:t>（提供具备 CMA 资质的第三方检测报告。）</w:t>
            </w:r>
          </w:p>
        </w:tc>
      </w:tr>
      <w:tr w14:paraId="1771C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rPr>
        <w:tc>
          <w:tcPr>
            <w:tcW w:w="719" w:type="dxa"/>
            <w:shd w:val="clear" w:color="auto" w:fill="auto"/>
            <w:noWrap/>
            <w:vAlign w:val="center"/>
          </w:tcPr>
          <w:p w14:paraId="204DC9F0">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2</w:t>
            </w:r>
          </w:p>
        </w:tc>
        <w:tc>
          <w:tcPr>
            <w:tcW w:w="1064" w:type="dxa"/>
            <w:shd w:val="clear" w:color="auto" w:fill="auto"/>
            <w:noWrap/>
            <w:vAlign w:val="center"/>
          </w:tcPr>
          <w:p w14:paraId="17913D91">
            <w:pPr>
              <w:keepNext w:val="0"/>
              <w:keepLines w:val="0"/>
              <w:widowControl/>
              <w:suppressLineNumbers w:val="0"/>
              <w:jc w:val="center"/>
              <w:textAlignment w:val="center"/>
              <w:rPr>
                <w:rFonts w:hint="default" w:ascii="黑体" w:hAnsi="黑体" w:eastAsia="黑体" w:cs="宋体"/>
                <w:sz w:val="20"/>
                <w:szCs w:val="20"/>
                <w:lang w:val="en-US" w:eastAsia="zh-CN"/>
              </w:rPr>
            </w:pPr>
            <w:r>
              <w:rPr>
                <w:rFonts w:hint="eastAsia" w:ascii="等线" w:hAnsi="等线" w:eastAsia="等线" w:cs="等线"/>
                <w:i w:val="0"/>
                <w:iCs w:val="0"/>
                <w:color w:val="000000"/>
                <w:kern w:val="0"/>
                <w:sz w:val="22"/>
                <w:szCs w:val="22"/>
                <w:u w:val="none"/>
                <w:lang w:val="en-US" w:eastAsia="zh-CN" w:bidi="ar"/>
              </w:rPr>
              <w:t>学生椅</w:t>
            </w:r>
          </w:p>
        </w:tc>
        <w:tc>
          <w:tcPr>
            <w:tcW w:w="830" w:type="dxa"/>
            <w:shd w:val="clear" w:color="auto" w:fill="auto"/>
            <w:noWrap/>
            <w:vAlign w:val="center"/>
          </w:tcPr>
          <w:p w14:paraId="5F5CCDF8">
            <w:pPr>
              <w:keepNext w:val="0"/>
              <w:keepLines w:val="0"/>
              <w:widowControl/>
              <w:suppressLineNumbers w:val="0"/>
              <w:jc w:val="center"/>
              <w:textAlignment w:val="center"/>
              <w:rPr>
                <w:rFonts w:hint="eastAsia" w:ascii="黑体" w:hAnsi="黑体" w:eastAsia="黑体" w:cs="宋体"/>
                <w:sz w:val="20"/>
                <w:szCs w:val="20"/>
                <w:lang w:val="en-US" w:eastAsia="zh-CN"/>
              </w:rPr>
            </w:pPr>
            <w:r>
              <w:rPr>
                <w:rFonts w:hint="eastAsia" w:ascii="等线" w:hAnsi="等线" w:eastAsia="等线" w:cs="等线"/>
                <w:i w:val="0"/>
                <w:iCs w:val="0"/>
                <w:color w:val="000000"/>
                <w:kern w:val="0"/>
                <w:sz w:val="22"/>
                <w:szCs w:val="22"/>
                <w:u w:val="none"/>
                <w:lang w:val="en-US" w:eastAsia="zh-CN" w:bidi="ar"/>
              </w:rPr>
              <w:t>6</w:t>
            </w:r>
          </w:p>
        </w:tc>
        <w:tc>
          <w:tcPr>
            <w:tcW w:w="7349" w:type="dxa"/>
            <w:shd w:val="clear" w:color="auto" w:fill="auto"/>
            <w:noWrap w:val="0"/>
            <w:vAlign w:val="center"/>
          </w:tcPr>
          <w:p w14:paraId="2185AFBF">
            <w:pPr>
              <w:keepNext w:val="0"/>
              <w:keepLines w:val="0"/>
              <w:widowControl/>
              <w:suppressLineNumbers w:val="0"/>
              <w:jc w:val="left"/>
              <w:textAlignment w:val="center"/>
              <w:rPr>
                <w:rFonts w:hint="eastAsia" w:ascii="宋体" w:hAnsi="宋体" w:cs="宋体"/>
                <w:sz w:val="24"/>
              </w:rPr>
            </w:pPr>
            <w:r>
              <w:rPr>
                <w:rFonts w:hint="eastAsia" w:ascii="等线" w:hAnsi="等线" w:eastAsia="等线" w:cs="等线"/>
                <w:i w:val="0"/>
                <w:iCs w:val="0"/>
                <w:color w:val="000000"/>
                <w:kern w:val="0"/>
                <w:sz w:val="22"/>
                <w:szCs w:val="22"/>
                <w:u w:val="none"/>
                <w:lang w:val="en-US" w:eastAsia="zh-CN" w:bidi="ar"/>
              </w:rPr>
              <w:t>根据项目需求中</w:t>
            </w:r>
            <w:r>
              <w:rPr>
                <w:rStyle w:val="323"/>
                <w:lang w:val="en-US" w:eastAsia="zh-CN" w:bidi="ar"/>
              </w:rPr>
              <w:t>学生椅</w:t>
            </w:r>
            <w:r>
              <w:rPr>
                <w:rStyle w:val="324"/>
                <w:lang w:val="en-US" w:eastAsia="zh-CN" w:bidi="ar"/>
              </w:rPr>
              <w:t>采购技术参数要求，供应商提供关于</w:t>
            </w:r>
            <w:r>
              <w:rPr>
                <w:rStyle w:val="323"/>
                <w:lang w:val="en-US" w:eastAsia="zh-CN" w:bidi="ar"/>
              </w:rPr>
              <w:t>成品力学性能量化检测方法与判定标准</w:t>
            </w:r>
            <w:r>
              <w:rPr>
                <w:rStyle w:val="324"/>
                <w:lang w:val="en-US" w:eastAsia="zh-CN" w:bidi="ar"/>
              </w:rPr>
              <w:t>的检测报告，需能证明检测项目满足相应要求，相应检测结果达到合格值的每条得1分；相应检测结果达到优秀值的每条2分，共计3条，此项最高得6分（同一检测项目不重复得分）。</w:t>
            </w:r>
            <w:r>
              <w:rPr>
                <w:rStyle w:val="324"/>
                <w:lang w:val="en-US" w:eastAsia="zh-CN" w:bidi="ar"/>
              </w:rPr>
              <w:br w:type="textWrapping"/>
            </w:r>
            <w:r>
              <w:rPr>
                <w:rStyle w:val="324"/>
                <w:lang w:val="en-US" w:eastAsia="zh-CN" w:bidi="ar"/>
              </w:rPr>
              <w:t>（提供具备 CMA 资质的第三方检测报告。）</w:t>
            </w:r>
          </w:p>
        </w:tc>
      </w:tr>
      <w:tr w14:paraId="67DDD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rPr>
        <w:tc>
          <w:tcPr>
            <w:tcW w:w="719" w:type="dxa"/>
            <w:shd w:val="clear" w:color="auto" w:fill="auto"/>
            <w:noWrap/>
            <w:vAlign w:val="center"/>
          </w:tcPr>
          <w:p w14:paraId="4EDE90BE">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3</w:t>
            </w:r>
          </w:p>
        </w:tc>
        <w:tc>
          <w:tcPr>
            <w:tcW w:w="1064" w:type="dxa"/>
            <w:shd w:val="clear" w:color="auto" w:fill="auto"/>
            <w:noWrap/>
            <w:vAlign w:val="center"/>
          </w:tcPr>
          <w:p w14:paraId="18113EE4">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全塑环保书包柜</w:t>
            </w:r>
          </w:p>
        </w:tc>
        <w:tc>
          <w:tcPr>
            <w:tcW w:w="830" w:type="dxa"/>
            <w:shd w:val="clear" w:color="auto" w:fill="auto"/>
            <w:noWrap/>
            <w:vAlign w:val="center"/>
          </w:tcPr>
          <w:p w14:paraId="084A75B6">
            <w:pPr>
              <w:keepNext w:val="0"/>
              <w:keepLines w:val="0"/>
              <w:widowControl/>
              <w:suppressLineNumbers w:val="0"/>
              <w:jc w:val="center"/>
              <w:textAlignment w:val="center"/>
              <w:rPr>
                <w:rFonts w:hint="eastAsia" w:ascii="黑体" w:hAnsi="黑体" w:eastAsia="黑体" w:cs="宋体"/>
                <w:sz w:val="20"/>
                <w:szCs w:val="20"/>
                <w:lang w:val="en-US" w:eastAsia="zh-CN"/>
              </w:rPr>
            </w:pPr>
            <w:r>
              <w:rPr>
                <w:rFonts w:hint="eastAsia" w:ascii="等线" w:hAnsi="等线" w:eastAsia="等线" w:cs="等线"/>
                <w:i w:val="0"/>
                <w:iCs w:val="0"/>
                <w:color w:val="000000"/>
                <w:kern w:val="0"/>
                <w:sz w:val="22"/>
                <w:szCs w:val="22"/>
                <w:u w:val="none"/>
                <w:lang w:val="en-US" w:eastAsia="zh-CN" w:bidi="ar"/>
              </w:rPr>
              <w:t>4</w:t>
            </w:r>
          </w:p>
        </w:tc>
        <w:tc>
          <w:tcPr>
            <w:tcW w:w="7349" w:type="dxa"/>
            <w:shd w:val="clear" w:color="auto" w:fill="auto"/>
            <w:noWrap w:val="0"/>
            <w:vAlign w:val="center"/>
          </w:tcPr>
          <w:p w14:paraId="0D1E0AC4">
            <w:pPr>
              <w:keepNext w:val="0"/>
              <w:keepLines w:val="0"/>
              <w:widowControl/>
              <w:suppressLineNumbers w:val="0"/>
              <w:jc w:val="left"/>
              <w:textAlignment w:val="center"/>
              <w:rPr>
                <w:rFonts w:hint="eastAsia" w:ascii="宋体" w:hAnsi="宋体" w:cs="宋体"/>
                <w:sz w:val="24"/>
              </w:rPr>
            </w:pPr>
            <w:r>
              <w:rPr>
                <w:rFonts w:hint="eastAsia" w:ascii="等线" w:hAnsi="等线" w:eastAsia="等线" w:cs="等线"/>
                <w:i w:val="0"/>
                <w:iCs w:val="0"/>
                <w:color w:val="000000"/>
                <w:kern w:val="0"/>
                <w:sz w:val="22"/>
                <w:szCs w:val="22"/>
                <w:u w:val="none"/>
                <w:lang w:val="en-US" w:eastAsia="zh-CN" w:bidi="ar"/>
              </w:rPr>
              <w:t>根据项目需求中</w:t>
            </w:r>
            <w:r>
              <w:rPr>
                <w:rStyle w:val="323"/>
                <w:lang w:val="en-US" w:eastAsia="zh-CN" w:bidi="ar"/>
              </w:rPr>
              <w:t>全塑环保书包柜</w:t>
            </w:r>
            <w:r>
              <w:rPr>
                <w:rStyle w:val="324"/>
                <w:lang w:val="en-US" w:eastAsia="zh-CN" w:bidi="ar"/>
              </w:rPr>
              <w:t>采购技术参数要求，供应商提供关于</w:t>
            </w:r>
            <w:r>
              <w:rPr>
                <w:rStyle w:val="323"/>
                <w:lang w:val="en-US" w:eastAsia="zh-CN" w:bidi="ar"/>
              </w:rPr>
              <w:t>塑料柜体力学与结构性能</w:t>
            </w:r>
            <w:r>
              <w:rPr>
                <w:rStyle w:val="324"/>
                <w:lang w:val="en-US" w:eastAsia="zh-CN" w:bidi="ar"/>
              </w:rPr>
              <w:t>的检测报告，需能证明检测项目满足相应要求，相应检测结果达到合格值的每条得1分；相应检测结果达到优秀值的每条2分，共计2条，此项最高得4分（同一检测项目不重复得分）。</w:t>
            </w:r>
            <w:r>
              <w:rPr>
                <w:rStyle w:val="324"/>
                <w:lang w:val="en-US" w:eastAsia="zh-CN" w:bidi="ar"/>
              </w:rPr>
              <w:br w:type="textWrapping"/>
            </w:r>
            <w:r>
              <w:rPr>
                <w:rStyle w:val="324"/>
                <w:lang w:val="en-US" w:eastAsia="zh-CN" w:bidi="ar"/>
              </w:rPr>
              <w:t>（提供具备 CMA 资质的第三方检测报告。）</w:t>
            </w:r>
          </w:p>
        </w:tc>
      </w:tr>
      <w:tr w14:paraId="04BA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rPr>
        <w:tc>
          <w:tcPr>
            <w:tcW w:w="719" w:type="dxa"/>
            <w:shd w:val="clear" w:color="auto" w:fill="auto"/>
            <w:noWrap/>
            <w:vAlign w:val="center"/>
          </w:tcPr>
          <w:p w14:paraId="73C4A09B">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4</w:t>
            </w:r>
          </w:p>
        </w:tc>
        <w:tc>
          <w:tcPr>
            <w:tcW w:w="1064" w:type="dxa"/>
            <w:shd w:val="clear" w:color="auto" w:fill="auto"/>
            <w:noWrap w:val="0"/>
            <w:vAlign w:val="center"/>
          </w:tcPr>
          <w:p w14:paraId="6F80DDB2">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培训桌</w:t>
            </w:r>
          </w:p>
        </w:tc>
        <w:tc>
          <w:tcPr>
            <w:tcW w:w="830" w:type="dxa"/>
            <w:shd w:val="clear" w:color="auto" w:fill="auto"/>
            <w:noWrap/>
            <w:vAlign w:val="center"/>
          </w:tcPr>
          <w:p w14:paraId="2C2C22F6">
            <w:pPr>
              <w:keepNext w:val="0"/>
              <w:keepLines w:val="0"/>
              <w:widowControl/>
              <w:suppressLineNumbers w:val="0"/>
              <w:jc w:val="center"/>
              <w:textAlignment w:val="center"/>
              <w:rPr>
                <w:rFonts w:hint="eastAsia" w:ascii="黑体" w:hAnsi="黑体" w:eastAsia="黑体" w:cs="宋体"/>
                <w:sz w:val="20"/>
                <w:szCs w:val="20"/>
                <w:lang w:val="en-US" w:eastAsia="zh-CN"/>
              </w:rPr>
            </w:pPr>
            <w:r>
              <w:rPr>
                <w:rFonts w:hint="eastAsia" w:ascii="等线" w:hAnsi="等线" w:eastAsia="等线" w:cs="等线"/>
                <w:i w:val="0"/>
                <w:iCs w:val="0"/>
                <w:color w:val="000000"/>
                <w:kern w:val="0"/>
                <w:sz w:val="22"/>
                <w:szCs w:val="22"/>
                <w:u w:val="none"/>
                <w:lang w:val="en-US" w:eastAsia="zh-CN" w:bidi="ar"/>
              </w:rPr>
              <w:t>14</w:t>
            </w:r>
          </w:p>
        </w:tc>
        <w:tc>
          <w:tcPr>
            <w:tcW w:w="7349" w:type="dxa"/>
            <w:shd w:val="clear" w:color="auto" w:fill="auto"/>
            <w:noWrap w:val="0"/>
            <w:vAlign w:val="center"/>
          </w:tcPr>
          <w:p w14:paraId="628891EB">
            <w:pPr>
              <w:keepNext w:val="0"/>
              <w:keepLines w:val="0"/>
              <w:widowControl/>
              <w:suppressLineNumbers w:val="0"/>
              <w:jc w:val="left"/>
              <w:textAlignment w:val="center"/>
              <w:rPr>
                <w:rFonts w:hint="eastAsia" w:ascii="宋体" w:hAnsi="宋体" w:cs="宋体"/>
                <w:sz w:val="24"/>
              </w:rPr>
            </w:pPr>
            <w:r>
              <w:rPr>
                <w:rFonts w:hint="eastAsia" w:ascii="等线" w:hAnsi="等线" w:eastAsia="等线" w:cs="等线"/>
                <w:i w:val="0"/>
                <w:iCs w:val="0"/>
                <w:color w:val="000000"/>
                <w:kern w:val="0"/>
                <w:sz w:val="22"/>
                <w:szCs w:val="22"/>
                <w:u w:val="none"/>
                <w:lang w:val="en-US" w:eastAsia="zh-CN" w:bidi="ar"/>
              </w:rPr>
              <w:t>根据项目需求中</w:t>
            </w:r>
            <w:r>
              <w:rPr>
                <w:rStyle w:val="323"/>
                <w:lang w:val="en-US" w:eastAsia="zh-CN" w:bidi="ar"/>
              </w:rPr>
              <w:t>培训桌</w:t>
            </w:r>
            <w:r>
              <w:rPr>
                <w:rStyle w:val="324"/>
                <w:lang w:val="en-US" w:eastAsia="zh-CN" w:bidi="ar"/>
              </w:rPr>
              <w:t>采购技术参数要求，供应商提供关于</w:t>
            </w:r>
            <w:r>
              <w:rPr>
                <w:rStyle w:val="323"/>
                <w:lang w:val="en-US" w:eastAsia="zh-CN" w:bidi="ar"/>
              </w:rPr>
              <w:t>E0级刨花板基材力学性能、HPL防火板饰面力学性能、框架静态承重性能、核心承重</w:t>
            </w:r>
            <w:r>
              <w:rPr>
                <w:rStyle w:val="324"/>
                <w:lang w:val="en-US" w:eastAsia="zh-CN" w:bidi="ar"/>
              </w:rPr>
              <w:t>的检测报告，需能证明检测项目满足相应要求，相应检测结果达到合格值的每条得0.5分；相应检测结果达到优秀值的每条1分，共计14条，此项最高得14分（同一检测项目不重复得分）。</w:t>
            </w:r>
            <w:r>
              <w:rPr>
                <w:rStyle w:val="324"/>
                <w:lang w:val="en-US" w:eastAsia="zh-CN" w:bidi="ar"/>
              </w:rPr>
              <w:br w:type="textWrapping"/>
            </w:r>
            <w:r>
              <w:rPr>
                <w:rStyle w:val="324"/>
                <w:lang w:val="en-US" w:eastAsia="zh-CN" w:bidi="ar"/>
              </w:rPr>
              <w:t>（提供具备 CMA 资质的第三方检测报告。）</w:t>
            </w:r>
          </w:p>
        </w:tc>
      </w:tr>
      <w:tr w14:paraId="5D397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rPr>
        <w:tc>
          <w:tcPr>
            <w:tcW w:w="719" w:type="dxa"/>
            <w:shd w:val="clear" w:color="auto" w:fill="auto"/>
            <w:noWrap/>
            <w:vAlign w:val="center"/>
          </w:tcPr>
          <w:p w14:paraId="753D7689">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5</w:t>
            </w:r>
          </w:p>
        </w:tc>
        <w:tc>
          <w:tcPr>
            <w:tcW w:w="1064" w:type="dxa"/>
            <w:shd w:val="clear" w:color="auto" w:fill="auto"/>
            <w:noWrap/>
            <w:vAlign w:val="center"/>
          </w:tcPr>
          <w:p w14:paraId="1EB28D4D">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配送、安装与调试方案</w:t>
            </w:r>
          </w:p>
        </w:tc>
        <w:tc>
          <w:tcPr>
            <w:tcW w:w="830" w:type="dxa"/>
            <w:shd w:val="clear" w:color="auto" w:fill="auto"/>
            <w:noWrap/>
            <w:vAlign w:val="center"/>
          </w:tcPr>
          <w:p w14:paraId="36599E37">
            <w:pPr>
              <w:keepNext w:val="0"/>
              <w:keepLines w:val="0"/>
              <w:widowControl/>
              <w:suppressLineNumbers w:val="0"/>
              <w:jc w:val="center"/>
              <w:textAlignment w:val="center"/>
              <w:rPr>
                <w:rFonts w:hint="eastAsia" w:ascii="黑体" w:hAnsi="黑体" w:eastAsia="黑体" w:cs="宋体"/>
                <w:sz w:val="20"/>
                <w:szCs w:val="20"/>
                <w:lang w:val="en-US" w:eastAsia="zh-CN"/>
              </w:rPr>
            </w:pPr>
            <w:r>
              <w:rPr>
                <w:rFonts w:hint="eastAsia" w:ascii="等线" w:hAnsi="等线" w:eastAsia="等线" w:cs="等线"/>
                <w:i w:val="0"/>
                <w:iCs w:val="0"/>
                <w:color w:val="000000"/>
                <w:kern w:val="0"/>
                <w:sz w:val="22"/>
                <w:szCs w:val="22"/>
                <w:u w:val="none"/>
                <w:lang w:val="en-US" w:eastAsia="zh-CN" w:bidi="ar"/>
              </w:rPr>
              <w:t>3</w:t>
            </w:r>
          </w:p>
        </w:tc>
        <w:tc>
          <w:tcPr>
            <w:tcW w:w="7349" w:type="dxa"/>
            <w:shd w:val="clear" w:color="auto" w:fill="auto"/>
            <w:noWrap w:val="0"/>
            <w:vAlign w:val="center"/>
          </w:tcPr>
          <w:p w14:paraId="320F1B7C">
            <w:pPr>
              <w:keepNext w:val="0"/>
              <w:keepLines w:val="0"/>
              <w:widowControl/>
              <w:suppressLineNumbers w:val="0"/>
              <w:jc w:val="left"/>
              <w:textAlignment w:val="center"/>
              <w:rPr>
                <w:rFonts w:hint="eastAsia" w:ascii="宋体" w:hAnsi="宋体" w:cs="宋体"/>
                <w:sz w:val="24"/>
              </w:rPr>
            </w:pPr>
            <w:r>
              <w:rPr>
                <w:rFonts w:hint="eastAsia" w:ascii="等线" w:hAnsi="等线" w:eastAsia="等线" w:cs="等线"/>
                <w:i w:val="0"/>
                <w:iCs w:val="0"/>
                <w:color w:val="000000"/>
                <w:kern w:val="0"/>
                <w:sz w:val="22"/>
                <w:szCs w:val="22"/>
                <w:u w:val="none"/>
                <w:lang w:val="en-US" w:eastAsia="zh-CN" w:bidi="ar"/>
              </w:rPr>
              <w:t>供应商针对本项目提供安装与调试方案，包括①配送方案、②产品安装与调试及技术支撑方案、③安全文明安装及环境保护措施；每项得1分，共计3分，每有一项缺项的扣1分，每有一项内容不完整或有缺陷的扣0.5分，扣完为止，未提供不得分。</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27521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rPr>
        <w:tc>
          <w:tcPr>
            <w:tcW w:w="719" w:type="dxa"/>
            <w:shd w:val="clear" w:color="auto" w:fill="auto"/>
            <w:noWrap/>
            <w:vAlign w:val="center"/>
          </w:tcPr>
          <w:p w14:paraId="2DFB7B29">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6</w:t>
            </w:r>
          </w:p>
        </w:tc>
        <w:tc>
          <w:tcPr>
            <w:tcW w:w="1064" w:type="dxa"/>
            <w:shd w:val="clear" w:color="auto" w:fill="auto"/>
            <w:noWrap/>
            <w:vAlign w:val="center"/>
          </w:tcPr>
          <w:p w14:paraId="09F5BAD5">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售后服务方案</w:t>
            </w:r>
          </w:p>
        </w:tc>
        <w:tc>
          <w:tcPr>
            <w:tcW w:w="830" w:type="dxa"/>
            <w:shd w:val="clear" w:color="auto" w:fill="auto"/>
            <w:noWrap/>
            <w:vAlign w:val="center"/>
          </w:tcPr>
          <w:p w14:paraId="631F840C">
            <w:pPr>
              <w:keepNext w:val="0"/>
              <w:keepLines w:val="0"/>
              <w:widowControl/>
              <w:suppressLineNumbers w:val="0"/>
              <w:jc w:val="center"/>
              <w:textAlignment w:val="center"/>
              <w:rPr>
                <w:rFonts w:hint="default" w:ascii="黑体" w:hAnsi="黑体" w:eastAsia="黑体" w:cs="宋体"/>
                <w:sz w:val="20"/>
                <w:szCs w:val="20"/>
                <w:lang w:val="en-US" w:eastAsia="zh-CN"/>
              </w:rPr>
            </w:pPr>
            <w:r>
              <w:rPr>
                <w:rFonts w:hint="eastAsia" w:ascii="等线" w:hAnsi="等线" w:eastAsia="等线" w:cs="等线"/>
                <w:i w:val="0"/>
                <w:iCs w:val="0"/>
                <w:color w:val="000000"/>
                <w:kern w:val="0"/>
                <w:sz w:val="22"/>
                <w:szCs w:val="22"/>
                <w:u w:val="none"/>
                <w:lang w:val="en-US" w:eastAsia="zh-CN" w:bidi="ar"/>
              </w:rPr>
              <w:t>6</w:t>
            </w:r>
          </w:p>
        </w:tc>
        <w:tc>
          <w:tcPr>
            <w:tcW w:w="7349" w:type="dxa"/>
            <w:shd w:val="clear" w:color="auto" w:fill="auto"/>
            <w:noWrap w:val="0"/>
            <w:vAlign w:val="center"/>
          </w:tcPr>
          <w:p w14:paraId="376C7ED6">
            <w:pPr>
              <w:keepNext w:val="0"/>
              <w:keepLines w:val="0"/>
              <w:widowControl/>
              <w:suppressLineNumbers w:val="0"/>
              <w:jc w:val="left"/>
              <w:textAlignment w:val="center"/>
              <w:rPr>
                <w:rFonts w:hint="eastAsia" w:ascii="宋体" w:hAnsi="宋体" w:cs="宋体"/>
                <w:sz w:val="24"/>
              </w:rPr>
            </w:pPr>
            <w:r>
              <w:rPr>
                <w:rFonts w:hint="eastAsia" w:ascii="等线" w:hAnsi="等线" w:eastAsia="等线" w:cs="等线"/>
                <w:i w:val="0"/>
                <w:iCs w:val="0"/>
                <w:color w:val="000000"/>
                <w:kern w:val="0"/>
                <w:sz w:val="22"/>
                <w:szCs w:val="22"/>
                <w:u w:val="none"/>
                <w:lang w:val="en-US" w:eastAsia="zh-CN" w:bidi="ar"/>
              </w:rPr>
              <w:t>供应商针对本项目提供售后服务方案，包括①售后服务内容、②服务保障体系、③售后服务人员的技术水平及现场服务措施、④日常维护保养、⑤备品备件清单及管理、⑥质保期满后的服务内容及收费标准，每项得1分，共计6分，每有一项缺项的扣1分，每有一项内容不完整或有缺陷的扣0.5分，扣完为止，未提供不得分。</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7D4A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rPr>
        <w:tc>
          <w:tcPr>
            <w:tcW w:w="719" w:type="dxa"/>
            <w:shd w:val="clear" w:color="auto" w:fill="auto"/>
            <w:noWrap/>
            <w:vAlign w:val="center"/>
          </w:tcPr>
          <w:p w14:paraId="6C487F25">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7</w:t>
            </w:r>
          </w:p>
        </w:tc>
        <w:tc>
          <w:tcPr>
            <w:tcW w:w="1064" w:type="dxa"/>
            <w:shd w:val="clear" w:color="auto" w:fill="auto"/>
            <w:noWrap/>
            <w:vAlign w:val="center"/>
          </w:tcPr>
          <w:p w14:paraId="7114D082">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保障措施</w:t>
            </w:r>
          </w:p>
        </w:tc>
        <w:tc>
          <w:tcPr>
            <w:tcW w:w="830" w:type="dxa"/>
            <w:shd w:val="clear" w:color="auto" w:fill="auto"/>
            <w:noWrap/>
            <w:vAlign w:val="center"/>
          </w:tcPr>
          <w:p w14:paraId="08626971">
            <w:pPr>
              <w:keepNext w:val="0"/>
              <w:keepLines w:val="0"/>
              <w:widowControl/>
              <w:suppressLineNumbers w:val="0"/>
              <w:jc w:val="center"/>
              <w:textAlignment w:val="center"/>
              <w:rPr>
                <w:rFonts w:hint="eastAsia" w:ascii="宋体" w:hAnsi="宋体" w:eastAsia="宋体" w:cs="宋体"/>
                <w:sz w:val="24"/>
                <w:highlight w:val="none"/>
                <w:lang w:val="en-US" w:eastAsia="zh-CN"/>
              </w:rPr>
            </w:pPr>
            <w:r>
              <w:rPr>
                <w:rFonts w:hint="eastAsia" w:ascii="等线" w:hAnsi="等线" w:eastAsia="等线" w:cs="等线"/>
                <w:i w:val="0"/>
                <w:iCs w:val="0"/>
                <w:color w:val="000000"/>
                <w:kern w:val="0"/>
                <w:sz w:val="22"/>
                <w:szCs w:val="22"/>
                <w:u w:val="none"/>
                <w:lang w:val="en-US" w:eastAsia="zh-CN" w:bidi="ar"/>
              </w:rPr>
              <w:t>5</w:t>
            </w:r>
          </w:p>
        </w:tc>
        <w:tc>
          <w:tcPr>
            <w:tcW w:w="7349" w:type="dxa"/>
            <w:shd w:val="clear" w:color="auto" w:fill="auto"/>
            <w:noWrap w:val="0"/>
            <w:vAlign w:val="center"/>
          </w:tcPr>
          <w:p w14:paraId="5E9F39FD">
            <w:pPr>
              <w:keepNext w:val="0"/>
              <w:keepLines w:val="0"/>
              <w:widowControl/>
              <w:suppressLineNumbers w:val="0"/>
              <w:jc w:val="left"/>
              <w:textAlignment w:val="center"/>
              <w:rPr>
                <w:rFonts w:ascii="黑体" w:hAnsi="黑体" w:eastAsia="黑体" w:cs="宋体"/>
                <w:sz w:val="20"/>
                <w:szCs w:val="20"/>
                <w:highlight w:val="none"/>
              </w:rPr>
            </w:pPr>
            <w:r>
              <w:rPr>
                <w:rFonts w:hint="eastAsia" w:ascii="等线" w:hAnsi="等线" w:eastAsia="等线" w:cs="等线"/>
                <w:i w:val="0"/>
                <w:iCs w:val="0"/>
                <w:color w:val="000000"/>
                <w:kern w:val="0"/>
                <w:sz w:val="22"/>
                <w:szCs w:val="22"/>
                <w:u w:val="none"/>
                <w:lang w:val="en-US" w:eastAsia="zh-CN" w:bidi="ar"/>
              </w:rPr>
              <w:t>供应商针对本项目提供保障措施，包括①原材料采购及保障、②质量控制的方法、工具及重点、③进度保障措施、④产品验收环节保障措施、⑤应急保障措施及应急服务响应时间、修复时间，每项得1分，共计5分，每有一项缺项的扣1分，每有一项内容不完整或有缺陷的扣0.5分，扣完为止，未提供不得分。</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1D06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rPr>
        <w:tc>
          <w:tcPr>
            <w:tcW w:w="719" w:type="dxa"/>
            <w:shd w:val="clear" w:color="auto" w:fill="auto"/>
            <w:noWrap/>
            <w:vAlign w:val="center"/>
          </w:tcPr>
          <w:p w14:paraId="0DC1EC30">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8</w:t>
            </w:r>
          </w:p>
        </w:tc>
        <w:tc>
          <w:tcPr>
            <w:tcW w:w="1064" w:type="dxa"/>
            <w:shd w:val="clear" w:color="auto" w:fill="auto"/>
            <w:noWrap/>
            <w:vAlign w:val="center"/>
          </w:tcPr>
          <w:p w14:paraId="587F8D2D">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质保期</w:t>
            </w:r>
          </w:p>
        </w:tc>
        <w:tc>
          <w:tcPr>
            <w:tcW w:w="830" w:type="dxa"/>
            <w:shd w:val="clear" w:color="auto" w:fill="auto"/>
            <w:noWrap/>
            <w:vAlign w:val="center"/>
          </w:tcPr>
          <w:p w14:paraId="6FC35574">
            <w:pPr>
              <w:keepNext w:val="0"/>
              <w:keepLines w:val="0"/>
              <w:widowControl/>
              <w:suppressLineNumbers w:val="0"/>
              <w:jc w:val="center"/>
              <w:textAlignment w:val="center"/>
              <w:rPr>
                <w:rFonts w:hint="eastAsia" w:ascii="宋体" w:hAnsi="宋体" w:eastAsia="宋体" w:cs="宋体"/>
                <w:sz w:val="24"/>
                <w:highlight w:val="none"/>
                <w:lang w:val="en-US" w:eastAsia="zh-CN"/>
              </w:rPr>
            </w:pPr>
            <w:r>
              <w:rPr>
                <w:rFonts w:hint="eastAsia" w:ascii="等线" w:hAnsi="等线" w:eastAsia="等线" w:cs="等线"/>
                <w:i w:val="0"/>
                <w:iCs w:val="0"/>
                <w:color w:val="000000"/>
                <w:kern w:val="0"/>
                <w:sz w:val="22"/>
                <w:szCs w:val="22"/>
                <w:u w:val="none"/>
                <w:lang w:val="en-US" w:eastAsia="zh-CN" w:bidi="ar"/>
              </w:rPr>
              <w:t>6</w:t>
            </w:r>
          </w:p>
        </w:tc>
        <w:tc>
          <w:tcPr>
            <w:tcW w:w="7349" w:type="dxa"/>
            <w:shd w:val="clear" w:color="auto" w:fill="auto"/>
            <w:noWrap w:val="0"/>
            <w:vAlign w:val="center"/>
          </w:tcPr>
          <w:p w14:paraId="60B133ED">
            <w:pPr>
              <w:keepNext w:val="0"/>
              <w:keepLines w:val="0"/>
              <w:widowControl/>
              <w:suppressLineNumbers w:val="0"/>
              <w:jc w:val="left"/>
              <w:textAlignment w:val="center"/>
              <w:rPr>
                <w:rFonts w:ascii="黑体" w:hAnsi="黑体" w:eastAsia="黑体" w:cs="宋体"/>
                <w:sz w:val="20"/>
                <w:szCs w:val="20"/>
                <w:highlight w:val="none"/>
              </w:rPr>
            </w:pPr>
            <w:r>
              <w:rPr>
                <w:rFonts w:hint="eastAsia" w:ascii="等线" w:hAnsi="等线" w:eastAsia="等线" w:cs="等线"/>
                <w:i w:val="0"/>
                <w:iCs w:val="0"/>
                <w:color w:val="000000"/>
                <w:kern w:val="0"/>
                <w:sz w:val="22"/>
                <w:szCs w:val="22"/>
                <w:u w:val="none"/>
                <w:lang w:val="en-US" w:eastAsia="zh-CN" w:bidi="ar"/>
              </w:rPr>
              <w:t>满足磋商文件要求质保期（5年）不得分，每增加一年质保期得2分，最高得6分。</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注：提供承诺书原件（格式自拟，加盖公章）扫描件，未按要求提供或未提供证明材料的均不得分。</w:t>
            </w:r>
          </w:p>
        </w:tc>
      </w:tr>
      <w:tr w14:paraId="0A938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rPr>
        <w:tc>
          <w:tcPr>
            <w:tcW w:w="719" w:type="dxa"/>
            <w:shd w:val="clear" w:color="auto" w:fill="auto"/>
            <w:noWrap/>
            <w:vAlign w:val="center"/>
          </w:tcPr>
          <w:p w14:paraId="399DE90F">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9</w:t>
            </w:r>
          </w:p>
        </w:tc>
        <w:tc>
          <w:tcPr>
            <w:tcW w:w="1064" w:type="dxa"/>
            <w:shd w:val="clear" w:color="auto" w:fill="auto"/>
            <w:noWrap/>
            <w:vAlign w:val="center"/>
          </w:tcPr>
          <w:p w14:paraId="28C2C254">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成功案例</w:t>
            </w:r>
          </w:p>
        </w:tc>
        <w:tc>
          <w:tcPr>
            <w:tcW w:w="830" w:type="dxa"/>
            <w:shd w:val="clear" w:color="auto" w:fill="auto"/>
            <w:noWrap/>
            <w:vAlign w:val="center"/>
          </w:tcPr>
          <w:p w14:paraId="66EC0802">
            <w:pPr>
              <w:keepNext w:val="0"/>
              <w:keepLines w:val="0"/>
              <w:widowControl/>
              <w:suppressLineNumbers w:val="0"/>
              <w:jc w:val="center"/>
              <w:textAlignment w:val="center"/>
              <w:rPr>
                <w:rFonts w:hint="eastAsia" w:ascii="宋体" w:hAnsi="宋体" w:eastAsia="宋体" w:cs="宋体"/>
                <w:sz w:val="24"/>
                <w:highlight w:val="none"/>
                <w:lang w:val="en-US" w:eastAsia="zh-CN"/>
              </w:rPr>
            </w:pPr>
            <w:r>
              <w:rPr>
                <w:rFonts w:hint="eastAsia" w:ascii="等线" w:hAnsi="等线" w:eastAsia="等线" w:cs="等线"/>
                <w:i w:val="0"/>
                <w:iCs w:val="0"/>
                <w:color w:val="000000"/>
                <w:kern w:val="0"/>
                <w:sz w:val="22"/>
                <w:szCs w:val="22"/>
                <w:u w:val="none"/>
                <w:lang w:val="en-US" w:eastAsia="zh-CN" w:bidi="ar"/>
              </w:rPr>
              <w:t>2</w:t>
            </w:r>
          </w:p>
        </w:tc>
        <w:tc>
          <w:tcPr>
            <w:tcW w:w="7349" w:type="dxa"/>
            <w:shd w:val="clear" w:color="auto" w:fill="auto"/>
            <w:noWrap w:val="0"/>
            <w:vAlign w:val="center"/>
          </w:tcPr>
          <w:p w14:paraId="36BC95E6">
            <w:pPr>
              <w:keepNext w:val="0"/>
              <w:keepLines w:val="0"/>
              <w:widowControl/>
              <w:suppressLineNumbers w:val="0"/>
              <w:jc w:val="left"/>
              <w:textAlignment w:val="center"/>
              <w:rPr>
                <w:rFonts w:ascii="黑体" w:hAnsi="黑体" w:eastAsia="黑体" w:cs="宋体"/>
                <w:sz w:val="20"/>
                <w:szCs w:val="20"/>
                <w:highlight w:val="none"/>
              </w:rPr>
            </w:pPr>
            <w:r>
              <w:rPr>
                <w:rFonts w:hint="eastAsia" w:ascii="等线" w:hAnsi="等线" w:eastAsia="等线" w:cs="等线"/>
                <w:i w:val="0"/>
                <w:iCs w:val="0"/>
                <w:color w:val="000000"/>
                <w:kern w:val="0"/>
                <w:sz w:val="22"/>
                <w:szCs w:val="22"/>
                <w:u w:val="none"/>
                <w:lang w:val="en-US" w:eastAsia="zh-CN" w:bidi="ar"/>
              </w:rPr>
              <w:t>2023年1月1日以来（以合同或协议签订时间为准），供应商具有类似家具项目成功案例的，有一个得1分，最高得2分。</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注：提供合同（或协议）原件扫描件，未按要求提供或未提供证明材料的均不得分。</w:t>
            </w:r>
          </w:p>
        </w:tc>
      </w:tr>
      <w:tr w14:paraId="1F849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trPr>
        <w:tc>
          <w:tcPr>
            <w:tcW w:w="719" w:type="dxa"/>
            <w:shd w:val="clear" w:color="auto" w:fill="auto"/>
            <w:noWrap/>
            <w:vAlign w:val="center"/>
          </w:tcPr>
          <w:p w14:paraId="68532B08">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10</w:t>
            </w:r>
          </w:p>
        </w:tc>
        <w:tc>
          <w:tcPr>
            <w:tcW w:w="1064" w:type="dxa"/>
            <w:shd w:val="clear" w:color="auto" w:fill="auto"/>
            <w:noWrap/>
            <w:vAlign w:val="center"/>
          </w:tcPr>
          <w:p w14:paraId="640D7A34">
            <w:pPr>
              <w:keepNext w:val="0"/>
              <w:keepLines w:val="0"/>
              <w:widowControl/>
              <w:suppressLineNumbers w:val="0"/>
              <w:jc w:val="center"/>
              <w:textAlignment w:val="center"/>
              <w:rPr>
                <w:rFonts w:ascii="黑体" w:hAnsi="黑体" w:eastAsia="黑体" w:cs="宋体"/>
                <w:sz w:val="20"/>
                <w:szCs w:val="20"/>
              </w:rPr>
            </w:pPr>
            <w:r>
              <w:rPr>
                <w:rFonts w:hint="eastAsia" w:ascii="等线" w:hAnsi="等线" w:eastAsia="等线" w:cs="等线"/>
                <w:i w:val="0"/>
                <w:iCs w:val="0"/>
                <w:color w:val="000000"/>
                <w:kern w:val="0"/>
                <w:sz w:val="22"/>
                <w:szCs w:val="22"/>
                <w:u w:val="none"/>
                <w:lang w:val="en-US" w:eastAsia="zh-CN" w:bidi="ar"/>
              </w:rPr>
              <w:t>节能环保</w:t>
            </w:r>
          </w:p>
        </w:tc>
        <w:tc>
          <w:tcPr>
            <w:tcW w:w="830" w:type="dxa"/>
            <w:shd w:val="clear" w:color="auto" w:fill="auto"/>
            <w:noWrap/>
            <w:vAlign w:val="center"/>
          </w:tcPr>
          <w:p w14:paraId="0ECBD3C4">
            <w:pPr>
              <w:keepNext w:val="0"/>
              <w:keepLines w:val="0"/>
              <w:widowControl/>
              <w:suppressLineNumbers w:val="0"/>
              <w:jc w:val="center"/>
              <w:textAlignment w:val="center"/>
              <w:rPr>
                <w:rFonts w:hint="eastAsia" w:ascii="宋体" w:hAnsi="宋体" w:eastAsia="宋体" w:cs="宋体"/>
                <w:sz w:val="24"/>
                <w:highlight w:val="none"/>
                <w:lang w:val="en-US" w:eastAsia="zh-CN"/>
              </w:rPr>
            </w:pPr>
            <w:r>
              <w:rPr>
                <w:rFonts w:hint="eastAsia" w:ascii="等线" w:hAnsi="等线" w:eastAsia="等线" w:cs="等线"/>
                <w:i w:val="0"/>
                <w:iCs w:val="0"/>
                <w:color w:val="000000"/>
                <w:kern w:val="0"/>
                <w:sz w:val="22"/>
                <w:szCs w:val="22"/>
                <w:u w:val="none"/>
                <w:lang w:val="en-US" w:eastAsia="zh-CN" w:bidi="ar"/>
              </w:rPr>
              <w:t>2</w:t>
            </w:r>
          </w:p>
        </w:tc>
        <w:tc>
          <w:tcPr>
            <w:tcW w:w="7349" w:type="dxa"/>
            <w:shd w:val="clear" w:color="auto" w:fill="auto"/>
            <w:noWrap w:val="0"/>
            <w:vAlign w:val="center"/>
          </w:tcPr>
          <w:p w14:paraId="766779C1">
            <w:pPr>
              <w:keepNext w:val="0"/>
              <w:keepLines w:val="0"/>
              <w:widowControl/>
              <w:suppressLineNumbers w:val="0"/>
              <w:jc w:val="left"/>
              <w:textAlignment w:val="center"/>
              <w:rPr>
                <w:rFonts w:ascii="黑体" w:hAnsi="黑体" w:eastAsia="黑体" w:cs="宋体"/>
                <w:sz w:val="20"/>
                <w:szCs w:val="20"/>
                <w:highlight w:val="none"/>
              </w:rPr>
            </w:pPr>
            <w:r>
              <w:rPr>
                <w:rFonts w:hint="eastAsia" w:ascii="等线" w:hAnsi="等线" w:eastAsia="等线" w:cs="等线"/>
                <w:i w:val="0"/>
                <w:iCs w:val="0"/>
                <w:color w:val="000000"/>
                <w:kern w:val="0"/>
                <w:sz w:val="22"/>
                <w:szCs w:val="22"/>
                <w:u w:val="none"/>
                <w:lang w:val="en-US" w:eastAsia="zh-CN" w:bidi="ar"/>
              </w:rPr>
              <w:t>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2.投标产品属于财政部、生态环境部公布的“环境标志产品品目清单”范围内的，投标人提供国家确定的认证机构出具的、处于有效期内的该环保产品认证证书复印件的，有1个得0.5分，最多得1分。</w:t>
            </w:r>
          </w:p>
        </w:tc>
      </w:tr>
    </w:tbl>
    <w:p w14:paraId="768E17B1"/>
    <w:p w14:paraId="3EA5BD1B">
      <w:pPr>
        <w:spacing w:line="460" w:lineRule="exact"/>
        <w:ind w:firstLine="482"/>
        <w:rPr>
          <w:rFonts w:ascii="宋体" w:hAnsi="宋体" w:cs="宋体"/>
          <w:b/>
          <w:color w:val="000000" w:themeColor="text1"/>
          <w:sz w:val="24"/>
          <w:szCs w:val="24"/>
        </w:rPr>
      </w:pPr>
      <w:r>
        <w:rPr>
          <w:rFonts w:hint="eastAsia" w:ascii="宋体" w:hAnsi="宋体" w:cs="宋体"/>
          <w:b/>
          <w:color w:val="000000" w:themeColor="text1"/>
          <w:sz w:val="24"/>
          <w:szCs w:val="24"/>
        </w:rPr>
        <w:t>（四）</w:t>
      </w:r>
      <w:r>
        <w:rPr>
          <w:rFonts w:hint="eastAsia" w:ascii="宋体" w:hAnsi="宋体" w:cs="宋体"/>
          <w:b/>
          <w:color w:val="000000" w:themeColor="text1"/>
          <w:sz w:val="24"/>
          <w:szCs w:val="24"/>
          <w:lang w:val="zh-CN"/>
        </w:rPr>
        <w:t>价格分</w:t>
      </w:r>
      <w:r>
        <w:rPr>
          <w:rFonts w:hint="eastAsia" w:ascii="宋体" w:hAnsi="宋体" w:cs="宋体"/>
          <w:b/>
          <w:color w:val="000000" w:themeColor="text1"/>
          <w:sz w:val="24"/>
          <w:szCs w:val="24"/>
        </w:rPr>
        <w:t>：</w:t>
      </w:r>
      <w:r>
        <w:rPr>
          <w:rFonts w:hint="eastAsia" w:ascii="宋体" w:hAnsi="宋体" w:cs="宋体"/>
          <w:color w:val="000000" w:themeColor="text1"/>
          <w:sz w:val="24"/>
          <w:szCs w:val="24"/>
          <w:lang w:val="en-US" w:eastAsia="zh-CN"/>
        </w:rPr>
        <w:t>4</w:t>
      </w:r>
      <w:r>
        <w:rPr>
          <w:rFonts w:hint="eastAsia" w:ascii="宋体" w:hAnsi="宋体" w:cs="宋体"/>
          <w:color w:val="000000" w:themeColor="text1"/>
          <w:sz w:val="24"/>
          <w:szCs w:val="24"/>
        </w:rPr>
        <w:t>0</w:t>
      </w:r>
      <w:r>
        <w:rPr>
          <w:rFonts w:hint="eastAsia" w:ascii="宋体" w:hAnsi="宋体" w:cs="宋体"/>
          <w:color w:val="000000" w:themeColor="text1"/>
          <w:sz w:val="24"/>
          <w:szCs w:val="24"/>
          <w:lang w:val="zh-CN"/>
        </w:rPr>
        <w:t>分</w:t>
      </w:r>
    </w:p>
    <w:p w14:paraId="30A19F67">
      <w:pPr>
        <w:spacing w:line="460" w:lineRule="exact"/>
        <w:ind w:firstLine="480"/>
        <w:rPr>
          <w:rFonts w:ascii="宋体" w:hAnsi="宋体" w:cs="宋体"/>
          <w:color w:val="000000" w:themeColor="text1"/>
          <w:sz w:val="24"/>
          <w:szCs w:val="24"/>
        </w:rPr>
      </w:pPr>
      <w:bookmarkStart w:id="196" w:name="OLE_LINK24"/>
      <w:bookmarkStart w:id="197" w:name="OLE_LINK25"/>
      <w:r>
        <w:rPr>
          <w:rFonts w:hint="eastAsia" w:ascii="宋体" w:hAnsi="宋体" w:cs="宋体"/>
          <w:color w:val="000000" w:themeColor="text1"/>
          <w:sz w:val="24"/>
          <w:szCs w:val="24"/>
        </w:rPr>
        <w:t>价格分统一采用低价优先法计算，即满足磋商文件要求且最后报价最低的供应商的价格为磋商基准价，其价格分为满分。其他供应商的价格分统一按照下列公式计算：</w:t>
      </w:r>
    </w:p>
    <w:p w14:paraId="6EF308B3">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磋商报价得分=（磋商基准价/最后磋商报价）×价格权值×100</w:t>
      </w:r>
    </w:p>
    <w:p w14:paraId="1DE3840A">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注：评分的取值采取四舍五入，保留两位小数。</w:t>
      </w:r>
    </w:p>
    <w:p w14:paraId="12F95178">
      <w:pPr>
        <w:spacing w:line="460" w:lineRule="exact"/>
        <w:ind w:firstLine="482"/>
        <w:rPr>
          <w:rFonts w:ascii="宋体" w:hAnsi="宋体"/>
          <w:b/>
          <w:color w:val="000000" w:themeColor="text1"/>
          <w:sz w:val="24"/>
          <w:szCs w:val="24"/>
        </w:rPr>
      </w:pPr>
      <w:r>
        <w:rPr>
          <w:rFonts w:hint="eastAsia" w:ascii="宋体" w:hAnsi="宋体"/>
          <w:b/>
          <w:color w:val="000000" w:themeColor="text1"/>
          <w:sz w:val="24"/>
          <w:szCs w:val="24"/>
        </w:rPr>
        <w:t>出现下列情形之一的，磋商小组应当启动异常低价响应审查程序：</w:t>
      </w:r>
    </w:p>
    <w:p w14:paraId="54E3EA7C">
      <w:pPr>
        <w:spacing w:line="460" w:lineRule="exact"/>
        <w:ind w:firstLine="482"/>
        <w:rPr>
          <w:rFonts w:ascii="宋体" w:hAnsi="宋体"/>
          <w:b/>
          <w:color w:val="000000" w:themeColor="text1"/>
          <w:sz w:val="24"/>
          <w:szCs w:val="24"/>
        </w:rPr>
      </w:pPr>
      <w:r>
        <w:rPr>
          <w:rFonts w:hint="eastAsia" w:ascii="宋体" w:hAnsi="宋体"/>
          <w:b/>
          <w:color w:val="000000" w:themeColor="text1"/>
          <w:sz w:val="24"/>
          <w:szCs w:val="24"/>
        </w:rPr>
        <w:t>1.投标（响应）报价低于全部通过符合性审查供应商投标（响应）报价平均值50%的，即投标（响应）报价</w:t>
      </w:r>
      <w:r>
        <w:rPr>
          <w:rFonts w:hint="eastAsia" w:ascii="宋体" w:hAnsi="宋体"/>
          <w:b/>
          <w:color w:val="000000" w:themeColor="text1"/>
          <w:sz w:val="24"/>
          <w:szCs w:val="24"/>
          <w:lang w:eastAsia="zh-CN"/>
        </w:rPr>
        <w:t>〈</w:t>
      </w:r>
      <w:r>
        <w:rPr>
          <w:rFonts w:hint="eastAsia" w:ascii="宋体" w:hAnsi="宋体"/>
          <w:b/>
          <w:color w:val="000000" w:themeColor="text1"/>
          <w:sz w:val="24"/>
          <w:szCs w:val="24"/>
        </w:rPr>
        <w:t>全部通过符合性审查供应商投标（响应）报价平均值×50%；</w:t>
      </w:r>
    </w:p>
    <w:p w14:paraId="4401FC7A">
      <w:pPr>
        <w:spacing w:line="460" w:lineRule="exact"/>
        <w:ind w:firstLine="482"/>
        <w:rPr>
          <w:rFonts w:ascii="宋体" w:hAnsi="宋体"/>
          <w:b/>
          <w:color w:val="000000" w:themeColor="text1"/>
          <w:sz w:val="24"/>
          <w:szCs w:val="24"/>
        </w:rPr>
      </w:pPr>
      <w:r>
        <w:rPr>
          <w:rFonts w:hint="eastAsia" w:ascii="宋体" w:hAnsi="宋体"/>
          <w:b/>
          <w:color w:val="000000" w:themeColor="text1"/>
          <w:sz w:val="24"/>
          <w:szCs w:val="24"/>
        </w:rPr>
        <w:t>2.投标（响应）报价低于通过符合性审查的次低报价供应商投标（响应）报价50%的，即投标（响应）报价</w:t>
      </w:r>
      <w:r>
        <w:rPr>
          <w:rFonts w:hint="eastAsia" w:ascii="宋体" w:hAnsi="宋体"/>
          <w:b/>
          <w:color w:val="000000" w:themeColor="text1"/>
          <w:sz w:val="24"/>
          <w:szCs w:val="24"/>
          <w:lang w:eastAsia="zh-CN"/>
        </w:rPr>
        <w:t>〈</w:t>
      </w:r>
      <w:r>
        <w:rPr>
          <w:rFonts w:hint="eastAsia" w:ascii="宋体" w:hAnsi="宋体"/>
          <w:b/>
          <w:color w:val="000000" w:themeColor="text1"/>
          <w:sz w:val="24"/>
          <w:szCs w:val="24"/>
        </w:rPr>
        <w:t>通过符合性审查的次低报价供应商投标（响应）报价×50%；</w:t>
      </w:r>
    </w:p>
    <w:p w14:paraId="77BB27F5">
      <w:pPr>
        <w:spacing w:line="460" w:lineRule="exact"/>
        <w:ind w:firstLine="482"/>
        <w:rPr>
          <w:rFonts w:ascii="宋体" w:hAnsi="宋体"/>
          <w:b/>
          <w:color w:val="000000" w:themeColor="text1"/>
          <w:sz w:val="24"/>
          <w:szCs w:val="24"/>
        </w:rPr>
      </w:pPr>
      <w:r>
        <w:rPr>
          <w:rFonts w:hint="eastAsia" w:ascii="宋体" w:hAnsi="宋体"/>
          <w:b/>
          <w:color w:val="000000" w:themeColor="text1"/>
          <w:sz w:val="24"/>
          <w:szCs w:val="24"/>
        </w:rPr>
        <w:t>3.投标（响应）报价低于采购项目最高限价45%的，即投标（响应）报价</w:t>
      </w:r>
      <w:r>
        <w:rPr>
          <w:rFonts w:hint="eastAsia" w:ascii="宋体" w:hAnsi="宋体"/>
          <w:b/>
          <w:color w:val="000000" w:themeColor="text1"/>
          <w:sz w:val="24"/>
          <w:szCs w:val="24"/>
          <w:lang w:eastAsia="zh-CN"/>
        </w:rPr>
        <w:t>〈</w:t>
      </w:r>
      <w:r>
        <w:rPr>
          <w:rFonts w:hint="eastAsia" w:ascii="宋体" w:hAnsi="宋体"/>
          <w:b/>
          <w:color w:val="000000" w:themeColor="text1"/>
          <w:sz w:val="24"/>
          <w:szCs w:val="24"/>
        </w:rPr>
        <w:t>采购项目最高限价×45%；</w:t>
      </w:r>
    </w:p>
    <w:p w14:paraId="3857C97C">
      <w:pPr>
        <w:spacing w:line="460" w:lineRule="exact"/>
        <w:ind w:firstLine="482"/>
        <w:rPr>
          <w:rFonts w:ascii="宋体" w:hAnsi="宋体"/>
          <w:b/>
          <w:color w:val="000000" w:themeColor="text1"/>
          <w:sz w:val="24"/>
          <w:szCs w:val="24"/>
        </w:rPr>
      </w:pPr>
      <w:r>
        <w:rPr>
          <w:rFonts w:hint="eastAsia" w:ascii="宋体" w:hAnsi="宋体"/>
          <w:b/>
          <w:color w:val="000000" w:themeColor="text1"/>
          <w:sz w:val="24"/>
          <w:szCs w:val="24"/>
        </w:rPr>
        <w:t>4.评审委员会基于专业判断，认为供应商报价过低，有可能影响产品质量或者不能诚信履约的其他情形。</w:t>
      </w:r>
    </w:p>
    <w:p w14:paraId="6AEF01AD">
      <w:pPr>
        <w:spacing w:line="460" w:lineRule="exact"/>
        <w:ind w:firstLine="482"/>
        <w:rPr>
          <w:rFonts w:ascii="宋体" w:hAnsi="宋体"/>
          <w:b/>
          <w:color w:val="000000" w:themeColor="text1"/>
          <w:sz w:val="24"/>
          <w:szCs w:val="24"/>
        </w:rPr>
      </w:pPr>
      <w:r>
        <w:rPr>
          <w:rFonts w:hint="eastAsia" w:ascii="宋体" w:hAnsi="宋体"/>
          <w:b/>
          <w:color w:val="000000" w:themeColor="text1"/>
          <w:sz w:val="24"/>
          <w:szCs w:val="24"/>
        </w:rPr>
        <w:t>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62A99B4">
      <w:pPr>
        <w:spacing w:line="460" w:lineRule="exact"/>
        <w:ind w:firstLine="482"/>
        <w:rPr>
          <w:rFonts w:ascii="宋体" w:hAnsi="宋体"/>
          <w:b/>
          <w:color w:val="000000" w:themeColor="text1"/>
          <w:sz w:val="24"/>
          <w:szCs w:val="24"/>
        </w:rPr>
      </w:pPr>
      <w:r>
        <w:rPr>
          <w:rFonts w:hint="eastAsia" w:ascii="宋体" w:hAnsi="宋体"/>
          <w:b/>
          <w:color w:val="000000" w:themeColor="text1"/>
          <w:sz w:val="24"/>
          <w:szCs w:val="24"/>
        </w:rPr>
        <w:t>由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DE8B0E">
      <w:pPr>
        <w:spacing w:line="460" w:lineRule="exact"/>
        <w:ind w:firstLine="482"/>
        <w:rPr>
          <w:rFonts w:ascii="宋体" w:hAnsi="宋体"/>
          <w:b/>
          <w:color w:val="000000" w:themeColor="text1"/>
          <w:sz w:val="24"/>
          <w:szCs w:val="24"/>
        </w:rPr>
      </w:pPr>
      <w:r>
        <w:rPr>
          <w:rFonts w:hint="eastAsia" w:ascii="宋体" w:hAnsi="宋体"/>
          <w:b/>
          <w:color w:val="000000" w:themeColor="text1"/>
          <w:sz w:val="24"/>
          <w:szCs w:val="24"/>
        </w:rPr>
        <w:t>异常低价投标（响应）审查的启动原因、审查意见和审查结果应当在评审报告中记录，并随供应商提供的相关书面说明及证明材料，以及评审委员会有关互联网浏览、查询历史一并归档。</w:t>
      </w:r>
      <w:bookmarkEnd w:id="196"/>
      <w:bookmarkEnd w:id="197"/>
    </w:p>
    <w:p w14:paraId="7AEF3B3F">
      <w:pPr>
        <w:spacing w:line="460" w:lineRule="exact"/>
        <w:ind w:firstLine="482"/>
        <w:rPr>
          <w:rFonts w:ascii="宋体" w:hAnsi="宋体" w:cs="宋体"/>
          <w:b/>
          <w:color w:val="000000" w:themeColor="text1"/>
          <w:sz w:val="24"/>
          <w:szCs w:val="24"/>
        </w:rPr>
      </w:pPr>
      <w:r>
        <w:rPr>
          <w:rFonts w:hint="eastAsia" w:ascii="宋体" w:hAnsi="宋体"/>
          <w:b/>
          <w:color w:val="000000" w:themeColor="text1"/>
          <w:sz w:val="24"/>
          <w:szCs w:val="24"/>
        </w:rPr>
        <w:t>（五）政府采购政策功能落实</w:t>
      </w:r>
    </w:p>
    <w:p w14:paraId="3E1C9AEA">
      <w:pPr>
        <w:spacing w:line="460" w:lineRule="exact"/>
        <w:ind w:firstLine="480"/>
        <w:rPr>
          <w:rFonts w:ascii="宋体" w:hAnsi="宋体" w:cs="宋体"/>
          <w:b/>
          <w:color w:val="000000" w:themeColor="text1"/>
          <w:sz w:val="24"/>
          <w:szCs w:val="24"/>
        </w:rPr>
      </w:pPr>
      <w:r>
        <w:rPr>
          <w:rFonts w:hint="eastAsia" w:ascii="宋体" w:hAnsi="宋体" w:cs="宋体"/>
          <w:color w:val="000000" w:themeColor="text1"/>
          <w:sz w:val="24"/>
          <w:szCs w:val="24"/>
        </w:rPr>
        <w:t>1.小微型企业价格扣除</w:t>
      </w:r>
    </w:p>
    <w:p w14:paraId="4161C6A1">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（1）本项目对小型和微型企业产品给予20%的扣除价格，用扣除后的价格参与评审。</w:t>
      </w:r>
    </w:p>
    <w:p w14:paraId="13ED6D1B">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（2）供应商需按照《政府采购促进中小企业发展管理办法》（财库﹝2020﹞46 号）的规定提供相应的《中小企业声明函》。</w:t>
      </w:r>
    </w:p>
    <w:p w14:paraId="482DA774">
      <w:pPr>
        <w:spacing w:line="460" w:lineRule="exact"/>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（3）企业标准请参照《关于印发中小企业划型标准规定的通知》（工信部联企业</w:t>
      </w:r>
      <w:r>
        <w:rPr>
          <w:rFonts w:hint="eastAsia" w:ascii="宋体" w:hAnsi="宋体" w:cs="宋体"/>
          <w:color w:val="000000" w:themeColor="text1"/>
          <w:sz w:val="24"/>
          <w:szCs w:val="24"/>
          <w:lang w:eastAsia="zh-CN"/>
        </w:rPr>
        <w:t>〔2011〕300号</w:t>
      </w:r>
      <w:r>
        <w:rPr>
          <w:rFonts w:hint="eastAsia" w:ascii="宋体" w:hAnsi="宋体" w:cs="宋体"/>
          <w:color w:val="000000" w:themeColor="text1"/>
          <w:sz w:val="24"/>
          <w:szCs w:val="24"/>
        </w:rPr>
        <w:t>）文件规定自行填写。</w:t>
      </w:r>
    </w:p>
    <w:p w14:paraId="4E113167">
      <w:pPr>
        <w:spacing w:line="460" w:lineRule="exact"/>
        <w:ind w:firstLine="480"/>
        <w:rPr>
          <w:rFonts w:hint="eastAsia" w:ascii="宋体" w:hAnsi="宋体" w:cs="宋体"/>
          <w:b/>
          <w:bCs w:val="0"/>
          <w:color w:val="000000" w:themeColor="text1"/>
          <w:sz w:val="24"/>
          <w:szCs w:val="24"/>
        </w:rPr>
      </w:pPr>
      <w:r>
        <w:rPr>
          <w:rFonts w:hint="eastAsia" w:ascii="宋体" w:hAnsi="宋体"/>
          <w:b/>
          <w:bCs w:val="0"/>
          <w:color w:val="auto"/>
          <w:sz w:val="24"/>
          <w:szCs w:val="24"/>
          <w:highlight w:val="none"/>
          <w:lang w:val="en-US" w:eastAsia="zh-CN"/>
        </w:rPr>
        <w:t>（4）专门面向中小微企业采购的项目或者采购包，不再执行价格评审优惠的扶持政策。</w:t>
      </w:r>
    </w:p>
    <w:p w14:paraId="44B4BFBB">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2.残疾人福利单位价格扣除</w:t>
      </w:r>
    </w:p>
    <w:p w14:paraId="102A60B8">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（1）本项目对残疾人福利性单位，给予20%的价格扣除，用扣除后的价格参与评审。</w:t>
      </w:r>
    </w:p>
    <w:p w14:paraId="2A1D4B8B">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（2）残疾人福利单位需按照采购文件的要求提供《残疾人福利性单位声明函》。</w:t>
      </w:r>
    </w:p>
    <w:p w14:paraId="12FAFAEF">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（3）残疾人福利单位标准请参照《关于促进残疾人就业政府采购政策的通知》（财库〔2017〕141号）。</w:t>
      </w:r>
    </w:p>
    <w:p w14:paraId="621C46F3">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3.监狱和戒毒企业价格扣除</w:t>
      </w:r>
    </w:p>
    <w:p w14:paraId="31922760">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（1）本项目对监狱和戒毒企业（简称监狱企业）给予20%的价格扣除，用扣除后的价格参与评审。</w:t>
      </w:r>
    </w:p>
    <w:p w14:paraId="6B4B4FF7">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（2）监狱企业参加政府采购活动时，需提供由省级以上监狱管理局、戒毒管理局</w:t>
      </w:r>
      <w:r>
        <w:rPr>
          <w:rFonts w:hint="eastAsia" w:ascii="宋体" w:hAnsi="宋体" w:cs="宋体"/>
          <w:color w:val="000000" w:themeColor="text1"/>
          <w:sz w:val="24"/>
          <w:szCs w:val="24"/>
          <w:lang w:eastAsia="zh-CN"/>
        </w:rPr>
        <w:t>（含新疆生产建设兵团）</w:t>
      </w:r>
      <w:r>
        <w:rPr>
          <w:rFonts w:hint="eastAsia" w:ascii="宋体" w:hAnsi="宋体" w:cs="宋体"/>
          <w:color w:val="000000" w:themeColor="text1"/>
          <w:sz w:val="24"/>
          <w:szCs w:val="24"/>
        </w:rPr>
        <w:t>出具的属于监狱企业的证明文件。供应商如不提供上述证明文件，价格将不做相应扣除。</w:t>
      </w:r>
    </w:p>
    <w:p w14:paraId="0E14AC24">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（3）监狱企业标准请参照《关于政府采购支持监狱企业发展有关问题的通知》（财库</w:t>
      </w:r>
      <w:r>
        <w:rPr>
          <w:rFonts w:hint="eastAsia" w:ascii="宋体" w:hAnsi="宋体" w:cs="宋体"/>
          <w:color w:val="000000" w:themeColor="text1"/>
          <w:sz w:val="24"/>
          <w:szCs w:val="24"/>
          <w:lang w:eastAsia="zh-CN"/>
        </w:rPr>
        <w:t>〔2014〕68号</w:t>
      </w:r>
      <w:r>
        <w:rPr>
          <w:rFonts w:hint="eastAsia" w:ascii="宋体" w:hAnsi="宋体" w:cs="宋体"/>
          <w:color w:val="000000" w:themeColor="text1"/>
          <w:sz w:val="24"/>
          <w:szCs w:val="24"/>
        </w:rPr>
        <w:t>）。</w:t>
      </w:r>
    </w:p>
    <w:p w14:paraId="5E0E17AD">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4.残疾人福利单位、监狱企业属于小型、微型企业的，不重复享受政策。</w:t>
      </w:r>
    </w:p>
    <w:p w14:paraId="42330823">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14:paraId="5A2EF3B4">
      <w:pPr>
        <w:spacing w:line="460" w:lineRule="exact"/>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6.联合体各方均为小型、微型企业（残疾人福利单位、监狱企业）的，联合体享受上述同类价格扣除，用扣除后的价格参与评审。</w:t>
      </w:r>
    </w:p>
    <w:p w14:paraId="11919FD8">
      <w:pPr>
        <w:spacing w:line="560" w:lineRule="exact"/>
        <w:ind w:firstLine="482" w:firstLineChars="200"/>
        <w:rPr>
          <w:rFonts w:ascii="宋体" w:hAnsi="宋体"/>
          <w:b/>
          <w:sz w:val="24"/>
          <w:szCs w:val="24"/>
          <w:highlight w:val="lightGray"/>
        </w:rPr>
      </w:pPr>
      <w:r>
        <w:rPr>
          <w:rFonts w:hint="eastAsia" w:ascii="Arial" w:hAnsi="Arial" w:cs="Arial"/>
          <w:b/>
          <w:kern w:val="0"/>
          <w:sz w:val="24"/>
          <w:szCs w:val="24"/>
        </w:rPr>
        <w:t>（六）</w:t>
      </w:r>
      <w:r>
        <w:rPr>
          <w:rFonts w:hint="eastAsia" w:ascii="宋体" w:hAnsi="宋体"/>
          <w:b/>
          <w:color w:val="000000"/>
          <w:sz w:val="24"/>
          <w:szCs w:val="24"/>
        </w:rPr>
        <w:t>采购本国产品的支持政策</w:t>
      </w:r>
    </w:p>
    <w:p w14:paraId="1FDF395B">
      <w:pPr>
        <w:widowControl/>
        <w:shd w:val="clear" w:color="auto" w:fill="FFFFFF"/>
        <w:spacing w:line="560" w:lineRule="exact"/>
        <w:ind w:firstLine="508" w:firstLineChars="200"/>
        <w:jc w:val="left"/>
        <w:rPr>
          <w:rFonts w:ascii="宋体" w:hAnsi="宋体" w:cs="宋体"/>
          <w:color w:val="333333"/>
          <w:kern w:val="0"/>
          <w:sz w:val="24"/>
          <w:szCs w:val="24"/>
        </w:rPr>
      </w:pPr>
      <w:r>
        <w:rPr>
          <w:rFonts w:hint="eastAsia" w:ascii="宋体" w:hAnsi="宋体" w:cs="宋体"/>
          <w:color w:val="333333"/>
          <w:spacing w:val="7"/>
          <w:kern w:val="0"/>
          <w:sz w:val="24"/>
          <w:szCs w:val="24"/>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C0B2B1C">
      <w:pPr>
        <w:widowControl/>
        <w:shd w:val="clear" w:color="auto" w:fill="FFFFFF"/>
        <w:spacing w:line="560" w:lineRule="exact"/>
        <w:ind w:firstLine="508" w:firstLineChars="200"/>
        <w:jc w:val="left"/>
        <w:rPr>
          <w:rFonts w:ascii="宋体" w:hAnsi="宋体" w:cs="宋体"/>
          <w:color w:val="333333"/>
          <w:kern w:val="0"/>
          <w:sz w:val="24"/>
          <w:szCs w:val="24"/>
        </w:rPr>
      </w:pPr>
      <w:r>
        <w:rPr>
          <w:rFonts w:hint="eastAsia" w:ascii="宋体" w:hAnsi="宋体" w:cs="宋体"/>
          <w:color w:val="333333"/>
          <w:spacing w:val="7"/>
          <w:kern w:val="0"/>
          <w:sz w:val="24"/>
          <w:szCs w:val="24"/>
        </w:rPr>
        <w:t>2.本项目政府采购活动中既有本国产品又有非本国产品参与竞争的，依法对本国产品给予价格评审优惠，对本国产品的报价给予20%的价格扣除，用扣除后的价格参与评审。本国产品和小微企业产品的价格评审优惠，</w:t>
      </w:r>
      <w:r>
        <w:rPr>
          <w:rFonts w:hint="eastAsia" w:ascii="宋体" w:hAnsi="宋体" w:cs="宋体"/>
          <w:color w:val="333333"/>
          <w:spacing w:val="7"/>
          <w:kern w:val="0"/>
          <w:sz w:val="24"/>
          <w:szCs w:val="24"/>
          <w:lang w:eastAsia="zh-CN"/>
        </w:rPr>
        <w:t>相关价格评审扣除优惠</w:t>
      </w:r>
      <w:r>
        <w:rPr>
          <w:rFonts w:hint="eastAsia" w:ascii="宋体" w:hAnsi="宋体" w:cs="宋体"/>
          <w:color w:val="333333"/>
          <w:spacing w:val="7"/>
          <w:kern w:val="0"/>
          <w:sz w:val="24"/>
          <w:szCs w:val="24"/>
        </w:rPr>
        <w:t>，均在供应商原始报价基础上计算，用扣除后的价格参与评审。</w:t>
      </w:r>
    </w:p>
    <w:p w14:paraId="5DDFAAEA">
      <w:pPr>
        <w:widowControl/>
        <w:shd w:val="clear" w:color="auto" w:fill="FFFFFF"/>
        <w:spacing w:line="560" w:lineRule="exact"/>
        <w:ind w:firstLine="508" w:firstLineChars="200"/>
        <w:jc w:val="left"/>
        <w:rPr>
          <w:rFonts w:ascii="宋体" w:hAnsi="宋体" w:cs="宋体"/>
          <w:color w:val="333333"/>
          <w:kern w:val="0"/>
          <w:sz w:val="24"/>
          <w:szCs w:val="24"/>
        </w:rPr>
      </w:pPr>
      <w:r>
        <w:rPr>
          <w:rFonts w:hint="eastAsia" w:ascii="宋体" w:hAnsi="宋体" w:cs="宋体"/>
          <w:color w:val="333333"/>
          <w:spacing w:val="7"/>
          <w:kern w:val="0"/>
          <w:sz w:val="24"/>
          <w:szCs w:val="24"/>
        </w:rPr>
        <w:t>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639B0FC">
      <w:pPr>
        <w:widowControl/>
        <w:shd w:val="clear" w:color="auto" w:fill="FFFFFF"/>
        <w:spacing w:line="560" w:lineRule="exact"/>
        <w:ind w:firstLine="510" w:firstLineChars="200"/>
        <w:jc w:val="left"/>
        <w:rPr>
          <w:rFonts w:ascii="宋体" w:hAnsi="宋体" w:cs="宋体"/>
          <w:b/>
          <w:color w:val="333333"/>
          <w:kern w:val="0"/>
          <w:sz w:val="24"/>
          <w:szCs w:val="24"/>
        </w:rPr>
      </w:pPr>
      <w:r>
        <w:rPr>
          <w:rFonts w:hint="eastAsia" w:ascii="宋体" w:hAnsi="宋体" w:cs="宋体"/>
          <w:b/>
          <w:color w:val="333333"/>
          <w:spacing w:val="7"/>
          <w:kern w:val="0"/>
          <w:sz w:val="24"/>
          <w:szCs w:val="24"/>
        </w:rPr>
        <w:t>4.供应商需按照招标文件的要求提供《关于符合本国产品标准的声明函》，如不提供将不享受本国产品价格评审优惠。</w:t>
      </w:r>
    </w:p>
    <w:p w14:paraId="2B365CA1">
      <w:pPr>
        <w:widowControl/>
        <w:shd w:val="clear" w:color="auto" w:fill="FFFFFF"/>
        <w:spacing w:line="560" w:lineRule="exact"/>
        <w:ind w:firstLine="508" w:firstLineChars="200"/>
        <w:jc w:val="left"/>
        <w:rPr>
          <w:rFonts w:ascii="宋体" w:hAnsi="宋体" w:cs="宋体"/>
          <w:color w:val="333333"/>
          <w:kern w:val="0"/>
          <w:sz w:val="24"/>
          <w:szCs w:val="24"/>
        </w:rPr>
      </w:pPr>
      <w:r>
        <w:rPr>
          <w:rFonts w:hint="eastAsia" w:ascii="宋体" w:hAnsi="宋体" w:cs="宋体"/>
          <w:color w:val="333333"/>
          <w:spacing w:val="7"/>
          <w:kern w:val="0"/>
          <w:sz w:val="24"/>
          <w:szCs w:val="24"/>
        </w:rPr>
        <w:t>供应商需在《声明函》中逐一、准确填写产品名称、厂名、生产厂址三项信息（《声明函》中用删除线划除的地方无需填写），三项信息中任意一项未填写的视为该项产品不符合本国产品标准，不享受本国产品价格评审优惠。</w:t>
      </w:r>
    </w:p>
    <w:p w14:paraId="7CDC12EE">
      <w:pPr>
        <w:widowControl/>
        <w:shd w:val="clear" w:color="auto" w:fill="FFFFFF"/>
        <w:spacing w:line="560" w:lineRule="exact"/>
        <w:ind w:firstLine="508" w:firstLineChars="200"/>
        <w:jc w:val="left"/>
        <w:rPr>
          <w:rFonts w:ascii="宋体" w:hAnsi="宋体" w:cs="宋体"/>
          <w:color w:val="333333"/>
          <w:spacing w:val="7"/>
          <w:kern w:val="0"/>
          <w:sz w:val="24"/>
          <w:szCs w:val="24"/>
        </w:rPr>
      </w:pPr>
      <w:r>
        <w:rPr>
          <w:rFonts w:hint="eastAsia" w:ascii="宋体" w:hAnsi="宋体" w:cs="宋体"/>
          <w:color w:val="333333"/>
          <w:spacing w:val="7"/>
          <w:kern w:val="0"/>
          <w:sz w:val="24"/>
          <w:szCs w:val="24"/>
        </w:rPr>
        <w:t>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1533456">
      <w:pPr>
        <w:widowControl/>
        <w:shd w:val="clear" w:color="auto" w:fill="FFFFFF"/>
        <w:spacing w:line="560" w:lineRule="exact"/>
        <w:ind w:firstLine="510" w:firstLineChars="200"/>
        <w:jc w:val="left"/>
        <w:rPr>
          <w:rFonts w:ascii="宋体" w:hAnsi="宋体" w:cs="宋体"/>
          <w:b/>
          <w:color w:val="333333"/>
          <w:spacing w:val="7"/>
          <w:kern w:val="0"/>
          <w:sz w:val="24"/>
          <w:szCs w:val="24"/>
        </w:rPr>
      </w:pPr>
      <w:r>
        <w:rPr>
          <w:rFonts w:hint="eastAsia" w:ascii="宋体" w:hAnsi="宋体" w:cs="宋体"/>
          <w:b/>
          <w:color w:val="333333"/>
          <w:spacing w:val="7"/>
          <w:kern w:val="0"/>
          <w:sz w:val="24"/>
          <w:szCs w:val="24"/>
        </w:rPr>
        <w:t>5.对于仅有本国产品参与竞争的政府采购项目，本国产品不享受价格扣除评审优惠。</w:t>
      </w:r>
    </w:p>
    <w:p w14:paraId="7BBFFC9E">
      <w:pPr>
        <w:spacing w:line="460" w:lineRule="exact"/>
        <w:ind w:firstLine="480"/>
        <w:rPr>
          <w:rFonts w:ascii="宋体" w:hAnsi="宋体" w:cs="宋体"/>
          <w:b/>
          <w:color w:val="000000" w:themeColor="text1"/>
          <w:sz w:val="24"/>
          <w:szCs w:val="24"/>
        </w:rPr>
      </w:pPr>
      <w:r>
        <w:rPr>
          <w:rFonts w:hint="eastAsia" w:ascii="宋体" w:hAnsi="宋体" w:cs="宋体"/>
          <w:b/>
          <w:color w:val="000000" w:themeColor="text1"/>
          <w:sz w:val="24"/>
          <w:szCs w:val="24"/>
        </w:rPr>
        <w:t>（</w:t>
      </w:r>
      <w:r>
        <w:rPr>
          <w:rFonts w:hint="eastAsia" w:ascii="宋体" w:hAnsi="宋体" w:cs="宋体"/>
          <w:b/>
          <w:color w:val="000000" w:themeColor="text1"/>
          <w:sz w:val="24"/>
          <w:szCs w:val="24"/>
          <w:lang w:val="en-US" w:eastAsia="zh-CN"/>
        </w:rPr>
        <w:t>七</w:t>
      </w:r>
      <w:r>
        <w:rPr>
          <w:rFonts w:hint="eastAsia" w:ascii="宋体" w:hAnsi="宋体" w:cs="宋体"/>
          <w:b/>
          <w:color w:val="000000" w:themeColor="text1"/>
          <w:sz w:val="24"/>
          <w:szCs w:val="24"/>
        </w:rPr>
        <w:t>）成交供应商的确定</w:t>
      </w:r>
    </w:p>
    <w:p w14:paraId="7B92647A">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磋商小组汇总各评委评分后，按照得分从高到低的顺序推荐三名成交候选人，并编写评审报告。</w:t>
      </w:r>
    </w:p>
    <w:p w14:paraId="268403F7">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采购人授权磋商小组在成交候选供应商中直接确定成交供应商。</w:t>
      </w:r>
    </w:p>
    <w:p w14:paraId="56430577">
      <w:pPr>
        <w:spacing w:line="460" w:lineRule="exact"/>
        <w:ind w:firstLine="480"/>
        <w:rPr>
          <w:rFonts w:ascii="宋体" w:hAnsi="宋体" w:cs="宋体"/>
          <w:b/>
          <w:color w:val="000000" w:themeColor="text1"/>
          <w:sz w:val="24"/>
          <w:szCs w:val="24"/>
        </w:rPr>
      </w:pPr>
      <w:r>
        <w:rPr>
          <w:rFonts w:hint="eastAsia" w:ascii="宋体" w:hAnsi="宋体" w:cs="宋体"/>
          <w:b/>
          <w:color w:val="000000" w:themeColor="text1"/>
          <w:sz w:val="24"/>
          <w:szCs w:val="24"/>
        </w:rPr>
        <w:t>（</w:t>
      </w:r>
      <w:r>
        <w:rPr>
          <w:rFonts w:hint="eastAsia" w:ascii="宋体" w:hAnsi="宋体" w:cs="宋体"/>
          <w:b/>
          <w:color w:val="000000" w:themeColor="text1"/>
          <w:sz w:val="24"/>
          <w:szCs w:val="24"/>
          <w:lang w:val="en-US" w:eastAsia="zh-CN"/>
        </w:rPr>
        <w:t>八</w:t>
      </w:r>
      <w:r>
        <w:rPr>
          <w:rFonts w:hint="eastAsia" w:ascii="宋体" w:hAnsi="宋体" w:cs="宋体"/>
          <w:b/>
          <w:color w:val="000000" w:themeColor="text1"/>
          <w:sz w:val="24"/>
          <w:szCs w:val="24"/>
        </w:rPr>
        <w:t>）采购人代表宣布评审结果。</w:t>
      </w:r>
    </w:p>
    <w:p w14:paraId="42ABD830">
      <w:pPr>
        <w:spacing w:line="460" w:lineRule="exact"/>
        <w:ind w:firstLine="480"/>
        <w:rPr>
          <w:rFonts w:ascii="宋体" w:hAnsi="宋体" w:cs="宋体"/>
          <w:b/>
          <w:color w:val="000000" w:themeColor="text1"/>
          <w:sz w:val="24"/>
          <w:szCs w:val="24"/>
        </w:rPr>
      </w:pPr>
      <w:r>
        <w:rPr>
          <w:rFonts w:hint="eastAsia" w:ascii="宋体" w:hAnsi="宋体" w:cs="宋体"/>
          <w:b/>
          <w:color w:val="000000" w:themeColor="text1"/>
          <w:sz w:val="24"/>
          <w:szCs w:val="24"/>
        </w:rPr>
        <w:t>（</w:t>
      </w:r>
      <w:r>
        <w:rPr>
          <w:rFonts w:hint="eastAsia" w:ascii="宋体" w:hAnsi="宋体" w:cs="宋体"/>
          <w:b/>
          <w:color w:val="000000" w:themeColor="text1"/>
          <w:sz w:val="24"/>
          <w:szCs w:val="24"/>
          <w:lang w:val="en-US" w:eastAsia="zh-CN"/>
        </w:rPr>
        <w:t>九</w:t>
      </w:r>
      <w:r>
        <w:rPr>
          <w:rFonts w:hint="eastAsia" w:ascii="宋体" w:hAnsi="宋体" w:cs="宋体"/>
          <w:b/>
          <w:color w:val="000000" w:themeColor="text1"/>
          <w:sz w:val="24"/>
          <w:szCs w:val="24"/>
        </w:rPr>
        <w:t>）公告成交结果</w:t>
      </w:r>
    </w:p>
    <w:p w14:paraId="3BB9655A">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自确定成交供应商之日起2个工作日内，在江苏政府采购网公告成交结果，公告期限为1个工作日。</w:t>
      </w:r>
    </w:p>
    <w:p w14:paraId="470BF344">
      <w:pPr>
        <w:spacing w:line="460" w:lineRule="exact"/>
        <w:ind w:firstLine="480"/>
        <w:rPr>
          <w:rFonts w:ascii="宋体" w:hAnsi="宋体" w:cs="宋体"/>
          <w:b/>
          <w:color w:val="000000" w:themeColor="text1"/>
          <w:sz w:val="24"/>
          <w:szCs w:val="24"/>
        </w:rPr>
      </w:pPr>
      <w:r>
        <w:rPr>
          <w:rFonts w:hint="eastAsia" w:ascii="宋体" w:hAnsi="宋体" w:cs="宋体"/>
          <w:b/>
          <w:color w:val="000000" w:themeColor="text1"/>
          <w:sz w:val="24"/>
          <w:szCs w:val="24"/>
        </w:rPr>
        <w:t>（</w:t>
      </w:r>
      <w:r>
        <w:rPr>
          <w:rFonts w:hint="eastAsia" w:ascii="宋体" w:hAnsi="宋体" w:cs="宋体"/>
          <w:b/>
          <w:color w:val="000000" w:themeColor="text1"/>
          <w:sz w:val="24"/>
          <w:szCs w:val="24"/>
          <w:lang w:val="en-US" w:eastAsia="zh-CN"/>
        </w:rPr>
        <w:t>十</w:t>
      </w:r>
      <w:r>
        <w:rPr>
          <w:rFonts w:hint="eastAsia" w:ascii="宋体" w:hAnsi="宋体" w:cs="宋体"/>
          <w:b/>
          <w:color w:val="000000" w:themeColor="text1"/>
          <w:sz w:val="24"/>
          <w:szCs w:val="24"/>
        </w:rPr>
        <w:t>）发放成交通知书</w:t>
      </w:r>
    </w:p>
    <w:p w14:paraId="39F2F609">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公告成交结果的同时，采购人或采购代理机构向成交供应商发放成交通知书。</w:t>
      </w:r>
    </w:p>
    <w:p w14:paraId="5EE9B56F">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成交通知书发出后，采购人不得违法改变成交结果，成交供应商无正当理由不得放弃成交。</w:t>
      </w:r>
    </w:p>
    <w:p w14:paraId="73E572DF">
      <w:pPr>
        <w:widowControl/>
        <w:jc w:val="left"/>
        <w:rPr>
          <w:rFonts w:ascii="黑体" w:eastAsia="黑体"/>
          <w:bCs/>
          <w:color w:val="000000" w:themeColor="text1"/>
          <w:sz w:val="44"/>
          <w:szCs w:val="28"/>
        </w:rPr>
      </w:pPr>
      <w:r>
        <w:rPr>
          <w:rFonts w:ascii="黑体" w:eastAsia="黑体"/>
          <w:bCs/>
          <w:color w:val="000000" w:themeColor="text1"/>
          <w:sz w:val="44"/>
          <w:szCs w:val="28"/>
        </w:rPr>
        <w:br w:type="page" w:clear="all"/>
      </w:r>
    </w:p>
    <w:p w14:paraId="3A1AC782">
      <w:pPr>
        <w:jc w:val="center"/>
        <w:outlineLvl w:val="0"/>
        <w:rPr>
          <w:rFonts w:ascii="黑体" w:eastAsia="黑体"/>
          <w:bCs/>
          <w:color w:val="000000" w:themeColor="text1"/>
          <w:sz w:val="44"/>
          <w:szCs w:val="28"/>
        </w:rPr>
      </w:pPr>
      <w:r>
        <w:rPr>
          <w:rFonts w:hint="eastAsia" w:ascii="黑体" w:eastAsia="黑体"/>
          <w:bCs/>
          <w:color w:val="000000" w:themeColor="text1"/>
          <w:sz w:val="44"/>
          <w:szCs w:val="28"/>
        </w:rPr>
        <w:t xml:space="preserve">第五章  </w:t>
      </w:r>
      <w:bookmarkEnd w:id="191"/>
      <w:bookmarkEnd w:id="192"/>
      <w:bookmarkEnd w:id="195"/>
      <w:r>
        <w:rPr>
          <w:rFonts w:hint="eastAsia" w:ascii="黑体" w:eastAsia="黑体"/>
          <w:bCs/>
          <w:color w:val="000000" w:themeColor="text1"/>
          <w:sz w:val="44"/>
          <w:szCs w:val="28"/>
        </w:rPr>
        <w:t>响应文件格式</w:t>
      </w:r>
    </w:p>
    <w:p w14:paraId="19DE1F92">
      <w:pPr>
        <w:jc w:val="center"/>
        <w:rPr>
          <w:rFonts w:ascii="宋体" w:hAnsi="宋体"/>
          <w:b/>
          <w:color w:val="000000" w:themeColor="text1"/>
          <w:sz w:val="72"/>
          <w:szCs w:val="21"/>
        </w:rPr>
      </w:pPr>
      <w:bookmarkStart w:id="198" w:name="_Hlt26671244"/>
      <w:bookmarkEnd w:id="198"/>
      <w:bookmarkStart w:id="199" w:name="_Hlt26955039"/>
      <w:bookmarkEnd w:id="199"/>
      <w:bookmarkStart w:id="200" w:name="_Toc120614282"/>
      <w:bookmarkStart w:id="201" w:name="_Toc49090576"/>
      <w:bookmarkStart w:id="202" w:name="_Toc26554094"/>
    </w:p>
    <w:p w14:paraId="4CFE4CF4">
      <w:pPr>
        <w:jc w:val="center"/>
        <w:rPr>
          <w:rFonts w:ascii="宋体" w:hAnsi="宋体"/>
          <w:b/>
          <w:color w:val="000000" w:themeColor="text1"/>
          <w:sz w:val="72"/>
          <w:szCs w:val="21"/>
        </w:rPr>
      </w:pPr>
      <w:r>
        <w:rPr>
          <w:rFonts w:hint="eastAsia" w:ascii="宋体" w:hAnsi="宋体"/>
          <w:b/>
          <w:color w:val="000000" w:themeColor="text1"/>
          <w:sz w:val="72"/>
          <w:szCs w:val="21"/>
        </w:rPr>
        <w:t>响  应  文  件</w:t>
      </w:r>
    </w:p>
    <w:p w14:paraId="20A3AF51">
      <w:pPr>
        <w:jc w:val="center"/>
        <w:rPr>
          <w:rFonts w:ascii="宋体" w:hAnsi="宋体"/>
          <w:b/>
          <w:color w:val="000000" w:themeColor="text1"/>
          <w:sz w:val="72"/>
          <w:szCs w:val="21"/>
        </w:rPr>
      </w:pPr>
    </w:p>
    <w:p w14:paraId="449094C5">
      <w:pPr>
        <w:jc w:val="center"/>
        <w:rPr>
          <w:rFonts w:ascii="宋体" w:hAnsi="宋体"/>
          <w:b/>
          <w:color w:val="000000" w:themeColor="text1"/>
          <w:sz w:val="72"/>
          <w:szCs w:val="21"/>
        </w:rPr>
      </w:pPr>
    </w:p>
    <w:p w14:paraId="0141FED6">
      <w:pPr>
        <w:jc w:val="center"/>
        <w:rPr>
          <w:rFonts w:ascii="宋体" w:hAnsi="宋体"/>
          <w:b/>
          <w:color w:val="000000" w:themeColor="text1"/>
          <w:sz w:val="36"/>
          <w:szCs w:val="21"/>
        </w:rPr>
      </w:pPr>
    </w:p>
    <w:p w14:paraId="2ABC418B">
      <w:pPr>
        <w:jc w:val="center"/>
        <w:rPr>
          <w:rFonts w:ascii="宋体" w:hAnsi="宋体"/>
          <w:b/>
          <w:color w:val="000000" w:themeColor="text1"/>
          <w:sz w:val="36"/>
          <w:szCs w:val="21"/>
        </w:rPr>
      </w:pPr>
    </w:p>
    <w:p w14:paraId="2C237084">
      <w:pPr>
        <w:jc w:val="center"/>
        <w:rPr>
          <w:rFonts w:ascii="宋体" w:hAnsi="宋体"/>
          <w:b/>
          <w:color w:val="000000" w:themeColor="text1"/>
          <w:sz w:val="36"/>
          <w:szCs w:val="21"/>
        </w:rPr>
      </w:pPr>
    </w:p>
    <w:p w14:paraId="5F2A27A3">
      <w:pPr>
        <w:ind w:firstLine="1084"/>
        <w:rPr>
          <w:rFonts w:ascii="宋体" w:hAnsi="宋体"/>
          <w:b/>
          <w:color w:val="000000" w:themeColor="text1"/>
          <w:sz w:val="36"/>
          <w:szCs w:val="21"/>
        </w:rPr>
      </w:pPr>
      <w:r>
        <w:rPr>
          <w:rFonts w:hint="eastAsia" w:ascii="宋体" w:hAnsi="宋体"/>
          <w:b/>
          <w:color w:val="000000" w:themeColor="text1"/>
          <w:sz w:val="36"/>
          <w:szCs w:val="21"/>
        </w:rPr>
        <w:t>项 目 名 称：</w:t>
      </w:r>
    </w:p>
    <w:p w14:paraId="4E4481F6">
      <w:pPr>
        <w:ind w:firstLine="1084"/>
        <w:rPr>
          <w:rFonts w:ascii="宋体" w:hAnsi="宋体"/>
          <w:b/>
          <w:color w:val="000000" w:themeColor="text1"/>
          <w:sz w:val="36"/>
          <w:szCs w:val="21"/>
          <w:u w:val="single"/>
        </w:rPr>
      </w:pPr>
      <w:r>
        <w:rPr>
          <w:rFonts w:hint="eastAsia" w:ascii="宋体" w:hAnsi="宋体"/>
          <w:b/>
          <w:color w:val="000000" w:themeColor="text1"/>
          <w:sz w:val="36"/>
          <w:szCs w:val="21"/>
        </w:rPr>
        <w:t>项 目 编 号：</w:t>
      </w:r>
    </w:p>
    <w:p w14:paraId="7B8E99E2">
      <w:pPr>
        <w:rPr>
          <w:rFonts w:ascii="宋体" w:hAnsi="宋体"/>
          <w:b/>
          <w:color w:val="000000" w:themeColor="text1"/>
          <w:sz w:val="36"/>
          <w:szCs w:val="21"/>
          <w:u w:val="single"/>
        </w:rPr>
      </w:pPr>
      <w:r>
        <w:rPr>
          <w:rFonts w:hint="eastAsia" w:ascii="宋体" w:hAnsi="宋体"/>
          <w:b/>
          <w:color w:val="000000" w:themeColor="text1"/>
          <w:sz w:val="36"/>
          <w:szCs w:val="21"/>
        </w:rPr>
        <w:t xml:space="preserve">      供应商名称 ：</w:t>
      </w:r>
      <w:r>
        <w:rPr>
          <w:rFonts w:hint="eastAsia" w:ascii="宋体" w:hAnsi="宋体"/>
          <w:b/>
          <w:color w:val="000000" w:themeColor="text1"/>
          <w:sz w:val="36"/>
          <w:szCs w:val="21"/>
          <w:u w:val="single"/>
        </w:rPr>
        <w:t>（加盖CA电子公章）</w:t>
      </w:r>
    </w:p>
    <w:p w14:paraId="1B888A4A">
      <w:pPr>
        <w:rPr>
          <w:rFonts w:ascii="宋体" w:hAnsi="宋体"/>
          <w:b/>
          <w:color w:val="000000" w:themeColor="text1"/>
          <w:sz w:val="36"/>
          <w:szCs w:val="21"/>
          <w:u w:val="single"/>
        </w:rPr>
      </w:pPr>
      <w:r>
        <w:rPr>
          <w:rFonts w:hint="eastAsia" w:ascii="宋体" w:hAnsi="宋体"/>
          <w:b/>
          <w:color w:val="000000" w:themeColor="text1"/>
          <w:sz w:val="36"/>
          <w:szCs w:val="21"/>
        </w:rPr>
        <w:t xml:space="preserve">      日      期 ：</w:t>
      </w:r>
    </w:p>
    <w:p w14:paraId="52749370">
      <w:pPr>
        <w:spacing w:line="440" w:lineRule="exact"/>
        <w:jc w:val="center"/>
        <w:rPr>
          <w:rFonts w:ascii="宋体" w:hAnsi="宋体"/>
          <w:b/>
          <w:bCs/>
          <w:color w:val="000000" w:themeColor="text1"/>
          <w:sz w:val="32"/>
          <w:szCs w:val="32"/>
        </w:rPr>
      </w:pPr>
    </w:p>
    <w:p w14:paraId="45F856F9">
      <w:pPr>
        <w:spacing w:line="440" w:lineRule="exact"/>
        <w:rPr>
          <w:rFonts w:ascii="宋体" w:hAnsi="宋体"/>
          <w:color w:val="000000" w:themeColor="text1"/>
          <w:szCs w:val="21"/>
        </w:rPr>
      </w:pPr>
    </w:p>
    <w:p w14:paraId="76B706FA">
      <w:pPr>
        <w:rPr>
          <w:rFonts w:ascii="宋体" w:hAnsi="宋体"/>
          <w:b/>
          <w:color w:val="000000" w:themeColor="text1"/>
          <w:sz w:val="36"/>
          <w:szCs w:val="21"/>
          <w:u w:val="single"/>
        </w:rPr>
      </w:pPr>
    </w:p>
    <w:p w14:paraId="4241727B">
      <w:pPr>
        <w:rPr>
          <w:rFonts w:ascii="宋体" w:hAnsi="宋体"/>
          <w:b/>
          <w:color w:val="000000" w:themeColor="text1"/>
          <w:sz w:val="36"/>
          <w:szCs w:val="21"/>
          <w:u w:val="single"/>
        </w:rPr>
      </w:pPr>
    </w:p>
    <w:p w14:paraId="1EF37C30">
      <w:pPr>
        <w:rPr>
          <w:rFonts w:ascii="宋体" w:hAnsi="宋体"/>
          <w:b/>
          <w:color w:val="000000" w:themeColor="text1"/>
          <w:sz w:val="36"/>
          <w:szCs w:val="21"/>
          <w:u w:val="single"/>
        </w:rPr>
      </w:pPr>
    </w:p>
    <w:p w14:paraId="6AD16A79">
      <w:pPr>
        <w:rPr>
          <w:rFonts w:ascii="宋体" w:hAnsi="宋体"/>
          <w:b/>
          <w:color w:val="000000" w:themeColor="text1"/>
          <w:sz w:val="36"/>
          <w:szCs w:val="21"/>
          <w:u w:val="single"/>
        </w:rPr>
      </w:pPr>
    </w:p>
    <w:p w14:paraId="7D13A537">
      <w:pPr>
        <w:rPr>
          <w:rFonts w:ascii="宋体" w:hAnsi="宋体"/>
          <w:b/>
          <w:color w:val="000000" w:themeColor="text1"/>
          <w:sz w:val="36"/>
          <w:szCs w:val="21"/>
          <w:u w:val="single"/>
        </w:rPr>
      </w:pPr>
    </w:p>
    <w:p w14:paraId="6B194018">
      <w:pPr>
        <w:rPr>
          <w:rFonts w:ascii="宋体" w:hAnsi="宋体"/>
          <w:b/>
          <w:color w:val="000000" w:themeColor="text1"/>
          <w:sz w:val="36"/>
          <w:szCs w:val="21"/>
          <w:u w:val="single"/>
        </w:rPr>
      </w:pPr>
    </w:p>
    <w:p w14:paraId="7FB09309">
      <w:pPr>
        <w:rPr>
          <w:rFonts w:ascii="宋体" w:hAnsi="宋体"/>
          <w:b/>
          <w:color w:val="000000" w:themeColor="text1"/>
          <w:sz w:val="36"/>
          <w:szCs w:val="21"/>
          <w:u w:val="single"/>
        </w:rPr>
      </w:pPr>
    </w:p>
    <w:p w14:paraId="5B5E3E89">
      <w:pPr>
        <w:rPr>
          <w:rFonts w:ascii="宋体" w:hAnsi="宋体"/>
          <w:b/>
          <w:color w:val="000000" w:themeColor="text1"/>
          <w:sz w:val="36"/>
          <w:szCs w:val="21"/>
          <w:u w:val="single"/>
        </w:rPr>
      </w:pPr>
    </w:p>
    <w:p w14:paraId="0A41B8E5">
      <w:pPr>
        <w:rPr>
          <w:rFonts w:ascii="宋体" w:hAnsi="宋体"/>
          <w:b/>
          <w:color w:val="000000" w:themeColor="text1"/>
          <w:sz w:val="36"/>
          <w:szCs w:val="21"/>
          <w:u w:val="single"/>
        </w:rPr>
      </w:pPr>
    </w:p>
    <w:p w14:paraId="319BFBD4">
      <w:pPr>
        <w:rPr>
          <w:rFonts w:ascii="宋体" w:hAnsi="宋体"/>
          <w:b/>
          <w:color w:val="000000" w:themeColor="text1"/>
          <w:sz w:val="36"/>
          <w:szCs w:val="21"/>
          <w:u w:val="single"/>
        </w:rPr>
      </w:pPr>
    </w:p>
    <w:p w14:paraId="64A6E555">
      <w:pPr>
        <w:rPr>
          <w:rFonts w:ascii="宋体" w:hAnsi="宋体"/>
          <w:b/>
          <w:color w:val="000000" w:themeColor="text1"/>
          <w:sz w:val="36"/>
          <w:szCs w:val="21"/>
          <w:u w:val="single"/>
        </w:rPr>
      </w:pPr>
    </w:p>
    <w:p w14:paraId="161CD971">
      <w:pPr>
        <w:rPr>
          <w:rFonts w:ascii="宋体" w:hAnsi="宋体"/>
          <w:b/>
          <w:bCs/>
          <w:color w:val="000000" w:themeColor="text1"/>
          <w:sz w:val="32"/>
          <w:szCs w:val="32"/>
        </w:rPr>
      </w:pPr>
    </w:p>
    <w:p w14:paraId="6A64A600">
      <w:pPr>
        <w:spacing w:line="560" w:lineRule="exact"/>
        <w:jc w:val="center"/>
        <w:rPr>
          <w:rFonts w:ascii="宋体" w:hAnsi="宋体"/>
          <w:b/>
          <w:bCs/>
          <w:color w:val="000000" w:themeColor="text1"/>
          <w:sz w:val="44"/>
          <w:szCs w:val="44"/>
        </w:rPr>
      </w:pPr>
      <w:r>
        <w:rPr>
          <w:rFonts w:hint="eastAsia" w:ascii="宋体" w:hAnsi="宋体"/>
          <w:b/>
          <w:bCs/>
          <w:color w:val="000000" w:themeColor="text1"/>
          <w:sz w:val="44"/>
          <w:szCs w:val="44"/>
        </w:rPr>
        <w:t>响应文件目录</w:t>
      </w:r>
    </w:p>
    <w:p w14:paraId="7EF354EC">
      <w:pPr>
        <w:spacing w:line="560" w:lineRule="exact"/>
        <w:jc w:val="center"/>
        <w:rPr>
          <w:rFonts w:ascii="宋体" w:hAnsi="宋体"/>
          <w:b/>
          <w:bCs/>
          <w:color w:val="000000" w:themeColor="text1"/>
          <w:sz w:val="32"/>
          <w:szCs w:val="32"/>
        </w:rPr>
      </w:pPr>
    </w:p>
    <w:p w14:paraId="2F67B102">
      <w:pPr>
        <w:spacing w:line="720" w:lineRule="exact"/>
        <w:ind w:left="482"/>
        <w:rPr>
          <w:rFonts w:ascii="黑体" w:hAnsi="黑体" w:eastAsia="黑体"/>
          <w:color w:val="000000" w:themeColor="text1"/>
          <w:sz w:val="32"/>
          <w:szCs w:val="32"/>
        </w:rPr>
      </w:pPr>
      <w:r>
        <w:rPr>
          <w:rFonts w:hint="eastAsia" w:ascii="黑体" w:hAnsi="黑体" w:eastAsia="黑体"/>
          <w:color w:val="000000" w:themeColor="text1"/>
          <w:sz w:val="32"/>
          <w:szCs w:val="32"/>
        </w:rPr>
        <w:t>一、资格审查证明材料</w:t>
      </w:r>
    </w:p>
    <w:p w14:paraId="3CA80C16">
      <w:pPr>
        <w:spacing w:line="720" w:lineRule="exact"/>
        <w:ind w:left="482"/>
        <w:rPr>
          <w:rFonts w:ascii="黑体" w:hAnsi="黑体" w:eastAsia="黑体"/>
          <w:color w:val="000000" w:themeColor="text1"/>
          <w:sz w:val="32"/>
          <w:szCs w:val="32"/>
        </w:rPr>
      </w:pPr>
      <w:r>
        <w:rPr>
          <w:rFonts w:hint="eastAsia" w:ascii="黑体" w:hAnsi="黑体" w:eastAsia="黑体"/>
          <w:color w:val="000000" w:themeColor="text1"/>
          <w:sz w:val="32"/>
          <w:szCs w:val="32"/>
        </w:rPr>
        <w:t>二、商务、技术标</w:t>
      </w:r>
    </w:p>
    <w:p w14:paraId="33A92E52">
      <w:pPr>
        <w:spacing w:line="720" w:lineRule="exact"/>
        <w:ind w:left="482"/>
        <w:rPr>
          <w:rFonts w:ascii="黑体" w:hAnsi="黑体" w:eastAsia="黑体"/>
          <w:color w:val="000000" w:themeColor="text1"/>
          <w:sz w:val="32"/>
          <w:szCs w:val="32"/>
        </w:rPr>
      </w:pPr>
      <w:r>
        <w:rPr>
          <w:rFonts w:hint="eastAsia" w:ascii="黑体" w:hAnsi="黑体" w:eastAsia="黑体"/>
          <w:color w:val="000000" w:themeColor="text1"/>
          <w:sz w:val="32"/>
          <w:szCs w:val="32"/>
        </w:rPr>
        <w:t>三、价格标</w:t>
      </w:r>
    </w:p>
    <w:p w14:paraId="1650148D">
      <w:pPr>
        <w:spacing w:line="720" w:lineRule="exact"/>
        <w:ind w:left="482"/>
        <w:rPr>
          <w:rFonts w:ascii="黑体" w:hAnsi="黑体" w:eastAsia="黑体"/>
          <w:color w:val="000000" w:themeColor="text1"/>
          <w:sz w:val="32"/>
          <w:szCs w:val="32"/>
        </w:rPr>
      </w:pPr>
      <w:r>
        <w:rPr>
          <w:rFonts w:hint="eastAsia" w:ascii="黑体" w:hAnsi="黑体" w:eastAsia="黑体"/>
          <w:color w:val="000000" w:themeColor="text1"/>
          <w:sz w:val="32"/>
          <w:szCs w:val="32"/>
        </w:rPr>
        <w:t>四、其他资料（如有）</w:t>
      </w:r>
    </w:p>
    <w:p w14:paraId="57EB2D22">
      <w:pPr>
        <w:spacing w:line="440" w:lineRule="exact"/>
        <w:ind w:firstLine="480"/>
        <w:rPr>
          <w:rFonts w:ascii="宋体" w:hAnsi="宋体"/>
          <w:i/>
          <w:color w:val="000000" w:themeColor="text1"/>
          <w:sz w:val="24"/>
          <w:szCs w:val="21"/>
          <w:u w:val="single"/>
        </w:rPr>
      </w:pPr>
    </w:p>
    <w:p w14:paraId="68C96AB3">
      <w:pPr>
        <w:spacing w:line="440" w:lineRule="exact"/>
        <w:ind w:firstLine="480"/>
        <w:rPr>
          <w:rFonts w:ascii="宋体" w:hAnsi="宋体"/>
          <w:color w:val="000000" w:themeColor="text1"/>
          <w:sz w:val="24"/>
          <w:szCs w:val="21"/>
        </w:rPr>
      </w:pPr>
    </w:p>
    <w:p w14:paraId="3C14699B">
      <w:pPr>
        <w:spacing w:line="440" w:lineRule="exact"/>
        <w:ind w:firstLine="480"/>
        <w:rPr>
          <w:rFonts w:ascii="宋体" w:hAnsi="宋体"/>
          <w:color w:val="000000" w:themeColor="text1"/>
          <w:sz w:val="24"/>
          <w:szCs w:val="21"/>
        </w:rPr>
      </w:pPr>
    </w:p>
    <w:p w14:paraId="708F191F">
      <w:pPr>
        <w:spacing w:line="440" w:lineRule="exact"/>
        <w:ind w:firstLine="480"/>
        <w:rPr>
          <w:rFonts w:ascii="宋体" w:hAnsi="宋体"/>
          <w:color w:val="000000" w:themeColor="text1"/>
          <w:sz w:val="24"/>
          <w:szCs w:val="21"/>
        </w:rPr>
      </w:pPr>
    </w:p>
    <w:p w14:paraId="01F47588">
      <w:pPr>
        <w:spacing w:line="440" w:lineRule="exact"/>
        <w:ind w:firstLine="480"/>
        <w:rPr>
          <w:rFonts w:ascii="宋体" w:hAnsi="宋体"/>
          <w:color w:val="000000" w:themeColor="text1"/>
          <w:sz w:val="24"/>
          <w:szCs w:val="21"/>
        </w:rPr>
      </w:pPr>
    </w:p>
    <w:p w14:paraId="730FB977">
      <w:pPr>
        <w:spacing w:line="440" w:lineRule="exact"/>
        <w:ind w:firstLine="480"/>
        <w:rPr>
          <w:rFonts w:ascii="宋体" w:hAnsi="宋体"/>
          <w:color w:val="000000" w:themeColor="text1"/>
          <w:sz w:val="24"/>
          <w:szCs w:val="21"/>
        </w:rPr>
      </w:pPr>
    </w:p>
    <w:p w14:paraId="76BEC1F4">
      <w:pPr>
        <w:spacing w:line="440" w:lineRule="exact"/>
        <w:ind w:firstLine="480"/>
        <w:rPr>
          <w:rFonts w:ascii="宋体" w:hAnsi="宋体"/>
          <w:color w:val="000000" w:themeColor="text1"/>
          <w:sz w:val="24"/>
          <w:szCs w:val="21"/>
        </w:rPr>
      </w:pPr>
    </w:p>
    <w:p w14:paraId="72A42B8D">
      <w:pPr>
        <w:spacing w:line="440" w:lineRule="exact"/>
        <w:ind w:firstLine="480"/>
        <w:rPr>
          <w:rFonts w:ascii="宋体" w:hAnsi="宋体"/>
          <w:color w:val="000000" w:themeColor="text1"/>
          <w:sz w:val="24"/>
          <w:szCs w:val="21"/>
        </w:rPr>
      </w:pPr>
    </w:p>
    <w:p w14:paraId="03A4980F">
      <w:pPr>
        <w:spacing w:line="440" w:lineRule="exact"/>
        <w:ind w:firstLine="480"/>
        <w:rPr>
          <w:rFonts w:ascii="宋体" w:hAnsi="宋体"/>
          <w:color w:val="000000" w:themeColor="text1"/>
          <w:sz w:val="24"/>
          <w:szCs w:val="21"/>
        </w:rPr>
      </w:pPr>
    </w:p>
    <w:p w14:paraId="0C25462B">
      <w:pPr>
        <w:spacing w:line="440" w:lineRule="exact"/>
        <w:ind w:firstLine="480"/>
        <w:rPr>
          <w:rFonts w:ascii="宋体" w:hAnsi="宋体"/>
          <w:color w:val="000000" w:themeColor="text1"/>
          <w:sz w:val="24"/>
          <w:szCs w:val="21"/>
        </w:rPr>
      </w:pPr>
    </w:p>
    <w:p w14:paraId="48636146">
      <w:pPr>
        <w:spacing w:line="440" w:lineRule="exact"/>
        <w:ind w:firstLine="480"/>
        <w:rPr>
          <w:rFonts w:ascii="宋体" w:hAnsi="宋体"/>
          <w:color w:val="000000" w:themeColor="text1"/>
          <w:sz w:val="24"/>
          <w:szCs w:val="21"/>
        </w:rPr>
      </w:pPr>
    </w:p>
    <w:p w14:paraId="65092DDA">
      <w:pPr>
        <w:spacing w:line="440" w:lineRule="exact"/>
        <w:ind w:firstLine="480"/>
        <w:rPr>
          <w:rFonts w:ascii="宋体" w:hAnsi="宋体"/>
          <w:color w:val="000000" w:themeColor="text1"/>
          <w:sz w:val="24"/>
          <w:szCs w:val="21"/>
        </w:rPr>
      </w:pPr>
    </w:p>
    <w:p w14:paraId="0285F894">
      <w:pPr>
        <w:spacing w:line="440" w:lineRule="exact"/>
        <w:ind w:firstLine="480"/>
        <w:rPr>
          <w:rFonts w:ascii="宋体" w:hAnsi="宋体"/>
          <w:color w:val="000000" w:themeColor="text1"/>
          <w:sz w:val="24"/>
          <w:szCs w:val="21"/>
        </w:rPr>
      </w:pPr>
    </w:p>
    <w:p w14:paraId="2A3F18F6">
      <w:pPr>
        <w:spacing w:line="440" w:lineRule="exact"/>
        <w:ind w:firstLine="480"/>
        <w:rPr>
          <w:rFonts w:ascii="宋体" w:hAnsi="宋体"/>
          <w:color w:val="000000" w:themeColor="text1"/>
          <w:sz w:val="24"/>
          <w:szCs w:val="21"/>
        </w:rPr>
      </w:pPr>
    </w:p>
    <w:p w14:paraId="305E66EA">
      <w:pPr>
        <w:spacing w:line="440" w:lineRule="exact"/>
        <w:ind w:firstLine="480"/>
        <w:rPr>
          <w:rFonts w:ascii="宋体" w:hAnsi="宋体"/>
          <w:color w:val="000000" w:themeColor="text1"/>
          <w:sz w:val="24"/>
          <w:szCs w:val="21"/>
        </w:rPr>
      </w:pPr>
    </w:p>
    <w:p w14:paraId="37867CF8">
      <w:pPr>
        <w:spacing w:line="440" w:lineRule="exact"/>
        <w:ind w:firstLine="480"/>
        <w:rPr>
          <w:rFonts w:ascii="宋体" w:hAnsi="宋体"/>
          <w:color w:val="000000" w:themeColor="text1"/>
          <w:sz w:val="24"/>
          <w:szCs w:val="21"/>
        </w:rPr>
      </w:pPr>
    </w:p>
    <w:p w14:paraId="0B3BEAAA">
      <w:pPr>
        <w:spacing w:line="440" w:lineRule="exact"/>
        <w:ind w:firstLine="480"/>
        <w:rPr>
          <w:rFonts w:ascii="宋体" w:hAnsi="宋体"/>
          <w:color w:val="000000" w:themeColor="text1"/>
          <w:sz w:val="24"/>
          <w:szCs w:val="21"/>
        </w:rPr>
      </w:pPr>
    </w:p>
    <w:p w14:paraId="43B71086">
      <w:pPr>
        <w:spacing w:line="440" w:lineRule="exact"/>
        <w:ind w:firstLine="480"/>
        <w:rPr>
          <w:rFonts w:ascii="宋体" w:hAnsi="宋体"/>
          <w:color w:val="000000" w:themeColor="text1"/>
          <w:sz w:val="24"/>
          <w:szCs w:val="21"/>
        </w:rPr>
      </w:pPr>
    </w:p>
    <w:p w14:paraId="6B5AB092">
      <w:pPr>
        <w:spacing w:line="440" w:lineRule="exact"/>
        <w:ind w:firstLine="480"/>
        <w:rPr>
          <w:rFonts w:ascii="宋体" w:hAnsi="宋体"/>
          <w:color w:val="000000" w:themeColor="text1"/>
          <w:sz w:val="24"/>
          <w:szCs w:val="21"/>
        </w:rPr>
      </w:pPr>
    </w:p>
    <w:p w14:paraId="73D1B18B">
      <w:pPr>
        <w:spacing w:line="440" w:lineRule="exact"/>
        <w:rPr>
          <w:rFonts w:ascii="宋体" w:hAnsi="宋体"/>
          <w:color w:val="000000" w:themeColor="text1"/>
          <w:sz w:val="24"/>
          <w:szCs w:val="21"/>
        </w:rPr>
      </w:pPr>
    </w:p>
    <w:p w14:paraId="773F6CCA">
      <w:pPr>
        <w:spacing w:line="560" w:lineRule="exact"/>
        <w:ind w:firstLine="480"/>
        <w:rPr>
          <w:rFonts w:ascii="黑体" w:hAnsi="黑体" w:eastAsia="黑体"/>
          <w:color w:val="000000" w:themeColor="text1"/>
          <w:sz w:val="32"/>
          <w:szCs w:val="32"/>
        </w:rPr>
      </w:pPr>
      <w:r>
        <w:rPr>
          <w:rFonts w:ascii="宋体" w:hAnsi="宋体"/>
          <w:color w:val="000000" w:themeColor="text1"/>
          <w:sz w:val="24"/>
          <w:szCs w:val="21"/>
        </w:rPr>
        <w:br w:type="page" w:clear="all"/>
      </w:r>
      <w:r>
        <w:rPr>
          <w:rFonts w:hint="eastAsia" w:ascii="黑体" w:hAnsi="黑体" w:eastAsia="黑体"/>
          <w:color w:val="000000" w:themeColor="text1"/>
          <w:sz w:val="32"/>
          <w:szCs w:val="32"/>
        </w:rPr>
        <w:t>一、资格审查证明材料</w:t>
      </w:r>
    </w:p>
    <w:p w14:paraId="11C269DF">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1.法人或者其他组织的营业执照等证明文件，自然人的身份证明；</w:t>
      </w:r>
    </w:p>
    <w:p w14:paraId="614E0495">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2.上一年度的财务状况报告（成立不满一年不需提供）；</w:t>
      </w:r>
      <w:r>
        <w:rPr>
          <w:rFonts w:hint="eastAsia" w:ascii="宋体" w:hAnsi="宋体"/>
          <w:color w:val="000000" w:themeColor="text1"/>
          <w:sz w:val="24"/>
          <w:szCs w:val="24"/>
          <w:lang w:eastAsia="zh-CN"/>
        </w:rPr>
        <w:t>（</w:t>
      </w:r>
      <w:r>
        <w:rPr>
          <w:rFonts w:hint="eastAsia" w:ascii="宋体" w:hAnsi="宋体"/>
          <w:color w:val="000000" w:themeColor="text1"/>
          <w:sz w:val="24"/>
          <w:szCs w:val="24"/>
        </w:rPr>
        <w:t>提供参加本次开标前的会计报表，必须含资产负债表、利润表等证明材料</w:t>
      </w:r>
      <w:r>
        <w:rPr>
          <w:rFonts w:hint="eastAsia" w:ascii="宋体" w:hAnsi="宋体"/>
          <w:color w:val="000000" w:themeColor="text1"/>
          <w:sz w:val="24"/>
          <w:szCs w:val="24"/>
          <w:lang w:eastAsia="zh-CN"/>
        </w:rPr>
        <w:t>）</w:t>
      </w:r>
      <w:r>
        <w:rPr>
          <w:rFonts w:hint="eastAsia" w:ascii="宋体" w:hAnsi="宋体"/>
          <w:color w:val="000000" w:themeColor="text1"/>
          <w:sz w:val="24"/>
          <w:szCs w:val="24"/>
        </w:rPr>
        <w:t>；</w:t>
      </w:r>
    </w:p>
    <w:p w14:paraId="0BB4EDC2">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3.依法缴纳税收和社会保障资金的相关材料（提供提交响应文件截止时间前一年内至少一个月依法缴纳税收及缴纳社会保障资金的证明材料。供应商依法享受缓缴、免缴税收、社会保障资金的</w:t>
      </w:r>
      <w:r>
        <w:rPr>
          <w:rFonts w:hint="eastAsia" w:ascii="宋体" w:hAnsi="宋体"/>
          <w:color w:val="000000" w:themeColor="text1"/>
          <w:sz w:val="24"/>
          <w:szCs w:val="24"/>
          <w:lang w:eastAsia="zh-CN"/>
        </w:rPr>
        <w:t>，提供</w:t>
      </w:r>
      <w:r>
        <w:rPr>
          <w:rFonts w:hint="eastAsia" w:ascii="宋体" w:hAnsi="宋体"/>
          <w:color w:val="000000" w:themeColor="text1"/>
          <w:sz w:val="24"/>
          <w:szCs w:val="24"/>
        </w:rPr>
        <w:t>证明材料）；</w:t>
      </w:r>
    </w:p>
    <w:p w14:paraId="5328D401">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4.具备履行合同所必需的设备和专业技术能力的证明材料（格式见附件）</w:t>
      </w:r>
    </w:p>
    <w:p w14:paraId="0B91DDAA">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5.参加政府采购活动前3年内在经营活动中没有重大违法记录的书面声明（格式见附件）</w:t>
      </w:r>
    </w:p>
    <w:p w14:paraId="396D5891">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6.法定代表人身份证明书（格式见附件）；</w:t>
      </w:r>
    </w:p>
    <w:p w14:paraId="3F247C07">
      <w:pPr>
        <w:spacing w:line="56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7.法定代表人授权委托书原件，磋商代表本人身份证复印件（格式见附件）；</w:t>
      </w:r>
    </w:p>
    <w:p w14:paraId="40A7EB7D">
      <w:pPr>
        <w:spacing w:line="56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8.</w:t>
      </w:r>
      <w:r>
        <w:rPr>
          <w:rFonts w:hint="eastAsia" w:asciiTheme="minorEastAsia" w:hAnsiTheme="minorEastAsia" w:eastAsiaTheme="minorEastAsia"/>
          <w:color w:val="000000" w:themeColor="text1"/>
          <w:sz w:val="24"/>
          <w:szCs w:val="24"/>
        </w:rPr>
        <w:t>磋商响应函（格式见附件）；</w:t>
      </w:r>
    </w:p>
    <w:p w14:paraId="40A952A9">
      <w:pPr>
        <w:spacing w:line="56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9.</w:t>
      </w:r>
      <w:r>
        <w:rPr>
          <w:rFonts w:hint="eastAsia" w:asciiTheme="minorEastAsia" w:hAnsiTheme="minorEastAsia" w:eastAsiaTheme="minorEastAsia"/>
          <w:color w:val="000000" w:themeColor="text1"/>
          <w:sz w:val="24"/>
          <w:szCs w:val="24"/>
          <w:lang w:eastAsia="zh-CN"/>
        </w:rPr>
        <w:t>按磋商</w:t>
      </w:r>
      <w:r>
        <w:rPr>
          <w:rFonts w:hint="eastAsia" w:asciiTheme="minorEastAsia" w:hAnsiTheme="minorEastAsia" w:eastAsiaTheme="minorEastAsia"/>
          <w:color w:val="000000" w:themeColor="text1"/>
          <w:sz w:val="24"/>
          <w:szCs w:val="24"/>
        </w:rPr>
        <w:t>公告资格要求提供相应的佐证材料；</w:t>
      </w:r>
    </w:p>
    <w:p w14:paraId="737323F4">
      <w:pPr>
        <w:spacing w:line="560" w:lineRule="exact"/>
        <w:ind w:firstLine="480"/>
        <w:rPr>
          <w:rFonts w:ascii="宋体" w:hAnsi="宋体"/>
          <w:color w:val="000000" w:themeColor="text1"/>
          <w:sz w:val="24"/>
          <w:szCs w:val="24"/>
        </w:rPr>
      </w:pPr>
      <w:r>
        <w:rPr>
          <w:rFonts w:hint="eastAsia" w:asciiTheme="minorEastAsia" w:hAnsiTheme="minorEastAsia" w:eastAsiaTheme="minorEastAsia"/>
          <w:color w:val="000000" w:themeColor="text1"/>
          <w:sz w:val="24"/>
          <w:szCs w:val="24"/>
        </w:rPr>
        <w:t>10.</w:t>
      </w:r>
      <w:r>
        <w:rPr>
          <w:rFonts w:hint="eastAsia" w:asciiTheme="minorEastAsia" w:hAnsiTheme="minorEastAsia" w:eastAsiaTheme="minorEastAsia"/>
          <w:color w:val="000000" w:themeColor="text1"/>
          <w:sz w:val="24"/>
          <w:szCs w:val="24"/>
          <w:lang w:eastAsia="zh-CN"/>
        </w:rPr>
        <w:t>其他</w:t>
      </w:r>
      <w:r>
        <w:rPr>
          <w:rFonts w:hint="eastAsia" w:asciiTheme="minorEastAsia" w:hAnsiTheme="minorEastAsia" w:eastAsiaTheme="minorEastAsia"/>
          <w:color w:val="000000" w:themeColor="text1"/>
          <w:sz w:val="24"/>
          <w:szCs w:val="24"/>
        </w:rPr>
        <w:t>需</w:t>
      </w:r>
      <w:r>
        <w:rPr>
          <w:rFonts w:hint="eastAsia" w:ascii="宋体" w:hAnsi="宋体"/>
          <w:color w:val="000000" w:themeColor="text1"/>
          <w:sz w:val="24"/>
          <w:szCs w:val="24"/>
        </w:rPr>
        <w:t>要提交的资格审查证明材料。</w:t>
      </w:r>
    </w:p>
    <w:p w14:paraId="3DA1C099">
      <w:pPr>
        <w:spacing w:line="560" w:lineRule="exact"/>
        <w:ind w:firstLine="640"/>
        <w:rPr>
          <w:rFonts w:ascii="黑体" w:hAnsi="黑体" w:eastAsia="黑体"/>
          <w:color w:val="000000" w:themeColor="text1"/>
          <w:sz w:val="32"/>
          <w:szCs w:val="32"/>
        </w:rPr>
      </w:pPr>
      <w:r>
        <w:rPr>
          <w:rFonts w:hint="eastAsia" w:ascii="黑体" w:hAnsi="黑体" w:eastAsia="黑体"/>
          <w:color w:val="000000" w:themeColor="text1"/>
          <w:sz w:val="32"/>
          <w:szCs w:val="32"/>
        </w:rPr>
        <w:t>二、商务、技术标</w:t>
      </w:r>
    </w:p>
    <w:p w14:paraId="6D708EC0">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1.</w:t>
      </w:r>
      <w:bookmarkStart w:id="203" w:name="OLE_LINK13"/>
      <w:r>
        <w:rPr>
          <w:rFonts w:hint="eastAsia" w:ascii="宋体" w:hAnsi="宋体"/>
          <w:color w:val="000000" w:themeColor="text1"/>
          <w:sz w:val="24"/>
          <w:szCs w:val="24"/>
        </w:rPr>
        <w:t>商务部分正负偏离表</w:t>
      </w:r>
      <w:bookmarkEnd w:id="203"/>
      <w:r>
        <w:rPr>
          <w:rFonts w:hint="eastAsia" w:ascii="宋体" w:hAnsi="宋体"/>
          <w:color w:val="000000" w:themeColor="text1"/>
          <w:sz w:val="24"/>
          <w:szCs w:val="24"/>
        </w:rPr>
        <w:t>；（格式见附件）</w:t>
      </w:r>
    </w:p>
    <w:p w14:paraId="79506CD6">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2.</w:t>
      </w:r>
      <w:bookmarkStart w:id="204" w:name="OLE_LINK17"/>
      <w:bookmarkStart w:id="205" w:name="OLE_LINK14"/>
      <w:r>
        <w:rPr>
          <w:rFonts w:hint="eastAsia" w:ascii="宋体" w:hAnsi="宋体"/>
          <w:color w:val="000000" w:themeColor="text1"/>
          <w:sz w:val="24"/>
          <w:szCs w:val="24"/>
        </w:rPr>
        <w:t>技术部分正负偏离表</w:t>
      </w:r>
      <w:bookmarkEnd w:id="204"/>
      <w:bookmarkEnd w:id="205"/>
      <w:r>
        <w:rPr>
          <w:rFonts w:hint="eastAsia" w:ascii="宋体" w:hAnsi="宋体"/>
          <w:color w:val="000000" w:themeColor="text1"/>
          <w:sz w:val="24"/>
          <w:szCs w:val="24"/>
        </w:rPr>
        <w:t>；（格式见附件）</w:t>
      </w:r>
    </w:p>
    <w:p w14:paraId="29FDAB9F">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3.响应方案、货物（服务）清单。</w:t>
      </w:r>
    </w:p>
    <w:p w14:paraId="29FFEB01">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4.商务、技术评分标准中</w:t>
      </w:r>
      <w:r>
        <w:rPr>
          <w:rFonts w:hint="eastAsia" w:ascii="宋体" w:hAnsi="宋体"/>
          <w:color w:val="000000" w:themeColor="text1"/>
          <w:sz w:val="24"/>
          <w:szCs w:val="24"/>
          <w:lang w:eastAsia="zh-CN"/>
        </w:rPr>
        <w:t>需</w:t>
      </w:r>
      <w:r>
        <w:rPr>
          <w:rFonts w:hint="eastAsia" w:ascii="宋体" w:hAnsi="宋体"/>
          <w:color w:val="000000" w:themeColor="text1"/>
          <w:sz w:val="24"/>
          <w:szCs w:val="24"/>
        </w:rPr>
        <w:t>提供的相关得分佐证材料；</w:t>
      </w:r>
    </w:p>
    <w:p w14:paraId="0E24F53B">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5.供应商认为需要提交的其他商务、技术材料。</w:t>
      </w:r>
    </w:p>
    <w:p w14:paraId="5F06BE16">
      <w:pPr>
        <w:spacing w:line="560" w:lineRule="exact"/>
        <w:ind w:firstLine="640"/>
        <w:rPr>
          <w:rFonts w:ascii="黑体" w:hAnsi="黑体" w:eastAsia="黑体"/>
          <w:color w:val="000000" w:themeColor="text1"/>
          <w:sz w:val="32"/>
          <w:szCs w:val="32"/>
        </w:rPr>
      </w:pPr>
      <w:r>
        <w:rPr>
          <w:rFonts w:hint="eastAsia" w:ascii="黑体" w:hAnsi="黑体" w:eastAsia="黑体"/>
          <w:color w:val="000000" w:themeColor="text1"/>
          <w:sz w:val="32"/>
          <w:szCs w:val="32"/>
        </w:rPr>
        <w:t>三、价格标</w:t>
      </w:r>
    </w:p>
    <w:p w14:paraId="3D2C042A">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1.报价总表（格式见附件）；</w:t>
      </w:r>
    </w:p>
    <w:p w14:paraId="299E5963">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2.分项报价明细表（格式见附件）</w:t>
      </w:r>
    </w:p>
    <w:p w14:paraId="1623FA48">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3.中小企业声明函（如有）（格式见附件）；</w:t>
      </w:r>
    </w:p>
    <w:p w14:paraId="2969E2EA">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4.残疾人福利性单位声明函（如有）（格式见附件）；</w:t>
      </w:r>
    </w:p>
    <w:p w14:paraId="78444C9C">
      <w:pPr>
        <w:spacing w:line="560" w:lineRule="exact"/>
        <w:ind w:firstLine="480"/>
        <w:rPr>
          <w:rFonts w:hint="eastAsia" w:ascii="宋体" w:hAnsi="宋体"/>
          <w:color w:val="000000" w:themeColor="text1"/>
          <w:sz w:val="24"/>
          <w:szCs w:val="24"/>
          <w:lang w:eastAsia="zh-CN"/>
        </w:rPr>
      </w:pPr>
      <w:r>
        <w:rPr>
          <w:rFonts w:hint="eastAsia" w:ascii="宋体" w:hAnsi="宋体"/>
          <w:color w:val="000000" w:themeColor="text1"/>
          <w:sz w:val="24"/>
          <w:szCs w:val="24"/>
        </w:rPr>
        <w:t>5.监狱和戒毒企业证明材料（如有）（格式见附件）</w:t>
      </w:r>
      <w:r>
        <w:rPr>
          <w:rFonts w:hint="eastAsia" w:ascii="宋体" w:hAnsi="宋体"/>
          <w:color w:val="000000" w:themeColor="text1"/>
          <w:sz w:val="24"/>
          <w:szCs w:val="24"/>
          <w:lang w:eastAsia="zh-CN"/>
        </w:rPr>
        <w:t>；</w:t>
      </w:r>
    </w:p>
    <w:p w14:paraId="3ADA2BE4">
      <w:pPr>
        <w:spacing w:line="560" w:lineRule="exact"/>
        <w:ind w:firstLine="480" w:firstLineChars="200"/>
        <w:rPr>
          <w:rFonts w:hint="eastAsia" w:ascii="黑体" w:hAnsi="黑体" w:eastAsia="黑体"/>
          <w:color w:val="000000"/>
          <w:sz w:val="32"/>
          <w:szCs w:val="32"/>
          <w:u w:val="single"/>
        </w:rPr>
      </w:pPr>
      <w:r>
        <w:rPr>
          <w:rFonts w:hint="eastAsia" w:ascii="宋体" w:hAnsi="宋体"/>
          <w:color w:val="000000"/>
          <w:sz w:val="24"/>
          <w:szCs w:val="24"/>
        </w:rPr>
        <w:t>6.关于符合本国产品标准的声明函（格式见附件）</w:t>
      </w:r>
    </w:p>
    <w:p w14:paraId="78DC7866">
      <w:pPr>
        <w:spacing w:line="560" w:lineRule="exact"/>
        <w:ind w:firstLine="480"/>
        <w:rPr>
          <w:rFonts w:hint="eastAsia" w:ascii="宋体" w:hAnsi="宋体"/>
          <w:color w:val="000000" w:themeColor="text1"/>
          <w:sz w:val="24"/>
          <w:szCs w:val="24"/>
          <w:lang w:eastAsia="zh-CN"/>
        </w:rPr>
      </w:pPr>
    </w:p>
    <w:p w14:paraId="19086E7A">
      <w:pPr>
        <w:spacing w:line="440" w:lineRule="exact"/>
        <w:ind w:firstLine="480"/>
        <w:rPr>
          <w:rFonts w:ascii="宋体" w:hAnsi="宋体"/>
          <w:color w:val="000000" w:themeColor="text1"/>
          <w:sz w:val="24"/>
          <w:szCs w:val="21"/>
        </w:rPr>
      </w:pPr>
    </w:p>
    <w:p w14:paraId="4E57C88E">
      <w:pPr>
        <w:spacing w:line="420" w:lineRule="exact"/>
        <w:contextualSpacing/>
        <w:rPr>
          <w:rFonts w:asciiTheme="minorEastAsia" w:hAnsiTheme="minorEastAsia" w:eastAsiaTheme="minorEastAsia"/>
          <w:color w:val="000000" w:themeColor="text1"/>
          <w:sz w:val="32"/>
          <w:szCs w:val="32"/>
          <w:lang w:val="zh-CN"/>
        </w:rPr>
      </w:pPr>
      <w:r>
        <w:rPr>
          <w:rFonts w:ascii="宋体" w:hAnsi="宋体"/>
          <w:color w:val="000000" w:themeColor="text1"/>
          <w:sz w:val="24"/>
          <w:szCs w:val="21"/>
        </w:rPr>
        <w:br w:type="page" w:clear="all"/>
      </w:r>
      <w:bookmarkEnd w:id="200"/>
      <w:bookmarkEnd w:id="201"/>
      <w:bookmarkEnd w:id="202"/>
      <w:bookmarkStart w:id="206" w:name="_Toc120614284"/>
      <w:r>
        <w:rPr>
          <w:rFonts w:asciiTheme="minorEastAsia" w:hAnsiTheme="minorEastAsia" w:eastAsiaTheme="minorEastAsia"/>
          <w:color w:val="000000" w:themeColor="text1"/>
          <w:sz w:val="32"/>
          <w:szCs w:val="32"/>
          <w:lang w:val="zh-CN"/>
        </w:rPr>
        <w:t>附件1</w:t>
      </w:r>
    </w:p>
    <w:p w14:paraId="564DF95B">
      <w:pPr>
        <w:spacing w:line="420" w:lineRule="exact"/>
        <w:jc w:val="center"/>
        <w:outlineLvl w:val="1"/>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具备履行合同所必需的设备和专业技术能力的证明材料</w:t>
      </w:r>
    </w:p>
    <w:p w14:paraId="72A16777">
      <w:pPr>
        <w:spacing w:line="420" w:lineRule="exact"/>
        <w:rPr>
          <w:rFonts w:asciiTheme="minorEastAsia" w:hAnsiTheme="minorEastAsia" w:eastAsiaTheme="minorEastAsia"/>
          <w:color w:val="000000" w:themeColor="text1"/>
          <w:sz w:val="24"/>
          <w:szCs w:val="24"/>
        </w:rPr>
      </w:pPr>
    </w:p>
    <w:p w14:paraId="628B912D">
      <w:pPr>
        <w:widowControl/>
        <w:spacing w:line="420" w:lineRule="exact"/>
        <w:jc w:val="left"/>
        <w:rPr>
          <w:rFonts w:cs="宋体" w:asciiTheme="minorEastAsia" w:hAnsiTheme="minorEastAsia" w:eastAsiaTheme="minorEastAsia"/>
          <w:color w:val="000000" w:themeColor="text1"/>
          <w:sz w:val="24"/>
          <w:szCs w:val="24"/>
        </w:rPr>
      </w:pPr>
    </w:p>
    <w:p w14:paraId="3D6C8A34">
      <w:pPr>
        <w:spacing w:line="420" w:lineRule="exact"/>
        <w:rPr>
          <w:rFonts w:asciiTheme="minorEastAsia" w:hAnsiTheme="minorEastAsia" w:eastAsiaTheme="minorEastAsia"/>
          <w:bCs/>
          <w:color w:val="000000" w:themeColor="text1"/>
          <w:sz w:val="24"/>
          <w:szCs w:val="24"/>
          <w:u w:val="single"/>
          <w:lang w:val="zh-CN"/>
        </w:rPr>
      </w:pPr>
      <w:r>
        <w:rPr>
          <w:rFonts w:hint="eastAsia" w:asciiTheme="minorEastAsia" w:hAnsiTheme="minorEastAsia" w:eastAsiaTheme="minorEastAsia"/>
          <w:bCs/>
          <w:color w:val="000000" w:themeColor="text1"/>
          <w:sz w:val="24"/>
          <w:szCs w:val="24"/>
          <w:u w:val="single"/>
          <w:lang w:val="zh-CN"/>
        </w:rPr>
        <w:t>江苏省曲塘高级中学：</w:t>
      </w:r>
    </w:p>
    <w:p w14:paraId="08DDCB3B">
      <w:pPr>
        <w:widowControl/>
        <w:spacing w:line="420" w:lineRule="exact"/>
        <w:ind w:firstLine="468"/>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我方参加你方的</w:t>
      </w:r>
      <w:r>
        <w:rPr>
          <w:rFonts w:hint="eastAsia" w:cs="宋体" w:asciiTheme="minorEastAsia" w:hAnsiTheme="minorEastAsia" w:eastAsiaTheme="minorEastAsia"/>
          <w:color w:val="000000" w:themeColor="text1"/>
          <w:sz w:val="24"/>
          <w:szCs w:val="24"/>
          <w:u w:val="single"/>
        </w:rPr>
        <w:t xml:space="preserve">        </w:t>
      </w:r>
      <w:r>
        <w:rPr>
          <w:rFonts w:hint="eastAsia" w:cs="宋体" w:asciiTheme="minorEastAsia" w:hAnsiTheme="minorEastAsia" w:eastAsiaTheme="minorEastAsia"/>
          <w:color w:val="000000" w:themeColor="text1"/>
          <w:sz w:val="24"/>
          <w:szCs w:val="24"/>
        </w:rPr>
        <w:t>（项目名称）的投标，现我方向你方</w:t>
      </w:r>
      <w:r>
        <w:rPr>
          <w:rFonts w:hint="eastAsia" w:cs="宋体" w:asciiTheme="minorEastAsia" w:hAnsiTheme="minorEastAsia" w:eastAsiaTheme="minorEastAsia"/>
          <w:color w:val="000000" w:themeColor="text1"/>
          <w:sz w:val="24"/>
          <w:szCs w:val="24"/>
          <w:lang w:eastAsia="zh-CN"/>
        </w:rPr>
        <w:t>郑重</w:t>
      </w:r>
      <w:r>
        <w:rPr>
          <w:rFonts w:hint="eastAsia" w:cs="宋体" w:asciiTheme="minorEastAsia" w:hAnsiTheme="minorEastAsia" w:eastAsiaTheme="minorEastAsia"/>
          <w:color w:val="000000" w:themeColor="text1"/>
          <w:sz w:val="24"/>
          <w:szCs w:val="24"/>
        </w:rPr>
        <w:t>承诺：</w:t>
      </w:r>
    </w:p>
    <w:p w14:paraId="050F1B57">
      <w:pPr>
        <w:widowControl/>
        <w:spacing w:line="420" w:lineRule="exact"/>
        <w:ind w:left="448"/>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本单位</w:t>
      </w:r>
      <w:r>
        <w:rPr>
          <w:rFonts w:hint="eastAsia" w:cs="宋体" w:asciiTheme="minorEastAsia" w:hAnsiTheme="minorEastAsia" w:eastAsiaTheme="minorEastAsia"/>
          <w:color w:val="000000" w:themeColor="text1"/>
          <w:sz w:val="24"/>
          <w:szCs w:val="24"/>
          <w:u w:val="single"/>
        </w:rPr>
        <w:t xml:space="preserve">      </w:t>
      </w:r>
      <w:r>
        <w:rPr>
          <w:rFonts w:hint="eastAsia" w:cs="宋体" w:asciiTheme="minorEastAsia" w:hAnsiTheme="minorEastAsia" w:eastAsiaTheme="minorEastAsia"/>
          <w:color w:val="000000" w:themeColor="text1"/>
          <w:sz w:val="24"/>
          <w:szCs w:val="24"/>
        </w:rPr>
        <w:t>（具备</w:t>
      </w:r>
      <w:r>
        <w:rPr>
          <w:rFonts w:cs="宋体" w:asciiTheme="minorEastAsia" w:hAnsiTheme="minorEastAsia" w:eastAsiaTheme="minorEastAsia"/>
          <w:color w:val="000000" w:themeColor="text1"/>
          <w:sz w:val="24"/>
          <w:szCs w:val="24"/>
        </w:rPr>
        <w:t>/</w:t>
      </w:r>
      <w:r>
        <w:rPr>
          <w:rFonts w:hint="eastAsia" w:cs="宋体" w:asciiTheme="minorEastAsia" w:hAnsiTheme="minorEastAsia" w:eastAsiaTheme="minorEastAsia"/>
          <w:color w:val="000000" w:themeColor="text1"/>
          <w:sz w:val="24"/>
          <w:szCs w:val="24"/>
        </w:rPr>
        <w:t>不具备）履行合同所必需的设备和专业技术能力。</w:t>
      </w:r>
    </w:p>
    <w:p w14:paraId="08619415">
      <w:pPr>
        <w:spacing w:line="420" w:lineRule="exact"/>
        <w:ind w:right="-512" w:firstLine="3120"/>
        <w:rPr>
          <w:rFonts w:cs="宋体" w:asciiTheme="minorEastAsia" w:hAnsiTheme="minorEastAsia" w:eastAsiaTheme="minorEastAsia"/>
          <w:color w:val="000000" w:themeColor="text1"/>
          <w:sz w:val="24"/>
          <w:szCs w:val="24"/>
        </w:rPr>
      </w:pPr>
    </w:p>
    <w:p w14:paraId="684FB19A">
      <w:pPr>
        <w:spacing w:line="420" w:lineRule="exact"/>
        <w:ind w:right="-512" w:firstLine="3840"/>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供应商（盖章）：</w:t>
      </w:r>
    </w:p>
    <w:p w14:paraId="6DC77A48">
      <w:pPr>
        <w:tabs>
          <w:tab w:val="left" w:pos="4320"/>
        </w:tabs>
        <w:spacing w:line="420" w:lineRule="exact"/>
        <w:ind w:right="-512" w:firstLine="3120"/>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法定代表人或其授权委托人</w:t>
      </w:r>
      <w:r>
        <w:rPr>
          <w:rFonts w:hint="eastAsia" w:cs="宋体" w:asciiTheme="minorEastAsia" w:hAnsiTheme="minorEastAsia" w:eastAsiaTheme="minorEastAsia"/>
          <w:color w:val="000000" w:themeColor="text1"/>
          <w:sz w:val="24"/>
          <w:szCs w:val="24"/>
        </w:rPr>
        <w:t>（签字或盖章）：</w:t>
      </w:r>
    </w:p>
    <w:p w14:paraId="2CFD7657">
      <w:pPr>
        <w:spacing w:line="420" w:lineRule="exact"/>
        <w:jc w:val="right"/>
        <w:rPr>
          <w:rFonts w:cs="宋体" w:asciiTheme="minorEastAsia" w:hAnsiTheme="minorEastAsia" w:eastAsiaTheme="minorEastAsia"/>
          <w:color w:val="000000" w:themeColor="text1"/>
          <w:sz w:val="24"/>
          <w:szCs w:val="24"/>
        </w:rPr>
      </w:pPr>
      <w:r>
        <w:rPr>
          <w:rFonts w:asciiTheme="minorEastAsia" w:hAnsiTheme="minorEastAsia" w:eastAsiaTheme="minorEastAsia"/>
          <w:bCs/>
          <w:color w:val="000000" w:themeColor="text1"/>
          <w:szCs w:val="21"/>
          <w:u w:val="single"/>
        </w:rPr>
        <w:t>______</w:t>
      </w:r>
      <w:r>
        <w:rPr>
          <w:rFonts w:hint="eastAsia" w:cs="宋体" w:asciiTheme="minorEastAsia" w:hAnsiTheme="minorEastAsia" w:eastAsiaTheme="minorEastAsia"/>
          <w:color w:val="000000" w:themeColor="text1"/>
          <w:sz w:val="24"/>
          <w:szCs w:val="24"/>
        </w:rPr>
        <w:t>年</w:t>
      </w:r>
      <w:r>
        <w:rPr>
          <w:rFonts w:asciiTheme="minorEastAsia" w:hAnsiTheme="minorEastAsia" w:eastAsiaTheme="minorEastAsia"/>
          <w:bCs/>
          <w:color w:val="000000" w:themeColor="text1"/>
          <w:szCs w:val="21"/>
          <w:u w:val="single"/>
        </w:rPr>
        <w:t>______</w:t>
      </w:r>
      <w:r>
        <w:rPr>
          <w:rFonts w:hint="eastAsia" w:cs="宋体" w:asciiTheme="minorEastAsia" w:hAnsiTheme="minorEastAsia" w:eastAsiaTheme="minorEastAsia"/>
          <w:color w:val="000000" w:themeColor="text1"/>
          <w:sz w:val="24"/>
          <w:szCs w:val="24"/>
        </w:rPr>
        <w:t>月</w:t>
      </w:r>
      <w:r>
        <w:rPr>
          <w:rFonts w:asciiTheme="minorEastAsia" w:hAnsiTheme="minorEastAsia" w:eastAsiaTheme="minorEastAsia"/>
          <w:bCs/>
          <w:color w:val="000000" w:themeColor="text1"/>
          <w:szCs w:val="21"/>
          <w:u w:val="single"/>
        </w:rPr>
        <w:t>______</w:t>
      </w:r>
      <w:r>
        <w:rPr>
          <w:rFonts w:hint="eastAsia" w:cs="宋体" w:asciiTheme="minorEastAsia" w:hAnsiTheme="minorEastAsia" w:eastAsiaTheme="minorEastAsia"/>
          <w:color w:val="000000" w:themeColor="text1"/>
          <w:sz w:val="24"/>
          <w:szCs w:val="24"/>
        </w:rPr>
        <w:t>日</w:t>
      </w:r>
    </w:p>
    <w:p w14:paraId="6740C26C">
      <w:pPr>
        <w:widowControl/>
        <w:jc w:val="left"/>
        <w:rPr>
          <w:rFonts w:ascii="宋体" w:hAnsi="宋体"/>
          <w:bCs/>
          <w:color w:val="000000" w:themeColor="text1"/>
          <w:sz w:val="24"/>
          <w:szCs w:val="21"/>
        </w:rPr>
      </w:pPr>
      <w:r>
        <w:rPr>
          <w:rFonts w:cs="宋体" w:asciiTheme="minorEastAsia" w:hAnsiTheme="minorEastAsia" w:eastAsiaTheme="minorEastAsia"/>
          <w:color w:val="000000" w:themeColor="text1"/>
          <w:sz w:val="24"/>
          <w:szCs w:val="24"/>
        </w:rPr>
        <w:br w:type="page" w:clear="all"/>
      </w:r>
    </w:p>
    <w:p w14:paraId="2FAEDA6E">
      <w:pPr>
        <w:spacing w:line="420" w:lineRule="exact"/>
        <w:contextualSpacing/>
        <w:rPr>
          <w:rFonts w:asciiTheme="minorEastAsia" w:hAnsiTheme="minorEastAsia" w:eastAsiaTheme="minorEastAsia"/>
          <w:color w:val="000000" w:themeColor="text1"/>
          <w:sz w:val="32"/>
          <w:szCs w:val="32"/>
          <w:lang w:val="zh-CN"/>
        </w:rPr>
      </w:pPr>
      <w:r>
        <w:rPr>
          <w:rFonts w:hint="eastAsia" w:asciiTheme="minorEastAsia" w:hAnsiTheme="minorEastAsia" w:eastAsiaTheme="minorEastAsia"/>
          <w:color w:val="000000" w:themeColor="text1"/>
          <w:sz w:val="32"/>
          <w:szCs w:val="32"/>
          <w:lang w:val="zh-CN"/>
        </w:rPr>
        <w:t>附件2</w:t>
      </w:r>
    </w:p>
    <w:p w14:paraId="5DA0E8D4">
      <w:pPr>
        <w:spacing w:line="420" w:lineRule="exact"/>
        <w:ind w:firstLine="643"/>
        <w:jc w:val="center"/>
        <w:rPr>
          <w:rFonts w:asciiTheme="minorEastAsia" w:hAnsiTheme="minorEastAsia" w:eastAsiaTheme="minorEastAsia"/>
          <w:b/>
          <w:color w:val="000000" w:themeColor="text1"/>
          <w:sz w:val="32"/>
          <w:szCs w:val="32"/>
        </w:rPr>
      </w:pPr>
    </w:p>
    <w:p w14:paraId="445A6AD1">
      <w:pPr>
        <w:spacing w:line="420" w:lineRule="exact"/>
        <w:ind w:firstLine="643"/>
        <w:jc w:val="center"/>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参加政府采购活动前</w:t>
      </w:r>
      <w:r>
        <w:rPr>
          <w:rFonts w:asciiTheme="minorEastAsia" w:hAnsiTheme="minorEastAsia" w:eastAsiaTheme="minorEastAsia"/>
          <w:b/>
          <w:color w:val="000000" w:themeColor="text1"/>
          <w:sz w:val="32"/>
          <w:szCs w:val="32"/>
        </w:rPr>
        <w:t xml:space="preserve"> 3 </w:t>
      </w:r>
      <w:r>
        <w:rPr>
          <w:rFonts w:hint="eastAsia" w:asciiTheme="minorEastAsia" w:hAnsiTheme="minorEastAsia" w:eastAsiaTheme="minorEastAsia"/>
          <w:b/>
          <w:color w:val="000000" w:themeColor="text1"/>
          <w:sz w:val="32"/>
          <w:szCs w:val="32"/>
        </w:rPr>
        <w:t>年内在经营活动中没有重大违法记</w:t>
      </w:r>
      <w:r>
        <w:rPr>
          <w:rFonts w:hint="eastAsia" w:asciiTheme="minorEastAsia" w:hAnsiTheme="minorEastAsia" w:eastAsiaTheme="minorEastAsia"/>
          <w:b/>
          <w:bCs/>
          <w:color w:val="000000" w:themeColor="text1"/>
          <w:sz w:val="32"/>
          <w:szCs w:val="32"/>
        </w:rPr>
        <w:t>录的书面声明</w:t>
      </w:r>
    </w:p>
    <w:p w14:paraId="3D41B276">
      <w:pPr>
        <w:spacing w:line="420" w:lineRule="exact"/>
        <w:rPr>
          <w:rFonts w:asciiTheme="minorEastAsia" w:hAnsiTheme="minorEastAsia" w:eastAsiaTheme="minorEastAsia"/>
          <w:b/>
          <w:bCs/>
          <w:color w:val="000000" w:themeColor="text1"/>
          <w:sz w:val="44"/>
          <w:szCs w:val="44"/>
        </w:rPr>
      </w:pPr>
    </w:p>
    <w:p w14:paraId="0FBDC7B9">
      <w:pPr>
        <w:spacing w:line="420" w:lineRule="exact"/>
        <w:ind w:firstLine="881"/>
        <w:jc w:val="center"/>
        <w:rPr>
          <w:rFonts w:asciiTheme="minorEastAsia" w:hAnsiTheme="minorEastAsia" w:eastAsiaTheme="minorEastAsia"/>
          <w:b/>
          <w:bCs/>
          <w:color w:val="000000" w:themeColor="text1"/>
          <w:sz w:val="44"/>
          <w:szCs w:val="44"/>
        </w:rPr>
      </w:pPr>
    </w:p>
    <w:p w14:paraId="11A4C236">
      <w:pPr>
        <w:spacing w:line="420" w:lineRule="exact"/>
        <w:ind w:firstLine="482"/>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我公司（本人）郑重声明：参加本次政府采购活动前</w:t>
      </w:r>
      <w:r>
        <w:rPr>
          <w:rFonts w:asciiTheme="minorEastAsia" w:hAnsiTheme="minorEastAsia" w:eastAsiaTheme="minorEastAsia"/>
          <w:bCs/>
          <w:color w:val="000000" w:themeColor="text1"/>
          <w:szCs w:val="21"/>
        </w:rPr>
        <w:t xml:space="preserve"> 3 </w:t>
      </w:r>
      <w:r>
        <w:rPr>
          <w:rFonts w:hint="eastAsia" w:asciiTheme="minorEastAsia" w:hAnsiTheme="minorEastAsia" w:eastAsiaTheme="minorEastAsia"/>
          <w:bCs/>
          <w:color w:val="000000" w:themeColor="text1"/>
          <w:szCs w:val="21"/>
        </w:rPr>
        <w:t>年内，我公司在经营活动中没有因违法经营受到刑事处罚或者责令停产停业、吊销许可证或者执照、较大数额罚款等行政处罚。</w:t>
      </w:r>
    </w:p>
    <w:p w14:paraId="50440BCF">
      <w:pPr>
        <w:spacing w:line="420" w:lineRule="exact"/>
        <w:ind w:firstLine="482"/>
        <w:rPr>
          <w:rFonts w:asciiTheme="minorEastAsia" w:hAnsiTheme="minorEastAsia" w:eastAsiaTheme="minorEastAsia"/>
          <w:color w:val="000000" w:themeColor="text1"/>
          <w:szCs w:val="21"/>
        </w:rPr>
      </w:pPr>
    </w:p>
    <w:p w14:paraId="2F56F8F5">
      <w:pPr>
        <w:spacing w:line="420" w:lineRule="exact"/>
        <w:ind w:firstLine="482"/>
        <w:rPr>
          <w:rFonts w:asciiTheme="minorEastAsia" w:hAnsiTheme="minorEastAsia" w:eastAsiaTheme="minorEastAsia"/>
          <w:color w:val="000000" w:themeColor="text1"/>
          <w:szCs w:val="21"/>
        </w:rPr>
      </w:pPr>
    </w:p>
    <w:p w14:paraId="08B9C1D9">
      <w:pPr>
        <w:spacing w:line="420" w:lineRule="exact"/>
        <w:rPr>
          <w:rFonts w:asciiTheme="minorEastAsia" w:hAnsiTheme="minorEastAsia" w:eastAsiaTheme="minorEastAsia"/>
          <w:bCs/>
          <w:color w:val="000000" w:themeColor="text1"/>
          <w:sz w:val="24"/>
          <w:szCs w:val="21"/>
        </w:rPr>
      </w:pPr>
    </w:p>
    <w:p w14:paraId="7E81CCD4">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供应商名称（公章）：</w:t>
      </w:r>
    </w:p>
    <w:p w14:paraId="7F9BCF7A">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授权代表签字：</w:t>
      </w:r>
      <w:r>
        <w:rPr>
          <w:rFonts w:asciiTheme="minorEastAsia" w:hAnsiTheme="minorEastAsia" w:eastAsiaTheme="minorEastAsia"/>
          <w:bCs/>
          <w:color w:val="000000" w:themeColor="text1"/>
          <w:szCs w:val="21"/>
          <w:u w:val="single"/>
        </w:rPr>
        <w:t>_______________________</w:t>
      </w:r>
    </w:p>
    <w:p w14:paraId="3BE6A8E9">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日期：</w:t>
      </w:r>
      <w:r>
        <w:rPr>
          <w:rFonts w:asciiTheme="minorEastAsia" w:hAnsiTheme="minorEastAsia" w:eastAsiaTheme="minorEastAsia"/>
          <w:bCs/>
          <w:color w:val="000000" w:themeColor="text1"/>
          <w:szCs w:val="21"/>
          <w:u w:val="single"/>
        </w:rPr>
        <w:t>______</w:t>
      </w:r>
      <w:r>
        <w:rPr>
          <w:rFonts w:hint="eastAsia" w:asciiTheme="minorEastAsia" w:hAnsiTheme="minorEastAsia" w:eastAsiaTheme="minorEastAsia"/>
          <w:bCs/>
          <w:color w:val="000000" w:themeColor="text1"/>
          <w:szCs w:val="21"/>
        </w:rPr>
        <w:t>年</w:t>
      </w:r>
      <w:r>
        <w:rPr>
          <w:rFonts w:asciiTheme="minorEastAsia" w:hAnsiTheme="minorEastAsia" w:eastAsiaTheme="minorEastAsia"/>
          <w:bCs/>
          <w:color w:val="000000" w:themeColor="text1"/>
          <w:szCs w:val="21"/>
          <w:u w:val="single"/>
        </w:rPr>
        <w:t>______</w:t>
      </w:r>
      <w:r>
        <w:rPr>
          <w:rFonts w:hint="eastAsia" w:asciiTheme="minorEastAsia" w:hAnsiTheme="minorEastAsia" w:eastAsiaTheme="minorEastAsia"/>
          <w:bCs/>
          <w:color w:val="000000" w:themeColor="text1"/>
          <w:szCs w:val="21"/>
        </w:rPr>
        <w:t>月</w:t>
      </w:r>
      <w:r>
        <w:rPr>
          <w:rFonts w:asciiTheme="minorEastAsia" w:hAnsiTheme="minorEastAsia" w:eastAsiaTheme="minorEastAsia"/>
          <w:bCs/>
          <w:color w:val="000000" w:themeColor="text1"/>
          <w:szCs w:val="21"/>
          <w:u w:val="single"/>
        </w:rPr>
        <w:t>______</w:t>
      </w:r>
      <w:r>
        <w:rPr>
          <w:rFonts w:hint="eastAsia" w:asciiTheme="minorEastAsia" w:hAnsiTheme="minorEastAsia" w:eastAsiaTheme="minorEastAsia"/>
          <w:bCs/>
          <w:color w:val="000000" w:themeColor="text1"/>
          <w:szCs w:val="21"/>
        </w:rPr>
        <w:t>日</w:t>
      </w:r>
    </w:p>
    <w:p w14:paraId="2EBB7BC0">
      <w:pPr>
        <w:widowControl/>
        <w:jc w:val="left"/>
        <w:rPr>
          <w:rFonts w:ascii="宋体" w:hAnsi="宋体"/>
          <w:bCs/>
          <w:color w:val="000000" w:themeColor="text1"/>
          <w:sz w:val="24"/>
          <w:szCs w:val="21"/>
        </w:rPr>
      </w:pPr>
      <w:r>
        <w:rPr>
          <w:rFonts w:ascii="宋体" w:hAnsi="宋体"/>
          <w:bCs/>
          <w:color w:val="000000" w:themeColor="text1"/>
          <w:sz w:val="24"/>
          <w:szCs w:val="21"/>
        </w:rPr>
        <w:br w:type="page" w:clear="all"/>
      </w:r>
    </w:p>
    <w:p w14:paraId="558B96D6">
      <w:pPr>
        <w:spacing w:line="420" w:lineRule="exact"/>
        <w:contextualSpacing/>
        <w:rPr>
          <w:rFonts w:asciiTheme="minorEastAsia" w:hAnsiTheme="minorEastAsia" w:eastAsiaTheme="minorEastAsia"/>
          <w:color w:val="000000" w:themeColor="text1"/>
          <w:sz w:val="32"/>
          <w:szCs w:val="32"/>
          <w:lang w:val="zh-CN"/>
        </w:rPr>
      </w:pPr>
      <w:r>
        <w:rPr>
          <w:rFonts w:asciiTheme="minorEastAsia" w:hAnsiTheme="minorEastAsia" w:eastAsiaTheme="minorEastAsia"/>
          <w:color w:val="000000" w:themeColor="text1"/>
          <w:sz w:val="32"/>
          <w:szCs w:val="32"/>
          <w:lang w:val="zh-CN"/>
        </w:rPr>
        <w:t>附件</w:t>
      </w:r>
      <w:r>
        <w:rPr>
          <w:rFonts w:hint="eastAsia" w:asciiTheme="minorEastAsia" w:hAnsiTheme="minorEastAsia" w:eastAsiaTheme="minorEastAsia"/>
          <w:color w:val="000000" w:themeColor="text1"/>
          <w:sz w:val="32"/>
          <w:szCs w:val="32"/>
          <w:lang w:val="zh-CN"/>
        </w:rPr>
        <w:t>3</w:t>
      </w:r>
    </w:p>
    <w:p w14:paraId="6EF95098">
      <w:pPr>
        <w:spacing w:line="420" w:lineRule="exact"/>
        <w:jc w:val="center"/>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法定代表人身份证明</w:t>
      </w:r>
    </w:p>
    <w:p w14:paraId="44E9B111">
      <w:pPr>
        <w:spacing w:line="420" w:lineRule="exact"/>
        <w:rPr>
          <w:rFonts w:asciiTheme="minorEastAsia" w:hAnsiTheme="minorEastAsia" w:eastAsiaTheme="minorEastAsia"/>
          <w:color w:val="000000" w:themeColor="text1"/>
          <w:sz w:val="24"/>
          <w:szCs w:val="24"/>
        </w:rPr>
      </w:pPr>
    </w:p>
    <w:p w14:paraId="1B9893DB">
      <w:pPr>
        <w:spacing w:line="42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___________先生/女士：现任我单位___________职务，为法定代表人，特此证明。</w:t>
      </w:r>
    </w:p>
    <w:p w14:paraId="314966CC">
      <w:pPr>
        <w:spacing w:line="420" w:lineRule="exact"/>
        <w:ind w:firstLine="480"/>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身份证号码：___________</w:t>
      </w:r>
    </w:p>
    <w:p w14:paraId="69E07C02">
      <w:pPr>
        <w:spacing w:line="420" w:lineRule="exact"/>
        <w:ind w:firstLine="480"/>
        <w:rPr>
          <w:rFonts w:asciiTheme="minorEastAsia" w:hAnsiTheme="minorEastAsia" w:eastAsiaTheme="minorEastAsia"/>
          <w:color w:val="000000" w:themeColor="text1"/>
          <w:sz w:val="24"/>
          <w:szCs w:val="24"/>
        </w:rPr>
      </w:pPr>
    </w:p>
    <w:p w14:paraId="499AC0A1">
      <w:pPr>
        <w:spacing w:line="420" w:lineRule="exact"/>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注：提供法定代表人的身份证复印</w:t>
      </w:r>
      <w:r>
        <w:rPr>
          <w:rFonts w:hint="eastAsia" w:asciiTheme="minorEastAsia" w:hAnsiTheme="minorEastAsia" w:eastAsiaTheme="minorEastAsia"/>
          <w:b/>
          <w:color w:val="000000" w:themeColor="text1"/>
          <w:sz w:val="24"/>
          <w:szCs w:val="24"/>
          <w:lang w:eastAsia="zh-CN"/>
        </w:rPr>
        <w:t>件加</w:t>
      </w:r>
      <w:r>
        <w:rPr>
          <w:rFonts w:hint="eastAsia" w:asciiTheme="minorEastAsia" w:hAnsiTheme="minorEastAsia" w:eastAsiaTheme="minorEastAsia"/>
          <w:b/>
          <w:color w:val="000000" w:themeColor="text1"/>
          <w:sz w:val="24"/>
          <w:szCs w:val="24"/>
        </w:rPr>
        <w:t>盖公章</w:t>
      </w:r>
    </w:p>
    <w:p w14:paraId="41DB1D76">
      <w:pPr>
        <w:spacing w:line="420" w:lineRule="exact"/>
        <w:ind w:firstLine="480"/>
        <w:rPr>
          <w:rFonts w:asciiTheme="minorEastAsia" w:hAnsiTheme="minorEastAsia" w:eastAsiaTheme="minorEastAsia"/>
          <w:color w:val="000000" w:themeColor="text1"/>
          <w:sz w:val="24"/>
          <w:szCs w:val="21"/>
        </w:rPr>
      </w:pPr>
    </w:p>
    <w:p w14:paraId="6E3F1D00">
      <w:pPr>
        <w:spacing w:line="460" w:lineRule="exact"/>
        <w:rPr>
          <w:rFonts w:ascii="宋体" w:hAnsi="宋体"/>
          <w:bCs/>
          <w:color w:val="000000" w:themeColor="text1"/>
          <w:sz w:val="24"/>
          <w:szCs w:val="21"/>
        </w:rPr>
      </w:pPr>
    </w:p>
    <w:p w14:paraId="6507D469">
      <w:pPr>
        <w:spacing w:line="400" w:lineRule="exact"/>
        <w:contextualSpacing/>
        <w:rPr>
          <w:rFonts w:ascii="宋体" w:hAnsi="宋体"/>
          <w:bCs/>
          <w:color w:val="000000" w:themeColor="text1"/>
          <w:sz w:val="24"/>
          <w:szCs w:val="21"/>
        </w:rPr>
      </w:pPr>
      <w:r>
        <w:rPr>
          <w:rFonts w:ascii="宋体" w:hAnsi="宋体"/>
          <w:bCs/>
          <w:color w:val="000000" w:themeColor="text1"/>
          <w:sz w:val="24"/>
          <w:szCs w:val="21"/>
        </w:rPr>
        <w:br w:type="page" w:clear="all"/>
      </w:r>
    </w:p>
    <w:p w14:paraId="2712AC44">
      <w:pPr>
        <w:spacing w:line="420" w:lineRule="exact"/>
        <w:contextualSpacing/>
        <w:rPr>
          <w:rFonts w:asciiTheme="minorEastAsia" w:hAnsiTheme="minorEastAsia" w:eastAsiaTheme="minorEastAsia"/>
          <w:color w:val="000000" w:themeColor="text1"/>
          <w:sz w:val="32"/>
          <w:szCs w:val="32"/>
          <w:lang w:val="zh-CN"/>
        </w:rPr>
      </w:pPr>
      <w:r>
        <w:rPr>
          <w:rFonts w:asciiTheme="minorEastAsia" w:hAnsiTheme="minorEastAsia" w:eastAsiaTheme="minorEastAsia"/>
          <w:color w:val="000000" w:themeColor="text1"/>
          <w:sz w:val="32"/>
          <w:szCs w:val="32"/>
          <w:lang w:val="zh-CN"/>
        </w:rPr>
        <w:t>附件</w:t>
      </w:r>
      <w:r>
        <w:rPr>
          <w:rFonts w:hint="eastAsia" w:asciiTheme="minorEastAsia" w:hAnsiTheme="minorEastAsia" w:eastAsiaTheme="minorEastAsia"/>
          <w:color w:val="000000" w:themeColor="text1"/>
          <w:sz w:val="32"/>
          <w:szCs w:val="32"/>
          <w:lang w:val="zh-CN"/>
        </w:rPr>
        <w:t>4</w:t>
      </w:r>
    </w:p>
    <w:p w14:paraId="500DB2B7">
      <w:pPr>
        <w:spacing w:line="420" w:lineRule="exact"/>
        <w:jc w:val="center"/>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法人授权书</w:t>
      </w:r>
    </w:p>
    <w:p w14:paraId="3C4387BE">
      <w:pPr>
        <w:tabs>
          <w:tab w:val="left" w:pos="360"/>
        </w:tabs>
        <w:spacing w:line="42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本授权书声明：____________（供应商名称）授权________________（被授权人的姓名）为我方项目编号：</w:t>
      </w:r>
      <w:r>
        <w:rPr>
          <w:rFonts w:hint="eastAsia" w:cs="宋体"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rPr>
        <w:t>项目采购活动的合法代理人，以本单位名义全权处理一切与该项目采购有关的事务。</w:t>
      </w:r>
    </w:p>
    <w:p w14:paraId="4DA4AA09">
      <w:pPr>
        <w:tabs>
          <w:tab w:val="left" w:pos="360"/>
        </w:tabs>
        <w:spacing w:line="42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本授权书于______年____月____日起生效，特此声明。</w:t>
      </w:r>
    </w:p>
    <w:p w14:paraId="30E4FA14">
      <w:pPr>
        <w:tabs>
          <w:tab w:val="left" w:pos="360"/>
        </w:tabs>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w:t>
      </w:r>
    </w:p>
    <w:p w14:paraId="199B9917">
      <w:pPr>
        <w:tabs>
          <w:tab w:val="left" w:pos="360"/>
        </w:tabs>
        <w:spacing w:line="420" w:lineRule="exact"/>
        <w:ind w:firstLine="1080"/>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被授权人身份证号码：</w:t>
      </w:r>
    </w:p>
    <w:p w14:paraId="341F12C7">
      <w:pPr>
        <w:tabs>
          <w:tab w:val="left" w:pos="360"/>
        </w:tabs>
        <w:spacing w:line="42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被授权人联系电话：（手机）</w:t>
      </w:r>
    </w:p>
    <w:p w14:paraId="39FD456D">
      <w:pPr>
        <w:tabs>
          <w:tab w:val="left" w:pos="360"/>
        </w:tabs>
        <w:spacing w:line="420" w:lineRule="exact"/>
        <w:ind w:firstLine="120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授权单位名称：</w:t>
      </w:r>
      <w:r>
        <w:rPr>
          <w:rFonts w:hint="eastAsia" w:asciiTheme="minorEastAsia" w:hAnsiTheme="minorEastAsia" w:eastAsiaTheme="minorEastAsia"/>
          <w:color w:val="000000" w:themeColor="text1"/>
          <w:sz w:val="24"/>
          <w:szCs w:val="24"/>
          <w:u w:val="single"/>
        </w:rPr>
        <w:t>（加盖CA电子公章）</w:t>
      </w:r>
    </w:p>
    <w:p w14:paraId="5BE67D38">
      <w:pPr>
        <w:tabs>
          <w:tab w:val="left" w:pos="360"/>
        </w:tabs>
        <w:spacing w:line="420" w:lineRule="exact"/>
        <w:ind w:firstLine="480"/>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单位地址：</w:t>
      </w:r>
    </w:p>
    <w:p w14:paraId="5363BEAC">
      <w:pPr>
        <w:tabs>
          <w:tab w:val="left" w:pos="360"/>
        </w:tabs>
        <w:spacing w:line="42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日期：</w:t>
      </w:r>
    </w:p>
    <w:p w14:paraId="13B1EF97">
      <w:pPr>
        <w:widowControl/>
        <w:jc w:val="left"/>
        <w:rPr>
          <w:rFonts w:asciiTheme="minorEastAsia" w:hAnsiTheme="minorEastAsia" w:eastAsiaTheme="minorEastAsia"/>
          <w:bCs/>
          <w:color w:val="000000" w:themeColor="text1"/>
          <w:sz w:val="24"/>
          <w:szCs w:val="21"/>
        </w:rPr>
      </w:pPr>
    </w:p>
    <w:p w14:paraId="59C1E65D">
      <w:pPr>
        <w:widowControl/>
        <w:jc w:val="left"/>
        <w:rPr>
          <w:rFonts w:asciiTheme="minorEastAsia" w:hAnsiTheme="minorEastAsia" w:eastAsiaTheme="minorEastAsia"/>
          <w:bCs/>
          <w:color w:val="000000" w:themeColor="text1"/>
          <w:sz w:val="24"/>
          <w:szCs w:val="21"/>
        </w:rPr>
      </w:pPr>
    </w:p>
    <w:p w14:paraId="47F8EFCA">
      <w:pPr>
        <w:widowControl/>
        <w:jc w:val="left"/>
        <w:rPr>
          <w:rFonts w:asciiTheme="minorEastAsia" w:hAnsiTheme="minorEastAsia" w:eastAsiaTheme="minorEastAsia"/>
          <w:bCs/>
          <w:color w:val="000000" w:themeColor="text1"/>
          <w:sz w:val="24"/>
          <w:szCs w:val="21"/>
        </w:rPr>
      </w:pPr>
    </w:p>
    <w:p w14:paraId="1E11768E">
      <w:pPr>
        <w:widowControl/>
        <w:jc w:val="left"/>
        <w:rPr>
          <w:rFonts w:asciiTheme="minorEastAsia" w:hAnsiTheme="minorEastAsia" w:eastAsiaTheme="minorEastAsia"/>
          <w:bCs/>
          <w:color w:val="000000" w:themeColor="text1"/>
          <w:sz w:val="24"/>
          <w:szCs w:val="21"/>
        </w:rPr>
      </w:pPr>
    </w:p>
    <w:p w14:paraId="21850062">
      <w:pPr>
        <w:widowControl/>
        <w:jc w:val="left"/>
        <w:rPr>
          <w:rFonts w:asciiTheme="minorEastAsia" w:hAnsiTheme="minorEastAsia" w:eastAsiaTheme="minorEastAsia"/>
          <w:bCs/>
          <w:color w:val="000000" w:themeColor="text1"/>
          <w:sz w:val="24"/>
          <w:szCs w:val="21"/>
        </w:rPr>
      </w:pPr>
    </w:p>
    <w:p w14:paraId="5040DA00">
      <w:pPr>
        <w:widowControl/>
        <w:jc w:val="left"/>
        <w:rPr>
          <w:rFonts w:asciiTheme="minorEastAsia" w:hAnsiTheme="minorEastAsia" w:eastAsiaTheme="minorEastAsia"/>
          <w:bCs/>
          <w:color w:val="000000" w:themeColor="text1"/>
          <w:sz w:val="24"/>
          <w:szCs w:val="21"/>
        </w:rPr>
      </w:pPr>
    </w:p>
    <w:p w14:paraId="0F47B6EC">
      <w:pPr>
        <w:widowControl/>
        <w:jc w:val="left"/>
        <w:rPr>
          <w:rFonts w:asciiTheme="minorEastAsia" w:hAnsiTheme="minorEastAsia" w:eastAsiaTheme="minorEastAsia"/>
          <w:bCs/>
          <w:color w:val="000000" w:themeColor="text1"/>
          <w:sz w:val="24"/>
          <w:szCs w:val="21"/>
        </w:rPr>
      </w:pPr>
    </w:p>
    <w:p w14:paraId="37E46651">
      <w:pPr>
        <w:widowControl/>
        <w:jc w:val="left"/>
        <w:rPr>
          <w:rFonts w:asciiTheme="minorEastAsia" w:hAnsiTheme="minorEastAsia" w:eastAsiaTheme="minorEastAsia"/>
          <w:bCs/>
          <w:color w:val="000000" w:themeColor="text1"/>
          <w:sz w:val="24"/>
          <w:szCs w:val="21"/>
        </w:rPr>
      </w:pPr>
    </w:p>
    <w:p w14:paraId="15E16EC4">
      <w:pPr>
        <w:widowControl/>
        <w:jc w:val="left"/>
        <w:rPr>
          <w:rFonts w:asciiTheme="minorEastAsia" w:hAnsiTheme="minorEastAsia" w:eastAsiaTheme="minorEastAsia"/>
          <w:bCs/>
          <w:color w:val="000000" w:themeColor="text1"/>
          <w:sz w:val="24"/>
          <w:szCs w:val="21"/>
        </w:rPr>
      </w:pPr>
    </w:p>
    <w:p w14:paraId="39C5CE49">
      <w:pPr>
        <w:widowControl/>
        <w:jc w:val="left"/>
        <w:rPr>
          <w:rFonts w:asciiTheme="minorEastAsia" w:hAnsiTheme="minorEastAsia" w:eastAsiaTheme="minorEastAsia"/>
          <w:bCs/>
          <w:color w:val="000000" w:themeColor="text1"/>
          <w:sz w:val="24"/>
          <w:szCs w:val="21"/>
        </w:rPr>
      </w:pPr>
    </w:p>
    <w:p w14:paraId="59978D56">
      <w:pPr>
        <w:widowControl/>
        <w:jc w:val="left"/>
        <w:rPr>
          <w:rFonts w:asciiTheme="minorEastAsia" w:hAnsiTheme="minorEastAsia" w:eastAsiaTheme="minorEastAsia"/>
          <w:bCs/>
          <w:color w:val="000000" w:themeColor="text1"/>
          <w:sz w:val="24"/>
          <w:szCs w:val="21"/>
        </w:rPr>
      </w:pPr>
    </w:p>
    <w:p w14:paraId="08FAEBF0">
      <w:pPr>
        <w:widowControl/>
        <w:jc w:val="left"/>
        <w:rPr>
          <w:rFonts w:asciiTheme="minorEastAsia" w:hAnsiTheme="minorEastAsia" w:eastAsiaTheme="minorEastAsia"/>
          <w:bCs/>
          <w:color w:val="000000" w:themeColor="text1"/>
          <w:sz w:val="24"/>
          <w:szCs w:val="21"/>
        </w:rPr>
      </w:pPr>
    </w:p>
    <w:p w14:paraId="5229B2F0">
      <w:pPr>
        <w:widowControl/>
        <w:jc w:val="left"/>
        <w:rPr>
          <w:rFonts w:asciiTheme="minorEastAsia" w:hAnsiTheme="minorEastAsia" w:eastAsiaTheme="minorEastAsia"/>
          <w:bCs/>
          <w:color w:val="000000" w:themeColor="text1"/>
          <w:sz w:val="24"/>
          <w:szCs w:val="21"/>
        </w:rPr>
      </w:pPr>
    </w:p>
    <w:p w14:paraId="1C533C0D">
      <w:pPr>
        <w:widowControl/>
        <w:jc w:val="left"/>
        <w:rPr>
          <w:rFonts w:asciiTheme="minorEastAsia" w:hAnsiTheme="minorEastAsia" w:eastAsiaTheme="minorEastAsia"/>
          <w:bCs/>
          <w:color w:val="000000" w:themeColor="text1"/>
          <w:sz w:val="24"/>
          <w:szCs w:val="21"/>
        </w:rPr>
      </w:pPr>
    </w:p>
    <w:p w14:paraId="6F6FA800">
      <w:pPr>
        <w:widowControl/>
        <w:jc w:val="left"/>
        <w:rPr>
          <w:rFonts w:asciiTheme="minorEastAsia" w:hAnsiTheme="minorEastAsia" w:eastAsiaTheme="minorEastAsia"/>
          <w:bCs/>
          <w:color w:val="000000" w:themeColor="text1"/>
          <w:sz w:val="24"/>
          <w:szCs w:val="21"/>
        </w:rPr>
      </w:pPr>
    </w:p>
    <w:p w14:paraId="1F394DAA">
      <w:pPr>
        <w:widowControl/>
        <w:jc w:val="left"/>
        <w:rPr>
          <w:rFonts w:asciiTheme="minorEastAsia" w:hAnsiTheme="minorEastAsia" w:eastAsiaTheme="minorEastAsia"/>
          <w:bCs/>
          <w:color w:val="000000" w:themeColor="text1"/>
          <w:sz w:val="24"/>
          <w:szCs w:val="21"/>
        </w:rPr>
      </w:pPr>
    </w:p>
    <w:p w14:paraId="7B07726F">
      <w:pPr>
        <w:widowControl/>
        <w:jc w:val="left"/>
        <w:rPr>
          <w:rFonts w:asciiTheme="minorEastAsia" w:hAnsiTheme="minorEastAsia" w:eastAsiaTheme="minorEastAsia"/>
          <w:bCs/>
          <w:color w:val="000000" w:themeColor="text1"/>
          <w:sz w:val="24"/>
          <w:szCs w:val="21"/>
        </w:rPr>
      </w:pPr>
    </w:p>
    <w:p w14:paraId="40DC5427">
      <w:pPr>
        <w:widowControl/>
        <w:jc w:val="left"/>
        <w:rPr>
          <w:rFonts w:asciiTheme="minorEastAsia" w:hAnsiTheme="minorEastAsia" w:eastAsiaTheme="minorEastAsia"/>
          <w:bCs/>
          <w:color w:val="000000" w:themeColor="text1"/>
          <w:sz w:val="24"/>
          <w:szCs w:val="21"/>
        </w:rPr>
      </w:pPr>
    </w:p>
    <w:p w14:paraId="328C82E2">
      <w:pPr>
        <w:widowControl/>
        <w:jc w:val="left"/>
        <w:rPr>
          <w:rFonts w:asciiTheme="minorEastAsia" w:hAnsiTheme="minorEastAsia" w:eastAsiaTheme="minorEastAsia"/>
          <w:bCs/>
          <w:color w:val="000000" w:themeColor="text1"/>
          <w:sz w:val="24"/>
          <w:szCs w:val="21"/>
        </w:rPr>
      </w:pPr>
    </w:p>
    <w:p w14:paraId="3B46AA25">
      <w:pPr>
        <w:widowControl/>
        <w:jc w:val="left"/>
        <w:rPr>
          <w:rFonts w:asciiTheme="minorEastAsia" w:hAnsiTheme="minorEastAsia" w:eastAsiaTheme="minorEastAsia"/>
          <w:bCs/>
          <w:color w:val="000000" w:themeColor="text1"/>
          <w:sz w:val="24"/>
          <w:szCs w:val="21"/>
        </w:rPr>
      </w:pPr>
    </w:p>
    <w:p w14:paraId="77F1BCB9">
      <w:pPr>
        <w:widowControl/>
        <w:jc w:val="left"/>
        <w:rPr>
          <w:rFonts w:asciiTheme="minorEastAsia" w:hAnsiTheme="minorEastAsia" w:eastAsiaTheme="minorEastAsia"/>
          <w:bCs/>
          <w:color w:val="000000" w:themeColor="text1"/>
          <w:sz w:val="24"/>
          <w:szCs w:val="21"/>
        </w:rPr>
      </w:pPr>
    </w:p>
    <w:p w14:paraId="3625E1F5">
      <w:pPr>
        <w:widowControl/>
        <w:jc w:val="left"/>
        <w:rPr>
          <w:rFonts w:asciiTheme="minorEastAsia" w:hAnsiTheme="minorEastAsia" w:eastAsiaTheme="minorEastAsia"/>
          <w:bCs/>
          <w:color w:val="000000" w:themeColor="text1"/>
          <w:sz w:val="24"/>
          <w:szCs w:val="21"/>
        </w:rPr>
      </w:pPr>
    </w:p>
    <w:p w14:paraId="7821BFDD">
      <w:pPr>
        <w:widowControl/>
        <w:jc w:val="left"/>
        <w:rPr>
          <w:rFonts w:asciiTheme="minorEastAsia" w:hAnsiTheme="minorEastAsia" w:eastAsiaTheme="minorEastAsia"/>
          <w:bCs/>
          <w:color w:val="000000" w:themeColor="text1"/>
          <w:sz w:val="24"/>
          <w:szCs w:val="21"/>
        </w:rPr>
      </w:pPr>
    </w:p>
    <w:p w14:paraId="53C40607">
      <w:pPr>
        <w:widowControl/>
        <w:jc w:val="left"/>
        <w:rPr>
          <w:rFonts w:asciiTheme="minorEastAsia" w:hAnsiTheme="minorEastAsia" w:eastAsiaTheme="minorEastAsia"/>
          <w:bCs/>
          <w:color w:val="000000" w:themeColor="text1"/>
          <w:sz w:val="24"/>
          <w:szCs w:val="21"/>
        </w:rPr>
      </w:pPr>
    </w:p>
    <w:p w14:paraId="3F100E15">
      <w:pPr>
        <w:widowControl/>
        <w:jc w:val="left"/>
        <w:rPr>
          <w:rFonts w:asciiTheme="minorEastAsia" w:hAnsiTheme="minorEastAsia" w:eastAsiaTheme="minorEastAsia"/>
          <w:bCs/>
          <w:color w:val="000000" w:themeColor="text1"/>
          <w:sz w:val="24"/>
          <w:szCs w:val="21"/>
        </w:rPr>
      </w:pPr>
    </w:p>
    <w:p w14:paraId="7C79745E">
      <w:pPr>
        <w:widowControl/>
        <w:jc w:val="left"/>
        <w:rPr>
          <w:rFonts w:asciiTheme="minorEastAsia" w:hAnsiTheme="minorEastAsia" w:eastAsiaTheme="minorEastAsia"/>
          <w:bCs/>
          <w:color w:val="000000" w:themeColor="text1"/>
          <w:sz w:val="24"/>
          <w:szCs w:val="21"/>
        </w:rPr>
      </w:pPr>
    </w:p>
    <w:p w14:paraId="7C0AB0E6">
      <w:pPr>
        <w:widowControl/>
        <w:jc w:val="left"/>
        <w:rPr>
          <w:rFonts w:asciiTheme="minorEastAsia" w:hAnsiTheme="minorEastAsia" w:eastAsiaTheme="minorEastAsia"/>
          <w:bCs/>
          <w:color w:val="000000" w:themeColor="text1"/>
          <w:sz w:val="24"/>
          <w:szCs w:val="21"/>
        </w:rPr>
      </w:pPr>
    </w:p>
    <w:p w14:paraId="54A7E071">
      <w:pPr>
        <w:widowControl/>
        <w:jc w:val="left"/>
        <w:rPr>
          <w:rFonts w:asciiTheme="minorEastAsia" w:hAnsiTheme="minorEastAsia" w:eastAsiaTheme="minorEastAsia"/>
          <w:bCs/>
          <w:color w:val="000000" w:themeColor="text1"/>
          <w:sz w:val="24"/>
          <w:szCs w:val="21"/>
        </w:rPr>
      </w:pPr>
    </w:p>
    <w:p w14:paraId="226530F2">
      <w:pPr>
        <w:spacing w:line="420" w:lineRule="exact"/>
        <w:contextualSpacing/>
        <w:rPr>
          <w:rFonts w:hint="eastAsia" w:asciiTheme="minorEastAsia" w:hAnsiTheme="minorEastAsia" w:eastAsiaTheme="minorEastAsia"/>
          <w:color w:val="000000" w:themeColor="text1"/>
          <w:sz w:val="32"/>
          <w:szCs w:val="32"/>
          <w:lang w:val="zh-CN" w:eastAsia="zh-CN"/>
        </w:rPr>
      </w:pPr>
      <w:r>
        <w:t> </w:t>
      </w:r>
      <w:r>
        <w:rPr>
          <w:rFonts w:asciiTheme="minorEastAsia" w:hAnsiTheme="minorEastAsia" w:eastAsiaTheme="minorEastAsia"/>
          <w:color w:val="000000" w:themeColor="text1"/>
          <w:sz w:val="32"/>
          <w:szCs w:val="32"/>
          <w:lang w:val="zh-CN"/>
        </w:rPr>
        <w:t>附件</w:t>
      </w:r>
      <w:r>
        <w:rPr>
          <w:rFonts w:hint="eastAsia" w:asciiTheme="minorEastAsia" w:hAnsiTheme="minorEastAsia" w:eastAsiaTheme="minorEastAsia"/>
          <w:color w:val="000000" w:themeColor="text1"/>
          <w:sz w:val="32"/>
          <w:szCs w:val="32"/>
          <w:lang w:val="en-US" w:eastAsia="zh-CN"/>
        </w:rPr>
        <w:t>5</w:t>
      </w:r>
    </w:p>
    <w:p w14:paraId="287EC67B">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both"/>
      </w:pPr>
    </w:p>
    <w:p w14:paraId="7BD99616">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32"/>
          <w:szCs w:val="32"/>
        </w:rPr>
        <w:t>承诺函</w:t>
      </w:r>
    </w:p>
    <w:p w14:paraId="7BAA0A61">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80"/>
        <w:jc w:val="both"/>
      </w:pPr>
      <w:r>
        <w:t> </w:t>
      </w:r>
    </w:p>
    <w:p w14:paraId="46C15C9A">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我单位承诺响应竞争性磋商文件二、申请人的资格要求：</w:t>
      </w:r>
      <w:r>
        <w:rPr>
          <w:rFonts w:hint="eastAsia" w:ascii="宋体" w:hAnsi="宋体" w:eastAsia="宋体" w:cs="宋体"/>
          <w:color w:val="000000"/>
          <w:sz w:val="24"/>
          <w:szCs w:val="24"/>
        </w:rPr>
        <w:t>3.</w:t>
      </w:r>
      <w:r>
        <w:rPr>
          <w:rFonts w:hint="eastAsia" w:ascii="宋体" w:hAnsi="宋体" w:eastAsia="宋体" w:cs="宋体"/>
          <w:color w:val="000000"/>
          <w:sz w:val="21"/>
          <w:szCs w:val="21"/>
        </w:rPr>
        <w:t> </w:t>
      </w:r>
      <w:r>
        <w:rPr>
          <w:rFonts w:hint="default" w:ascii="Times New Roman" w:hAnsi="Times New Roman" w:cs="Times New Roman"/>
          <w:color w:val="000000"/>
          <w:sz w:val="24"/>
          <w:szCs w:val="24"/>
        </w:rPr>
        <w:t>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60CA0AC1">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120A5B9E">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hint="default" w:ascii="Times New Roman" w:hAnsi="Times New Roman" w:cs="Times New Roman"/>
          <w:color w:val="000000"/>
          <w:sz w:val="24"/>
          <w:szCs w:val="24"/>
        </w:rPr>
        <w:t xml:space="preserve">            </w:t>
      </w:r>
    </w:p>
    <w:p w14:paraId="5B68A3D0">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t> </w:t>
      </w:r>
    </w:p>
    <w:p w14:paraId="3FCB82BD">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t> </w:t>
      </w:r>
    </w:p>
    <w:p w14:paraId="2CE8487F">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3245CC3E">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t> </w:t>
      </w:r>
    </w:p>
    <w:p w14:paraId="2D2C7ACD">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t> </w:t>
      </w:r>
    </w:p>
    <w:p w14:paraId="1E8EA3D0">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default" w:ascii="Times New Roman" w:hAnsi="Times New Roman" w:cs="Times New Roman"/>
          <w:color w:val="000000"/>
          <w:sz w:val="24"/>
          <w:szCs w:val="24"/>
        </w:rPr>
        <w:t>响应供应商全称</w:t>
      </w:r>
      <w:r>
        <w:rPr>
          <w:rFonts w:hint="eastAsia" w:cs="Times New Roman"/>
          <w:color w:val="000000"/>
          <w:sz w:val="24"/>
          <w:szCs w:val="24"/>
          <w:lang w:eastAsia="zh-CN"/>
        </w:rPr>
        <w:t>（</w:t>
      </w:r>
      <w:r>
        <w:rPr>
          <w:rFonts w:hint="default" w:ascii="Times New Roman" w:hAnsi="Times New Roman" w:cs="Times New Roman"/>
          <w:color w:val="000000"/>
          <w:sz w:val="24"/>
          <w:szCs w:val="24"/>
        </w:rPr>
        <w:t>盖公章</w:t>
      </w:r>
      <w:r>
        <w:rPr>
          <w:rFonts w:hint="eastAsia" w:cs="Times New Roman"/>
          <w:color w:val="000000"/>
          <w:sz w:val="24"/>
          <w:szCs w:val="24"/>
          <w:lang w:eastAsia="zh-CN"/>
        </w:rPr>
        <w:t>）</w:t>
      </w:r>
      <w:r>
        <w:rPr>
          <w:rFonts w:hint="default" w:ascii="Times New Roman" w:hAnsi="Times New Roman" w:cs="Times New Roman"/>
          <w:color w:val="000000"/>
          <w:sz w:val="24"/>
          <w:szCs w:val="24"/>
        </w:rPr>
        <w:t>：</w:t>
      </w:r>
    </w:p>
    <w:p w14:paraId="6818B2EC">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default" w:ascii="Times New Roman" w:hAnsi="Times New Roman" w:cs="Times New Roman"/>
          <w:color w:val="000000"/>
          <w:sz w:val="24"/>
          <w:szCs w:val="24"/>
        </w:rPr>
        <w:t>法人代表或授权委托人（签字或盖章）：</w:t>
      </w:r>
    </w:p>
    <w:p w14:paraId="7074E3BC">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t> </w:t>
      </w:r>
    </w:p>
    <w:p w14:paraId="6A6A41DC">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t> </w:t>
      </w:r>
    </w:p>
    <w:p w14:paraId="366E3E7D">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default" w:ascii="Times New Roman" w:hAnsi="Times New Roman" w:cs="Times New Roman"/>
          <w:color w:val="000000"/>
          <w:sz w:val="24"/>
          <w:szCs w:val="24"/>
        </w:rPr>
        <w:t xml:space="preserve">                                                 </w:t>
      </w:r>
    </w:p>
    <w:p w14:paraId="252CF716">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5994A35F">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right"/>
      </w:pPr>
      <w:r>
        <w:rPr>
          <w:rFonts w:hint="default" w:ascii="Times New Roman" w:hAnsi="Times New Roman" w:cs="Times New Roman"/>
          <w:color w:val="000000"/>
          <w:sz w:val="24"/>
          <w:szCs w:val="24"/>
        </w:rPr>
        <w:t>2026年  月   日</w:t>
      </w:r>
    </w:p>
    <w:p w14:paraId="627345BD">
      <w:pPr>
        <w:widowControl/>
        <w:jc w:val="left"/>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br w:type="page" w:clear="all"/>
      </w:r>
    </w:p>
    <w:p w14:paraId="32B95EC7">
      <w:pPr>
        <w:spacing w:line="400" w:lineRule="exact"/>
        <w:rPr>
          <w:rFonts w:hint="eastAsia" w:asciiTheme="minorEastAsia" w:hAnsiTheme="minorEastAsia" w:eastAsiaTheme="minorEastAsia"/>
          <w:color w:val="000000" w:themeColor="text1"/>
          <w:sz w:val="32"/>
          <w:lang w:eastAsia="zh-CN"/>
        </w:rPr>
      </w:pPr>
      <w:r>
        <w:rPr>
          <w:rFonts w:hint="eastAsia" w:asciiTheme="minorEastAsia" w:hAnsiTheme="minorEastAsia" w:eastAsiaTheme="minorEastAsia"/>
          <w:color w:val="000000" w:themeColor="text1"/>
          <w:sz w:val="32"/>
        </w:rPr>
        <w:t>附件</w:t>
      </w:r>
      <w:r>
        <w:rPr>
          <w:rFonts w:hint="eastAsia" w:asciiTheme="minorEastAsia" w:hAnsiTheme="minorEastAsia" w:eastAsiaTheme="minorEastAsia"/>
          <w:color w:val="000000" w:themeColor="text1"/>
          <w:sz w:val="32"/>
          <w:lang w:val="en-US" w:eastAsia="zh-CN"/>
        </w:rPr>
        <w:t>6</w:t>
      </w:r>
    </w:p>
    <w:p w14:paraId="3C9DFF7E">
      <w:pPr>
        <w:spacing w:line="560" w:lineRule="exact"/>
        <w:jc w:val="center"/>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磋商响应函</w:t>
      </w:r>
    </w:p>
    <w:p w14:paraId="33E0AB38">
      <w:pPr>
        <w:spacing w:line="420" w:lineRule="exact"/>
        <w:jc w:val="left"/>
        <w:rPr>
          <w:rFonts w:hint="eastAsia" w:asciiTheme="minorEastAsia" w:hAnsiTheme="minorEastAsia" w:eastAsiaTheme="minorEastAsia"/>
          <w:color w:val="000000" w:themeColor="text1"/>
          <w:sz w:val="24"/>
          <w:szCs w:val="21"/>
          <w:u w:val="single"/>
          <w:lang w:eastAsia="zh-CN"/>
        </w:rPr>
      </w:pPr>
      <w:r>
        <w:rPr>
          <w:rFonts w:hint="eastAsia" w:asciiTheme="minorEastAsia" w:hAnsiTheme="minorEastAsia" w:eastAsiaTheme="minorEastAsia"/>
          <w:color w:val="000000" w:themeColor="text1"/>
          <w:sz w:val="24"/>
          <w:szCs w:val="21"/>
        </w:rPr>
        <w:t>致：</w:t>
      </w:r>
      <w:r>
        <w:rPr>
          <w:rFonts w:hint="eastAsia" w:asciiTheme="minorEastAsia" w:hAnsiTheme="minorEastAsia" w:eastAsiaTheme="minorEastAsia"/>
          <w:color w:val="000000" w:themeColor="text1"/>
          <w:sz w:val="24"/>
          <w:szCs w:val="21"/>
          <w:u w:val="single"/>
          <w:lang w:eastAsia="zh-CN"/>
        </w:rPr>
        <w:t>江苏省曲塘高级中学</w:t>
      </w:r>
    </w:p>
    <w:p w14:paraId="55290E00">
      <w:pPr>
        <w:spacing w:line="420" w:lineRule="exact"/>
        <w:ind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根据贵方的项目编号：</w:t>
      </w:r>
      <w:r>
        <w:rPr>
          <w:rFonts w:hint="eastAsia" w:asciiTheme="minorEastAsia" w:hAnsiTheme="minorEastAsia" w:eastAsiaTheme="minorEastAsia"/>
          <w:b/>
          <w:color w:val="000000" w:themeColor="text1"/>
          <w:sz w:val="36"/>
          <w:szCs w:val="24"/>
          <w:u w:val="single"/>
        </w:rPr>
        <w:t xml:space="preserve">    </w:t>
      </w:r>
      <w:r>
        <w:rPr>
          <w:rFonts w:hint="eastAsia" w:asciiTheme="minorEastAsia" w:hAnsiTheme="minorEastAsia" w:eastAsiaTheme="minorEastAsia"/>
          <w:color w:val="000000" w:themeColor="text1"/>
          <w:sz w:val="24"/>
          <w:szCs w:val="21"/>
          <w:lang w:eastAsia="zh-CN"/>
        </w:rPr>
        <w:t>的磋商</w:t>
      </w:r>
      <w:r>
        <w:rPr>
          <w:rFonts w:hint="eastAsia" w:asciiTheme="minorEastAsia" w:hAnsiTheme="minorEastAsia" w:eastAsiaTheme="minorEastAsia"/>
          <w:color w:val="000000" w:themeColor="text1"/>
          <w:sz w:val="24"/>
          <w:szCs w:val="21"/>
        </w:rPr>
        <w:t>文件，正式授权下述签字人______</w:t>
      </w:r>
      <w:r>
        <w:rPr>
          <w:rFonts w:hint="eastAsia" w:asciiTheme="minorEastAsia" w:hAnsiTheme="minorEastAsia" w:eastAsiaTheme="minorEastAsia"/>
          <w:color w:val="000000" w:themeColor="text1"/>
          <w:sz w:val="24"/>
          <w:szCs w:val="21"/>
          <w:lang w:eastAsia="zh-CN"/>
        </w:rPr>
        <w:t>（</w:t>
      </w:r>
      <w:r>
        <w:rPr>
          <w:rFonts w:hint="eastAsia" w:asciiTheme="minorEastAsia" w:hAnsiTheme="minorEastAsia" w:eastAsiaTheme="minorEastAsia"/>
          <w:color w:val="000000" w:themeColor="text1"/>
          <w:sz w:val="24"/>
          <w:szCs w:val="21"/>
        </w:rPr>
        <w:t>姓名</w:t>
      </w:r>
      <w:r>
        <w:rPr>
          <w:rFonts w:hint="eastAsia" w:asciiTheme="minorEastAsia" w:hAnsiTheme="minorEastAsia" w:eastAsiaTheme="minorEastAsia"/>
          <w:color w:val="000000" w:themeColor="text1"/>
          <w:sz w:val="24"/>
          <w:szCs w:val="21"/>
          <w:lang w:eastAsia="zh-CN"/>
        </w:rPr>
        <w:t>）</w:t>
      </w:r>
      <w:r>
        <w:rPr>
          <w:rFonts w:hint="eastAsia" w:asciiTheme="minorEastAsia" w:hAnsiTheme="minorEastAsia" w:eastAsiaTheme="minorEastAsia"/>
          <w:color w:val="000000" w:themeColor="text1"/>
          <w:sz w:val="24"/>
          <w:szCs w:val="21"/>
        </w:rPr>
        <w:t>代表我方______________（供应商的名称），全权处理本次项目磋商的有关事宜。</w:t>
      </w:r>
    </w:p>
    <w:p w14:paraId="5B245AA6">
      <w:pPr>
        <w:spacing w:line="420" w:lineRule="exact"/>
        <w:ind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据此函，__________签字人兹宣布同意如下：</w:t>
      </w:r>
    </w:p>
    <w:p w14:paraId="3F37D1AD">
      <w:pPr>
        <w:spacing w:line="420" w:lineRule="exact"/>
        <w:ind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1.按磋商文件规定的各项要求，向买方提供所需货物、服务（包含与货物相关的服务及与服务相关的货物）。</w:t>
      </w:r>
    </w:p>
    <w:p w14:paraId="06B83B38">
      <w:pPr>
        <w:spacing w:line="420" w:lineRule="exact"/>
        <w:ind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2.我们完全理解贵方不一定将合同授予最低报价的供应商。</w:t>
      </w:r>
    </w:p>
    <w:p w14:paraId="3FF5C118">
      <w:pPr>
        <w:spacing w:line="420" w:lineRule="exact"/>
        <w:ind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3.我们已详细审核全部磋商文件及其有效补充文件，我们知道必须放弃提出含糊不清或误解</w:t>
      </w:r>
      <w:r>
        <w:rPr>
          <w:rFonts w:hint="eastAsia" w:asciiTheme="minorEastAsia" w:hAnsiTheme="minorEastAsia" w:eastAsiaTheme="minorEastAsia"/>
          <w:color w:val="000000" w:themeColor="text1"/>
          <w:sz w:val="24"/>
          <w:szCs w:val="21"/>
          <w:lang w:eastAsia="zh-CN"/>
        </w:rPr>
        <w:t>的问题</w:t>
      </w:r>
      <w:r>
        <w:rPr>
          <w:rFonts w:hint="eastAsia" w:asciiTheme="minorEastAsia" w:hAnsiTheme="minorEastAsia" w:eastAsiaTheme="minorEastAsia"/>
          <w:color w:val="000000" w:themeColor="text1"/>
          <w:sz w:val="24"/>
          <w:szCs w:val="21"/>
        </w:rPr>
        <w:t>的权利。</w:t>
      </w:r>
    </w:p>
    <w:p w14:paraId="6BE9AF53">
      <w:pPr>
        <w:spacing w:line="420" w:lineRule="exact"/>
        <w:ind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4.我们同意从规定的开标日期起遵循本响应文件，并在规定的磋商有效期期满之前均具有约束力。</w:t>
      </w:r>
    </w:p>
    <w:p w14:paraId="463238F7">
      <w:pPr>
        <w:spacing w:line="420" w:lineRule="exact"/>
        <w:ind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5.同意向贵方提供贵方可能另外要求的与磋商有关的任何证据或资料，并保证我方已提供和将要提供的文件是真实的、准确的。</w:t>
      </w:r>
    </w:p>
    <w:p w14:paraId="2B7DE4A9">
      <w:pPr>
        <w:spacing w:line="420" w:lineRule="exact"/>
        <w:ind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6.一旦我方成交</w:t>
      </w:r>
      <w:r>
        <w:rPr>
          <w:rFonts w:hint="eastAsia" w:asciiTheme="minorEastAsia" w:hAnsiTheme="minorEastAsia" w:eastAsiaTheme="minorEastAsia"/>
          <w:color w:val="000000" w:themeColor="text1"/>
          <w:sz w:val="24"/>
          <w:szCs w:val="21"/>
          <w:lang w:eastAsia="zh-CN"/>
        </w:rPr>
        <w:t>，</w:t>
      </w:r>
      <w:r>
        <w:rPr>
          <w:rFonts w:hint="eastAsia" w:asciiTheme="minorEastAsia" w:hAnsiTheme="minorEastAsia" w:eastAsiaTheme="minorEastAsia"/>
          <w:color w:val="000000" w:themeColor="text1"/>
          <w:sz w:val="24"/>
          <w:szCs w:val="21"/>
        </w:rPr>
        <w:t>我方将根据磋商文件的规定，严格履行合同的责任和义务</w:t>
      </w:r>
      <w:r>
        <w:rPr>
          <w:rFonts w:hint="eastAsia" w:asciiTheme="minorEastAsia" w:hAnsiTheme="minorEastAsia" w:eastAsiaTheme="minorEastAsia"/>
          <w:color w:val="000000" w:themeColor="text1"/>
          <w:sz w:val="24"/>
          <w:szCs w:val="21"/>
          <w:lang w:eastAsia="zh-CN"/>
        </w:rPr>
        <w:t>，</w:t>
      </w:r>
      <w:r>
        <w:rPr>
          <w:rFonts w:hint="eastAsia" w:asciiTheme="minorEastAsia" w:hAnsiTheme="minorEastAsia" w:eastAsiaTheme="minorEastAsia"/>
          <w:color w:val="000000" w:themeColor="text1"/>
          <w:sz w:val="24"/>
          <w:szCs w:val="21"/>
        </w:rPr>
        <w:t>并保证在磋商文件规定的时</w:t>
      </w:r>
      <w:r>
        <w:rPr>
          <w:rFonts w:hint="eastAsia" w:asciiTheme="minorEastAsia" w:hAnsiTheme="minorEastAsia" w:eastAsiaTheme="minorEastAsia"/>
          <w:color w:val="000000" w:themeColor="text1"/>
          <w:sz w:val="24"/>
          <w:szCs w:val="21"/>
          <w:lang w:eastAsia="zh-CN"/>
        </w:rPr>
        <w:t>间内</w:t>
      </w:r>
      <w:r>
        <w:rPr>
          <w:rFonts w:hint="eastAsia" w:asciiTheme="minorEastAsia" w:hAnsiTheme="minorEastAsia" w:eastAsiaTheme="minorEastAsia"/>
          <w:color w:val="000000" w:themeColor="text1"/>
          <w:sz w:val="24"/>
          <w:szCs w:val="21"/>
        </w:rPr>
        <w:t>完成项目，交付买方验收、使用。</w:t>
      </w:r>
    </w:p>
    <w:p w14:paraId="1D98E8D8">
      <w:pPr>
        <w:spacing w:line="420" w:lineRule="exact"/>
        <w:ind w:left="425"/>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7.我方与本磋商有关的正式通讯地址为：</w:t>
      </w:r>
    </w:p>
    <w:p w14:paraId="1CB0FF35">
      <w:pPr>
        <w:spacing w:line="420" w:lineRule="exact"/>
        <w:ind w:left="420"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地          址：</w:t>
      </w:r>
    </w:p>
    <w:p w14:paraId="49765D6E">
      <w:pPr>
        <w:spacing w:line="420" w:lineRule="exact"/>
        <w:ind w:left="420"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邮          编：</w:t>
      </w:r>
    </w:p>
    <w:p w14:paraId="3FA5B596">
      <w:pPr>
        <w:spacing w:line="420" w:lineRule="exact"/>
        <w:ind w:left="420"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电          话：</w:t>
      </w:r>
    </w:p>
    <w:p w14:paraId="71B2D8F4">
      <w:pPr>
        <w:spacing w:line="420" w:lineRule="exact"/>
        <w:ind w:left="420"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传          真：</w:t>
      </w:r>
    </w:p>
    <w:p w14:paraId="361D023C">
      <w:pPr>
        <w:spacing w:line="420" w:lineRule="exact"/>
        <w:ind w:left="420"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供应商开户行：</w:t>
      </w:r>
    </w:p>
    <w:p w14:paraId="7741B39D">
      <w:pPr>
        <w:spacing w:line="420" w:lineRule="exact"/>
        <w:ind w:left="420"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账          号： </w:t>
      </w:r>
    </w:p>
    <w:p w14:paraId="1D55DE1D">
      <w:pPr>
        <w:spacing w:line="420" w:lineRule="exact"/>
        <w:ind w:left="420" w:firstLine="48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日           期：________年____月____日</w:t>
      </w:r>
    </w:p>
    <w:p w14:paraId="5FE6CF12">
      <w:pPr>
        <w:spacing w:line="400" w:lineRule="exact"/>
        <w:rPr>
          <w:rFonts w:asciiTheme="minorEastAsia" w:hAnsiTheme="minorEastAsia" w:eastAsiaTheme="minorEastAsia"/>
          <w:bCs/>
          <w:color w:val="000000" w:themeColor="text1"/>
          <w:sz w:val="24"/>
          <w:szCs w:val="21"/>
        </w:rPr>
      </w:pPr>
    </w:p>
    <w:p w14:paraId="02B60A74">
      <w:pPr>
        <w:spacing w:line="440" w:lineRule="exact"/>
        <w:ind w:left="420" w:firstLine="480"/>
        <w:jc w:val="left"/>
        <w:rPr>
          <w:rFonts w:asciiTheme="minorEastAsia" w:hAnsiTheme="minorEastAsia" w:eastAsiaTheme="minorEastAsia"/>
          <w:color w:val="000000" w:themeColor="text1"/>
          <w:sz w:val="24"/>
          <w:szCs w:val="21"/>
        </w:rPr>
      </w:pPr>
    </w:p>
    <w:p w14:paraId="646AA54E">
      <w:pPr>
        <w:spacing w:line="440" w:lineRule="exact"/>
        <w:ind w:left="420" w:firstLine="240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响应供应商全称</w:t>
      </w:r>
      <w:r>
        <w:rPr>
          <w:rFonts w:hint="eastAsia" w:asciiTheme="minorEastAsia" w:hAnsiTheme="minorEastAsia" w:eastAsiaTheme="minorEastAsia"/>
          <w:color w:val="000000" w:themeColor="text1"/>
          <w:sz w:val="24"/>
          <w:szCs w:val="21"/>
          <w:lang w:eastAsia="zh-CN"/>
        </w:rPr>
        <w:t>（</w:t>
      </w:r>
      <w:r>
        <w:rPr>
          <w:rFonts w:hint="eastAsia" w:asciiTheme="minorEastAsia" w:hAnsiTheme="minorEastAsia" w:eastAsiaTheme="minorEastAsia"/>
          <w:color w:val="000000" w:themeColor="text1"/>
          <w:sz w:val="24"/>
          <w:szCs w:val="21"/>
        </w:rPr>
        <w:t>盖公章</w:t>
      </w:r>
      <w:r>
        <w:rPr>
          <w:rFonts w:hint="eastAsia" w:asciiTheme="minorEastAsia" w:hAnsiTheme="minorEastAsia" w:eastAsiaTheme="minorEastAsia"/>
          <w:color w:val="000000" w:themeColor="text1"/>
          <w:sz w:val="24"/>
          <w:szCs w:val="21"/>
          <w:lang w:eastAsia="zh-CN"/>
        </w:rPr>
        <w:t>）</w:t>
      </w:r>
      <w:r>
        <w:rPr>
          <w:rFonts w:hint="eastAsia" w:asciiTheme="minorEastAsia" w:hAnsiTheme="minorEastAsia" w:eastAsiaTheme="minorEastAsia"/>
          <w:color w:val="000000" w:themeColor="text1"/>
          <w:sz w:val="24"/>
          <w:szCs w:val="21"/>
        </w:rPr>
        <w:t>：</w:t>
      </w:r>
    </w:p>
    <w:p w14:paraId="50BED0C3">
      <w:pPr>
        <w:spacing w:line="440" w:lineRule="exact"/>
        <w:ind w:left="420" w:firstLine="2400"/>
        <w:jc w:val="lef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法定代表人（签字或盖章）：</w:t>
      </w:r>
    </w:p>
    <w:p w14:paraId="5D83E221">
      <w:pPr>
        <w:widowControl/>
        <w:jc w:val="left"/>
        <w:rPr>
          <w:rFonts w:asciiTheme="minorEastAsia" w:hAnsiTheme="minorEastAsia" w:eastAsiaTheme="minorEastAsia"/>
          <w:color w:val="000000" w:themeColor="text1"/>
          <w:sz w:val="32"/>
          <w:szCs w:val="32"/>
        </w:rPr>
      </w:pPr>
      <w:r>
        <w:rPr>
          <w:rFonts w:asciiTheme="minorEastAsia" w:hAnsiTheme="minorEastAsia" w:eastAsiaTheme="minorEastAsia"/>
          <w:color w:val="000000" w:themeColor="text1"/>
          <w:sz w:val="32"/>
          <w:szCs w:val="32"/>
        </w:rPr>
        <w:br w:type="page" w:clear="all"/>
      </w:r>
    </w:p>
    <w:p w14:paraId="209DCE83">
      <w:pPr>
        <w:spacing w:line="400" w:lineRule="exact"/>
        <w:contextualSpacing/>
        <w:rPr>
          <w:rFonts w:hint="eastAsia" w:eastAsia="宋体"/>
          <w:color w:val="000000" w:themeColor="text1"/>
          <w:sz w:val="32"/>
          <w:szCs w:val="32"/>
          <w:lang w:eastAsia="zh-CN"/>
        </w:rPr>
      </w:pPr>
      <w:r>
        <w:rPr>
          <w:rFonts w:eastAsia="方正黑体_GBK"/>
          <w:color w:val="000000" w:themeColor="text1"/>
          <w:sz w:val="32"/>
          <w:szCs w:val="32"/>
        </w:rPr>
        <w:t>附件</w:t>
      </w:r>
      <w:r>
        <w:rPr>
          <w:rFonts w:hint="eastAsia" w:eastAsiaTheme="minorEastAsia"/>
          <w:color w:val="000000" w:themeColor="text1"/>
          <w:sz w:val="32"/>
          <w:szCs w:val="32"/>
          <w:lang w:val="en-US" w:eastAsia="zh-CN"/>
        </w:rPr>
        <w:t>7</w:t>
      </w:r>
    </w:p>
    <w:p w14:paraId="21D3F63A">
      <w:pPr>
        <w:spacing w:line="420" w:lineRule="exact"/>
        <w:contextualSpacing/>
        <w:jc w:val="center"/>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商务部分正负偏离表</w:t>
      </w:r>
    </w:p>
    <w:p w14:paraId="2D1D18B7">
      <w:pPr>
        <w:spacing w:line="420" w:lineRule="exact"/>
        <w:ind w:firstLine="560"/>
        <w:jc w:val="center"/>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（由供应商据实填写，表格不够自行添加）</w:t>
      </w:r>
    </w:p>
    <w:tbl>
      <w:tblPr>
        <w:tblStyle w:val="3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17"/>
        <w:gridCol w:w="2498"/>
        <w:gridCol w:w="2182"/>
        <w:gridCol w:w="2815"/>
        <w:gridCol w:w="1550"/>
      </w:tblGrid>
      <w:tr w14:paraId="0AA16E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46FFF4E0">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序号</w:t>
            </w:r>
          </w:p>
        </w:tc>
        <w:tc>
          <w:tcPr>
            <w:tcW w:w="1254" w:type="dxa"/>
            <w:noWrap w:val="0"/>
            <w:vAlign w:val="center"/>
          </w:tcPr>
          <w:p w14:paraId="69578A14">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货物或服务名称</w:t>
            </w:r>
          </w:p>
        </w:tc>
        <w:tc>
          <w:tcPr>
            <w:tcW w:w="1095" w:type="dxa"/>
            <w:noWrap w:val="0"/>
            <w:vAlign w:val="center"/>
          </w:tcPr>
          <w:p w14:paraId="1E875BB5">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磋商文件要求的商务条款</w:t>
            </w:r>
          </w:p>
        </w:tc>
        <w:tc>
          <w:tcPr>
            <w:tcW w:w="1413" w:type="dxa"/>
            <w:noWrap w:val="0"/>
            <w:vAlign w:val="center"/>
          </w:tcPr>
          <w:p w14:paraId="0772B81D">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响应文件响应情况</w:t>
            </w:r>
          </w:p>
        </w:tc>
        <w:tc>
          <w:tcPr>
            <w:tcW w:w="778" w:type="dxa"/>
            <w:noWrap w:val="0"/>
          </w:tcPr>
          <w:p w14:paraId="2318A309">
            <w:pPr>
              <w:spacing w:line="420" w:lineRule="exact"/>
              <w:jc w:val="center"/>
              <w:rPr>
                <w:rFonts w:asciiTheme="minorEastAsia" w:hAnsiTheme="minorEastAsia" w:eastAsiaTheme="minorEastAsia"/>
                <w:color w:val="000000" w:themeColor="text1"/>
                <w:sz w:val="24"/>
                <w:szCs w:val="24"/>
              </w:rPr>
            </w:pPr>
          </w:p>
          <w:p w14:paraId="3841F587">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偏离说明</w:t>
            </w:r>
          </w:p>
        </w:tc>
      </w:tr>
      <w:tr w14:paraId="1D3B34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tcPr>
          <w:p w14:paraId="272F577E">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1</w:t>
            </w:r>
          </w:p>
        </w:tc>
        <w:tc>
          <w:tcPr>
            <w:tcW w:w="1254" w:type="dxa"/>
            <w:noWrap w:val="0"/>
            <w:vAlign w:val="center"/>
          </w:tcPr>
          <w:p w14:paraId="27CFCC04">
            <w:pPr>
              <w:spacing w:line="420" w:lineRule="exact"/>
              <w:jc w:val="left"/>
              <w:rPr>
                <w:rFonts w:asciiTheme="minorEastAsia" w:hAnsiTheme="minorEastAsia" w:eastAsiaTheme="minorEastAsia"/>
                <w:color w:val="000000" w:themeColor="text1"/>
                <w:sz w:val="24"/>
                <w:szCs w:val="24"/>
              </w:rPr>
            </w:pPr>
          </w:p>
        </w:tc>
        <w:tc>
          <w:tcPr>
            <w:tcW w:w="1095" w:type="dxa"/>
            <w:noWrap w:val="0"/>
            <w:vAlign w:val="center"/>
          </w:tcPr>
          <w:p w14:paraId="6722FCB2">
            <w:pPr>
              <w:spacing w:line="420" w:lineRule="exact"/>
              <w:jc w:val="left"/>
              <w:rPr>
                <w:rFonts w:asciiTheme="minorEastAsia" w:hAnsiTheme="minorEastAsia" w:eastAsiaTheme="minorEastAsia"/>
                <w:color w:val="000000" w:themeColor="text1"/>
                <w:sz w:val="24"/>
                <w:szCs w:val="24"/>
              </w:rPr>
            </w:pPr>
          </w:p>
        </w:tc>
        <w:tc>
          <w:tcPr>
            <w:tcW w:w="1413" w:type="dxa"/>
            <w:noWrap w:val="0"/>
            <w:vAlign w:val="center"/>
          </w:tcPr>
          <w:p w14:paraId="47153E2D">
            <w:pPr>
              <w:spacing w:line="420" w:lineRule="exact"/>
              <w:jc w:val="left"/>
              <w:rPr>
                <w:rFonts w:asciiTheme="minorEastAsia" w:hAnsiTheme="minorEastAsia" w:eastAsiaTheme="minorEastAsia"/>
                <w:color w:val="000000" w:themeColor="text1"/>
                <w:sz w:val="24"/>
                <w:szCs w:val="24"/>
              </w:rPr>
            </w:pPr>
          </w:p>
        </w:tc>
        <w:tc>
          <w:tcPr>
            <w:tcW w:w="778" w:type="dxa"/>
            <w:noWrap w:val="0"/>
          </w:tcPr>
          <w:p w14:paraId="035743E5">
            <w:pPr>
              <w:spacing w:line="420" w:lineRule="exact"/>
              <w:jc w:val="left"/>
              <w:rPr>
                <w:rFonts w:asciiTheme="minorEastAsia" w:hAnsiTheme="minorEastAsia" w:eastAsiaTheme="minorEastAsia"/>
                <w:color w:val="000000" w:themeColor="text1"/>
                <w:sz w:val="24"/>
                <w:szCs w:val="24"/>
              </w:rPr>
            </w:pPr>
          </w:p>
        </w:tc>
      </w:tr>
      <w:tr w14:paraId="181E71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tcPr>
          <w:p w14:paraId="5967A4AF">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2</w:t>
            </w:r>
          </w:p>
        </w:tc>
        <w:tc>
          <w:tcPr>
            <w:tcW w:w="1254" w:type="dxa"/>
            <w:noWrap w:val="0"/>
            <w:vAlign w:val="center"/>
          </w:tcPr>
          <w:p w14:paraId="71E3B2FF">
            <w:pPr>
              <w:spacing w:line="420" w:lineRule="exact"/>
              <w:jc w:val="left"/>
              <w:rPr>
                <w:rFonts w:asciiTheme="minorEastAsia" w:hAnsiTheme="minorEastAsia" w:eastAsiaTheme="minorEastAsia"/>
                <w:color w:val="000000" w:themeColor="text1"/>
                <w:sz w:val="24"/>
                <w:szCs w:val="24"/>
              </w:rPr>
            </w:pPr>
          </w:p>
        </w:tc>
        <w:tc>
          <w:tcPr>
            <w:tcW w:w="1095" w:type="dxa"/>
            <w:noWrap w:val="0"/>
            <w:vAlign w:val="center"/>
          </w:tcPr>
          <w:p w14:paraId="52436101">
            <w:pPr>
              <w:spacing w:line="420" w:lineRule="exact"/>
              <w:jc w:val="left"/>
              <w:rPr>
                <w:rFonts w:asciiTheme="minorEastAsia" w:hAnsiTheme="minorEastAsia" w:eastAsiaTheme="minorEastAsia"/>
                <w:color w:val="000000" w:themeColor="text1"/>
                <w:sz w:val="24"/>
                <w:szCs w:val="24"/>
              </w:rPr>
            </w:pPr>
          </w:p>
        </w:tc>
        <w:tc>
          <w:tcPr>
            <w:tcW w:w="1413" w:type="dxa"/>
            <w:noWrap w:val="0"/>
            <w:vAlign w:val="center"/>
          </w:tcPr>
          <w:p w14:paraId="4F938065">
            <w:pPr>
              <w:spacing w:line="420" w:lineRule="exact"/>
              <w:jc w:val="left"/>
              <w:rPr>
                <w:rFonts w:asciiTheme="minorEastAsia" w:hAnsiTheme="minorEastAsia" w:eastAsiaTheme="minorEastAsia"/>
                <w:color w:val="000000" w:themeColor="text1"/>
                <w:sz w:val="24"/>
                <w:szCs w:val="24"/>
              </w:rPr>
            </w:pPr>
          </w:p>
        </w:tc>
        <w:tc>
          <w:tcPr>
            <w:tcW w:w="778" w:type="dxa"/>
            <w:noWrap w:val="0"/>
          </w:tcPr>
          <w:p w14:paraId="624C797C">
            <w:pPr>
              <w:spacing w:line="420" w:lineRule="exact"/>
              <w:jc w:val="left"/>
              <w:rPr>
                <w:rFonts w:asciiTheme="minorEastAsia" w:hAnsiTheme="minorEastAsia" w:eastAsiaTheme="minorEastAsia"/>
                <w:color w:val="000000" w:themeColor="text1"/>
                <w:sz w:val="24"/>
                <w:szCs w:val="24"/>
              </w:rPr>
            </w:pPr>
          </w:p>
        </w:tc>
      </w:tr>
      <w:tr w14:paraId="681708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tcPr>
          <w:p w14:paraId="0E2B648C">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3</w:t>
            </w:r>
          </w:p>
        </w:tc>
        <w:tc>
          <w:tcPr>
            <w:tcW w:w="1254" w:type="dxa"/>
            <w:noWrap w:val="0"/>
            <w:vAlign w:val="center"/>
          </w:tcPr>
          <w:p w14:paraId="13F89E4E">
            <w:pPr>
              <w:spacing w:line="420" w:lineRule="exact"/>
              <w:jc w:val="left"/>
              <w:rPr>
                <w:rFonts w:asciiTheme="minorEastAsia" w:hAnsiTheme="minorEastAsia" w:eastAsiaTheme="minorEastAsia"/>
                <w:color w:val="000000" w:themeColor="text1"/>
                <w:sz w:val="24"/>
                <w:szCs w:val="24"/>
              </w:rPr>
            </w:pPr>
          </w:p>
        </w:tc>
        <w:tc>
          <w:tcPr>
            <w:tcW w:w="1095" w:type="dxa"/>
            <w:noWrap w:val="0"/>
            <w:vAlign w:val="center"/>
          </w:tcPr>
          <w:p w14:paraId="4043A2A5">
            <w:pPr>
              <w:spacing w:line="420" w:lineRule="exact"/>
              <w:jc w:val="left"/>
              <w:rPr>
                <w:rFonts w:asciiTheme="minorEastAsia" w:hAnsiTheme="minorEastAsia" w:eastAsiaTheme="minorEastAsia"/>
                <w:color w:val="000000" w:themeColor="text1"/>
                <w:sz w:val="24"/>
                <w:szCs w:val="24"/>
              </w:rPr>
            </w:pPr>
          </w:p>
        </w:tc>
        <w:tc>
          <w:tcPr>
            <w:tcW w:w="1413" w:type="dxa"/>
            <w:noWrap w:val="0"/>
            <w:vAlign w:val="center"/>
          </w:tcPr>
          <w:p w14:paraId="7AFA33D0">
            <w:pPr>
              <w:spacing w:line="420" w:lineRule="exact"/>
              <w:jc w:val="left"/>
              <w:rPr>
                <w:rFonts w:asciiTheme="minorEastAsia" w:hAnsiTheme="minorEastAsia" w:eastAsiaTheme="minorEastAsia"/>
                <w:color w:val="000000" w:themeColor="text1"/>
                <w:sz w:val="24"/>
                <w:szCs w:val="24"/>
              </w:rPr>
            </w:pPr>
          </w:p>
        </w:tc>
        <w:tc>
          <w:tcPr>
            <w:tcW w:w="778" w:type="dxa"/>
            <w:noWrap w:val="0"/>
          </w:tcPr>
          <w:p w14:paraId="0C321D45">
            <w:pPr>
              <w:spacing w:line="420" w:lineRule="exact"/>
              <w:jc w:val="left"/>
              <w:rPr>
                <w:rFonts w:asciiTheme="minorEastAsia" w:hAnsiTheme="minorEastAsia" w:eastAsiaTheme="minorEastAsia"/>
                <w:color w:val="000000" w:themeColor="text1"/>
                <w:sz w:val="24"/>
                <w:szCs w:val="24"/>
              </w:rPr>
            </w:pPr>
          </w:p>
        </w:tc>
      </w:tr>
      <w:tr w14:paraId="28258E8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tcPr>
          <w:p w14:paraId="3B50F501">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4</w:t>
            </w:r>
          </w:p>
        </w:tc>
        <w:tc>
          <w:tcPr>
            <w:tcW w:w="1254" w:type="dxa"/>
            <w:noWrap w:val="0"/>
            <w:vAlign w:val="center"/>
          </w:tcPr>
          <w:p w14:paraId="3B4EAE7C">
            <w:pPr>
              <w:spacing w:line="420" w:lineRule="exact"/>
              <w:jc w:val="left"/>
              <w:rPr>
                <w:rFonts w:asciiTheme="minorEastAsia" w:hAnsiTheme="minorEastAsia" w:eastAsiaTheme="minorEastAsia"/>
                <w:color w:val="000000" w:themeColor="text1"/>
                <w:sz w:val="24"/>
                <w:szCs w:val="24"/>
              </w:rPr>
            </w:pPr>
          </w:p>
        </w:tc>
        <w:tc>
          <w:tcPr>
            <w:tcW w:w="1095" w:type="dxa"/>
            <w:noWrap w:val="0"/>
            <w:vAlign w:val="center"/>
          </w:tcPr>
          <w:p w14:paraId="6009004C">
            <w:pPr>
              <w:spacing w:line="420" w:lineRule="exact"/>
              <w:jc w:val="left"/>
              <w:rPr>
                <w:rFonts w:asciiTheme="minorEastAsia" w:hAnsiTheme="minorEastAsia" w:eastAsiaTheme="minorEastAsia"/>
                <w:color w:val="000000" w:themeColor="text1"/>
                <w:sz w:val="24"/>
                <w:szCs w:val="24"/>
              </w:rPr>
            </w:pPr>
          </w:p>
        </w:tc>
        <w:tc>
          <w:tcPr>
            <w:tcW w:w="1413" w:type="dxa"/>
            <w:noWrap w:val="0"/>
            <w:vAlign w:val="center"/>
          </w:tcPr>
          <w:p w14:paraId="0D1CE6F8">
            <w:pPr>
              <w:spacing w:line="420" w:lineRule="exact"/>
              <w:jc w:val="left"/>
              <w:rPr>
                <w:rFonts w:asciiTheme="minorEastAsia" w:hAnsiTheme="minorEastAsia" w:eastAsiaTheme="minorEastAsia"/>
                <w:color w:val="000000" w:themeColor="text1"/>
                <w:sz w:val="24"/>
                <w:szCs w:val="24"/>
              </w:rPr>
            </w:pPr>
          </w:p>
        </w:tc>
        <w:tc>
          <w:tcPr>
            <w:tcW w:w="778" w:type="dxa"/>
            <w:noWrap w:val="0"/>
          </w:tcPr>
          <w:p w14:paraId="417B435D">
            <w:pPr>
              <w:spacing w:line="420" w:lineRule="exact"/>
              <w:jc w:val="left"/>
              <w:rPr>
                <w:rFonts w:asciiTheme="minorEastAsia" w:hAnsiTheme="minorEastAsia" w:eastAsiaTheme="minorEastAsia"/>
                <w:color w:val="000000" w:themeColor="text1"/>
                <w:sz w:val="24"/>
                <w:szCs w:val="24"/>
              </w:rPr>
            </w:pPr>
          </w:p>
        </w:tc>
      </w:tr>
    </w:tbl>
    <w:p w14:paraId="1283EAD7">
      <w:pPr>
        <w:spacing w:line="420" w:lineRule="exact"/>
        <w:contextualSpacing/>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注：</w:t>
      </w:r>
    </w:p>
    <w:p w14:paraId="70F18E67">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1.供应商提交的响应文件中与磋商文件第三部分“项目需求”中的商务部分的要求，应逐条填列在偏离表中。</w:t>
      </w:r>
    </w:p>
    <w:p w14:paraId="38644C2D">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2.“偏离说明”一栏选择“正偏离</w:t>
      </w:r>
      <w:r>
        <w:rPr>
          <w:rFonts w:hint="eastAsia" w:asciiTheme="minorEastAsia" w:hAnsiTheme="minorEastAsia" w:eastAsiaTheme="minorEastAsia"/>
          <w:color w:val="000000" w:themeColor="text1"/>
          <w:sz w:val="24"/>
          <w:szCs w:val="24"/>
          <w:lang w:eastAsia="zh-CN"/>
        </w:rPr>
        <w:t>”“</w:t>
      </w:r>
      <w:r>
        <w:rPr>
          <w:rFonts w:hint="eastAsia" w:asciiTheme="minorEastAsia" w:hAnsiTheme="minorEastAsia" w:eastAsiaTheme="minorEastAsia"/>
          <w:color w:val="000000" w:themeColor="text1"/>
          <w:sz w:val="24"/>
          <w:szCs w:val="24"/>
        </w:rPr>
        <w:t>无偏离</w:t>
      </w:r>
      <w:r>
        <w:rPr>
          <w:rFonts w:hint="eastAsia" w:asciiTheme="minorEastAsia" w:hAnsiTheme="minorEastAsia" w:eastAsiaTheme="minorEastAsia"/>
          <w:color w:val="000000" w:themeColor="text1"/>
          <w:sz w:val="24"/>
          <w:szCs w:val="24"/>
          <w:lang w:eastAsia="zh-CN"/>
        </w:rPr>
        <w:t>”“</w:t>
      </w:r>
      <w:r>
        <w:rPr>
          <w:rFonts w:hint="eastAsia" w:asciiTheme="minorEastAsia" w:hAnsiTheme="minorEastAsia" w:eastAsiaTheme="minorEastAsia"/>
          <w:color w:val="000000" w:themeColor="text1"/>
          <w:sz w:val="24"/>
          <w:szCs w:val="24"/>
        </w:rPr>
        <w:t>负偏离”进行填写。正偏离、无偏离的确认和负偏离的是否响应采购文件，由磋商小组认定。</w:t>
      </w:r>
    </w:p>
    <w:p w14:paraId="3A0E00AE">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3.供应商如果虚假响应，将被暂停参加采购人组织政府采购活动。</w:t>
      </w:r>
    </w:p>
    <w:p w14:paraId="29C8FD79">
      <w:pPr>
        <w:spacing w:line="420" w:lineRule="exact"/>
        <w:ind w:firstLine="480"/>
        <w:contextualSpacing/>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4.供应商若提供其他增值服务，可以在表中自行据实填写。</w:t>
      </w:r>
    </w:p>
    <w:p w14:paraId="3FE0CE42">
      <w:pPr>
        <w:spacing w:line="560" w:lineRule="exact"/>
        <w:ind w:firstLine="540"/>
        <w:contextualSpacing/>
        <w:rPr>
          <w:rFonts w:ascii="宋体" w:hAnsi="宋体" w:cs="宋体"/>
          <w:b/>
          <w:color w:val="000000" w:themeColor="text1"/>
          <w:sz w:val="28"/>
          <w:szCs w:val="28"/>
        </w:rPr>
      </w:pPr>
    </w:p>
    <w:p w14:paraId="201422BB">
      <w:pPr>
        <w:spacing w:line="460" w:lineRule="exact"/>
        <w:rPr>
          <w:rFonts w:ascii="宋体" w:hAnsi="宋体"/>
          <w:bCs/>
          <w:color w:val="000000" w:themeColor="text1"/>
          <w:sz w:val="24"/>
          <w:szCs w:val="21"/>
        </w:rPr>
      </w:pPr>
    </w:p>
    <w:p w14:paraId="196CF261">
      <w:pPr>
        <w:spacing w:line="400" w:lineRule="exact"/>
        <w:contextualSpacing/>
        <w:rPr>
          <w:rFonts w:ascii="宋体" w:hAnsi="宋体"/>
          <w:bCs/>
          <w:color w:val="000000" w:themeColor="text1"/>
          <w:sz w:val="24"/>
          <w:szCs w:val="21"/>
        </w:rPr>
      </w:pPr>
      <w:r>
        <w:rPr>
          <w:rFonts w:ascii="宋体" w:hAnsi="宋体"/>
          <w:bCs/>
          <w:color w:val="000000" w:themeColor="text1"/>
          <w:sz w:val="24"/>
          <w:szCs w:val="21"/>
        </w:rPr>
        <w:br w:type="page" w:clear="all"/>
      </w:r>
    </w:p>
    <w:p w14:paraId="42D98BA5">
      <w:pPr>
        <w:spacing w:line="400" w:lineRule="exact"/>
        <w:contextualSpacing/>
        <w:rPr>
          <w:rFonts w:hint="eastAsia" w:eastAsia="宋体"/>
          <w:color w:val="000000" w:themeColor="text1"/>
          <w:sz w:val="32"/>
          <w:szCs w:val="32"/>
          <w:lang w:eastAsia="zh-CN"/>
        </w:rPr>
      </w:pPr>
      <w:r>
        <w:rPr>
          <w:rFonts w:eastAsia="方正黑体_GBK"/>
          <w:color w:val="000000" w:themeColor="text1"/>
          <w:sz w:val="32"/>
          <w:szCs w:val="32"/>
        </w:rPr>
        <w:t>附件</w:t>
      </w:r>
      <w:r>
        <w:rPr>
          <w:rFonts w:hint="eastAsia" w:eastAsiaTheme="minorEastAsia"/>
          <w:color w:val="000000" w:themeColor="text1"/>
          <w:sz w:val="32"/>
          <w:szCs w:val="32"/>
          <w:lang w:val="en-US" w:eastAsia="zh-CN"/>
        </w:rPr>
        <w:t>8</w:t>
      </w:r>
    </w:p>
    <w:p w14:paraId="5952DFB7">
      <w:pPr>
        <w:spacing w:line="420" w:lineRule="exact"/>
        <w:contextualSpacing/>
        <w:jc w:val="center"/>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技术部分正负偏离表</w:t>
      </w:r>
    </w:p>
    <w:p w14:paraId="2F9405F4">
      <w:pPr>
        <w:spacing w:line="420" w:lineRule="exact"/>
        <w:ind w:firstLine="560"/>
        <w:jc w:val="center"/>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（由供应商据实填写，表格不够自行添加）</w:t>
      </w:r>
    </w:p>
    <w:tbl>
      <w:tblPr>
        <w:tblStyle w:val="3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17"/>
        <w:gridCol w:w="2498"/>
        <w:gridCol w:w="2182"/>
        <w:gridCol w:w="2815"/>
        <w:gridCol w:w="1550"/>
      </w:tblGrid>
      <w:tr w14:paraId="65DAD6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5E38F41F">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序号</w:t>
            </w:r>
          </w:p>
        </w:tc>
        <w:tc>
          <w:tcPr>
            <w:tcW w:w="1254" w:type="dxa"/>
            <w:noWrap w:val="0"/>
            <w:vAlign w:val="center"/>
          </w:tcPr>
          <w:p w14:paraId="0631E780">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货物或服务名称</w:t>
            </w:r>
          </w:p>
        </w:tc>
        <w:tc>
          <w:tcPr>
            <w:tcW w:w="1095" w:type="dxa"/>
            <w:noWrap w:val="0"/>
            <w:vAlign w:val="center"/>
          </w:tcPr>
          <w:p w14:paraId="544338FE">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磋商文件要求的技术要求</w:t>
            </w:r>
          </w:p>
        </w:tc>
        <w:tc>
          <w:tcPr>
            <w:tcW w:w="1413" w:type="dxa"/>
            <w:noWrap w:val="0"/>
            <w:vAlign w:val="center"/>
          </w:tcPr>
          <w:p w14:paraId="69098ED6">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响应文件响应情况</w:t>
            </w:r>
          </w:p>
        </w:tc>
        <w:tc>
          <w:tcPr>
            <w:tcW w:w="778" w:type="dxa"/>
            <w:noWrap w:val="0"/>
          </w:tcPr>
          <w:p w14:paraId="49A0CE17">
            <w:pPr>
              <w:spacing w:line="420" w:lineRule="exact"/>
              <w:jc w:val="center"/>
              <w:rPr>
                <w:rFonts w:asciiTheme="minorEastAsia" w:hAnsiTheme="minorEastAsia" w:eastAsiaTheme="minorEastAsia"/>
                <w:color w:val="000000" w:themeColor="text1"/>
                <w:sz w:val="24"/>
                <w:szCs w:val="24"/>
              </w:rPr>
            </w:pPr>
          </w:p>
          <w:p w14:paraId="6CB3D6B5">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偏离说明</w:t>
            </w:r>
          </w:p>
        </w:tc>
      </w:tr>
      <w:tr w14:paraId="00F51D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tcPr>
          <w:p w14:paraId="635EE8D2">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1</w:t>
            </w:r>
          </w:p>
        </w:tc>
        <w:tc>
          <w:tcPr>
            <w:tcW w:w="1254" w:type="dxa"/>
            <w:noWrap w:val="0"/>
            <w:vAlign w:val="center"/>
          </w:tcPr>
          <w:p w14:paraId="49FB5E04">
            <w:pPr>
              <w:spacing w:line="420" w:lineRule="exact"/>
              <w:jc w:val="left"/>
              <w:rPr>
                <w:rFonts w:asciiTheme="minorEastAsia" w:hAnsiTheme="minorEastAsia" w:eastAsiaTheme="minorEastAsia"/>
                <w:color w:val="000000" w:themeColor="text1"/>
                <w:sz w:val="24"/>
                <w:szCs w:val="24"/>
              </w:rPr>
            </w:pPr>
          </w:p>
        </w:tc>
        <w:tc>
          <w:tcPr>
            <w:tcW w:w="1095" w:type="dxa"/>
            <w:noWrap w:val="0"/>
            <w:vAlign w:val="center"/>
          </w:tcPr>
          <w:p w14:paraId="7BF7D788">
            <w:pPr>
              <w:spacing w:line="420" w:lineRule="exact"/>
              <w:jc w:val="left"/>
              <w:rPr>
                <w:rFonts w:asciiTheme="minorEastAsia" w:hAnsiTheme="minorEastAsia" w:eastAsiaTheme="minorEastAsia"/>
                <w:color w:val="000000" w:themeColor="text1"/>
                <w:sz w:val="24"/>
                <w:szCs w:val="24"/>
              </w:rPr>
            </w:pPr>
          </w:p>
        </w:tc>
        <w:tc>
          <w:tcPr>
            <w:tcW w:w="1413" w:type="dxa"/>
            <w:noWrap w:val="0"/>
            <w:vAlign w:val="center"/>
          </w:tcPr>
          <w:p w14:paraId="4F2DA75F">
            <w:pPr>
              <w:spacing w:line="420" w:lineRule="exact"/>
              <w:jc w:val="left"/>
              <w:rPr>
                <w:rFonts w:asciiTheme="minorEastAsia" w:hAnsiTheme="minorEastAsia" w:eastAsiaTheme="minorEastAsia"/>
                <w:color w:val="000000" w:themeColor="text1"/>
                <w:sz w:val="24"/>
                <w:szCs w:val="24"/>
              </w:rPr>
            </w:pPr>
          </w:p>
        </w:tc>
        <w:tc>
          <w:tcPr>
            <w:tcW w:w="778" w:type="dxa"/>
            <w:noWrap w:val="0"/>
          </w:tcPr>
          <w:p w14:paraId="054FD584">
            <w:pPr>
              <w:spacing w:line="420" w:lineRule="exact"/>
              <w:jc w:val="left"/>
              <w:rPr>
                <w:rFonts w:asciiTheme="minorEastAsia" w:hAnsiTheme="minorEastAsia" w:eastAsiaTheme="minorEastAsia"/>
                <w:color w:val="000000" w:themeColor="text1"/>
                <w:sz w:val="24"/>
                <w:szCs w:val="24"/>
              </w:rPr>
            </w:pPr>
          </w:p>
        </w:tc>
      </w:tr>
      <w:tr w14:paraId="532670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tcPr>
          <w:p w14:paraId="67DB4FC3">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2</w:t>
            </w:r>
          </w:p>
        </w:tc>
        <w:tc>
          <w:tcPr>
            <w:tcW w:w="1254" w:type="dxa"/>
            <w:noWrap w:val="0"/>
            <w:vAlign w:val="center"/>
          </w:tcPr>
          <w:p w14:paraId="207AA045">
            <w:pPr>
              <w:spacing w:line="420" w:lineRule="exact"/>
              <w:jc w:val="left"/>
              <w:rPr>
                <w:rFonts w:asciiTheme="minorEastAsia" w:hAnsiTheme="minorEastAsia" w:eastAsiaTheme="minorEastAsia"/>
                <w:color w:val="000000" w:themeColor="text1"/>
                <w:sz w:val="24"/>
                <w:szCs w:val="24"/>
              </w:rPr>
            </w:pPr>
          </w:p>
        </w:tc>
        <w:tc>
          <w:tcPr>
            <w:tcW w:w="1095" w:type="dxa"/>
            <w:noWrap w:val="0"/>
            <w:vAlign w:val="center"/>
          </w:tcPr>
          <w:p w14:paraId="3C9C6060">
            <w:pPr>
              <w:spacing w:line="420" w:lineRule="exact"/>
              <w:jc w:val="left"/>
              <w:rPr>
                <w:rFonts w:asciiTheme="minorEastAsia" w:hAnsiTheme="minorEastAsia" w:eastAsiaTheme="minorEastAsia"/>
                <w:color w:val="000000" w:themeColor="text1"/>
                <w:sz w:val="24"/>
                <w:szCs w:val="24"/>
              </w:rPr>
            </w:pPr>
          </w:p>
        </w:tc>
        <w:tc>
          <w:tcPr>
            <w:tcW w:w="1413" w:type="dxa"/>
            <w:noWrap w:val="0"/>
            <w:vAlign w:val="center"/>
          </w:tcPr>
          <w:p w14:paraId="6138EBB0">
            <w:pPr>
              <w:spacing w:line="420" w:lineRule="exact"/>
              <w:jc w:val="left"/>
              <w:rPr>
                <w:rFonts w:asciiTheme="minorEastAsia" w:hAnsiTheme="minorEastAsia" w:eastAsiaTheme="minorEastAsia"/>
                <w:color w:val="000000" w:themeColor="text1"/>
                <w:sz w:val="24"/>
                <w:szCs w:val="24"/>
              </w:rPr>
            </w:pPr>
          </w:p>
        </w:tc>
        <w:tc>
          <w:tcPr>
            <w:tcW w:w="778" w:type="dxa"/>
            <w:noWrap w:val="0"/>
          </w:tcPr>
          <w:p w14:paraId="4E3C46CA">
            <w:pPr>
              <w:spacing w:line="420" w:lineRule="exact"/>
              <w:jc w:val="left"/>
              <w:rPr>
                <w:rFonts w:asciiTheme="minorEastAsia" w:hAnsiTheme="minorEastAsia" w:eastAsiaTheme="minorEastAsia"/>
                <w:color w:val="000000" w:themeColor="text1"/>
                <w:sz w:val="24"/>
                <w:szCs w:val="24"/>
              </w:rPr>
            </w:pPr>
          </w:p>
        </w:tc>
      </w:tr>
      <w:tr w14:paraId="2F4666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tcPr>
          <w:p w14:paraId="229C9ED0">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3</w:t>
            </w:r>
          </w:p>
        </w:tc>
        <w:tc>
          <w:tcPr>
            <w:tcW w:w="1254" w:type="dxa"/>
            <w:noWrap w:val="0"/>
            <w:vAlign w:val="center"/>
          </w:tcPr>
          <w:p w14:paraId="5CF579F9">
            <w:pPr>
              <w:spacing w:line="420" w:lineRule="exact"/>
              <w:jc w:val="left"/>
              <w:rPr>
                <w:rFonts w:asciiTheme="minorEastAsia" w:hAnsiTheme="minorEastAsia" w:eastAsiaTheme="minorEastAsia"/>
                <w:color w:val="000000" w:themeColor="text1"/>
                <w:sz w:val="24"/>
                <w:szCs w:val="24"/>
              </w:rPr>
            </w:pPr>
          </w:p>
        </w:tc>
        <w:tc>
          <w:tcPr>
            <w:tcW w:w="1095" w:type="dxa"/>
            <w:noWrap w:val="0"/>
            <w:vAlign w:val="center"/>
          </w:tcPr>
          <w:p w14:paraId="41AE876D">
            <w:pPr>
              <w:spacing w:line="420" w:lineRule="exact"/>
              <w:jc w:val="left"/>
              <w:rPr>
                <w:rFonts w:asciiTheme="minorEastAsia" w:hAnsiTheme="minorEastAsia" w:eastAsiaTheme="minorEastAsia"/>
                <w:color w:val="000000" w:themeColor="text1"/>
                <w:sz w:val="24"/>
                <w:szCs w:val="24"/>
              </w:rPr>
            </w:pPr>
          </w:p>
        </w:tc>
        <w:tc>
          <w:tcPr>
            <w:tcW w:w="1413" w:type="dxa"/>
            <w:noWrap w:val="0"/>
            <w:vAlign w:val="center"/>
          </w:tcPr>
          <w:p w14:paraId="04317A8B">
            <w:pPr>
              <w:spacing w:line="420" w:lineRule="exact"/>
              <w:jc w:val="left"/>
              <w:rPr>
                <w:rFonts w:asciiTheme="minorEastAsia" w:hAnsiTheme="minorEastAsia" w:eastAsiaTheme="minorEastAsia"/>
                <w:color w:val="000000" w:themeColor="text1"/>
                <w:sz w:val="24"/>
                <w:szCs w:val="24"/>
              </w:rPr>
            </w:pPr>
          </w:p>
        </w:tc>
        <w:tc>
          <w:tcPr>
            <w:tcW w:w="778" w:type="dxa"/>
            <w:noWrap w:val="0"/>
          </w:tcPr>
          <w:p w14:paraId="54FEDD0A">
            <w:pPr>
              <w:spacing w:line="420" w:lineRule="exact"/>
              <w:jc w:val="left"/>
              <w:rPr>
                <w:rFonts w:asciiTheme="minorEastAsia" w:hAnsiTheme="minorEastAsia" w:eastAsiaTheme="minorEastAsia"/>
                <w:color w:val="000000" w:themeColor="text1"/>
                <w:sz w:val="24"/>
                <w:szCs w:val="24"/>
              </w:rPr>
            </w:pPr>
          </w:p>
        </w:tc>
      </w:tr>
      <w:tr w14:paraId="49842C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tcPr>
          <w:p w14:paraId="11C864B8">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4</w:t>
            </w:r>
          </w:p>
        </w:tc>
        <w:tc>
          <w:tcPr>
            <w:tcW w:w="1254" w:type="dxa"/>
            <w:noWrap w:val="0"/>
            <w:vAlign w:val="center"/>
          </w:tcPr>
          <w:p w14:paraId="627177A9">
            <w:pPr>
              <w:spacing w:line="420" w:lineRule="exact"/>
              <w:jc w:val="left"/>
              <w:rPr>
                <w:rFonts w:asciiTheme="minorEastAsia" w:hAnsiTheme="minorEastAsia" w:eastAsiaTheme="minorEastAsia"/>
                <w:color w:val="000000" w:themeColor="text1"/>
                <w:sz w:val="24"/>
                <w:szCs w:val="24"/>
              </w:rPr>
            </w:pPr>
          </w:p>
        </w:tc>
        <w:tc>
          <w:tcPr>
            <w:tcW w:w="1095" w:type="dxa"/>
            <w:noWrap w:val="0"/>
            <w:vAlign w:val="center"/>
          </w:tcPr>
          <w:p w14:paraId="3B5B5020">
            <w:pPr>
              <w:spacing w:line="420" w:lineRule="exact"/>
              <w:jc w:val="left"/>
              <w:rPr>
                <w:rFonts w:asciiTheme="minorEastAsia" w:hAnsiTheme="minorEastAsia" w:eastAsiaTheme="minorEastAsia"/>
                <w:color w:val="000000" w:themeColor="text1"/>
                <w:sz w:val="24"/>
                <w:szCs w:val="24"/>
              </w:rPr>
            </w:pPr>
          </w:p>
        </w:tc>
        <w:tc>
          <w:tcPr>
            <w:tcW w:w="1413" w:type="dxa"/>
            <w:noWrap w:val="0"/>
            <w:vAlign w:val="center"/>
          </w:tcPr>
          <w:p w14:paraId="5BECD226">
            <w:pPr>
              <w:spacing w:line="420" w:lineRule="exact"/>
              <w:jc w:val="left"/>
              <w:rPr>
                <w:rFonts w:asciiTheme="minorEastAsia" w:hAnsiTheme="minorEastAsia" w:eastAsiaTheme="minorEastAsia"/>
                <w:color w:val="000000" w:themeColor="text1"/>
                <w:sz w:val="24"/>
                <w:szCs w:val="24"/>
              </w:rPr>
            </w:pPr>
          </w:p>
        </w:tc>
        <w:tc>
          <w:tcPr>
            <w:tcW w:w="778" w:type="dxa"/>
            <w:noWrap w:val="0"/>
          </w:tcPr>
          <w:p w14:paraId="615DAEF6">
            <w:pPr>
              <w:spacing w:line="420" w:lineRule="exact"/>
              <w:jc w:val="left"/>
              <w:rPr>
                <w:rFonts w:asciiTheme="minorEastAsia" w:hAnsiTheme="minorEastAsia" w:eastAsiaTheme="minorEastAsia"/>
                <w:color w:val="000000" w:themeColor="text1"/>
                <w:sz w:val="24"/>
                <w:szCs w:val="24"/>
              </w:rPr>
            </w:pPr>
          </w:p>
        </w:tc>
      </w:tr>
    </w:tbl>
    <w:p w14:paraId="78210494">
      <w:pPr>
        <w:spacing w:line="420" w:lineRule="exact"/>
        <w:contextualSpacing/>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注：</w:t>
      </w:r>
    </w:p>
    <w:p w14:paraId="3E3D41F6">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1.供应商提交的响应文件中与磋商文件第三部分“项目需求”中的技术部分的要求，应逐条填列在偏离表中。</w:t>
      </w:r>
    </w:p>
    <w:p w14:paraId="6D99E1F7">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2.“偏离说明”一栏选择“正偏离</w:t>
      </w:r>
      <w:r>
        <w:rPr>
          <w:rFonts w:hint="eastAsia" w:asciiTheme="minorEastAsia" w:hAnsiTheme="minorEastAsia" w:eastAsiaTheme="minorEastAsia"/>
          <w:color w:val="000000" w:themeColor="text1"/>
          <w:sz w:val="24"/>
          <w:szCs w:val="24"/>
          <w:lang w:eastAsia="zh-CN"/>
        </w:rPr>
        <w:t>”“</w:t>
      </w:r>
      <w:r>
        <w:rPr>
          <w:rFonts w:hint="eastAsia" w:asciiTheme="minorEastAsia" w:hAnsiTheme="minorEastAsia" w:eastAsiaTheme="minorEastAsia"/>
          <w:color w:val="000000" w:themeColor="text1"/>
          <w:sz w:val="24"/>
          <w:szCs w:val="24"/>
        </w:rPr>
        <w:t>无偏离</w:t>
      </w:r>
      <w:r>
        <w:rPr>
          <w:rFonts w:hint="eastAsia" w:asciiTheme="minorEastAsia" w:hAnsiTheme="minorEastAsia" w:eastAsiaTheme="minorEastAsia"/>
          <w:color w:val="000000" w:themeColor="text1"/>
          <w:sz w:val="24"/>
          <w:szCs w:val="24"/>
          <w:lang w:eastAsia="zh-CN"/>
        </w:rPr>
        <w:t>”“</w:t>
      </w:r>
      <w:r>
        <w:rPr>
          <w:rFonts w:hint="eastAsia" w:asciiTheme="minorEastAsia" w:hAnsiTheme="minorEastAsia" w:eastAsiaTheme="minorEastAsia"/>
          <w:color w:val="000000" w:themeColor="text1"/>
          <w:sz w:val="24"/>
          <w:szCs w:val="24"/>
        </w:rPr>
        <w:t>负偏离”进行填写。正偏离、无偏离的确认和负偏离的是否响应采购文件，由磋商小组认定。</w:t>
      </w:r>
    </w:p>
    <w:p w14:paraId="68046C80">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3.供应商如果虚假响应，将被暂停参加采购人组织政府采购活动。</w:t>
      </w:r>
    </w:p>
    <w:p w14:paraId="2E9C518F">
      <w:pPr>
        <w:spacing w:line="420" w:lineRule="exact"/>
        <w:ind w:firstLine="480"/>
        <w:contextualSpacing/>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4.供应商若提供其他增值服务，可以在表中自行据实填写。</w:t>
      </w:r>
    </w:p>
    <w:p w14:paraId="48F6CC70">
      <w:pPr>
        <w:spacing w:line="460" w:lineRule="exact"/>
        <w:rPr>
          <w:rFonts w:ascii="宋体" w:hAnsi="宋体"/>
          <w:bCs/>
          <w:color w:val="000000" w:themeColor="text1"/>
          <w:sz w:val="24"/>
          <w:szCs w:val="21"/>
        </w:rPr>
      </w:pPr>
    </w:p>
    <w:p w14:paraId="403E8A64">
      <w:pPr>
        <w:spacing w:line="400" w:lineRule="exact"/>
        <w:contextualSpacing/>
        <w:rPr>
          <w:rFonts w:ascii="宋体" w:hAnsi="宋体"/>
          <w:bCs/>
          <w:color w:val="000000" w:themeColor="text1"/>
          <w:sz w:val="24"/>
          <w:szCs w:val="21"/>
        </w:rPr>
      </w:pPr>
      <w:r>
        <w:rPr>
          <w:rFonts w:ascii="宋体" w:hAnsi="宋体"/>
          <w:bCs/>
          <w:color w:val="000000" w:themeColor="text1"/>
          <w:sz w:val="24"/>
          <w:szCs w:val="21"/>
        </w:rPr>
        <w:br w:type="page" w:clear="all"/>
      </w:r>
    </w:p>
    <w:p w14:paraId="2CBBB88B">
      <w:pPr>
        <w:spacing w:line="400" w:lineRule="exact"/>
        <w:contextualSpacing/>
        <w:rPr>
          <w:rFonts w:hint="eastAsia" w:eastAsia="宋体"/>
          <w:color w:val="000000" w:themeColor="text1"/>
          <w:sz w:val="32"/>
          <w:szCs w:val="32"/>
          <w:lang w:eastAsia="zh-CN"/>
        </w:rPr>
      </w:pPr>
      <w:r>
        <w:rPr>
          <w:rFonts w:eastAsia="方正黑体_GBK"/>
          <w:color w:val="000000" w:themeColor="text1"/>
          <w:sz w:val="32"/>
          <w:szCs w:val="32"/>
        </w:rPr>
        <w:t>附件</w:t>
      </w:r>
      <w:r>
        <w:rPr>
          <w:rFonts w:hint="eastAsia" w:eastAsiaTheme="minorEastAsia"/>
          <w:color w:val="000000" w:themeColor="text1"/>
          <w:sz w:val="32"/>
          <w:szCs w:val="32"/>
          <w:lang w:val="en-US" w:eastAsia="zh-CN"/>
        </w:rPr>
        <w:t>9</w:t>
      </w:r>
    </w:p>
    <w:p w14:paraId="61259A35">
      <w:pPr>
        <w:widowControl/>
        <w:spacing w:before="100" w:beforeAutospacing="1" w:after="100" w:afterAutospacing="1" w:line="420" w:lineRule="exact"/>
        <w:jc w:val="center"/>
        <w:rPr>
          <w:rFonts w:cs="宋体" w:asciiTheme="minorEastAsia" w:hAnsiTheme="minorEastAsia" w:eastAsiaTheme="minorEastAsia"/>
          <w:color w:val="000000" w:themeColor="text1"/>
          <w:sz w:val="32"/>
          <w:szCs w:val="32"/>
        </w:rPr>
      </w:pPr>
      <w:r>
        <w:rPr>
          <w:rFonts w:hint="eastAsia" w:cs="宋体" w:asciiTheme="minorEastAsia" w:hAnsiTheme="minorEastAsia" w:eastAsiaTheme="minorEastAsia"/>
          <w:b/>
          <w:bCs/>
          <w:color w:val="000000" w:themeColor="text1"/>
          <w:sz w:val="32"/>
          <w:szCs w:val="32"/>
        </w:rPr>
        <w:t>报价总表</w:t>
      </w:r>
    </w:p>
    <w:p w14:paraId="61349B3B">
      <w:pPr>
        <w:spacing w:line="420" w:lineRule="exact"/>
        <w:rPr>
          <w:rFonts w:cs="宋体" w:asciiTheme="minorEastAsia" w:hAnsiTheme="minorEastAsia" w:eastAsiaTheme="minorEastAsia"/>
          <w:color w:val="000000" w:themeColor="text1"/>
          <w:sz w:val="28"/>
          <w:szCs w:val="28"/>
          <w:u w:val="single"/>
        </w:rPr>
      </w:pPr>
      <w:r>
        <w:rPr>
          <w:rFonts w:cs="宋体" w:asciiTheme="minorEastAsia" w:hAnsiTheme="minorEastAsia" w:eastAsiaTheme="minorEastAsia"/>
          <w:color w:val="000000" w:themeColor="text1"/>
          <w:sz w:val="28"/>
          <w:szCs w:val="28"/>
        </w:rPr>
        <w:t>供应商全称（加盖公章）：</w:t>
      </w:r>
    </w:p>
    <w:p w14:paraId="66C8B35B">
      <w:pPr>
        <w:spacing w:line="420" w:lineRule="exact"/>
        <w:rPr>
          <w:rFonts w:cs="宋体" w:asciiTheme="minorEastAsia" w:hAnsiTheme="minorEastAsia" w:eastAsiaTheme="minorEastAsia"/>
          <w:color w:val="000000" w:themeColor="text1"/>
          <w:sz w:val="28"/>
          <w:szCs w:val="28"/>
          <w:u w:val="single"/>
        </w:rPr>
      </w:pPr>
      <w:r>
        <w:rPr>
          <w:rFonts w:cs="宋体" w:asciiTheme="minorEastAsia" w:hAnsiTheme="minorEastAsia" w:eastAsiaTheme="minorEastAsia"/>
          <w:color w:val="000000" w:themeColor="text1"/>
          <w:sz w:val="28"/>
          <w:szCs w:val="28"/>
        </w:rPr>
        <w:t>项目名称：</w:t>
      </w:r>
    </w:p>
    <w:p w14:paraId="5F146F0F">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项目编号：</w:t>
      </w:r>
    </w:p>
    <w:p w14:paraId="726EE007">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分包号：</w:t>
      </w:r>
    </w:p>
    <w:tbl>
      <w:tblPr>
        <w:tblStyle w:val="32"/>
        <w:tblW w:w="91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851"/>
        <w:gridCol w:w="5316"/>
      </w:tblGrid>
      <w:tr w14:paraId="355DA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51" w:type="dxa"/>
            <w:noWrap w:val="0"/>
          </w:tcPr>
          <w:p w14:paraId="4EBCC447">
            <w:pPr>
              <w:spacing w:line="420" w:lineRule="exact"/>
              <w:jc w:val="center"/>
              <w:rPr>
                <w:rFonts w:asciiTheme="minorEastAsia" w:hAnsiTheme="minorEastAsia" w:eastAsiaTheme="minorEastAsia"/>
                <w:color w:val="000000" w:themeColor="text1"/>
              </w:rPr>
            </w:pPr>
            <w:r>
              <w:rPr>
                <w:rFonts w:hint="eastAsia" w:cs="宋体" w:asciiTheme="minorEastAsia" w:hAnsiTheme="minorEastAsia" w:eastAsiaTheme="minorEastAsia"/>
                <w:color w:val="000000" w:themeColor="text1"/>
                <w:sz w:val="28"/>
                <w:szCs w:val="28"/>
              </w:rPr>
              <w:t>磋商</w:t>
            </w:r>
            <w:r>
              <w:rPr>
                <w:rFonts w:cs="宋体" w:asciiTheme="minorEastAsia" w:hAnsiTheme="minorEastAsia" w:eastAsiaTheme="minorEastAsia"/>
                <w:color w:val="000000" w:themeColor="text1"/>
                <w:sz w:val="28"/>
                <w:szCs w:val="28"/>
              </w:rPr>
              <w:t>货物、服务名称</w:t>
            </w:r>
          </w:p>
        </w:tc>
        <w:tc>
          <w:tcPr>
            <w:tcW w:w="5316" w:type="dxa"/>
            <w:noWrap w:val="0"/>
          </w:tcPr>
          <w:p w14:paraId="749A1039">
            <w:pPr>
              <w:spacing w:line="420" w:lineRule="exact"/>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磋商总</w:t>
            </w:r>
            <w:r>
              <w:rPr>
                <w:rFonts w:cs="宋体" w:asciiTheme="minorEastAsia" w:hAnsiTheme="minorEastAsia" w:eastAsiaTheme="minorEastAsia"/>
                <w:color w:val="000000" w:themeColor="text1"/>
                <w:sz w:val="28"/>
                <w:szCs w:val="28"/>
              </w:rPr>
              <w:t>价</w:t>
            </w:r>
          </w:p>
        </w:tc>
      </w:tr>
      <w:tr w14:paraId="25F09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3851" w:type="dxa"/>
            <w:noWrap w:val="0"/>
          </w:tcPr>
          <w:p w14:paraId="05E9C85B">
            <w:pPr>
              <w:spacing w:line="420" w:lineRule="exact"/>
              <w:rPr>
                <w:rFonts w:asciiTheme="minorEastAsia" w:hAnsiTheme="minorEastAsia" w:eastAsiaTheme="minorEastAsia"/>
                <w:color w:val="000000" w:themeColor="text1"/>
              </w:rPr>
            </w:pPr>
          </w:p>
        </w:tc>
        <w:tc>
          <w:tcPr>
            <w:tcW w:w="5316" w:type="dxa"/>
            <w:noWrap w:val="0"/>
          </w:tcPr>
          <w:p w14:paraId="2021772D">
            <w:pPr>
              <w:spacing w:line="42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大写：</w:t>
            </w:r>
            <w:r>
              <w:rPr>
                <w:rFonts w:cs="宋体" w:asciiTheme="minorEastAsia" w:hAnsiTheme="minorEastAsia" w:eastAsiaTheme="minorEastAsia"/>
                <w:color w:val="000000" w:themeColor="text1"/>
                <w:sz w:val="28"/>
                <w:szCs w:val="28"/>
              </w:rPr>
              <w:br w:type="textWrapping" w:clear="all"/>
            </w:r>
            <w:r>
              <w:rPr>
                <w:rFonts w:cs="宋体" w:asciiTheme="minorEastAsia" w:hAnsiTheme="minorEastAsia" w:eastAsiaTheme="minorEastAsia"/>
                <w:color w:val="000000" w:themeColor="text1"/>
                <w:sz w:val="28"/>
                <w:szCs w:val="28"/>
              </w:rPr>
              <w:t>小写：</w:t>
            </w:r>
            <w:r>
              <w:rPr>
                <w:rFonts w:hint="eastAsia" w:asciiTheme="minorEastAsia" w:hAnsiTheme="minorEastAsia" w:eastAsiaTheme="minorEastAsia"/>
                <w:color w:val="000000" w:themeColor="text1"/>
                <w:sz w:val="24"/>
                <w:szCs w:val="24"/>
              </w:rPr>
              <w:t>元</w:t>
            </w:r>
            <w:r>
              <w:rPr>
                <w:rFonts w:cs="宋体" w:asciiTheme="minorEastAsia" w:hAnsiTheme="minorEastAsia" w:eastAsiaTheme="minorEastAsia"/>
                <w:color w:val="000000" w:themeColor="text1"/>
                <w:sz w:val="28"/>
                <w:szCs w:val="28"/>
              </w:rPr>
              <w:t>（人民币）</w:t>
            </w:r>
          </w:p>
        </w:tc>
      </w:tr>
      <w:tr w14:paraId="6957E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51" w:type="dxa"/>
            <w:noWrap w:val="0"/>
          </w:tcPr>
          <w:p w14:paraId="59753735">
            <w:pPr>
              <w:spacing w:line="420" w:lineRule="exact"/>
              <w:rPr>
                <w:rFonts w:asciiTheme="minorEastAsia" w:hAnsiTheme="minorEastAsia" w:eastAsiaTheme="minorEastAsia"/>
                <w:color w:val="000000" w:themeColor="text1"/>
              </w:rPr>
            </w:pPr>
            <w:r>
              <w:rPr>
                <w:rFonts w:cs="宋体" w:asciiTheme="minorEastAsia" w:hAnsiTheme="minorEastAsia" w:eastAsiaTheme="minorEastAsia"/>
                <w:color w:val="000000" w:themeColor="text1"/>
                <w:sz w:val="28"/>
                <w:szCs w:val="28"/>
              </w:rPr>
              <w:t>主要货物、服务制造商及产地</w:t>
            </w:r>
          </w:p>
        </w:tc>
        <w:tc>
          <w:tcPr>
            <w:tcW w:w="5316" w:type="dxa"/>
            <w:noWrap w:val="0"/>
          </w:tcPr>
          <w:p w14:paraId="64B99727">
            <w:pPr>
              <w:spacing w:line="420" w:lineRule="exact"/>
              <w:rPr>
                <w:rFonts w:asciiTheme="minorEastAsia" w:hAnsiTheme="minorEastAsia" w:eastAsiaTheme="minorEastAsia"/>
                <w:color w:val="000000" w:themeColor="text1"/>
              </w:rPr>
            </w:pPr>
          </w:p>
        </w:tc>
      </w:tr>
      <w:tr w14:paraId="5B5E2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3851" w:type="dxa"/>
            <w:noWrap w:val="0"/>
          </w:tcPr>
          <w:p w14:paraId="3C2B7673">
            <w:pPr>
              <w:spacing w:line="420" w:lineRule="exact"/>
              <w:rPr>
                <w:rFonts w:asciiTheme="minorEastAsia" w:hAnsiTheme="minorEastAsia" w:eastAsiaTheme="minorEastAsia"/>
                <w:color w:val="000000" w:themeColor="text1"/>
              </w:rPr>
            </w:pPr>
            <w:r>
              <w:rPr>
                <w:rFonts w:hint="eastAsia" w:cs="宋体" w:asciiTheme="minorEastAsia" w:hAnsiTheme="minorEastAsia" w:eastAsiaTheme="minorEastAsia"/>
                <w:color w:val="000000" w:themeColor="text1"/>
                <w:sz w:val="28"/>
                <w:szCs w:val="28"/>
              </w:rPr>
              <w:t>核心产品品牌（如有）</w:t>
            </w:r>
          </w:p>
        </w:tc>
        <w:tc>
          <w:tcPr>
            <w:tcW w:w="5316" w:type="dxa"/>
            <w:noWrap w:val="0"/>
          </w:tcPr>
          <w:p w14:paraId="2B8CC5D4">
            <w:pPr>
              <w:spacing w:line="420" w:lineRule="exact"/>
              <w:rPr>
                <w:rFonts w:asciiTheme="minorEastAsia" w:hAnsiTheme="minorEastAsia" w:eastAsiaTheme="minorEastAsia"/>
                <w:color w:val="000000" w:themeColor="text1"/>
              </w:rPr>
            </w:pPr>
          </w:p>
        </w:tc>
      </w:tr>
    </w:tbl>
    <w:p w14:paraId="2102B40A">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日期：</w:t>
      </w:r>
    </w:p>
    <w:p w14:paraId="14CE2395">
      <w:pPr>
        <w:spacing w:line="420" w:lineRule="exac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填写说明：</w:t>
      </w:r>
    </w:p>
    <w:p w14:paraId="1B4782C7">
      <w:pPr>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eastAsia="zh-CN"/>
        </w:rPr>
        <w:t>1.</w:t>
      </w:r>
      <w:r>
        <w:rPr>
          <w:rFonts w:hint="eastAsia" w:cs="宋体" w:asciiTheme="minorEastAsia" w:hAnsiTheme="minorEastAsia" w:eastAsiaTheme="minorEastAsia"/>
          <w:color w:val="000000" w:themeColor="text1"/>
          <w:sz w:val="24"/>
          <w:szCs w:val="24"/>
        </w:rPr>
        <w:t>报价总表</w:t>
      </w:r>
      <w:r>
        <w:rPr>
          <w:rFonts w:cs="宋体" w:asciiTheme="minorEastAsia" w:hAnsiTheme="minorEastAsia" w:eastAsiaTheme="minorEastAsia"/>
          <w:color w:val="000000" w:themeColor="text1"/>
          <w:sz w:val="24"/>
          <w:szCs w:val="24"/>
        </w:rPr>
        <w:t>必须加盖</w:t>
      </w:r>
      <w:r>
        <w:rPr>
          <w:rFonts w:hint="eastAsia" w:cs="宋体" w:asciiTheme="minorEastAsia" w:hAnsiTheme="minorEastAsia" w:eastAsiaTheme="minorEastAsia"/>
          <w:color w:val="000000" w:themeColor="text1"/>
          <w:sz w:val="24"/>
          <w:szCs w:val="24"/>
        </w:rPr>
        <w:t>供应商</w:t>
      </w:r>
      <w:r>
        <w:rPr>
          <w:rFonts w:cs="宋体" w:asciiTheme="minorEastAsia" w:hAnsiTheme="minorEastAsia" w:eastAsiaTheme="minorEastAsia"/>
          <w:color w:val="000000" w:themeColor="text1"/>
          <w:sz w:val="24"/>
          <w:szCs w:val="24"/>
        </w:rPr>
        <w:t>公章（复印件无效）。</w:t>
      </w:r>
    </w:p>
    <w:p w14:paraId="56BC9B8F">
      <w:pPr>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eastAsia="zh-CN"/>
        </w:rPr>
        <w:t>2.</w:t>
      </w:r>
      <w:r>
        <w:rPr>
          <w:rFonts w:cs="宋体" w:asciiTheme="minorEastAsia" w:hAnsiTheme="minorEastAsia" w:eastAsiaTheme="minorEastAsia"/>
          <w:color w:val="000000" w:themeColor="text1"/>
          <w:sz w:val="24"/>
          <w:szCs w:val="24"/>
        </w:rPr>
        <w:t>如有分包，</w:t>
      </w:r>
      <w:r>
        <w:rPr>
          <w:rFonts w:hint="eastAsia" w:cs="宋体" w:asciiTheme="minorEastAsia" w:hAnsiTheme="minorEastAsia" w:eastAsiaTheme="minorEastAsia"/>
          <w:color w:val="000000" w:themeColor="text1"/>
          <w:sz w:val="24"/>
          <w:szCs w:val="24"/>
        </w:rPr>
        <w:t>供应商</w:t>
      </w:r>
      <w:r>
        <w:rPr>
          <w:rFonts w:cs="宋体" w:asciiTheme="minorEastAsia" w:hAnsiTheme="minorEastAsia" w:eastAsiaTheme="minorEastAsia"/>
          <w:color w:val="000000" w:themeColor="text1"/>
          <w:sz w:val="24"/>
          <w:szCs w:val="24"/>
        </w:rPr>
        <w:t>投任何一个包的标的，都需单独填写</w:t>
      </w:r>
      <w:r>
        <w:rPr>
          <w:rFonts w:hint="eastAsia" w:cs="宋体" w:asciiTheme="minorEastAsia" w:hAnsiTheme="minorEastAsia" w:eastAsiaTheme="minorEastAsia"/>
          <w:color w:val="000000" w:themeColor="text1"/>
          <w:sz w:val="24"/>
          <w:szCs w:val="24"/>
        </w:rPr>
        <w:t>报价总表</w:t>
      </w:r>
      <w:r>
        <w:rPr>
          <w:rFonts w:cs="宋体" w:asciiTheme="minorEastAsia" w:hAnsiTheme="minorEastAsia" w:eastAsiaTheme="minorEastAsia"/>
          <w:color w:val="000000" w:themeColor="text1"/>
          <w:sz w:val="24"/>
          <w:szCs w:val="24"/>
        </w:rPr>
        <w:t>。</w:t>
      </w:r>
    </w:p>
    <w:p w14:paraId="09559A81">
      <w:pPr>
        <w:widowControl/>
        <w:jc w:val="left"/>
        <w:rPr>
          <w:rFonts w:eastAsia="方正黑体_GBK"/>
          <w:color w:val="000000" w:themeColor="text1"/>
          <w:sz w:val="32"/>
          <w:szCs w:val="32"/>
        </w:rPr>
      </w:pPr>
      <w:r>
        <w:rPr>
          <w:rFonts w:eastAsia="方正黑体_GBK"/>
          <w:color w:val="000000" w:themeColor="text1"/>
          <w:sz w:val="32"/>
          <w:szCs w:val="32"/>
        </w:rPr>
        <w:br w:type="page" w:clear="all"/>
      </w:r>
    </w:p>
    <w:p w14:paraId="28C3BBE8">
      <w:pPr>
        <w:spacing w:line="400" w:lineRule="exact"/>
        <w:contextualSpacing/>
        <w:rPr>
          <w:rFonts w:hint="default" w:eastAsia="宋体"/>
          <w:color w:val="000000" w:themeColor="text1"/>
          <w:sz w:val="32"/>
          <w:szCs w:val="32"/>
          <w:lang w:val="en-US" w:eastAsia="zh-CN"/>
        </w:rPr>
      </w:pPr>
      <w:r>
        <w:rPr>
          <w:rFonts w:eastAsia="方正黑体_GBK"/>
          <w:color w:val="000000" w:themeColor="text1"/>
          <w:sz w:val="32"/>
          <w:szCs w:val="32"/>
        </w:rPr>
        <w:t>附件</w:t>
      </w:r>
      <w:r>
        <w:rPr>
          <w:rFonts w:hint="eastAsia" w:eastAsiaTheme="minorEastAsia"/>
          <w:color w:val="000000" w:themeColor="text1"/>
          <w:sz w:val="32"/>
          <w:szCs w:val="32"/>
          <w:lang w:val="en-US" w:eastAsia="zh-CN"/>
        </w:rPr>
        <w:t>10</w:t>
      </w:r>
    </w:p>
    <w:p w14:paraId="7EE565C9">
      <w:pPr>
        <w:spacing w:line="400" w:lineRule="exact"/>
        <w:rPr>
          <w:rFonts w:ascii="仿宋_GB2312" w:eastAsia="仿宋_GB2312"/>
          <w:b/>
          <w:bCs/>
          <w:color w:val="000000" w:themeColor="text1"/>
          <w:sz w:val="28"/>
          <w:szCs w:val="28"/>
        </w:rPr>
      </w:pPr>
    </w:p>
    <w:p w14:paraId="03BC58E4">
      <w:pPr>
        <w:spacing w:line="400" w:lineRule="exact"/>
        <w:jc w:val="center"/>
        <w:rPr>
          <w:sz w:val="32"/>
          <w:szCs w:val="32"/>
        </w:rPr>
      </w:pPr>
      <w:r>
        <w:rPr>
          <w:rFonts w:hint="eastAsia"/>
          <w:b/>
          <w:bCs/>
          <w:sz w:val="32"/>
          <w:szCs w:val="32"/>
        </w:rPr>
        <w:t>分项报价明细表（货物类）</w:t>
      </w:r>
    </w:p>
    <w:p w14:paraId="52184959">
      <w:pPr>
        <w:spacing w:line="400" w:lineRule="exact"/>
        <w:rPr>
          <w:rFonts w:ascii="仿宋_GB2312" w:hAnsi="宋体" w:eastAsia="仿宋_GB2312"/>
          <w:color w:val="000000"/>
          <w:sz w:val="28"/>
          <w:szCs w:val="28"/>
        </w:rPr>
      </w:pPr>
      <w:r>
        <w:rPr>
          <w:rFonts w:hint="eastAsia" w:ascii="仿宋_GB2312" w:hAnsi="宋体" w:eastAsia="仿宋_GB2312"/>
          <w:sz w:val="28"/>
          <w:szCs w:val="28"/>
        </w:rPr>
        <w:t>供应商（盖章）：</w:t>
      </w:r>
    </w:p>
    <w:tbl>
      <w:tblPr>
        <w:tblStyle w:val="32"/>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7"/>
        <w:gridCol w:w="1340"/>
        <w:gridCol w:w="1211"/>
        <w:gridCol w:w="1276"/>
        <w:gridCol w:w="992"/>
        <w:gridCol w:w="851"/>
        <w:gridCol w:w="850"/>
        <w:gridCol w:w="851"/>
        <w:gridCol w:w="1490"/>
      </w:tblGrid>
      <w:tr w14:paraId="5717C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exact"/>
          <w:jc w:val="center"/>
        </w:trPr>
        <w:tc>
          <w:tcPr>
            <w:tcW w:w="1037" w:type="dxa"/>
            <w:noWrap w:val="0"/>
            <w:vAlign w:val="center"/>
          </w:tcPr>
          <w:p w14:paraId="597E0BCC">
            <w:pPr>
              <w:spacing w:line="360" w:lineRule="auto"/>
              <w:jc w:val="center"/>
              <w:rPr>
                <w:rFonts w:ascii="宋体" w:hAnsi="宋体"/>
                <w:b/>
                <w:color w:val="000000"/>
                <w:szCs w:val="21"/>
              </w:rPr>
            </w:pPr>
            <w:r>
              <w:rPr>
                <w:rFonts w:hint="eastAsia" w:ascii="宋体" w:hAnsi="宋体"/>
                <w:b/>
                <w:color w:val="000000"/>
                <w:szCs w:val="21"/>
              </w:rPr>
              <w:t>序号</w:t>
            </w:r>
          </w:p>
        </w:tc>
        <w:tc>
          <w:tcPr>
            <w:tcW w:w="1340" w:type="dxa"/>
            <w:noWrap w:val="0"/>
            <w:vAlign w:val="center"/>
          </w:tcPr>
          <w:p w14:paraId="5EAF9942">
            <w:pPr>
              <w:spacing w:line="360" w:lineRule="auto"/>
              <w:jc w:val="center"/>
              <w:rPr>
                <w:rFonts w:ascii="宋体" w:hAnsi="宋体"/>
                <w:b/>
                <w:color w:val="000000"/>
                <w:szCs w:val="21"/>
              </w:rPr>
            </w:pPr>
            <w:r>
              <w:rPr>
                <w:rFonts w:hint="eastAsia" w:ascii="宋体" w:hAnsi="宋体"/>
                <w:b/>
                <w:color w:val="000000"/>
                <w:szCs w:val="21"/>
              </w:rPr>
              <w:t>名称</w:t>
            </w:r>
          </w:p>
        </w:tc>
        <w:tc>
          <w:tcPr>
            <w:tcW w:w="1211" w:type="dxa"/>
            <w:noWrap w:val="0"/>
            <w:vAlign w:val="center"/>
          </w:tcPr>
          <w:p w14:paraId="73651554">
            <w:pPr>
              <w:spacing w:line="360" w:lineRule="auto"/>
              <w:jc w:val="center"/>
              <w:rPr>
                <w:rFonts w:ascii="宋体" w:hAnsi="宋体"/>
                <w:b/>
                <w:color w:val="000000"/>
                <w:szCs w:val="21"/>
              </w:rPr>
            </w:pPr>
            <w:r>
              <w:rPr>
                <w:rFonts w:hint="eastAsia" w:ascii="宋体" w:hAnsi="宋体"/>
                <w:b/>
                <w:color w:val="000000"/>
                <w:szCs w:val="21"/>
              </w:rPr>
              <w:t>规格型号</w:t>
            </w:r>
          </w:p>
        </w:tc>
        <w:tc>
          <w:tcPr>
            <w:tcW w:w="1276" w:type="dxa"/>
            <w:noWrap w:val="0"/>
            <w:vAlign w:val="center"/>
          </w:tcPr>
          <w:p w14:paraId="782FBD3F">
            <w:pPr>
              <w:spacing w:line="360" w:lineRule="auto"/>
              <w:jc w:val="center"/>
              <w:rPr>
                <w:rFonts w:ascii="宋体" w:hAnsi="宋体"/>
                <w:b/>
                <w:color w:val="000000"/>
                <w:szCs w:val="21"/>
              </w:rPr>
            </w:pPr>
            <w:r>
              <w:rPr>
                <w:rFonts w:hint="eastAsia" w:ascii="宋体" w:hAnsi="宋体"/>
                <w:b/>
                <w:color w:val="000000"/>
                <w:szCs w:val="21"/>
              </w:rPr>
              <w:t>品牌</w:t>
            </w:r>
          </w:p>
        </w:tc>
        <w:tc>
          <w:tcPr>
            <w:tcW w:w="992" w:type="dxa"/>
            <w:noWrap w:val="0"/>
            <w:vAlign w:val="center"/>
          </w:tcPr>
          <w:p w14:paraId="193B0AFF">
            <w:pPr>
              <w:spacing w:line="360" w:lineRule="auto"/>
              <w:jc w:val="center"/>
              <w:rPr>
                <w:rFonts w:ascii="宋体" w:hAnsi="宋体"/>
                <w:b/>
                <w:color w:val="000000"/>
                <w:szCs w:val="21"/>
              </w:rPr>
            </w:pPr>
            <w:r>
              <w:rPr>
                <w:rFonts w:hint="eastAsia" w:ascii="宋体" w:hAnsi="宋体"/>
                <w:b/>
                <w:color w:val="000000"/>
                <w:szCs w:val="21"/>
              </w:rPr>
              <w:t>单位</w:t>
            </w:r>
          </w:p>
        </w:tc>
        <w:tc>
          <w:tcPr>
            <w:tcW w:w="851" w:type="dxa"/>
            <w:noWrap w:val="0"/>
            <w:vAlign w:val="center"/>
          </w:tcPr>
          <w:p w14:paraId="3AC000EE">
            <w:pPr>
              <w:spacing w:line="360" w:lineRule="auto"/>
              <w:jc w:val="center"/>
              <w:rPr>
                <w:rFonts w:ascii="宋体" w:hAnsi="宋体"/>
                <w:b/>
                <w:color w:val="000000"/>
                <w:szCs w:val="21"/>
              </w:rPr>
            </w:pPr>
            <w:r>
              <w:rPr>
                <w:rFonts w:hint="eastAsia" w:ascii="宋体" w:hAnsi="宋体"/>
                <w:b/>
                <w:color w:val="000000"/>
                <w:szCs w:val="21"/>
              </w:rPr>
              <w:t>数量</w:t>
            </w:r>
          </w:p>
        </w:tc>
        <w:tc>
          <w:tcPr>
            <w:tcW w:w="850" w:type="dxa"/>
            <w:noWrap w:val="0"/>
            <w:vAlign w:val="center"/>
          </w:tcPr>
          <w:p w14:paraId="18DE815F">
            <w:pPr>
              <w:spacing w:line="360" w:lineRule="auto"/>
              <w:jc w:val="center"/>
              <w:rPr>
                <w:rFonts w:ascii="宋体" w:hAnsi="宋体"/>
                <w:b/>
                <w:color w:val="000000"/>
                <w:szCs w:val="21"/>
              </w:rPr>
            </w:pPr>
            <w:r>
              <w:rPr>
                <w:rFonts w:hint="eastAsia" w:ascii="宋体" w:hAnsi="宋体"/>
                <w:b/>
                <w:color w:val="000000"/>
                <w:szCs w:val="21"/>
              </w:rPr>
              <w:t>单价</w:t>
            </w:r>
          </w:p>
        </w:tc>
        <w:tc>
          <w:tcPr>
            <w:tcW w:w="851" w:type="dxa"/>
            <w:noWrap w:val="0"/>
            <w:vAlign w:val="center"/>
          </w:tcPr>
          <w:p w14:paraId="1E3785BE">
            <w:pPr>
              <w:spacing w:line="360" w:lineRule="auto"/>
              <w:jc w:val="center"/>
              <w:rPr>
                <w:rFonts w:ascii="宋体" w:hAnsi="宋体"/>
                <w:b/>
                <w:color w:val="000000"/>
                <w:szCs w:val="21"/>
              </w:rPr>
            </w:pPr>
            <w:r>
              <w:rPr>
                <w:rFonts w:hint="eastAsia" w:ascii="宋体" w:hAnsi="宋体"/>
                <w:b/>
                <w:color w:val="000000"/>
                <w:szCs w:val="21"/>
              </w:rPr>
              <w:t>金额</w:t>
            </w:r>
          </w:p>
        </w:tc>
        <w:tc>
          <w:tcPr>
            <w:tcW w:w="1490" w:type="dxa"/>
            <w:noWrap w:val="0"/>
            <w:vAlign w:val="center"/>
          </w:tcPr>
          <w:p w14:paraId="720E3E33">
            <w:pPr>
              <w:spacing w:line="360" w:lineRule="auto"/>
              <w:ind w:firstLine="105"/>
              <w:jc w:val="center"/>
              <w:rPr>
                <w:rFonts w:ascii="宋体" w:hAnsi="宋体"/>
                <w:b/>
                <w:color w:val="000000"/>
                <w:szCs w:val="21"/>
              </w:rPr>
            </w:pPr>
            <w:r>
              <w:rPr>
                <w:rFonts w:hint="eastAsia" w:ascii="宋体" w:hAnsi="宋体"/>
                <w:b/>
                <w:color w:val="000000"/>
                <w:szCs w:val="21"/>
              </w:rPr>
              <w:t>备注（是否为主要标的）</w:t>
            </w:r>
          </w:p>
        </w:tc>
      </w:tr>
      <w:tr w14:paraId="25AE5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1037" w:type="dxa"/>
            <w:noWrap w:val="0"/>
            <w:vAlign w:val="center"/>
          </w:tcPr>
          <w:p w14:paraId="4E3FDA85">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1</w:t>
            </w:r>
          </w:p>
        </w:tc>
        <w:tc>
          <w:tcPr>
            <w:tcW w:w="1340" w:type="dxa"/>
            <w:noWrap w:val="0"/>
            <w:vAlign w:val="center"/>
          </w:tcPr>
          <w:p w14:paraId="07F08895">
            <w:pPr>
              <w:spacing w:line="360" w:lineRule="auto"/>
              <w:jc w:val="center"/>
              <w:rPr>
                <w:rFonts w:ascii="仿宋_GB2312" w:hAnsi="宋体" w:eastAsia="仿宋_GB2312"/>
                <w:color w:val="000000"/>
                <w:sz w:val="24"/>
                <w:szCs w:val="24"/>
              </w:rPr>
            </w:pPr>
          </w:p>
        </w:tc>
        <w:tc>
          <w:tcPr>
            <w:tcW w:w="1211" w:type="dxa"/>
            <w:noWrap w:val="0"/>
            <w:vAlign w:val="center"/>
          </w:tcPr>
          <w:p w14:paraId="6F67CD3E">
            <w:pPr>
              <w:spacing w:line="360" w:lineRule="auto"/>
              <w:jc w:val="center"/>
              <w:rPr>
                <w:rFonts w:ascii="仿宋_GB2312" w:hAnsi="宋体" w:eastAsia="仿宋_GB2312"/>
                <w:color w:val="000000"/>
                <w:sz w:val="24"/>
                <w:szCs w:val="24"/>
              </w:rPr>
            </w:pPr>
          </w:p>
        </w:tc>
        <w:tc>
          <w:tcPr>
            <w:tcW w:w="1276" w:type="dxa"/>
            <w:noWrap w:val="0"/>
            <w:vAlign w:val="center"/>
          </w:tcPr>
          <w:p w14:paraId="021CD712">
            <w:pPr>
              <w:spacing w:line="360" w:lineRule="auto"/>
              <w:jc w:val="center"/>
              <w:rPr>
                <w:rFonts w:ascii="仿宋_GB2312" w:hAnsi="宋体" w:eastAsia="仿宋_GB2312"/>
                <w:color w:val="000000"/>
                <w:sz w:val="24"/>
                <w:szCs w:val="24"/>
              </w:rPr>
            </w:pPr>
          </w:p>
        </w:tc>
        <w:tc>
          <w:tcPr>
            <w:tcW w:w="992" w:type="dxa"/>
            <w:noWrap w:val="0"/>
            <w:vAlign w:val="center"/>
          </w:tcPr>
          <w:p w14:paraId="4F7EF731">
            <w:pPr>
              <w:spacing w:line="360" w:lineRule="auto"/>
              <w:jc w:val="center"/>
              <w:rPr>
                <w:rFonts w:ascii="仿宋_GB2312" w:hAnsi="宋体" w:eastAsia="仿宋_GB2312"/>
                <w:color w:val="000000"/>
                <w:sz w:val="24"/>
                <w:szCs w:val="24"/>
              </w:rPr>
            </w:pPr>
          </w:p>
        </w:tc>
        <w:tc>
          <w:tcPr>
            <w:tcW w:w="851" w:type="dxa"/>
            <w:noWrap w:val="0"/>
            <w:vAlign w:val="center"/>
          </w:tcPr>
          <w:p w14:paraId="218CCC76">
            <w:pPr>
              <w:spacing w:line="360" w:lineRule="auto"/>
              <w:jc w:val="center"/>
              <w:rPr>
                <w:rFonts w:ascii="仿宋_GB2312" w:hAnsi="宋体" w:eastAsia="仿宋_GB2312"/>
                <w:color w:val="000000"/>
                <w:sz w:val="24"/>
                <w:szCs w:val="24"/>
              </w:rPr>
            </w:pPr>
          </w:p>
        </w:tc>
        <w:tc>
          <w:tcPr>
            <w:tcW w:w="850" w:type="dxa"/>
            <w:noWrap w:val="0"/>
            <w:vAlign w:val="center"/>
          </w:tcPr>
          <w:p w14:paraId="671B0A46">
            <w:pPr>
              <w:spacing w:line="360" w:lineRule="auto"/>
              <w:jc w:val="center"/>
              <w:rPr>
                <w:rFonts w:ascii="仿宋_GB2312" w:hAnsi="宋体" w:eastAsia="仿宋_GB2312"/>
                <w:color w:val="000000"/>
                <w:sz w:val="24"/>
                <w:szCs w:val="24"/>
              </w:rPr>
            </w:pPr>
          </w:p>
        </w:tc>
        <w:tc>
          <w:tcPr>
            <w:tcW w:w="851" w:type="dxa"/>
            <w:noWrap w:val="0"/>
            <w:vAlign w:val="center"/>
          </w:tcPr>
          <w:p w14:paraId="6C462B81">
            <w:pPr>
              <w:spacing w:line="360" w:lineRule="auto"/>
              <w:jc w:val="center"/>
              <w:rPr>
                <w:rFonts w:ascii="仿宋_GB2312" w:hAnsi="宋体" w:eastAsia="仿宋_GB2312"/>
                <w:color w:val="000000"/>
                <w:sz w:val="24"/>
                <w:szCs w:val="24"/>
              </w:rPr>
            </w:pPr>
          </w:p>
        </w:tc>
        <w:tc>
          <w:tcPr>
            <w:tcW w:w="1490" w:type="dxa"/>
            <w:noWrap w:val="0"/>
            <w:vAlign w:val="center"/>
          </w:tcPr>
          <w:p w14:paraId="724C37BE">
            <w:pPr>
              <w:spacing w:line="360" w:lineRule="auto"/>
              <w:jc w:val="center"/>
              <w:rPr>
                <w:rFonts w:ascii="仿宋_GB2312" w:hAnsi="宋体" w:eastAsia="仿宋_GB2312"/>
                <w:color w:val="000000"/>
                <w:sz w:val="24"/>
                <w:szCs w:val="24"/>
              </w:rPr>
            </w:pPr>
          </w:p>
        </w:tc>
      </w:tr>
      <w:tr w14:paraId="25417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1037" w:type="dxa"/>
            <w:noWrap w:val="0"/>
            <w:vAlign w:val="center"/>
          </w:tcPr>
          <w:p w14:paraId="4733F416">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2</w:t>
            </w:r>
          </w:p>
        </w:tc>
        <w:tc>
          <w:tcPr>
            <w:tcW w:w="1340" w:type="dxa"/>
            <w:noWrap w:val="0"/>
            <w:vAlign w:val="center"/>
          </w:tcPr>
          <w:p w14:paraId="0E48BD66">
            <w:pPr>
              <w:spacing w:line="360" w:lineRule="auto"/>
              <w:jc w:val="center"/>
              <w:rPr>
                <w:rFonts w:ascii="仿宋_GB2312" w:hAnsi="宋体" w:eastAsia="仿宋_GB2312"/>
                <w:color w:val="000000"/>
                <w:sz w:val="24"/>
                <w:szCs w:val="24"/>
              </w:rPr>
            </w:pPr>
          </w:p>
        </w:tc>
        <w:tc>
          <w:tcPr>
            <w:tcW w:w="1211" w:type="dxa"/>
            <w:noWrap w:val="0"/>
            <w:vAlign w:val="center"/>
          </w:tcPr>
          <w:p w14:paraId="453506E4">
            <w:pPr>
              <w:spacing w:line="360" w:lineRule="auto"/>
              <w:jc w:val="center"/>
              <w:rPr>
                <w:rFonts w:ascii="仿宋_GB2312" w:hAnsi="宋体" w:eastAsia="仿宋_GB2312"/>
                <w:color w:val="000000"/>
                <w:sz w:val="24"/>
                <w:szCs w:val="24"/>
              </w:rPr>
            </w:pPr>
          </w:p>
        </w:tc>
        <w:tc>
          <w:tcPr>
            <w:tcW w:w="1276" w:type="dxa"/>
            <w:noWrap w:val="0"/>
            <w:vAlign w:val="center"/>
          </w:tcPr>
          <w:p w14:paraId="176B96A7">
            <w:pPr>
              <w:spacing w:line="360" w:lineRule="auto"/>
              <w:jc w:val="center"/>
              <w:rPr>
                <w:rFonts w:ascii="仿宋_GB2312" w:hAnsi="宋体" w:eastAsia="仿宋_GB2312"/>
                <w:color w:val="000000"/>
                <w:sz w:val="24"/>
                <w:szCs w:val="24"/>
              </w:rPr>
            </w:pPr>
          </w:p>
        </w:tc>
        <w:tc>
          <w:tcPr>
            <w:tcW w:w="992" w:type="dxa"/>
            <w:noWrap w:val="0"/>
            <w:vAlign w:val="center"/>
          </w:tcPr>
          <w:p w14:paraId="240C43CA">
            <w:pPr>
              <w:spacing w:line="360" w:lineRule="auto"/>
              <w:jc w:val="center"/>
              <w:rPr>
                <w:rFonts w:ascii="仿宋_GB2312" w:hAnsi="宋体" w:eastAsia="仿宋_GB2312"/>
                <w:color w:val="000000"/>
                <w:sz w:val="24"/>
                <w:szCs w:val="24"/>
              </w:rPr>
            </w:pPr>
          </w:p>
        </w:tc>
        <w:tc>
          <w:tcPr>
            <w:tcW w:w="851" w:type="dxa"/>
            <w:noWrap w:val="0"/>
            <w:vAlign w:val="center"/>
          </w:tcPr>
          <w:p w14:paraId="65CE0E5B">
            <w:pPr>
              <w:spacing w:line="360" w:lineRule="auto"/>
              <w:jc w:val="center"/>
              <w:rPr>
                <w:rFonts w:ascii="仿宋_GB2312" w:hAnsi="宋体" w:eastAsia="仿宋_GB2312"/>
                <w:color w:val="000000"/>
                <w:sz w:val="24"/>
                <w:szCs w:val="24"/>
              </w:rPr>
            </w:pPr>
          </w:p>
        </w:tc>
        <w:tc>
          <w:tcPr>
            <w:tcW w:w="850" w:type="dxa"/>
            <w:noWrap w:val="0"/>
            <w:vAlign w:val="center"/>
          </w:tcPr>
          <w:p w14:paraId="2ACF4032">
            <w:pPr>
              <w:spacing w:line="360" w:lineRule="auto"/>
              <w:jc w:val="center"/>
              <w:rPr>
                <w:rFonts w:ascii="仿宋_GB2312" w:hAnsi="宋体" w:eastAsia="仿宋_GB2312"/>
                <w:color w:val="000000"/>
                <w:sz w:val="24"/>
                <w:szCs w:val="24"/>
              </w:rPr>
            </w:pPr>
          </w:p>
        </w:tc>
        <w:tc>
          <w:tcPr>
            <w:tcW w:w="851" w:type="dxa"/>
            <w:noWrap w:val="0"/>
            <w:vAlign w:val="center"/>
          </w:tcPr>
          <w:p w14:paraId="1FB8546D">
            <w:pPr>
              <w:spacing w:line="360" w:lineRule="auto"/>
              <w:jc w:val="center"/>
              <w:rPr>
                <w:rFonts w:ascii="仿宋_GB2312" w:hAnsi="宋体" w:eastAsia="仿宋_GB2312"/>
                <w:color w:val="000000"/>
                <w:sz w:val="24"/>
                <w:szCs w:val="24"/>
              </w:rPr>
            </w:pPr>
          </w:p>
        </w:tc>
        <w:tc>
          <w:tcPr>
            <w:tcW w:w="1490" w:type="dxa"/>
            <w:noWrap w:val="0"/>
            <w:vAlign w:val="center"/>
          </w:tcPr>
          <w:p w14:paraId="27787F7E">
            <w:pPr>
              <w:spacing w:line="360" w:lineRule="auto"/>
              <w:jc w:val="center"/>
              <w:rPr>
                <w:rFonts w:ascii="仿宋_GB2312" w:hAnsi="宋体" w:eastAsia="仿宋_GB2312"/>
                <w:color w:val="000000"/>
                <w:sz w:val="24"/>
                <w:szCs w:val="24"/>
              </w:rPr>
            </w:pPr>
          </w:p>
        </w:tc>
      </w:tr>
      <w:tr w14:paraId="0CD5B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6D4FB6AC">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3</w:t>
            </w:r>
          </w:p>
        </w:tc>
        <w:tc>
          <w:tcPr>
            <w:tcW w:w="1340" w:type="dxa"/>
            <w:noWrap w:val="0"/>
            <w:vAlign w:val="center"/>
          </w:tcPr>
          <w:p w14:paraId="44A23D38">
            <w:pPr>
              <w:spacing w:line="360" w:lineRule="auto"/>
              <w:jc w:val="center"/>
              <w:rPr>
                <w:rFonts w:ascii="仿宋_GB2312" w:hAnsi="宋体" w:eastAsia="仿宋_GB2312"/>
                <w:color w:val="000000"/>
                <w:sz w:val="24"/>
                <w:szCs w:val="24"/>
              </w:rPr>
            </w:pPr>
          </w:p>
        </w:tc>
        <w:tc>
          <w:tcPr>
            <w:tcW w:w="1211" w:type="dxa"/>
            <w:noWrap w:val="0"/>
            <w:vAlign w:val="center"/>
          </w:tcPr>
          <w:p w14:paraId="1669FA34">
            <w:pPr>
              <w:spacing w:line="360" w:lineRule="auto"/>
              <w:jc w:val="center"/>
              <w:rPr>
                <w:rFonts w:ascii="仿宋_GB2312" w:hAnsi="宋体" w:eastAsia="仿宋_GB2312"/>
                <w:color w:val="000000"/>
                <w:sz w:val="24"/>
                <w:szCs w:val="24"/>
              </w:rPr>
            </w:pPr>
          </w:p>
        </w:tc>
        <w:tc>
          <w:tcPr>
            <w:tcW w:w="1276" w:type="dxa"/>
            <w:noWrap w:val="0"/>
            <w:vAlign w:val="center"/>
          </w:tcPr>
          <w:p w14:paraId="6A770DA2">
            <w:pPr>
              <w:spacing w:line="360" w:lineRule="auto"/>
              <w:jc w:val="center"/>
              <w:rPr>
                <w:rFonts w:ascii="仿宋_GB2312" w:hAnsi="宋体" w:eastAsia="仿宋_GB2312"/>
                <w:color w:val="000000"/>
                <w:sz w:val="24"/>
                <w:szCs w:val="24"/>
              </w:rPr>
            </w:pPr>
          </w:p>
        </w:tc>
        <w:tc>
          <w:tcPr>
            <w:tcW w:w="992" w:type="dxa"/>
            <w:noWrap w:val="0"/>
            <w:vAlign w:val="center"/>
          </w:tcPr>
          <w:p w14:paraId="37A27231">
            <w:pPr>
              <w:spacing w:line="360" w:lineRule="auto"/>
              <w:jc w:val="center"/>
              <w:rPr>
                <w:rFonts w:ascii="仿宋_GB2312" w:hAnsi="宋体" w:eastAsia="仿宋_GB2312"/>
                <w:color w:val="000000"/>
                <w:sz w:val="24"/>
                <w:szCs w:val="24"/>
              </w:rPr>
            </w:pPr>
          </w:p>
        </w:tc>
        <w:tc>
          <w:tcPr>
            <w:tcW w:w="851" w:type="dxa"/>
            <w:noWrap w:val="0"/>
            <w:vAlign w:val="center"/>
          </w:tcPr>
          <w:p w14:paraId="044BF56C">
            <w:pPr>
              <w:spacing w:line="360" w:lineRule="auto"/>
              <w:jc w:val="center"/>
              <w:rPr>
                <w:rFonts w:ascii="仿宋_GB2312" w:hAnsi="宋体" w:eastAsia="仿宋_GB2312"/>
                <w:color w:val="000000"/>
                <w:sz w:val="24"/>
                <w:szCs w:val="24"/>
              </w:rPr>
            </w:pPr>
          </w:p>
        </w:tc>
        <w:tc>
          <w:tcPr>
            <w:tcW w:w="850" w:type="dxa"/>
            <w:noWrap w:val="0"/>
            <w:vAlign w:val="center"/>
          </w:tcPr>
          <w:p w14:paraId="4C2DA066">
            <w:pPr>
              <w:spacing w:line="360" w:lineRule="auto"/>
              <w:jc w:val="center"/>
              <w:rPr>
                <w:rFonts w:ascii="仿宋_GB2312" w:hAnsi="宋体" w:eastAsia="仿宋_GB2312"/>
                <w:color w:val="000000"/>
                <w:sz w:val="24"/>
                <w:szCs w:val="24"/>
              </w:rPr>
            </w:pPr>
          </w:p>
        </w:tc>
        <w:tc>
          <w:tcPr>
            <w:tcW w:w="851" w:type="dxa"/>
            <w:noWrap w:val="0"/>
            <w:vAlign w:val="center"/>
          </w:tcPr>
          <w:p w14:paraId="4A7B5CDE">
            <w:pPr>
              <w:spacing w:line="360" w:lineRule="auto"/>
              <w:jc w:val="center"/>
              <w:rPr>
                <w:rFonts w:ascii="仿宋_GB2312" w:hAnsi="宋体" w:eastAsia="仿宋_GB2312"/>
                <w:color w:val="000000"/>
                <w:sz w:val="24"/>
                <w:szCs w:val="24"/>
              </w:rPr>
            </w:pPr>
          </w:p>
        </w:tc>
        <w:tc>
          <w:tcPr>
            <w:tcW w:w="1490" w:type="dxa"/>
            <w:noWrap w:val="0"/>
            <w:vAlign w:val="center"/>
          </w:tcPr>
          <w:p w14:paraId="347887E3">
            <w:pPr>
              <w:spacing w:line="360" w:lineRule="auto"/>
              <w:jc w:val="center"/>
              <w:rPr>
                <w:rFonts w:ascii="仿宋_GB2312" w:hAnsi="宋体" w:eastAsia="仿宋_GB2312"/>
                <w:color w:val="000000"/>
                <w:sz w:val="24"/>
                <w:szCs w:val="24"/>
              </w:rPr>
            </w:pPr>
          </w:p>
        </w:tc>
      </w:tr>
      <w:tr w14:paraId="6442D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6733A89E">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4</w:t>
            </w:r>
          </w:p>
        </w:tc>
        <w:tc>
          <w:tcPr>
            <w:tcW w:w="1340" w:type="dxa"/>
            <w:noWrap w:val="0"/>
            <w:vAlign w:val="center"/>
          </w:tcPr>
          <w:p w14:paraId="408C8ACE">
            <w:pPr>
              <w:spacing w:line="360" w:lineRule="auto"/>
              <w:jc w:val="center"/>
              <w:rPr>
                <w:rFonts w:ascii="仿宋_GB2312" w:hAnsi="宋体" w:eastAsia="仿宋_GB2312"/>
                <w:color w:val="000000"/>
                <w:sz w:val="24"/>
                <w:szCs w:val="24"/>
              </w:rPr>
            </w:pPr>
          </w:p>
        </w:tc>
        <w:tc>
          <w:tcPr>
            <w:tcW w:w="1211" w:type="dxa"/>
            <w:noWrap w:val="0"/>
            <w:vAlign w:val="center"/>
          </w:tcPr>
          <w:p w14:paraId="75FB3D13">
            <w:pPr>
              <w:spacing w:line="360" w:lineRule="auto"/>
              <w:jc w:val="center"/>
              <w:rPr>
                <w:rFonts w:ascii="仿宋_GB2312" w:hAnsi="宋体" w:eastAsia="仿宋_GB2312"/>
                <w:color w:val="000000"/>
                <w:sz w:val="24"/>
                <w:szCs w:val="24"/>
              </w:rPr>
            </w:pPr>
          </w:p>
        </w:tc>
        <w:tc>
          <w:tcPr>
            <w:tcW w:w="1276" w:type="dxa"/>
            <w:noWrap w:val="0"/>
            <w:vAlign w:val="center"/>
          </w:tcPr>
          <w:p w14:paraId="2BEE500B">
            <w:pPr>
              <w:spacing w:line="360" w:lineRule="auto"/>
              <w:jc w:val="center"/>
              <w:rPr>
                <w:rFonts w:ascii="仿宋_GB2312" w:hAnsi="宋体" w:eastAsia="仿宋_GB2312"/>
                <w:color w:val="000000"/>
                <w:sz w:val="24"/>
                <w:szCs w:val="24"/>
              </w:rPr>
            </w:pPr>
          </w:p>
        </w:tc>
        <w:tc>
          <w:tcPr>
            <w:tcW w:w="992" w:type="dxa"/>
            <w:noWrap w:val="0"/>
            <w:vAlign w:val="center"/>
          </w:tcPr>
          <w:p w14:paraId="1FE10979">
            <w:pPr>
              <w:spacing w:line="360" w:lineRule="auto"/>
              <w:jc w:val="center"/>
              <w:rPr>
                <w:rFonts w:ascii="仿宋_GB2312" w:hAnsi="宋体" w:eastAsia="仿宋_GB2312"/>
                <w:color w:val="000000"/>
                <w:sz w:val="24"/>
                <w:szCs w:val="24"/>
              </w:rPr>
            </w:pPr>
          </w:p>
        </w:tc>
        <w:tc>
          <w:tcPr>
            <w:tcW w:w="851" w:type="dxa"/>
            <w:noWrap w:val="0"/>
            <w:vAlign w:val="center"/>
          </w:tcPr>
          <w:p w14:paraId="7F1FA89F">
            <w:pPr>
              <w:spacing w:line="360" w:lineRule="auto"/>
              <w:jc w:val="center"/>
              <w:rPr>
                <w:rFonts w:ascii="仿宋_GB2312" w:hAnsi="宋体" w:eastAsia="仿宋_GB2312"/>
                <w:color w:val="000000"/>
                <w:sz w:val="24"/>
                <w:szCs w:val="24"/>
              </w:rPr>
            </w:pPr>
          </w:p>
        </w:tc>
        <w:tc>
          <w:tcPr>
            <w:tcW w:w="850" w:type="dxa"/>
            <w:noWrap w:val="0"/>
            <w:vAlign w:val="center"/>
          </w:tcPr>
          <w:p w14:paraId="5496A22F">
            <w:pPr>
              <w:spacing w:line="360" w:lineRule="auto"/>
              <w:jc w:val="center"/>
              <w:rPr>
                <w:rFonts w:ascii="仿宋_GB2312" w:hAnsi="宋体" w:eastAsia="仿宋_GB2312"/>
                <w:color w:val="000000"/>
                <w:sz w:val="24"/>
                <w:szCs w:val="24"/>
              </w:rPr>
            </w:pPr>
          </w:p>
        </w:tc>
        <w:tc>
          <w:tcPr>
            <w:tcW w:w="851" w:type="dxa"/>
            <w:noWrap w:val="0"/>
            <w:vAlign w:val="center"/>
          </w:tcPr>
          <w:p w14:paraId="2F86A352">
            <w:pPr>
              <w:spacing w:line="360" w:lineRule="auto"/>
              <w:jc w:val="center"/>
              <w:rPr>
                <w:rFonts w:ascii="仿宋_GB2312" w:hAnsi="宋体" w:eastAsia="仿宋_GB2312"/>
                <w:color w:val="000000"/>
                <w:sz w:val="24"/>
                <w:szCs w:val="24"/>
              </w:rPr>
            </w:pPr>
          </w:p>
        </w:tc>
        <w:tc>
          <w:tcPr>
            <w:tcW w:w="1490" w:type="dxa"/>
            <w:noWrap w:val="0"/>
            <w:vAlign w:val="center"/>
          </w:tcPr>
          <w:p w14:paraId="12A95E3F">
            <w:pPr>
              <w:spacing w:line="360" w:lineRule="auto"/>
              <w:jc w:val="center"/>
              <w:rPr>
                <w:rFonts w:ascii="仿宋_GB2312" w:hAnsi="宋体" w:eastAsia="仿宋_GB2312"/>
                <w:color w:val="000000"/>
                <w:sz w:val="24"/>
                <w:szCs w:val="24"/>
              </w:rPr>
            </w:pPr>
          </w:p>
        </w:tc>
      </w:tr>
      <w:tr w14:paraId="68A29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675A89F6">
            <w:pPr>
              <w:spacing w:line="360" w:lineRule="auto"/>
              <w:jc w:val="center"/>
              <w:rPr>
                <w:rFonts w:ascii="仿宋_GB2312" w:hAnsi="宋体" w:eastAsia="仿宋_GB2312"/>
                <w:color w:val="000000"/>
                <w:sz w:val="24"/>
                <w:szCs w:val="24"/>
              </w:rPr>
            </w:pPr>
          </w:p>
        </w:tc>
        <w:tc>
          <w:tcPr>
            <w:tcW w:w="1340" w:type="dxa"/>
            <w:noWrap w:val="0"/>
            <w:vAlign w:val="center"/>
          </w:tcPr>
          <w:p w14:paraId="3CDAAEEF">
            <w:pPr>
              <w:spacing w:line="360" w:lineRule="auto"/>
              <w:jc w:val="center"/>
              <w:rPr>
                <w:rFonts w:ascii="仿宋_GB2312" w:hAnsi="宋体" w:eastAsia="仿宋_GB2312"/>
                <w:color w:val="000000"/>
                <w:sz w:val="24"/>
                <w:szCs w:val="24"/>
              </w:rPr>
            </w:pPr>
          </w:p>
        </w:tc>
        <w:tc>
          <w:tcPr>
            <w:tcW w:w="1211" w:type="dxa"/>
            <w:noWrap w:val="0"/>
            <w:vAlign w:val="center"/>
          </w:tcPr>
          <w:p w14:paraId="4F547676">
            <w:pPr>
              <w:spacing w:line="360" w:lineRule="auto"/>
              <w:jc w:val="center"/>
              <w:rPr>
                <w:rFonts w:ascii="仿宋_GB2312" w:hAnsi="宋体" w:eastAsia="仿宋_GB2312"/>
                <w:color w:val="000000"/>
                <w:sz w:val="24"/>
                <w:szCs w:val="24"/>
              </w:rPr>
            </w:pPr>
          </w:p>
        </w:tc>
        <w:tc>
          <w:tcPr>
            <w:tcW w:w="1276" w:type="dxa"/>
            <w:noWrap w:val="0"/>
            <w:vAlign w:val="center"/>
          </w:tcPr>
          <w:p w14:paraId="337D9654">
            <w:pPr>
              <w:spacing w:line="360" w:lineRule="auto"/>
              <w:jc w:val="center"/>
              <w:rPr>
                <w:rFonts w:ascii="仿宋_GB2312" w:hAnsi="宋体" w:eastAsia="仿宋_GB2312"/>
                <w:color w:val="000000"/>
                <w:sz w:val="24"/>
                <w:szCs w:val="24"/>
              </w:rPr>
            </w:pPr>
          </w:p>
        </w:tc>
        <w:tc>
          <w:tcPr>
            <w:tcW w:w="992" w:type="dxa"/>
            <w:noWrap w:val="0"/>
            <w:vAlign w:val="center"/>
          </w:tcPr>
          <w:p w14:paraId="1F571124">
            <w:pPr>
              <w:spacing w:line="360" w:lineRule="auto"/>
              <w:jc w:val="center"/>
              <w:rPr>
                <w:rFonts w:ascii="仿宋_GB2312" w:hAnsi="宋体" w:eastAsia="仿宋_GB2312"/>
                <w:color w:val="000000"/>
                <w:sz w:val="24"/>
                <w:szCs w:val="24"/>
              </w:rPr>
            </w:pPr>
          </w:p>
        </w:tc>
        <w:tc>
          <w:tcPr>
            <w:tcW w:w="851" w:type="dxa"/>
            <w:noWrap w:val="0"/>
            <w:vAlign w:val="center"/>
          </w:tcPr>
          <w:p w14:paraId="09C204A5">
            <w:pPr>
              <w:spacing w:line="360" w:lineRule="auto"/>
              <w:jc w:val="center"/>
              <w:rPr>
                <w:rFonts w:ascii="仿宋_GB2312" w:hAnsi="宋体" w:eastAsia="仿宋_GB2312"/>
                <w:color w:val="000000"/>
                <w:sz w:val="24"/>
                <w:szCs w:val="24"/>
              </w:rPr>
            </w:pPr>
          </w:p>
        </w:tc>
        <w:tc>
          <w:tcPr>
            <w:tcW w:w="850" w:type="dxa"/>
            <w:noWrap w:val="0"/>
            <w:vAlign w:val="center"/>
          </w:tcPr>
          <w:p w14:paraId="15B82C59">
            <w:pPr>
              <w:spacing w:line="360" w:lineRule="auto"/>
              <w:jc w:val="center"/>
              <w:rPr>
                <w:rFonts w:ascii="仿宋_GB2312" w:hAnsi="宋体" w:eastAsia="仿宋_GB2312"/>
                <w:color w:val="000000"/>
                <w:sz w:val="24"/>
                <w:szCs w:val="24"/>
              </w:rPr>
            </w:pPr>
          </w:p>
        </w:tc>
        <w:tc>
          <w:tcPr>
            <w:tcW w:w="851" w:type="dxa"/>
            <w:noWrap w:val="0"/>
            <w:vAlign w:val="center"/>
          </w:tcPr>
          <w:p w14:paraId="2E16E977">
            <w:pPr>
              <w:spacing w:line="360" w:lineRule="auto"/>
              <w:jc w:val="center"/>
              <w:rPr>
                <w:rFonts w:ascii="仿宋_GB2312" w:hAnsi="宋体" w:eastAsia="仿宋_GB2312"/>
                <w:color w:val="000000"/>
                <w:sz w:val="24"/>
                <w:szCs w:val="24"/>
              </w:rPr>
            </w:pPr>
          </w:p>
        </w:tc>
        <w:tc>
          <w:tcPr>
            <w:tcW w:w="1490" w:type="dxa"/>
            <w:noWrap w:val="0"/>
            <w:vAlign w:val="center"/>
          </w:tcPr>
          <w:p w14:paraId="24E65F9E">
            <w:pPr>
              <w:spacing w:line="360" w:lineRule="auto"/>
              <w:jc w:val="center"/>
              <w:rPr>
                <w:rFonts w:ascii="仿宋_GB2312" w:hAnsi="宋体" w:eastAsia="仿宋_GB2312"/>
                <w:color w:val="000000"/>
                <w:sz w:val="24"/>
                <w:szCs w:val="24"/>
              </w:rPr>
            </w:pPr>
          </w:p>
        </w:tc>
      </w:tr>
      <w:tr w14:paraId="037F5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1" w:hRule="atLeast"/>
          <w:jc w:val="center"/>
        </w:trPr>
        <w:tc>
          <w:tcPr>
            <w:tcW w:w="1037" w:type="dxa"/>
            <w:noWrap w:val="0"/>
            <w:vAlign w:val="center"/>
          </w:tcPr>
          <w:p w14:paraId="3EB63747">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合计</w:t>
            </w:r>
          </w:p>
        </w:tc>
        <w:tc>
          <w:tcPr>
            <w:tcW w:w="8861" w:type="dxa"/>
            <w:gridSpan w:val="8"/>
            <w:noWrap w:val="0"/>
            <w:vAlign w:val="center"/>
          </w:tcPr>
          <w:p w14:paraId="500653BE">
            <w:pPr>
              <w:spacing w:line="360" w:lineRule="auto"/>
              <w:jc w:val="center"/>
              <w:rPr>
                <w:rFonts w:ascii="仿宋_GB2312" w:hAnsi="宋体" w:eastAsia="仿宋_GB2312"/>
                <w:color w:val="000000"/>
                <w:sz w:val="24"/>
                <w:szCs w:val="24"/>
              </w:rPr>
            </w:pPr>
          </w:p>
        </w:tc>
      </w:tr>
    </w:tbl>
    <w:p w14:paraId="4CB60C5C">
      <w:pPr>
        <w:spacing w:line="300" w:lineRule="auto"/>
        <w:outlineLvl w:val="0"/>
        <w:rPr>
          <w:rFonts w:hint="eastAsia" w:ascii="宋体" w:hAnsi="宋体" w:cs="宋体"/>
          <w:b/>
          <w:sz w:val="28"/>
          <w:szCs w:val="28"/>
          <w:lang w:val="zh-CN"/>
        </w:rPr>
      </w:pPr>
      <w:r>
        <w:rPr>
          <w:rFonts w:hint="eastAsia" w:ascii="宋体" w:hAnsi="宋体" w:cs="宋体"/>
          <w:b/>
          <w:sz w:val="28"/>
          <w:szCs w:val="28"/>
          <w:lang w:val="zh-CN"/>
        </w:rPr>
        <w:t>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p>
    <w:p w14:paraId="374DC860">
      <w:pPr>
        <w:spacing w:line="300" w:lineRule="auto"/>
        <w:outlineLvl w:val="0"/>
        <w:rPr>
          <w:rFonts w:hint="eastAsia" w:ascii="宋体" w:hAnsi="宋体" w:cs="宋体"/>
          <w:b/>
          <w:sz w:val="28"/>
          <w:szCs w:val="28"/>
          <w:lang w:val="zh-CN"/>
        </w:rPr>
      </w:pPr>
      <w:r>
        <w:rPr>
          <w:rFonts w:hint="eastAsia" w:ascii="宋体" w:hAnsi="宋体" w:cs="宋体"/>
          <w:b/>
          <w:sz w:val="28"/>
          <w:szCs w:val="28"/>
          <w:lang w:val="zh-CN"/>
        </w:rPr>
        <w:t>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将随成交公告进行公示。内容不实的，属于提供虚假材料谋取中标、成交，依照《中华人民共和</w:t>
      </w:r>
      <w:r>
        <w:rPr>
          <w:rFonts w:hint="eastAsia" w:ascii="宋体" w:hAnsi="宋体" w:cs="宋体"/>
          <w:b/>
          <w:sz w:val="28"/>
          <w:szCs w:val="28"/>
        </w:rPr>
        <w:t>国政府采购法》等国家有关规定追究相应责</w:t>
      </w:r>
      <w:r>
        <w:rPr>
          <w:rFonts w:hint="eastAsia" w:ascii="宋体" w:hAnsi="宋体" w:cs="宋体"/>
          <w:b/>
          <w:sz w:val="28"/>
          <w:szCs w:val="28"/>
          <w:lang w:val="zh-CN"/>
        </w:rPr>
        <w:t>任。</w:t>
      </w:r>
    </w:p>
    <w:p w14:paraId="276D10D3">
      <w:pPr>
        <w:spacing w:line="300" w:lineRule="auto"/>
        <w:outlineLvl w:val="0"/>
        <w:rPr>
          <w:rFonts w:ascii="宋体" w:hAnsi="宋体" w:cs="宋体"/>
          <w:b/>
          <w:color w:val="000000" w:themeColor="text1"/>
          <w:sz w:val="28"/>
          <w:szCs w:val="28"/>
          <w:lang w:val="zh-CN"/>
        </w:rPr>
      </w:pPr>
    </w:p>
    <w:p w14:paraId="3FE75014">
      <w:pPr>
        <w:spacing w:line="360" w:lineRule="auto"/>
        <w:ind w:left="105" w:right="105"/>
        <w:jc w:val="left"/>
        <w:rPr>
          <w:rFonts w:ascii="宋体" w:hAnsi="宋体" w:cs="仿宋"/>
          <w:color w:val="000000" w:themeColor="text1"/>
          <w:sz w:val="24"/>
          <w:szCs w:val="24"/>
        </w:rPr>
      </w:pPr>
    </w:p>
    <w:p w14:paraId="3A14D9E5">
      <w:pPr>
        <w:spacing w:line="300" w:lineRule="auto"/>
        <w:outlineLvl w:val="0"/>
        <w:rPr>
          <w:rFonts w:ascii="宋体" w:hAnsi="宋体" w:eastAsia="仿宋" w:cs="Arial"/>
          <w:b/>
          <w:color w:val="000000" w:themeColor="text1"/>
          <w:sz w:val="24"/>
          <w:szCs w:val="44"/>
        </w:rPr>
      </w:pPr>
      <w:r>
        <w:rPr>
          <w:rFonts w:ascii="宋体" w:hAnsi="宋体" w:eastAsia="仿宋" w:cs="Arial"/>
          <w:b/>
          <w:color w:val="000000" w:themeColor="text1"/>
          <w:sz w:val="24"/>
          <w:szCs w:val="44"/>
        </w:rPr>
        <w:br w:type="page" w:clear="all"/>
      </w:r>
    </w:p>
    <w:p w14:paraId="6F395E0C">
      <w:pPr>
        <w:spacing w:line="300" w:lineRule="auto"/>
        <w:outlineLvl w:val="0"/>
        <w:rPr>
          <w:rFonts w:hint="eastAsia" w:eastAsia="宋体"/>
          <w:color w:val="000000" w:themeColor="text1"/>
          <w:sz w:val="32"/>
          <w:szCs w:val="32"/>
          <w:lang w:eastAsia="zh-CN"/>
        </w:rPr>
      </w:pPr>
      <w:r>
        <w:rPr>
          <w:rFonts w:eastAsia="方正黑体_GBK"/>
          <w:color w:val="000000" w:themeColor="text1"/>
          <w:sz w:val="32"/>
          <w:szCs w:val="32"/>
        </w:rPr>
        <w:t>附件</w:t>
      </w:r>
      <w:r>
        <w:rPr>
          <w:rFonts w:hint="eastAsia" w:eastAsia="方正黑体_GBK"/>
          <w:color w:val="000000" w:themeColor="text1"/>
          <w:sz w:val="32"/>
          <w:szCs w:val="32"/>
        </w:rPr>
        <w:t>1</w:t>
      </w:r>
      <w:r>
        <w:rPr>
          <w:rFonts w:hint="eastAsia" w:eastAsiaTheme="minorEastAsia"/>
          <w:color w:val="000000" w:themeColor="text1"/>
          <w:sz w:val="32"/>
          <w:szCs w:val="32"/>
          <w:lang w:val="en-US" w:eastAsia="zh-CN"/>
        </w:rPr>
        <w:t>1</w:t>
      </w:r>
    </w:p>
    <w:p w14:paraId="5A8F2226">
      <w:pPr>
        <w:spacing w:line="300" w:lineRule="auto"/>
        <w:jc w:val="center"/>
        <w:outlineLvl w:val="0"/>
        <w:rPr>
          <w:rFonts w:ascii="Times New Roman" w:hAnsi="Times New Roman"/>
          <w:b/>
          <w:bCs/>
          <w:sz w:val="28"/>
          <w:szCs w:val="28"/>
          <w:lang w:val="en-US" w:bidi="zh-CN"/>
        </w:rPr>
      </w:pPr>
      <w:r>
        <w:rPr>
          <w:rFonts w:ascii="Times New Roman" w:hAnsi="Times New Roman"/>
          <w:b/>
          <w:bCs/>
          <w:sz w:val="28"/>
          <w:szCs w:val="28"/>
          <w:lang w:val="en-US" w:bidi="zh-CN"/>
        </w:rPr>
        <w:t>中小企业声明函（货物）</w:t>
      </w:r>
    </w:p>
    <w:p w14:paraId="11873851">
      <w:pPr>
        <w:spacing w:line="360" w:lineRule="auto"/>
        <w:ind w:firstLine="560"/>
        <w:outlineLvl w:val="0"/>
        <w:rPr>
          <w:rFonts w:ascii="Times New Roman" w:hAnsi="Times New Roman"/>
          <w:sz w:val="28"/>
          <w:szCs w:val="28"/>
          <w:lang w:val="en-US" w:bidi="zh-CN"/>
        </w:rPr>
      </w:pPr>
      <w:r>
        <w:rPr>
          <w:rFonts w:ascii="Times New Roman" w:hAnsi="Times New Roman"/>
          <w:sz w:val="28"/>
          <w:szCs w:val="28"/>
          <w:lang w:val="en-US" w:bidi="zh-CN"/>
        </w:rPr>
        <w:t>本公司（联合体）郑重声明，根据《政府采购促进中小企业发展管理办法》（财库</w:t>
      </w:r>
      <w:r>
        <w:rPr>
          <w:rFonts w:hint="eastAsia" w:ascii="Times New Roman" w:hAnsi="Times New Roman"/>
          <w:sz w:val="28"/>
          <w:szCs w:val="28"/>
          <w:lang w:val="en-US" w:bidi="zh-CN"/>
        </w:rPr>
        <w:t>﹝</w:t>
      </w:r>
      <w:r>
        <w:rPr>
          <w:rFonts w:ascii="Times New Roman" w:hAnsi="Times New Roman"/>
          <w:sz w:val="28"/>
          <w:szCs w:val="28"/>
          <w:lang w:val="en-US" w:bidi="zh-CN"/>
        </w:rPr>
        <w:t>2020</w:t>
      </w:r>
      <w:r>
        <w:rPr>
          <w:rFonts w:hint="eastAsia" w:ascii="Times New Roman" w:hAnsi="Times New Roman"/>
          <w:sz w:val="28"/>
          <w:szCs w:val="28"/>
          <w:lang w:val="en-US" w:bidi="zh-CN"/>
        </w:rPr>
        <w:t>﹞</w:t>
      </w:r>
      <w:r>
        <w:rPr>
          <w:rFonts w:ascii="Times New Roman" w:hAnsi="Times New Roman"/>
          <w:sz w:val="28"/>
          <w:szCs w:val="28"/>
          <w:lang w:val="en-US" w:bidi="zh-CN"/>
        </w:rPr>
        <w:t>46 号）的规定，本公司（联合体）参加</w:t>
      </w:r>
      <w:r>
        <w:rPr>
          <w:rFonts w:ascii="Times New Roman" w:hAnsi="Times New Roman"/>
          <w:sz w:val="28"/>
          <w:szCs w:val="28"/>
          <w:u w:val="single"/>
          <w:lang w:val="en-US" w:bidi="zh-CN"/>
        </w:rPr>
        <w:t>（单位名称）</w:t>
      </w:r>
      <w:r>
        <w:rPr>
          <w:rFonts w:ascii="Times New Roman" w:hAnsi="Times New Roman"/>
          <w:sz w:val="28"/>
          <w:szCs w:val="28"/>
          <w:lang w:val="en-US" w:bidi="zh-CN"/>
        </w:rPr>
        <w:t>的</w:t>
      </w:r>
      <w:r>
        <w:rPr>
          <w:rFonts w:ascii="Times New Roman" w:hAnsi="Times New Roman"/>
          <w:sz w:val="28"/>
          <w:szCs w:val="28"/>
          <w:u w:val="single"/>
          <w:lang w:val="en-US" w:bidi="zh-CN"/>
        </w:rPr>
        <w:t>（项目名称）</w:t>
      </w:r>
      <w:r>
        <w:rPr>
          <w:rFonts w:ascii="Times New Roman" w:hAnsi="Times New Roman"/>
          <w:sz w:val="28"/>
          <w:szCs w:val="28"/>
          <w:lang w:val="en-US" w:bidi="zh-CN"/>
        </w:rPr>
        <w:t>采购活动，提供的货物全部由符合政策要求的中小企业制造。相关企业（含联合体中的中小企业、签订分包意向协议的中小企业） 的具体情况如下：</w:t>
      </w:r>
    </w:p>
    <w:p w14:paraId="50BBF217">
      <w:pPr>
        <w:spacing w:line="360" w:lineRule="auto"/>
        <w:outlineLvl w:val="0"/>
        <w:rPr>
          <w:rFonts w:ascii="Times New Roman" w:hAnsi="Times New Roman"/>
          <w:sz w:val="28"/>
          <w:szCs w:val="28"/>
          <w:lang w:val="en-US" w:bidi="zh-CN"/>
        </w:rPr>
      </w:pPr>
      <w:r>
        <w:rPr>
          <w:rFonts w:hint="eastAsia" w:ascii="Times New Roman" w:hAnsi="Times New Roman"/>
          <w:sz w:val="28"/>
          <w:szCs w:val="28"/>
          <w:lang w:val="en-US" w:bidi="zh-CN"/>
        </w:rPr>
        <w:t>1.</w:t>
      </w:r>
      <w:r>
        <w:rPr>
          <w:rFonts w:ascii="Times New Roman" w:hAnsi="Times New Roman"/>
          <w:sz w:val="28"/>
          <w:szCs w:val="28"/>
          <w:u w:val="single"/>
          <w:lang w:val="en-US" w:bidi="zh-CN"/>
        </w:rPr>
        <w:t xml:space="preserve"> （标的名称）</w:t>
      </w:r>
      <w:r>
        <w:rPr>
          <w:rFonts w:ascii="Times New Roman" w:hAnsi="Times New Roman"/>
          <w:sz w:val="28"/>
          <w:szCs w:val="28"/>
          <w:lang w:val="en-US" w:bidi="zh-CN"/>
        </w:rPr>
        <w:t xml:space="preserve"> ，属于</w:t>
      </w:r>
      <w:r>
        <w:rPr>
          <w:rFonts w:ascii="Times New Roman" w:hAnsi="Times New Roman"/>
          <w:sz w:val="28"/>
          <w:szCs w:val="28"/>
          <w:u w:val="single"/>
          <w:lang w:val="en-US" w:bidi="zh-CN"/>
        </w:rPr>
        <w:t>（采购文件中明确的所属行业）</w:t>
      </w:r>
      <w:r>
        <w:rPr>
          <w:rFonts w:ascii="Times New Roman" w:hAnsi="Times New Roman"/>
          <w:sz w:val="28"/>
          <w:szCs w:val="28"/>
          <w:lang w:val="en-US" w:bidi="zh-CN"/>
        </w:rPr>
        <w:t>行业；制造商为</w:t>
      </w:r>
      <w:r>
        <w:rPr>
          <w:rFonts w:ascii="Times New Roman" w:hAnsi="Times New Roman"/>
          <w:sz w:val="28"/>
          <w:szCs w:val="28"/>
          <w:u w:val="single"/>
          <w:lang w:val="en-US" w:bidi="zh-CN"/>
        </w:rPr>
        <w:t>（企业名称）</w:t>
      </w:r>
      <w:r>
        <w:rPr>
          <w:rFonts w:ascii="Times New Roman" w:hAnsi="Times New Roman"/>
          <w:sz w:val="28"/>
          <w:szCs w:val="28"/>
          <w:lang w:val="en-US" w:bidi="zh-CN"/>
        </w:rPr>
        <w:t>，从业人员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万元，属于</w:t>
      </w:r>
      <w:r>
        <w:rPr>
          <w:rFonts w:ascii="Times New Roman" w:hAnsi="Times New Roman"/>
          <w:sz w:val="28"/>
          <w:szCs w:val="28"/>
          <w:u w:val="single"/>
          <w:lang w:val="en-US" w:bidi="zh-CN"/>
        </w:rPr>
        <w:t>（中型企业、小型企业、微型企业）</w:t>
      </w:r>
      <w:r>
        <w:rPr>
          <w:rFonts w:ascii="Times New Roman" w:hAnsi="Times New Roman"/>
          <w:sz w:val="28"/>
          <w:szCs w:val="28"/>
          <w:lang w:val="en-US" w:bidi="zh-CN"/>
        </w:rPr>
        <w:t>；</w:t>
      </w:r>
    </w:p>
    <w:p w14:paraId="7DAAD580">
      <w:pPr>
        <w:spacing w:line="360" w:lineRule="auto"/>
        <w:outlineLvl w:val="0"/>
        <w:rPr>
          <w:rFonts w:ascii="Times New Roman" w:hAnsi="Times New Roman"/>
          <w:sz w:val="28"/>
          <w:szCs w:val="28"/>
          <w:lang w:val="en-US" w:bidi="zh-CN"/>
        </w:rPr>
      </w:pPr>
      <w:r>
        <w:rPr>
          <w:rFonts w:hint="eastAsia" w:ascii="Times New Roman" w:hAnsi="Times New Roman"/>
          <w:sz w:val="28"/>
          <w:szCs w:val="28"/>
          <w:lang w:val="en-US" w:bidi="zh-CN"/>
        </w:rPr>
        <w:t>2.</w:t>
      </w:r>
      <w:r>
        <w:rPr>
          <w:rFonts w:ascii="Times New Roman" w:hAnsi="Times New Roman"/>
          <w:i/>
          <w:sz w:val="28"/>
          <w:szCs w:val="28"/>
          <w:u w:val="single"/>
          <w:lang w:val="en-US" w:bidi="zh-CN"/>
        </w:rPr>
        <w:t xml:space="preserve"> </w:t>
      </w:r>
      <w:r>
        <w:rPr>
          <w:rFonts w:ascii="Times New Roman" w:hAnsi="Times New Roman"/>
          <w:sz w:val="28"/>
          <w:szCs w:val="28"/>
          <w:u w:val="single"/>
          <w:lang w:val="en-US" w:bidi="zh-CN"/>
        </w:rPr>
        <w:t xml:space="preserve">（标的名称） </w:t>
      </w:r>
      <w:r>
        <w:rPr>
          <w:rFonts w:ascii="Times New Roman" w:hAnsi="Times New Roman"/>
          <w:sz w:val="28"/>
          <w:szCs w:val="28"/>
          <w:lang w:val="en-US" w:bidi="zh-CN"/>
        </w:rPr>
        <w:t>，属于</w:t>
      </w:r>
      <w:r>
        <w:rPr>
          <w:rFonts w:ascii="Times New Roman" w:hAnsi="Times New Roman"/>
          <w:sz w:val="28"/>
          <w:szCs w:val="28"/>
          <w:u w:val="single"/>
          <w:lang w:val="en-US" w:bidi="zh-CN"/>
        </w:rPr>
        <w:t>（采购文件中明确的所属行业）</w:t>
      </w:r>
      <w:r>
        <w:rPr>
          <w:rFonts w:ascii="Times New Roman" w:hAnsi="Times New Roman"/>
          <w:sz w:val="28"/>
          <w:szCs w:val="28"/>
          <w:lang w:val="en-US" w:bidi="zh-CN"/>
        </w:rPr>
        <w:t>行业；制造商为</w:t>
      </w:r>
      <w:r>
        <w:rPr>
          <w:rFonts w:ascii="Times New Roman" w:hAnsi="Times New Roman"/>
          <w:sz w:val="28"/>
          <w:szCs w:val="28"/>
          <w:u w:val="single"/>
          <w:lang w:val="en-US" w:bidi="zh-CN"/>
        </w:rPr>
        <w:t>（企业名称）</w:t>
      </w:r>
      <w:r>
        <w:rPr>
          <w:rFonts w:ascii="Times New Roman" w:hAnsi="Times New Roman"/>
          <w:sz w:val="28"/>
          <w:szCs w:val="28"/>
          <w:lang w:val="en-US" w:bidi="zh-CN"/>
        </w:rPr>
        <w:t>，从业人员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万元，属于</w:t>
      </w:r>
      <w:r>
        <w:rPr>
          <w:rFonts w:ascii="Times New Roman" w:hAnsi="Times New Roman"/>
          <w:sz w:val="28"/>
          <w:szCs w:val="28"/>
          <w:u w:val="single"/>
          <w:lang w:val="en-US" w:bidi="zh-CN"/>
        </w:rPr>
        <w:t>（中型企业、小型企业、微型企业）</w:t>
      </w:r>
      <w:r>
        <w:rPr>
          <w:rFonts w:ascii="Times New Roman" w:hAnsi="Times New Roman"/>
          <w:sz w:val="28"/>
          <w:szCs w:val="28"/>
          <w:lang w:val="en-US" w:bidi="zh-CN"/>
        </w:rPr>
        <w:t>；</w:t>
      </w:r>
    </w:p>
    <w:p w14:paraId="2345DAE4">
      <w:pPr>
        <w:spacing w:line="360" w:lineRule="auto"/>
        <w:outlineLvl w:val="0"/>
        <w:rPr>
          <w:rFonts w:ascii="Times New Roman" w:hAnsi="Times New Roman"/>
          <w:sz w:val="28"/>
          <w:szCs w:val="28"/>
          <w:lang w:val="en-US" w:bidi="zh-CN"/>
        </w:rPr>
      </w:pPr>
      <w:r>
        <w:rPr>
          <w:rFonts w:ascii="Times New Roman" w:hAnsi="Times New Roman"/>
          <w:sz w:val="28"/>
          <w:szCs w:val="28"/>
          <w:lang w:val="en-US" w:bidi="zh-CN"/>
        </w:rPr>
        <w:t>……</w:t>
      </w:r>
    </w:p>
    <w:p w14:paraId="743ADE2D">
      <w:pPr>
        <w:spacing w:line="360" w:lineRule="auto"/>
        <w:ind w:firstLine="560"/>
        <w:outlineLvl w:val="0"/>
        <w:rPr>
          <w:rFonts w:ascii="Times New Roman" w:hAnsi="Times New Roman"/>
          <w:sz w:val="28"/>
          <w:szCs w:val="28"/>
          <w:lang w:val="en-US" w:bidi="zh-CN"/>
        </w:rPr>
      </w:pPr>
      <w:r>
        <w:rPr>
          <w:rFonts w:ascii="Times New Roman" w:hAnsi="Times New Roman"/>
          <w:sz w:val="28"/>
          <w:szCs w:val="28"/>
          <w:lang w:val="en-US" w:bidi="zh-CN"/>
        </w:rPr>
        <w:t>以上企业，不属于大企业的分支机构，不存在控股股东为大企业的情形，也不存在与大企业的负责人为同一人的情形。</w:t>
      </w:r>
    </w:p>
    <w:p w14:paraId="354B3DFD">
      <w:pPr>
        <w:spacing w:line="360" w:lineRule="auto"/>
        <w:ind w:firstLine="560"/>
        <w:outlineLvl w:val="0"/>
        <w:rPr>
          <w:rFonts w:hint="eastAsia" w:ascii="Times New Roman" w:hAnsi="Times New Roman"/>
          <w:sz w:val="28"/>
          <w:szCs w:val="28"/>
          <w:lang w:val="en-US" w:bidi="zh-CN"/>
        </w:rPr>
      </w:pPr>
      <w:r>
        <w:rPr>
          <w:rFonts w:ascii="Times New Roman" w:hAnsi="Times New Roman"/>
          <w:sz w:val="28"/>
          <w:szCs w:val="28"/>
          <w:lang w:val="en-US" w:bidi="zh-CN"/>
        </w:rPr>
        <w:t>本企业对上述声明内容的真实性负责。如有虚假，将依法承担相应责任。</w:t>
      </w:r>
    </w:p>
    <w:p w14:paraId="498C5FA9">
      <w:pPr>
        <w:spacing w:line="360" w:lineRule="auto"/>
        <w:ind w:firstLine="560"/>
        <w:outlineLvl w:val="0"/>
        <w:rPr>
          <w:rFonts w:ascii="Times New Roman" w:hAnsi="Times New Roman"/>
          <w:sz w:val="28"/>
          <w:szCs w:val="28"/>
          <w:lang w:val="en-US" w:bidi="zh-CN"/>
        </w:rPr>
      </w:pPr>
    </w:p>
    <w:p w14:paraId="6E0FC10B">
      <w:pPr>
        <w:spacing w:line="300" w:lineRule="auto"/>
        <w:outlineLvl w:val="0"/>
        <w:rPr>
          <w:rFonts w:hint="eastAsia" w:ascii="宋体" w:hAnsi="宋体" w:cs="宋体"/>
          <w:szCs w:val="21"/>
          <w:lang w:bidi="zh-CN"/>
        </w:rPr>
      </w:pPr>
      <w:r>
        <w:rPr>
          <w:rFonts w:hint="eastAsia" w:ascii="宋体" w:hAnsi="宋体" w:cs="宋体"/>
          <w:szCs w:val="21"/>
          <w:lang w:bidi="zh-CN"/>
        </w:rPr>
        <w:t>注：1.如项目属性为“货物”，请按本表填写。</w:t>
      </w:r>
    </w:p>
    <w:p w14:paraId="4932B409">
      <w:pPr>
        <w:spacing w:line="300" w:lineRule="auto"/>
        <w:ind w:firstLine="420"/>
        <w:outlineLvl w:val="0"/>
        <w:rPr>
          <w:rFonts w:hint="eastAsia"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1DD01E5B">
      <w:pPr>
        <w:spacing w:line="300" w:lineRule="auto"/>
        <w:outlineLvl w:val="0"/>
        <w:rPr>
          <w:rFonts w:hint="eastAsia" w:ascii="宋体" w:hAnsi="宋体" w:cs="宋体"/>
          <w:szCs w:val="21"/>
          <w:lang w:bidi="zh-CN"/>
        </w:rPr>
      </w:pPr>
      <w:r>
        <w:rPr>
          <w:rFonts w:hint="eastAsia" w:ascii="宋体" w:hAnsi="宋体" w:cs="宋体"/>
          <w:szCs w:val="21"/>
          <w:lang w:bidi="zh-CN"/>
        </w:rPr>
        <w:t xml:space="preserve">    3.投标供应商须根据上述要求，详细列明货物清单中所有产品制造商的具体情况，否则不能享受中小企业扶持政策。</w:t>
      </w:r>
    </w:p>
    <w:p w14:paraId="213B367F">
      <w:pPr>
        <w:spacing w:line="300" w:lineRule="auto"/>
        <w:outlineLvl w:val="0"/>
        <w:rPr>
          <w:rFonts w:hint="eastAsia" w:ascii="Times New Roman" w:hAnsi="Times New Roman"/>
          <w:sz w:val="28"/>
          <w:szCs w:val="28"/>
          <w:lang w:val="en-US" w:bidi="zh-CN"/>
        </w:rPr>
      </w:pPr>
      <w:r>
        <w:rPr>
          <w:rFonts w:hint="eastAsia" w:ascii="宋体" w:hAnsi="宋体" w:cs="宋体"/>
          <w:szCs w:val="21"/>
          <w:lang w:bidi="zh-CN"/>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4A4EF07F">
      <w:pPr>
        <w:spacing w:line="300" w:lineRule="auto"/>
        <w:jc w:val="center"/>
        <w:outlineLvl w:val="0"/>
        <w:rPr>
          <w:rFonts w:hint="eastAsia" w:ascii="Times New Roman" w:hAnsi="Times New Roman"/>
          <w:sz w:val="28"/>
          <w:szCs w:val="28"/>
          <w:lang w:val="en-US" w:bidi="zh-CN"/>
        </w:rPr>
      </w:pPr>
      <w:r>
        <w:rPr>
          <w:rFonts w:hint="eastAsia" w:ascii="Times New Roman" w:hAnsi="Times New Roman"/>
          <w:sz w:val="28"/>
          <w:szCs w:val="28"/>
          <w:lang w:val="en-US" w:bidi="zh-CN"/>
        </w:rPr>
        <w:t xml:space="preserve">                      </w:t>
      </w:r>
      <w:r>
        <w:rPr>
          <w:rFonts w:ascii="Times New Roman" w:hAnsi="Times New Roman"/>
          <w:sz w:val="28"/>
          <w:szCs w:val="28"/>
          <w:lang w:val="en-US" w:bidi="zh-CN"/>
        </w:rPr>
        <w:t>企业名称（盖章）：</w:t>
      </w:r>
    </w:p>
    <w:p w14:paraId="37943403">
      <w:pPr>
        <w:spacing w:line="300" w:lineRule="auto"/>
        <w:jc w:val="center"/>
        <w:outlineLvl w:val="0"/>
        <w:rPr>
          <w:rFonts w:hint="eastAsia" w:ascii="Times New Roman" w:hAnsi="Times New Roman"/>
          <w:sz w:val="28"/>
          <w:szCs w:val="28"/>
          <w:lang w:val="en-US" w:bidi="zh-CN"/>
        </w:rPr>
      </w:pPr>
      <w:r>
        <w:rPr>
          <w:rFonts w:hint="eastAsia" w:ascii="Times New Roman" w:hAnsi="Times New Roman"/>
          <w:sz w:val="28"/>
          <w:szCs w:val="28"/>
          <w:lang w:val="en-US" w:bidi="zh-CN"/>
        </w:rPr>
        <w:t xml:space="preserve">          </w:t>
      </w:r>
      <w:r>
        <w:rPr>
          <w:rFonts w:ascii="Times New Roman" w:hAnsi="Times New Roman"/>
          <w:sz w:val="28"/>
          <w:szCs w:val="28"/>
          <w:lang w:val="en-US" w:bidi="zh-CN"/>
        </w:rPr>
        <w:t>日期：</w:t>
      </w:r>
    </w:p>
    <w:p w14:paraId="2EEE1C33">
      <w:pPr>
        <w:spacing w:line="300" w:lineRule="auto"/>
        <w:outlineLvl w:val="0"/>
        <w:rPr>
          <w:rFonts w:eastAsiaTheme="minorEastAsia"/>
          <w:color w:val="000000" w:themeColor="text1"/>
          <w:sz w:val="32"/>
          <w:szCs w:val="32"/>
        </w:rPr>
      </w:pPr>
    </w:p>
    <w:p w14:paraId="6B9CF410">
      <w:pPr>
        <w:spacing w:line="300" w:lineRule="auto"/>
        <w:outlineLvl w:val="0"/>
        <w:rPr>
          <w:rFonts w:eastAsiaTheme="minorEastAsia"/>
          <w:color w:val="000000" w:themeColor="text1"/>
          <w:sz w:val="32"/>
          <w:szCs w:val="32"/>
        </w:rPr>
      </w:pPr>
    </w:p>
    <w:p w14:paraId="032B4ED2">
      <w:pPr>
        <w:spacing w:line="300" w:lineRule="auto"/>
        <w:outlineLvl w:val="0"/>
        <w:rPr>
          <w:rFonts w:eastAsiaTheme="minorEastAsia"/>
          <w:color w:val="000000" w:themeColor="text1"/>
          <w:sz w:val="32"/>
          <w:szCs w:val="32"/>
        </w:rPr>
      </w:pPr>
    </w:p>
    <w:p w14:paraId="55A397F1">
      <w:pPr>
        <w:widowControl/>
        <w:jc w:val="left"/>
        <w:rPr>
          <w:rFonts w:eastAsia="方正黑体_GBK"/>
          <w:color w:val="000000" w:themeColor="text1"/>
          <w:sz w:val="32"/>
          <w:szCs w:val="32"/>
        </w:rPr>
      </w:pPr>
      <w:r>
        <w:rPr>
          <w:rFonts w:eastAsia="方正黑体_GBK"/>
          <w:color w:val="000000" w:themeColor="text1"/>
          <w:sz w:val="32"/>
          <w:szCs w:val="32"/>
        </w:rPr>
        <w:br w:type="page" w:clear="all"/>
      </w:r>
    </w:p>
    <w:p w14:paraId="51AC34AA">
      <w:pPr>
        <w:spacing w:line="300" w:lineRule="auto"/>
        <w:outlineLvl w:val="0"/>
        <w:rPr>
          <w:rFonts w:hint="eastAsia" w:eastAsia="宋体"/>
          <w:color w:val="000000" w:themeColor="text1"/>
          <w:sz w:val="32"/>
          <w:szCs w:val="32"/>
          <w:lang w:eastAsia="zh-CN"/>
        </w:rPr>
      </w:pPr>
      <w:r>
        <w:rPr>
          <w:rFonts w:eastAsia="方正黑体_GBK"/>
          <w:color w:val="000000" w:themeColor="text1"/>
          <w:sz w:val="32"/>
          <w:szCs w:val="32"/>
        </w:rPr>
        <w:t>附件1</w:t>
      </w:r>
      <w:r>
        <w:rPr>
          <w:rFonts w:hint="eastAsia" w:eastAsiaTheme="minorEastAsia"/>
          <w:color w:val="000000" w:themeColor="text1"/>
          <w:sz w:val="32"/>
          <w:szCs w:val="32"/>
          <w:lang w:val="en-US" w:eastAsia="zh-CN"/>
        </w:rPr>
        <w:t>2</w:t>
      </w:r>
    </w:p>
    <w:p w14:paraId="3477CE2A">
      <w:pPr>
        <w:spacing w:line="460" w:lineRule="exact"/>
        <w:jc w:val="center"/>
        <w:rPr>
          <w:rFonts w:ascii="宋体" w:hAnsi="宋体"/>
          <w:b/>
          <w:color w:val="000000" w:themeColor="text1"/>
          <w:sz w:val="32"/>
          <w:szCs w:val="32"/>
        </w:rPr>
      </w:pPr>
      <w:r>
        <w:rPr>
          <w:rFonts w:hint="eastAsia" w:ascii="宋体" w:hAnsi="宋体"/>
          <w:b/>
          <w:color w:val="000000" w:themeColor="text1"/>
          <w:sz w:val="32"/>
          <w:szCs w:val="32"/>
        </w:rPr>
        <w:t>残疾人福利性单位声明函</w:t>
      </w:r>
    </w:p>
    <w:p w14:paraId="311F67ED">
      <w:pPr>
        <w:spacing w:line="588" w:lineRule="exact"/>
        <w:ind w:firstLine="560"/>
        <w:rPr>
          <w:rFonts w:ascii="宋体" w:hAnsi="宋体"/>
          <w:color w:val="000000" w:themeColor="text1"/>
          <w:sz w:val="24"/>
          <w:szCs w:val="24"/>
        </w:rPr>
      </w:pPr>
      <w:r>
        <w:rPr>
          <w:rFonts w:hint="eastAsia" w:ascii="宋体" w:hAnsi="宋体"/>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14:paraId="70CBDDB5">
      <w:pPr>
        <w:spacing w:line="588" w:lineRule="exact"/>
        <w:ind w:firstLine="560"/>
        <w:rPr>
          <w:rFonts w:ascii="宋体" w:hAnsi="宋体"/>
          <w:color w:val="000000" w:themeColor="text1"/>
          <w:sz w:val="24"/>
          <w:szCs w:val="24"/>
        </w:rPr>
      </w:pPr>
      <w:r>
        <w:rPr>
          <w:rFonts w:hint="eastAsia" w:ascii="宋体" w:hAnsi="宋体"/>
          <w:color w:val="000000" w:themeColor="text1"/>
          <w:sz w:val="24"/>
          <w:szCs w:val="24"/>
        </w:rPr>
        <w:t>本单位对上述声明的真实性负责。如有虚假，将依法承担相应责任。</w:t>
      </w:r>
    </w:p>
    <w:p w14:paraId="4898B1A6">
      <w:pPr>
        <w:spacing w:line="588" w:lineRule="exact"/>
        <w:ind w:firstLine="560"/>
        <w:rPr>
          <w:rFonts w:ascii="宋体" w:hAnsi="宋体"/>
          <w:color w:val="000000" w:themeColor="text1"/>
          <w:sz w:val="24"/>
          <w:szCs w:val="24"/>
        </w:rPr>
      </w:pPr>
    </w:p>
    <w:p w14:paraId="758C1F65">
      <w:pPr>
        <w:spacing w:line="588" w:lineRule="exact"/>
        <w:ind w:firstLine="560"/>
        <w:rPr>
          <w:rFonts w:ascii="宋体" w:hAnsi="宋体"/>
          <w:color w:val="000000" w:themeColor="text1"/>
          <w:sz w:val="24"/>
          <w:szCs w:val="24"/>
        </w:rPr>
      </w:pPr>
    </w:p>
    <w:p w14:paraId="65989C67">
      <w:pPr>
        <w:spacing w:line="588" w:lineRule="exact"/>
        <w:ind w:firstLine="560"/>
        <w:rPr>
          <w:rFonts w:ascii="宋体" w:hAnsi="宋体"/>
          <w:color w:val="000000" w:themeColor="text1"/>
          <w:sz w:val="24"/>
          <w:szCs w:val="24"/>
        </w:rPr>
      </w:pPr>
    </w:p>
    <w:p w14:paraId="2931F8A7">
      <w:pPr>
        <w:spacing w:line="588" w:lineRule="exact"/>
        <w:ind w:firstLine="560"/>
        <w:rPr>
          <w:rFonts w:ascii="宋体" w:hAnsi="宋体"/>
          <w:color w:val="000000" w:themeColor="text1"/>
          <w:sz w:val="24"/>
          <w:szCs w:val="24"/>
        </w:rPr>
      </w:pPr>
    </w:p>
    <w:p w14:paraId="4749ECBB">
      <w:pPr>
        <w:spacing w:line="300" w:lineRule="auto"/>
        <w:outlineLvl w:val="0"/>
        <w:rPr>
          <w:rFonts w:ascii="宋体" w:hAnsi="宋体" w:cs="宋体"/>
          <w:color w:val="000000" w:themeColor="text1"/>
          <w:sz w:val="24"/>
          <w:szCs w:val="24"/>
        </w:rPr>
      </w:pPr>
      <w:r>
        <w:rPr>
          <w:rFonts w:hint="eastAsia" w:ascii="宋体" w:hAnsi="宋体" w:cs="宋体"/>
          <w:color w:val="000000" w:themeColor="text1"/>
          <w:sz w:val="24"/>
          <w:szCs w:val="24"/>
          <w:lang w:bidi="zh-CN"/>
        </w:rPr>
        <w:t>注：1、供应商如不提供此声明函，价格将不做相应扣除。</w:t>
      </w:r>
    </w:p>
    <w:p w14:paraId="2A055A9A">
      <w:pPr>
        <w:spacing w:line="588" w:lineRule="exact"/>
        <w:ind w:firstLine="560"/>
        <w:rPr>
          <w:rFonts w:ascii="仿宋_GB2312" w:eastAsia="仿宋_GB2312"/>
          <w:color w:val="000000" w:themeColor="text1"/>
          <w:spacing w:val="6"/>
          <w:sz w:val="24"/>
          <w:szCs w:val="24"/>
        </w:rPr>
      </w:pPr>
      <w:r>
        <w:rPr>
          <w:rFonts w:hint="eastAsia" w:ascii="宋体" w:hAnsi="宋体" w:cs="宋体"/>
          <w:color w:val="000000" w:themeColor="text1"/>
          <w:sz w:val="24"/>
          <w:szCs w:val="24"/>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22A9A816">
      <w:pPr>
        <w:spacing w:line="588" w:lineRule="exact"/>
        <w:ind w:firstLine="584"/>
        <w:rPr>
          <w:rFonts w:ascii="仿宋_GB2312" w:eastAsia="仿宋_GB2312"/>
          <w:color w:val="000000" w:themeColor="text1"/>
          <w:spacing w:val="6"/>
          <w:sz w:val="24"/>
          <w:szCs w:val="24"/>
        </w:rPr>
      </w:pPr>
    </w:p>
    <w:p w14:paraId="0BC7DB2C">
      <w:pPr>
        <w:tabs>
          <w:tab w:val="left" w:pos="4860"/>
        </w:tabs>
        <w:spacing w:line="588" w:lineRule="exact"/>
        <w:ind w:right="1560" w:firstLine="584"/>
        <w:jc w:val="center"/>
        <w:rPr>
          <w:rFonts w:ascii="宋体" w:hAnsi="宋体"/>
          <w:color w:val="000000" w:themeColor="text1"/>
          <w:sz w:val="24"/>
          <w:szCs w:val="24"/>
        </w:rPr>
      </w:pPr>
      <w:r>
        <w:rPr>
          <w:rFonts w:hint="eastAsia" w:ascii="宋体" w:hAnsi="宋体"/>
          <w:color w:val="000000" w:themeColor="text1"/>
          <w:sz w:val="24"/>
          <w:szCs w:val="24"/>
        </w:rPr>
        <w:t xml:space="preserve">           供应商全称（盖章）：</w:t>
      </w:r>
    </w:p>
    <w:p w14:paraId="73FF36BE">
      <w:pPr>
        <w:tabs>
          <w:tab w:val="left" w:pos="4860"/>
        </w:tabs>
        <w:spacing w:line="588" w:lineRule="exact"/>
        <w:ind w:right="1560" w:firstLine="560"/>
        <w:jc w:val="center"/>
        <w:rPr>
          <w:rFonts w:ascii="宋体" w:hAnsi="宋体"/>
          <w:color w:val="000000" w:themeColor="text1"/>
          <w:sz w:val="24"/>
          <w:szCs w:val="24"/>
        </w:rPr>
      </w:pPr>
      <w:r>
        <w:rPr>
          <w:rFonts w:hint="eastAsia" w:ascii="宋体" w:hAnsi="宋体"/>
          <w:color w:val="000000" w:themeColor="text1"/>
          <w:sz w:val="24"/>
          <w:szCs w:val="24"/>
        </w:rPr>
        <w:t xml:space="preserve">              日  期：</w:t>
      </w:r>
    </w:p>
    <w:p w14:paraId="4892C003">
      <w:pPr>
        <w:spacing w:line="560" w:lineRule="exact"/>
        <w:ind w:firstLine="240"/>
        <w:jc w:val="center"/>
        <w:rPr>
          <w:rFonts w:ascii="宋体" w:hAnsi="宋体"/>
          <w:bCs/>
          <w:color w:val="000000" w:themeColor="text1"/>
          <w:sz w:val="24"/>
          <w:szCs w:val="21"/>
        </w:rPr>
      </w:pPr>
    </w:p>
    <w:p w14:paraId="38522819">
      <w:pPr>
        <w:spacing w:line="560" w:lineRule="exact"/>
        <w:ind w:firstLine="240"/>
        <w:jc w:val="center"/>
        <w:rPr>
          <w:rFonts w:ascii="宋体" w:hAnsi="宋体"/>
          <w:bCs/>
          <w:color w:val="000000" w:themeColor="text1"/>
          <w:sz w:val="24"/>
          <w:szCs w:val="21"/>
        </w:rPr>
      </w:pPr>
    </w:p>
    <w:p w14:paraId="1FFBDA72">
      <w:pPr>
        <w:spacing w:line="560" w:lineRule="exact"/>
        <w:ind w:firstLine="240"/>
        <w:jc w:val="center"/>
        <w:rPr>
          <w:rFonts w:ascii="宋体" w:hAnsi="宋体"/>
          <w:bCs/>
          <w:color w:val="000000" w:themeColor="text1"/>
          <w:sz w:val="24"/>
          <w:szCs w:val="21"/>
        </w:rPr>
      </w:pPr>
    </w:p>
    <w:p w14:paraId="3166A736">
      <w:pPr>
        <w:spacing w:line="560" w:lineRule="exact"/>
        <w:ind w:firstLine="240"/>
        <w:jc w:val="center"/>
        <w:rPr>
          <w:rFonts w:ascii="宋体" w:hAnsi="宋体"/>
          <w:bCs/>
          <w:color w:val="000000" w:themeColor="text1"/>
          <w:sz w:val="24"/>
          <w:szCs w:val="21"/>
        </w:rPr>
      </w:pPr>
    </w:p>
    <w:p w14:paraId="28BF2040">
      <w:pPr>
        <w:spacing w:line="300" w:lineRule="auto"/>
        <w:outlineLvl w:val="0"/>
        <w:rPr>
          <w:rFonts w:eastAsiaTheme="minorEastAsia"/>
          <w:color w:val="000000" w:themeColor="text1"/>
          <w:sz w:val="32"/>
          <w:szCs w:val="32"/>
        </w:rPr>
      </w:pPr>
    </w:p>
    <w:p w14:paraId="5233F2DE">
      <w:pPr>
        <w:spacing w:line="300" w:lineRule="auto"/>
        <w:outlineLvl w:val="0"/>
        <w:rPr>
          <w:rFonts w:eastAsiaTheme="minorEastAsia"/>
          <w:color w:val="000000" w:themeColor="text1"/>
          <w:sz w:val="32"/>
          <w:szCs w:val="32"/>
        </w:rPr>
      </w:pPr>
    </w:p>
    <w:p w14:paraId="65462CB9">
      <w:pPr>
        <w:spacing w:line="300" w:lineRule="auto"/>
        <w:outlineLvl w:val="0"/>
        <w:rPr>
          <w:rFonts w:hint="eastAsia" w:eastAsia="宋体"/>
          <w:color w:val="000000" w:themeColor="text1"/>
          <w:sz w:val="32"/>
          <w:szCs w:val="32"/>
          <w:lang w:eastAsia="zh-CN"/>
        </w:rPr>
      </w:pPr>
      <w:r>
        <w:rPr>
          <w:rFonts w:eastAsia="方正黑体_GBK"/>
          <w:color w:val="000000" w:themeColor="text1"/>
          <w:sz w:val="32"/>
          <w:szCs w:val="32"/>
        </w:rPr>
        <w:t>附件1</w:t>
      </w:r>
      <w:r>
        <w:rPr>
          <w:rFonts w:hint="eastAsia" w:eastAsiaTheme="minorEastAsia"/>
          <w:color w:val="000000" w:themeColor="text1"/>
          <w:sz w:val="32"/>
          <w:szCs w:val="32"/>
          <w:lang w:val="en-US" w:eastAsia="zh-CN"/>
        </w:rPr>
        <w:t>3</w:t>
      </w:r>
    </w:p>
    <w:p w14:paraId="3E178279">
      <w:pPr>
        <w:spacing w:line="420" w:lineRule="exact"/>
        <w:jc w:val="center"/>
        <w:outlineLvl w:val="3"/>
        <w:rPr>
          <w:b/>
          <w:bCs/>
          <w:color w:val="000000" w:themeColor="text1"/>
          <w:sz w:val="32"/>
          <w:szCs w:val="32"/>
        </w:rPr>
      </w:pPr>
      <w:r>
        <w:rPr>
          <w:rFonts w:hint="eastAsia"/>
          <w:b/>
          <w:bCs/>
          <w:color w:val="000000" w:themeColor="text1"/>
          <w:sz w:val="32"/>
          <w:szCs w:val="32"/>
        </w:rPr>
        <w:t>监狱和戒毒企业证明材料</w:t>
      </w:r>
    </w:p>
    <w:p w14:paraId="092D566D">
      <w:pPr>
        <w:spacing w:line="420" w:lineRule="exact"/>
        <w:ind w:firstLine="496"/>
        <w:rPr>
          <w:rFonts w:ascii="宋体" w:hAnsi="宋体" w:cs="宋体"/>
          <w:color w:val="000000" w:themeColor="text1"/>
          <w:sz w:val="28"/>
          <w:szCs w:val="28"/>
        </w:rPr>
      </w:pPr>
    </w:p>
    <w:p w14:paraId="291B59E7">
      <w:pPr>
        <w:spacing w:line="420" w:lineRule="exact"/>
        <w:ind w:firstLine="498"/>
        <w:rPr>
          <w:rFonts w:ascii="宋体" w:hAnsi="宋体" w:cs="宋体"/>
          <w:b/>
          <w:color w:val="000000" w:themeColor="text1"/>
          <w:sz w:val="24"/>
          <w:szCs w:val="24"/>
        </w:rPr>
      </w:pPr>
      <w:r>
        <w:rPr>
          <w:rFonts w:hint="eastAsia" w:ascii="宋体" w:hAnsi="宋体" w:cs="宋体"/>
          <w:b/>
          <w:color w:val="000000" w:themeColor="text1"/>
          <w:sz w:val="24"/>
          <w:szCs w:val="24"/>
        </w:rPr>
        <w:t>（格式自拟）</w:t>
      </w:r>
    </w:p>
    <w:p w14:paraId="0CAC42C4">
      <w:pPr>
        <w:spacing w:line="420" w:lineRule="exact"/>
        <w:ind w:firstLine="496"/>
        <w:rPr>
          <w:rFonts w:ascii="宋体" w:hAnsi="宋体" w:cs="宋体"/>
          <w:color w:val="000000" w:themeColor="text1"/>
          <w:sz w:val="24"/>
          <w:szCs w:val="24"/>
        </w:rPr>
      </w:pPr>
    </w:p>
    <w:p w14:paraId="747E8231">
      <w:pPr>
        <w:spacing w:line="420" w:lineRule="exact"/>
        <w:ind w:firstLine="661"/>
        <w:rPr>
          <w:rFonts w:ascii="宋体" w:hAnsi="宋体" w:cs="宋体"/>
          <w:color w:val="000000" w:themeColor="text1"/>
          <w:sz w:val="24"/>
          <w:szCs w:val="24"/>
        </w:rPr>
      </w:pPr>
      <w:r>
        <w:rPr>
          <w:rFonts w:hint="eastAsia" w:ascii="宋体" w:hAnsi="宋体" w:cs="宋体"/>
          <w:color w:val="000000" w:themeColor="text1"/>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3714D4D">
      <w:pPr>
        <w:spacing w:line="300" w:lineRule="auto"/>
        <w:outlineLvl w:val="0"/>
        <w:rPr>
          <w:color w:val="000000" w:themeColor="text1"/>
          <w:sz w:val="24"/>
          <w:szCs w:val="24"/>
        </w:rPr>
      </w:pPr>
    </w:p>
    <w:p w14:paraId="7868980D">
      <w:pPr>
        <w:spacing w:line="300" w:lineRule="auto"/>
        <w:outlineLvl w:val="0"/>
        <w:rPr>
          <w:color w:val="000000" w:themeColor="text1"/>
          <w:sz w:val="24"/>
          <w:szCs w:val="24"/>
        </w:rPr>
      </w:pPr>
    </w:p>
    <w:p w14:paraId="7CA7966A">
      <w:pPr>
        <w:spacing w:line="300" w:lineRule="auto"/>
        <w:outlineLvl w:val="0"/>
        <w:rPr>
          <w:color w:val="000000" w:themeColor="text1"/>
          <w:sz w:val="24"/>
          <w:szCs w:val="24"/>
        </w:rPr>
      </w:pPr>
    </w:p>
    <w:p w14:paraId="16848A19">
      <w:pPr>
        <w:spacing w:line="300" w:lineRule="auto"/>
        <w:outlineLvl w:val="0"/>
        <w:rPr>
          <w:color w:val="000000" w:themeColor="text1"/>
          <w:sz w:val="24"/>
          <w:szCs w:val="24"/>
        </w:rPr>
      </w:pPr>
    </w:p>
    <w:p w14:paraId="37B473A9">
      <w:pPr>
        <w:spacing w:line="300" w:lineRule="auto"/>
        <w:outlineLvl w:val="0"/>
        <w:rPr>
          <w:color w:val="000000" w:themeColor="text1"/>
          <w:sz w:val="24"/>
          <w:szCs w:val="24"/>
        </w:rPr>
      </w:pPr>
    </w:p>
    <w:p w14:paraId="241F1D79">
      <w:pPr>
        <w:spacing w:line="300" w:lineRule="auto"/>
        <w:outlineLvl w:val="0"/>
        <w:rPr>
          <w:color w:val="000000" w:themeColor="text1"/>
          <w:sz w:val="24"/>
          <w:szCs w:val="24"/>
        </w:rPr>
      </w:pPr>
    </w:p>
    <w:p w14:paraId="29BC1CFE">
      <w:pPr>
        <w:spacing w:line="300" w:lineRule="auto"/>
        <w:outlineLvl w:val="0"/>
        <w:rPr>
          <w:color w:val="000000" w:themeColor="text1"/>
          <w:sz w:val="24"/>
          <w:szCs w:val="24"/>
        </w:rPr>
      </w:pPr>
      <w:r>
        <w:rPr>
          <w:rFonts w:hint="eastAsia"/>
          <w:color w:val="000000" w:themeColor="text1"/>
          <w:sz w:val="24"/>
          <w:szCs w:val="24"/>
        </w:rPr>
        <w:t>注：1、供应商如不提供此声明函，价格将不做相应扣除。</w:t>
      </w:r>
    </w:p>
    <w:p w14:paraId="625CA1D4">
      <w:pPr>
        <w:spacing w:line="300" w:lineRule="auto"/>
        <w:ind w:firstLine="560"/>
        <w:outlineLvl w:val="0"/>
        <w:rPr>
          <w:color w:val="000000" w:themeColor="text1"/>
          <w:sz w:val="24"/>
          <w:szCs w:val="24"/>
        </w:rPr>
      </w:pPr>
      <w:r>
        <w:rPr>
          <w:rFonts w:hint="eastAsia"/>
          <w:color w:val="000000" w:themeColor="text1"/>
          <w:sz w:val="24"/>
          <w:szCs w:val="24"/>
          <w:lang w:eastAsia="zh-CN"/>
        </w:rPr>
        <w:t>2.</w:t>
      </w:r>
      <w:r>
        <w:rPr>
          <w:rFonts w:hint="eastAsia"/>
          <w:color w:val="000000" w:themeColor="text1"/>
          <w:sz w:val="24"/>
          <w:szCs w:val="24"/>
        </w:rPr>
        <w:t>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p>
    <w:p w14:paraId="17E41233">
      <w:pPr>
        <w:spacing w:line="300" w:lineRule="auto"/>
        <w:outlineLvl w:val="0"/>
        <w:rPr>
          <w:color w:val="000000" w:themeColor="text1"/>
          <w:sz w:val="24"/>
          <w:szCs w:val="24"/>
        </w:rPr>
      </w:pPr>
    </w:p>
    <w:p w14:paraId="099CAA58">
      <w:pPr>
        <w:spacing w:line="560" w:lineRule="exact"/>
        <w:ind w:firstLine="360"/>
        <w:rPr>
          <w:rFonts w:ascii="华文新魏" w:hAnsi="宋体" w:eastAsia="华文新魏"/>
          <w:color w:val="000000" w:themeColor="text1"/>
          <w:sz w:val="24"/>
          <w:szCs w:val="24"/>
        </w:rPr>
      </w:pPr>
    </w:p>
    <w:p w14:paraId="7D141AE3">
      <w:pPr>
        <w:rPr>
          <w:rFonts w:ascii="黑体" w:hAnsi="黑体" w:eastAsia="黑体"/>
          <w:b/>
          <w:color w:val="000000" w:themeColor="text1"/>
          <w:sz w:val="32"/>
          <w:szCs w:val="32"/>
        </w:rPr>
      </w:pPr>
      <w:r>
        <w:rPr>
          <w:rFonts w:ascii="黑体" w:hAnsi="黑体" w:eastAsia="黑体"/>
          <w:b/>
          <w:color w:val="000000" w:themeColor="text1"/>
          <w:sz w:val="32"/>
          <w:szCs w:val="32"/>
        </w:rPr>
        <w:t xml:space="preserve"> </w:t>
      </w:r>
    </w:p>
    <w:p w14:paraId="6E41439F">
      <w:pPr>
        <w:widowControl/>
        <w:jc w:val="left"/>
        <w:rPr>
          <w:rFonts w:eastAsia="方正黑体_GBK"/>
          <w:color w:val="000000" w:themeColor="text1"/>
          <w:sz w:val="32"/>
          <w:szCs w:val="32"/>
        </w:rPr>
      </w:pPr>
      <w:r>
        <w:rPr>
          <w:rFonts w:eastAsia="方正黑体_GBK"/>
          <w:color w:val="000000" w:themeColor="text1"/>
          <w:sz w:val="32"/>
          <w:szCs w:val="32"/>
        </w:rPr>
        <w:br w:type="page" w:clear="all"/>
      </w:r>
    </w:p>
    <w:p w14:paraId="48B17714">
      <w:pPr>
        <w:rPr>
          <w:rFonts w:hint="eastAsia" w:ascii="Times New Roman" w:hAnsi="Times New Roman" w:eastAsia="方正黑体_GBK"/>
          <w:bCs/>
          <w:sz w:val="32"/>
          <w:szCs w:val="32"/>
          <w:lang w:eastAsia="zh-CN" w:bidi="ar"/>
        </w:rPr>
      </w:pPr>
      <w:r>
        <w:rPr>
          <w:rFonts w:ascii="Times New Roman" w:hAnsi="Times New Roman" w:eastAsia="方正黑体_GBK"/>
          <w:bCs/>
          <w:sz w:val="32"/>
          <w:szCs w:val="32"/>
          <w:lang w:bidi="ar"/>
        </w:rPr>
        <w:t>附件1</w:t>
      </w:r>
      <w:r>
        <w:rPr>
          <w:rFonts w:hint="eastAsia" w:eastAsia="方正黑体_GBK"/>
          <w:bCs/>
          <w:sz w:val="32"/>
          <w:szCs w:val="32"/>
          <w:lang w:val="en-US" w:eastAsia="zh-CN" w:bidi="ar"/>
        </w:rPr>
        <w:t>4</w:t>
      </w:r>
    </w:p>
    <w:p w14:paraId="37DF2D47">
      <w:pPr>
        <w:widowControl/>
        <w:shd w:val="clear" w:color="auto" w:fill="FFFFFF"/>
        <w:spacing w:line="440" w:lineRule="exact"/>
        <w:jc w:val="center"/>
        <w:textAlignment w:val="baseline"/>
        <w:rPr>
          <w:rFonts w:hint="eastAsia" w:ascii="黑体" w:hAnsi="黑体" w:eastAsia="黑体" w:cs="方正魏碑_GBK"/>
          <w:sz w:val="32"/>
          <w:szCs w:val="32"/>
        </w:rPr>
      </w:pPr>
      <w:r>
        <w:rPr>
          <w:rFonts w:hint="eastAsia" w:ascii="黑体" w:hAnsi="黑体" w:eastAsia="黑体" w:cs="方正魏碑_GBK"/>
          <w:sz w:val="32"/>
          <w:szCs w:val="32"/>
        </w:rPr>
        <w:t>关于符合本国产品标准的声明函</w:t>
      </w:r>
    </w:p>
    <w:p w14:paraId="65EFE24B">
      <w:pPr>
        <w:widowControl/>
        <w:spacing w:line="440" w:lineRule="exact"/>
        <w:ind w:firstLine="420"/>
        <w:jc w:val="left"/>
        <w:rPr>
          <w:rFonts w:ascii="宋体" w:hAnsi="宋体" w:cs="方正魏碑_GBK"/>
          <w:kern w:val="0"/>
          <w:sz w:val="28"/>
          <w:szCs w:val="28"/>
        </w:rPr>
      </w:pPr>
    </w:p>
    <w:p w14:paraId="7C68A78E">
      <w:pPr>
        <w:widowControl/>
        <w:spacing w:line="440" w:lineRule="exact"/>
        <w:ind w:firstLine="420"/>
        <w:jc w:val="left"/>
        <w:rPr>
          <w:rFonts w:hint="eastAsia" w:ascii="宋体" w:hAnsi="宋体" w:cs="方正魏碑_GBK"/>
          <w:kern w:val="0"/>
          <w:sz w:val="28"/>
          <w:szCs w:val="28"/>
        </w:rPr>
      </w:pPr>
      <w:r>
        <w:rPr>
          <w:rFonts w:hint="eastAsia" w:ascii="宋体" w:hAnsi="宋体" w:cs="方正魏碑_GBK"/>
          <w:ker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179171B3">
      <w:pPr>
        <w:widowControl/>
        <w:spacing w:line="440" w:lineRule="exact"/>
        <w:ind w:firstLine="420"/>
        <w:jc w:val="left"/>
        <w:rPr>
          <w:rFonts w:hint="eastAsia" w:ascii="宋体" w:hAnsi="宋体" w:cs="方正魏碑_GBK"/>
          <w:kern w:val="0"/>
          <w:sz w:val="28"/>
          <w:szCs w:val="28"/>
        </w:rPr>
      </w:pPr>
      <w:r>
        <w:rPr>
          <w:rFonts w:hint="eastAsia" w:ascii="宋体" w:hAnsi="宋体" w:cs="方正魏碑_GBK"/>
          <w:kern w:val="0"/>
          <w:sz w:val="28"/>
          <w:szCs w:val="28"/>
          <w:shd w:val="clear" w:color="auto" w:fill="FFFFFF"/>
        </w:rPr>
        <w:t>1.</w:t>
      </w:r>
      <w:r>
        <w:rPr>
          <w:rFonts w:hint="eastAsia" w:ascii="宋体" w:hAnsi="宋体" w:cs="方正魏碑_GBK"/>
          <w:kern w:val="0"/>
          <w:sz w:val="28"/>
          <w:szCs w:val="28"/>
          <w:u w:val="single"/>
        </w:rPr>
        <w:t>（产品名称1）</w:t>
      </w:r>
      <w:r>
        <w:rPr>
          <w:rFonts w:hint="eastAsia" w:ascii="宋体" w:hAnsi="宋体" w:cs="方正魏碑_GBK"/>
          <w:kern w:val="0"/>
          <w:sz w:val="28"/>
          <w:szCs w:val="28"/>
          <w:vertAlign w:val="superscript"/>
        </w:rPr>
        <w:t>1</w:t>
      </w:r>
      <w:r>
        <w:rPr>
          <w:rFonts w:hint="eastAsia" w:ascii="宋体" w:hAnsi="宋体" w:cs="方正魏碑_GBK"/>
          <w:kern w:val="0"/>
          <w:sz w:val="28"/>
          <w:szCs w:val="28"/>
          <w:shd w:val="clear" w:color="auto" w:fill="FFFFFF"/>
        </w:rPr>
        <w:t>，生产厂为</w:t>
      </w:r>
      <w:r>
        <w:rPr>
          <w:rFonts w:hint="eastAsia" w:ascii="宋体" w:hAnsi="宋体" w:cs="方正魏碑_GBK"/>
          <w:kern w:val="0"/>
          <w:sz w:val="28"/>
          <w:szCs w:val="28"/>
          <w:u w:val="single"/>
        </w:rPr>
        <w:t>（厂名）</w:t>
      </w:r>
      <w:r>
        <w:rPr>
          <w:rFonts w:hint="eastAsia" w:ascii="宋体" w:hAnsi="宋体" w:cs="方正魏碑_GBK"/>
          <w:kern w:val="0"/>
          <w:sz w:val="28"/>
          <w:szCs w:val="28"/>
          <w:vertAlign w:val="superscript"/>
        </w:rPr>
        <w:t>2</w:t>
      </w:r>
      <w:r>
        <w:rPr>
          <w:rFonts w:hint="eastAsia" w:ascii="宋体" w:hAnsi="宋体" w:cs="方正魏碑_GBK"/>
          <w:kern w:val="0"/>
          <w:sz w:val="28"/>
          <w:szCs w:val="28"/>
          <w:shd w:val="clear" w:color="auto" w:fill="FFFFFF"/>
        </w:rPr>
        <w:t>，厂址为</w:t>
      </w:r>
      <w:r>
        <w:rPr>
          <w:rFonts w:hint="eastAsia" w:ascii="宋体" w:hAnsi="宋体" w:cs="方正魏碑_GBK"/>
          <w:kern w:val="0"/>
          <w:sz w:val="28"/>
          <w:szCs w:val="28"/>
          <w:u w:val="single"/>
        </w:rPr>
        <w:t>（生产厂址）</w:t>
      </w:r>
      <w:r>
        <w:rPr>
          <w:rFonts w:hint="eastAsia" w:ascii="宋体" w:hAnsi="宋体" w:cs="方正魏碑_GBK"/>
          <w:kern w:val="0"/>
          <w:sz w:val="28"/>
          <w:szCs w:val="28"/>
          <w:shd w:val="clear" w:color="auto" w:fill="FFFFFF"/>
        </w:rPr>
        <w:t>。</w:t>
      </w:r>
      <w:r>
        <w:rPr>
          <w:rFonts w:hint="eastAsia" w:ascii="宋体" w:hAnsi="宋体" w:cs="方正魏碑_GBK"/>
          <w:kern w:val="0"/>
          <w:sz w:val="28"/>
          <w:szCs w:val="28"/>
          <w:u w:val="single"/>
          <w:shd w:val="clear" w:color="auto" w:fill="FFFFFF"/>
        </w:rPr>
        <w:t xml:space="preserve"> </w:t>
      </w:r>
      <w:r>
        <w:rPr>
          <w:rFonts w:hint="eastAsia" w:ascii="宋体" w:hAnsi="宋体" w:cs="方正魏碑_GBK"/>
          <w:strike/>
          <w:kern w:val="0"/>
          <w:sz w:val="28"/>
          <w:szCs w:val="28"/>
          <w:u w:val="single"/>
        </w:rPr>
        <w:t>（产品名称1）</w:t>
      </w:r>
      <w:r>
        <w:rPr>
          <w:rFonts w:hint="eastAsia" w:ascii="宋体" w:hAnsi="宋体" w:cs="方正魏碑_GBK"/>
          <w:kern w:val="0"/>
          <w:sz w:val="28"/>
          <w:szCs w:val="28"/>
          <w:u w:val="single"/>
        </w:rPr>
        <w:t xml:space="preserve"> </w:t>
      </w:r>
      <w:r>
        <w:rPr>
          <w:rFonts w:hint="eastAsia" w:ascii="宋体" w:hAnsi="宋体" w:cs="方正魏碑_GBK"/>
          <w:kern w:val="0"/>
          <w:sz w:val="28"/>
          <w:szCs w:val="28"/>
          <w:shd w:val="clear" w:color="auto" w:fill="FFFFFF"/>
        </w:rPr>
        <w:t>的中国境内生产的组件成本占比≥</w:t>
      </w:r>
      <w:r>
        <w:rPr>
          <w:rFonts w:hint="eastAsia" w:ascii="宋体" w:hAnsi="宋体" w:cs="方正魏碑_GBK"/>
          <w:strike/>
          <w:kern w:val="0"/>
          <w:sz w:val="28"/>
          <w:szCs w:val="28"/>
          <w:u w:val="single"/>
        </w:rPr>
        <w:t>（规定</w:t>
      </w:r>
      <w:r>
        <w:rPr>
          <w:rFonts w:ascii="宋体" w:hAnsi="宋体" w:cs="方正魏碑_GBK"/>
          <w:strike/>
          <w:kern w:val="0"/>
          <w:sz w:val="28"/>
          <w:szCs w:val="28"/>
          <w:u w:val="single"/>
        </w:rPr>
        <w:t>比例</w:t>
      </w:r>
      <w:r>
        <w:rPr>
          <w:rFonts w:hint="eastAsia" w:ascii="宋体" w:hAnsi="宋体" w:cs="方正魏碑_GBK"/>
          <w:strike/>
          <w:kern w:val="0"/>
          <w:sz w:val="28"/>
          <w:szCs w:val="28"/>
          <w:u w:val="single"/>
        </w:rPr>
        <w:t>）</w:t>
      </w:r>
      <w:r>
        <w:rPr>
          <w:rFonts w:hint="eastAsia" w:ascii="宋体" w:hAnsi="宋体" w:cs="方正魏碑_GBK"/>
          <w:kern w:val="0"/>
          <w:sz w:val="28"/>
          <w:szCs w:val="28"/>
          <w:vertAlign w:val="superscript"/>
        </w:rPr>
        <w:t>3</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w:t>
      </w:r>
      <w:r>
        <w:rPr>
          <w:rFonts w:ascii="宋体" w:hAnsi="宋体" w:cs="方正魏碑_GBK"/>
          <w:strike/>
          <w:kern w:val="0"/>
          <w:sz w:val="28"/>
          <w:szCs w:val="28"/>
          <w:u w:val="single"/>
        </w:rPr>
        <w:t>组件</w:t>
      </w:r>
      <w:r>
        <w:rPr>
          <w:rFonts w:hint="eastAsia" w:ascii="宋体" w:hAnsi="宋体" w:cs="方正魏碑_GBK"/>
          <w:strike/>
          <w:kern w:val="0"/>
          <w:sz w:val="28"/>
          <w:szCs w:val="28"/>
          <w:u w:val="single"/>
        </w:rPr>
        <w:t>）</w:t>
      </w:r>
      <w:r>
        <w:rPr>
          <w:rFonts w:hint="eastAsia" w:ascii="宋体" w:hAnsi="宋体" w:cs="方正魏碑_GBK"/>
          <w:kern w:val="0"/>
          <w:sz w:val="28"/>
          <w:szCs w:val="28"/>
          <w:vertAlign w:val="superscript"/>
        </w:rPr>
        <w:t>4</w:t>
      </w:r>
      <w:r>
        <w:rPr>
          <w:rFonts w:hint="eastAsia" w:ascii="宋体" w:hAnsi="宋体" w:cs="方正魏碑_GBK"/>
          <w:kern w:val="0"/>
          <w:sz w:val="28"/>
          <w:szCs w:val="28"/>
          <w:shd w:val="clear" w:color="auto" w:fill="FFFFFF"/>
        </w:rPr>
        <w:t>在中国境内生产。</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（关键工序）</w:t>
      </w:r>
      <w:r>
        <w:rPr>
          <w:rFonts w:hint="eastAsia" w:ascii="宋体" w:hAnsi="宋体" w:cs="方正魏碑_GBK"/>
          <w:kern w:val="0"/>
          <w:sz w:val="28"/>
          <w:szCs w:val="28"/>
          <w:vertAlign w:val="superscript"/>
        </w:rPr>
        <w:t>5</w:t>
      </w:r>
      <w:r>
        <w:rPr>
          <w:rFonts w:hint="eastAsia" w:ascii="宋体" w:hAnsi="宋体" w:cs="方正魏碑_GBK"/>
          <w:kern w:val="0"/>
          <w:sz w:val="28"/>
          <w:szCs w:val="28"/>
          <w:shd w:val="clear" w:color="auto" w:fill="FFFFFF"/>
        </w:rPr>
        <w:t>在中国境内完成。</w:t>
      </w:r>
    </w:p>
    <w:p w14:paraId="5C7038E4">
      <w:pPr>
        <w:widowControl/>
        <w:spacing w:line="440" w:lineRule="exact"/>
        <w:ind w:firstLine="420"/>
        <w:jc w:val="left"/>
        <w:rPr>
          <w:rFonts w:hint="eastAsia" w:ascii="宋体" w:hAnsi="宋体" w:cs="方正魏碑_GBK"/>
          <w:kern w:val="0"/>
          <w:sz w:val="28"/>
          <w:szCs w:val="28"/>
        </w:rPr>
      </w:pPr>
      <w:r>
        <w:rPr>
          <w:rFonts w:hint="eastAsia" w:ascii="宋体" w:hAnsi="宋体" w:cs="方正魏碑_GBK"/>
          <w:kern w:val="0"/>
          <w:sz w:val="28"/>
          <w:szCs w:val="28"/>
          <w:shd w:val="clear" w:color="auto" w:fill="FFFFFF"/>
        </w:rPr>
        <w:t>2.</w:t>
      </w:r>
      <w:r>
        <w:rPr>
          <w:rFonts w:hint="eastAsia" w:ascii="宋体" w:hAnsi="宋体" w:cs="方正魏碑_GBK"/>
          <w:kern w:val="0"/>
          <w:sz w:val="28"/>
          <w:szCs w:val="28"/>
          <w:u w:val="single"/>
        </w:rPr>
        <w:t>（产品名称2）</w:t>
      </w:r>
      <w:r>
        <w:rPr>
          <w:rFonts w:hint="eastAsia" w:ascii="宋体" w:hAnsi="宋体" w:cs="方正魏碑_GBK"/>
          <w:kern w:val="0"/>
          <w:sz w:val="28"/>
          <w:szCs w:val="28"/>
          <w:shd w:val="clear" w:color="auto" w:fill="FFFFFF"/>
        </w:rPr>
        <w:t>，生产厂为</w:t>
      </w:r>
      <w:r>
        <w:rPr>
          <w:rFonts w:hint="eastAsia" w:ascii="宋体" w:hAnsi="宋体" w:cs="方正魏碑_GBK"/>
          <w:kern w:val="0"/>
          <w:sz w:val="28"/>
          <w:szCs w:val="28"/>
          <w:u w:val="single"/>
        </w:rPr>
        <w:t>（厂名）</w:t>
      </w:r>
      <w:r>
        <w:rPr>
          <w:rFonts w:hint="eastAsia" w:ascii="宋体" w:hAnsi="宋体" w:cs="方正魏碑_GBK"/>
          <w:kern w:val="0"/>
          <w:sz w:val="28"/>
          <w:szCs w:val="28"/>
          <w:shd w:val="clear" w:color="auto" w:fill="FFFFFF"/>
        </w:rPr>
        <w:t>，厂址为</w:t>
      </w:r>
      <w:r>
        <w:rPr>
          <w:rFonts w:hint="eastAsia" w:ascii="宋体" w:hAnsi="宋体" w:cs="方正魏碑_GBK"/>
          <w:kern w:val="0"/>
          <w:sz w:val="28"/>
          <w:szCs w:val="28"/>
          <w:u w:val="single"/>
        </w:rPr>
        <w:t>（生产厂址）</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（产品名称2）</w:t>
      </w:r>
      <w:r>
        <w:rPr>
          <w:rFonts w:hint="eastAsia" w:ascii="宋体" w:hAnsi="宋体" w:cs="方正魏碑_GBK"/>
          <w:kern w:val="0"/>
          <w:sz w:val="28"/>
          <w:szCs w:val="28"/>
          <w:shd w:val="clear" w:color="auto" w:fill="FFFFFF"/>
        </w:rPr>
        <w:t>的中国境内生产的组件成本占比≥</w:t>
      </w:r>
      <w:r>
        <w:rPr>
          <w:rFonts w:hint="eastAsia" w:ascii="宋体" w:hAnsi="宋体" w:cs="方正魏碑_GBK"/>
          <w:strike/>
          <w:kern w:val="0"/>
          <w:sz w:val="28"/>
          <w:szCs w:val="28"/>
          <w:u w:val="single"/>
        </w:rPr>
        <w:t>（规定</w:t>
      </w:r>
      <w:r>
        <w:rPr>
          <w:rFonts w:ascii="宋体" w:hAnsi="宋体" w:cs="方正魏碑_GBK"/>
          <w:strike/>
          <w:kern w:val="0"/>
          <w:sz w:val="28"/>
          <w:szCs w:val="28"/>
          <w:u w:val="single"/>
        </w:rPr>
        <w:t>比例</w:t>
      </w:r>
      <w:r>
        <w:rPr>
          <w:rFonts w:hint="eastAsia" w:ascii="宋体" w:hAnsi="宋体" w:cs="方正魏碑_GBK"/>
          <w:strike/>
          <w:kern w:val="0"/>
          <w:sz w:val="28"/>
          <w:szCs w:val="28"/>
          <w:u w:val="single"/>
        </w:rPr>
        <w:t>）</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（产品名称2）</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w:t>
      </w:r>
      <w:r>
        <w:rPr>
          <w:rFonts w:ascii="宋体" w:hAnsi="宋体" w:cs="方正魏碑_GBK"/>
          <w:strike/>
          <w:kern w:val="0"/>
          <w:sz w:val="28"/>
          <w:szCs w:val="28"/>
          <w:u w:val="single"/>
        </w:rPr>
        <w:t>组件</w:t>
      </w:r>
      <w:r>
        <w:rPr>
          <w:rFonts w:hint="eastAsia" w:ascii="宋体" w:hAnsi="宋体" w:cs="方正魏碑_GBK"/>
          <w:strike/>
          <w:kern w:val="0"/>
          <w:sz w:val="28"/>
          <w:szCs w:val="28"/>
          <w:u w:val="single"/>
        </w:rPr>
        <w:t>）</w:t>
      </w:r>
      <w:r>
        <w:rPr>
          <w:rFonts w:hint="eastAsia" w:ascii="宋体" w:hAnsi="宋体" w:cs="方正魏碑_GBK"/>
          <w:kern w:val="0"/>
          <w:sz w:val="28"/>
          <w:szCs w:val="28"/>
          <w:shd w:val="clear" w:color="auto" w:fill="FFFFFF"/>
        </w:rPr>
        <w:t>在中国境内生产。</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（关键工序）</w:t>
      </w:r>
      <w:r>
        <w:rPr>
          <w:rFonts w:hint="eastAsia" w:ascii="宋体" w:hAnsi="宋体" w:cs="方正魏碑_GBK"/>
          <w:kern w:val="0"/>
          <w:sz w:val="28"/>
          <w:szCs w:val="28"/>
          <w:shd w:val="clear" w:color="auto" w:fill="FFFFFF"/>
        </w:rPr>
        <w:t>在中国境内完成。</w:t>
      </w:r>
    </w:p>
    <w:p w14:paraId="3A4F1E2F">
      <w:pPr>
        <w:widowControl/>
        <w:spacing w:line="440" w:lineRule="exact"/>
        <w:ind w:firstLine="420"/>
        <w:jc w:val="left"/>
        <w:rPr>
          <w:rFonts w:hint="eastAsia" w:ascii="宋体" w:hAnsi="宋体" w:cs="方正魏碑_GBK"/>
          <w:kern w:val="0"/>
          <w:sz w:val="28"/>
          <w:szCs w:val="28"/>
        </w:rPr>
      </w:pPr>
      <w:r>
        <w:rPr>
          <w:rFonts w:hint="eastAsia" w:ascii="宋体" w:hAnsi="宋体" w:cs="方正魏碑_GBK"/>
          <w:kern w:val="0"/>
          <w:sz w:val="28"/>
          <w:szCs w:val="28"/>
          <w:shd w:val="clear" w:color="auto" w:fill="FFFFFF"/>
        </w:rPr>
        <w:t>……</w:t>
      </w:r>
    </w:p>
    <w:p w14:paraId="2D51A6F5">
      <w:pPr>
        <w:widowControl/>
        <w:spacing w:line="440" w:lineRule="exact"/>
        <w:ind w:firstLine="420"/>
        <w:jc w:val="left"/>
        <w:rPr>
          <w:rFonts w:hint="eastAsia" w:ascii="宋体" w:hAnsi="宋体" w:cs="方正魏碑_GBK"/>
          <w:kern w:val="0"/>
          <w:sz w:val="28"/>
          <w:szCs w:val="28"/>
        </w:rPr>
      </w:pPr>
      <w:r>
        <w:rPr>
          <w:rFonts w:hint="eastAsia" w:ascii="宋体" w:hAnsi="宋体" w:cs="方正魏碑_GBK"/>
          <w:kern w:val="0"/>
          <w:sz w:val="28"/>
          <w:szCs w:val="28"/>
          <w:shd w:val="clear" w:color="auto" w:fill="FFFFFF"/>
        </w:rPr>
        <w:t>本公司（单位）对上述声明内容的真实性负责。如有虚假，愿承担相应法律责任。</w:t>
      </w:r>
    </w:p>
    <w:p w14:paraId="0F943F7A">
      <w:pPr>
        <w:widowControl/>
        <w:spacing w:line="440" w:lineRule="exact"/>
        <w:jc w:val="left"/>
        <w:rPr>
          <w:rFonts w:hint="eastAsia" w:ascii="宋体" w:hAnsi="宋体" w:cs="方正魏碑_GBK"/>
          <w:kern w:val="0"/>
          <w:sz w:val="28"/>
          <w:szCs w:val="28"/>
        </w:rPr>
      </w:pPr>
    </w:p>
    <w:p w14:paraId="2324310B">
      <w:pPr>
        <w:widowControl/>
        <w:spacing w:line="440" w:lineRule="exact"/>
        <w:ind w:right="480" w:firstLine="4340" w:firstLineChars="1550"/>
        <w:jc w:val="left"/>
        <w:rPr>
          <w:rFonts w:hint="eastAsia" w:ascii="宋体" w:hAnsi="宋体" w:cs="方正魏碑_GBK"/>
          <w:kern w:val="0"/>
          <w:sz w:val="28"/>
          <w:szCs w:val="28"/>
        </w:rPr>
      </w:pPr>
      <w:r>
        <w:rPr>
          <w:rFonts w:hint="eastAsia" w:ascii="宋体" w:hAnsi="宋体" w:cs="方正魏碑_GBK"/>
          <w:kern w:val="0"/>
          <w:sz w:val="28"/>
          <w:szCs w:val="28"/>
          <w:shd w:val="clear" w:color="auto" w:fill="FFFFFF"/>
        </w:rPr>
        <w:t>公司（单位）名称（盖章）：　</w:t>
      </w:r>
      <w:r>
        <w:rPr>
          <w:rFonts w:hint="eastAsia" w:ascii="宋体" w:hAnsi="宋体" w:eastAsia="MS Gothic" w:cs="MS Gothic"/>
          <w:kern w:val="0"/>
          <w:sz w:val="28"/>
          <w:szCs w:val="28"/>
          <w:shd w:val="clear" w:color="auto" w:fill="FFFFFF"/>
        </w:rPr>
        <w:t>        </w:t>
      </w:r>
    </w:p>
    <w:p w14:paraId="7FA37BCC">
      <w:pPr>
        <w:widowControl/>
        <w:spacing w:line="440" w:lineRule="exact"/>
        <w:jc w:val="center"/>
        <w:rPr>
          <w:rFonts w:hint="eastAsia" w:ascii="宋体" w:hAnsi="宋体" w:cs="方正魏碑_GBK"/>
          <w:kern w:val="0"/>
          <w:sz w:val="28"/>
          <w:szCs w:val="28"/>
        </w:rPr>
      </w:pPr>
      <w:r>
        <w:rPr>
          <w:rFonts w:hint="eastAsia" w:ascii="宋体" w:hAnsi="宋体" w:cs="方正魏碑_GBK"/>
          <w:kern w:val="0"/>
          <w:sz w:val="28"/>
          <w:szCs w:val="28"/>
          <w:shd w:val="clear" w:color="auto" w:fill="FFFFFF"/>
        </w:rPr>
        <w:t xml:space="preserve">                    </w:t>
      </w:r>
      <w:r>
        <w:rPr>
          <w:rFonts w:ascii="宋体" w:hAnsi="宋体" w:cs="方正魏碑_GBK"/>
          <w:kern w:val="0"/>
          <w:sz w:val="28"/>
          <w:szCs w:val="28"/>
          <w:shd w:val="clear" w:color="auto" w:fill="FFFFFF"/>
        </w:rPr>
        <w:t xml:space="preserve">            </w:t>
      </w:r>
      <w:r>
        <w:rPr>
          <w:rFonts w:hint="eastAsia" w:ascii="宋体" w:hAnsi="宋体" w:cs="方正魏碑_GBK"/>
          <w:kern w:val="0"/>
          <w:sz w:val="28"/>
          <w:szCs w:val="28"/>
          <w:shd w:val="clear" w:color="auto" w:fill="FFFFFF"/>
        </w:rPr>
        <w:t>日期：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年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月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日</w:t>
      </w:r>
      <w:r>
        <w:rPr>
          <w:rFonts w:hint="eastAsia" w:ascii="宋体" w:hAnsi="宋体" w:eastAsia="MS Gothic" w:cs="MS Gothic"/>
          <w:kern w:val="0"/>
          <w:sz w:val="28"/>
          <w:szCs w:val="28"/>
          <w:shd w:val="clear" w:color="auto" w:fill="FFFFFF"/>
        </w:rPr>
        <w:t>         </w:t>
      </w:r>
    </w:p>
    <w:p w14:paraId="1CABC6C9">
      <w:pPr>
        <w:widowControl/>
        <w:spacing w:line="400" w:lineRule="exact"/>
        <w:jc w:val="left"/>
        <w:rPr>
          <w:rFonts w:hint="eastAsia" w:ascii="宋体" w:hAnsi="宋体" w:cs="方正魏碑_GBK"/>
          <w:kern w:val="0"/>
          <w:szCs w:val="21"/>
          <w:shd w:val="clear" w:color="auto" w:fill="FFFFFF"/>
        </w:rPr>
      </w:pPr>
      <w:r>
        <w:rPr>
          <w:rFonts w:hint="eastAsia" w:ascii="宋体" w:hAnsi="宋体" w:cs="方正魏碑_GBK"/>
          <w:kern w:val="0"/>
          <w:szCs w:val="21"/>
          <w:shd w:val="clear" w:color="auto" w:fill="FFFFFF"/>
        </w:rPr>
        <w:t>说明：</w:t>
      </w:r>
    </w:p>
    <w:p w14:paraId="4A6FA451">
      <w:pPr>
        <w:widowControl/>
        <w:spacing w:line="400" w:lineRule="exact"/>
        <w:jc w:val="left"/>
        <w:rPr>
          <w:rFonts w:hint="eastAsia" w:ascii="宋体" w:hAnsi="宋体" w:cs="方正魏碑_GBK"/>
          <w:kern w:val="0"/>
          <w:szCs w:val="21"/>
        </w:rPr>
      </w:pPr>
      <w:r>
        <w:rPr>
          <w:rFonts w:hint="eastAsia" w:ascii="宋体" w:hAnsi="宋体" w:cs="方正魏碑_GBK"/>
          <w:kern w:val="0"/>
          <w:szCs w:val="21"/>
          <w:shd w:val="clear" w:color="auto" w:fill="FFFFFF"/>
        </w:rPr>
        <w:t>1.产品如有型号，请在“产品名称”栏一并填写。</w:t>
      </w:r>
    </w:p>
    <w:p w14:paraId="389E09D4">
      <w:pPr>
        <w:widowControl/>
        <w:spacing w:line="400" w:lineRule="exact"/>
        <w:jc w:val="left"/>
        <w:rPr>
          <w:rFonts w:hint="eastAsia" w:ascii="宋体" w:hAnsi="宋体" w:cs="方正魏碑_GBK"/>
          <w:kern w:val="0"/>
          <w:szCs w:val="21"/>
        </w:rPr>
      </w:pPr>
      <w:r>
        <w:rPr>
          <w:rFonts w:hint="eastAsia" w:ascii="宋体" w:hAnsi="宋体" w:cs="方正魏碑_GBK"/>
          <w:kern w:val="0"/>
          <w:szCs w:val="21"/>
          <w:shd w:val="clear" w:color="auto" w:fill="FFFFFF"/>
        </w:rPr>
        <w:t>2.生产厂名与厂址应与生产厂营业执照载明的相关信息保持一致。</w:t>
      </w:r>
    </w:p>
    <w:p w14:paraId="2401BD2A">
      <w:pPr>
        <w:widowControl/>
        <w:spacing w:line="400" w:lineRule="exact"/>
        <w:jc w:val="left"/>
        <w:rPr>
          <w:rFonts w:hint="eastAsia" w:ascii="宋体" w:hAnsi="宋体" w:cs="方正魏碑_GBK"/>
          <w:kern w:val="0"/>
          <w:szCs w:val="21"/>
        </w:rPr>
      </w:pPr>
      <w:r>
        <w:rPr>
          <w:rFonts w:hint="eastAsia" w:ascii="宋体" w:hAnsi="宋体" w:cs="方正魏碑_GBK"/>
          <w:kern w:val="0"/>
          <w:szCs w:val="21"/>
          <w:shd w:val="clear" w:color="auto" w:fill="FFFFFF"/>
        </w:rPr>
        <w:t>3.该产品的中国境内生产的组件成本占比相关要求实施前，“规定比例”栏可不填，下同。</w:t>
      </w:r>
    </w:p>
    <w:p w14:paraId="1C502175">
      <w:pPr>
        <w:widowControl/>
        <w:spacing w:line="400" w:lineRule="exact"/>
        <w:jc w:val="left"/>
        <w:rPr>
          <w:rFonts w:hint="eastAsia" w:ascii="宋体" w:hAnsi="宋体" w:cs="方正魏碑_GBK"/>
          <w:kern w:val="0"/>
          <w:szCs w:val="21"/>
        </w:rPr>
      </w:pPr>
      <w:r>
        <w:rPr>
          <w:rFonts w:hint="eastAsia" w:ascii="宋体" w:hAnsi="宋体" w:cs="方正魏碑_GBK"/>
          <w:kern w:val="0"/>
          <w:szCs w:val="21"/>
          <w:shd w:val="clear" w:color="auto" w:fill="FFFFFF"/>
        </w:rPr>
        <w:t>4.该产品的关键组件要求实施前，“关键组件”栏可不填，下同。</w:t>
      </w:r>
    </w:p>
    <w:p w14:paraId="68B1326E">
      <w:pPr>
        <w:widowControl/>
        <w:spacing w:line="400" w:lineRule="exact"/>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5.该产品的关键工序要求实施前，“关键工序”栏可不填，下同。</w:t>
      </w:r>
    </w:p>
    <w:p w14:paraId="10D8E30B">
      <w:pPr>
        <w:widowControl/>
        <w:spacing w:line="400" w:lineRule="exact"/>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6.用删除线划除的地方无需填写。（如：</w:t>
      </w:r>
      <w:r>
        <w:rPr>
          <w:rFonts w:hint="eastAsia" w:ascii="宋体" w:hAnsi="宋体" w:cs="方正魏碑_GBK"/>
          <w:strike/>
          <w:kern w:val="0"/>
          <w:szCs w:val="21"/>
          <w:u w:val="single"/>
        </w:rPr>
        <w:t>（产品名称1）</w:t>
      </w:r>
      <w:r>
        <w:rPr>
          <w:rFonts w:hint="eastAsia" w:ascii="宋体" w:hAnsi="宋体" w:cs="方正魏碑_GBK"/>
          <w:kern w:val="0"/>
          <w:szCs w:val="21"/>
          <w:shd w:val="clear" w:color="auto" w:fill="FFFFFF"/>
        </w:rPr>
        <w:t>）</w:t>
      </w:r>
    </w:p>
    <w:p w14:paraId="3BC9B0A9">
      <w:pPr>
        <w:widowControl/>
        <w:spacing w:line="400" w:lineRule="exact"/>
        <w:jc w:val="left"/>
        <w:rPr>
          <w:rFonts w:hint="eastAsia" w:ascii="宋体" w:hAnsi="宋体" w:cs="方正魏碑_GBK"/>
          <w:kern w:val="0"/>
          <w:sz w:val="22"/>
          <w:szCs w:val="24"/>
          <w:shd w:val="clear" w:color="auto" w:fill="FFFFFF"/>
        </w:rPr>
      </w:pPr>
    </w:p>
    <w:p w14:paraId="7F1174DC">
      <w:pPr>
        <w:rPr>
          <w:rFonts w:eastAsia="方正黑体_GBK"/>
          <w:color w:val="000000" w:themeColor="text1"/>
          <w:sz w:val="32"/>
          <w:szCs w:val="32"/>
        </w:rPr>
      </w:pPr>
      <w:r>
        <w:rPr>
          <w:rFonts w:eastAsia="方正黑体_GBK"/>
          <w:color w:val="000000" w:themeColor="text1"/>
          <w:sz w:val="32"/>
          <w:szCs w:val="32"/>
        </w:rPr>
        <w:br w:type="page"/>
      </w:r>
    </w:p>
    <w:p w14:paraId="639AD58A">
      <w:pPr>
        <w:spacing w:line="520" w:lineRule="exact"/>
        <w:outlineLvl w:val="0"/>
        <w:rPr>
          <w:rFonts w:hint="default" w:eastAsia="宋体"/>
          <w:color w:val="000000" w:themeColor="text1"/>
          <w:sz w:val="32"/>
          <w:szCs w:val="32"/>
          <w:lang w:val="en-US" w:eastAsia="zh-CN"/>
        </w:rPr>
      </w:pPr>
      <w:r>
        <w:rPr>
          <w:rFonts w:eastAsia="方正黑体_GBK"/>
          <w:color w:val="000000" w:themeColor="text1"/>
          <w:sz w:val="32"/>
          <w:szCs w:val="32"/>
        </w:rPr>
        <w:t>附件</w:t>
      </w:r>
      <w:r>
        <w:rPr>
          <w:rFonts w:hint="eastAsia" w:eastAsia="宋体"/>
          <w:color w:val="000000" w:themeColor="text1"/>
          <w:sz w:val="32"/>
          <w:szCs w:val="32"/>
          <w:lang w:val="en-US" w:eastAsia="zh-CN"/>
        </w:rPr>
        <w:t>1</w:t>
      </w:r>
      <w:r>
        <w:rPr>
          <w:rFonts w:hint="eastAsia"/>
          <w:color w:val="000000" w:themeColor="text1"/>
          <w:sz w:val="32"/>
          <w:szCs w:val="32"/>
          <w:lang w:val="en-US" w:eastAsia="zh-CN"/>
        </w:rPr>
        <w:t>5</w:t>
      </w:r>
    </w:p>
    <w:p w14:paraId="59A727F5">
      <w:pPr>
        <w:spacing w:line="520" w:lineRule="exact"/>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质疑函范本</w:t>
      </w:r>
    </w:p>
    <w:p w14:paraId="6729B40B">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一、质疑供应商基本信息</w:t>
      </w:r>
    </w:p>
    <w:p w14:paraId="374947DC">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质疑供应商：</w:t>
      </w:r>
    </w:p>
    <w:p w14:paraId="092218AE">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地址：邮编：</w:t>
      </w:r>
    </w:p>
    <w:p w14:paraId="45FA4FFA">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联系人：联系电话：</w:t>
      </w:r>
    </w:p>
    <w:p w14:paraId="04FB4732">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授权代表：</w:t>
      </w:r>
    </w:p>
    <w:p w14:paraId="6B95DD46">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联系电话：</w:t>
      </w:r>
    </w:p>
    <w:p w14:paraId="32CA79C8">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地址：邮编：</w:t>
      </w:r>
    </w:p>
    <w:p w14:paraId="4F511CFD">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二、质疑项目基本情况</w:t>
      </w:r>
    </w:p>
    <w:p w14:paraId="44047F22">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质疑项目的名称：</w:t>
      </w:r>
    </w:p>
    <w:p w14:paraId="7ACC3017">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质疑项目的编号：包号：</w:t>
      </w:r>
    </w:p>
    <w:p w14:paraId="062E3D4A">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采购人名称：</w:t>
      </w:r>
    </w:p>
    <w:p w14:paraId="4CF18C73">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采购文件获取日期：</w:t>
      </w:r>
    </w:p>
    <w:p w14:paraId="05FAB16F">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三、质疑事项具体内容</w:t>
      </w:r>
    </w:p>
    <w:p w14:paraId="04222019">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质疑事项1：</w:t>
      </w:r>
    </w:p>
    <w:p w14:paraId="4922BD3E">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事实依据：</w:t>
      </w:r>
    </w:p>
    <w:p w14:paraId="3E594003">
      <w:pPr>
        <w:spacing w:line="520" w:lineRule="exact"/>
        <w:rPr>
          <w:rFonts w:ascii="宋体" w:hAnsi="宋体" w:cs="仿宋"/>
          <w:color w:val="000000" w:themeColor="text1"/>
          <w:sz w:val="24"/>
          <w:szCs w:val="24"/>
        </w:rPr>
      </w:pPr>
    </w:p>
    <w:p w14:paraId="1810F346">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法律依据：</w:t>
      </w:r>
    </w:p>
    <w:p w14:paraId="203C0DE8">
      <w:pPr>
        <w:spacing w:line="520" w:lineRule="exact"/>
        <w:rPr>
          <w:rFonts w:ascii="宋体" w:hAnsi="宋体" w:cs="仿宋"/>
          <w:color w:val="000000" w:themeColor="text1"/>
          <w:sz w:val="24"/>
          <w:szCs w:val="24"/>
          <w:u w:val="single"/>
        </w:rPr>
      </w:pPr>
    </w:p>
    <w:p w14:paraId="0DBD76E7">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质疑事项2</w:t>
      </w:r>
    </w:p>
    <w:p w14:paraId="1A5FB7BE">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w:t>
      </w:r>
    </w:p>
    <w:p w14:paraId="47E63E93">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四、与质疑事项相关的质疑请求</w:t>
      </w:r>
    </w:p>
    <w:p w14:paraId="35A43954">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请求：</w:t>
      </w:r>
    </w:p>
    <w:p w14:paraId="5CF72B86">
      <w:pPr>
        <w:spacing w:line="520" w:lineRule="exact"/>
        <w:rPr>
          <w:rFonts w:ascii="宋体" w:hAnsi="宋体"/>
          <w:color w:val="000000" w:themeColor="text1"/>
          <w:sz w:val="24"/>
          <w:szCs w:val="24"/>
        </w:rPr>
      </w:pPr>
      <w:r>
        <w:rPr>
          <w:rFonts w:hint="eastAsia" w:ascii="宋体" w:hAnsi="宋体"/>
          <w:color w:val="000000" w:themeColor="text1"/>
          <w:sz w:val="24"/>
          <w:szCs w:val="24"/>
        </w:rPr>
        <w:t>签字</w:t>
      </w:r>
      <w:r>
        <w:rPr>
          <w:rFonts w:hint="eastAsia" w:ascii="宋体" w:hAnsi="宋体"/>
          <w:color w:val="000000" w:themeColor="text1"/>
          <w:sz w:val="24"/>
          <w:szCs w:val="24"/>
          <w:lang w:eastAsia="zh-CN"/>
        </w:rPr>
        <w:t>（</w:t>
      </w:r>
      <w:r>
        <w:rPr>
          <w:rFonts w:hint="eastAsia" w:ascii="宋体" w:hAnsi="宋体"/>
          <w:color w:val="000000" w:themeColor="text1"/>
          <w:sz w:val="24"/>
          <w:szCs w:val="24"/>
        </w:rPr>
        <w:t>签章</w:t>
      </w:r>
      <w:r>
        <w:rPr>
          <w:rFonts w:hint="eastAsia" w:ascii="宋体" w:hAnsi="宋体"/>
          <w:color w:val="000000" w:themeColor="text1"/>
          <w:sz w:val="24"/>
          <w:szCs w:val="24"/>
          <w:lang w:eastAsia="zh-CN"/>
        </w:rPr>
        <w:t>）</w:t>
      </w:r>
      <w:r>
        <w:rPr>
          <w:rFonts w:hint="eastAsia" w:ascii="宋体" w:hAnsi="宋体"/>
          <w:color w:val="000000" w:themeColor="text1"/>
          <w:sz w:val="24"/>
          <w:szCs w:val="24"/>
        </w:rPr>
        <w:t xml:space="preserve">：                   公章：                      </w:t>
      </w:r>
    </w:p>
    <w:p w14:paraId="5009196D">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日期：    </w:t>
      </w:r>
    </w:p>
    <w:p w14:paraId="223E4461">
      <w:pPr>
        <w:spacing w:line="520" w:lineRule="exact"/>
        <w:rPr>
          <w:rFonts w:ascii="宋体" w:hAnsi="宋体"/>
          <w:b/>
          <w:color w:val="000000" w:themeColor="text1"/>
          <w:sz w:val="24"/>
          <w:szCs w:val="24"/>
        </w:rPr>
      </w:pPr>
      <w:r>
        <w:rPr>
          <w:rFonts w:hint="eastAsia" w:ascii="宋体" w:hAnsi="宋体"/>
          <w:b/>
          <w:color w:val="000000" w:themeColor="text1"/>
          <w:sz w:val="24"/>
          <w:szCs w:val="24"/>
        </w:rPr>
        <w:t>质疑函制作说明：</w:t>
      </w:r>
    </w:p>
    <w:p w14:paraId="5065390A">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1.供应商提出质疑时，应提交质疑函和必要的证明材料。</w:t>
      </w:r>
    </w:p>
    <w:p w14:paraId="0396FC69">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2.质疑供应商若委托代理人进行质疑的，质疑函应按要求列明“授权代表”的有关内容，并在附件中提交由质疑</w:t>
      </w:r>
      <w:r>
        <w:rPr>
          <w:rFonts w:hint="eastAsia" w:ascii="宋体" w:hAnsi="宋体" w:cs="宋体"/>
          <w:color w:val="000000" w:themeColor="text1"/>
          <w:sz w:val="24"/>
          <w:szCs w:val="24"/>
        </w:rPr>
        <w:t>供应商签署的授权委托书。授权委托书应载明代理人的姓名或者名称、代理事项、具体权限、期限和相关事项。</w:t>
      </w:r>
    </w:p>
    <w:p w14:paraId="7DB24217">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3.质疑供应商若对项目的某一分包进行质疑，质疑函中应列明具体分包号。</w:t>
      </w:r>
    </w:p>
    <w:p w14:paraId="3B8889AD">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4.质疑函的质疑事项应具体、明确，并有必要的事实依据和法律依据。</w:t>
      </w:r>
    </w:p>
    <w:p w14:paraId="45BC3909">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5.质疑函的质疑请求应与质疑事项相关。</w:t>
      </w:r>
    </w:p>
    <w:p w14:paraId="5F269D3C">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6.质疑供应商为自然人的，质疑函应由本人签字；质疑供应商为法人或者其他组织的，质疑函应由法定代表人、主要负责人，或者其授权代表签字或者盖章，并加盖公章。</w:t>
      </w:r>
    </w:p>
    <w:p w14:paraId="6C6D5973">
      <w:pPr>
        <w:spacing w:line="560" w:lineRule="exact"/>
        <w:jc w:val="center"/>
        <w:rPr>
          <w:rFonts w:ascii="黑体" w:hAnsi="黑体" w:eastAsia="黑体"/>
          <w:b/>
          <w:color w:val="000000" w:themeColor="text1"/>
          <w:sz w:val="32"/>
          <w:szCs w:val="32"/>
        </w:rPr>
      </w:pPr>
    </w:p>
    <w:p w14:paraId="6DF49180">
      <w:pPr>
        <w:spacing w:line="560" w:lineRule="exact"/>
        <w:jc w:val="center"/>
        <w:rPr>
          <w:rFonts w:ascii="黑体" w:hAnsi="黑体" w:eastAsia="黑体"/>
          <w:b/>
          <w:color w:val="000000" w:themeColor="text1"/>
          <w:sz w:val="32"/>
          <w:szCs w:val="32"/>
        </w:rPr>
      </w:pPr>
    </w:p>
    <w:p w14:paraId="4846954C">
      <w:pPr>
        <w:spacing w:line="560" w:lineRule="exact"/>
        <w:jc w:val="center"/>
        <w:rPr>
          <w:rFonts w:ascii="黑体" w:hAnsi="黑体" w:eastAsia="黑体"/>
          <w:b/>
          <w:color w:val="000000" w:themeColor="text1"/>
          <w:sz w:val="32"/>
          <w:szCs w:val="32"/>
        </w:rPr>
      </w:pPr>
    </w:p>
    <w:p w14:paraId="22C0BA1B">
      <w:pPr>
        <w:spacing w:line="560" w:lineRule="exact"/>
        <w:jc w:val="center"/>
        <w:rPr>
          <w:rFonts w:ascii="黑体" w:hAnsi="黑体" w:eastAsia="黑体"/>
          <w:b/>
          <w:color w:val="000000" w:themeColor="text1"/>
          <w:sz w:val="32"/>
          <w:szCs w:val="32"/>
        </w:rPr>
      </w:pPr>
    </w:p>
    <w:p w14:paraId="0FC619F7">
      <w:pPr>
        <w:spacing w:line="560" w:lineRule="exact"/>
        <w:jc w:val="center"/>
        <w:rPr>
          <w:rFonts w:ascii="黑体" w:hAnsi="黑体" w:eastAsia="黑体"/>
          <w:b/>
          <w:color w:val="000000" w:themeColor="text1"/>
          <w:sz w:val="32"/>
          <w:szCs w:val="32"/>
        </w:rPr>
      </w:pPr>
    </w:p>
    <w:p w14:paraId="36687869">
      <w:pPr>
        <w:spacing w:line="560" w:lineRule="exact"/>
        <w:jc w:val="center"/>
        <w:rPr>
          <w:rFonts w:ascii="黑体" w:hAnsi="黑体" w:eastAsia="黑体"/>
          <w:b/>
          <w:color w:val="000000" w:themeColor="text1"/>
          <w:sz w:val="32"/>
          <w:szCs w:val="32"/>
        </w:rPr>
      </w:pPr>
    </w:p>
    <w:p w14:paraId="719E7C3B">
      <w:pPr>
        <w:spacing w:line="560" w:lineRule="exact"/>
        <w:jc w:val="center"/>
        <w:rPr>
          <w:rFonts w:ascii="黑体" w:hAnsi="黑体" w:eastAsia="黑体"/>
          <w:b/>
          <w:color w:val="000000" w:themeColor="text1"/>
          <w:sz w:val="32"/>
          <w:szCs w:val="32"/>
        </w:rPr>
      </w:pPr>
    </w:p>
    <w:p w14:paraId="629BA8BC">
      <w:pPr>
        <w:spacing w:line="560" w:lineRule="exact"/>
        <w:jc w:val="center"/>
        <w:rPr>
          <w:rFonts w:ascii="黑体" w:hAnsi="黑体" w:eastAsia="黑体"/>
          <w:b/>
          <w:color w:val="000000" w:themeColor="text1"/>
          <w:sz w:val="32"/>
          <w:szCs w:val="32"/>
        </w:rPr>
      </w:pPr>
    </w:p>
    <w:p w14:paraId="15837E1D">
      <w:pPr>
        <w:spacing w:line="560" w:lineRule="exact"/>
        <w:jc w:val="center"/>
        <w:rPr>
          <w:rFonts w:ascii="黑体" w:hAnsi="黑体" w:eastAsia="黑体"/>
          <w:b/>
          <w:color w:val="000000" w:themeColor="text1"/>
          <w:sz w:val="32"/>
          <w:szCs w:val="32"/>
        </w:rPr>
      </w:pPr>
    </w:p>
    <w:p w14:paraId="3332391C">
      <w:pPr>
        <w:spacing w:line="560" w:lineRule="exact"/>
        <w:jc w:val="center"/>
        <w:rPr>
          <w:rFonts w:ascii="黑体" w:hAnsi="黑体" w:eastAsia="黑体"/>
          <w:b/>
          <w:color w:val="000000" w:themeColor="text1"/>
          <w:sz w:val="32"/>
          <w:szCs w:val="32"/>
        </w:rPr>
      </w:pPr>
    </w:p>
    <w:p w14:paraId="12F9AC86">
      <w:pPr>
        <w:spacing w:line="560" w:lineRule="exact"/>
        <w:jc w:val="center"/>
        <w:rPr>
          <w:rFonts w:ascii="黑体" w:hAnsi="黑体" w:eastAsia="黑体"/>
          <w:b/>
          <w:color w:val="000000" w:themeColor="text1"/>
          <w:sz w:val="32"/>
          <w:szCs w:val="32"/>
        </w:rPr>
      </w:pPr>
    </w:p>
    <w:p w14:paraId="27AF4EA8">
      <w:pPr>
        <w:spacing w:line="560" w:lineRule="exact"/>
        <w:jc w:val="center"/>
        <w:rPr>
          <w:rFonts w:ascii="黑体" w:hAnsi="黑体" w:eastAsia="黑体"/>
          <w:b/>
          <w:color w:val="000000" w:themeColor="text1"/>
          <w:sz w:val="32"/>
          <w:szCs w:val="32"/>
        </w:rPr>
      </w:pPr>
    </w:p>
    <w:p w14:paraId="2B893301">
      <w:pPr>
        <w:spacing w:line="560" w:lineRule="exact"/>
        <w:jc w:val="center"/>
        <w:rPr>
          <w:rFonts w:ascii="黑体" w:hAnsi="黑体" w:eastAsia="黑体"/>
          <w:b/>
          <w:color w:val="000000" w:themeColor="text1"/>
          <w:sz w:val="32"/>
          <w:szCs w:val="32"/>
        </w:rPr>
      </w:pPr>
    </w:p>
    <w:bookmarkEnd w:id="189"/>
    <w:bookmarkEnd w:id="190"/>
    <w:bookmarkEnd w:id="206"/>
    <w:p w14:paraId="71F21671">
      <w:pPr>
        <w:spacing w:line="560" w:lineRule="exact"/>
        <w:jc w:val="center"/>
        <w:rPr>
          <w:rFonts w:ascii="黑体" w:hAnsi="黑体" w:eastAsia="黑体"/>
          <w:b/>
          <w:color w:val="000000" w:themeColor="text1"/>
          <w:sz w:val="32"/>
          <w:szCs w:val="32"/>
        </w:rPr>
      </w:pPr>
    </w:p>
    <w:p w14:paraId="5D2BFD3F">
      <w:pPr>
        <w:widowControl/>
        <w:jc w:val="left"/>
        <w:rPr>
          <w:rFonts w:eastAsia="方正黑体_GBK"/>
          <w:color w:val="000000" w:themeColor="text1"/>
          <w:sz w:val="32"/>
          <w:szCs w:val="32"/>
        </w:rPr>
      </w:pPr>
      <w:r>
        <w:rPr>
          <w:rFonts w:eastAsia="方正黑体_GBK"/>
          <w:color w:val="000000" w:themeColor="text1"/>
          <w:sz w:val="32"/>
          <w:szCs w:val="32"/>
        </w:rPr>
        <w:br w:type="page" w:clear="all"/>
      </w:r>
    </w:p>
    <w:p w14:paraId="63A16D6D">
      <w:pPr>
        <w:spacing w:line="300" w:lineRule="auto"/>
        <w:outlineLvl w:val="0"/>
        <w:rPr>
          <w:rFonts w:hint="eastAsia" w:ascii="仿宋_GB2312" w:eastAsia="宋体"/>
          <w:b/>
          <w:color w:val="000000" w:themeColor="text1"/>
          <w:sz w:val="32"/>
          <w:szCs w:val="32"/>
          <w:lang w:eastAsia="zh-CN"/>
        </w:rPr>
      </w:pPr>
      <w:r>
        <w:rPr>
          <w:rFonts w:eastAsia="方正黑体_GBK"/>
          <w:color w:val="000000" w:themeColor="text1"/>
          <w:sz w:val="32"/>
          <w:szCs w:val="32"/>
        </w:rPr>
        <w:t>附件</w:t>
      </w:r>
      <w:r>
        <w:rPr>
          <w:rFonts w:hint="eastAsia" w:eastAsia="方正黑体_GBK"/>
          <w:color w:val="000000" w:themeColor="text1"/>
          <w:sz w:val="32"/>
          <w:szCs w:val="32"/>
        </w:rPr>
        <w:t>1</w:t>
      </w:r>
      <w:r>
        <w:rPr>
          <w:rFonts w:hint="eastAsia" w:eastAsiaTheme="minorEastAsia"/>
          <w:color w:val="000000" w:themeColor="text1"/>
          <w:sz w:val="32"/>
          <w:szCs w:val="32"/>
          <w:lang w:val="en-US" w:eastAsia="zh-CN"/>
        </w:rPr>
        <w:t>6</w:t>
      </w:r>
    </w:p>
    <w:p w14:paraId="1580A27B">
      <w:pPr>
        <w:spacing w:line="420" w:lineRule="exact"/>
        <w:jc w:val="center"/>
        <w:rPr>
          <w:rFonts w:asciiTheme="minorEastAsia" w:hAnsiTheme="minorEastAsia" w:eastAsiaTheme="minorEastAsia"/>
          <w:color w:val="000000" w:themeColor="text1"/>
          <w:sz w:val="44"/>
        </w:rPr>
      </w:pPr>
      <w:r>
        <w:rPr>
          <w:rFonts w:hint="eastAsia" w:asciiTheme="minorEastAsia" w:hAnsiTheme="minorEastAsia" w:eastAsiaTheme="minorEastAsia"/>
          <w:bCs/>
          <w:color w:val="000000" w:themeColor="text1"/>
          <w:sz w:val="44"/>
          <w:szCs w:val="44"/>
        </w:rPr>
        <w:t>办理政采贷和</w:t>
      </w:r>
      <w:r>
        <w:rPr>
          <w:rFonts w:asciiTheme="minorEastAsia" w:hAnsiTheme="minorEastAsia" w:eastAsiaTheme="minorEastAsia"/>
          <w:bCs/>
          <w:color w:val="000000" w:themeColor="text1"/>
          <w:sz w:val="44"/>
          <w:szCs w:val="44"/>
        </w:rPr>
        <w:t>履</w:t>
      </w:r>
      <w:r>
        <w:rPr>
          <w:rFonts w:hint="eastAsia" w:asciiTheme="minorEastAsia" w:hAnsiTheme="minorEastAsia" w:eastAsiaTheme="minorEastAsia"/>
          <w:bCs/>
          <w:color w:val="000000" w:themeColor="text1"/>
          <w:sz w:val="44"/>
          <w:szCs w:val="44"/>
        </w:rPr>
        <w:t>约保函（</w:t>
      </w:r>
      <w:r>
        <w:rPr>
          <w:rFonts w:asciiTheme="minorEastAsia" w:hAnsiTheme="minorEastAsia" w:eastAsiaTheme="minorEastAsia"/>
          <w:bCs/>
          <w:color w:val="000000" w:themeColor="text1"/>
          <w:sz w:val="44"/>
          <w:szCs w:val="44"/>
        </w:rPr>
        <w:t>保险</w:t>
      </w:r>
      <w:r>
        <w:rPr>
          <w:rFonts w:hint="eastAsia" w:asciiTheme="minorEastAsia" w:hAnsiTheme="minorEastAsia" w:eastAsiaTheme="minorEastAsia"/>
          <w:bCs/>
          <w:color w:val="000000" w:themeColor="text1"/>
          <w:sz w:val="44"/>
          <w:szCs w:val="44"/>
        </w:rPr>
        <w:t>）告知函</w:t>
      </w:r>
    </w:p>
    <w:p w14:paraId="1665B0CE">
      <w:pPr>
        <w:rPr>
          <w:rFonts w:eastAsia="仿宋_GB2312"/>
          <w:color w:val="000000" w:themeColor="text1"/>
          <w:sz w:val="32"/>
        </w:rPr>
      </w:pPr>
    </w:p>
    <w:p w14:paraId="6301B5DA">
      <w:pPr>
        <w:spacing w:line="500" w:lineRule="exact"/>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各政府采购供应商：</w:t>
      </w:r>
    </w:p>
    <w:p w14:paraId="5A3D6EC7">
      <w:pPr>
        <w:spacing w:line="500" w:lineRule="exact"/>
        <w:ind w:firstLine="640"/>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欢迎贵公司参与南通市政府采购活动！</w:t>
      </w:r>
    </w:p>
    <w:p w14:paraId="2C1FC788">
      <w:pPr>
        <w:spacing w:line="500" w:lineRule="exact"/>
        <w:ind w:firstLine="640"/>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政府采购线上合同信用融资和</w:t>
      </w:r>
      <w:r>
        <w:rPr>
          <w:rFonts w:asciiTheme="minorEastAsia" w:hAnsiTheme="minorEastAsia" w:eastAsiaTheme="minorEastAsia"/>
          <w:color w:val="000000" w:themeColor="text1"/>
          <w:sz w:val="32"/>
        </w:rPr>
        <w:t>履</w:t>
      </w:r>
      <w:r>
        <w:rPr>
          <w:rFonts w:hint="eastAsia" w:asciiTheme="minorEastAsia" w:hAnsiTheme="minorEastAsia" w:eastAsiaTheme="minorEastAsia"/>
          <w:color w:val="000000" w:themeColor="text1"/>
          <w:sz w:val="32"/>
        </w:rPr>
        <w:t>约保函（</w:t>
      </w:r>
      <w:r>
        <w:rPr>
          <w:rFonts w:asciiTheme="minorEastAsia" w:hAnsiTheme="minorEastAsia" w:eastAsiaTheme="minorEastAsia"/>
          <w:color w:val="000000" w:themeColor="text1"/>
          <w:sz w:val="32"/>
        </w:rPr>
        <w:t>保险</w:t>
      </w:r>
      <w:r>
        <w:rPr>
          <w:rFonts w:hint="eastAsia" w:asciiTheme="minorEastAsia" w:hAnsiTheme="minorEastAsia" w:eastAsiaTheme="minorEastAsia"/>
          <w:color w:val="000000" w:themeColor="text1"/>
          <w:sz w:val="32"/>
        </w:rPr>
        <w:t>）是支持企业发展，针对参与政府采购活动的企业融资难、现金流不足等问题推出的一项服务举措。</w:t>
      </w:r>
    </w:p>
    <w:p w14:paraId="3D2B0EBA">
      <w:pPr>
        <w:spacing w:line="500" w:lineRule="exact"/>
        <w:ind w:firstLine="640"/>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rPr>
        <w:t>贵公司若成为本次政府采购项目的中标（成交）供应商，</w:t>
      </w:r>
      <w:r>
        <w:rPr>
          <w:rFonts w:hint="eastAsia" w:asciiTheme="minorEastAsia" w:hAnsiTheme="minorEastAsia" w:eastAsiaTheme="minorEastAsia"/>
          <w:color w:val="000000" w:themeColor="text1"/>
          <w:sz w:val="32"/>
          <w:szCs w:val="32"/>
        </w:rPr>
        <w:t>可自愿选择</w:t>
      </w:r>
      <w:r>
        <w:rPr>
          <w:rFonts w:asciiTheme="minorEastAsia" w:hAnsiTheme="minorEastAsia" w:eastAsiaTheme="minorEastAsia"/>
          <w:color w:val="000000" w:themeColor="text1"/>
          <w:sz w:val="32"/>
        </w:rPr>
        <w:t>履</w:t>
      </w:r>
      <w:r>
        <w:rPr>
          <w:rFonts w:hint="eastAsia" w:asciiTheme="minorEastAsia" w:hAnsiTheme="minorEastAsia" w:eastAsiaTheme="minorEastAsia"/>
          <w:color w:val="000000" w:themeColor="text1"/>
          <w:sz w:val="32"/>
        </w:rPr>
        <w:t>约保函（</w:t>
      </w:r>
      <w:r>
        <w:rPr>
          <w:rFonts w:asciiTheme="minorEastAsia" w:hAnsiTheme="minorEastAsia" w:eastAsiaTheme="minorEastAsia"/>
          <w:color w:val="000000" w:themeColor="text1"/>
          <w:sz w:val="32"/>
        </w:rPr>
        <w:t>保险</w:t>
      </w:r>
      <w:r>
        <w:rPr>
          <w:rFonts w:hint="eastAsia" w:asciiTheme="minorEastAsia" w:hAnsiTheme="minorEastAsia" w:eastAsiaTheme="minorEastAsia"/>
          <w:color w:val="000000" w:themeColor="text1"/>
          <w:sz w:val="32"/>
        </w:rPr>
        <w:t>）</w:t>
      </w:r>
      <w:r>
        <w:rPr>
          <w:rFonts w:hint="eastAsia" w:asciiTheme="minorEastAsia" w:hAnsiTheme="minorEastAsia" w:eastAsiaTheme="minorEastAsia"/>
          <w:color w:val="000000" w:themeColor="text1"/>
          <w:sz w:val="32"/>
          <w:szCs w:val="32"/>
        </w:rPr>
        <w:t>形式替代履约保证金，也</w:t>
      </w:r>
      <w:r>
        <w:rPr>
          <w:rFonts w:hint="eastAsia" w:asciiTheme="minorEastAsia" w:hAnsiTheme="minorEastAsia" w:eastAsiaTheme="minorEastAsia"/>
          <w:color w:val="000000" w:themeColor="text1"/>
          <w:sz w:val="32"/>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522EBBC9">
      <w:pPr>
        <w:widowControl/>
        <w:jc w:val="left"/>
        <w:rPr>
          <w:rFonts w:ascii="仿宋" w:hAnsi="仿宋" w:eastAsia="仿宋"/>
          <w:color w:val="000000" w:themeColor="text1"/>
          <w:sz w:val="32"/>
        </w:rPr>
      </w:pPr>
    </w:p>
    <w:sectPr>
      <w:footerReference r:id="rId7" w:type="first"/>
      <w:footerReference r:id="rId6" w:type="default"/>
      <w:pgSz w:w="11906" w:h="16838"/>
      <w:pgMar w:top="1440" w:right="1080" w:bottom="1440" w:left="1080"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4423DC5-9698-4523-8352-CF988CC66D45}"/>
  </w:font>
  <w:font w:name="黑体">
    <w:panose1 w:val="02010609060101010101"/>
    <w:charset w:val="86"/>
    <w:family w:val="auto"/>
    <w:pitch w:val="default"/>
    <w:sig w:usb0="800002BF" w:usb1="38CF7CFA" w:usb2="00000016" w:usb3="00000000" w:csb0="00040001" w:csb1="00000000"/>
    <w:embedRegular r:id="rId2" w:fontKey="{3065BE1E-4EBB-4D3B-BD76-F9FEC4D031B7}"/>
  </w:font>
  <w:font w:name="Courier New">
    <w:panose1 w:val="02070309020205020404"/>
    <w:charset w:val="01"/>
    <w:family w:val="modern"/>
    <w:pitch w:val="default"/>
    <w:sig w:usb0="E0002EFF" w:usb1="C0007843" w:usb2="00000009" w:usb3="00000000" w:csb0="400001FF" w:csb1="FFFF0000"/>
    <w:embedRegular r:id="rId3" w:fontKey="{08AC037E-1BE0-4A63-A40C-BA11D1CCE43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4" w:fontKey="{9FC8D96E-3C04-431F-916D-ED7026965782}"/>
  </w:font>
  <w:font w:name="仿宋_GB2312">
    <w:panose1 w:val="02010609030101010101"/>
    <w:charset w:val="86"/>
    <w:family w:val="auto"/>
    <w:pitch w:val="default"/>
    <w:sig w:usb0="00000001" w:usb1="080E0000" w:usb2="00000000" w:usb3="00000000" w:csb0="00040000" w:csb1="00000000"/>
    <w:embedRegular r:id="rId5" w:fontKey="{CFCFB7BC-02EF-4715-8A0D-CD50642279CF}"/>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7FFAEFF" w:usb1="F9DFFFFF" w:usb2="0000007F" w:usb3="00000000" w:csb0="203F01FF" w:csb1="DFFF0000"/>
  </w:font>
  <w:font w:name="方正黑体_GBK">
    <w:panose1 w:val="02010600010101010101"/>
    <w:charset w:val="86"/>
    <w:family w:val="auto"/>
    <w:pitch w:val="default"/>
    <w:sig w:usb0="00000001" w:usb1="080E0000" w:usb2="00000000" w:usb3="00000000" w:csb0="00040000" w:csb1="00000000"/>
    <w:embedRegular r:id="rId6" w:fontKey="{7B41F2D5-6AFB-4EC6-8518-F6844D5FE901}"/>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等线">
    <w:panose1 w:val="02010600030101010101"/>
    <w:charset w:val="86"/>
    <w:family w:val="auto"/>
    <w:pitch w:val="default"/>
    <w:sig w:usb0="A00002BF" w:usb1="38CF7CFA" w:usb2="00000016" w:usb3="00000000" w:csb0="0004000F" w:csb1="00000000"/>
    <w:embedRegular r:id="rId7" w:fontKey="{AC3652EA-6D47-438E-A21E-6193D224DB55}"/>
  </w:font>
  <w:font w:name="华文新魏">
    <w:panose1 w:val="02010800040101010101"/>
    <w:charset w:val="86"/>
    <w:family w:val="auto"/>
    <w:pitch w:val="default"/>
    <w:sig w:usb0="00000001" w:usb1="080F0000" w:usb2="00000000" w:usb3="00000000" w:csb0="00040000" w:csb1="00000000"/>
    <w:embedRegular r:id="rId8" w:fontKey="{7B61587D-D608-4FD6-A6F0-E0319BF6F696}"/>
  </w:font>
  <w:font w:name="方正魏碑_GBK">
    <w:panose1 w:val="02000000000000000000"/>
    <w:charset w:val="86"/>
    <w:family w:val="script"/>
    <w:pitch w:val="default"/>
    <w:sig w:usb0="A00002BF" w:usb1="38CF7CFA" w:usb2="00000016" w:usb3="00000000" w:csb0="00040001" w:csb1="00000000"/>
    <w:embedRegular r:id="rId9" w:fontKey="{712CAE2E-4BC1-42B3-95FD-A31043154407}"/>
  </w:font>
  <w:font w:name="MS Gothic">
    <w:panose1 w:val="020B0609070205080204"/>
    <w:charset w:val="80"/>
    <w:family w:val="modern"/>
    <w:pitch w:val="default"/>
    <w:sig w:usb0="E00002FF" w:usb1="6AC7FDFB" w:usb2="08000012" w:usb3="00000000" w:csb0="4002009F" w:csb1="DFD70000"/>
    <w:embedRegular r:id="rId10" w:fontKey="{9D81F2DF-8FBD-4407-8D98-75F71E05F079}"/>
  </w:font>
  <w:font w:name="微软雅黑">
    <w:panose1 w:val="020B0503020204020204"/>
    <w:charset w:val="86"/>
    <w:family w:val="swiss"/>
    <w:pitch w:val="default"/>
    <w:sig w:usb0="80000287" w:usb1="2ACF3C50" w:usb2="00000016" w:usb3="00000000" w:csb0="0004001F" w:csb1="00000000"/>
    <w:embedRegular r:id="rId11" w:fontKey="{CCDA48FD-939F-4921-8A4D-DD6F103F66B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924B1">
    <w:pPr>
      <w:pStyle w:val="260"/>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10D6A">
    <w:pPr>
      <w:pStyle w:val="260"/>
      <w:framePr w:wrap="around" w:vAnchor="text" w:hAnchor="margin" w:xAlign="center" w:y="1"/>
      <w:rPr>
        <w:rStyle w:val="280"/>
      </w:rPr>
    </w:pPr>
    <w:r>
      <w:fldChar w:fldCharType="begin"/>
    </w:r>
    <w:r>
      <w:rPr>
        <w:rStyle w:val="280"/>
      </w:rPr>
      <w:instrText xml:space="preserve">PAGE  </w:instrText>
    </w:r>
    <w:r>
      <w:fldChar w:fldCharType="separate"/>
    </w:r>
    <w:r>
      <w:rPr>
        <w:rStyle w:val="280"/>
      </w:rPr>
      <w:t>1</w:t>
    </w:r>
    <w:r>
      <w:fldChar w:fldCharType="end"/>
    </w:r>
  </w:p>
  <w:p w14:paraId="5BD68D61">
    <w:pPr>
      <w:pStyle w:val="2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1463A">
    <w:pPr>
      <w:pStyle w:val="260"/>
      <w:jc w:val="center"/>
    </w:pPr>
    <w:r>
      <w:fldChar w:fldCharType="begin"/>
    </w:r>
    <w:r>
      <w:instrText xml:space="preserve"> PAGE   \* MERGEFORMAT </w:instrText>
    </w:r>
    <w:r>
      <w:fldChar w:fldCharType="separate"/>
    </w:r>
    <w:r>
      <w:rPr>
        <w:lang w:val="zh-CN"/>
      </w:rPr>
      <w:t>6</w:t>
    </w:r>
    <w:r>
      <w:rPr>
        <w:lang w:val="zh-CN"/>
      </w:rPr>
      <w:fldChar w:fldCharType="end"/>
    </w:r>
  </w:p>
  <w:p w14:paraId="02C1500C">
    <w:pPr>
      <w:pStyle w:val="260"/>
      <w:jc w:val="center"/>
      <w:rPr>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2A2DB">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82A0C">
    <w:pPr>
      <w:pStyle w:val="26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upperLetter"/>
      <w:pStyle w:val="28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1"/>
      <w:numFmt w:val="decimal"/>
      <w:pStyle w:val="232"/>
      <w:suff w:val="nothing"/>
      <w:lvlText w:val=""/>
      <w:lvlJc w:val="left"/>
      <w:pPr>
        <w:ind w:left="0" w:firstLine="0"/>
      </w:pPr>
      <w:rPr>
        <w:rFonts w:hint="eastAsia"/>
      </w:rPr>
    </w:lvl>
    <w:lvl w:ilvl="6" w:tentative="0">
      <w:start w:val="1"/>
      <w:numFmt w:val="decimal"/>
      <w:pStyle w:val="234"/>
      <w:suff w:val="nothing"/>
      <w:lvlText w:val=""/>
      <w:lvlJc w:val="left"/>
      <w:pPr>
        <w:ind w:left="0" w:firstLine="0"/>
      </w:pPr>
      <w:rPr>
        <w:rFonts w:hint="eastAsia"/>
      </w:rPr>
    </w:lvl>
    <w:lvl w:ilvl="7" w:tentative="0">
      <w:start w:val="1"/>
      <w:numFmt w:val="decimal"/>
      <w:pStyle w:val="236"/>
      <w:suff w:val="nothing"/>
      <w:lvlText w:val=""/>
      <w:lvlJc w:val="left"/>
      <w:pPr>
        <w:ind w:left="0" w:firstLine="0"/>
      </w:pPr>
      <w:rPr>
        <w:rFonts w:hint="eastAsia"/>
      </w:rPr>
    </w:lvl>
    <w:lvl w:ilvl="8" w:tentative="0">
      <w:start w:val="1"/>
      <w:numFmt w:val="decimal"/>
      <w:pStyle w:val="238"/>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303"/>
      <w:lvlText w:val="%1."/>
      <w:lvlJc w:val="left"/>
      <w:pPr>
        <w:tabs>
          <w:tab w:val="left" w:pos="709"/>
        </w:tabs>
        <w:ind w:left="709" w:hanging="709"/>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06770C"/>
    <w:rsid w:val="15956D19"/>
    <w:rsid w:val="1EBB4EBE"/>
    <w:rsid w:val="2ED00CFB"/>
    <w:rsid w:val="32EE109B"/>
    <w:rsid w:val="36E93702"/>
    <w:rsid w:val="38146BDC"/>
    <w:rsid w:val="39E3559D"/>
    <w:rsid w:val="47270CE9"/>
    <w:rsid w:val="64E66805"/>
    <w:rsid w:val="669E5F15"/>
    <w:rsid w:val="74AA6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99" w:name="Normal Indent"/>
    <w:lsdException w:qFormat="1" w:uiPriority="99"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7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74"/>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75"/>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6"/>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7"/>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8"/>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79"/>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80"/>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81"/>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60"/>
      <w:jc w:val="left"/>
    </w:pPr>
    <w:rPr>
      <w:szCs w:val="21"/>
    </w:rPr>
  </w:style>
  <w:style w:type="paragraph" w:styleId="12">
    <w:name w:val="caption"/>
    <w:basedOn w:val="1"/>
    <w:next w:val="1"/>
    <w:qFormat/>
    <w:uiPriority w:val="35"/>
    <w:pPr>
      <w:spacing w:line="276" w:lineRule="auto"/>
    </w:pPr>
    <w:rPr>
      <w:b/>
      <w:bCs/>
      <w:color w:val="4F81BD"/>
      <w:sz w:val="18"/>
      <w:szCs w:val="18"/>
    </w:rPr>
  </w:style>
  <w:style w:type="paragraph" w:styleId="13">
    <w:name w:val="annotation text"/>
    <w:basedOn w:val="1"/>
    <w:link w:val="320"/>
    <w:semiHidden/>
    <w:unhideWhenUsed/>
    <w:qFormat/>
    <w:uiPriority w:val="99"/>
    <w:pPr>
      <w:jc w:val="left"/>
    </w:pPr>
  </w:style>
  <w:style w:type="paragraph" w:styleId="14">
    <w:name w:val="toc 5"/>
    <w:basedOn w:val="1"/>
    <w:next w:val="1"/>
    <w:semiHidden/>
    <w:qFormat/>
    <w:uiPriority w:val="0"/>
    <w:pPr>
      <w:ind w:left="840"/>
      <w:jc w:val="left"/>
    </w:pPr>
    <w:rPr>
      <w:szCs w:val="21"/>
    </w:rPr>
  </w:style>
  <w:style w:type="paragraph" w:styleId="15">
    <w:name w:val="toc 3"/>
    <w:basedOn w:val="1"/>
    <w:next w:val="1"/>
    <w:semiHidden/>
    <w:qFormat/>
    <w:uiPriority w:val="0"/>
    <w:pPr>
      <w:ind w:left="420"/>
      <w:jc w:val="left"/>
    </w:pPr>
    <w:rPr>
      <w:i/>
      <w:iCs/>
      <w:szCs w:val="24"/>
    </w:rPr>
  </w:style>
  <w:style w:type="paragraph" w:styleId="16">
    <w:name w:val="toc 8"/>
    <w:basedOn w:val="1"/>
    <w:next w:val="1"/>
    <w:semiHidden/>
    <w:qFormat/>
    <w:uiPriority w:val="0"/>
    <w:pPr>
      <w:ind w:left="1470"/>
      <w:jc w:val="left"/>
    </w:pPr>
    <w:rPr>
      <w:szCs w:val="21"/>
    </w:rPr>
  </w:style>
  <w:style w:type="paragraph" w:styleId="17">
    <w:name w:val="endnote text"/>
    <w:basedOn w:val="1"/>
    <w:link w:val="82"/>
    <w:unhideWhenUsed/>
    <w:qFormat/>
    <w:uiPriority w:val="99"/>
    <w:rPr>
      <w:sz w:val="20"/>
    </w:rPr>
  </w:style>
  <w:style w:type="paragraph" w:styleId="18">
    <w:name w:val="Balloon Text"/>
    <w:basedOn w:val="1"/>
    <w:link w:val="319"/>
    <w:semiHidden/>
    <w:unhideWhenUsed/>
    <w:qFormat/>
    <w:uiPriority w:val="99"/>
    <w:rPr>
      <w:sz w:val="18"/>
      <w:szCs w:val="18"/>
    </w:rPr>
  </w:style>
  <w:style w:type="paragraph" w:styleId="19">
    <w:name w:val="footer"/>
    <w:basedOn w:val="1"/>
    <w:link w:val="83"/>
    <w:unhideWhenUsed/>
    <w:qFormat/>
    <w:uiPriority w:val="99"/>
    <w:pPr>
      <w:tabs>
        <w:tab w:val="center" w:pos="7143"/>
        <w:tab w:val="right" w:pos="14287"/>
      </w:tabs>
    </w:pPr>
  </w:style>
  <w:style w:type="paragraph" w:styleId="20">
    <w:name w:val="header"/>
    <w:basedOn w:val="1"/>
    <w:link w:val="84"/>
    <w:unhideWhenUsed/>
    <w:qFormat/>
    <w:uiPriority w:val="99"/>
    <w:pPr>
      <w:tabs>
        <w:tab w:val="center" w:pos="7143"/>
        <w:tab w:val="right" w:pos="14287"/>
      </w:tabs>
    </w:pPr>
  </w:style>
  <w:style w:type="paragraph" w:styleId="2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22">
    <w:name w:val="toc 4"/>
    <w:basedOn w:val="1"/>
    <w:next w:val="1"/>
    <w:semiHidden/>
    <w:qFormat/>
    <w:uiPriority w:val="0"/>
    <w:pPr>
      <w:ind w:left="630"/>
      <w:jc w:val="left"/>
    </w:pPr>
    <w:rPr>
      <w:szCs w:val="21"/>
    </w:rPr>
  </w:style>
  <w:style w:type="paragraph" w:styleId="23">
    <w:name w:val="Subtitle"/>
    <w:basedOn w:val="1"/>
    <w:next w:val="1"/>
    <w:link w:val="85"/>
    <w:qFormat/>
    <w:uiPriority w:val="11"/>
    <w:pPr>
      <w:spacing w:before="200" w:after="200"/>
    </w:pPr>
    <w:rPr>
      <w:sz w:val="24"/>
      <w:szCs w:val="24"/>
    </w:rPr>
  </w:style>
  <w:style w:type="paragraph" w:styleId="24">
    <w:name w:val="footnote text"/>
    <w:basedOn w:val="1"/>
    <w:link w:val="86"/>
    <w:unhideWhenUsed/>
    <w:qFormat/>
    <w:uiPriority w:val="99"/>
    <w:pPr>
      <w:spacing w:after="40"/>
    </w:pPr>
    <w:rPr>
      <w:sz w:val="18"/>
    </w:rPr>
  </w:style>
  <w:style w:type="paragraph" w:styleId="25">
    <w:name w:val="toc 6"/>
    <w:basedOn w:val="1"/>
    <w:next w:val="1"/>
    <w:semiHidden/>
    <w:qFormat/>
    <w:uiPriority w:val="0"/>
    <w:pPr>
      <w:ind w:left="1050"/>
      <w:jc w:val="left"/>
    </w:pPr>
    <w:rPr>
      <w:szCs w:val="21"/>
    </w:rPr>
  </w:style>
  <w:style w:type="paragraph" w:styleId="26">
    <w:name w:val="table of figures"/>
    <w:basedOn w:val="1"/>
    <w:next w:val="1"/>
    <w:unhideWhenUsed/>
    <w:qFormat/>
    <w:uiPriority w:val="99"/>
  </w:style>
  <w:style w:type="paragraph" w:styleId="27">
    <w:name w:val="toc 2"/>
    <w:basedOn w:val="1"/>
    <w:next w:val="1"/>
    <w:semiHidden/>
    <w:qFormat/>
    <w:uiPriority w:val="0"/>
    <w:pPr>
      <w:ind w:left="210"/>
      <w:jc w:val="left"/>
    </w:pPr>
    <w:rPr>
      <w:smallCaps/>
      <w:szCs w:val="24"/>
    </w:rPr>
  </w:style>
  <w:style w:type="paragraph" w:styleId="28">
    <w:name w:val="toc 9"/>
    <w:basedOn w:val="1"/>
    <w:next w:val="1"/>
    <w:semiHidden/>
    <w:qFormat/>
    <w:uiPriority w:val="0"/>
    <w:pPr>
      <w:ind w:left="1680"/>
      <w:jc w:val="left"/>
    </w:pPr>
    <w:rPr>
      <w:szCs w:val="21"/>
    </w:rPr>
  </w:style>
  <w:style w:type="paragraph" w:styleId="29">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0">
    <w:name w:val="Title"/>
    <w:basedOn w:val="1"/>
    <w:next w:val="1"/>
    <w:link w:val="87"/>
    <w:qFormat/>
    <w:uiPriority w:val="10"/>
    <w:pPr>
      <w:spacing w:before="300" w:after="200"/>
      <w:contextualSpacing/>
    </w:pPr>
    <w:rPr>
      <w:sz w:val="48"/>
      <w:szCs w:val="48"/>
    </w:rPr>
  </w:style>
  <w:style w:type="paragraph" w:styleId="31">
    <w:name w:val="annotation subject"/>
    <w:basedOn w:val="13"/>
    <w:next w:val="13"/>
    <w:link w:val="321"/>
    <w:semiHidden/>
    <w:unhideWhenUsed/>
    <w:qFormat/>
    <w:uiPriority w:val="99"/>
    <w:rPr>
      <w:b/>
      <w:bCs/>
    </w:rPr>
  </w:style>
  <w:style w:type="table" w:styleId="33">
    <w:name w:val="Table Grid"/>
    <w:qFormat/>
    <w:uiPriority w:val="59"/>
    <w:tblPr>
      <w:tblCellMar>
        <w:top w:w="0" w:type="dxa"/>
        <w:left w:w="0" w:type="dxa"/>
        <w:bottom w:w="0" w:type="dxa"/>
        <w:right w:w="0" w:type="dxa"/>
      </w:tblCellMar>
    </w:tblPr>
  </w:style>
  <w:style w:type="character" w:styleId="35">
    <w:name w:val="Strong"/>
    <w:basedOn w:val="34"/>
    <w:qFormat/>
    <w:uiPriority w:val="22"/>
    <w:rPr>
      <w:b/>
    </w:rPr>
  </w:style>
  <w:style w:type="character" w:styleId="36">
    <w:name w:val="endnote reference"/>
    <w:unhideWhenUsed/>
    <w:qFormat/>
    <w:uiPriority w:val="99"/>
    <w:rPr>
      <w:vertAlign w:val="superscript"/>
    </w:rPr>
  </w:style>
  <w:style w:type="character" w:styleId="37">
    <w:name w:val="Hyperlink"/>
    <w:unhideWhenUsed/>
    <w:qFormat/>
    <w:uiPriority w:val="99"/>
    <w:rPr>
      <w:color w:val="0000FF"/>
      <w:u w:val="single"/>
    </w:rPr>
  </w:style>
  <w:style w:type="character" w:styleId="38">
    <w:name w:val="annotation reference"/>
    <w:basedOn w:val="34"/>
    <w:semiHidden/>
    <w:unhideWhenUsed/>
    <w:qFormat/>
    <w:uiPriority w:val="99"/>
    <w:rPr>
      <w:sz w:val="21"/>
      <w:szCs w:val="21"/>
    </w:rPr>
  </w:style>
  <w:style w:type="character" w:styleId="39">
    <w:name w:val="footnote reference"/>
    <w:unhideWhenUsed/>
    <w:qFormat/>
    <w:uiPriority w:val="99"/>
    <w:rPr>
      <w:vertAlign w:val="superscript"/>
    </w:rPr>
  </w:style>
  <w:style w:type="paragraph" w:customStyle="1" w:styleId="40">
    <w:name w:val="Heading 1"/>
    <w:basedOn w:val="1"/>
    <w:next w:val="1"/>
    <w:link w:val="41"/>
    <w:qFormat/>
    <w:uiPriority w:val="9"/>
    <w:pPr>
      <w:keepNext/>
      <w:keepLines/>
      <w:spacing w:before="480" w:after="200"/>
      <w:outlineLvl w:val="0"/>
    </w:pPr>
    <w:rPr>
      <w:rFonts w:ascii="Arial" w:hAnsi="Arial" w:eastAsia="Arial" w:cs="Arial"/>
      <w:sz w:val="40"/>
      <w:szCs w:val="40"/>
    </w:rPr>
  </w:style>
  <w:style w:type="character" w:customStyle="1" w:styleId="41">
    <w:name w:val="Heading 1 Char"/>
    <w:link w:val="40"/>
    <w:qFormat/>
    <w:uiPriority w:val="9"/>
    <w:rPr>
      <w:rFonts w:ascii="Arial" w:hAnsi="Arial" w:eastAsia="Arial" w:cs="Arial"/>
      <w:sz w:val="40"/>
      <w:szCs w:val="40"/>
    </w:rPr>
  </w:style>
  <w:style w:type="paragraph" w:customStyle="1" w:styleId="42">
    <w:name w:val="Heading 2"/>
    <w:basedOn w:val="1"/>
    <w:next w:val="1"/>
    <w:link w:val="43"/>
    <w:unhideWhenUsed/>
    <w:qFormat/>
    <w:uiPriority w:val="9"/>
    <w:pPr>
      <w:keepNext/>
      <w:keepLines/>
      <w:spacing w:before="360" w:after="200"/>
      <w:outlineLvl w:val="1"/>
    </w:pPr>
    <w:rPr>
      <w:rFonts w:ascii="Arial" w:hAnsi="Arial" w:eastAsia="Arial" w:cs="Arial"/>
      <w:sz w:val="34"/>
    </w:rPr>
  </w:style>
  <w:style w:type="character" w:customStyle="1" w:styleId="43">
    <w:name w:val="Heading 2 Char"/>
    <w:link w:val="42"/>
    <w:qFormat/>
    <w:uiPriority w:val="9"/>
    <w:rPr>
      <w:rFonts w:ascii="Arial" w:hAnsi="Arial" w:eastAsia="Arial" w:cs="Arial"/>
      <w:sz w:val="34"/>
    </w:rPr>
  </w:style>
  <w:style w:type="paragraph" w:customStyle="1" w:styleId="4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character" w:customStyle="1" w:styleId="45">
    <w:name w:val="Heading 3 Char"/>
    <w:link w:val="44"/>
    <w:qFormat/>
    <w:uiPriority w:val="9"/>
    <w:rPr>
      <w:rFonts w:ascii="Arial" w:hAnsi="Arial" w:eastAsia="Arial" w:cs="Arial"/>
      <w:sz w:val="30"/>
      <w:szCs w:val="30"/>
    </w:rPr>
  </w:style>
  <w:style w:type="paragraph" w:customStyle="1" w:styleId="4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character" w:customStyle="1" w:styleId="47">
    <w:name w:val="Heading 4 Char"/>
    <w:link w:val="46"/>
    <w:qFormat/>
    <w:uiPriority w:val="9"/>
    <w:rPr>
      <w:rFonts w:ascii="Arial" w:hAnsi="Arial" w:eastAsia="Arial" w:cs="Arial"/>
      <w:b/>
      <w:bCs/>
      <w:sz w:val="26"/>
      <w:szCs w:val="26"/>
    </w:rPr>
  </w:style>
  <w:style w:type="paragraph" w:customStyle="1" w:styleId="48">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character" w:customStyle="1" w:styleId="49">
    <w:name w:val="Heading 5 Char"/>
    <w:link w:val="48"/>
    <w:qFormat/>
    <w:uiPriority w:val="9"/>
    <w:rPr>
      <w:rFonts w:ascii="Arial" w:hAnsi="Arial" w:eastAsia="Arial" w:cs="Arial"/>
      <w:b/>
      <w:bCs/>
      <w:sz w:val="24"/>
      <w:szCs w:val="24"/>
    </w:rPr>
  </w:style>
  <w:style w:type="paragraph" w:customStyle="1" w:styleId="50">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character" w:customStyle="1" w:styleId="51">
    <w:name w:val="Heading 6 Char"/>
    <w:link w:val="50"/>
    <w:qFormat/>
    <w:uiPriority w:val="9"/>
    <w:rPr>
      <w:rFonts w:ascii="Arial" w:hAnsi="Arial" w:eastAsia="Arial" w:cs="Arial"/>
      <w:b/>
      <w:bCs/>
      <w:sz w:val="22"/>
      <w:szCs w:val="22"/>
    </w:rPr>
  </w:style>
  <w:style w:type="paragraph" w:customStyle="1" w:styleId="52">
    <w:name w:val="Heading 7"/>
    <w:basedOn w:val="1"/>
    <w:next w:val="1"/>
    <w:link w:val="53"/>
    <w:unhideWhenUsed/>
    <w:qFormat/>
    <w:uiPriority w:val="9"/>
    <w:pPr>
      <w:keepNext/>
      <w:keepLines/>
      <w:spacing w:before="320" w:after="200"/>
      <w:outlineLvl w:val="6"/>
    </w:pPr>
    <w:rPr>
      <w:rFonts w:ascii="Arial" w:hAnsi="Arial" w:eastAsia="Arial" w:cs="Arial"/>
      <w:b/>
      <w:bCs/>
      <w:i/>
      <w:iCs/>
      <w:sz w:val="22"/>
    </w:rPr>
  </w:style>
  <w:style w:type="character" w:customStyle="1" w:styleId="53">
    <w:name w:val="Heading 7 Char"/>
    <w:link w:val="52"/>
    <w:qFormat/>
    <w:uiPriority w:val="9"/>
    <w:rPr>
      <w:rFonts w:ascii="Arial" w:hAnsi="Arial" w:eastAsia="Arial" w:cs="Arial"/>
      <w:b/>
      <w:bCs/>
      <w:i/>
      <w:iCs/>
      <w:sz w:val="22"/>
      <w:szCs w:val="22"/>
    </w:rPr>
  </w:style>
  <w:style w:type="paragraph" w:customStyle="1" w:styleId="54">
    <w:name w:val="Heading 8"/>
    <w:basedOn w:val="1"/>
    <w:next w:val="1"/>
    <w:link w:val="55"/>
    <w:unhideWhenUsed/>
    <w:qFormat/>
    <w:uiPriority w:val="9"/>
    <w:pPr>
      <w:keepNext/>
      <w:keepLines/>
      <w:spacing w:before="320" w:after="200"/>
      <w:outlineLvl w:val="7"/>
    </w:pPr>
    <w:rPr>
      <w:rFonts w:ascii="Arial" w:hAnsi="Arial" w:eastAsia="Arial" w:cs="Arial"/>
      <w:i/>
      <w:iCs/>
      <w:sz w:val="22"/>
    </w:rPr>
  </w:style>
  <w:style w:type="character" w:customStyle="1" w:styleId="55">
    <w:name w:val="Heading 8 Char"/>
    <w:link w:val="54"/>
    <w:qFormat/>
    <w:uiPriority w:val="9"/>
    <w:rPr>
      <w:rFonts w:ascii="Arial" w:hAnsi="Arial" w:eastAsia="Arial" w:cs="Arial"/>
      <w:i/>
      <w:iCs/>
      <w:sz w:val="22"/>
      <w:szCs w:val="22"/>
    </w:rPr>
  </w:style>
  <w:style w:type="paragraph" w:customStyle="1" w:styleId="56">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customStyle="1" w:styleId="57">
    <w:name w:val="Heading 9 Char"/>
    <w:link w:val="56"/>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60">
    <w:name w:val="Title Char"/>
    <w:link w:val="30"/>
    <w:qFormat/>
    <w:uiPriority w:val="10"/>
    <w:rPr>
      <w:sz w:val="48"/>
      <w:szCs w:val="48"/>
    </w:rPr>
  </w:style>
  <w:style w:type="character" w:customStyle="1" w:styleId="61">
    <w:name w:val="Subtitle Char"/>
    <w:link w:val="23"/>
    <w:qFormat/>
    <w:uiPriority w:val="11"/>
    <w:rPr>
      <w:sz w:val="24"/>
      <w:szCs w:val="24"/>
    </w:rPr>
  </w:style>
  <w:style w:type="paragraph" w:styleId="62">
    <w:name w:val="Quote"/>
    <w:basedOn w:val="1"/>
    <w:next w:val="1"/>
    <w:link w:val="92"/>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Intense Quote Char"/>
    <w:link w:val="64"/>
    <w:qFormat/>
    <w:uiPriority w:val="30"/>
    <w:rPr>
      <w:i/>
    </w:rPr>
  </w:style>
  <w:style w:type="paragraph" w:customStyle="1" w:styleId="66">
    <w:name w:val="Header"/>
    <w:basedOn w:val="1"/>
    <w:link w:val="67"/>
    <w:unhideWhenUsed/>
    <w:qFormat/>
    <w:uiPriority w:val="99"/>
    <w:pPr>
      <w:tabs>
        <w:tab w:val="center" w:pos="7143"/>
        <w:tab w:val="right" w:pos="14287"/>
      </w:tabs>
    </w:pPr>
  </w:style>
  <w:style w:type="character" w:customStyle="1" w:styleId="67">
    <w:name w:val="Header Char"/>
    <w:link w:val="66"/>
    <w:qFormat/>
    <w:uiPriority w:val="99"/>
  </w:style>
  <w:style w:type="paragraph" w:customStyle="1" w:styleId="68">
    <w:name w:val="Footer"/>
    <w:basedOn w:val="1"/>
    <w:link w:val="88"/>
    <w:unhideWhenUsed/>
    <w:qFormat/>
    <w:uiPriority w:val="99"/>
    <w:pPr>
      <w:tabs>
        <w:tab w:val="center" w:pos="7143"/>
        <w:tab w:val="right" w:pos="14287"/>
      </w:tabs>
    </w:pPr>
  </w:style>
  <w:style w:type="character" w:customStyle="1" w:styleId="69">
    <w:name w:val="Footer Char"/>
    <w:link w:val="68"/>
    <w:qFormat/>
    <w:uiPriority w:val="99"/>
  </w:style>
  <w:style w:type="paragraph" w:customStyle="1" w:styleId="70">
    <w:name w:val="Caption"/>
    <w:basedOn w:val="1"/>
    <w:next w:val="1"/>
    <w:semiHidden/>
    <w:unhideWhenUsed/>
    <w:qFormat/>
    <w:uiPriority w:val="35"/>
    <w:pPr>
      <w:spacing w:line="276" w:lineRule="auto"/>
    </w:pPr>
    <w:rPr>
      <w:b/>
      <w:bCs/>
      <w:color w:val="4F81BD" w:themeColor="accent1"/>
      <w:sz w:val="18"/>
      <w:szCs w:val="18"/>
    </w:rPr>
  </w:style>
  <w:style w:type="character" w:customStyle="1" w:styleId="71">
    <w:name w:val="Footnote Text Char"/>
    <w:link w:val="24"/>
    <w:qFormat/>
    <w:uiPriority w:val="99"/>
    <w:rPr>
      <w:sz w:val="18"/>
    </w:rPr>
  </w:style>
  <w:style w:type="character" w:customStyle="1" w:styleId="72">
    <w:name w:val="Endnote Text Char"/>
    <w:link w:val="17"/>
    <w:qFormat/>
    <w:uiPriority w:val="99"/>
    <w:rPr>
      <w:sz w:val="20"/>
    </w:rPr>
  </w:style>
  <w:style w:type="character" w:customStyle="1" w:styleId="73">
    <w:name w:val="标题 1 Char"/>
    <w:link w:val="2"/>
    <w:qFormat/>
    <w:uiPriority w:val="9"/>
    <w:rPr>
      <w:rFonts w:ascii="Arial" w:hAnsi="Arial" w:eastAsia="Arial" w:cs="Arial"/>
      <w:sz w:val="40"/>
      <w:szCs w:val="40"/>
    </w:rPr>
  </w:style>
  <w:style w:type="character" w:customStyle="1" w:styleId="74">
    <w:name w:val="标题 2 Char"/>
    <w:link w:val="3"/>
    <w:qFormat/>
    <w:uiPriority w:val="9"/>
    <w:rPr>
      <w:rFonts w:ascii="Arial" w:hAnsi="Arial" w:eastAsia="Arial" w:cs="Arial"/>
      <w:sz w:val="34"/>
    </w:rPr>
  </w:style>
  <w:style w:type="character" w:customStyle="1" w:styleId="75">
    <w:name w:val="标题 3 Char"/>
    <w:link w:val="4"/>
    <w:qFormat/>
    <w:uiPriority w:val="9"/>
    <w:rPr>
      <w:rFonts w:ascii="Arial" w:hAnsi="Arial" w:eastAsia="Arial" w:cs="Arial"/>
      <w:sz w:val="30"/>
      <w:szCs w:val="30"/>
    </w:rPr>
  </w:style>
  <w:style w:type="character" w:customStyle="1" w:styleId="76">
    <w:name w:val="标题 4 Char"/>
    <w:link w:val="5"/>
    <w:qFormat/>
    <w:uiPriority w:val="9"/>
    <w:rPr>
      <w:rFonts w:ascii="Arial" w:hAnsi="Arial" w:eastAsia="Arial" w:cs="Arial"/>
      <w:b/>
      <w:bCs/>
      <w:sz w:val="26"/>
      <w:szCs w:val="26"/>
    </w:rPr>
  </w:style>
  <w:style w:type="character" w:customStyle="1" w:styleId="77">
    <w:name w:val="标题 5 Char"/>
    <w:link w:val="6"/>
    <w:qFormat/>
    <w:uiPriority w:val="9"/>
    <w:rPr>
      <w:rFonts w:ascii="Arial" w:hAnsi="Arial" w:eastAsia="Arial" w:cs="Arial"/>
      <w:b/>
      <w:bCs/>
      <w:sz w:val="24"/>
      <w:szCs w:val="24"/>
    </w:rPr>
  </w:style>
  <w:style w:type="character" w:customStyle="1" w:styleId="78">
    <w:name w:val="标题 6 Char"/>
    <w:link w:val="7"/>
    <w:qFormat/>
    <w:uiPriority w:val="9"/>
    <w:rPr>
      <w:rFonts w:ascii="Arial" w:hAnsi="Arial" w:eastAsia="Arial" w:cs="Arial"/>
      <w:b/>
      <w:bCs/>
      <w:sz w:val="22"/>
      <w:szCs w:val="22"/>
    </w:rPr>
  </w:style>
  <w:style w:type="character" w:customStyle="1" w:styleId="79">
    <w:name w:val="标题 7 Char"/>
    <w:link w:val="8"/>
    <w:qFormat/>
    <w:uiPriority w:val="9"/>
    <w:rPr>
      <w:rFonts w:ascii="Arial" w:hAnsi="Arial" w:eastAsia="Arial" w:cs="Arial"/>
      <w:b/>
      <w:bCs/>
      <w:i/>
      <w:iCs/>
      <w:sz w:val="22"/>
      <w:szCs w:val="22"/>
    </w:rPr>
  </w:style>
  <w:style w:type="character" w:customStyle="1" w:styleId="80">
    <w:name w:val="标题 8 Char"/>
    <w:link w:val="9"/>
    <w:qFormat/>
    <w:uiPriority w:val="9"/>
    <w:rPr>
      <w:rFonts w:ascii="Arial" w:hAnsi="Arial" w:eastAsia="Arial" w:cs="Arial"/>
      <w:i/>
      <w:iCs/>
      <w:sz w:val="22"/>
      <w:szCs w:val="22"/>
    </w:rPr>
  </w:style>
  <w:style w:type="character" w:customStyle="1" w:styleId="81">
    <w:name w:val="标题 9 Char"/>
    <w:link w:val="10"/>
    <w:qFormat/>
    <w:uiPriority w:val="9"/>
    <w:rPr>
      <w:rFonts w:ascii="Arial" w:hAnsi="Arial" w:eastAsia="Arial" w:cs="Arial"/>
      <w:i/>
      <w:iCs/>
      <w:sz w:val="21"/>
      <w:szCs w:val="21"/>
    </w:rPr>
  </w:style>
  <w:style w:type="character" w:customStyle="1" w:styleId="82">
    <w:name w:val="尾注文本 Char"/>
    <w:link w:val="17"/>
    <w:qFormat/>
    <w:uiPriority w:val="99"/>
    <w:rPr>
      <w:sz w:val="20"/>
    </w:rPr>
  </w:style>
  <w:style w:type="character" w:customStyle="1" w:styleId="83">
    <w:name w:val="页脚 Char"/>
    <w:link w:val="19"/>
    <w:qFormat/>
    <w:uiPriority w:val="99"/>
  </w:style>
  <w:style w:type="character" w:customStyle="1" w:styleId="84">
    <w:name w:val="页眉 Char"/>
    <w:link w:val="20"/>
    <w:qFormat/>
    <w:uiPriority w:val="99"/>
  </w:style>
  <w:style w:type="character" w:customStyle="1" w:styleId="85">
    <w:name w:val="副标题 Char"/>
    <w:link w:val="23"/>
    <w:qFormat/>
    <w:uiPriority w:val="11"/>
    <w:rPr>
      <w:sz w:val="24"/>
      <w:szCs w:val="24"/>
    </w:rPr>
  </w:style>
  <w:style w:type="character" w:customStyle="1" w:styleId="86">
    <w:name w:val="脚注文本 Char"/>
    <w:link w:val="24"/>
    <w:qFormat/>
    <w:uiPriority w:val="99"/>
    <w:rPr>
      <w:sz w:val="18"/>
    </w:rPr>
  </w:style>
  <w:style w:type="character" w:customStyle="1" w:styleId="87">
    <w:name w:val="标题 Char"/>
    <w:link w:val="30"/>
    <w:qFormat/>
    <w:uiPriority w:val="10"/>
    <w:rPr>
      <w:sz w:val="48"/>
      <w:szCs w:val="48"/>
    </w:rPr>
  </w:style>
  <w:style w:type="character" w:customStyle="1" w:styleId="88">
    <w:name w:val="Caption Char"/>
    <w:link w:val="68"/>
    <w:qFormat/>
    <w:uiPriority w:val="99"/>
  </w:style>
  <w:style w:type="paragraph" w:customStyle="1" w:styleId="89">
    <w:name w:val="正文文本1"/>
    <w:basedOn w:val="1"/>
    <w:link w:val="90"/>
    <w:qFormat/>
    <w:uiPriority w:val="0"/>
    <w:rPr>
      <w:rFonts w:ascii="楷体_GB2312" w:hAnsi="Arial" w:eastAsia="楷体_GB2312"/>
      <w:sz w:val="28"/>
      <w:szCs w:val="28"/>
    </w:rPr>
  </w:style>
  <w:style w:type="character" w:customStyle="1" w:styleId="90">
    <w:name w:val="正文文本 字符"/>
    <w:link w:val="89"/>
    <w:qFormat/>
    <w:uiPriority w:val="0"/>
    <w:rPr>
      <w:rFonts w:ascii="楷体_GB2312" w:hAnsi="Arial" w:eastAsia="楷体_GB2312" w:cs="Times New Roman"/>
      <w:sz w:val="28"/>
      <w:szCs w:val="28"/>
    </w:rPr>
  </w:style>
  <w:style w:type="character" w:customStyle="1" w:styleId="91">
    <w:name w:val="active15"/>
    <w:qFormat/>
    <w:uiPriority w:val="0"/>
    <w:rPr>
      <w:color w:val="FFFFFF"/>
      <w:shd w:val="clear" w:color="auto" w:fill="0F5BB9"/>
    </w:rPr>
  </w:style>
  <w:style w:type="character" w:customStyle="1" w:styleId="92">
    <w:name w:val="引用 Char"/>
    <w:link w:val="62"/>
    <w:qFormat/>
    <w:uiPriority w:val="29"/>
    <w:rPr>
      <w:i/>
    </w:rPr>
  </w:style>
  <w:style w:type="character" w:customStyle="1" w:styleId="93">
    <w:name w:val="明显引用 Char"/>
    <w:link w:val="64"/>
    <w:qFormat/>
    <w:uiPriority w:val="30"/>
    <w:rPr>
      <w:i/>
    </w:rPr>
  </w:style>
  <w:style w:type="table" w:customStyle="1" w:styleId="94">
    <w:name w:val="Table Grid Light"/>
    <w:qFormat/>
    <w:uiPriority w:val="59"/>
    <w:tblPr>
      <w:tblCellMar>
        <w:top w:w="0" w:type="dxa"/>
        <w:left w:w="0" w:type="dxa"/>
        <w:bottom w:w="0" w:type="dxa"/>
        <w:right w:w="0" w:type="dxa"/>
      </w:tblCellMar>
    </w:tblPr>
  </w:style>
  <w:style w:type="table" w:customStyle="1" w:styleId="95">
    <w:name w:val="Plain Table 1"/>
    <w:qFormat/>
    <w:uiPriority w:val="59"/>
    <w:tblPr>
      <w:tblCellMar>
        <w:top w:w="0" w:type="dxa"/>
        <w:left w:w="0" w:type="dxa"/>
        <w:bottom w:w="0" w:type="dxa"/>
        <w:right w:w="0" w:type="dxa"/>
      </w:tblCellMar>
    </w:tblPr>
  </w:style>
  <w:style w:type="table" w:customStyle="1" w:styleId="96">
    <w:name w:val="Plain Table 2"/>
    <w:qFormat/>
    <w:uiPriority w:val="59"/>
    <w:tblPr>
      <w:tblCellMar>
        <w:top w:w="0" w:type="dxa"/>
        <w:left w:w="0" w:type="dxa"/>
        <w:bottom w:w="0" w:type="dxa"/>
        <w:right w:w="0" w:type="dxa"/>
      </w:tblCellMar>
    </w:tblPr>
  </w:style>
  <w:style w:type="table" w:customStyle="1" w:styleId="97">
    <w:name w:val="Plain Table 3"/>
    <w:qFormat/>
    <w:uiPriority w:val="99"/>
    <w:tblPr>
      <w:tblCellMar>
        <w:top w:w="0" w:type="dxa"/>
        <w:left w:w="0" w:type="dxa"/>
        <w:bottom w:w="0" w:type="dxa"/>
        <w:right w:w="0" w:type="dxa"/>
      </w:tblCellMar>
    </w:tblPr>
  </w:style>
  <w:style w:type="table" w:customStyle="1" w:styleId="98">
    <w:name w:val="Plain Table 4"/>
    <w:qFormat/>
    <w:uiPriority w:val="99"/>
    <w:tblPr>
      <w:tblCellMar>
        <w:top w:w="0" w:type="dxa"/>
        <w:left w:w="0" w:type="dxa"/>
        <w:bottom w:w="0" w:type="dxa"/>
        <w:right w:w="0" w:type="dxa"/>
      </w:tblCellMar>
    </w:tblPr>
  </w:style>
  <w:style w:type="table" w:customStyle="1" w:styleId="99">
    <w:name w:val="Plain Table 5"/>
    <w:qFormat/>
    <w:uiPriority w:val="99"/>
    <w:tblPr>
      <w:tblCellMar>
        <w:top w:w="0" w:type="dxa"/>
        <w:left w:w="0" w:type="dxa"/>
        <w:bottom w:w="0" w:type="dxa"/>
        <w:right w:w="0" w:type="dxa"/>
      </w:tblCellMar>
    </w:tblPr>
  </w:style>
  <w:style w:type="table" w:customStyle="1" w:styleId="100">
    <w:name w:val="Grid Table 1 Light"/>
    <w:qFormat/>
    <w:uiPriority w:val="99"/>
    <w:tblPr>
      <w:tblCellMar>
        <w:top w:w="0" w:type="dxa"/>
        <w:left w:w="0" w:type="dxa"/>
        <w:bottom w:w="0" w:type="dxa"/>
        <w:right w:w="0" w:type="dxa"/>
      </w:tblCellMar>
    </w:tblPr>
  </w:style>
  <w:style w:type="table" w:customStyle="1" w:styleId="101">
    <w:name w:val="Grid Table 1 Light - Accent 1"/>
    <w:qFormat/>
    <w:uiPriority w:val="99"/>
    <w:tblPr>
      <w:tblCellMar>
        <w:top w:w="0" w:type="dxa"/>
        <w:left w:w="0" w:type="dxa"/>
        <w:bottom w:w="0" w:type="dxa"/>
        <w:right w:w="0" w:type="dxa"/>
      </w:tblCellMar>
    </w:tblPr>
  </w:style>
  <w:style w:type="table" w:customStyle="1" w:styleId="102">
    <w:name w:val="Grid Table 1 Light - Accent 2"/>
    <w:qFormat/>
    <w:uiPriority w:val="99"/>
    <w:tblPr>
      <w:tblCellMar>
        <w:top w:w="0" w:type="dxa"/>
        <w:left w:w="0" w:type="dxa"/>
        <w:bottom w:w="0" w:type="dxa"/>
        <w:right w:w="0" w:type="dxa"/>
      </w:tblCellMar>
    </w:tblPr>
  </w:style>
  <w:style w:type="table" w:customStyle="1" w:styleId="103">
    <w:name w:val="Grid Table 1 Light - Accent 3"/>
    <w:qFormat/>
    <w:uiPriority w:val="99"/>
    <w:tblPr>
      <w:tblCellMar>
        <w:top w:w="0" w:type="dxa"/>
        <w:left w:w="0" w:type="dxa"/>
        <w:bottom w:w="0" w:type="dxa"/>
        <w:right w:w="0" w:type="dxa"/>
      </w:tblCellMar>
    </w:tblPr>
  </w:style>
  <w:style w:type="table" w:customStyle="1" w:styleId="104">
    <w:name w:val="Grid Table 1 Light - Accent 4"/>
    <w:qFormat/>
    <w:uiPriority w:val="99"/>
    <w:tblPr>
      <w:tblCellMar>
        <w:top w:w="0" w:type="dxa"/>
        <w:left w:w="0" w:type="dxa"/>
        <w:bottom w:w="0" w:type="dxa"/>
        <w:right w:w="0" w:type="dxa"/>
      </w:tblCellMar>
    </w:tblPr>
  </w:style>
  <w:style w:type="table" w:customStyle="1" w:styleId="105">
    <w:name w:val="Grid Table 1 Light - Accent 5"/>
    <w:qFormat/>
    <w:uiPriority w:val="99"/>
    <w:tblPr>
      <w:tblCellMar>
        <w:top w:w="0" w:type="dxa"/>
        <w:left w:w="0" w:type="dxa"/>
        <w:bottom w:w="0" w:type="dxa"/>
        <w:right w:w="0" w:type="dxa"/>
      </w:tblCellMar>
    </w:tblPr>
  </w:style>
  <w:style w:type="table" w:customStyle="1" w:styleId="106">
    <w:name w:val="Grid Table 1 Light - Accent 6"/>
    <w:qFormat/>
    <w:uiPriority w:val="99"/>
    <w:tblPr>
      <w:tblCellMar>
        <w:top w:w="0" w:type="dxa"/>
        <w:left w:w="0" w:type="dxa"/>
        <w:bottom w:w="0" w:type="dxa"/>
        <w:right w:w="0" w:type="dxa"/>
      </w:tblCellMar>
    </w:tblPr>
  </w:style>
  <w:style w:type="table" w:customStyle="1" w:styleId="107">
    <w:name w:val="Grid Table 2"/>
    <w:qFormat/>
    <w:uiPriority w:val="99"/>
    <w:tblPr>
      <w:tblCellMar>
        <w:top w:w="0" w:type="dxa"/>
        <w:left w:w="0" w:type="dxa"/>
        <w:bottom w:w="0" w:type="dxa"/>
        <w:right w:w="0" w:type="dxa"/>
      </w:tblCellMar>
    </w:tblPr>
  </w:style>
  <w:style w:type="table" w:customStyle="1" w:styleId="108">
    <w:name w:val="Grid Table 2 - Accent 1"/>
    <w:qFormat/>
    <w:uiPriority w:val="99"/>
    <w:tblPr>
      <w:tblCellMar>
        <w:top w:w="0" w:type="dxa"/>
        <w:left w:w="0" w:type="dxa"/>
        <w:bottom w:w="0" w:type="dxa"/>
        <w:right w:w="0" w:type="dxa"/>
      </w:tblCellMar>
    </w:tblPr>
  </w:style>
  <w:style w:type="table" w:customStyle="1" w:styleId="109">
    <w:name w:val="Grid Table 2 - Accent 2"/>
    <w:qFormat/>
    <w:uiPriority w:val="99"/>
    <w:tblPr>
      <w:tblCellMar>
        <w:top w:w="0" w:type="dxa"/>
        <w:left w:w="0" w:type="dxa"/>
        <w:bottom w:w="0" w:type="dxa"/>
        <w:right w:w="0" w:type="dxa"/>
      </w:tblCellMar>
    </w:tblPr>
  </w:style>
  <w:style w:type="table" w:customStyle="1" w:styleId="110">
    <w:name w:val="Grid Table 2 - Accent 3"/>
    <w:qFormat/>
    <w:uiPriority w:val="99"/>
    <w:tblPr>
      <w:tblCellMar>
        <w:top w:w="0" w:type="dxa"/>
        <w:left w:w="0" w:type="dxa"/>
        <w:bottom w:w="0" w:type="dxa"/>
        <w:right w:w="0" w:type="dxa"/>
      </w:tblCellMar>
    </w:tblPr>
  </w:style>
  <w:style w:type="table" w:customStyle="1" w:styleId="111">
    <w:name w:val="Grid Table 2 - Accent 4"/>
    <w:qFormat/>
    <w:uiPriority w:val="99"/>
    <w:tblPr>
      <w:tblCellMar>
        <w:top w:w="0" w:type="dxa"/>
        <w:left w:w="0" w:type="dxa"/>
        <w:bottom w:w="0" w:type="dxa"/>
        <w:right w:w="0" w:type="dxa"/>
      </w:tblCellMar>
    </w:tblPr>
  </w:style>
  <w:style w:type="table" w:customStyle="1" w:styleId="112">
    <w:name w:val="Grid Table 2 - Accent 5"/>
    <w:qFormat/>
    <w:uiPriority w:val="99"/>
    <w:tblPr>
      <w:tblCellMar>
        <w:top w:w="0" w:type="dxa"/>
        <w:left w:w="0" w:type="dxa"/>
        <w:bottom w:w="0" w:type="dxa"/>
        <w:right w:w="0" w:type="dxa"/>
      </w:tblCellMar>
    </w:tblPr>
  </w:style>
  <w:style w:type="table" w:customStyle="1" w:styleId="113">
    <w:name w:val="Grid Table 2 - Accent 6"/>
    <w:qFormat/>
    <w:uiPriority w:val="99"/>
    <w:tblPr>
      <w:tblCellMar>
        <w:top w:w="0" w:type="dxa"/>
        <w:left w:w="0" w:type="dxa"/>
        <w:bottom w:w="0" w:type="dxa"/>
        <w:right w:w="0" w:type="dxa"/>
      </w:tblCellMar>
    </w:tblPr>
  </w:style>
  <w:style w:type="table" w:customStyle="1" w:styleId="114">
    <w:name w:val="Grid Table 3"/>
    <w:qFormat/>
    <w:uiPriority w:val="99"/>
    <w:tblPr>
      <w:tblCellMar>
        <w:top w:w="0" w:type="dxa"/>
        <w:left w:w="0" w:type="dxa"/>
        <w:bottom w:w="0" w:type="dxa"/>
        <w:right w:w="0" w:type="dxa"/>
      </w:tblCellMar>
    </w:tblPr>
  </w:style>
  <w:style w:type="table" w:customStyle="1" w:styleId="115">
    <w:name w:val="Grid Table 3 - Accent 1"/>
    <w:qFormat/>
    <w:uiPriority w:val="99"/>
    <w:tblPr>
      <w:tblCellMar>
        <w:top w:w="0" w:type="dxa"/>
        <w:left w:w="0" w:type="dxa"/>
        <w:bottom w:w="0" w:type="dxa"/>
        <w:right w:w="0" w:type="dxa"/>
      </w:tblCellMar>
    </w:tblPr>
  </w:style>
  <w:style w:type="table" w:customStyle="1" w:styleId="116">
    <w:name w:val="Grid Table 3 - Accent 2"/>
    <w:qFormat/>
    <w:uiPriority w:val="99"/>
    <w:tblPr>
      <w:tblCellMar>
        <w:top w:w="0" w:type="dxa"/>
        <w:left w:w="0" w:type="dxa"/>
        <w:bottom w:w="0" w:type="dxa"/>
        <w:right w:w="0" w:type="dxa"/>
      </w:tblCellMar>
    </w:tblPr>
  </w:style>
  <w:style w:type="table" w:customStyle="1" w:styleId="117">
    <w:name w:val="Grid Table 3 - Accent 3"/>
    <w:qFormat/>
    <w:uiPriority w:val="99"/>
    <w:tblPr>
      <w:tblCellMar>
        <w:top w:w="0" w:type="dxa"/>
        <w:left w:w="0" w:type="dxa"/>
        <w:bottom w:w="0" w:type="dxa"/>
        <w:right w:w="0" w:type="dxa"/>
      </w:tblCellMar>
    </w:tblPr>
  </w:style>
  <w:style w:type="table" w:customStyle="1" w:styleId="118">
    <w:name w:val="Grid Table 3 - Accent 4"/>
    <w:qFormat/>
    <w:uiPriority w:val="99"/>
    <w:tblPr>
      <w:tblCellMar>
        <w:top w:w="0" w:type="dxa"/>
        <w:left w:w="0" w:type="dxa"/>
        <w:bottom w:w="0" w:type="dxa"/>
        <w:right w:w="0" w:type="dxa"/>
      </w:tblCellMar>
    </w:tblPr>
  </w:style>
  <w:style w:type="table" w:customStyle="1" w:styleId="119">
    <w:name w:val="Grid Table 3 - Accent 5"/>
    <w:qFormat/>
    <w:uiPriority w:val="99"/>
    <w:tblPr>
      <w:tblCellMar>
        <w:top w:w="0" w:type="dxa"/>
        <w:left w:w="0" w:type="dxa"/>
        <w:bottom w:w="0" w:type="dxa"/>
        <w:right w:w="0" w:type="dxa"/>
      </w:tblCellMar>
    </w:tblPr>
  </w:style>
  <w:style w:type="table" w:customStyle="1" w:styleId="120">
    <w:name w:val="Grid Table 3 - Accent 6"/>
    <w:qFormat/>
    <w:uiPriority w:val="99"/>
    <w:tblPr>
      <w:tblCellMar>
        <w:top w:w="0" w:type="dxa"/>
        <w:left w:w="0" w:type="dxa"/>
        <w:bottom w:w="0" w:type="dxa"/>
        <w:right w:w="0" w:type="dxa"/>
      </w:tblCellMar>
    </w:tblPr>
  </w:style>
  <w:style w:type="table" w:customStyle="1" w:styleId="121">
    <w:name w:val="Grid Table 4"/>
    <w:qFormat/>
    <w:uiPriority w:val="59"/>
    <w:tblPr>
      <w:tblCellMar>
        <w:top w:w="0" w:type="dxa"/>
        <w:left w:w="0" w:type="dxa"/>
        <w:bottom w:w="0" w:type="dxa"/>
        <w:right w:w="0" w:type="dxa"/>
      </w:tblCellMar>
    </w:tblPr>
  </w:style>
  <w:style w:type="table" w:customStyle="1" w:styleId="122">
    <w:name w:val="Grid Table 4 - Accent 1"/>
    <w:qFormat/>
    <w:uiPriority w:val="59"/>
    <w:tblPr>
      <w:tblCellMar>
        <w:top w:w="0" w:type="dxa"/>
        <w:left w:w="0" w:type="dxa"/>
        <w:bottom w:w="0" w:type="dxa"/>
        <w:right w:w="0" w:type="dxa"/>
      </w:tblCellMar>
    </w:tblPr>
  </w:style>
  <w:style w:type="table" w:customStyle="1" w:styleId="123">
    <w:name w:val="Grid Table 4 - Accent 2"/>
    <w:qFormat/>
    <w:uiPriority w:val="59"/>
    <w:tblPr>
      <w:tblCellMar>
        <w:top w:w="0" w:type="dxa"/>
        <w:left w:w="0" w:type="dxa"/>
        <w:bottom w:w="0" w:type="dxa"/>
        <w:right w:w="0" w:type="dxa"/>
      </w:tblCellMar>
    </w:tblPr>
  </w:style>
  <w:style w:type="table" w:customStyle="1" w:styleId="124">
    <w:name w:val="Grid Table 4 - Accent 3"/>
    <w:qFormat/>
    <w:uiPriority w:val="59"/>
    <w:tblPr>
      <w:tblCellMar>
        <w:top w:w="0" w:type="dxa"/>
        <w:left w:w="0" w:type="dxa"/>
        <w:bottom w:w="0" w:type="dxa"/>
        <w:right w:w="0" w:type="dxa"/>
      </w:tblCellMar>
    </w:tblPr>
  </w:style>
  <w:style w:type="table" w:customStyle="1" w:styleId="125">
    <w:name w:val="Grid Table 4 - Accent 4"/>
    <w:qFormat/>
    <w:uiPriority w:val="59"/>
    <w:tblPr>
      <w:tblCellMar>
        <w:top w:w="0" w:type="dxa"/>
        <w:left w:w="0" w:type="dxa"/>
        <w:bottom w:w="0" w:type="dxa"/>
        <w:right w:w="0" w:type="dxa"/>
      </w:tblCellMar>
    </w:tblPr>
  </w:style>
  <w:style w:type="table" w:customStyle="1" w:styleId="126">
    <w:name w:val="Grid Table 4 - Accent 5"/>
    <w:qFormat/>
    <w:uiPriority w:val="59"/>
    <w:tblPr>
      <w:tblCellMar>
        <w:top w:w="0" w:type="dxa"/>
        <w:left w:w="0" w:type="dxa"/>
        <w:bottom w:w="0" w:type="dxa"/>
        <w:right w:w="0" w:type="dxa"/>
      </w:tblCellMar>
    </w:tblPr>
  </w:style>
  <w:style w:type="table" w:customStyle="1" w:styleId="127">
    <w:name w:val="Grid Table 4 - Accent 6"/>
    <w:qFormat/>
    <w:uiPriority w:val="59"/>
    <w:tblPr>
      <w:tblCellMar>
        <w:top w:w="0" w:type="dxa"/>
        <w:left w:w="0" w:type="dxa"/>
        <w:bottom w:w="0" w:type="dxa"/>
        <w:right w:w="0" w:type="dxa"/>
      </w:tblCellMar>
    </w:tblPr>
  </w:style>
  <w:style w:type="table" w:customStyle="1" w:styleId="128">
    <w:name w:val="Grid Table 5 Dark"/>
    <w:qFormat/>
    <w:uiPriority w:val="99"/>
    <w:tblPr>
      <w:tblCellMar>
        <w:top w:w="0" w:type="dxa"/>
        <w:left w:w="0" w:type="dxa"/>
        <w:bottom w:w="0" w:type="dxa"/>
        <w:right w:w="0" w:type="dxa"/>
      </w:tblCellMar>
    </w:tblPr>
  </w:style>
  <w:style w:type="table" w:customStyle="1" w:styleId="129">
    <w:name w:val="Grid Table 5 Dark- Accent 1"/>
    <w:qFormat/>
    <w:uiPriority w:val="99"/>
    <w:tblPr>
      <w:tblCellMar>
        <w:top w:w="0" w:type="dxa"/>
        <w:left w:w="0" w:type="dxa"/>
        <w:bottom w:w="0" w:type="dxa"/>
        <w:right w:w="0" w:type="dxa"/>
      </w:tblCellMar>
    </w:tblPr>
  </w:style>
  <w:style w:type="table" w:customStyle="1" w:styleId="130">
    <w:name w:val="Grid Table 5 Dark - Accent 2"/>
    <w:qFormat/>
    <w:uiPriority w:val="99"/>
    <w:tblPr>
      <w:tblCellMar>
        <w:top w:w="0" w:type="dxa"/>
        <w:left w:w="0" w:type="dxa"/>
        <w:bottom w:w="0" w:type="dxa"/>
        <w:right w:w="0" w:type="dxa"/>
      </w:tblCellMar>
    </w:tblPr>
  </w:style>
  <w:style w:type="table" w:customStyle="1" w:styleId="131">
    <w:name w:val="Grid Table 5 Dark - Accent 3"/>
    <w:qFormat/>
    <w:uiPriority w:val="99"/>
    <w:tblPr>
      <w:tblCellMar>
        <w:top w:w="0" w:type="dxa"/>
        <w:left w:w="0" w:type="dxa"/>
        <w:bottom w:w="0" w:type="dxa"/>
        <w:right w:w="0" w:type="dxa"/>
      </w:tblCellMar>
    </w:tblPr>
  </w:style>
  <w:style w:type="table" w:customStyle="1" w:styleId="132">
    <w:name w:val="Grid Table 5 Dark- Accent 4"/>
    <w:qFormat/>
    <w:uiPriority w:val="99"/>
    <w:tblPr>
      <w:tblCellMar>
        <w:top w:w="0" w:type="dxa"/>
        <w:left w:w="0" w:type="dxa"/>
        <w:bottom w:w="0" w:type="dxa"/>
        <w:right w:w="0" w:type="dxa"/>
      </w:tblCellMar>
    </w:tblPr>
  </w:style>
  <w:style w:type="table" w:customStyle="1" w:styleId="133">
    <w:name w:val="Grid Table 5 Dark - Accent 5"/>
    <w:qFormat/>
    <w:uiPriority w:val="99"/>
    <w:tblPr>
      <w:tblCellMar>
        <w:top w:w="0" w:type="dxa"/>
        <w:left w:w="0" w:type="dxa"/>
        <w:bottom w:w="0" w:type="dxa"/>
        <w:right w:w="0" w:type="dxa"/>
      </w:tblCellMar>
    </w:tblPr>
  </w:style>
  <w:style w:type="table" w:customStyle="1" w:styleId="134">
    <w:name w:val="Grid Table 5 Dark - Accent 6"/>
    <w:qFormat/>
    <w:uiPriority w:val="99"/>
    <w:tblPr>
      <w:tblCellMar>
        <w:top w:w="0" w:type="dxa"/>
        <w:left w:w="0" w:type="dxa"/>
        <w:bottom w:w="0" w:type="dxa"/>
        <w:right w:w="0" w:type="dxa"/>
      </w:tblCellMar>
    </w:tblPr>
  </w:style>
  <w:style w:type="table" w:customStyle="1" w:styleId="135">
    <w:name w:val="Grid Table 6 Colorful"/>
    <w:qFormat/>
    <w:uiPriority w:val="99"/>
    <w:tblPr>
      <w:tblCellMar>
        <w:top w:w="0" w:type="dxa"/>
        <w:left w:w="0" w:type="dxa"/>
        <w:bottom w:w="0" w:type="dxa"/>
        <w:right w:w="0" w:type="dxa"/>
      </w:tblCellMar>
    </w:tblPr>
  </w:style>
  <w:style w:type="table" w:customStyle="1" w:styleId="136">
    <w:name w:val="Grid Table 6 Colorful - Accent 1"/>
    <w:qFormat/>
    <w:uiPriority w:val="99"/>
    <w:tblPr>
      <w:tblCellMar>
        <w:top w:w="0" w:type="dxa"/>
        <w:left w:w="0" w:type="dxa"/>
        <w:bottom w:w="0" w:type="dxa"/>
        <w:right w:w="0" w:type="dxa"/>
      </w:tblCellMar>
    </w:tblPr>
  </w:style>
  <w:style w:type="table" w:customStyle="1" w:styleId="137">
    <w:name w:val="Grid Table 6 Colorful - Accent 2"/>
    <w:qFormat/>
    <w:uiPriority w:val="99"/>
    <w:tblPr>
      <w:tblCellMar>
        <w:top w:w="0" w:type="dxa"/>
        <w:left w:w="0" w:type="dxa"/>
        <w:bottom w:w="0" w:type="dxa"/>
        <w:right w:w="0" w:type="dxa"/>
      </w:tblCellMar>
    </w:tblPr>
  </w:style>
  <w:style w:type="table" w:customStyle="1" w:styleId="138">
    <w:name w:val="Grid Table 6 Colorful - Accent 3"/>
    <w:qFormat/>
    <w:uiPriority w:val="99"/>
    <w:tblPr>
      <w:tblCellMar>
        <w:top w:w="0" w:type="dxa"/>
        <w:left w:w="0" w:type="dxa"/>
        <w:bottom w:w="0" w:type="dxa"/>
        <w:right w:w="0" w:type="dxa"/>
      </w:tblCellMar>
    </w:tblPr>
  </w:style>
  <w:style w:type="table" w:customStyle="1" w:styleId="139">
    <w:name w:val="Grid Table 6 Colorful - Accent 4"/>
    <w:qFormat/>
    <w:uiPriority w:val="99"/>
    <w:tblPr>
      <w:tblCellMar>
        <w:top w:w="0" w:type="dxa"/>
        <w:left w:w="0" w:type="dxa"/>
        <w:bottom w:w="0" w:type="dxa"/>
        <w:right w:w="0" w:type="dxa"/>
      </w:tblCellMar>
    </w:tblPr>
  </w:style>
  <w:style w:type="table" w:customStyle="1" w:styleId="140">
    <w:name w:val="Grid Table 6 Colorful - Accent 5"/>
    <w:qFormat/>
    <w:uiPriority w:val="99"/>
    <w:tblPr>
      <w:tblCellMar>
        <w:top w:w="0" w:type="dxa"/>
        <w:left w:w="0" w:type="dxa"/>
        <w:bottom w:w="0" w:type="dxa"/>
        <w:right w:w="0" w:type="dxa"/>
      </w:tblCellMar>
    </w:tblPr>
  </w:style>
  <w:style w:type="table" w:customStyle="1" w:styleId="141">
    <w:name w:val="Grid Table 6 Colorful - Accent 6"/>
    <w:qFormat/>
    <w:uiPriority w:val="99"/>
    <w:tblPr>
      <w:tblCellMar>
        <w:top w:w="0" w:type="dxa"/>
        <w:left w:w="0" w:type="dxa"/>
        <w:bottom w:w="0" w:type="dxa"/>
        <w:right w:w="0" w:type="dxa"/>
      </w:tblCellMar>
    </w:tblPr>
  </w:style>
  <w:style w:type="table" w:customStyle="1" w:styleId="142">
    <w:name w:val="Grid Table 7 Colorful"/>
    <w:qFormat/>
    <w:uiPriority w:val="99"/>
    <w:tblPr>
      <w:tblCellMar>
        <w:top w:w="0" w:type="dxa"/>
        <w:left w:w="0" w:type="dxa"/>
        <w:bottom w:w="0" w:type="dxa"/>
        <w:right w:w="0" w:type="dxa"/>
      </w:tblCellMar>
    </w:tblPr>
  </w:style>
  <w:style w:type="table" w:customStyle="1" w:styleId="143">
    <w:name w:val="Grid Table 7 Colorful - Accent 1"/>
    <w:qFormat/>
    <w:uiPriority w:val="99"/>
    <w:tblPr>
      <w:tblCellMar>
        <w:top w:w="0" w:type="dxa"/>
        <w:left w:w="0" w:type="dxa"/>
        <w:bottom w:w="0" w:type="dxa"/>
        <w:right w:w="0" w:type="dxa"/>
      </w:tblCellMar>
    </w:tblPr>
  </w:style>
  <w:style w:type="table" w:customStyle="1" w:styleId="144">
    <w:name w:val="Grid Table 7 Colorful - Accent 2"/>
    <w:qFormat/>
    <w:uiPriority w:val="99"/>
    <w:tblPr>
      <w:tblCellMar>
        <w:top w:w="0" w:type="dxa"/>
        <w:left w:w="0" w:type="dxa"/>
        <w:bottom w:w="0" w:type="dxa"/>
        <w:right w:w="0" w:type="dxa"/>
      </w:tblCellMar>
    </w:tblPr>
  </w:style>
  <w:style w:type="table" w:customStyle="1" w:styleId="145">
    <w:name w:val="Grid Table 7 Colorful - Accent 3"/>
    <w:qFormat/>
    <w:uiPriority w:val="99"/>
    <w:tblPr>
      <w:tblCellMar>
        <w:top w:w="0" w:type="dxa"/>
        <w:left w:w="0" w:type="dxa"/>
        <w:bottom w:w="0" w:type="dxa"/>
        <w:right w:w="0" w:type="dxa"/>
      </w:tblCellMar>
    </w:tblPr>
  </w:style>
  <w:style w:type="table" w:customStyle="1" w:styleId="146">
    <w:name w:val="Grid Table 7 Colorful - Accent 4"/>
    <w:qFormat/>
    <w:uiPriority w:val="99"/>
    <w:tblPr>
      <w:tblCellMar>
        <w:top w:w="0" w:type="dxa"/>
        <w:left w:w="0" w:type="dxa"/>
        <w:bottom w:w="0" w:type="dxa"/>
        <w:right w:w="0" w:type="dxa"/>
      </w:tblCellMar>
    </w:tblPr>
  </w:style>
  <w:style w:type="table" w:customStyle="1" w:styleId="147">
    <w:name w:val="Grid Table 7 Colorful - Accent 5"/>
    <w:qFormat/>
    <w:uiPriority w:val="99"/>
    <w:tblPr>
      <w:tblCellMar>
        <w:top w:w="0" w:type="dxa"/>
        <w:left w:w="0" w:type="dxa"/>
        <w:bottom w:w="0" w:type="dxa"/>
        <w:right w:w="0" w:type="dxa"/>
      </w:tblCellMar>
    </w:tblPr>
  </w:style>
  <w:style w:type="table" w:customStyle="1" w:styleId="148">
    <w:name w:val="Grid Table 7 Colorful - Accent 6"/>
    <w:qFormat/>
    <w:uiPriority w:val="99"/>
    <w:tblPr>
      <w:tblCellMar>
        <w:top w:w="0" w:type="dxa"/>
        <w:left w:w="0" w:type="dxa"/>
        <w:bottom w:w="0" w:type="dxa"/>
        <w:right w:w="0" w:type="dxa"/>
      </w:tblCellMar>
    </w:tblPr>
  </w:style>
  <w:style w:type="table" w:customStyle="1" w:styleId="149">
    <w:name w:val="List Table 1 Light"/>
    <w:qFormat/>
    <w:uiPriority w:val="99"/>
    <w:tblPr>
      <w:tblCellMar>
        <w:top w:w="0" w:type="dxa"/>
        <w:left w:w="0" w:type="dxa"/>
        <w:bottom w:w="0" w:type="dxa"/>
        <w:right w:w="0" w:type="dxa"/>
      </w:tblCellMar>
    </w:tblPr>
  </w:style>
  <w:style w:type="table" w:customStyle="1" w:styleId="150">
    <w:name w:val="List Table 1 Light - Accent 1"/>
    <w:qFormat/>
    <w:uiPriority w:val="99"/>
    <w:tblPr>
      <w:tblCellMar>
        <w:top w:w="0" w:type="dxa"/>
        <w:left w:w="0" w:type="dxa"/>
        <w:bottom w:w="0" w:type="dxa"/>
        <w:right w:w="0" w:type="dxa"/>
      </w:tblCellMar>
    </w:tblPr>
  </w:style>
  <w:style w:type="table" w:customStyle="1" w:styleId="151">
    <w:name w:val="List Table 1 Light - Accent 2"/>
    <w:qFormat/>
    <w:uiPriority w:val="99"/>
    <w:tblPr>
      <w:tblCellMar>
        <w:top w:w="0" w:type="dxa"/>
        <w:left w:w="0" w:type="dxa"/>
        <w:bottom w:w="0" w:type="dxa"/>
        <w:right w:w="0" w:type="dxa"/>
      </w:tblCellMar>
    </w:tblPr>
  </w:style>
  <w:style w:type="table" w:customStyle="1" w:styleId="152">
    <w:name w:val="List Table 1 Light - Accent 3"/>
    <w:qFormat/>
    <w:uiPriority w:val="99"/>
    <w:tblPr>
      <w:tblCellMar>
        <w:top w:w="0" w:type="dxa"/>
        <w:left w:w="0" w:type="dxa"/>
        <w:bottom w:w="0" w:type="dxa"/>
        <w:right w:w="0" w:type="dxa"/>
      </w:tblCellMar>
    </w:tblPr>
  </w:style>
  <w:style w:type="table" w:customStyle="1" w:styleId="153">
    <w:name w:val="List Table 1 Light - Accent 4"/>
    <w:qFormat/>
    <w:uiPriority w:val="99"/>
    <w:tblPr>
      <w:tblCellMar>
        <w:top w:w="0" w:type="dxa"/>
        <w:left w:w="0" w:type="dxa"/>
        <w:bottom w:w="0" w:type="dxa"/>
        <w:right w:w="0" w:type="dxa"/>
      </w:tblCellMar>
    </w:tblPr>
  </w:style>
  <w:style w:type="table" w:customStyle="1" w:styleId="154">
    <w:name w:val="List Table 1 Light - Accent 5"/>
    <w:qFormat/>
    <w:uiPriority w:val="99"/>
    <w:tblPr>
      <w:tblCellMar>
        <w:top w:w="0" w:type="dxa"/>
        <w:left w:w="0" w:type="dxa"/>
        <w:bottom w:w="0" w:type="dxa"/>
        <w:right w:w="0" w:type="dxa"/>
      </w:tblCellMar>
    </w:tblPr>
  </w:style>
  <w:style w:type="table" w:customStyle="1" w:styleId="155">
    <w:name w:val="List Table 1 Light - Accent 6"/>
    <w:qFormat/>
    <w:uiPriority w:val="99"/>
    <w:tblPr>
      <w:tblCellMar>
        <w:top w:w="0" w:type="dxa"/>
        <w:left w:w="0" w:type="dxa"/>
        <w:bottom w:w="0" w:type="dxa"/>
        <w:right w:w="0" w:type="dxa"/>
      </w:tblCellMar>
    </w:tblPr>
  </w:style>
  <w:style w:type="table" w:customStyle="1" w:styleId="156">
    <w:name w:val="List Table 2"/>
    <w:qFormat/>
    <w:uiPriority w:val="99"/>
    <w:tblPr>
      <w:tblCellMar>
        <w:top w:w="0" w:type="dxa"/>
        <w:left w:w="0" w:type="dxa"/>
        <w:bottom w:w="0" w:type="dxa"/>
        <w:right w:w="0" w:type="dxa"/>
      </w:tblCellMar>
    </w:tblPr>
  </w:style>
  <w:style w:type="table" w:customStyle="1" w:styleId="157">
    <w:name w:val="List Table 2 - Accent 1"/>
    <w:qFormat/>
    <w:uiPriority w:val="99"/>
    <w:tblPr>
      <w:tblCellMar>
        <w:top w:w="0" w:type="dxa"/>
        <w:left w:w="0" w:type="dxa"/>
        <w:bottom w:w="0" w:type="dxa"/>
        <w:right w:w="0" w:type="dxa"/>
      </w:tblCellMar>
    </w:tblPr>
  </w:style>
  <w:style w:type="table" w:customStyle="1" w:styleId="158">
    <w:name w:val="List Table 2 - Accent 2"/>
    <w:qFormat/>
    <w:uiPriority w:val="99"/>
    <w:tblPr>
      <w:tblCellMar>
        <w:top w:w="0" w:type="dxa"/>
        <w:left w:w="0" w:type="dxa"/>
        <w:bottom w:w="0" w:type="dxa"/>
        <w:right w:w="0" w:type="dxa"/>
      </w:tblCellMar>
    </w:tblPr>
  </w:style>
  <w:style w:type="table" w:customStyle="1" w:styleId="159">
    <w:name w:val="List Table 2 - Accent 3"/>
    <w:qFormat/>
    <w:uiPriority w:val="99"/>
    <w:tblPr>
      <w:tblCellMar>
        <w:top w:w="0" w:type="dxa"/>
        <w:left w:w="0" w:type="dxa"/>
        <w:bottom w:w="0" w:type="dxa"/>
        <w:right w:w="0" w:type="dxa"/>
      </w:tblCellMar>
    </w:tblPr>
  </w:style>
  <w:style w:type="table" w:customStyle="1" w:styleId="160">
    <w:name w:val="List Table 2 - Accent 4"/>
    <w:qFormat/>
    <w:uiPriority w:val="99"/>
    <w:tblPr>
      <w:tblCellMar>
        <w:top w:w="0" w:type="dxa"/>
        <w:left w:w="0" w:type="dxa"/>
        <w:bottom w:w="0" w:type="dxa"/>
        <w:right w:w="0" w:type="dxa"/>
      </w:tblCellMar>
    </w:tblPr>
  </w:style>
  <w:style w:type="table" w:customStyle="1" w:styleId="161">
    <w:name w:val="List Table 2 - Accent 5"/>
    <w:qFormat/>
    <w:uiPriority w:val="99"/>
    <w:tblPr>
      <w:tblCellMar>
        <w:top w:w="0" w:type="dxa"/>
        <w:left w:w="0" w:type="dxa"/>
        <w:bottom w:w="0" w:type="dxa"/>
        <w:right w:w="0" w:type="dxa"/>
      </w:tblCellMar>
    </w:tblPr>
  </w:style>
  <w:style w:type="table" w:customStyle="1" w:styleId="162">
    <w:name w:val="List Table 2 - Accent 6"/>
    <w:qFormat/>
    <w:uiPriority w:val="99"/>
    <w:tblPr>
      <w:tblCellMar>
        <w:top w:w="0" w:type="dxa"/>
        <w:left w:w="0" w:type="dxa"/>
        <w:bottom w:w="0" w:type="dxa"/>
        <w:right w:w="0" w:type="dxa"/>
      </w:tblCellMar>
    </w:tblPr>
  </w:style>
  <w:style w:type="table" w:customStyle="1" w:styleId="163">
    <w:name w:val="List Table 3"/>
    <w:qFormat/>
    <w:uiPriority w:val="99"/>
    <w:tblPr>
      <w:tblCellMar>
        <w:top w:w="0" w:type="dxa"/>
        <w:left w:w="0" w:type="dxa"/>
        <w:bottom w:w="0" w:type="dxa"/>
        <w:right w:w="0" w:type="dxa"/>
      </w:tblCellMar>
    </w:tblPr>
  </w:style>
  <w:style w:type="table" w:customStyle="1" w:styleId="164">
    <w:name w:val="List Table 3 - Accent 1"/>
    <w:qFormat/>
    <w:uiPriority w:val="99"/>
    <w:tblPr>
      <w:tblCellMar>
        <w:top w:w="0" w:type="dxa"/>
        <w:left w:w="0" w:type="dxa"/>
        <w:bottom w:w="0" w:type="dxa"/>
        <w:right w:w="0" w:type="dxa"/>
      </w:tblCellMar>
    </w:tblPr>
  </w:style>
  <w:style w:type="table" w:customStyle="1" w:styleId="165">
    <w:name w:val="List Table 3 - Accent 2"/>
    <w:qFormat/>
    <w:uiPriority w:val="99"/>
    <w:tblPr>
      <w:tblCellMar>
        <w:top w:w="0" w:type="dxa"/>
        <w:left w:w="0" w:type="dxa"/>
        <w:bottom w:w="0" w:type="dxa"/>
        <w:right w:w="0" w:type="dxa"/>
      </w:tblCellMar>
    </w:tblPr>
  </w:style>
  <w:style w:type="table" w:customStyle="1" w:styleId="166">
    <w:name w:val="List Table 3 - Accent 3"/>
    <w:qFormat/>
    <w:uiPriority w:val="99"/>
    <w:tblPr>
      <w:tblCellMar>
        <w:top w:w="0" w:type="dxa"/>
        <w:left w:w="0" w:type="dxa"/>
        <w:bottom w:w="0" w:type="dxa"/>
        <w:right w:w="0" w:type="dxa"/>
      </w:tblCellMar>
    </w:tblPr>
  </w:style>
  <w:style w:type="table" w:customStyle="1" w:styleId="167">
    <w:name w:val="List Table 3 - Accent 4"/>
    <w:qFormat/>
    <w:uiPriority w:val="99"/>
    <w:tblPr>
      <w:tblCellMar>
        <w:top w:w="0" w:type="dxa"/>
        <w:left w:w="0" w:type="dxa"/>
        <w:bottom w:w="0" w:type="dxa"/>
        <w:right w:w="0" w:type="dxa"/>
      </w:tblCellMar>
    </w:tblPr>
  </w:style>
  <w:style w:type="table" w:customStyle="1" w:styleId="168">
    <w:name w:val="List Table 3 - Accent 5"/>
    <w:qFormat/>
    <w:uiPriority w:val="99"/>
    <w:tblPr>
      <w:tblCellMar>
        <w:top w:w="0" w:type="dxa"/>
        <w:left w:w="0" w:type="dxa"/>
        <w:bottom w:w="0" w:type="dxa"/>
        <w:right w:w="0" w:type="dxa"/>
      </w:tblCellMar>
    </w:tblPr>
  </w:style>
  <w:style w:type="table" w:customStyle="1" w:styleId="169">
    <w:name w:val="List Table 3 - Accent 6"/>
    <w:qFormat/>
    <w:uiPriority w:val="99"/>
    <w:tblPr>
      <w:tblCellMar>
        <w:top w:w="0" w:type="dxa"/>
        <w:left w:w="0" w:type="dxa"/>
        <w:bottom w:w="0" w:type="dxa"/>
        <w:right w:w="0" w:type="dxa"/>
      </w:tblCellMar>
    </w:tblPr>
  </w:style>
  <w:style w:type="table" w:customStyle="1" w:styleId="170">
    <w:name w:val="List Table 4"/>
    <w:qFormat/>
    <w:uiPriority w:val="99"/>
    <w:tblPr>
      <w:tblCellMar>
        <w:top w:w="0" w:type="dxa"/>
        <w:left w:w="0" w:type="dxa"/>
        <w:bottom w:w="0" w:type="dxa"/>
        <w:right w:w="0" w:type="dxa"/>
      </w:tblCellMar>
    </w:tblPr>
  </w:style>
  <w:style w:type="table" w:customStyle="1" w:styleId="171">
    <w:name w:val="List Table 4 - Accent 1"/>
    <w:qFormat/>
    <w:uiPriority w:val="99"/>
    <w:tblPr>
      <w:tblCellMar>
        <w:top w:w="0" w:type="dxa"/>
        <w:left w:w="0" w:type="dxa"/>
        <w:bottom w:w="0" w:type="dxa"/>
        <w:right w:w="0" w:type="dxa"/>
      </w:tblCellMar>
    </w:tblPr>
  </w:style>
  <w:style w:type="table" w:customStyle="1" w:styleId="172">
    <w:name w:val="List Table 4 - Accent 2"/>
    <w:qFormat/>
    <w:uiPriority w:val="99"/>
    <w:tblPr>
      <w:tblCellMar>
        <w:top w:w="0" w:type="dxa"/>
        <w:left w:w="0" w:type="dxa"/>
        <w:bottom w:w="0" w:type="dxa"/>
        <w:right w:w="0" w:type="dxa"/>
      </w:tblCellMar>
    </w:tblPr>
  </w:style>
  <w:style w:type="table" w:customStyle="1" w:styleId="173">
    <w:name w:val="List Table 4 - Accent 3"/>
    <w:qFormat/>
    <w:uiPriority w:val="99"/>
    <w:tblPr>
      <w:tblCellMar>
        <w:top w:w="0" w:type="dxa"/>
        <w:left w:w="0" w:type="dxa"/>
        <w:bottom w:w="0" w:type="dxa"/>
        <w:right w:w="0" w:type="dxa"/>
      </w:tblCellMar>
    </w:tblPr>
  </w:style>
  <w:style w:type="table" w:customStyle="1" w:styleId="174">
    <w:name w:val="List Table 4 - Accent 4"/>
    <w:qFormat/>
    <w:uiPriority w:val="99"/>
    <w:tblPr>
      <w:tblCellMar>
        <w:top w:w="0" w:type="dxa"/>
        <w:left w:w="0" w:type="dxa"/>
        <w:bottom w:w="0" w:type="dxa"/>
        <w:right w:w="0" w:type="dxa"/>
      </w:tblCellMar>
    </w:tblPr>
  </w:style>
  <w:style w:type="table" w:customStyle="1" w:styleId="175">
    <w:name w:val="List Table 4 - Accent 5"/>
    <w:qFormat/>
    <w:uiPriority w:val="99"/>
    <w:tblPr>
      <w:tblCellMar>
        <w:top w:w="0" w:type="dxa"/>
        <w:left w:w="0" w:type="dxa"/>
        <w:bottom w:w="0" w:type="dxa"/>
        <w:right w:w="0" w:type="dxa"/>
      </w:tblCellMar>
    </w:tblPr>
  </w:style>
  <w:style w:type="table" w:customStyle="1" w:styleId="176">
    <w:name w:val="List Table 4 - Accent 6"/>
    <w:qFormat/>
    <w:uiPriority w:val="99"/>
    <w:tblPr>
      <w:tblCellMar>
        <w:top w:w="0" w:type="dxa"/>
        <w:left w:w="0" w:type="dxa"/>
        <w:bottom w:w="0" w:type="dxa"/>
        <w:right w:w="0" w:type="dxa"/>
      </w:tblCellMar>
    </w:tblPr>
  </w:style>
  <w:style w:type="table" w:customStyle="1" w:styleId="177">
    <w:name w:val="List Table 5 Dark"/>
    <w:qFormat/>
    <w:uiPriority w:val="99"/>
    <w:tblPr>
      <w:tblCellMar>
        <w:top w:w="0" w:type="dxa"/>
        <w:left w:w="0" w:type="dxa"/>
        <w:bottom w:w="0" w:type="dxa"/>
        <w:right w:w="0" w:type="dxa"/>
      </w:tblCellMar>
    </w:tblPr>
  </w:style>
  <w:style w:type="table" w:customStyle="1" w:styleId="178">
    <w:name w:val="List Table 5 Dark - Accent 1"/>
    <w:qFormat/>
    <w:uiPriority w:val="99"/>
    <w:tblPr>
      <w:tblCellMar>
        <w:top w:w="0" w:type="dxa"/>
        <w:left w:w="0" w:type="dxa"/>
        <w:bottom w:w="0" w:type="dxa"/>
        <w:right w:w="0" w:type="dxa"/>
      </w:tblCellMar>
    </w:tblPr>
  </w:style>
  <w:style w:type="table" w:customStyle="1" w:styleId="179">
    <w:name w:val="List Table 5 Dark - Accent 2"/>
    <w:qFormat/>
    <w:uiPriority w:val="99"/>
    <w:tblPr>
      <w:tblCellMar>
        <w:top w:w="0" w:type="dxa"/>
        <w:left w:w="0" w:type="dxa"/>
        <w:bottom w:w="0" w:type="dxa"/>
        <w:right w:w="0" w:type="dxa"/>
      </w:tblCellMar>
    </w:tblPr>
  </w:style>
  <w:style w:type="table" w:customStyle="1" w:styleId="180">
    <w:name w:val="List Table 5 Dark - Accent 3"/>
    <w:qFormat/>
    <w:uiPriority w:val="99"/>
    <w:tblPr>
      <w:tblCellMar>
        <w:top w:w="0" w:type="dxa"/>
        <w:left w:w="0" w:type="dxa"/>
        <w:bottom w:w="0" w:type="dxa"/>
        <w:right w:w="0" w:type="dxa"/>
      </w:tblCellMar>
    </w:tblPr>
  </w:style>
  <w:style w:type="table" w:customStyle="1" w:styleId="181">
    <w:name w:val="List Table 5 Dark - Accent 4"/>
    <w:qFormat/>
    <w:uiPriority w:val="99"/>
    <w:tblPr>
      <w:tblCellMar>
        <w:top w:w="0" w:type="dxa"/>
        <w:left w:w="0" w:type="dxa"/>
        <w:bottom w:w="0" w:type="dxa"/>
        <w:right w:w="0" w:type="dxa"/>
      </w:tblCellMar>
    </w:tblPr>
  </w:style>
  <w:style w:type="table" w:customStyle="1" w:styleId="182">
    <w:name w:val="List Table 5 Dark - Accent 5"/>
    <w:qFormat/>
    <w:uiPriority w:val="99"/>
    <w:tblPr>
      <w:tblCellMar>
        <w:top w:w="0" w:type="dxa"/>
        <w:left w:w="0" w:type="dxa"/>
        <w:bottom w:w="0" w:type="dxa"/>
        <w:right w:w="0" w:type="dxa"/>
      </w:tblCellMar>
    </w:tblPr>
  </w:style>
  <w:style w:type="table" w:customStyle="1" w:styleId="183">
    <w:name w:val="List Table 5 Dark - Accent 6"/>
    <w:qFormat/>
    <w:uiPriority w:val="99"/>
    <w:tblPr>
      <w:tblCellMar>
        <w:top w:w="0" w:type="dxa"/>
        <w:left w:w="0" w:type="dxa"/>
        <w:bottom w:w="0" w:type="dxa"/>
        <w:right w:w="0" w:type="dxa"/>
      </w:tblCellMar>
    </w:tblPr>
  </w:style>
  <w:style w:type="table" w:customStyle="1" w:styleId="184">
    <w:name w:val="List Table 6 Colorful"/>
    <w:qFormat/>
    <w:uiPriority w:val="99"/>
    <w:tblPr>
      <w:tblCellMar>
        <w:top w:w="0" w:type="dxa"/>
        <w:left w:w="0" w:type="dxa"/>
        <w:bottom w:w="0" w:type="dxa"/>
        <w:right w:w="0" w:type="dxa"/>
      </w:tblCellMar>
    </w:tblPr>
  </w:style>
  <w:style w:type="table" w:customStyle="1" w:styleId="185">
    <w:name w:val="List Table 6 Colorful - Accent 1"/>
    <w:qFormat/>
    <w:uiPriority w:val="99"/>
    <w:tblPr>
      <w:tblCellMar>
        <w:top w:w="0" w:type="dxa"/>
        <w:left w:w="0" w:type="dxa"/>
        <w:bottom w:w="0" w:type="dxa"/>
        <w:right w:w="0" w:type="dxa"/>
      </w:tblCellMar>
    </w:tblPr>
  </w:style>
  <w:style w:type="table" w:customStyle="1" w:styleId="186">
    <w:name w:val="List Table 6 Colorful - Accent 2"/>
    <w:qFormat/>
    <w:uiPriority w:val="99"/>
    <w:tblPr>
      <w:tblCellMar>
        <w:top w:w="0" w:type="dxa"/>
        <w:left w:w="0" w:type="dxa"/>
        <w:bottom w:w="0" w:type="dxa"/>
        <w:right w:w="0" w:type="dxa"/>
      </w:tblCellMar>
    </w:tblPr>
  </w:style>
  <w:style w:type="table" w:customStyle="1" w:styleId="187">
    <w:name w:val="List Table 6 Colorful - Accent 3"/>
    <w:qFormat/>
    <w:uiPriority w:val="99"/>
    <w:tblPr>
      <w:tblCellMar>
        <w:top w:w="0" w:type="dxa"/>
        <w:left w:w="0" w:type="dxa"/>
        <w:bottom w:w="0" w:type="dxa"/>
        <w:right w:w="0" w:type="dxa"/>
      </w:tblCellMar>
    </w:tblPr>
  </w:style>
  <w:style w:type="table" w:customStyle="1" w:styleId="188">
    <w:name w:val="List Table 6 Colorful - Accent 4"/>
    <w:qFormat/>
    <w:uiPriority w:val="99"/>
    <w:tblPr>
      <w:tblCellMar>
        <w:top w:w="0" w:type="dxa"/>
        <w:left w:w="0" w:type="dxa"/>
        <w:bottom w:w="0" w:type="dxa"/>
        <w:right w:w="0" w:type="dxa"/>
      </w:tblCellMar>
    </w:tblPr>
  </w:style>
  <w:style w:type="table" w:customStyle="1" w:styleId="189">
    <w:name w:val="List Table 6 Colorful - Accent 5"/>
    <w:qFormat/>
    <w:uiPriority w:val="99"/>
    <w:tblPr>
      <w:tblCellMar>
        <w:top w:w="0" w:type="dxa"/>
        <w:left w:w="0" w:type="dxa"/>
        <w:bottom w:w="0" w:type="dxa"/>
        <w:right w:w="0" w:type="dxa"/>
      </w:tblCellMar>
    </w:tblPr>
  </w:style>
  <w:style w:type="table" w:customStyle="1" w:styleId="190">
    <w:name w:val="List Table 6 Colorful - Accent 6"/>
    <w:qFormat/>
    <w:uiPriority w:val="99"/>
    <w:tblPr>
      <w:tblCellMar>
        <w:top w:w="0" w:type="dxa"/>
        <w:left w:w="0" w:type="dxa"/>
        <w:bottom w:w="0" w:type="dxa"/>
        <w:right w:w="0" w:type="dxa"/>
      </w:tblCellMar>
    </w:tblPr>
  </w:style>
  <w:style w:type="table" w:customStyle="1" w:styleId="191">
    <w:name w:val="List Table 7 Colorful"/>
    <w:qFormat/>
    <w:uiPriority w:val="99"/>
    <w:tblPr>
      <w:tblCellMar>
        <w:top w:w="0" w:type="dxa"/>
        <w:left w:w="0" w:type="dxa"/>
        <w:bottom w:w="0" w:type="dxa"/>
        <w:right w:w="0" w:type="dxa"/>
      </w:tblCellMar>
    </w:tblPr>
  </w:style>
  <w:style w:type="table" w:customStyle="1" w:styleId="192">
    <w:name w:val="List Table 7 Colorful - Accent 1"/>
    <w:qFormat/>
    <w:uiPriority w:val="99"/>
    <w:tblPr>
      <w:tblCellMar>
        <w:top w:w="0" w:type="dxa"/>
        <w:left w:w="0" w:type="dxa"/>
        <w:bottom w:w="0" w:type="dxa"/>
        <w:right w:w="0" w:type="dxa"/>
      </w:tblCellMar>
    </w:tblPr>
  </w:style>
  <w:style w:type="table" w:customStyle="1" w:styleId="193">
    <w:name w:val="List Table 7 Colorful - Accent 2"/>
    <w:qFormat/>
    <w:uiPriority w:val="99"/>
    <w:tblPr>
      <w:tblCellMar>
        <w:top w:w="0" w:type="dxa"/>
        <w:left w:w="0" w:type="dxa"/>
        <w:bottom w:w="0" w:type="dxa"/>
        <w:right w:w="0" w:type="dxa"/>
      </w:tblCellMar>
    </w:tblPr>
  </w:style>
  <w:style w:type="table" w:customStyle="1" w:styleId="194">
    <w:name w:val="List Table 7 Colorful - Accent 3"/>
    <w:qFormat/>
    <w:uiPriority w:val="99"/>
    <w:tblPr>
      <w:tblCellMar>
        <w:top w:w="0" w:type="dxa"/>
        <w:left w:w="0" w:type="dxa"/>
        <w:bottom w:w="0" w:type="dxa"/>
        <w:right w:w="0" w:type="dxa"/>
      </w:tblCellMar>
    </w:tblPr>
  </w:style>
  <w:style w:type="table" w:customStyle="1" w:styleId="195">
    <w:name w:val="List Table 7 Colorful - Accent 4"/>
    <w:qFormat/>
    <w:uiPriority w:val="99"/>
    <w:tblPr>
      <w:tblCellMar>
        <w:top w:w="0" w:type="dxa"/>
        <w:left w:w="0" w:type="dxa"/>
        <w:bottom w:w="0" w:type="dxa"/>
        <w:right w:w="0" w:type="dxa"/>
      </w:tblCellMar>
    </w:tblPr>
  </w:style>
  <w:style w:type="table" w:customStyle="1" w:styleId="196">
    <w:name w:val="List Table 7 Colorful - Accent 5"/>
    <w:qFormat/>
    <w:uiPriority w:val="99"/>
    <w:tblPr>
      <w:tblCellMar>
        <w:top w:w="0" w:type="dxa"/>
        <w:left w:w="0" w:type="dxa"/>
        <w:bottom w:w="0" w:type="dxa"/>
        <w:right w:w="0" w:type="dxa"/>
      </w:tblCellMar>
    </w:tblPr>
  </w:style>
  <w:style w:type="table" w:customStyle="1" w:styleId="197">
    <w:name w:val="List Table 7 Colorful - Accent 6"/>
    <w:qFormat/>
    <w:uiPriority w:val="99"/>
    <w:tblPr>
      <w:tblCellMar>
        <w:top w:w="0" w:type="dxa"/>
        <w:left w:w="0" w:type="dxa"/>
        <w:bottom w:w="0" w:type="dxa"/>
        <w:right w:w="0" w:type="dxa"/>
      </w:tblCellMar>
    </w:tblPr>
  </w:style>
  <w:style w:type="table" w:customStyle="1" w:styleId="198">
    <w:name w:val="Lined - Accent"/>
    <w:qFormat/>
    <w:uiPriority w:val="99"/>
    <w:rPr>
      <w:color w:val="404040"/>
    </w:rPr>
    <w:tblPr>
      <w:tblCellMar>
        <w:top w:w="0" w:type="dxa"/>
        <w:left w:w="0" w:type="dxa"/>
        <w:bottom w:w="0" w:type="dxa"/>
        <w:right w:w="0" w:type="dxa"/>
      </w:tblCellMar>
    </w:tblPr>
  </w:style>
  <w:style w:type="table" w:customStyle="1" w:styleId="199">
    <w:name w:val="Lined - Accent 1"/>
    <w:qFormat/>
    <w:uiPriority w:val="99"/>
    <w:rPr>
      <w:color w:val="404040"/>
    </w:rPr>
    <w:tblPr>
      <w:tblCellMar>
        <w:top w:w="0" w:type="dxa"/>
        <w:left w:w="0" w:type="dxa"/>
        <w:bottom w:w="0" w:type="dxa"/>
        <w:right w:w="0" w:type="dxa"/>
      </w:tblCellMar>
    </w:tblPr>
  </w:style>
  <w:style w:type="table" w:customStyle="1" w:styleId="200">
    <w:name w:val="Lined - Accent 2"/>
    <w:qFormat/>
    <w:uiPriority w:val="99"/>
    <w:rPr>
      <w:color w:val="404040"/>
    </w:rPr>
    <w:tblPr>
      <w:tblCellMar>
        <w:top w:w="0" w:type="dxa"/>
        <w:left w:w="0" w:type="dxa"/>
        <w:bottom w:w="0" w:type="dxa"/>
        <w:right w:w="0" w:type="dxa"/>
      </w:tblCellMar>
    </w:tblPr>
  </w:style>
  <w:style w:type="table" w:customStyle="1" w:styleId="201">
    <w:name w:val="Lined - Accent 3"/>
    <w:qFormat/>
    <w:uiPriority w:val="99"/>
    <w:rPr>
      <w:color w:val="404040"/>
    </w:rPr>
    <w:tblPr>
      <w:tblCellMar>
        <w:top w:w="0" w:type="dxa"/>
        <w:left w:w="0" w:type="dxa"/>
        <w:bottom w:w="0" w:type="dxa"/>
        <w:right w:w="0" w:type="dxa"/>
      </w:tblCellMar>
    </w:tblPr>
  </w:style>
  <w:style w:type="table" w:customStyle="1" w:styleId="202">
    <w:name w:val="Lined - Accent 4"/>
    <w:qFormat/>
    <w:uiPriority w:val="99"/>
    <w:rPr>
      <w:color w:val="404040"/>
    </w:rPr>
    <w:tblPr>
      <w:tblCellMar>
        <w:top w:w="0" w:type="dxa"/>
        <w:left w:w="0" w:type="dxa"/>
        <w:bottom w:w="0" w:type="dxa"/>
        <w:right w:w="0" w:type="dxa"/>
      </w:tblCellMar>
    </w:tblPr>
  </w:style>
  <w:style w:type="table" w:customStyle="1" w:styleId="203">
    <w:name w:val="Lined - Accent 5"/>
    <w:qFormat/>
    <w:uiPriority w:val="99"/>
    <w:rPr>
      <w:color w:val="404040"/>
    </w:rPr>
    <w:tblPr>
      <w:tblCellMar>
        <w:top w:w="0" w:type="dxa"/>
        <w:left w:w="0" w:type="dxa"/>
        <w:bottom w:w="0" w:type="dxa"/>
        <w:right w:w="0" w:type="dxa"/>
      </w:tblCellMar>
    </w:tblPr>
  </w:style>
  <w:style w:type="table" w:customStyle="1" w:styleId="204">
    <w:name w:val="Lined - Accent 6"/>
    <w:qFormat/>
    <w:uiPriority w:val="99"/>
    <w:rPr>
      <w:color w:val="404040"/>
    </w:rPr>
    <w:tblPr>
      <w:tblCellMar>
        <w:top w:w="0" w:type="dxa"/>
        <w:left w:w="0" w:type="dxa"/>
        <w:bottom w:w="0" w:type="dxa"/>
        <w:right w:w="0" w:type="dxa"/>
      </w:tblCellMar>
    </w:tblPr>
  </w:style>
  <w:style w:type="table" w:customStyle="1" w:styleId="205">
    <w:name w:val="Bordered &amp; Lined - Accent"/>
    <w:qFormat/>
    <w:uiPriority w:val="99"/>
    <w:rPr>
      <w:color w:val="404040"/>
    </w:rPr>
    <w:tblPr>
      <w:tblCellMar>
        <w:top w:w="0" w:type="dxa"/>
        <w:left w:w="0" w:type="dxa"/>
        <w:bottom w:w="0" w:type="dxa"/>
        <w:right w:w="0" w:type="dxa"/>
      </w:tblCellMar>
    </w:tblPr>
  </w:style>
  <w:style w:type="table" w:customStyle="1" w:styleId="206">
    <w:name w:val="Bordered &amp; Lined - Accent 1"/>
    <w:qFormat/>
    <w:uiPriority w:val="99"/>
    <w:rPr>
      <w:color w:val="404040"/>
    </w:rPr>
    <w:tblPr>
      <w:tblCellMar>
        <w:top w:w="0" w:type="dxa"/>
        <w:left w:w="0" w:type="dxa"/>
        <w:bottom w:w="0" w:type="dxa"/>
        <w:right w:w="0" w:type="dxa"/>
      </w:tblCellMar>
    </w:tblPr>
  </w:style>
  <w:style w:type="table" w:customStyle="1" w:styleId="207">
    <w:name w:val="Bordered &amp; Lined - Accent 2"/>
    <w:qFormat/>
    <w:uiPriority w:val="99"/>
    <w:rPr>
      <w:color w:val="404040"/>
    </w:rPr>
    <w:tblPr>
      <w:tblCellMar>
        <w:top w:w="0" w:type="dxa"/>
        <w:left w:w="0" w:type="dxa"/>
        <w:bottom w:w="0" w:type="dxa"/>
        <w:right w:w="0" w:type="dxa"/>
      </w:tblCellMar>
    </w:tblPr>
  </w:style>
  <w:style w:type="table" w:customStyle="1" w:styleId="208">
    <w:name w:val="Bordered &amp; Lined - Accent 3"/>
    <w:qFormat/>
    <w:uiPriority w:val="99"/>
    <w:rPr>
      <w:color w:val="404040"/>
    </w:rPr>
    <w:tblPr>
      <w:tblCellMar>
        <w:top w:w="0" w:type="dxa"/>
        <w:left w:w="0" w:type="dxa"/>
        <w:bottom w:w="0" w:type="dxa"/>
        <w:right w:w="0" w:type="dxa"/>
      </w:tblCellMar>
    </w:tblPr>
  </w:style>
  <w:style w:type="table" w:customStyle="1" w:styleId="209">
    <w:name w:val="Bordered &amp; Lined - Accent 4"/>
    <w:qFormat/>
    <w:uiPriority w:val="99"/>
    <w:rPr>
      <w:color w:val="404040"/>
    </w:rPr>
    <w:tblPr>
      <w:tblCellMar>
        <w:top w:w="0" w:type="dxa"/>
        <w:left w:w="0" w:type="dxa"/>
        <w:bottom w:w="0" w:type="dxa"/>
        <w:right w:w="0" w:type="dxa"/>
      </w:tblCellMar>
    </w:tblPr>
  </w:style>
  <w:style w:type="table" w:customStyle="1" w:styleId="210">
    <w:name w:val="Bordered &amp; Lined - Accent 5"/>
    <w:qFormat/>
    <w:uiPriority w:val="99"/>
    <w:rPr>
      <w:color w:val="404040"/>
    </w:rPr>
    <w:tblPr>
      <w:tblCellMar>
        <w:top w:w="0" w:type="dxa"/>
        <w:left w:w="0" w:type="dxa"/>
        <w:bottom w:w="0" w:type="dxa"/>
        <w:right w:w="0" w:type="dxa"/>
      </w:tblCellMar>
    </w:tblPr>
  </w:style>
  <w:style w:type="table" w:customStyle="1" w:styleId="211">
    <w:name w:val="Bordered &amp; Lined - Accent 6"/>
    <w:qFormat/>
    <w:uiPriority w:val="99"/>
    <w:rPr>
      <w:color w:val="404040"/>
    </w:rPr>
    <w:tblPr>
      <w:tblCellMar>
        <w:top w:w="0" w:type="dxa"/>
        <w:left w:w="0" w:type="dxa"/>
        <w:bottom w:w="0" w:type="dxa"/>
        <w:right w:w="0" w:type="dxa"/>
      </w:tblCellMar>
    </w:tblPr>
  </w:style>
  <w:style w:type="table" w:customStyle="1" w:styleId="212">
    <w:name w:val="Bordered"/>
    <w:qFormat/>
    <w:uiPriority w:val="99"/>
    <w:tblPr>
      <w:tblCellMar>
        <w:top w:w="0" w:type="dxa"/>
        <w:left w:w="0" w:type="dxa"/>
        <w:bottom w:w="0" w:type="dxa"/>
        <w:right w:w="0" w:type="dxa"/>
      </w:tblCellMar>
    </w:tblPr>
  </w:style>
  <w:style w:type="table" w:customStyle="1" w:styleId="213">
    <w:name w:val="Bordered - Accent 1"/>
    <w:qFormat/>
    <w:uiPriority w:val="99"/>
    <w:tblPr>
      <w:tblCellMar>
        <w:top w:w="0" w:type="dxa"/>
        <w:left w:w="0" w:type="dxa"/>
        <w:bottom w:w="0" w:type="dxa"/>
        <w:right w:w="0" w:type="dxa"/>
      </w:tblCellMar>
    </w:tblPr>
  </w:style>
  <w:style w:type="table" w:customStyle="1" w:styleId="214">
    <w:name w:val="Bordered - Accent 2"/>
    <w:qFormat/>
    <w:uiPriority w:val="99"/>
    <w:tblPr>
      <w:tblCellMar>
        <w:top w:w="0" w:type="dxa"/>
        <w:left w:w="0" w:type="dxa"/>
        <w:bottom w:w="0" w:type="dxa"/>
        <w:right w:w="0" w:type="dxa"/>
      </w:tblCellMar>
    </w:tblPr>
  </w:style>
  <w:style w:type="table" w:customStyle="1" w:styleId="215">
    <w:name w:val="Bordered - Accent 3"/>
    <w:qFormat/>
    <w:uiPriority w:val="99"/>
    <w:tblPr>
      <w:tblCellMar>
        <w:top w:w="0" w:type="dxa"/>
        <w:left w:w="0" w:type="dxa"/>
        <w:bottom w:w="0" w:type="dxa"/>
        <w:right w:w="0" w:type="dxa"/>
      </w:tblCellMar>
    </w:tblPr>
  </w:style>
  <w:style w:type="table" w:customStyle="1" w:styleId="216">
    <w:name w:val="Bordered - Accent 4"/>
    <w:qFormat/>
    <w:uiPriority w:val="99"/>
    <w:tblPr>
      <w:tblCellMar>
        <w:top w:w="0" w:type="dxa"/>
        <w:left w:w="0" w:type="dxa"/>
        <w:bottom w:w="0" w:type="dxa"/>
        <w:right w:w="0" w:type="dxa"/>
      </w:tblCellMar>
    </w:tblPr>
  </w:style>
  <w:style w:type="table" w:customStyle="1" w:styleId="217">
    <w:name w:val="Bordered - Accent 5"/>
    <w:qFormat/>
    <w:uiPriority w:val="99"/>
    <w:tblPr>
      <w:tblCellMar>
        <w:top w:w="0" w:type="dxa"/>
        <w:left w:w="0" w:type="dxa"/>
        <w:bottom w:w="0" w:type="dxa"/>
        <w:right w:w="0" w:type="dxa"/>
      </w:tblCellMar>
    </w:tblPr>
  </w:style>
  <w:style w:type="table" w:customStyle="1" w:styleId="218">
    <w:name w:val="Bordered - Accent 6"/>
    <w:qFormat/>
    <w:uiPriority w:val="99"/>
    <w:tblPr>
      <w:tblCellMar>
        <w:top w:w="0" w:type="dxa"/>
        <w:left w:w="0" w:type="dxa"/>
        <w:bottom w:w="0" w:type="dxa"/>
        <w:right w:w="0" w:type="dxa"/>
      </w:tblCellMar>
    </w:tblPr>
  </w:style>
  <w:style w:type="paragraph" w:customStyle="1" w:styleId="219">
    <w:name w:val="TOC Heading"/>
    <w:unhideWhenUsed/>
    <w:qFormat/>
    <w:uiPriority w:val="39"/>
    <w:rPr>
      <w:rFonts w:hint="default" w:ascii="Times New Roman" w:hAnsi="Times New Roman" w:eastAsia="宋体" w:cs="Times New Roman"/>
      <w:lang w:val="en-US" w:eastAsia="zh-CN" w:bidi="ar-SA"/>
    </w:rPr>
  </w:style>
  <w:style w:type="paragraph" w:customStyle="1" w:styleId="220">
    <w:name w:val="标题 11"/>
    <w:basedOn w:val="1"/>
    <w:next w:val="1"/>
    <w:link w:val="221"/>
    <w:qFormat/>
    <w:uiPriority w:val="0"/>
    <w:pPr>
      <w:keepNext/>
      <w:jc w:val="center"/>
      <w:outlineLvl w:val="0"/>
    </w:pPr>
    <w:rPr>
      <w:rFonts w:ascii="楷体_GB2312" w:eastAsia="楷体_GB2312"/>
      <w:sz w:val="28"/>
      <w:szCs w:val="28"/>
    </w:rPr>
  </w:style>
  <w:style w:type="character" w:customStyle="1" w:styleId="221">
    <w:name w:val="标题 1 字符"/>
    <w:link w:val="220"/>
    <w:qFormat/>
    <w:uiPriority w:val="0"/>
    <w:rPr>
      <w:rFonts w:ascii="楷体_GB2312" w:hAnsi="Times New Roman" w:eastAsia="楷体_GB2312" w:cs="Times New Roman"/>
      <w:sz w:val="28"/>
      <w:szCs w:val="28"/>
    </w:rPr>
  </w:style>
  <w:style w:type="paragraph" w:customStyle="1" w:styleId="222">
    <w:name w:val="标题 21"/>
    <w:basedOn w:val="1"/>
    <w:next w:val="223"/>
    <w:link w:val="224"/>
    <w:qFormat/>
    <w:uiPriority w:val="0"/>
    <w:pPr>
      <w:keepNext/>
      <w:keepLines/>
      <w:spacing w:before="260" w:after="260" w:line="416" w:lineRule="auto"/>
      <w:jc w:val="center"/>
      <w:outlineLvl w:val="1"/>
    </w:pPr>
    <w:rPr>
      <w:rFonts w:ascii="Arial" w:hAnsi="Arial" w:eastAsia="仿宋"/>
      <w:b/>
      <w:bCs/>
      <w:sz w:val="44"/>
      <w:szCs w:val="44"/>
    </w:rPr>
  </w:style>
  <w:style w:type="paragraph" w:customStyle="1" w:styleId="223">
    <w:name w:val="正文缩进1"/>
    <w:basedOn w:val="1"/>
    <w:link w:val="225"/>
    <w:qFormat/>
    <w:uiPriority w:val="0"/>
    <w:pPr>
      <w:ind w:firstLine="420"/>
    </w:pPr>
    <w:rPr>
      <w:sz w:val="20"/>
      <w:szCs w:val="21"/>
    </w:rPr>
  </w:style>
  <w:style w:type="character" w:customStyle="1" w:styleId="224">
    <w:name w:val="标题 2 字符"/>
    <w:link w:val="222"/>
    <w:qFormat/>
    <w:uiPriority w:val="0"/>
    <w:rPr>
      <w:rFonts w:ascii="Arial" w:hAnsi="Arial" w:eastAsia="仿宋" w:cs="Arial"/>
      <w:b/>
      <w:bCs/>
      <w:sz w:val="44"/>
      <w:szCs w:val="44"/>
    </w:rPr>
  </w:style>
  <w:style w:type="character" w:customStyle="1" w:styleId="225">
    <w:name w:val="正文缩进 字符"/>
    <w:link w:val="223"/>
    <w:qFormat/>
    <w:uiPriority w:val="0"/>
    <w:rPr>
      <w:szCs w:val="21"/>
    </w:rPr>
  </w:style>
  <w:style w:type="paragraph" w:customStyle="1" w:styleId="226">
    <w:name w:val="标题 31"/>
    <w:basedOn w:val="1"/>
    <w:next w:val="223"/>
    <w:link w:val="227"/>
    <w:qFormat/>
    <w:uiPriority w:val="0"/>
    <w:pPr>
      <w:keepNext/>
      <w:keepLines/>
      <w:spacing w:before="260" w:after="260" w:line="416" w:lineRule="auto"/>
      <w:outlineLvl w:val="2"/>
    </w:pPr>
    <w:rPr>
      <w:b/>
      <w:bCs/>
      <w:sz w:val="32"/>
      <w:szCs w:val="32"/>
    </w:rPr>
  </w:style>
  <w:style w:type="character" w:customStyle="1" w:styleId="227">
    <w:name w:val="标题 3 字符"/>
    <w:link w:val="226"/>
    <w:qFormat/>
    <w:uiPriority w:val="0"/>
    <w:rPr>
      <w:rFonts w:ascii="Times New Roman" w:hAnsi="Times New Roman" w:eastAsia="宋体" w:cs="Times New Roman"/>
      <w:b/>
      <w:bCs/>
      <w:sz w:val="32"/>
      <w:szCs w:val="32"/>
    </w:rPr>
  </w:style>
  <w:style w:type="paragraph" w:customStyle="1" w:styleId="228">
    <w:name w:val="标题 41"/>
    <w:basedOn w:val="1"/>
    <w:next w:val="223"/>
    <w:link w:val="229"/>
    <w:qFormat/>
    <w:uiPriority w:val="0"/>
    <w:pPr>
      <w:keepNext/>
      <w:keepLines/>
      <w:spacing w:before="280" w:after="290" w:line="376" w:lineRule="auto"/>
      <w:outlineLvl w:val="3"/>
    </w:pPr>
    <w:rPr>
      <w:rFonts w:ascii="Arial" w:hAnsi="Arial" w:eastAsia="黑体"/>
      <w:b/>
      <w:bCs/>
      <w:sz w:val="28"/>
      <w:szCs w:val="28"/>
    </w:rPr>
  </w:style>
  <w:style w:type="character" w:customStyle="1" w:styleId="229">
    <w:name w:val="标题 4 字符"/>
    <w:link w:val="228"/>
    <w:qFormat/>
    <w:uiPriority w:val="0"/>
    <w:rPr>
      <w:rFonts w:ascii="Arial" w:hAnsi="Arial" w:eastAsia="黑体" w:cs="Arial"/>
      <w:b/>
      <w:bCs/>
      <w:sz w:val="28"/>
      <w:szCs w:val="28"/>
    </w:rPr>
  </w:style>
  <w:style w:type="paragraph" w:customStyle="1" w:styleId="230">
    <w:name w:val="标题 51"/>
    <w:basedOn w:val="1"/>
    <w:next w:val="223"/>
    <w:link w:val="231"/>
    <w:qFormat/>
    <w:uiPriority w:val="0"/>
    <w:pPr>
      <w:keepNext/>
      <w:outlineLvl w:val="4"/>
    </w:pPr>
    <w:rPr>
      <w:rFonts w:ascii="宋体"/>
      <w:color w:val="000000"/>
      <w:sz w:val="28"/>
      <w:szCs w:val="28"/>
    </w:rPr>
  </w:style>
  <w:style w:type="character" w:customStyle="1" w:styleId="231">
    <w:name w:val="标题 5 字符"/>
    <w:link w:val="230"/>
    <w:qFormat/>
    <w:uiPriority w:val="0"/>
    <w:rPr>
      <w:rFonts w:ascii="宋体" w:hAnsi="Times New Roman" w:eastAsia="宋体" w:cs="Times New Roman"/>
      <w:color w:val="000000"/>
      <w:sz w:val="28"/>
      <w:szCs w:val="28"/>
    </w:rPr>
  </w:style>
  <w:style w:type="paragraph" w:customStyle="1" w:styleId="232">
    <w:name w:val="标题 61"/>
    <w:basedOn w:val="1"/>
    <w:next w:val="1"/>
    <w:link w:val="233"/>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customStyle="1" w:styleId="233">
    <w:name w:val="标题 6 字符"/>
    <w:link w:val="232"/>
    <w:qFormat/>
    <w:uiPriority w:val="0"/>
    <w:rPr>
      <w:rFonts w:ascii="Arial" w:hAnsi="Arial" w:eastAsia="黑体" w:cs="Times New Roman"/>
      <w:b/>
      <w:bCs/>
      <w:sz w:val="24"/>
      <w:szCs w:val="24"/>
    </w:rPr>
  </w:style>
  <w:style w:type="paragraph" w:customStyle="1" w:styleId="234">
    <w:name w:val="标题 71"/>
    <w:basedOn w:val="1"/>
    <w:next w:val="1"/>
    <w:link w:val="235"/>
    <w:qFormat/>
    <w:uiPriority w:val="0"/>
    <w:pPr>
      <w:keepNext/>
      <w:keepLines/>
      <w:numPr>
        <w:ilvl w:val="6"/>
        <w:numId w:val="1"/>
      </w:numPr>
      <w:spacing w:before="240" w:after="64" w:line="320" w:lineRule="auto"/>
      <w:outlineLvl w:val="6"/>
    </w:pPr>
    <w:rPr>
      <w:b/>
      <w:bCs/>
      <w:sz w:val="24"/>
      <w:szCs w:val="24"/>
    </w:rPr>
  </w:style>
  <w:style w:type="character" w:customStyle="1" w:styleId="235">
    <w:name w:val="标题 7 字符"/>
    <w:link w:val="234"/>
    <w:qFormat/>
    <w:uiPriority w:val="0"/>
    <w:rPr>
      <w:rFonts w:ascii="Times New Roman" w:hAnsi="Times New Roman" w:eastAsia="宋体" w:cs="Times New Roman"/>
      <w:b/>
      <w:bCs/>
      <w:sz w:val="24"/>
      <w:szCs w:val="24"/>
    </w:rPr>
  </w:style>
  <w:style w:type="paragraph" w:customStyle="1" w:styleId="236">
    <w:name w:val="标题 81"/>
    <w:basedOn w:val="1"/>
    <w:next w:val="1"/>
    <w:link w:val="237"/>
    <w:qFormat/>
    <w:uiPriority w:val="0"/>
    <w:pPr>
      <w:keepNext/>
      <w:keepLines/>
      <w:numPr>
        <w:ilvl w:val="7"/>
        <w:numId w:val="1"/>
      </w:numPr>
      <w:spacing w:before="240" w:after="64" w:line="320" w:lineRule="auto"/>
      <w:outlineLvl w:val="7"/>
    </w:pPr>
    <w:rPr>
      <w:rFonts w:ascii="Arial" w:hAnsi="Arial" w:eastAsia="黑体"/>
      <w:sz w:val="24"/>
      <w:szCs w:val="24"/>
    </w:rPr>
  </w:style>
  <w:style w:type="character" w:customStyle="1" w:styleId="237">
    <w:name w:val="标题 8 字符"/>
    <w:link w:val="236"/>
    <w:qFormat/>
    <w:uiPriority w:val="0"/>
    <w:rPr>
      <w:rFonts w:ascii="Arial" w:hAnsi="Arial" w:eastAsia="黑体" w:cs="Times New Roman"/>
      <w:sz w:val="24"/>
      <w:szCs w:val="24"/>
    </w:rPr>
  </w:style>
  <w:style w:type="paragraph" w:customStyle="1" w:styleId="238">
    <w:name w:val="标题 91"/>
    <w:basedOn w:val="1"/>
    <w:next w:val="1"/>
    <w:link w:val="239"/>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239">
    <w:name w:val="标题 9 字符"/>
    <w:link w:val="238"/>
    <w:qFormat/>
    <w:uiPriority w:val="0"/>
    <w:rPr>
      <w:rFonts w:ascii="Arial" w:hAnsi="Arial" w:eastAsia="黑体" w:cs="Times New Roman"/>
      <w:szCs w:val="21"/>
    </w:rPr>
  </w:style>
  <w:style w:type="character" w:customStyle="1" w:styleId="240">
    <w:name w:val="默认段落字体1"/>
    <w:unhideWhenUsed/>
    <w:qFormat/>
    <w:uiPriority w:val="1"/>
  </w:style>
  <w:style w:type="table" w:customStyle="1" w:styleId="241">
    <w:name w:val="普通表格1"/>
    <w:unhideWhenUsed/>
    <w:qFormat/>
    <w:uiPriority w:val="99"/>
    <w:tblPr>
      <w:tblCellMar>
        <w:top w:w="0" w:type="dxa"/>
        <w:left w:w="0" w:type="dxa"/>
        <w:bottom w:w="0" w:type="dxa"/>
        <w:right w:w="0" w:type="dxa"/>
      </w:tblCellMar>
    </w:tblPr>
  </w:style>
  <w:style w:type="paragraph" w:customStyle="1" w:styleId="242">
    <w:name w:val="列表 31"/>
    <w:basedOn w:val="1"/>
    <w:qFormat/>
    <w:uiPriority w:val="0"/>
    <w:pPr>
      <w:ind w:left="100" w:hanging="200"/>
    </w:pPr>
    <w:rPr>
      <w:szCs w:val="21"/>
    </w:rPr>
  </w:style>
  <w:style w:type="paragraph" w:customStyle="1" w:styleId="243">
    <w:name w:val="文档结构图1"/>
    <w:basedOn w:val="1"/>
    <w:link w:val="244"/>
    <w:semiHidden/>
    <w:qFormat/>
    <w:uiPriority w:val="0"/>
    <w:pPr>
      <w:shd w:val="clear" w:color="auto" w:fill="000080"/>
    </w:pPr>
    <w:rPr>
      <w:sz w:val="20"/>
      <w:szCs w:val="21"/>
    </w:rPr>
  </w:style>
  <w:style w:type="character" w:customStyle="1" w:styleId="244">
    <w:name w:val="文档结构图 字符"/>
    <w:link w:val="243"/>
    <w:semiHidden/>
    <w:qFormat/>
    <w:uiPriority w:val="0"/>
    <w:rPr>
      <w:rFonts w:ascii="Times New Roman" w:hAnsi="Times New Roman" w:eastAsia="宋体" w:cs="Times New Roman"/>
      <w:szCs w:val="21"/>
      <w:shd w:val="clear" w:color="auto" w:fill="000080"/>
    </w:rPr>
  </w:style>
  <w:style w:type="paragraph" w:customStyle="1" w:styleId="245">
    <w:name w:val="批注文字1"/>
    <w:basedOn w:val="1"/>
    <w:link w:val="246"/>
    <w:unhideWhenUsed/>
    <w:qFormat/>
    <w:uiPriority w:val="0"/>
    <w:pPr>
      <w:jc w:val="left"/>
    </w:pPr>
  </w:style>
  <w:style w:type="character" w:customStyle="1" w:styleId="246">
    <w:name w:val="批注文字 字符"/>
    <w:link w:val="245"/>
    <w:semiHidden/>
    <w:qFormat/>
    <w:uiPriority w:val="99"/>
  </w:style>
  <w:style w:type="paragraph" w:customStyle="1" w:styleId="247">
    <w:name w:val="正文文本 31"/>
    <w:basedOn w:val="1"/>
    <w:link w:val="248"/>
    <w:qFormat/>
    <w:uiPriority w:val="0"/>
    <w:rPr>
      <w:rFonts w:ascii="仿宋_GB2312" w:hAnsi="Arial" w:eastAsia="仿宋_GB2312"/>
      <w:sz w:val="32"/>
      <w:szCs w:val="32"/>
    </w:rPr>
  </w:style>
  <w:style w:type="character" w:customStyle="1" w:styleId="248">
    <w:name w:val="正文文本 3 字符"/>
    <w:link w:val="247"/>
    <w:qFormat/>
    <w:uiPriority w:val="0"/>
    <w:rPr>
      <w:rFonts w:ascii="仿宋_GB2312" w:hAnsi="Arial" w:eastAsia="仿宋_GB2312" w:cs="Times New Roman"/>
      <w:sz w:val="32"/>
      <w:szCs w:val="32"/>
    </w:rPr>
  </w:style>
  <w:style w:type="paragraph" w:customStyle="1" w:styleId="249">
    <w:name w:val="正文文本缩进1"/>
    <w:basedOn w:val="1"/>
    <w:link w:val="250"/>
    <w:unhideWhenUsed/>
    <w:qFormat/>
    <w:uiPriority w:val="0"/>
    <w:pPr>
      <w:spacing w:after="120"/>
      <w:ind w:left="420"/>
    </w:pPr>
  </w:style>
  <w:style w:type="character" w:customStyle="1" w:styleId="250">
    <w:name w:val="正文文本缩进 字符"/>
    <w:link w:val="249"/>
    <w:semiHidden/>
    <w:qFormat/>
    <w:uiPriority w:val="99"/>
  </w:style>
  <w:style w:type="paragraph" w:customStyle="1" w:styleId="251">
    <w:name w:val="列表 21"/>
    <w:basedOn w:val="1"/>
    <w:qFormat/>
    <w:uiPriority w:val="0"/>
    <w:pPr>
      <w:ind w:left="100" w:hanging="200"/>
    </w:pPr>
    <w:rPr>
      <w:szCs w:val="21"/>
    </w:rPr>
  </w:style>
  <w:style w:type="paragraph" w:customStyle="1" w:styleId="252">
    <w:name w:val="纯文本1"/>
    <w:basedOn w:val="1"/>
    <w:link w:val="253"/>
    <w:qFormat/>
    <w:uiPriority w:val="0"/>
    <w:rPr>
      <w:rFonts w:ascii="宋体" w:hAnsi="Courier New"/>
      <w:sz w:val="20"/>
      <w:szCs w:val="21"/>
    </w:rPr>
  </w:style>
  <w:style w:type="character" w:customStyle="1" w:styleId="253">
    <w:name w:val="纯文本 字符"/>
    <w:link w:val="252"/>
    <w:qFormat/>
    <w:uiPriority w:val="0"/>
    <w:rPr>
      <w:rFonts w:ascii="宋体" w:hAnsi="Courier New" w:eastAsia="宋体" w:cs="Courier New"/>
      <w:szCs w:val="21"/>
    </w:rPr>
  </w:style>
  <w:style w:type="paragraph" w:customStyle="1" w:styleId="254">
    <w:name w:val="日期1"/>
    <w:basedOn w:val="1"/>
    <w:next w:val="1"/>
    <w:link w:val="255"/>
    <w:qFormat/>
    <w:uiPriority w:val="0"/>
    <w:rPr>
      <w:sz w:val="24"/>
      <w:szCs w:val="24"/>
    </w:rPr>
  </w:style>
  <w:style w:type="character" w:customStyle="1" w:styleId="255">
    <w:name w:val="日期 字符"/>
    <w:link w:val="254"/>
    <w:qFormat/>
    <w:uiPriority w:val="0"/>
    <w:rPr>
      <w:rFonts w:ascii="Times New Roman" w:hAnsi="Times New Roman" w:eastAsia="宋体" w:cs="Times New Roman"/>
      <w:sz w:val="24"/>
      <w:szCs w:val="24"/>
    </w:rPr>
  </w:style>
  <w:style w:type="paragraph" w:customStyle="1" w:styleId="256">
    <w:name w:val="正文文本缩进 21"/>
    <w:basedOn w:val="1"/>
    <w:link w:val="257"/>
    <w:qFormat/>
    <w:uiPriority w:val="0"/>
    <w:pPr>
      <w:ind w:left="630" w:firstLine="645"/>
    </w:pPr>
    <w:rPr>
      <w:rFonts w:ascii="Arial" w:hAnsi="Arial" w:eastAsia="仿宋_GB2312"/>
      <w:sz w:val="32"/>
      <w:szCs w:val="32"/>
    </w:rPr>
  </w:style>
  <w:style w:type="character" w:customStyle="1" w:styleId="257">
    <w:name w:val="正文文本缩进 2 字符"/>
    <w:link w:val="256"/>
    <w:qFormat/>
    <w:uiPriority w:val="0"/>
    <w:rPr>
      <w:rFonts w:ascii="Arial" w:hAnsi="Arial" w:eastAsia="仿宋_GB2312" w:cs="Arial"/>
      <w:sz w:val="32"/>
      <w:szCs w:val="32"/>
    </w:rPr>
  </w:style>
  <w:style w:type="paragraph" w:customStyle="1" w:styleId="258">
    <w:name w:val="批注框文本1"/>
    <w:basedOn w:val="1"/>
    <w:link w:val="259"/>
    <w:semiHidden/>
    <w:qFormat/>
    <w:uiPriority w:val="0"/>
    <w:rPr>
      <w:sz w:val="18"/>
      <w:szCs w:val="18"/>
    </w:rPr>
  </w:style>
  <w:style w:type="character" w:customStyle="1" w:styleId="259">
    <w:name w:val="批注框文本 字符"/>
    <w:link w:val="258"/>
    <w:semiHidden/>
    <w:qFormat/>
    <w:uiPriority w:val="0"/>
    <w:rPr>
      <w:rFonts w:ascii="Times New Roman" w:hAnsi="Times New Roman" w:eastAsia="宋体" w:cs="Times New Roman"/>
      <w:sz w:val="18"/>
      <w:szCs w:val="18"/>
    </w:rPr>
  </w:style>
  <w:style w:type="paragraph" w:customStyle="1" w:styleId="260">
    <w:name w:val="页脚1"/>
    <w:basedOn w:val="1"/>
    <w:link w:val="261"/>
    <w:qFormat/>
    <w:uiPriority w:val="99"/>
    <w:pPr>
      <w:tabs>
        <w:tab w:val="center" w:pos="4153"/>
        <w:tab w:val="right" w:pos="8306"/>
      </w:tabs>
      <w:jc w:val="left"/>
    </w:pPr>
    <w:rPr>
      <w:sz w:val="18"/>
      <w:szCs w:val="18"/>
    </w:rPr>
  </w:style>
  <w:style w:type="character" w:customStyle="1" w:styleId="261">
    <w:name w:val="页脚 字符"/>
    <w:link w:val="260"/>
    <w:qFormat/>
    <w:uiPriority w:val="99"/>
    <w:rPr>
      <w:rFonts w:ascii="Times New Roman" w:hAnsi="Times New Roman" w:eastAsia="宋体" w:cs="Times New Roman"/>
      <w:sz w:val="18"/>
      <w:szCs w:val="18"/>
    </w:rPr>
  </w:style>
  <w:style w:type="paragraph" w:customStyle="1" w:styleId="262">
    <w:name w:val="页眉1"/>
    <w:basedOn w:val="1"/>
    <w:link w:val="263"/>
    <w:qFormat/>
    <w:uiPriority w:val="0"/>
    <w:pPr>
      <w:pBdr>
        <w:bottom w:val="single" w:color="000000" w:sz="6" w:space="1"/>
      </w:pBdr>
      <w:tabs>
        <w:tab w:val="center" w:pos="4153"/>
        <w:tab w:val="right" w:pos="8306"/>
      </w:tabs>
      <w:jc w:val="center"/>
    </w:pPr>
    <w:rPr>
      <w:sz w:val="18"/>
      <w:szCs w:val="18"/>
    </w:rPr>
  </w:style>
  <w:style w:type="character" w:customStyle="1" w:styleId="263">
    <w:name w:val="页眉 字符"/>
    <w:link w:val="262"/>
    <w:qFormat/>
    <w:uiPriority w:val="0"/>
    <w:rPr>
      <w:rFonts w:ascii="Times New Roman" w:hAnsi="Times New Roman" w:eastAsia="宋体" w:cs="Times New Roman"/>
      <w:sz w:val="18"/>
      <w:szCs w:val="18"/>
    </w:rPr>
  </w:style>
  <w:style w:type="paragraph" w:customStyle="1" w:styleId="264">
    <w:name w:val="列表1"/>
    <w:basedOn w:val="1"/>
    <w:qFormat/>
    <w:uiPriority w:val="0"/>
    <w:pPr>
      <w:ind w:left="200" w:hanging="200"/>
    </w:pPr>
    <w:rPr>
      <w:szCs w:val="21"/>
    </w:rPr>
  </w:style>
  <w:style w:type="paragraph" w:customStyle="1" w:styleId="265">
    <w:name w:val="正文文本缩进 31"/>
    <w:basedOn w:val="1"/>
    <w:link w:val="266"/>
    <w:qFormat/>
    <w:uiPriority w:val="0"/>
    <w:pPr>
      <w:ind w:left="645" w:firstLine="645"/>
    </w:pPr>
    <w:rPr>
      <w:rFonts w:ascii="Arial" w:hAnsi="Arial" w:eastAsia="仿宋_GB2312"/>
      <w:color w:val="FFFF00"/>
      <w:sz w:val="32"/>
      <w:szCs w:val="32"/>
    </w:rPr>
  </w:style>
  <w:style w:type="character" w:customStyle="1" w:styleId="266">
    <w:name w:val="正文文本缩进 3 字符"/>
    <w:link w:val="265"/>
    <w:qFormat/>
    <w:uiPriority w:val="0"/>
    <w:rPr>
      <w:rFonts w:ascii="Arial" w:hAnsi="Arial" w:eastAsia="仿宋_GB2312" w:cs="Arial"/>
      <w:color w:val="FFFF00"/>
      <w:sz w:val="32"/>
      <w:szCs w:val="32"/>
    </w:rPr>
  </w:style>
  <w:style w:type="paragraph" w:customStyle="1" w:styleId="267">
    <w:name w:val="图表目录1"/>
    <w:basedOn w:val="1"/>
    <w:next w:val="1"/>
    <w:semiHidden/>
    <w:qFormat/>
    <w:uiPriority w:val="0"/>
    <w:pPr>
      <w:ind w:left="840" w:hanging="420"/>
    </w:pPr>
    <w:rPr>
      <w:szCs w:val="21"/>
    </w:rPr>
  </w:style>
  <w:style w:type="paragraph" w:customStyle="1" w:styleId="268">
    <w:name w:val="正文文本 21"/>
    <w:basedOn w:val="1"/>
    <w:link w:val="269"/>
    <w:qFormat/>
    <w:uiPriority w:val="0"/>
    <w:pPr>
      <w:widowControl/>
      <w:jc w:val="center"/>
    </w:pPr>
    <w:rPr>
      <w:rFonts w:ascii="楷体_GB2312" w:eastAsia="楷体_GB2312"/>
      <w:sz w:val="28"/>
      <w:szCs w:val="28"/>
    </w:rPr>
  </w:style>
  <w:style w:type="character" w:customStyle="1" w:styleId="269">
    <w:name w:val="正文文本 2 字符"/>
    <w:link w:val="268"/>
    <w:qFormat/>
    <w:uiPriority w:val="0"/>
    <w:rPr>
      <w:rFonts w:ascii="楷体_GB2312" w:hAnsi="Times New Roman" w:eastAsia="楷体_GB2312" w:cs="Times New Roman"/>
      <w:sz w:val="28"/>
      <w:szCs w:val="28"/>
    </w:rPr>
  </w:style>
  <w:style w:type="paragraph" w:customStyle="1" w:styleId="270">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71">
    <w:name w:val="索引 11"/>
    <w:basedOn w:val="1"/>
    <w:next w:val="1"/>
    <w:semiHidden/>
    <w:qFormat/>
    <w:uiPriority w:val="0"/>
    <w:pPr>
      <w:spacing w:line="240" w:lineRule="atLeast"/>
    </w:pPr>
    <w:rPr>
      <w:b/>
      <w:bCs/>
      <w:szCs w:val="21"/>
    </w:rPr>
  </w:style>
  <w:style w:type="paragraph" w:customStyle="1" w:styleId="272">
    <w:name w:val="批注主题1"/>
    <w:basedOn w:val="245"/>
    <w:next w:val="245"/>
    <w:link w:val="273"/>
    <w:semiHidden/>
    <w:qFormat/>
    <w:uiPriority w:val="0"/>
    <w:rPr>
      <w:b/>
      <w:bCs/>
      <w:sz w:val="20"/>
      <w:szCs w:val="21"/>
    </w:rPr>
  </w:style>
  <w:style w:type="character" w:customStyle="1" w:styleId="273">
    <w:name w:val="批注主题 字符"/>
    <w:link w:val="272"/>
    <w:semiHidden/>
    <w:qFormat/>
    <w:uiPriority w:val="0"/>
    <w:rPr>
      <w:rFonts w:ascii="Times New Roman" w:hAnsi="Times New Roman" w:eastAsia="宋体" w:cs="Times New Roman"/>
      <w:b/>
      <w:bCs/>
      <w:szCs w:val="21"/>
    </w:rPr>
  </w:style>
  <w:style w:type="paragraph" w:customStyle="1" w:styleId="274">
    <w:name w:val="正文文本首行缩进"/>
    <w:basedOn w:val="1"/>
    <w:link w:val="275"/>
    <w:qFormat/>
    <w:uiPriority w:val="0"/>
    <w:pPr>
      <w:spacing w:line="360" w:lineRule="auto"/>
      <w:ind w:firstLine="200"/>
    </w:pPr>
    <w:rPr>
      <w:rFonts w:ascii="仿宋_GB2312" w:eastAsia="仿宋_GB2312"/>
      <w:sz w:val="30"/>
      <w:szCs w:val="30"/>
    </w:rPr>
  </w:style>
  <w:style w:type="character" w:customStyle="1" w:styleId="275">
    <w:name w:val="正文文本首行缩进 字符"/>
    <w:link w:val="274"/>
    <w:qFormat/>
    <w:uiPriority w:val="0"/>
    <w:rPr>
      <w:rFonts w:ascii="仿宋_GB2312" w:hAnsi="Times New Roman" w:eastAsia="仿宋_GB2312" w:cs="Times New Roman"/>
      <w:sz w:val="30"/>
      <w:szCs w:val="30"/>
    </w:rPr>
  </w:style>
  <w:style w:type="paragraph" w:customStyle="1" w:styleId="276">
    <w:name w:val="正文文本首行缩进 2"/>
    <w:basedOn w:val="249"/>
    <w:link w:val="277"/>
    <w:qFormat/>
    <w:uiPriority w:val="0"/>
    <w:pPr>
      <w:spacing w:after="0" w:line="360" w:lineRule="auto"/>
      <w:ind w:left="0" w:firstLine="420"/>
    </w:pPr>
    <w:rPr>
      <w:rFonts w:ascii="宋体" w:hAnsi="宋体"/>
      <w:sz w:val="20"/>
      <w:szCs w:val="20"/>
    </w:rPr>
  </w:style>
  <w:style w:type="character" w:customStyle="1" w:styleId="277">
    <w:name w:val="正文文本首行缩进 2 字符"/>
    <w:link w:val="276"/>
    <w:qFormat/>
    <w:uiPriority w:val="0"/>
    <w:rPr>
      <w:rFonts w:ascii="宋体" w:hAnsi="宋体" w:eastAsia="宋体" w:cs="Times New Roman"/>
      <w:szCs w:val="20"/>
    </w:rPr>
  </w:style>
  <w:style w:type="table" w:customStyle="1" w:styleId="278">
    <w:name w:val="网格型1"/>
    <w:basedOn w:val="241"/>
    <w:qFormat/>
    <w:uiPriority w:val="0"/>
    <w:pPr>
      <w:widowControl w:val="0"/>
      <w:jc w:val="both"/>
    </w:pPr>
    <w:tblPr>
      <w:tblCellMar>
        <w:top w:w="0" w:type="dxa"/>
        <w:left w:w="0" w:type="dxa"/>
        <w:bottom w:w="0" w:type="dxa"/>
        <w:right w:w="0" w:type="dxa"/>
      </w:tblCellMar>
    </w:tblPr>
  </w:style>
  <w:style w:type="character" w:customStyle="1" w:styleId="279">
    <w:name w:val="要点1"/>
    <w:qFormat/>
    <w:uiPriority w:val="0"/>
    <w:rPr>
      <w:b/>
      <w:bCs/>
    </w:rPr>
  </w:style>
  <w:style w:type="character" w:customStyle="1" w:styleId="280">
    <w:name w:val="页码1"/>
    <w:qFormat/>
    <w:uiPriority w:val="0"/>
  </w:style>
  <w:style w:type="character" w:customStyle="1" w:styleId="281">
    <w:name w:val="访问过的超链接"/>
    <w:qFormat/>
    <w:uiPriority w:val="0"/>
    <w:rPr>
      <w:color w:val="333333"/>
      <w:u w:val="none"/>
    </w:rPr>
  </w:style>
  <w:style w:type="character" w:customStyle="1" w:styleId="282">
    <w:name w:val="超链接1"/>
    <w:qFormat/>
    <w:uiPriority w:val="0"/>
    <w:rPr>
      <w:color w:val="333333"/>
      <w:u w:val="none"/>
    </w:rPr>
  </w:style>
  <w:style w:type="character" w:customStyle="1" w:styleId="283">
    <w:name w:val="批注引用1"/>
    <w:semiHidden/>
    <w:qFormat/>
    <w:uiPriority w:val="0"/>
    <w:rPr>
      <w:sz w:val="21"/>
      <w:szCs w:val="21"/>
    </w:rPr>
  </w:style>
  <w:style w:type="character" w:customStyle="1" w:styleId="284">
    <w:name w:val="font5 Char"/>
    <w:qFormat/>
    <w:uiPriority w:val="0"/>
    <w:rPr>
      <w:rFonts w:ascii="宋体" w:hAnsi="宋体" w:eastAsia="宋体"/>
      <w:sz w:val="28"/>
      <w:szCs w:val="28"/>
      <w:lang w:val="en-US" w:eastAsia="zh-CN" w:bidi="ar-SA"/>
    </w:rPr>
  </w:style>
  <w:style w:type="character" w:customStyle="1" w:styleId="285">
    <w:name w:val="二级目录 Char"/>
    <w:link w:val="286"/>
    <w:qFormat/>
    <w:uiPriority w:val="0"/>
    <w:rPr>
      <w:b/>
      <w:sz w:val="30"/>
      <w:szCs w:val="28"/>
      <w:lang w:val="en-US" w:eastAsia="zh-CN" w:bidi="ar-SA"/>
    </w:rPr>
  </w:style>
  <w:style w:type="paragraph" w:customStyle="1" w:styleId="286">
    <w:name w:val="二级目录"/>
    <w:next w:val="1"/>
    <w:link w:val="285"/>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87">
    <w:name w:val="列出段落 Char"/>
    <w:link w:val="288"/>
    <w:qFormat/>
    <w:uiPriority w:val="0"/>
    <w:rPr>
      <w:rFonts w:ascii="Calibri" w:hAnsi="Calibri"/>
      <w:sz w:val="24"/>
      <w:szCs w:val="24"/>
      <w:lang w:eastAsia="en-US" w:bidi="en-US"/>
    </w:rPr>
  </w:style>
  <w:style w:type="paragraph" w:customStyle="1" w:styleId="288">
    <w:name w:val="列出段落1"/>
    <w:basedOn w:val="1"/>
    <w:link w:val="287"/>
    <w:qFormat/>
    <w:uiPriority w:val="0"/>
    <w:pPr>
      <w:widowControl/>
      <w:ind w:left="720"/>
      <w:contextualSpacing/>
      <w:jc w:val="left"/>
    </w:pPr>
    <w:rPr>
      <w:sz w:val="24"/>
      <w:szCs w:val="24"/>
      <w:lang w:eastAsia="en-US" w:bidi="en-US"/>
    </w:rPr>
  </w:style>
  <w:style w:type="paragraph" w:customStyle="1" w:styleId="289">
    <w:name w:val="Body Text(ch)"/>
    <w:basedOn w:val="1"/>
    <w:next w:val="89"/>
    <w:qFormat/>
    <w:uiPriority w:val="0"/>
    <w:pPr>
      <w:spacing w:after="120"/>
    </w:pPr>
    <w:rPr>
      <w:rFonts w:ascii="宋体" w:hAnsi="Arial"/>
      <w:bCs/>
      <w:iCs/>
      <w:szCs w:val="24"/>
    </w:rPr>
  </w:style>
  <w:style w:type="paragraph" w:customStyle="1" w:styleId="29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92">
    <w:name w:val="Char"/>
    <w:basedOn w:val="1"/>
    <w:qFormat/>
    <w:uiPriority w:val="0"/>
    <w:pPr>
      <w:tabs>
        <w:tab w:val="left" w:pos="360"/>
      </w:tabs>
      <w:ind w:firstLine="200"/>
    </w:pPr>
    <w:rPr>
      <w:sz w:val="28"/>
      <w:szCs w:val="30"/>
    </w:rPr>
  </w:style>
  <w:style w:type="paragraph" w:customStyle="1" w:styleId="293">
    <w:name w:val="Char1"/>
    <w:basedOn w:val="243"/>
    <w:qFormat/>
    <w:uiPriority w:val="0"/>
    <w:rPr>
      <w:rFonts w:ascii="Tahoma" w:hAnsi="Tahoma"/>
      <w:sz w:val="24"/>
      <w:szCs w:val="24"/>
    </w:rPr>
  </w:style>
  <w:style w:type="paragraph" w:customStyle="1" w:styleId="29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95">
    <w:name w:val="table_lines"/>
    <w:basedOn w:val="1"/>
    <w:qFormat/>
    <w:uiPriority w:val="0"/>
    <w:pPr>
      <w:widowControl/>
      <w:jc w:val="left"/>
    </w:pPr>
    <w:rPr>
      <w:sz w:val="20"/>
      <w:szCs w:val="20"/>
      <w:lang w:val="de-DE" w:eastAsia="de-DE"/>
    </w:rPr>
  </w:style>
  <w:style w:type="paragraph" w:customStyle="1" w:styleId="296">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9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8">
    <w:name w:val="Char Char Char Char"/>
    <w:basedOn w:val="243"/>
    <w:qFormat/>
    <w:uiPriority w:val="0"/>
    <w:pPr>
      <w:spacing w:line="360" w:lineRule="auto"/>
    </w:pPr>
    <w:rPr>
      <w:rFonts w:ascii="Tahoma" w:hAnsi="Tahoma"/>
      <w:sz w:val="24"/>
      <w:szCs w:val="24"/>
    </w:rPr>
  </w:style>
  <w:style w:type="paragraph" w:customStyle="1" w:styleId="299">
    <w:name w:val="列表段落"/>
    <w:basedOn w:val="1"/>
    <w:qFormat/>
    <w:uiPriority w:val="0"/>
    <w:pPr>
      <w:widowControl/>
      <w:ind w:left="720"/>
      <w:contextualSpacing/>
      <w:jc w:val="left"/>
    </w:pPr>
    <w:rPr>
      <w:rFonts w:ascii="Calibri" w:hAnsi="Calibri"/>
      <w:sz w:val="24"/>
      <w:szCs w:val="24"/>
      <w:lang w:eastAsia="en-US" w:bidi="en-US"/>
    </w:rPr>
  </w:style>
  <w:style w:type="paragraph" w:customStyle="1" w:styleId="300">
    <w:name w:val="4"/>
    <w:basedOn w:val="1"/>
    <w:next w:val="265"/>
    <w:qFormat/>
    <w:uiPriority w:val="0"/>
    <w:pPr>
      <w:spacing w:line="360" w:lineRule="auto"/>
      <w:ind w:firstLine="420"/>
    </w:pPr>
    <w:rPr>
      <w:color w:val="FF0000"/>
      <w:sz w:val="24"/>
      <w:szCs w:val="24"/>
    </w:rPr>
  </w:style>
  <w:style w:type="paragraph" w:customStyle="1" w:styleId="301">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2">
    <w:name w:val="Char Char Char Char Char Char Char Char Char Char"/>
    <w:basedOn w:val="1"/>
    <w:qFormat/>
    <w:uiPriority w:val="0"/>
    <w:pPr>
      <w:spacing w:line="360" w:lineRule="auto"/>
    </w:pPr>
    <w:rPr>
      <w:sz w:val="24"/>
      <w:szCs w:val="20"/>
    </w:rPr>
  </w:style>
  <w:style w:type="paragraph" w:customStyle="1" w:styleId="303">
    <w:name w:val="样式1"/>
    <w:basedOn w:val="1"/>
    <w:qFormat/>
    <w:uiPriority w:val="0"/>
    <w:pPr>
      <w:numPr>
        <w:ilvl w:val="0"/>
        <w:numId w:val="3"/>
      </w:numPr>
    </w:pPr>
    <w:rPr>
      <w:rFonts w:ascii="宋体" w:hAnsi="宋体"/>
      <w:szCs w:val="21"/>
    </w:rPr>
  </w:style>
  <w:style w:type="paragraph" w:customStyle="1" w:styleId="30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0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0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4">
    <w:name w:val="Char Char Char Char1"/>
    <w:basedOn w:val="243"/>
    <w:qFormat/>
    <w:uiPriority w:val="0"/>
    <w:pPr>
      <w:spacing w:line="360" w:lineRule="auto"/>
    </w:pPr>
    <w:rPr>
      <w:rFonts w:ascii="Tahoma" w:hAnsi="Tahoma"/>
      <w:sz w:val="24"/>
      <w:szCs w:val="24"/>
    </w:rPr>
  </w:style>
  <w:style w:type="paragraph" w:customStyle="1" w:styleId="315">
    <w:name w:val="table_1stline"/>
    <w:basedOn w:val="1"/>
    <w:qFormat/>
    <w:uiPriority w:val="0"/>
    <w:pPr>
      <w:widowControl/>
      <w:spacing w:before="120"/>
      <w:jc w:val="left"/>
    </w:pPr>
    <w:rPr>
      <w:bCs/>
      <w:sz w:val="20"/>
      <w:szCs w:val="20"/>
      <w:lang w:val="de-DE" w:eastAsia="de-DE"/>
    </w:rPr>
  </w:style>
  <w:style w:type="paragraph" w:customStyle="1" w:styleId="31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1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8">
    <w:name w:val="Revision"/>
    <w:semiHidden/>
    <w:qFormat/>
    <w:uiPriority w:val="99"/>
    <w:rPr>
      <w:rFonts w:hint="default" w:ascii="Times New Roman" w:hAnsi="Times New Roman" w:eastAsia="宋体" w:cs="Times New Roman"/>
      <w:sz w:val="21"/>
      <w:szCs w:val="21"/>
      <w:lang w:val="en-US" w:eastAsia="zh-CN" w:bidi="ar-SA"/>
    </w:rPr>
  </w:style>
  <w:style w:type="character" w:customStyle="1" w:styleId="319">
    <w:name w:val="批注框文本 Char"/>
    <w:basedOn w:val="34"/>
    <w:link w:val="18"/>
    <w:semiHidden/>
    <w:qFormat/>
    <w:uiPriority w:val="99"/>
    <w:rPr>
      <w:sz w:val="18"/>
      <w:szCs w:val="18"/>
    </w:rPr>
  </w:style>
  <w:style w:type="character" w:customStyle="1" w:styleId="320">
    <w:name w:val="批注文字 Char"/>
    <w:basedOn w:val="34"/>
    <w:link w:val="13"/>
    <w:semiHidden/>
    <w:qFormat/>
    <w:uiPriority w:val="99"/>
    <w:rPr>
      <w:sz w:val="21"/>
      <w:szCs w:val="22"/>
    </w:rPr>
  </w:style>
  <w:style w:type="character" w:customStyle="1" w:styleId="321">
    <w:name w:val="批注主题 Char"/>
    <w:basedOn w:val="320"/>
    <w:link w:val="31"/>
    <w:semiHidden/>
    <w:qFormat/>
    <w:uiPriority w:val="99"/>
    <w:rPr>
      <w:b/>
      <w:bCs/>
    </w:rPr>
  </w:style>
  <w:style w:type="paragraph" w:customStyle="1" w:styleId="322">
    <w:name w:val="Table Text"/>
    <w:basedOn w:val="1"/>
    <w:semiHidden/>
    <w:qFormat/>
    <w:uiPriority w:val="0"/>
    <w:pPr>
      <w:widowControl/>
      <w:jc w:val="left"/>
    </w:pPr>
    <w:rPr>
      <w:rFonts w:ascii="宋体" w:hAnsi="宋体" w:cs="宋体"/>
      <w:color w:val="000000"/>
      <w:sz w:val="24"/>
      <w:szCs w:val="24"/>
      <w:lang w:eastAsia="en-US"/>
    </w:rPr>
  </w:style>
  <w:style w:type="character" w:customStyle="1" w:styleId="323">
    <w:name w:val="font11"/>
    <w:basedOn w:val="34"/>
    <w:qFormat/>
    <w:uiPriority w:val="0"/>
    <w:rPr>
      <w:rFonts w:hint="eastAsia" w:ascii="等线" w:hAnsi="等线" w:eastAsia="等线" w:cs="等线"/>
      <w:b/>
      <w:bCs/>
      <w:color w:val="000000"/>
      <w:sz w:val="22"/>
      <w:szCs w:val="22"/>
      <w:u w:val="none"/>
    </w:rPr>
  </w:style>
  <w:style w:type="character" w:customStyle="1" w:styleId="324">
    <w:name w:val="font01"/>
    <w:basedOn w:val="34"/>
    <w:qFormat/>
    <w:uiPriority w:val="0"/>
    <w:rPr>
      <w:rFonts w:hint="eastAsia" w:ascii="等线" w:hAnsi="等线" w:eastAsia="等线" w:cs="等线"/>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image" Target="file:///D:\0-&#21518;&#21220;&#25968;&#25454;\3-&#21518;&#21220;&#25968;&#25454;\2-&#25307;&#25237;&#26631;&#25968;&#25454;\&#25307;&#26631;&#39033;&#30446;\2026&#24180;\AppData\Local\Temp\msohtmlclip1\01\clip_image005.png" TargetMode="External"/><Relationship Id="rId16" Type="http://schemas.openxmlformats.org/officeDocument/2006/relationships/image" Target="media/image8.png"/><Relationship Id="rId15" Type="http://schemas.openxmlformats.org/officeDocument/2006/relationships/image" Target="media/image7.jpe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dc209e49-cd4e-4c38-9ae7-b5c3f76874e7</errorID>
      <errorWord>(</errorWord>
      <group>L1_Format</group>
      <groupName>格式问题</groupName>
      <ability>L2_HalfPunc_CN</ability>
      <abilityName>全半角问题</abilityName>
      <candidateList>
        <item>（</item>
      </candidateList>
      <explain>文本全半角错误。</explain>
      <paraID>1F3C82CD</paraID>
      <start>27</start>
      <end>28</end>
      <status>modified</status>
      <modifiedWord>（</modifiedWord>
      <trackRevisions>false</trackRevisions>
    </reviewItem>
    <reviewItem>
      <errorID>a6f14d35-6745-41ee-a5ed-b1eedc8d8d2a</errorID>
      <errorWord>)</errorWord>
      <group>L1_Format</group>
      <groupName>格式问题</groupName>
      <ability>L2_HalfPunc_CN</ability>
      <abilityName>全半角问题</abilityName>
      <candidateList>
        <item>）</item>
      </candidateList>
      <explain>文本全半角错误。</explain>
      <paraID>1F3C82CD</paraID>
      <start>60</start>
      <end>61</end>
      <status>modified</status>
      <modifiedWord>）</modifiedWord>
      <trackRevisions>false</trackRevisions>
    </reviewItem>
    <reviewItem>
      <errorID>654906a7-0711-41c3-a9de-1fb851af7673</errorID>
      <errorWord>提供</errorWord>
      <group>L1_Punc</group>
      <groupName>标点问题</groupName>
      <ability>L2_Punc_CN</ability>
      <abilityName>标点符号问题</abilityName>
      <candidateList>
        <item>，提供</item>
      </candidateList>
      <explain/>
      <paraID>254AFFB1</paraID>
      <start>86</start>
      <end>89</end>
      <status>modified</status>
      <modifiedWord>，提供</modifiedWord>
      <trackRevisions>false</trackRevisions>
    </reviewItem>
    <reviewItem>
      <errorID>a40e88a5-c496-4bcb-8cdc-4fb50feca04e</errorID>
      <errorWord>-</errorWord>
      <group>L1_Format</group>
      <groupName>格式问题</groupName>
      <ability>L2_HalfPunc_CN</ability>
      <abilityName>全半角问题</abilityName>
      <candidateList>
        <item>－</item>
      </candidateList>
      <explain>文本全半角错误。</explain>
      <paraID>2BF06836</paraID>
      <start>11</start>
      <end>12</end>
      <status>modified</status>
      <modifiedWord>－</modifiedWord>
      <trackRevisions>false</trackRevisions>
    </reviewItem>
    <reviewItem>
      <errorID>4bf58d4a-a574-4d65-b45e-35717770cb09</errorID>
      <errorWord>-</errorWord>
      <group>L1_Format</group>
      <groupName>格式问题</groupName>
      <ability>L2_HalfPunc_CN</ability>
      <abilityName>全半角问题</abilityName>
      <candidateList>
        <item>－</item>
      </candidateList>
      <explain>文本全半角错误。</explain>
      <paraID>2BF06836</paraID>
      <start>12</start>
      <end>13</end>
      <status>modified</status>
      <modifiedWord>－</modifiedWord>
      <trackRevisions>false</trackRevisions>
    </reviewItem>
    <reviewItem>
      <errorID>0fe71fff-1139-4add-ad5e-1c24c8343a1f</errorID>
      <errorWord>-</errorWord>
      <group>L1_Format</group>
      <groupName>格式问题</groupName>
      <ability>L2_HalfPunc_CN</ability>
      <abilityName>全半角问题</abilityName>
      <candidateList>
        <item>－</item>
      </candidateList>
      <explain>文本全半角错误。</explain>
      <paraID>2BF06836</paraID>
      <start>38</start>
      <end>39</end>
      <status>modified</status>
      <modifiedWord>－</modifiedWord>
      <trackRevisions>false</trackRevisions>
    </reviewItem>
    <reviewItem>
      <errorID>5a30fc01-9685-4445-bf2f-95ad125653c1</errorID>
      <errorWord>-</errorWord>
      <group>L1_Format</group>
      <groupName>格式问题</groupName>
      <ability>L2_HalfPunc_CN</ability>
      <abilityName>全半角问题</abilityName>
      <candidateList>
        <item>－</item>
      </candidateList>
      <explain>文本全半角错误。</explain>
      <paraID>2BF06836</paraID>
      <start>39</start>
      <end>40</end>
      <status>modified</status>
      <modifiedWord>－</modifiedWord>
      <trackRevisions>false</trackRevisions>
    </reviewItem>
    <reviewItem>
      <errorID>d36cdc48-a165-42e3-a42c-0ed88ee5551a</errorID>
      <errorWord>“.</errorWord>
      <group>L1_Punc</group>
      <groupName>标点问题</groupName>
      <ability>L2_Punc_CN</ability>
      <abilityName>标点符号问题</abilityName>
      <candidateList>
        <item>“</item>
      </candidateList>
      <explain/>
      <paraID>2BF06836</paraID>
      <start>51</start>
      <end>52</end>
      <status>modified</status>
      <modifiedWord>“</modifiedWord>
      <trackRevisions>false</trackRevisions>
    </reviewItem>
    <reviewItem>
      <errorID>fa84f1c5-b71e-4cfa-b62b-dbb1b8a577ac</errorID>
      <errorWord>“.</errorWord>
      <group>L1_Punc</group>
      <groupName>标点问题</groupName>
      <ability>L2_Punc_CN</ability>
      <abilityName>标点符号问题</abilityName>
      <candidateList>
        <item>“</item>
      </candidateList>
      <explain/>
      <paraID>2BF06836</paraID>
      <start>65</start>
      <end>66</end>
      <status>modified</status>
      <modifiedWord>“</modifiedWord>
      <trackRevisions>false</trackRevisions>
    </reviewItem>
    <reviewItem>
      <errorID>62ba4454-ca7d-4304-a6f7-ce508a49126c</errorID>
      <errorWord>-</errorWord>
      <group>L1_Format</group>
      <groupName>格式问题</groupName>
      <ability>L2_HalfPunc_CN</ability>
      <abilityName>全半角问题</abilityName>
      <candidateList>
        <item>－</item>
      </candidateList>
      <explain>文本全半角错误。</explain>
      <paraID>2BF06836</paraID>
      <start>87</start>
      <end>88</end>
      <status>modified</status>
      <modifiedWord>－</modifiedWord>
      <trackRevisions>false</trackRevisions>
    </reviewItem>
    <reviewItem>
      <errorID>e7a182c3-5635-406a-b5a9-2a46c61c48c4</errorID>
      <errorWord>-</errorWord>
      <group>L1_Format</group>
      <groupName>格式问题</groupName>
      <ability>L2_HalfPunc_CN</ability>
      <abilityName>全半角问题</abilityName>
      <candidateList>
        <item>－</item>
      </candidateList>
      <explain>文本全半角错误。</explain>
      <paraID>2BF06836</paraID>
      <start>88</start>
      <end>89</end>
      <status>modified</status>
      <modifiedWord>－</modifiedWord>
      <trackRevisions>false</trackRevisions>
    </reviewItem>
    <reviewItem>
      <errorID>4e455919-0ab6-4dd4-93ef-897142c135a5</errorID>
      <errorWord>-</errorWord>
      <group>L1_Format</group>
      <groupName>格式问题</groupName>
      <ability>L2_HalfPunc_CN</ability>
      <abilityName>全半角问题</abilityName>
      <candidateList>
        <item>－</item>
      </candidateList>
      <explain>文本全半角错误。</explain>
      <paraID>2BF06836</paraID>
      <start>95</start>
      <end>96</end>
      <status>modified</status>
      <modifiedWord>－</modifiedWord>
      <trackRevisions>false</trackRevisions>
    </reviewItem>
    <reviewItem>
      <errorID>b4ada6ae-b91e-4c6e-96d1-281fe57df21b</errorID>
      <errorWord>-</errorWord>
      <group>L1_Format</group>
      <groupName>格式问题</groupName>
      <ability>L2_HalfPunc_CN</ability>
      <abilityName>全半角问题</abilityName>
      <candidateList>
        <item>－</item>
      </candidateList>
      <explain>文本全半角错误。</explain>
      <paraID>2BF06836</paraID>
      <start>96</start>
      <end>97</end>
      <status>modified</status>
      <modifiedWord>－</modifiedWord>
      <trackRevisions>false</trackRevisions>
    </reviewItem>
    <reviewItem>
      <errorID>bada7d63-5db7-43f5-b088-df8373bcc680</errorID>
      <errorWord>-</errorWord>
      <group>L1_Format</group>
      <groupName>格式问题</groupName>
      <ability>L2_HalfPunc_CN</ability>
      <abilityName>全半角问题</abilityName>
      <candidateList>
        <item>－</item>
      </candidateList>
      <explain>文本全半角错误。</explain>
      <paraID>4B2AFEA4</paraID>
      <start>47</start>
      <end>48</end>
      <status>modified</status>
      <modifiedWord>－</modifiedWord>
      <trackRevisions>false</trackRevisions>
    </reviewItem>
    <reviewItem>
      <errorID>d93bec86-7f22-4427-b026-2ccb8d1503de</errorID>
      <errorWord>“.</errorWord>
      <group>L1_Punc</group>
      <groupName>标点问题</groupName>
      <ability>L2_Punc_CN</ability>
      <abilityName>标点符号问题</abilityName>
      <candidateList>
        <item>“</item>
      </candidateList>
      <explain/>
      <paraID>7DCC3CA3</paraID>
      <start>12</start>
      <end>13</end>
      <status>modified</status>
      <modifiedWord>“</modifiedWord>
      <trackRevisions>false</trackRevisions>
    </reviewItem>
    <reviewItem>
      <errorID>a4d0762d-52ab-4398-8468-6b47798a6f2c</errorID>
      <errorWord>-</errorWord>
      <group>L1_Format</group>
      <groupName>格式问题</groupName>
      <ability>L2_HalfPunc_CN</ability>
      <abilityName>全半角问题</abilityName>
      <candidateList>
        <item>－</item>
      </candidateList>
      <explain>文本全半角错误。</explain>
      <paraID>7DCC3CA3</paraID>
      <start>47</start>
      <end>48</end>
      <status>modified</status>
      <modifiedWord>－</modifiedWord>
      <trackRevisions>false</trackRevisions>
    </reviewItem>
    <reviewItem>
      <errorID>a19df8a2-6702-492f-ba22-010d9b7da735</errorID>
      <errorWord>-</errorWord>
      <group>L1_Format</group>
      <groupName>格式问题</groupName>
      <ability>L2_HalfPunc_CN</ability>
      <abilityName>全半角问题</abilityName>
      <candidateList>
        <item>－</item>
      </candidateList>
      <explain>文本全半角错误。</explain>
      <paraID>7DCC3CA3</paraID>
      <start>48</start>
      <end>49</end>
      <status>modified</status>
      <modifiedWord>－</modifiedWord>
      <trackRevisions>false</trackRevisions>
    </reviewItem>
    <reviewItem>
      <errorID>df9d21bd-a777-4ffc-901c-578f1be85570</errorID>
      <errorWord>-</errorWord>
      <group>L1_Format</group>
      <groupName>格式问题</groupName>
      <ability>L2_HalfPunc_CN</ability>
      <abilityName>全半角问题</abilityName>
      <candidateList>
        <item>－</item>
      </candidateList>
      <explain>文本全半角错误。</explain>
      <paraID>7DCC3CA3</paraID>
      <start>54</start>
      <end>55</end>
      <status>modified</status>
      <modifiedWord>－</modifiedWord>
      <trackRevisions>false</trackRevisions>
    </reviewItem>
    <reviewItem>
      <errorID>017c0251-ba32-4369-90d6-9b347c39f1fd</errorID>
      <errorWord>-</errorWord>
      <group>L1_Format</group>
      <groupName>格式问题</groupName>
      <ability>L2_HalfPunc_CN</ability>
      <abilityName>全半角问题</abilityName>
      <candidateList>
        <item>－</item>
      </candidateList>
      <explain>文本全半角错误。</explain>
      <paraID>7DCC3CA3</paraID>
      <start>55</start>
      <end>56</end>
      <status>modified</status>
      <modifiedWord>－</modifiedWord>
      <trackRevisions>false</trackRevisions>
    </reviewItem>
    <reviewItem>
      <errorID>71f98107-fde0-4e36-a77e-f0b2c3322eec</errorID>
      <errorWord>（</errorWord>
      <group>L1_Punc</group>
      <groupName>标点问题</groupName>
      <ability>L2_Punc_CN</ability>
      <abilityName>标点符号问题</abilityName>
      <candidateList/>
      <explain>同一形式括号套用。</explain>
      <paraID>45BB0D3B</paraID>
      <start>35</start>
      <end>36</end>
      <status>ignored</status>
      <modifiedWord/>
      <trackRevisions>false</trackRevisions>
    </reviewItem>
    <reviewItem>
      <errorID>78f41223-2188-4e18-805f-39ff2f102733</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7684F52B</paraID>
      <start>54</start>
      <end>58</end>
      <status>modified</status>
      <modifiedWord>其他部分</modifiedWord>
      <trackRevisions>false</trackRevisions>
    </reviewItem>
    <reviewItem>
      <errorID>35c912e4-f645-498a-9662-45bad0ab967d</errorID>
      <errorWord>:</errorWord>
      <group>L1_Format</group>
      <groupName>格式问题</groupName>
      <ability>L2_HalfPunc_CN</ability>
      <abilityName>全半角问题</abilityName>
      <candidateList>
        <item>：</item>
      </candidateList>
      <explain>文本全半角错误。</explain>
      <paraID>15E869C5</paraID>
      <start>7</start>
      <end>8</end>
      <status>modified</status>
      <modifiedWord>：</modifiedWord>
      <trackRevisions>false</trackRevisions>
    </reviewItem>
    <reviewItem>
      <errorID>fab3cea1-1640-41bb-9f1f-eb0fcb4dd2fb</errorID>
      <errorWord>:</errorWord>
      <group>L1_Format</group>
      <groupName>格式问题</groupName>
      <ability>L2_HalfPunc_CN</ability>
      <abilityName>全半角问题</abilityName>
      <candidateList>
        <item>：</item>
      </candidateList>
      <explain>文本全半角错误。</explain>
      <paraID>6A4D8D0A</paraID>
      <start>7</start>
      <end>8</end>
      <status>modified</status>
      <modifiedWord>：</modifiedWord>
      <trackRevisions>false</trackRevisions>
    </reviewItem>
    <reviewItem>
      <errorID>7b901764-f10d-448b-9ed0-e3ba9be2f9b4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43EB5B58</paraID>
      <start>0</start>
      <end>2</end>
      <status>modified</status>
      <modifiedWord>1.</modifiedWord>
      <trackRevisions>false</trackRevisions>
    </reviewItem>
    <reviewItem>
      <errorID>efb663d8-765c-4b62-b881-5b0cde61f8c3</errorID>
      <errorWord>(</errorWord>
      <group>L1_Format</group>
      <groupName>格式问题</groupName>
      <ability>L2_HalfPunc_CN</ability>
      <abilityName>全半角问题</abilityName>
      <candidateList>
        <item>（</item>
      </candidateList>
      <explain>文本全半角错误。</explain>
      <paraID>  510CA8</paraID>
      <start>18</start>
      <end>19</end>
      <status>modified</status>
      <modifiedWord>（</modifiedWord>
      <trackRevisions>false</trackRevisions>
    </reviewItem>
    <reviewItem>
      <errorID>057edf05-ab6e-4525-b06d-5a74373f5f29</errorID>
      <errorWord>)</errorWord>
      <group>L1_Format</group>
      <groupName>格式问题</groupName>
      <ability>L2_HalfPunc_CN</ability>
      <abilityName>全半角问题</abilityName>
      <candidateList>
        <item>）</item>
      </candidateList>
      <explain>文本全半角错误。</explain>
      <paraID>  510CA8</paraID>
      <start>25</start>
      <end>26</end>
      <status>modified</status>
      <modifiedWord>）</modifiedWord>
      <trackRevisions>false</trackRevisions>
    </reviewItem>
    <reviewItem>
      <errorID>c5a2b4ca-2c8b-4e65-83e3-1eec09fd0c10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71DC99C4</paraID>
      <start>0</start>
      <end>2</end>
      <status>modified</status>
      <modifiedWord>2.</modifiedWord>
      <trackRevisions>false</trackRevisions>
    </reviewItem>
    <reviewItem>
      <errorID>deb338ab-c092-4748-a71b-b2c5bc14a7f5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70607C46</paraID>
      <start>0</start>
      <end>2</end>
      <status>modified</status>
      <modifiedWord>3.</modifiedWord>
      <trackRevisions>false</trackRevisions>
    </reviewItem>
    <reviewItem>
      <errorID>475da43d-6817-4dce-84d6-e391ab3cb375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1467EA66</paraID>
      <start>0</start>
      <end>2</end>
      <status>modified</status>
      <modifiedWord>4.</modifiedWord>
      <trackRevisions>false</trackRevisions>
    </reviewItem>
    <reviewItem>
      <errorID>bf578b4a-43c4-4d5d-a594-ef8e0d891d9c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74856D68</paraID>
      <start>0</start>
      <end>2</end>
      <status>modified</status>
      <modifiedWord>5.</modifiedWord>
      <trackRevisions>false</trackRevisions>
    </reviewItem>
    <reviewItem>
      <errorID>defa3d8b-3801-4b7b-ac26-065197521f6d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32848404</paraID>
      <start>0</start>
      <end>2</end>
      <status>modified</status>
      <modifiedWord>6.</modifiedWord>
      <trackRevisions>false</trackRevisions>
    </reviewItem>
    <reviewItem>
      <errorID>13e8a41b-0714-4982-9a04-6c167d5b59af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1A73C2A1</paraID>
      <start>0</start>
      <end>2</end>
      <status>modified</status>
      <modifiedWord>7.</modifiedWord>
      <trackRevisions>false</trackRevisions>
    </reviewItem>
    <reviewItem>
      <errorID>895ecea2-b958-4a7c-8ff7-7558a7401039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7A9F3C98</paraID>
      <start>0</start>
      <end>2</end>
      <status>modified</status>
      <modifiedWord>8.</modifiedWord>
      <trackRevisions>false</trackRevisions>
    </reviewItem>
    <reviewItem>
      <errorID>94e0acf5-d4b4-4e3a-be14-5cd354f210cc</errorID>
      <errorWord>,</errorWord>
      <group>L1_Format</group>
      <groupName>格式问题</groupName>
      <ability>L2_HalfPunc_CN</ability>
      <abilityName>全半角问题</abilityName>
      <candidateList>
        <item>，</item>
      </candidateList>
      <explain>文本全半角错误。</explain>
      <paraID>1172D7CA</paraID>
      <start>34</start>
      <end>35</end>
      <status>modified</status>
      <modifiedWord>，</modifiedWord>
      <trackRevisions>false</trackRevisions>
    </reviewItem>
    <reviewItem>
      <errorID>0fe3e4a5-05a9-4cf2-9622-60d23c7b4163</errorID>
      <errorWord>,</errorWord>
      <group>L1_Format</group>
      <groupName>格式问题</groupName>
      <ability>L2_HalfPunc_CN</ability>
      <abilityName>全半角问题</abilityName>
      <candidateList>
        <item>，</item>
      </candidateList>
      <explain>文本全半角错误。</explain>
      <paraID>1172D7CA</paraID>
      <start>135</start>
      <end>136</end>
      <status>modified</status>
      <modifiedWord>，</modifiedWord>
      <trackRevisions>false</trackRevisions>
    </reviewItem>
    <reviewItem>
      <errorID>15966ddb-88bf-4ea5-aef8-f30041bcebdf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2229C578</paraID>
      <start>0</start>
      <end>2</end>
      <status>modified</status>
      <modifiedWord>9.</modifiedWord>
      <trackRevisions>false</trackRevisions>
    </reviewItem>
    <reviewItem>
      <errorID>82a021fc-7203-4436-ae84-aa31e1658f9d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218A3F8F</paraID>
      <start>0</start>
      <end>3</end>
      <status>modified</status>
      <modifiedWord>10.</modifiedWord>
      <trackRevisions>false</trackRevisions>
    </reviewItem>
    <reviewItem>
      <errorID>395a14a9-b326-4e4f-8b8f-ee3b9dcb84c1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388D1369</paraID>
      <start>0</start>
      <end>3</end>
      <status>modified</status>
      <modifiedWord>11.</modifiedWord>
      <trackRevisions>false</trackRevisions>
    </reviewItem>
    <reviewItem>
      <errorID>abf1cecf-9561-492b-8cf6-a399bb017e1f</errorID>
      <errorWord>供应商</errorWord>
      <group>L1_Word</group>
      <groupName>字词问题</groupName>
      <ability>L2_Typo</ability>
      <abilityName>字词错误</abilityName>
      <candidateList>
        <item> 供应商</item>
      </candidateList>
      <explain/>
      <paraID>21929FD4</paraID>
      <start>4</start>
      <end>8</end>
      <status>modified</status>
      <modifiedWord> 供应商</modifiedWord>
      <trackRevisions>false</trackRevisions>
    </reviewItem>
    <reviewItem>
      <errorID>190496f7-3d0e-4305-ac00-31452e1a179a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63F4C590</paraID>
      <start>0</start>
      <end>3</end>
      <status>modified</status>
      <modifiedWord>12.</modifiedWord>
      <trackRevisions>false</trackRevisions>
    </reviewItem>
    <reviewItem>
      <errorID>84426c33-9f3c-41e9-a71d-7b18e8852aae</errorID>
      <errorWord>磋商</errorWord>
      <group>L1_Word</group>
      <groupName>字词问题</groupName>
      <ability>L2_Typo</ability>
      <abilityName>字词错误</abilityName>
      <candidateList>
        <item> 磋商</item>
      </candidateList>
      <explain/>
      <paraID>3421FCD0</paraID>
      <start>4</start>
      <end>7</end>
      <status>modified</status>
      <modifiedWord> 磋商</modifiedWord>
      <trackRevisions>false</trackRevisions>
    </reviewItem>
    <reviewItem>
      <errorID>91c94237-915b-4a13-bd9b-54a95d8ba025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19CFCC6A</paraID>
      <start>0</start>
      <end>3</end>
      <status>modified</status>
      <modifiedWord>13.</modifiedWord>
      <trackRevisions>false</trackRevisions>
    </reviewItem>
    <reviewItem>
      <errorID>1e4ae7f8-9932-4053-aeea-d23537a2e6eb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3AA300BB</paraID>
      <start>0</start>
      <end>3</end>
      <status>modified</status>
      <modifiedWord>14.</modifiedWord>
      <trackRevisions>false</trackRevisions>
    </reviewItem>
    <reviewItem>
      <errorID>ffa3e0a8-08fd-4b8a-8846-691639e1a6ac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20DEB447</paraID>
      <start>0</start>
      <end>3</end>
      <status>modified</status>
      <modifiedWord>15.</modifiedWord>
      <trackRevisions>false</trackRevisions>
    </reviewItem>
    <reviewItem>
      <errorID>1c7d31f6-8723-49bf-a7bc-a7e36dd01716</errorID>
      <errorWord>供应商</errorWord>
      <group>L1_Word</group>
      <groupName>字词问题</groupName>
      <ability>L2_Typo</ability>
      <abilityName>字词错误</abilityName>
      <candidateList>
        <item> 供应商</item>
      </candidateList>
      <explain/>
      <paraID>1645FEFE</paraID>
      <start>4</start>
      <end>8</end>
      <status>modified</status>
      <modifiedWord> 供应商</modifiedWord>
      <trackRevisions>false</trackRevisions>
    </reviewItem>
    <reviewItem>
      <errorID>d403afa1-27ba-4730-b34e-2bcdf66ae1ed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42E08F75</paraID>
      <start>0</start>
      <end>3</end>
      <status>modified</status>
      <modifiedWord>16.</modifiedWord>
      <trackRevisions>false</trackRevisions>
    </reviewItem>
    <reviewItem>
      <errorID>ee54cb8b-07be-4cf5-b05f-8b1bdc657d36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B9375F0</paraID>
      <start>0</start>
      <end>3</end>
      <status>modified</status>
      <modifiedWord>17.</modifiedWord>
      <trackRevisions>false</trackRevisions>
    </reviewItem>
    <reviewItem>
      <errorID>f737b2eb-4e04-4fa2-876c-190b7dc37442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6C4E660E</paraID>
      <start>0</start>
      <end>3</end>
      <status>modified</status>
      <modifiedWord>18.</modifiedWord>
      <trackRevisions>false</trackRevisions>
    </reviewItem>
    <reviewItem>
      <errorID>bd3bf149-30ed-4d06-a89d-7700581e9263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7ED742C3</paraID>
      <start>0</start>
      <end>3</end>
      <status>modified</status>
      <modifiedWord>19.</modifiedWord>
      <trackRevisions>false</trackRevisions>
    </reviewItem>
    <reviewItem>
      <errorID>88cd4e08-85b5-4a56-b7fc-4814194d478c</errorID>
      <errorWord>做无效响应处理</errorWord>
      <group>L1_Word</group>
      <groupName>字词问题</groupName>
      <ability>L2_Typo</ability>
      <abilityName>字词错误</abilityName>
      <candidateList>
        <item>作无效响应处理</item>
      </candidateList>
      <explain/>
      <paraID>596CCE4C</paraID>
      <start>68</start>
      <end>75</end>
      <status>modified</status>
      <modifiedWord>作无效响应处理</modifiedWord>
      <trackRevisions>false</trackRevisions>
    </reviewItem>
    <reviewItem>
      <errorID>f3d36aa9-fb70-4fb9-baa8-0e4f50722497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201FEF15</paraID>
      <start>0</start>
      <end>3</end>
      <status>modified</status>
      <modifiedWord>20.</modifiedWord>
      <trackRevisions>false</trackRevisions>
    </reviewItem>
    <reviewItem>
      <errorID>8f8fd6a8-8a18-4a18-b602-b42f3a4288d0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515F2315</paraID>
      <start>0</start>
      <end>3</end>
      <status>modified</status>
      <modifiedWord>21.</modifiedWord>
      <trackRevisions>false</trackRevisions>
    </reviewItem>
    <reviewItem>
      <errorID>c3c576bf-b4fb-4e1d-8332-88ff6d471437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41F98BCA</paraID>
      <start>0</start>
      <end>3</end>
      <status>modified</status>
      <modifiedWord>22.</modifiedWord>
      <trackRevisions>false</trackRevisions>
    </reviewItem>
    <reviewItem>
      <errorID>df9c2b44-d0d0-49bd-8907-4bfce3fcfc13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5078F25C</paraID>
      <start>0</start>
      <end>3</end>
      <status>modified</status>
      <modifiedWord>23.</modifiedWord>
      <trackRevisions>false</trackRevisions>
    </reviewItem>
    <reviewItem>
      <errorID>f5e800b0-977c-442f-94ee-d211e36e0df0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3356761B</paraID>
      <start>0</start>
      <end>3</end>
      <status>modified</status>
      <modifiedWord>24.</modifiedWord>
      <trackRevisions>false</trackRevisions>
    </reviewItem>
    <reviewItem>
      <errorID>76aac4ea-2bc0-4462-9741-40612c970ffd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49F4A0F</paraID>
      <start>0</start>
      <end>3</end>
      <status>modified</status>
      <modifiedWord>25.</modifiedWord>
      <trackRevisions>false</trackRevisions>
    </reviewItem>
    <reviewItem>
      <errorID>dc1e05d0-e8f8-4011-a3a4-56c96ccb10be</errorID>
      <errorWord>做出</errorWord>
      <group>L1_Word</group>
      <groupName>字词问题</groupName>
      <ability>L2_Typo</ability>
      <abilityName>字词错误</abilityName>
      <candidateList>
        <item>作出</item>
      </candidateList>
      <explain/>
      <paraID>1FD2E2E9</paraID>
      <start>30</start>
      <end>32</end>
      <status>modified</status>
      <modifiedWord>作出</modifiedWord>
      <trackRevisions>false</trackRevisions>
    </reviewItem>
    <reviewItem>
      <errorID>22523fd4-3e16-4b34-ab64-b0eb4ad56427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4B474F42</paraID>
      <start>0</start>
      <end>3</end>
      <status>modified</status>
      <modifiedWord>26.</modifiedWord>
      <trackRevisions>false</trackRevisions>
    </reviewItem>
    <reviewItem>
      <errorID>4baa3d75-4fdd-423c-adc5-ab9274174ebd</errorID>
      <errorWord>,</errorWord>
      <group>L1_Format</group>
      <groupName>格式问题</groupName>
      <ability>L2_HalfPunc_CN</ability>
      <abilityName>全半角问题</abilityName>
      <candidateList>
        <item>，</item>
      </candidateList>
      <explain>文本全半角错误。</explain>
      <paraID>51279034</paraID>
      <start>49</start>
      <end>50</end>
      <status>modified</status>
      <modifiedWord>，</modifiedWord>
      <trackRevisions>false</trackRevisions>
    </reviewItem>
    <reviewItem>
      <errorID>f9e2ccc7-0e45-4d09-a0f4-ee1b54bd0219</errorID>
      <errorWord>,</errorWord>
      <group>L1_Format</group>
      <groupName>格式问题</groupName>
      <ability>L2_HalfPunc_CN</ability>
      <abilityName>全半角问题</abilityName>
      <candidateList>
        <item>，</item>
      </candidateList>
      <explain>文本全半角错误。</explain>
      <paraID> 465A087</paraID>
      <start>54</start>
      <end>55</end>
      <status>modified</status>
      <modifiedWord>，</modifiedWord>
      <trackRevisions>false</trackRevisions>
    </reviewItem>
    <reviewItem>
      <errorID>6a0cf0cc-a96b-419b-9d59-81cfc0e284ac</errorID>
      <errorWord>应用</errorWord>
      <group>L1_Word</group>
      <groupName>字词问题</groupName>
      <ability>L2_Typo</ability>
      <abilityName>字词错误</abilityName>
      <candidateList>
        <item>信用</item>
      </candidateList>
      <explain/>
      <paraID> 465A087</paraID>
      <start>84</start>
      <end>86</end>
      <status>modified</status>
      <modifiedWord>信用</modifiedWord>
      <trackRevisions>false</trackRevisions>
    </reviewItem>
    <reviewItem>
      <errorID>ecf166ba-6b12-470b-a2ee-04b067f4b814</errorID>
      <errorWord> </errorWord>
      <group>L1_Punc</group>
      <groupName>标点问题</groupName>
      <ability>L2_Punc_CN</ability>
      <abilityName>标点符号问题</abilityName>
      <candidateList>
        <item/>
      </candidateList>
      <explain>此处空格冗余，建议删除。</explain>
      <paraID>742E3756</paraID>
      <start>10</start>
      <end>10</end>
      <status>modified</status>
      <modifiedWord/>
      <trackRevisions>false</trackRevisions>
    </reviewItem>
    <reviewItem>
      <errorID>6df38cd2-8ddc-45d5-84ec-8a3e7d758115</errorID>
      <errorWord>或</errorWord>
      <group>L1_Word</group>
      <groupName>字词问题</groupName>
      <ability>L2_Typo</ability>
      <abilityName>字词错误</abilityName>
      <candidateList>
        <item>、</item>
      </candidateList>
      <explain/>
      <paraID>742E3756</paraID>
      <start>26</start>
      <end>27</end>
      <status>modified</status>
      <modifiedWord>、</modifiedWord>
      <trackRevisions>false</trackRevisions>
    </reviewItem>
    <reviewItem>
      <errorID>be3b2dcf-00fc-4073-8b64-9c112ced1aa2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738686F5</paraID>
      <start>41</start>
      <end>43</end>
      <status>modified</status>
      <modifiedWord>”“</modifiedWord>
      <trackRevisions>false</trackRevisions>
    </reviewItem>
    <reviewItem>
      <errorID>d04bdf4b-adf4-4d6a-bc33-bb1ebd3c1379</errorID>
      <errorWord>不</errorWord>
      <group>L1_Word</group>
      <groupName>字词问题</groupName>
      <ability>L2_Typo</ability>
      <abilityName>字词错误</abilityName>
      <candidateList>
        <item>不符</item>
      </candidateList>
      <explain/>
      <paraID> E7D20B9</paraID>
      <start>47</start>
      <end>49</end>
      <status>modified</status>
      <modifiedWord>不符</modifiedWord>
      <trackRevisions>false</trackRevisions>
    </reviewItem>
    <reviewItem>
      <errorID>2a9d7b3a-cb70-46c3-80b5-5949a8939b55</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290D2698</paraID>
      <start>20</start>
      <end>22</end>
      <status>modified</status>
      <modifiedWord>响应</modifiedWord>
      <trackRevisions>false</trackRevisions>
    </reviewItem>
    <reviewItem>
      <errorID>b4fd7ad2-5763-4f37-a149-437f88036639</errorID>
      <errorWord>保持通讯畅通</errorWord>
      <group>L1_Word</group>
      <groupName>字词问题</groupName>
      <ability>L2_Typo</ability>
      <abilityName>字词错误</abilityName>
      <candidateList>
        <item>保持通信畅通</item>
      </candidateList>
      <explain/>
      <paraID>2D26BE22</paraID>
      <start>17</start>
      <end>23</end>
      <status>modified</status>
      <modifiedWord>保持通信畅通</modifiedWord>
      <trackRevisions>false</trackRevisions>
    </reviewItem>
    <reviewItem>
      <errorID>a7942657-7ebc-4555-86cd-01e537deb667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5FC847D7</paraID>
      <start>0</start>
      <end>3</end>
      <status>modified</status>
      <modifiedWord>27.</modifiedWord>
      <trackRevisions>false</trackRevisions>
    </reviewItem>
    <reviewItem>
      <errorID>a52e3283-0a96-4a2e-ae6a-b35ddfa0b9f8</errorID>
      <errorWord>[2015]124号</errorWord>
      <group>L1_Knowledge</group>
      <groupName>知识性问题</groupName>
      <ability>L2_Knowledge</ability>
      <abilityName>其他知识</abilityName>
      <candidateList>
        <item>〔2015〕124号</item>
      </candidateList>
      <explain>发文字号格式错误。</explain>
      <paraID>6D428E3F</paraID>
      <start>87</start>
      <end>97</end>
      <status>modified</status>
      <modifiedWord>〔2015〕124号</modifiedWord>
      <trackRevisions>false</trackRevisions>
    </reviewItem>
    <reviewItem>
      <errorID>634ff345-895a-47a0-931b-b10d96c02f64</errorID>
      <errorWord>,</errorWord>
      <group>L1_Format</group>
      <groupName>格式问题</groupName>
      <ability>L2_HalfPunc_CN</ability>
      <abilityName>全半角问题</abilityName>
      <candidateList>
        <item>，</item>
      </candidateList>
      <explain>文本全半角错误。</explain>
      <paraID>291E0A5B</paraID>
      <start>70</start>
      <end>71</end>
      <status>modified</status>
      <modifiedWord>，</modifiedWord>
      <trackRevisions>false</trackRevisions>
    </reviewItem>
    <reviewItem>
      <errorID>3911e222-49e6-4c6b-bf2f-29b4394ad2f1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7118B858</paraID>
      <start>0</start>
      <end>3</end>
      <status>modified</status>
      <modifiedWord>28.</modifiedWord>
      <trackRevisions>false</trackRevisions>
    </reviewItem>
    <reviewItem>
      <errorID>4963fe58-78fd-4759-b168-888308b4eb10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33DC3FAB</paraID>
      <start>0</start>
      <end>3</end>
      <status>modified</status>
      <modifiedWord>29.</modifiedWord>
      <trackRevisions>false</trackRevisions>
    </reviewItem>
    <reviewItem>
      <errorID>f3555048-8b0f-4c2c-960f-94542db21ac8</errorID>
      <errorWord>,</errorWord>
      <group>L1_Punc</group>
      <groupName>标点问题</groupName>
      <ability>L2_Punc_CN</ability>
      <abilityName>标点符号问题</abilityName>
      <candidateList>
        <item>，</item>
      </candidateList>
      <explain/>
      <paraID>356FD050</paraID>
      <start>22</start>
      <end>23</end>
      <status>modified</status>
      <modifiedWord>，</modifiedWord>
      <trackRevisions>false</trackRevisions>
    </reviewItem>
    <reviewItem>
      <errorID>7dbc50d7-801a-4bb3-ba33-c2fa31babb1e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69A8B289</paraID>
      <start>0</start>
      <end>3</end>
      <status>modified</status>
      <modifiedWord>30.</modifiedWord>
      <trackRevisions>false</trackRevisions>
    </reviewItem>
    <reviewItem>
      <errorID>fc71da58-16da-4c0f-b022-d7b9e928e864</errorID>
      <errorWord>,</errorWord>
      <group>L1_Format</group>
      <groupName>格式问题</groupName>
      <ability>L2_HalfPunc_CN</ability>
      <abilityName>全半角问题</abilityName>
      <candidateList>
        <item>，</item>
      </candidateList>
      <explain>文本全半角错误。</explain>
      <paraID>7021499A</paraID>
      <start>52</start>
      <end>53</end>
      <status>modified</status>
      <modifiedWord>，</modifiedWord>
      <trackRevisions>false</trackRevisions>
    </reviewItem>
    <reviewItem>
      <errorID>bf97b720-0891-4d59-95d4-62feb69b91f8</errorID>
      <errorWord>,</errorWord>
      <group>L1_Format</group>
      <groupName>格式问题</groupName>
      <ability>L2_HalfPunc_CN</ability>
      <abilityName>全半角问题</abilityName>
      <candidateList>
        <item>，</item>
      </candidateList>
      <explain>文本全半角错误。</explain>
      <paraID>7021499A</paraID>
      <start>125</start>
      <end>126</end>
      <status>modified</status>
      <modifiedWord>，</modifiedWord>
      <trackRevisions>false</trackRevisions>
    </reviewItem>
    <reviewItem>
      <errorID>4985a44b-8f57-4815-bd95-b31202080f37</errorID>
      <errorWord>l</errorWord>
      <group>L1_Word</group>
      <groupName>字词问题</groupName>
      <ability>L2_Typo</ability>
      <abilityName>字词错误</abilityName>
      <candidateList>
        <item>1</item>
      </candidateList>
      <explain/>
      <paraID>336C8831</paraID>
      <start>3</start>
      <end>4</end>
      <status>modified</status>
      <modifiedWord>1</modifiedWord>
      <trackRevisions>false</trackRevisions>
    </reviewItem>
    <reviewItem>
      <errorID>d626aaf8-47ca-4106-bed5-bb042ee33041</errorID>
      <errorWord>,</errorWord>
      <group>L1_Format</group>
      <groupName>格式问题</groupName>
      <ability>L2_HalfPunc_CN</ability>
      <abilityName>全半角问题</abilityName>
      <candidateList>
        <item>，</item>
      </candidateList>
      <explain>文本全半角错误。</explain>
      <paraID> D05B376</paraID>
      <start>54</start>
      <end>55</end>
      <status>modified</status>
      <modifiedWord>，</modifiedWord>
      <trackRevisions>false</trackRevisions>
    </reviewItem>
    <reviewItem>
      <errorID>ee0dec1a-a52f-45f2-8cdb-22acef30cfa3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2B06EE51</paraID>
      <start>0</start>
      <end>3</end>
      <status>modified</status>
      <modifiedWord>32.</modifiedWord>
      <trackRevisions>false</trackRevisions>
    </reviewItem>
    <reviewItem>
      <errorID>c9a3616f-1f4f-4271-9c55-c8c9ffe76d88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4D10E4D0</paraID>
      <start>0</start>
      <end>3</end>
      <status>modified</status>
      <modifiedWord>33.</modifiedWord>
      <trackRevisions>false</trackRevisions>
    </reviewItem>
    <reviewItem>
      <errorID>c20cb28f-b27f-453b-a406-5d99fed237ba</errorID>
      <errorWord>&lt;</errorWord>
      <group>L1_Format</group>
      <groupName>格式问题</groupName>
      <ability>L2_HalfPunc_CN</ability>
      <abilityName>全半角问题</abilityName>
      <candidateList>
        <item>〈</item>
      </candidateList>
      <explain>文本全半角错误。</explain>
      <paraID>548BC9A1</paraID>
      <start>28</start>
      <end>29</end>
      <status>modified</status>
      <modifiedWord>〈</modifiedWord>
      <trackRevisions>false</trackRevisions>
    </reviewItem>
    <reviewItem>
      <errorID>edc4b7ea-ecdc-4124-b209-afb53aba63f2</errorID>
      <errorWord>&gt;</errorWord>
      <group>L1_Format</group>
      <groupName>格式问题</groupName>
      <ability>L2_HalfPunc_CN</ability>
      <abilityName>全半角问题</abilityName>
      <candidateList>
        <item>〉</item>
      </candidateList>
      <explain>文本全半角错误。</explain>
      <paraID>548BC9A1</paraID>
      <start>52</start>
      <end>53</end>
      <status>modified</status>
      <modifiedWord>〉</modifiedWord>
      <trackRevisions>false</trackRevisions>
    </reviewItem>
    <reviewItem>
      <errorID>63d497d8-9586-430f-bf52-bb021e6dfc56</errorID>
      <errorWord>-</errorWord>
      <group>L1_Format</group>
      <groupName>格式问题</groupName>
      <ability>L2_HalfPunc_CN</ability>
      <abilityName>全半角问题</abilityName>
      <candidateList>
        <item>－</item>
      </candidateList>
      <explain>文本全半角错误。</explain>
      <paraID>548BC9A1</paraID>
      <start>246</start>
      <end>247</end>
      <status>modified</status>
      <modifiedWord>－</modifiedWord>
      <trackRevisions>false</trackRevisions>
    </reviewItem>
    <reviewItem>
      <errorID>5abaafc2-b42a-4706-8bcf-4ec63198fe54</errorID>
      <errorWord>-</errorWord>
      <group>L1_Format</group>
      <groupName>格式问题</groupName>
      <ability>L2_HalfPunc_CN</ability>
      <abilityName>全半角问题</abilityName>
      <candidateList>
        <item>－</item>
      </candidateList>
      <explain>文本全半角错误。</explain>
      <paraID>548BC9A1</paraID>
      <start>254</start>
      <end>255</end>
      <status>modified</status>
      <modifiedWord>－</modifiedWord>
      <trackRevisions>false</trackRevisions>
    </reviewItem>
    <reviewItem>
      <errorID>bebd012c-8edb-4980-8455-9ccad3693eaf</errorID>
      <errorWord>(</errorWord>
      <group>L1_Format</group>
      <groupName>格式问题</groupName>
      <ability>L2_HalfPunc_CN</ability>
      <abilityName>全半角问题</abilityName>
      <candidateList>
        <item>（</item>
      </candidateList>
      <explain>文本全半角错误。</explain>
      <paraID>35436B2E</paraID>
      <start>15</start>
      <end>16</end>
      <status>modified</status>
      <modifiedWord>（</modifiedWord>
      <trackRevisions>false</trackRevisions>
    </reviewItem>
    <reviewItem>
      <errorID>2891dcce-0d97-4ec3-bdf5-d38efd915d20</errorID>
      <errorWord>)</errorWord>
      <group>L1_Format</group>
      <groupName>格式问题</groupName>
      <ability>L2_HalfPunc_CN</ability>
      <abilityName>全半角问题</abilityName>
      <candidateList>
        <item>）</item>
      </candidateList>
      <explain>文本全半角错误。</explain>
      <paraID>35436B2E</paraID>
      <start>18</start>
      <end>19</end>
      <status>modified</status>
      <modifiedWord>）</modifiedWord>
      <trackRevisions>false</trackRevisions>
    </reviewItem>
    <reviewItem>
      <errorID>079c05ea-87e6-468d-81dd-e401f62a8ced</errorID>
      <errorWord>(</errorWord>
      <group>L1_Format</group>
      <groupName>格式问题</groupName>
      <ability>L2_HalfPunc_CN</ability>
      <abilityName>全半角问题</abilityName>
      <candidateList>
        <item>（</item>
      </candidateList>
      <explain>文本全半角错误。</explain>
      <paraID>35436B2E</paraID>
      <start>28</start>
      <end>29</end>
      <status>modified</status>
      <modifiedWord>（</modifiedWord>
      <trackRevisions>false</trackRevisions>
    </reviewItem>
    <reviewItem>
      <errorID>5b0fef31-ea1e-44ae-b916-ee4d80d16007</errorID>
      <errorWord>)</errorWord>
      <group>L1_Format</group>
      <groupName>格式问题</groupName>
      <ability>L2_HalfPunc_CN</ability>
      <abilityName>全半角问题</abilityName>
      <candidateList>
        <item>）</item>
      </candidateList>
      <explain>文本全半角错误。</explain>
      <paraID>35436B2E</paraID>
      <start>32</start>
      <end>33</end>
      <status>modified</status>
      <modifiedWord>）</modifiedWord>
      <trackRevisions>false</trackRevisions>
    </reviewItem>
    <reviewItem>
      <errorID>6b35eaff-1086-453a-9ced-17d8122230d6</errorID>
      <errorWord>商治</errorWord>
      <group>L1_Word</group>
      <groupName>字词问题</groupName>
      <ability>L2_Typo</ability>
      <abilityName>字词错误</abilityName>
      <candidateList>
        <item>商洽</item>
      </candidateList>
      <explain/>
      <paraID>35436B2E</paraID>
      <start>48</start>
      <end>50</end>
      <status>modified</status>
      <modifiedWord>商洽</modifiedWord>
      <trackRevisions>false</trackRevisions>
    </reviewItem>
    <reviewItem>
      <errorID>f99d3a7e-6733-4dab-927c-96bd83d002a6</errorID>
      <errorWord>(</errorWord>
      <group>L1_Format</group>
      <groupName>格式问题</groupName>
      <ability>L2_HalfPunc_CN</ability>
      <abilityName>全半角问题</abilityName>
      <candidateList>
        <item>（</item>
      </candidateList>
      <explain>文本全半角错误。</explain>
      <paraID>31FBE7D6</paraID>
      <start>15</start>
      <end>16</end>
      <status>modified</status>
      <modifiedWord>（</modifiedWord>
      <trackRevisions>false</trackRevisions>
    </reviewItem>
    <reviewItem>
      <errorID>5426f430-f6c6-477f-bf7a-9ea28452b21d</errorID>
      <errorWord>)</errorWord>
      <group>L1_Format</group>
      <groupName>格式问题</groupName>
      <ability>L2_HalfPunc_CN</ability>
      <abilityName>全半角问题</abilityName>
      <candidateList>
        <item>）</item>
      </candidateList>
      <explain>文本全半角错误。</explain>
      <paraID>31FBE7D6</paraID>
      <start>19</start>
      <end>20</end>
      <status>modified</status>
      <modifiedWord>）</modifiedWord>
      <trackRevisions>false</trackRevisions>
    </reviewItem>
    <reviewItem>
      <errorID>5ffee866-520f-4df2-8346-5303730472af</errorID>
      <errorWord>(</errorWord>
      <group>L1_Format</group>
      <groupName>格式问题</groupName>
      <ability>L2_HalfPunc_CN</ability>
      <abilityName>全半角问题</abilityName>
      <candidateList>
        <item>（</item>
      </candidateList>
      <explain>文本全半角错误。</explain>
      <paraID>31FBE7D6</paraID>
      <start>66</start>
      <end>67</end>
      <status>modified</status>
      <modifiedWord>（</modifiedWord>
      <trackRevisions>false</trackRevisions>
    </reviewItem>
    <reviewItem>
      <errorID>b76ed8c9-8afc-444f-b4da-412a7962c008</errorID>
      <errorWord>)</errorWord>
      <group>L1_Format</group>
      <groupName>格式问题</groupName>
      <ability>L2_HalfPunc_CN</ability>
      <abilityName>全半角问题</abilityName>
      <candidateList>
        <item>）</item>
      </candidateList>
      <explain>文本全半角错误。</explain>
      <paraID>31FBE7D6</paraID>
      <start>71</start>
      <end>72</end>
      <status>modified</status>
      <modifiedWord>）</modifiedWord>
      <trackRevisions>false</trackRevisions>
    </reviewItem>
    <reviewItem>
      <errorID>8220dbcc-5ffb-4202-9c0d-c1a2f69c4318</errorID>
      <errorWord>(</errorWord>
      <group>L1_Format</group>
      <groupName>格式问题</groupName>
      <ability>L2_HalfPunc_CN</ability>
      <abilityName>全半角问题</abilityName>
      <candidateList>
        <item>（</item>
      </candidateList>
      <explain>文本全半角错误。</explain>
      <paraID> CC687BE</paraID>
      <start>15</start>
      <end>16</end>
      <status>modified</status>
      <modifiedWord>（</modifiedWord>
      <trackRevisions>false</trackRevisions>
    </reviewItem>
    <reviewItem>
      <errorID>b70994d7-8b52-44ca-8da0-f8f879fc4c22</errorID>
      <errorWord>)</errorWord>
      <group>L1_Format</group>
      <groupName>格式问题</groupName>
      <ability>L2_HalfPunc_CN</ability>
      <abilityName>全半角问题</abilityName>
      <candidateList>
        <item>）</item>
      </candidateList>
      <explain>文本全半角错误。</explain>
      <paraID> CC687BE</paraID>
      <start>18</start>
      <end>19</end>
      <status>modified</status>
      <modifiedWord>）</modifiedWord>
      <trackRevisions>false</trackRevisions>
    </reviewItem>
    <reviewItem>
      <errorID>80ede806-8a12-4026-b399-0da41a60d214</errorID>
      <errorWord>(</errorWord>
      <group>L1_Format</group>
      <groupName>格式问题</groupName>
      <ability>L2_HalfPunc_CN</ability>
      <abilityName>全半角问题</abilityName>
      <candidateList>
        <item>（</item>
      </candidateList>
      <explain>文本全半角错误。</explain>
      <paraID>4B2684AA</paraID>
      <start>33</start>
      <end>34</end>
      <status>modified</status>
      <modifiedWord>（</modifiedWord>
      <trackRevisions>false</trackRevisions>
    </reviewItem>
    <reviewItem>
      <errorID>cc62e3dd-06b3-4727-8f9b-1f3e15b7a555</errorID>
      <errorWord>)</errorWord>
      <group>L1_Format</group>
      <groupName>格式问题</groupName>
      <ability>L2_HalfPunc_CN</ability>
      <abilityName>全半角问题</abilityName>
      <candidateList>
        <item>）</item>
      </candidateList>
      <explain>文本全半角错误。</explain>
      <paraID>4B2684AA</paraID>
      <start>36</start>
      <end>37</end>
      <status>modified</status>
      <modifiedWord>）</modifiedWord>
      <trackRevisions>false</trackRevisions>
    </reviewItem>
    <reviewItem>
      <errorID>1efa511b-762a-4060-b2d5-94bf658a6ee3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2BB65FC5</paraID>
      <start>26</start>
      <end>27</end>
      <status>modified</status>
      <modifiedWord>—</modifiedWord>
      <trackRevisions>false</trackRevisions>
    </reviewItem>
    <reviewItem>
      <errorID>f00fdf1f-4ff9-4242-996b-786b8626f2c4</errorID>
      <errorWord>彻底杜绝</errorWord>
      <group>L1_Word</group>
      <groupName>字词问题</groupName>
      <ability>L2_Typo</ability>
      <abilityName>字词错误</abilityName>
      <candidateList>
        <item>杜绝</item>
      </candidateList>
      <explain/>
      <paraID>362E3E0D</paraID>
      <start>35</start>
      <end>37</end>
      <status>modified</status>
      <modifiedWord>杜绝</modifiedWord>
      <trackRevisions>false</trackRevisions>
    </reviewItem>
    <reviewItem>
      <errorID>e0f5a195-4638-4336-9346-74565bb67aac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129FC753</paraID>
      <start>0</start>
      <end>2</end>
      <status>modified</status>
      <modifiedWord>5.</modifiedWord>
      <trackRevisions>false</trackRevisions>
    </reviewItem>
    <reviewItem>
      <errorID>c8161fb7-7896-497e-b5e2-ed636ffb9aa0</errorID>
      <errorWord>～</errorWord>
      <group>L1_Format</group>
      <groupName>格式问题</groupName>
      <ability>L2_HalfPunc_CN</ability>
      <abilityName>全半角问题</abilityName>
      <candidateList>
        <item>~</item>
      </candidateList>
      <explain>文本全半角错误。</explain>
      <paraID>1AD23E25</paraID>
      <start>1</start>
      <end>2</end>
      <status>modified</status>
      <modifiedWord>~</modifiedWord>
      <trackRevisions>false</trackRevisions>
    </reviewItem>
    <reviewItem>
      <errorID>86431bf9-041f-4695-ba9c-6d0e1d302312</errorID>
      <errorWord>～</errorWord>
      <group>L1_Format</group>
      <groupName>格式问题</groupName>
      <ability>L2_HalfPunc_CN</ability>
      <abilityName>全半角问题</abilityName>
      <candidateList>
        <item>~</item>
      </candidateList>
      <explain>文本全半角错误。</explain>
      <paraID> EA6DD59</paraID>
      <start>1</start>
      <end>2</end>
      <status>modified</status>
      <modifiedWord>~</modifiedWord>
      <trackRevisions>false</trackRevisions>
    </reviewItem>
    <reviewItem>
      <errorID>45835840-14ec-46e6-bc7e-5f7cd259f661</errorID>
      <errorWord>、</errorWord>
      <group>L1_Punc</group>
      <groupName>标点问题</groupName>
      <ability>L2_Punc_CN</ability>
      <abilityName>标点符号问题</abilityName>
      <candidateList>
        <item>. </item>
      </candidateList>
      <explain/>
      <paraID>662680BD</paraID>
      <start>2</start>
      <end>4</end>
      <status>modified</status>
      <modifiedWord>. </modifiedWord>
      <trackRevisions>false</trackRevisions>
    </reviewItem>
    <reviewItem>
      <errorID>4a7afecf-309f-48bf-ae19-a42aa3de2b96</errorID>
      <errorWord> </errorWord>
      <group>L1_Punc</group>
      <groupName>标点问题</groupName>
      <ability>L2_Punc_CN</ability>
      <abilityName>标点符号问题</abilityName>
      <candidateList>
        <item/>
      </candidateList>
      <explain>此处空格冗余，建议删除。</explain>
      <paraID>662680BD</paraID>
      <start>48</start>
      <end>48</end>
      <status>modified</status>
      <modifiedWord/>
      <trackRevisions>false</trackRevisions>
    </reviewItem>
    <reviewItem>
      <errorID>cef81785-d332-4c5a-ab7f-aad27a8447de</errorID>
      <errorWord> </errorWord>
      <group>L1_Punc</group>
      <groupName>标点问题</groupName>
      <ability>L2_Punc_CN</ability>
      <abilityName>标点符号问题</abilityName>
      <candidateList>
        <item/>
      </candidateList>
      <explain>此处空格冗余，建议删除。</explain>
      <paraID>662680BD</paraID>
      <start>58</start>
      <end>58</end>
      <status>modified</status>
      <modifiedWord/>
      <trackRevisions>false</trackRevisions>
    </reviewItem>
    <reviewItem>
      <errorID>7ed39db1-082b-4432-91c2-76be7241c534</errorID>
      <errorWord> </errorWord>
      <group>L1_Punc</group>
      <groupName>标点问题</groupName>
      <ability>L2_Punc_CN</ability>
      <abilityName>标点符号问题</abilityName>
      <candidateList>
        <item/>
      </candidateList>
      <explain>此处空格冗余，建议删除。</explain>
      <paraID>662680BD</paraID>
      <start>72</start>
      <end>72</end>
      <status>modified</status>
      <modifiedWord/>
      <trackRevisions>false</trackRevisions>
    </reviewItem>
    <reviewItem>
      <errorID>e5d1451b-cdee-404a-aeb4-fa668ca72dc2</errorID>
      <errorWord>、</errorWord>
      <group>L1_Punc</group>
      <groupName>标点问题</groupName>
      <ability>L2_Punc_CN</ability>
      <abilityName>标点符号问题</abilityName>
      <candidateList>
        <item>. </item>
      </candidateList>
      <explain/>
      <paraID>6E25CE4A</paraID>
      <start>2</start>
      <end>4</end>
      <status>modified</status>
      <modifiedWord>. </modifiedWord>
      <trackRevisions>false</trackRevisions>
    </reviewItem>
    <reviewItem>
      <errorID>9d3cae01-6789-4993-b836-ac552c7371e7</errorID>
      <errorWord> </errorWord>
      <group>L1_Punc</group>
      <groupName>标点问题</groupName>
      <ability>L2_Punc_CN</ability>
      <abilityName>标点符号问题</abilityName>
      <candidateList>
        <item/>
      </candidateList>
      <explain>此处空格冗余，建议删除。</explain>
      <paraID>6E25CE4A</paraID>
      <start>72</start>
      <end>72</end>
      <status>modified</status>
      <modifiedWord/>
      <trackRevisions>false</trackRevisions>
    </reviewItem>
    <reviewItem>
      <errorID>f2beee78-8ca0-4d31-8670-d98f40e4f54b</errorID>
      <errorWord> </errorWord>
      <group>L1_Punc</group>
      <groupName>标点问题</groupName>
      <ability>L2_Punc_CN</ability>
      <abilityName>标点符号问题</abilityName>
      <candidateList>
        <item/>
      </candidateList>
      <explain>此处空格冗余，建议删除。</explain>
      <paraID>6E25CE4A</paraID>
      <start>88</start>
      <end>88</end>
      <status>modified</status>
      <modifiedWord/>
      <trackRevisions>false</trackRevisions>
    </reviewItem>
    <reviewItem>
      <errorID>8102aa49-52d6-4b84-8fb3-a4a0c25c895d</errorID>
      <errorWord> </errorWord>
      <group>L1_Punc</group>
      <groupName>标点问题</groupName>
      <ability>L2_Punc_CN</ability>
      <abilityName>标点符号问题</abilityName>
      <candidateList>
        <item/>
      </candidateList>
      <explain>此处空格冗余，建议删除。</explain>
      <paraID>6E25CE4A</paraID>
      <start>111</start>
      <end>111</end>
      <status>modified</status>
      <modifiedWord/>
      <trackRevisions>false</trackRevisions>
    </reviewItem>
    <reviewItem>
      <errorID>68b44750-b47a-45f8-a2cb-9fa2f4783d96</errorID>
      <errorWord> </errorWord>
      <group>L1_Punc</group>
      <groupName>标点问题</groupName>
      <ability>L2_Punc_CN</ability>
      <abilityName>标点符号问题</abilityName>
      <candidateList>
        <item/>
      </candidateList>
      <explain>此处空格冗余，建议删除。</explain>
      <paraID>6E25CE4A</paraID>
      <start>162</start>
      <end>162</end>
      <status>modified</status>
      <modifiedWord/>
      <trackRevisions>false</trackRevisions>
    </reviewItem>
    <reviewItem>
      <errorID>372efb68-ae68-4ad3-a312-26a08e5ebeb7</errorID>
      <errorWord>款</errorWord>
      <group>L1_Word</group>
      <groupName>字词问题</groupName>
      <ability>L2_Typo</ability>
      <abilityName>字词错误</abilityName>
      <candidateList>
        <item>宽</item>
      </candidateList>
      <explain/>
      <paraID>4F5ED683</paraID>
      <start>16</start>
      <end>17</end>
      <status>modified</status>
      <modifiedWord>宽</modifiedWord>
      <trackRevisions>false</trackRevisions>
    </reviewItem>
    <reviewItem>
      <errorID>a6a8446e-a835-4392-8504-77dfc3c70a70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4F5ED683</paraID>
      <start>64</start>
      <end>65</end>
      <status>modified</status>
      <modifiedWord>—</modifiedWord>
      <trackRevisions>false</trackRevisions>
    </reviewItem>
    <reviewItem>
      <errorID>98e49689-8f73-4538-a161-d940346fd9d6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B25106B</paraID>
      <start>2</start>
      <end>4</end>
      <status>modified</status>
      <modifiedWord>配备</modifiedWord>
      <trackRevisions>false</trackRevisions>
    </reviewItem>
    <reviewItem>
      <errorID>e3998cba-c7fd-43d2-bbfd-e8d4c8b05eec</errorID>
      <errorWord>彻底杜绝</errorWord>
      <group>L1_Word</group>
      <groupName>字词问题</groupName>
      <ability>L2_Typo</ability>
      <abilityName>字词错误</abilityName>
      <candidateList>
        <item>杜绝</item>
      </candidateList>
      <explain/>
      <paraID>575202F6</paraID>
      <start>35</start>
      <end>37</end>
      <status>modified</status>
      <modifiedWord>杜绝</modifiedWord>
      <trackRevisions>false</trackRevisions>
    </reviewItem>
    <reviewItem>
      <errorID>61134785-3b54-4711-8fb0-cf4be3346780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759656A6</paraID>
      <start>0</start>
      <end>2</end>
      <status>modified</status>
      <modifiedWord>5.</modifiedWord>
      <trackRevisions>false</trackRevisions>
    </reviewItem>
    <reviewItem>
      <errorID>99c062a1-f918-415b-a4c5-397169290510</errorID>
      <errorWord>达到达到</errorWord>
      <group>L1_Word</group>
      <groupName>字词问题</groupName>
      <ability>L2_Typo</ability>
      <abilityName>字词错误</abilityName>
      <candidateList>
        <item>达到</item>
      </candidateList>
      <explain>〈动〉到（多指抽象事物或程度）：达得到｜达不到｜目的没有～｜～国际水平。</explain>
      <paraID>591B9E30</paraID>
      <start>69</start>
      <end>71</end>
      <status>modified</status>
      <modifiedWord>达到</modifiedWord>
      <trackRevisions>false</trackRevisions>
    </reviewItem>
    <reviewItem>
      <errorID>3bc131a9-ad76-4b4e-9555-c3441728e009</errorID>
      <errorWord>(</errorWord>
      <group>L1_Format</group>
      <groupName>格式问题</groupName>
      <ability>L2_HalfPunc_CN</ability>
      <abilityName>全半角问题</abilityName>
      <candidateList>
        <item>（</item>
      </candidateList>
      <explain>文本全半角错误。</explain>
      <paraID>138115D3</paraID>
      <start>5</start>
      <end>6</end>
      <status>modified</status>
      <modifiedWord>（</modifiedWord>
      <trackRevisions>false</trackRevisions>
    </reviewItem>
    <reviewItem>
      <errorID>8a7c03ab-219e-4329-9fb1-894eacd7963f</errorID>
      <errorWord>)</errorWord>
      <group>L1_Format</group>
      <groupName>格式问题</groupName>
      <ability>L2_HalfPunc_CN</ability>
      <abilityName>全半角问题</abilityName>
      <candidateList>
        <item>）</item>
      </candidateList>
      <explain>文本全半角错误。</explain>
      <paraID>138115D3</paraID>
      <start>13</start>
      <end>14</end>
      <status>modified</status>
      <modifiedWord>）</modifiedWord>
      <trackRevisions>false</trackRevisions>
    </reviewItem>
    <reviewItem>
      <errorID>e9812c31-e34e-43db-a5d5-0b1fcb88351d</errorID>
      <errorWord>,</errorWord>
      <group>L1_Format</group>
      <groupName>格式问题</groupName>
      <ability>L2_HalfPunc_CN</ability>
      <abilityName>全半角问题</abilityName>
      <candidateList>
        <item>，</item>
      </candidateList>
      <explain>文本全半角错误。</explain>
      <paraID>138115D3</paraID>
      <start>16</start>
      <end>17</end>
      <status>modified</status>
      <modifiedWord>，</modifiedWord>
      <trackRevisions>false</trackRevisions>
    </reviewItem>
    <reviewItem>
      <errorID>5147aa4f-ee06-4a7c-8153-814c6673e93a</errorID>
      <errorWord>(</errorWord>
      <group>L1_Format</group>
      <groupName>格式问题</groupName>
      <ability>L2_HalfPunc_CN</ability>
      <abilityName>全半角问题</abilityName>
      <candidateList>
        <item>（</item>
      </candidateList>
      <explain>文本全半角错误。</explain>
      <paraID>138115D3</paraID>
      <start>19</start>
      <end>20</end>
      <status>modified</status>
      <modifiedWord>（</modifiedWord>
      <trackRevisions>false</trackRevisions>
    </reviewItem>
    <reviewItem>
      <errorID>7301a23d-64b8-49ff-aca8-552ce1f042cc</errorID>
      <errorWord>)</errorWord>
      <group>L1_Format</group>
      <groupName>格式问题</groupName>
      <ability>L2_HalfPunc_CN</ability>
      <abilityName>全半角问题</abilityName>
      <candidateList>
        <item>）</item>
      </candidateList>
      <explain>文本全半角错误。</explain>
      <paraID>138115D3</paraID>
      <start>27</start>
      <end>28</end>
      <status>modified</status>
      <modifiedWord>）</modifiedWord>
      <trackRevisions>false</trackRevisions>
    </reviewItem>
    <reviewItem>
      <errorID>051c813f-9b24-4bcd-93fd-101b9c2b0435</errorID>
      <errorWord>深度</errorWord>
      <group>L1_Punc</group>
      <groupName>标点问题</groupName>
      <ability>L2_Punc_CN</ability>
      <abilityName>标点符号问题</abilityName>
      <candidateList>
        <item>，深度</item>
      </candidateList>
      <explain/>
      <paraID>138115D3</paraID>
      <start>30</start>
      <end>33</end>
      <status>modified</status>
      <modifiedWord>，深度</modifiedWord>
      <trackRevisions>false</trackRevisions>
    </reviewItem>
    <reviewItem>
      <errorID>d59601f0-28f7-4b9d-892c-03b652122843</errorID>
      <errorWord>(</errorWord>
      <group>L1_Format</group>
      <groupName>格式问题</groupName>
      <ability>L2_HalfPunc_CN</ability>
      <abilityName>全半角问题</abilityName>
      <candidateList>
        <item>（</item>
      </candidateList>
      <explain>文本全半角错误。</explain>
      <paraID>138115D3</paraID>
      <start>33</start>
      <end>34</end>
      <status>modified</status>
      <modifiedWord>（</modifiedWord>
      <trackRevisions>false</trackRevisions>
    </reviewItem>
    <reviewItem>
      <errorID>71240937-df99-4d48-b678-f8105c26e807</errorID>
      <errorWord>)</errorWord>
      <group>L1_Format</group>
      <groupName>格式问题</groupName>
      <ability>L2_HalfPunc_CN</ability>
      <abilityName>全半角问题</abilityName>
      <candidateList>
        <item>）</item>
      </candidateList>
      <explain>文本全半角错误。</explain>
      <paraID>138115D3</paraID>
      <start>41</start>
      <end>42</end>
      <status>modified</status>
      <modifiedWord>）</modifiedWord>
      <trackRevisions>false</trackRevisions>
    </reviewItem>
    <reviewItem>
      <errorID>9ac8c30d-0717-48f5-a1d7-2207091446f8</errorID>
      <errorWord>加强因</errorWord>
      <group>L1_Word</group>
      <groupName>字词问题</groupName>
      <ability>L2_Typo</ability>
      <abilityName>字词错误</abilityName>
      <candidateList>
        <item>加强</item>
      </candidateList>
      <explain/>
      <paraID>2DDCA277</paraID>
      <start>49</start>
      <end>51</end>
      <status>modified</status>
      <modifiedWord>加强</modifiedWord>
      <trackRevisions>false</trackRevisions>
    </reviewItem>
    <reviewItem>
      <errorID>882d4d5a-4314-4d4e-88bd-44ab96305d47</errorID>
      <errorWord>带</errorWord>
      <group>L1_Word</group>
      <groupName>字词问题</groupName>
      <ability>L2_Typo</ability>
      <abilityName>字词错误</abilityName>
      <candidateList>
        <item>时带</item>
      </candidateList>
      <explain/>
      <paraID>2DDCA277</paraID>
      <start>54</start>
      <end>56</end>
      <status>modified</status>
      <modifiedWord>时带</modifiedWord>
      <trackRevisions>false</trackRevisions>
    </reviewItem>
    <reviewItem>
      <errorID>c8cce34e-e15a-4ca4-b57a-3f0f739c630e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4518627</paraID>
      <start>0</start>
      <end>2</end>
      <status>modified</status>
      <modifiedWord>6.</modifiedWord>
      <trackRevisions>false</trackRevisions>
    </reviewItem>
    <reviewItem>
      <errorID>7b35b805-bd99-4085-ba90-4361647b6f8e</errorID>
      <errorWord>,</errorWord>
      <group>L1_Format</group>
      <groupName>格式问题</groupName>
      <ability>L2_HalfPunc_CN</ability>
      <abilityName>全半角问题</abilityName>
      <candidateList>
        <item>，</item>
      </candidateList>
      <explain>文本全半角错误。</explain>
      <paraID>54DD63E1</paraID>
      <start>40</start>
      <end>41</end>
      <status>modified</status>
      <modifiedWord>，</modifiedWord>
      <trackRevisions>false</trackRevisions>
    </reviewItem>
    <reviewItem>
      <errorID>fd9baa37-1295-4311-ae7c-ab4432f299d5</errorID>
      <errorWord>导</errorWord>
      <group>L1_Word</group>
      <groupName>字词问题</groupName>
      <ability>L2_Typo</ability>
      <abilityName>字词错误</abilityName>
      <candidateList>
        <item>为</item>
      </candidateList>
      <explain/>
      <paraID>4C4DA1E7</paraID>
      <start>56</start>
      <end>57</end>
      <status>modified</status>
      <modifiedWord>为</modifiedWord>
      <trackRevisions>false</trackRevisions>
    </reviewItem>
    <reviewItem>
      <errorID>7ae8195c-b149-42f6-9382-9fc73af86f06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4A752E9</paraID>
      <start>0</start>
      <end>2</end>
      <status>modified</status>
      <modifiedWord>7.</modifiedWord>
      <trackRevisions>false</trackRevisions>
    </reviewItem>
    <reviewItem>
      <errorID>cce31877-336d-4f21-8f45-d4178f2e6d27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4E744D87</paraID>
      <start>0</start>
      <end>2</end>
      <status>modified</status>
      <modifiedWord>8.</modifiedWord>
      <trackRevisions>false</trackRevisions>
    </reviewItem>
    <reviewItem>
      <errorID>c999601c-dfc6-4662-8a12-4dad88773f0a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4B74F855</paraID>
      <start>0</start>
      <end>3</end>
      <status>modified</status>
      <modifiedWord>12.</modifiedWord>
      <trackRevisions>false</trackRevisions>
    </reviewItem>
    <reviewItem>
      <errorID>5f730509-6141-41c4-93f7-031d54a684b5</errorID>
      <errorWord>1、</errorWord>
      <group>L1_Format</group>
      <groupName>格式问题</groupName>
      <ability>L2_Ordinal</ability>
      <abilityName>序号格式</abilityName>
      <candidateList>
        <item>1.</item>
      </candidateList>
      <explain>当前序号格式不规范，建议修改为规范格式[1.]。</explain>
      <paraID>77B95FDC</paraID>
      <start>0</start>
      <end>2</end>
      <status>modified</status>
      <modifiedWord>1.</modifiedWord>
      <trackRevisions>false</trackRevisions>
    </reviewItem>
    <reviewItem>
      <errorID>34e3279a-3192-4972-808b-2696f4ebba41</errorID>
      <errorWord>,</errorWord>
      <group>L1_Punc</group>
      <groupName>标点问题</groupName>
      <ability>L2_Punc_CN</ability>
      <abilityName>标点符号问题</abilityName>
      <candidateList>
        <item>，</item>
      </candidateList>
      <explain/>
      <paraID>77B95FDC</paraID>
      <start>23</start>
      <end>24</end>
      <status>modified</status>
      <modifiedWord>，</modifiedWord>
      <trackRevisions>false</trackRevisions>
    </reviewItem>
    <reviewItem>
      <errorID>37dcc468-8ca2-41b6-810c-22d0c6670efe</errorID>
      <errorWord>;</errorWord>
      <group>L1_Punc</group>
      <groupName>标点问题</groupName>
      <ability>L2_Punc_CN</ability>
      <abilityName>标点符号问题</abilityName>
      <candidateList>
        <item>；</item>
      </candidateList>
      <explain/>
      <paraID>77B95FDC</paraID>
      <start>30</start>
      <end>31</end>
      <status>modified</status>
      <modifiedWord>；</modifiedWord>
      <trackRevisions>false</trackRevisions>
    </reviewItem>
    <reviewItem>
      <errorID>728a3fab-97c0-436a-b3d2-c2f4d2fdae29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1D9F792E</paraID>
      <start>0</start>
      <end>2</end>
      <status>modified</status>
      <modifiedWord>2.</modifiedWord>
      <trackRevisions>false</trackRevisions>
    </reviewItem>
    <reviewItem>
      <errorID>b0168235-d4f9-41c5-8bf2-c74479028b79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9F88FBD</paraID>
      <start>0</start>
      <end>2</end>
      <status>modified</status>
      <modifiedWord>3.</modifiedWord>
      <trackRevisions>false</trackRevisions>
    </reviewItem>
    <reviewItem>
      <errorID>54168696-c37d-4eeb-84af-004b9c271098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1FAEF7B7</paraID>
      <start>0</start>
      <end>2</end>
      <status>modified</status>
      <modifiedWord>4.</modifiedWord>
      <trackRevisions>false</trackRevisions>
    </reviewItem>
    <reviewItem>
      <errorID>c34ffe96-1398-46f1-9b96-16bfac27f14c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1661E7D9</paraID>
      <start>0</start>
      <end>2</end>
      <status>modified</status>
      <modifiedWord>5.</modifiedWord>
      <trackRevisions>false</trackRevisions>
    </reviewItem>
    <reviewItem>
      <errorID>a6dca6aa-1484-4988-800b-38bb130f7944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4508246F</paraID>
      <start>0</start>
      <end>2</end>
      <status>modified</status>
      <modifiedWord>6.</modifiedWord>
      <trackRevisions>false</trackRevisions>
    </reviewItem>
    <reviewItem>
      <errorID>34b9490c-514b-484f-8a6e-0e3cee18c75b</errorID>
      <errorWord>达</errorWord>
      <group>L1_Word</group>
      <groupName>字词问题</groupName>
      <ability>L2_Typo</ability>
      <abilityName>字词错误</abilityName>
      <candidateList>
        <item>达到</item>
      </candidateList>
      <explain>〈动〉到（多指抽象事物或程度）：达得到｜达不到｜目的没有～｜～国际水平。</explain>
      <paraID>4508246F</paraID>
      <start>21</start>
      <end>23</end>
      <status>modified</status>
      <modifiedWord>达到</modifiedWord>
      <trackRevisions>false</trackRevisions>
    </reviewItem>
    <reviewItem>
      <errorID>4d221686-e389-456e-8448-30a00b277ada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646A7D6E</paraID>
      <start>0</start>
      <end>2</end>
      <status>modified</status>
      <modifiedWord>7.</modifiedWord>
      <trackRevisions>false</trackRevisions>
    </reviewItem>
    <reviewItem>
      <errorID>9d24a2f7-1039-46f4-8906-6476f39c0829</errorID>
      <errorWord> </errorWord>
      <group>L1_Punc</group>
      <groupName>标点问题</groupName>
      <ability>L2_Punc_CN</ability>
      <abilityName>标点符号问题</abilityName>
      <candidateList>
        <item>，</item>
      </candidateList>
      <explain/>
      <paraID>2700B889</paraID>
      <start>5</start>
      <end>6</end>
      <status>modified</status>
      <modifiedWord>，</modifiedWord>
      <trackRevisions>false</trackRevisions>
    </reviewItem>
    <reviewItem>
      <errorID>65a2719f-2811-4434-ad0a-655fd83c2a8d</errorID>
      <errorWord>签定</errorWord>
      <group>L1_Word</group>
      <groupName>字词问题</groupName>
      <ability>L2_Typo</ability>
      <abilityName>字词错误</abilityName>
      <candidateList>
        <item>签订</item>
      </candidateList>
      <explain>〈动〉订立条约或合同并签字：两国～了贸易议定书和支付协定。</explain>
      <paraID>3187E7C8</paraID>
      <start>2</start>
      <end>4</end>
      <status>modified</status>
      <modifiedWord>签订</modifiedWord>
      <trackRevisions>false</trackRevisions>
    </reviewItem>
    <reviewItem>
      <errorID>db6034cb-0f0c-4dde-adb1-7e960d9676d5</errorID>
      <errorWord>一致等</errorWord>
      <group>L1_Word</group>
      <groupName>字词问题</groupName>
      <ability>L2_Typo</ability>
      <abilityName>字词错误</abilityName>
      <candidateList>
        <item>一致</item>
      </candidateList>
      <explain/>
      <paraID>634D6EDB</paraID>
      <start>203</start>
      <end>205</end>
      <status>modified</status>
      <modifiedWord>一致</modifiedWord>
      <trackRevisions>false</trackRevisions>
    </reviewItem>
    <reviewItem>
      <errorID>7170247d-b25e-4f59-92e1-ffef0370807f</errorID>
      <errorWord>格</errorWord>
      <group>L1_Word</group>
      <groupName>字词问题</groupName>
      <ability>L2_Typo</ability>
      <abilityName>字词错误</abilityName>
      <candidateList>
        <item>格后</item>
      </candidateList>
      <explain/>
      <paraID>1BEAF138</paraID>
      <start>3</start>
      <end>5</end>
      <status>modified</status>
      <modifiedWord>格后</modifiedWord>
      <trackRevisions>false</trackRevisions>
    </reviewItem>
    <reviewItem>
      <errorID>ef8281cf-a9dd-4a16-a713-3831962c54a7</errorID>
      <errorWord>必需</errorWord>
      <group>L1_Word</group>
      <groupName>字词问题</groupName>
      <ability>L2_Typo</ability>
      <abilityName>字词错误</abilityName>
      <candidateList>
        <item>必须</item>
      </candidateList>
      <explain>存在发音相同字词的误用。</explain>
      <paraID>30A4A3D2</paraID>
      <start>28</start>
      <end>30</end>
      <status>modified</status>
      <modifiedWord>必须</modifiedWord>
      <trackRevisions>false</trackRevisions>
    </reviewItem>
    <reviewItem>
      <errorID>dcd170af-8752-4b51-9fc9-77d77e35103a</errorID>
      <errorWord>(</errorWord>
      <group>L1_Format</group>
      <groupName>格式问题</groupName>
      <ability>L2_HalfPunc_CN</ability>
      <abilityName>全半角问题</abilityName>
      <candidateList>
        <item>（</item>
      </candidateList>
      <explain>文本全半角错误。</explain>
      <paraID>159A3892</paraID>
      <start>23</start>
      <end>24</end>
      <status>modified</status>
      <modifiedWord>（</modifiedWord>
      <trackRevisions>false</trackRevisions>
    </reviewItem>
    <reviewItem>
      <errorID>e6dcff2f-d213-42f1-8810-7d53df95caae</errorID>
      <errorWord>)</errorWord>
      <group>L1_Format</group>
      <groupName>格式问题</groupName>
      <ability>L2_HalfPunc_CN</ability>
      <abilityName>全半角问题</abilityName>
      <candidateList>
        <item>）</item>
      </candidateList>
      <explain>文本全半角错误。</explain>
      <paraID>159A3892</paraID>
      <start>28</start>
      <end>29</end>
      <status>modified</status>
      <modifiedWord>）</modifiedWord>
      <trackRevisions>false</trackRevisions>
    </reviewItem>
    <reviewItem>
      <errorID>47dee964-abd5-40f5-b02e-d23637c64326</errorID>
      <errorWord>(</errorWord>
      <group>L1_Format</group>
      <groupName>格式问题</groupName>
      <ability>L2_HalfPunc_CN</ability>
      <abilityName>全半角问题</abilityName>
      <candidateList>
        <item>（</item>
      </candidateList>
      <explain>文本全半角错误。</explain>
      <paraID>49BAD5F0</paraID>
      <start>35</start>
      <end>36</end>
      <status>modified</status>
      <modifiedWord>（</modifiedWord>
      <trackRevisions>false</trackRevisions>
    </reviewItem>
    <reviewItem>
      <errorID>f3a9be44-bc5d-48ff-9d9b-fa8c7e0d3c78</errorID>
      <errorWord>)</errorWord>
      <group>L1_Format</group>
      <groupName>格式问题</groupName>
      <ability>L2_HalfPunc_CN</ability>
      <abilityName>全半角问题</abilityName>
      <candidateList>
        <item>）</item>
      </candidateList>
      <explain>文本全半角错误。</explain>
      <paraID>49BAD5F0</paraID>
      <start>40</start>
      <end>41</end>
      <status>modified</status>
      <modifiedWord>）</modifiedWord>
      <trackRevisions>false</trackRevisions>
    </reviewItem>
    <reviewItem>
      <errorID>97cb538f-3a11-4379-a9d6-77186a35e99e</errorID>
      <errorWord>(</errorWord>
      <group>L1_Format</group>
      <groupName>格式问题</groupName>
      <ability>L2_HalfPunc_CN</ability>
      <abilityName>全半角问题</abilityName>
      <candidateList>
        <item>（</item>
      </candidateList>
      <explain>文本全半角错误。</explain>
      <paraID>182DBAC8</paraID>
      <start>49</start>
      <end>50</end>
      <status>modified</status>
      <modifiedWord>（</modifiedWord>
      <trackRevisions>false</trackRevisions>
    </reviewItem>
    <reviewItem>
      <errorID>6e2e23b9-cdc9-448d-8f8d-4da0a7deab1c</errorID>
      <errorWord>-</errorWord>
      <group>L1_Format</group>
      <groupName>格式问题</groupName>
      <ability>L2_HalfPunc_CN</ability>
      <abilityName>全半角问题</abilityName>
      <candidateList>
        <item>－</item>
      </candidateList>
      <explain>文本全半角错误。</explain>
      <paraID>182DBAC8</paraID>
      <start>51</start>
      <end>52</end>
      <status>modified</status>
      <modifiedWord>－</modifiedWord>
      <trackRevisions>false</trackRevisions>
    </reviewItem>
    <reviewItem>
      <errorID>fa1dfc5a-1659-4e30-8171-4a17b724400b</errorID>
      <errorWord>)</errorWord>
      <group>L1_Format</group>
      <groupName>格式问题</groupName>
      <ability>L2_HalfPunc_CN</ability>
      <abilityName>全半角问题</abilityName>
      <candidateList>
        <item>）</item>
      </candidateList>
      <explain>文本全半角错误。</explain>
      <paraID>182DBAC8</paraID>
      <start>54</start>
      <end>55</end>
      <status>modified</status>
      <modifiedWord>）</modifiedWord>
      <trackRevisions>false</trackRevisions>
    </reviewItem>
    <reviewItem>
      <errorID>4091d362-cf92-4cb0-b758-3e88d2178b3d</errorID>
      <errorWord>11</errorWord>
      <group>L1_Word</group>
      <groupName>字词问题</groupName>
      <ability>L2_Typo</ability>
      <abilityName>字词错误</abilityName>
      <candidateList>
        <item>10</item>
      </candidateList>
      <explain/>
      <paraID> 7928302</paraID>
      <start>1</start>
      <end>3</end>
      <status>modified</status>
      <modifiedWord>10</modifiedWord>
      <trackRevisions>false</trackRevisions>
    </reviewItem>
    <reviewItem>
      <errorID>498c90cb-f233-4914-8347-311f6c94c853</errorID>
      <errorWord>:</errorWord>
      <group>L1_Format</group>
      <groupName>格式问题</groupName>
      <ability>L2_HalfPunc_CN</ability>
      <abilityName>全半角问题</abilityName>
      <candidateList>
        <item>：</item>
      </candidateList>
      <explain>文本全半角错误。</explain>
      <paraID>58F936A4</paraID>
      <start>4</start>
      <end>5</end>
      <status>modified</status>
      <modifiedWord>：</modifiedWord>
      <trackRevisions>false</trackRevisions>
    </reviewItem>
    <reviewItem>
      <errorID>00b0b188-858c-4de5-9dd9-c360aa96a372</errorID>
      <errorWord>每条每条</errorWord>
      <group>L1_Word</group>
      <groupName>字词问题</groupName>
      <ability>L2_Typo</ability>
      <abilityName>字词错误</abilityName>
      <candidateList>
        <item>每条</item>
      </candidateList>
      <explain/>
      <paraID>3CA1E8E9</paraID>
      <start>90</start>
      <end>92</end>
      <status>modified</status>
      <modifiedWord>每条</modifiedWord>
      <trackRevisions>false</trackRevisions>
    </reviewItem>
    <reviewItem>
      <errorID>19d6e064-a27b-4cb7-a504-84174a4d799d</errorID>
      <errorWord>每条每条</errorWord>
      <group>L1_Word</group>
      <groupName>字词问题</groupName>
      <ability>L2_Typo</ability>
      <abilityName>字词错误</abilityName>
      <candidateList>
        <item>每条</item>
      </candidateList>
      <explain/>
      <paraID>2185AFBF</paraID>
      <start>94</start>
      <end>96</end>
      <status>modified</status>
      <modifiedWord>每条</modifiedWord>
      <trackRevisions>false</trackRevisions>
    </reviewItem>
    <reviewItem>
      <errorID>e4f3221c-2f29-47af-a71f-537279081244</errorID>
      <errorWord>每条每条</errorWord>
      <group>L1_Word</group>
      <groupName>字词问题</groupName>
      <ability>L2_Typo</ability>
      <abilityName>字词错误</abilityName>
      <candidateList>
        <item>每条</item>
      </candidateList>
      <explain/>
      <paraID> D1E0AC4</paraID>
      <start>92</start>
      <end>94</end>
      <status>modified</status>
      <modifiedWord>每条</modifiedWord>
      <trackRevisions>false</trackRevisions>
    </reviewItem>
    <reviewItem>
      <errorID>1c2396d0-fbb9-468b-89d8-7ece9d4f5715</errorID>
      <errorWord>每条每条</errorWord>
      <group>L1_Word</group>
      <groupName>字词问题</groupName>
      <ability>L2_Typo</ability>
      <abilityName>字词错误</abilityName>
      <candidateList>
        <item>每条</item>
      </candidateList>
      <explain/>
      <paraID>628891EB</paraID>
      <start>118</start>
      <end>120</end>
      <status>modified</status>
      <modifiedWord>每条</modifiedWord>
      <trackRevisions>false</trackRevisions>
    </reviewItem>
    <reviewItem>
      <errorID>4dee88d1-36b2-4e93-8772-29aab841e5c7</errorID>
      <errorWord>&lt;</errorWord>
      <group>L1_Format</group>
      <groupName>格式问题</groupName>
      <ability>L2_HalfPunc_CN</ability>
      <abilityName>全半角问题</abilityName>
      <candidateList>
        <item>〈</item>
      </candidateList>
      <explain>文本全半角错误。</explain>
      <paraID>54E3EA7C</paraID>
      <start>49</start>
      <end>50</end>
      <status>modified</status>
      <modifiedWord>〈</modifiedWord>
      <trackRevisions>false</trackRevisions>
    </reviewItem>
    <reviewItem>
      <errorID>399ed181-690b-4165-970e-ca8c2c3cfa6c</errorID>
      <errorWord>&lt;</errorWord>
      <group>L1_Format</group>
      <groupName>格式问题</groupName>
      <ability>L2_HalfPunc_CN</ability>
      <abilityName>全半角问题</abilityName>
      <candidateList>
        <item>〈</item>
      </candidateList>
      <explain>文本全半角错误。</explain>
      <paraID>4401FC7A</paraID>
      <start>49</start>
      <end>50</end>
      <status>modified</status>
      <modifiedWord>〈</modifiedWord>
      <trackRevisions>false</trackRevisions>
    </reviewItem>
    <reviewItem>
      <errorID>2ef7139a-b9e9-4418-b341-8bcd775ad0ab</errorID>
      <errorWord>&lt;</errorWord>
      <group>L1_Format</group>
      <groupName>格式问题</groupName>
      <ability>L2_HalfPunc_CN</ability>
      <abilityName>全半角问题</abilityName>
      <candidateList>
        <item>〈</item>
      </candidateList>
      <explain>文本全半角错误。</explain>
      <paraID>77BB27F5</paraID>
      <start>34</start>
      <end>35</end>
      <status>modified</status>
      <modifiedWord>〈</modifiedWord>
      <trackRevisions>false</trackRevisions>
    </reviewItem>
    <reviewItem>
      <errorID>bfe5eb38-3548-4010-985c-910ae2e15f47</errorID>
      <errorWord>[2011]300号</errorWord>
      <group>L1_Knowledge</group>
      <groupName>知识性问题</groupName>
      <ability>L2_Knowledge</ability>
      <abilityName>其他知识</abilityName>
      <candidateList>
        <item>〔2011〕300号</item>
      </candidateList>
      <explain>发文字号格式错误。</explain>
      <paraID>482DA774</paraID>
      <start>36</start>
      <end>46</end>
      <status>modified</status>
      <modifiedWord>〔2011〕300号</modifiedWord>
      <trackRevisions>false</trackRevisions>
    </reviewItem>
    <reviewItem>
      <errorID>ebb59fa0-eb01-4f36-892c-db014c5f3b0f</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6B4B4FF7</paraID>
      <start>36</start>
      <end>47</end>
      <status>modified</status>
      <modifiedWord>（含新疆生产建设兵团）</modifiedWord>
      <trackRevisions>false</trackRevisions>
    </reviewItem>
    <reviewItem>
      <errorID>c84292d6-eb73-4fb0-83c0-28d0490b85af</errorID>
      <errorWord>[2014]68号</errorWord>
      <group>L1_Knowledge</group>
      <groupName>知识性问题</groupName>
      <ability>L2_Knowledge</ability>
      <abilityName>其他知识</abilityName>
      <candidateList>
        <item>〔2014〕68号</item>
      </candidateList>
      <explain>发文字号格式错误。</explain>
      <paraID> E14AC24</paraID>
      <start>38</start>
      <end>47</end>
      <status>modified</status>
      <modifiedWord>〔2014〕68号</modifiedWord>
      <trackRevisions>false</trackRevisions>
    </reviewItem>
    <reviewItem>
      <errorID>f0dd2500-0163-4b62-8f68-03c941fb96e2</errorID>
      <errorWord>相关相关价格评审扣除优惠</errorWord>
      <group>L1_Other</group>
      <groupName>其他问题</groupName>
      <ability>L2_Consistency</ability>
      <abilityName>一致性检查</abilityName>
      <candidateList>
        <item>相关价格评审扣除优惠</item>
      </candidateList>
      <explain>术语一致性错误，同一表述重复表述</explain>
      <paraID>1C0B2B1C</paraID>
      <start>97</start>
      <end>107</end>
      <status>modified</status>
      <modifiedWord>相关价格评审扣除优惠</modifiedWord>
      <trackRevisions>false</trackRevisions>
    </reviewItem>
    <reviewItem>
      <errorID>8c62dc47-b60b-4cfc-a410-3cd96cc476ac</errorID>
      <errorWord>(</errorWord>
      <group>L1_Format</group>
      <groupName>格式问题</groupName>
      <ability>L2_HalfPunc_CN</ability>
      <abilityName>全半角问题</abilityName>
      <candidateList>
        <item>（</item>
      </candidateList>
      <explain>文本全半角错误。</explain>
      <paraID>614E0495</paraID>
      <start>26</start>
      <end>27</end>
      <status>modified</status>
      <modifiedWord>（</modifiedWord>
      <trackRevisions>false</trackRevisions>
    </reviewItem>
    <reviewItem>
      <errorID>d931bc93-e2c3-4794-bfd3-b846ee4355b8</errorID>
      <errorWord>)</errorWord>
      <group>L1_Format</group>
      <groupName>格式问题</groupName>
      <ability>L2_HalfPunc_CN</ability>
      <abilityName>全半角问题</abilityName>
      <candidateList>
        <item>）</item>
      </candidateList>
      <explain>文本全半角错误。</explain>
      <paraID>614E0495</paraID>
      <start>59</start>
      <end>60</end>
      <status>modified</status>
      <modifiedWord>）</modifiedWord>
      <trackRevisions>false</trackRevisions>
    </reviewItem>
    <reviewItem>
      <errorID>fb6b4f8d-d7f0-4045-a234-d81ff53c1193</errorID>
      <errorWord>提供</errorWord>
      <group>L1_Punc</group>
      <groupName>标点问题</groupName>
      <ability>L2_Punc_CN</ability>
      <abilityName>标点符号问题</abilityName>
      <candidateList>
        <item>，提供</item>
      </candidateList>
      <explain/>
      <paraID> BB4EDC2</paraID>
      <start>85</start>
      <end>88</end>
      <status>modified</status>
      <modifiedWord>，提供</modifiedWord>
      <trackRevisions>false</trackRevisions>
    </reviewItem>
    <reviewItem>
      <errorID>f433e601-eab8-4652-9538-20f1bb7308a9</errorID>
      <errorWord>；</errorWord>
      <group>L1_Punc</group>
      <groupName>标点问题</groupName>
      <ability>L2_Punc_CN</ability>
      <abilityName>标点符号问题</abilityName>
      <candidateList>
        <item/>
      </candidateList>
      <explain/>
      <paraID>5328D401</paraID>
      <start>26</start>
      <end>26</end>
      <status>modified</status>
      <modifiedWord/>
      <trackRevisions>false</trackRevisions>
    </reviewItem>
    <reviewItem>
      <errorID>72f132ba-75c0-4b7a-94f2-8348b7dbf226</errorID>
      <errorWord>；</errorWord>
      <group>L1_Punc</group>
      <groupName>标点问题</groupName>
      <ability>L2_Punc_CN</ability>
      <abilityName>标点符号问题</abilityName>
      <candidateList>
        <item/>
      </candidateList>
      <explain/>
      <paraID> B91DDAA</paraID>
      <start>33</start>
      <end>33</end>
      <status>modified</status>
      <modifiedWord/>
      <trackRevisions>false</trackRevisions>
    </reviewItem>
    <reviewItem>
      <errorID>be589282-52b3-4efe-b17c-a2d19ee869b3</errorID>
      <errorWord>磋商</errorWord>
      <group>L1_Word</group>
      <groupName>字词问题</groupName>
      <ability>L2_Typo</ability>
      <abilityName>字词错误</abilityName>
      <candidateList>
        <item>按磋商</item>
      </candidateList>
      <explain/>
      <paraID>40A952A9</paraID>
      <start>2</start>
      <end>5</end>
      <status>modified</status>
      <modifiedWord>按磋商</modifiedWord>
      <trackRevisions>false</trackRevisions>
    </reviewItem>
    <reviewItem>
      <errorID>207804a7-72cc-42d0-bc62-20ce7e277a10</errorID>
      <errorWord>其它</errorWord>
      <group>L1_Word</group>
      <groupName>字词问题</groupName>
      <ability>L2_Alias</ability>
      <abilityName>也作/曾用词</abilityName>
      <candidateList>
        <item>其他</item>
      </candidateList>
      <explain>词汇[其它]为不规范表述或旧称，其规范书面表述为[其他]。</explain>
      <paraID>737323F4</paraID>
      <start>3</start>
      <end>5</end>
      <status>modified</status>
      <modifiedWord>其他</modifiedWord>
      <trackRevisions>false</trackRevisions>
    </reviewItem>
    <reviewItem>
      <errorID>50917cef-96e5-4c6f-8879-93487af65bd2</errorID>
      <errorWord>须</errorWord>
      <group>L1_Word</group>
      <groupName>字词问题</groupName>
      <ability>L2_Typo</ability>
      <abilityName>字词错误</abilityName>
      <candidateList>
        <item>需</item>
      </candidateList>
      <explain>存在发音相同字词的误用。</explain>
      <paraID>29FFEB01</paraID>
      <start>12</start>
      <end>13</end>
      <status>modified</status>
      <modifiedWord>需</modifiedWord>
      <trackRevisions>false</trackRevisions>
    </reviewItem>
    <reviewItem>
      <errorID>0514c379-7e0c-45fa-a6fc-4fb61db90c24</errorID>
      <errorWord>慎重</errorWord>
      <group>L1_Word</group>
      <groupName>字词问题</groupName>
      <ability>L2_Typo</ability>
      <abilityName>字词错误</abilityName>
      <candidateList>
        <item>郑重</item>
      </candidateList>
      <explain>〈形〉严肃认真：～其事｜～声明｜话说得很～。</explain>
      <paraID> 8DDCB3B</paraID>
      <start>31</start>
      <end>33</end>
      <status>modified</status>
      <modifiedWord>郑重</modifiedWord>
      <trackRevisions>false</trackRevisions>
    </reviewItem>
    <reviewItem>
      <errorID>b8f74db8-35bb-418e-96b9-b15217c6dc1f</errorID>
      <errorWord>件</errorWord>
      <group>L1_Word</group>
      <groupName>字词问题</groupName>
      <ability>L2_Typo</ability>
      <abilityName>字词错误</abilityName>
      <candidateList>
        <item>件加</item>
      </candidateList>
      <explain/>
      <paraID>499AC0A1</paraID>
      <start>15</start>
      <end>17</end>
      <status>modified</status>
      <modifiedWord>件加</modifiedWord>
      <trackRevisions>false</trackRevisions>
    </reviewItem>
    <reviewItem>
      <errorID>69ab7a80-380f-480c-93d9-a4bf701c3584</errorID>
      <errorWord>‘</errorWord>
      <group>L1_Punc</group>
      <groupName>标点问题</groupName>
      <ability>L2_Punc_CN</ability>
      <abilityName>标点符号问题</abilityName>
      <candidateList>
        <item/>
      </candidateList>
      <explain/>
      <paraID>46C15C9A</paraID>
      <start>25</start>
      <end>25</end>
      <status>modified</status>
      <modifiedWord/>
      <trackRevisions>false</trackRevisions>
    </reviewItem>
    <reviewItem>
      <errorID>87ae6cb5-a63f-4f15-acde-cc65c59e4ae5</errorID>
      <errorWord>’</errorWord>
      <group>L1_Punc</group>
      <groupName>标点问题</groupName>
      <ability>L2_Punc_CN</ability>
      <abilityName>标点符号问题</abilityName>
      <candidateList>
        <item/>
      </candidateList>
      <explain/>
      <paraID>46C15C9A</paraID>
      <start>141</start>
      <end>141</end>
      <status>modified</status>
      <modifiedWord/>
      <trackRevisions>false</trackRevisions>
    </reviewItem>
    <reviewItem>
      <errorID>0cb9e8e3-e4e0-4bd0-a077-f2d0bea054c3</errorID>
      <errorWord>(</errorWord>
      <group>L1_Format</group>
      <groupName>格式问题</groupName>
      <ability>L2_HalfPunc_CN</ability>
      <abilityName>全半角问题</abilityName>
      <candidateList>
        <item>（</item>
      </candidateList>
      <explain>文本全半角错误。</explain>
      <paraID>1E8EA3D0</paraID>
      <start>7</start>
      <end>8</end>
      <status>modified</status>
      <modifiedWord>（</modifiedWord>
      <trackRevisions>false</trackRevisions>
    </reviewItem>
    <reviewItem>
      <errorID>fe5ce13f-43ea-4776-a508-5b7f9d774ee6</errorID>
      <errorWord>)</errorWord>
      <group>L1_Format</group>
      <groupName>格式问题</groupName>
      <ability>L2_HalfPunc_CN</ability>
      <abilityName>全半角问题</abilityName>
      <candidateList>
        <item>）</item>
      </candidateList>
      <explain>文本全半角错误。</explain>
      <paraID>1E8EA3D0</paraID>
      <start>11</start>
      <end>12</end>
      <status>modified</status>
      <modifiedWord>）</modifiedWord>
      <trackRevisions>false</trackRevisions>
    </reviewItem>
    <reviewItem>
      <errorID>72440bc6-c1c9-4148-96ee-bcae7d6b2b25</errorID>
      <errorWord>磋商</errorWord>
      <group>L1_Word</group>
      <groupName>字词问题</groupName>
      <ability>L2_Typo</ability>
      <abilityName>字词错误</abilityName>
      <candidateList>
        <item>的磋商</item>
      </candidateList>
      <explain/>
      <paraID>55290E00</paraID>
      <start>14</start>
      <end>17</end>
      <status>modified</status>
      <modifiedWord>的磋商</modifiedWord>
      <trackRevisions>false</trackRevisions>
    </reviewItem>
    <reviewItem>
      <errorID>e13f1431-5d1e-4d03-a5a0-568979a159f5</errorID>
      <errorWord>(</errorWord>
      <group>L1_Format</group>
      <groupName>格式问题</groupName>
      <ability>L2_HalfPunc_CN</ability>
      <abilityName>全半角问题</abilityName>
      <candidateList>
        <item>（</item>
      </candidateList>
      <explain>文本全半角错误。</explain>
      <paraID>55290E00</paraID>
      <start>35</start>
      <end>36</end>
      <status>modified</status>
      <modifiedWord>（</modifiedWord>
      <trackRevisions>false</trackRevisions>
    </reviewItem>
    <reviewItem>
      <errorID>b2c3ea86-f752-4ec3-ab82-dbb8174286b6</errorID>
      <errorWord>)</errorWord>
      <group>L1_Format</group>
      <groupName>格式问题</groupName>
      <ability>L2_HalfPunc_CN</ability>
      <abilityName>全半角问题</abilityName>
      <candidateList>
        <item>）</item>
      </candidateList>
      <explain>文本全半角错误。</explain>
      <paraID>55290E00</paraID>
      <start>38</start>
      <end>39</end>
      <status>modified</status>
      <modifiedWord>）</modifiedWord>
      <trackRevisions>false</trackRevisions>
    </reviewItem>
    <reviewItem>
      <errorID>630d2298-a6d7-4229-aa22-3fb22695356b</errorID>
      <errorWord>问题</errorWord>
      <group>L1_Word</group>
      <groupName>字词问题</groupName>
      <ability>L2_Typo</ability>
      <abilityName>字词错误</abilityName>
      <candidateList>
        <item>的问题</item>
      </candidateList>
      <explain/>
      <paraID>3FF5C118</paraID>
      <start>41</start>
      <end>44</end>
      <status>modified</status>
      <modifiedWord>的问题</modifiedWord>
      <trackRevisions>false</trackRevisions>
    </reviewItem>
    <reviewItem>
      <errorID>e4395675-ec1c-4279-990a-bbcc709f0636</errorID>
      <errorWord>,</errorWord>
      <group>L1_Format</group>
      <groupName>格式问题</groupName>
      <ability>L2_HalfPunc_CN</ability>
      <abilityName>全半角问题</abilityName>
      <candidateList>
        <item>，</item>
      </candidateList>
      <explain>文本全半角错误。</explain>
      <paraID>2B7DE4A9</paraID>
      <start>8</start>
      <end>9</end>
      <status>modified</status>
      <modifiedWord>，</modifiedWord>
      <trackRevisions>false</trackRevisions>
    </reviewItem>
    <reviewItem>
      <errorID>87677fe2-d1a5-4715-a175-6f5b90297717</errorID>
      <errorWord>,</errorWord>
      <group>L1_Format</group>
      <groupName>格式问题</groupName>
      <ability>L2_HalfPunc_CN</ability>
      <abilityName>全半角问题</abilityName>
      <candidateList>
        <item>，</item>
      </candidateList>
      <explain>文本全半角错误。</explain>
      <paraID>2B7DE4A9</paraID>
      <start>34</start>
      <end>35</end>
      <status>modified</status>
      <modifiedWord>，</modifiedWord>
      <trackRevisions>false</trackRevisions>
    </reviewItem>
    <reviewItem>
      <errorID>cdac3f7c-d2fa-4754-a9c6-3d46f4946bd9</errorID>
      <errorWord>间</errorWord>
      <group>L1_Word</group>
      <groupName>字词问题</groupName>
      <ability>L2_Typo</ability>
      <abilityName>字词错误</abilityName>
      <candidateList>
        <item>间内</item>
      </candidateList>
      <explain/>
      <paraID>2B7DE4A9</paraID>
      <start>47</start>
      <end>49</end>
      <status>modified</status>
      <modifiedWord>间内</modifiedWord>
      <trackRevisions>false</trackRevisions>
    </reviewItem>
    <reviewItem>
      <errorID>f0be5d40-12c5-40d9-850b-560d8151e0ee</errorID>
      <errorWord>(</errorWord>
      <group>L1_Format</group>
      <groupName>格式问题</groupName>
      <ability>L2_HalfPunc_CN</ability>
      <abilityName>全半角问题</abilityName>
      <candidateList>
        <item>（</item>
      </candidateList>
      <explain>文本全半角错误。</explain>
      <paraID>646AA54E</paraID>
      <start>7</start>
      <end>8</end>
      <status>modified</status>
      <modifiedWord>（</modifiedWord>
      <trackRevisions>false</trackRevisions>
    </reviewItem>
    <reviewItem>
      <errorID>f9696af3-5ce2-45e7-bb49-6cdee5c118af</errorID>
      <errorWord>)</errorWord>
      <group>L1_Format</group>
      <groupName>格式问题</groupName>
      <ability>L2_HalfPunc_CN</ability>
      <abilityName>全半角问题</abilityName>
      <candidateList>
        <item>）</item>
      </candidateList>
      <explain>文本全半角错误。</explain>
      <paraID>646AA54E</paraID>
      <start>11</start>
      <end>12</end>
      <status>modified</status>
      <modifiedWord>）</modifiedWord>
      <trackRevisions>false</trackRevisions>
    </reviewItem>
    <reviewItem>
      <errorID>6b5f3554-e232-4f8f-b949-650b738f8cc9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38644C2D</paraID>
      <start>16</start>
      <end>18</end>
      <status>modified</status>
      <modifiedWord>”“</modifiedWord>
      <trackRevisions>false</trackRevisions>
    </reviewItem>
    <reviewItem>
      <errorID>1b903f9a-9c18-4e01-ae7f-55c2f19bbc3e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38644C2D</paraID>
      <start>21</start>
      <end>23</end>
      <status>modified</status>
      <modifiedWord>”“</modifiedWord>
      <trackRevisions>false</trackRevisions>
    </reviewItem>
    <reviewItem>
      <errorID>554a06a5-96bc-4095-b516-00956d922d11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6D99E1F7</paraID>
      <start>16</start>
      <end>18</end>
      <status>modified</status>
      <modifiedWord>”“</modifiedWord>
      <trackRevisions>false</trackRevisions>
    </reviewItem>
    <reviewItem>
      <errorID>effdacf3-ac20-4ff2-b0cf-352f46095d9e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6D99E1F7</paraID>
      <start>21</start>
      <end>23</end>
      <status>modified</status>
      <modifiedWord>”“</modifiedWord>
      <trackRevisions>false</trackRevisions>
    </reviewItem>
    <reviewItem>
      <errorID>82cac6f2-19ed-433c-bf35-817694130f94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1B4782C7</paraID>
      <start>0</start>
      <end>2</end>
      <status>modified</status>
      <modifiedWord>1.</modifiedWord>
      <trackRevisions>false</trackRevisions>
    </reviewItem>
    <reviewItem>
      <errorID>a31df341-8013-4bca-9fc9-8461d0ba2499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56BC9B8F</paraID>
      <start>0</start>
      <end>2</end>
      <status>modified</status>
      <modifiedWord>2.</modifiedWord>
      <trackRevisions>false</trackRevisions>
    </reviewItem>
    <reviewItem>
      <errorID>9cdc9632-4fd6-491a-81bc-fd02ff837f00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2A055A9A</paraID>
      <start>0</start>
      <end>2</end>
      <status>modified</status>
      <modifiedWord>2.</modifiedWord>
      <trackRevisions>false</trackRevisions>
    </reviewItem>
    <reviewItem>
      <errorID>0653839d-3397-4bc0-b279-63e03964b30c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625CA1D4</paraID>
      <start>0</start>
      <end>2</end>
      <status>modified</status>
      <modifiedWord>2.</modifiedWord>
      <trackRevisions>false</trackRevisions>
    </reviewItem>
    <reviewItem>
      <errorID>16d9d7b6-440f-4416-99fa-d86fcba67b52</errorID>
      <errorWord>（</errorWord>
      <group>L1_Punc</group>
      <groupName>标点问题</groupName>
      <ability>L2_Punc_CN</ability>
      <abilityName>标点符号问题</abilityName>
      <candidateList/>
      <explain>同一形式括号套用。</explain>
      <paraID>10D8E30B</paraID>
      <start>19</start>
      <end>20</end>
      <status>ignored</status>
      <modifiedWord/>
      <trackRevisions>false</trackRevisions>
    </reviewItem>
    <reviewItem>
      <errorID>aeda6159-9a38-4295-a6b7-a5cc9eb75731</errorID>
      <errorWord>(</errorWord>
      <group>L1_Format</group>
      <groupName>格式问题</groupName>
      <ability>L2_HalfPunc_CN</ability>
      <abilityName>全半角问题</abilityName>
      <candidateList>
        <item>（</item>
      </candidateList>
      <explain>文本全半角错误。</explain>
      <paraID>5CF72B86</paraID>
      <start>2</start>
      <end>3</end>
      <status>modified</status>
      <modifiedWord>（</modifiedWord>
      <trackRevisions>false</trackRevisions>
    </reviewItem>
    <reviewItem>
      <errorID>eafded4c-fb3b-49fd-bf06-27c78159dadd</errorID>
      <errorWord>)</errorWord>
      <group>L1_Format</group>
      <groupName>格式问题</groupName>
      <ability>L2_HalfPunc_CN</ability>
      <abilityName>全半角问题</abilityName>
      <candidateList>
        <item>）</item>
      </candidateList>
      <explain>文本全半角错误。</explain>
      <paraID>5CF72B86</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aa944bb8-9918-4d53-8580-c5ef84a45d4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14826</Words>
  <Characters>16449</Characters>
  <TotalTime>2</TotalTime>
  <ScaleCrop>false</ScaleCrop>
  <LinksUpToDate>false</LinksUpToDate>
  <CharactersWithSpaces>16658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2024-05-10T06:40:00Z</dcterms:created>
  <dc:creator>赵国文</dc:creator>
  <cp:lastModifiedBy>Gatsby</cp:lastModifiedBy>
  <dcterms:modified xsi:type="dcterms:W3CDTF">2026-07-08T10:05:38Z</dcterms:modified>
  <cp:revision>346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eyJoZGlkIjoiZmYyMGYxZTcwMTUzNjg1Nzc5MDhhZmJlNDMxNzgzOWUiLCJ1c2VySWQiOiIyMjkyODU4MzkifQ==</vt:lpwstr>
  </property>
  <property fmtid="{D5CDD505-2E9C-101B-9397-08002B2CF9AE}" pid="3" name="KSOProductBuildVer">
    <vt:lpwstr>2052-12.1.0.26895</vt:lpwstr>
  </property>
  <property fmtid="{D5CDD505-2E9C-101B-9397-08002B2CF9AE}" pid="4" name="ICV">
    <vt:lpwstr>AA9873E07B7148F5829BB32C36349785_12</vt:lpwstr>
  </property>
</Properties>
</file>