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hint="eastAsia" w:ascii="Arial" w:hAnsi="Arial" w:eastAsia="宋体" w:cs="Times New Roman"/>
          <w:b/>
          <w:bCs/>
          <w:color w:val="ff0000"/>
          <w:sz w:val="32"/>
          <w:szCs w:val="24"/>
          <w:highlight w:val="none"/>
          <w:lang w:eastAsia="zh-CN"/>
        </w:rPr>
      </w:pPr>
      <w:r>
        <w:rPr>
          <w:rFonts w:hint="eastAsia" w:ascii="Arial" w:hAnsi="Arial" w:eastAsia="宋体" w:cs="Times New Roman"/>
          <w:b/>
          <w:bCs/>
          <w:sz w:val="32"/>
          <w:szCs w:val="24"/>
          <w:highlight w:val="none"/>
        </w:rPr>
        <w:t xml:space="preserve">项目编号：</w:t>
      </w:r>
      <w:r>
        <w:rPr>
          <w:rFonts w:hint="eastAsia" w:ascii="Arial" w:hAnsi="Arial" w:eastAsia="宋体" w:cs="Times New Roman"/>
          <w:b/>
          <w:bCs/>
          <w:sz w:val="32"/>
          <w:szCs w:val="24"/>
          <w:highlight w:val="none"/>
          <w:lang w:eastAsia="zh-CN"/>
        </w:rPr>
        <w:t xml:space="preserve">JSZC-320581-SZJZ-G2026-0024</w:t>
      </w:r>
      <w:r/>
    </w:p>
    <w:p>
      <w:pPr>
        <w:ind w:firstLine="1928"/>
        <w:spacing w:before="120" w:after="120" w:line="360" w:lineRule="auto"/>
        <w:rPr>
          <w:rFonts w:hint="eastAsia" w:ascii="Arial" w:hAnsi="Arial" w:eastAsia="宋体" w:cs="Times New Roman"/>
          <w:b/>
          <w:bCs/>
          <w:sz w:val="32"/>
          <w:szCs w:val="24"/>
          <w:highlight w:val="none"/>
          <w:lang w:eastAsia="zh-CN"/>
        </w:rPr>
      </w:pPr>
      <w:r>
        <w:rPr>
          <w:rFonts w:hint="eastAsia" w:ascii="Arial" w:hAnsi="Arial" w:eastAsia="宋体" w:cs="Times New Roman"/>
          <w:b/>
          <w:bCs/>
          <w:sz w:val="32"/>
          <w:szCs w:val="24"/>
          <w:highlight w:val="none"/>
        </w:rPr>
        <w:t xml:space="preserve">项目名称：</w:t>
      </w:r>
      <w:r>
        <w:rPr>
          <w:rFonts w:hint="eastAsia" w:ascii="Arial" w:hAnsi="Arial" w:eastAsia="宋体" w:cs="Times New Roman"/>
          <w:b/>
          <w:bCs/>
          <w:sz w:val="32"/>
          <w:szCs w:val="24"/>
          <w:highlight w:val="none"/>
          <w:lang w:eastAsia="zh-CN"/>
        </w:rPr>
        <w:t xml:space="preserve">常熟市第一人民医院滨江院区保安服务</w:t>
      </w:r>
      <w:r/>
    </w:p>
    <w:p>
      <w:pPr>
        <w:ind w:firstLine="1928"/>
        <w:jc w:val="left"/>
        <w:spacing w:before="120" w:after="120" w:line="360" w:lineRule="auto"/>
        <w:rPr>
          <w:rFonts w:ascii="Arial" w:hAnsi="Arial" w:eastAsia="宋体" w:cs="Times New Roman"/>
          <w:b/>
          <w:bCs/>
          <w:sz w:val="32"/>
          <w:szCs w:val="24"/>
          <w:highlight w:val="none"/>
        </w:rPr>
      </w:pPr>
      <w:r>
        <w:rPr>
          <w:rFonts w:hint="eastAsia" w:ascii="Arial" w:hAnsi="Arial" w:eastAsia="宋体" w:cs="Times New Roman"/>
          <w:b/>
          <w:bCs/>
          <w:sz w:val="32"/>
          <w:szCs w:val="24"/>
          <w:highlight w:val="none"/>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苏州金正工程技术咨询服务有限公司</w:t>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月</w:t>
      </w:r>
      <w:r>
        <w:rPr>
          <w:rFonts w:hint="eastAsia" w:ascii="Arial" w:hAnsi="Arial" w:eastAsia="宋体" w:cs="Times New Roman"/>
          <w:b/>
          <w:bCs/>
          <w:color w:val="000000"/>
          <w:sz w:val="32"/>
          <w:szCs w:val="24"/>
          <w:lang w:val="en-US" w:eastAsia="zh-CN"/>
        </w:rPr>
        <w:t xml:space="preserve">17</w:t>
      </w:r>
      <w:r>
        <w:rPr>
          <w:rFonts w:hint="eastAsia" w:ascii="Arial" w:hAnsi="Arial" w:eastAsia="宋体" w:cs="Times New Roman"/>
          <w:b/>
          <w:bCs/>
          <w:color w:val="000000"/>
          <w:sz w:val="32"/>
          <w:szCs w:val="24"/>
        </w:rPr>
        <w:t xml:space="preserve">日</w:t>
      </w:r>
      <w:r/>
    </w:p>
    <w:p>
      <w:pPr>
        <w:jc w:val="left"/>
        <w:widowControl/>
        <w:rPr>
          <w:rFonts w:ascii="Arial" w:hAnsi="Arial" w:eastAsia="宋体" w:cs="Times New Roman"/>
          <w:b/>
          <w:bCs/>
          <w:color w:val="000000"/>
          <w:sz w:val="32"/>
          <w:szCs w:val="24"/>
        </w:rPr>
      </w:pPr>
      <w:r>
        <w:rPr>
          <w:rFonts w:ascii="Arial" w:hAnsi="Arial" w:eastAsia="宋体" w:cs="Times New Roman"/>
          <w:b/>
          <w:bCs/>
          <w:color w:val="000000"/>
          <w:sz w:val="32"/>
          <w:szCs w:val="24"/>
        </w:rPr>
        <w:br w:type="page" w:clear="all"/>
      </w:r>
      <w:r/>
    </w:p>
    <w:p>
      <w:pPr>
        <w:ind w:firstLine="420"/>
        <w:jc w:val="center"/>
        <w:spacing w:before="240" w:line="259" w:lineRule="auto"/>
        <w:widowControl/>
        <w:rPr>
          <w:rFonts w:hint="eastAsia" w:ascii="等线 Light" w:hAnsi="等线 Light" w:eastAsia="黑体" w:cs="Times New Roman"/>
          <w:b/>
          <w:bCs/>
          <w:sz w:val="32"/>
          <w:szCs w:val="32"/>
        </w:rPr>
      </w:pPr>
      <w:r/>
      <w:bookmarkStart w:id="0" w:name="_Toc120614210"/>
      <w:r/>
      <w:bookmarkStart w:id="1" w:name="_Toc16938516"/>
      <w:r/>
      <w:bookmarkStart w:id="2" w:name="_Toc20823272"/>
      <w:r/>
      <w:bookmarkStart w:id="3" w:name="_Toc523127445"/>
      <w:r/>
      <w:bookmarkStart w:id="4" w:name="_Toc513029200"/>
      <w:r/>
      <w:bookmarkStart w:id="5" w:name="_Toc479757206"/>
      <w:r>
        <w:rPr>
          <w:rFonts w:ascii="等线 Light" w:hAnsi="等线 Light" w:eastAsia="黑体" w:cs="Times New Roman"/>
          <w:b/>
          <w:bCs/>
          <w:sz w:val="32"/>
          <w:szCs w:val="32"/>
          <w:lang w:val="zh-CN"/>
        </w:rPr>
        <w:t xml:space="preserve">目录</w:t>
      </w:r>
      <w:r/>
    </w:p>
    <w:p>
      <w:pPr>
        <w:pStyle w:val="889"/>
        <w:tabs>
          <w:tab w:val="right" w:pos="9746" w:leader="dot"/>
        </w:tabs>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r>
        <w:rPr>
          <w:rFonts w:ascii="Times New Roman" w:hAnsi="Times New Roman"/>
          <w:bCs w:val="0"/>
          <w:caps w:val="0"/>
          <w:szCs w:val="24"/>
          <w:lang w:val="zh-CN"/>
        </w:rPr>
        <w:fldChar w:fldCharType="begin"/>
      </w:r>
      <w:r>
        <w:rPr>
          <w:rFonts w:ascii="Times New Roman" w:hAnsi="Times New Roman"/>
          <w:bCs w:val="0"/>
          <w:caps w:val="0"/>
          <w:szCs w:val="24"/>
          <w:lang w:val="zh-CN"/>
        </w:rPr>
        <w:instrText xml:space="preserve"> HYPERLINK \l _Toc15095 </w:instrText>
      </w:r>
      <w:r>
        <w:rPr>
          <w:rFonts w:ascii="Times New Roman" w:hAnsi="Times New Roman"/>
          <w:bCs w:val="0"/>
          <w:caps w:val="0"/>
          <w:szCs w:val="24"/>
          <w:lang w:val="zh-CN"/>
        </w:rPr>
        <w:fldChar w:fldCharType="separate"/>
      </w:r>
      <w:r>
        <w:rPr>
          <w:rFonts w:hint="eastAsia" w:ascii="宋体" w:hAnsi="宋体" w:eastAsia="宋体" w:cs="Times New Roman"/>
          <w:szCs w:val="44"/>
        </w:rPr>
        <w:t xml:space="preserve">第一章  投标邀请</w:t>
      </w:r>
      <w:r>
        <w:tab/>
      </w:r>
      <w:r>
        <w:fldChar w:fldCharType="begin"/>
      </w:r>
      <w:r>
        <w:instrText xml:space="preserve"> PAGEREF _Toc15095 \h </w:instrText>
      </w:r>
      <w:r>
        <w:fldChar w:fldCharType="separate"/>
      </w:r>
      <w:r>
        <w:t xml:space="preserve">3</w:t>
      </w:r>
      <w:r>
        <w:fldChar w:fldCharType="end"/>
      </w:r>
      <w:r>
        <w:rPr>
          <w:rFonts w:ascii="Times New Roman" w:hAnsi="Times New Roman"/>
          <w:bCs w:val="0"/>
          <w:caps w:val="0"/>
          <w:szCs w:val="24"/>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_Toc16561 </w:instrText>
      </w:r>
      <w:r>
        <w:rPr>
          <w:rFonts w:ascii="Times New Roman" w:hAnsi="Times New Roman" w:eastAsia="宋体" w:cs="Times New Roman"/>
          <w:bCs/>
          <w:caps/>
          <w:szCs w:val="24"/>
          <w:lang w:val="zh-CN"/>
        </w:rPr>
        <w:fldChar w:fldCharType="separate"/>
      </w:r>
      <w:r>
        <w:rPr>
          <w:rFonts w:ascii="Times New Roman" w:hAnsi="Times New Roman" w:eastAsia="宋体" w:cs="Times New Roman"/>
          <w:bCs/>
          <w:szCs w:val="24"/>
          <w:highlight w:val="none"/>
        </w:rPr>
        <w:t xml:space="preserve">一、项目基本情况</w:t>
      </w:r>
      <w:r>
        <w:tab/>
      </w:r>
      <w:r>
        <w:fldChar w:fldCharType="begin"/>
      </w:r>
      <w:r>
        <w:instrText xml:space="preserve"> PAGEREF _Toc16561 \h </w:instrText>
      </w:r>
      <w:r>
        <w:fldChar w:fldCharType="separate"/>
      </w:r>
      <w:r>
        <w:t xml:space="preserve">3</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_Toc21859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highlight w:val="none"/>
        </w:rPr>
        <w:t xml:space="preserve">二、申请人的资格要求</w:t>
      </w:r>
      <w:r>
        <w:tab/>
      </w:r>
      <w:r>
        <w:fldChar w:fldCharType="begin"/>
      </w:r>
      <w:r>
        <w:instrText xml:space="preserve"> PAGEREF _Toc21859 \h </w:instrText>
      </w:r>
      <w:r>
        <w:fldChar w:fldCharType="separate"/>
      </w:r>
      <w:r>
        <w:t xml:space="preserve">3</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_Toc6943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 xml:space="preserve">三、获取招标文件</w:t>
      </w:r>
      <w:r>
        <w:tab/>
      </w:r>
      <w:r>
        <w:fldChar w:fldCharType="begin"/>
      </w:r>
      <w:r>
        <w:instrText xml:space="preserve"> PAGEREF _Toc6943 \h </w:instrText>
      </w:r>
      <w:r>
        <w:fldChar w:fldCharType="separate"/>
      </w:r>
      <w:r>
        <w:t xml:space="preserve">3</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_Toc7710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 xml:space="preserve">四、提交投标文件截止时间、开标</w:t>
      </w:r>
      <w:r>
        <w:rPr>
          <w:rFonts w:ascii="Times New Roman" w:hAnsi="Times New Roman" w:eastAsia="宋体" w:cs="Times New Roman"/>
          <w:bCs/>
          <w:szCs w:val="24"/>
        </w:rPr>
        <w:t xml:space="preserve">时间和地点</w:t>
      </w:r>
      <w:r>
        <w:tab/>
      </w:r>
      <w:r>
        <w:fldChar w:fldCharType="begin"/>
      </w:r>
      <w:r>
        <w:instrText xml:space="preserve"> PAGEREF _Toc7710 \h </w:instrText>
      </w:r>
      <w:r>
        <w:fldChar w:fldCharType="separate"/>
      </w:r>
      <w:r>
        <w:t xml:space="preserve">4</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_Toc14711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 xml:space="preserve">五、</w:t>
      </w:r>
      <w:r>
        <w:rPr>
          <w:rFonts w:ascii="Times New Roman" w:hAnsi="Times New Roman" w:eastAsia="宋体" w:cs="Times New Roman"/>
          <w:bCs/>
          <w:szCs w:val="24"/>
        </w:rPr>
        <w:t xml:space="preserve">公告</w:t>
      </w:r>
      <w:r>
        <w:rPr>
          <w:rFonts w:hint="eastAsia" w:ascii="Times New Roman" w:hAnsi="Times New Roman" w:eastAsia="宋体" w:cs="Times New Roman"/>
          <w:bCs/>
          <w:szCs w:val="24"/>
        </w:rPr>
        <w:t xml:space="preserve">期限</w:t>
      </w:r>
      <w:r>
        <w:tab/>
      </w:r>
      <w:r>
        <w:fldChar w:fldCharType="begin"/>
      </w:r>
      <w:r>
        <w:instrText xml:space="preserve"> PAGEREF _Toc14711 \h </w:instrText>
      </w:r>
      <w:r>
        <w:fldChar w:fldCharType="separate"/>
      </w:r>
      <w:r>
        <w:t xml:space="preserve">4</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_Toc22429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 xml:space="preserve">六、其他补充事宜</w:t>
      </w:r>
      <w:r>
        <w:tab/>
      </w:r>
      <w:r>
        <w:fldChar w:fldCharType="begin"/>
      </w:r>
      <w:r>
        <w:instrText xml:space="preserve"> PAGEREF _Toc22429 \h </w:instrText>
      </w:r>
      <w:r>
        <w:fldChar w:fldCharType="separate"/>
      </w:r>
      <w:r>
        <w:t xml:space="preserve">4</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_Toc21771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 xml:space="preserve">七、本次招标联系方式</w:t>
      </w:r>
      <w:r>
        <w:tab/>
      </w:r>
      <w:r>
        <w:fldChar w:fldCharType="begin"/>
      </w:r>
      <w:r>
        <w:instrText xml:space="preserve"> PAGEREF _Toc21771 \h </w:instrText>
      </w:r>
      <w:r>
        <w:fldChar w:fldCharType="separate"/>
      </w:r>
      <w:r>
        <w:t xml:space="preserve">5</w:t>
      </w:r>
      <w:r>
        <w:fldChar w:fldCharType="end"/>
      </w:r>
      <w:r>
        <w:rPr>
          <w:rFonts w:ascii="Times New Roman" w:hAnsi="Times New Roman" w:eastAsia="宋体" w:cs="Times New Roman"/>
          <w:bCs/>
          <w:caps/>
          <w:szCs w:val="24"/>
          <w:u w:val="single"/>
          <w:lang w:val="zh-CN"/>
        </w:rPr>
        <w:fldChar w:fldCharType="end"/>
      </w:r>
      <w:r/>
    </w:p>
    <w:p>
      <w:pPr>
        <w:pStyle w:val="889"/>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_Toc7117 </w:instrText>
      </w:r>
      <w:r>
        <w:rPr>
          <w:rFonts w:ascii="Times New Roman" w:hAnsi="Times New Roman" w:eastAsia="宋体" w:cs="Times New Roman"/>
          <w:bCs/>
          <w:caps/>
          <w:szCs w:val="24"/>
          <w:lang w:val="zh-CN"/>
        </w:rPr>
        <w:fldChar w:fldCharType="separate"/>
      </w:r>
      <w:r>
        <w:rPr>
          <w:rFonts w:hint="eastAsia" w:ascii="宋体" w:hAnsi="宋体" w:eastAsia="宋体" w:cs="Times New Roman"/>
          <w:szCs w:val="44"/>
        </w:rPr>
        <w:t xml:space="preserve">第二章  投标人须知</w:t>
      </w:r>
      <w:r>
        <w:tab/>
      </w:r>
      <w:r>
        <w:fldChar w:fldCharType="begin"/>
      </w:r>
      <w:r>
        <w:instrText xml:space="preserve"> PAGEREF _Toc7117 \h </w:instrText>
      </w:r>
      <w:r>
        <w:fldChar w:fldCharType="separate"/>
      </w:r>
      <w:r>
        <w:t xml:space="preserve">6</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_Toc30296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一、总则</w:t>
      </w:r>
      <w:r>
        <w:tab/>
      </w:r>
      <w:r>
        <w:fldChar w:fldCharType="begin"/>
      </w:r>
      <w:r>
        <w:instrText xml:space="preserve"> PAGEREF _Toc30296 \h </w:instrText>
      </w:r>
      <w:r>
        <w:fldChar w:fldCharType="separate"/>
      </w:r>
      <w:r>
        <w:t xml:space="preserve">6</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_Toc22131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1、采购方式及适用法律</w:t>
      </w:r>
      <w:r>
        <w:tab/>
      </w:r>
      <w:r>
        <w:fldChar w:fldCharType="begin"/>
      </w:r>
      <w:r>
        <w:instrText xml:space="preserve"> PAGEREF _Toc22131 \h </w:instrText>
      </w:r>
      <w:r>
        <w:fldChar w:fldCharType="separate"/>
      </w:r>
      <w:r>
        <w:t xml:space="preserve">6</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_Toc12894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2、定义</w:t>
      </w:r>
      <w:r>
        <w:tab/>
      </w:r>
      <w:r>
        <w:fldChar w:fldCharType="begin"/>
      </w:r>
      <w:r>
        <w:instrText xml:space="preserve"> PAGEREF _Toc12894 \h </w:instrText>
      </w:r>
      <w:r>
        <w:fldChar w:fldCharType="separate"/>
      </w:r>
      <w:r>
        <w:t xml:space="preserve">6</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_Toc1944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3</w:t>
      </w:r>
      <w:r>
        <w:rPr>
          <w:rFonts w:hint="eastAsia" w:ascii="宋体" w:hAnsi="宋体" w:eastAsia="宋体" w:cs="Arial"/>
          <w:szCs w:val="28"/>
        </w:rPr>
        <w:t xml:space="preserve">、合格的投标人</w:t>
      </w:r>
      <w:r>
        <w:tab/>
      </w:r>
      <w:r>
        <w:fldChar w:fldCharType="begin"/>
      </w:r>
      <w:r>
        <w:instrText xml:space="preserve"> PAGEREF _Toc1944 \h </w:instrText>
      </w:r>
      <w:r>
        <w:fldChar w:fldCharType="separate"/>
      </w:r>
      <w:r>
        <w:t xml:space="preserve">6</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_Toc29668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4、投标费用</w:t>
      </w:r>
      <w:r>
        <w:tab/>
      </w:r>
      <w:r>
        <w:fldChar w:fldCharType="begin"/>
      </w:r>
      <w:r>
        <w:instrText xml:space="preserve"> PAGEREF _Toc29668 \h </w:instrText>
      </w:r>
      <w:r>
        <w:fldChar w:fldCharType="separate"/>
      </w:r>
      <w:r>
        <w:t xml:space="preserve">6</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_Toc13893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5、招标文件的约束力</w:t>
      </w:r>
      <w:r>
        <w:tab/>
      </w:r>
      <w:r>
        <w:fldChar w:fldCharType="begin"/>
      </w:r>
      <w:r>
        <w:instrText xml:space="preserve"> PAGEREF _Toc13893 \h </w:instrText>
      </w:r>
      <w:r>
        <w:fldChar w:fldCharType="separate"/>
      </w:r>
      <w:r>
        <w:t xml:space="preserve">7</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_Toc14276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二、招标文件</w:t>
      </w:r>
      <w:r>
        <w:tab/>
      </w:r>
      <w:r>
        <w:fldChar w:fldCharType="begin"/>
      </w:r>
      <w:r>
        <w:instrText xml:space="preserve"> PAGEREF _Toc14276 \h </w:instrText>
      </w:r>
      <w:r>
        <w:fldChar w:fldCharType="separate"/>
      </w:r>
      <w:r>
        <w:t xml:space="preserve">7</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_Toc32276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6、招标文件构成</w:t>
      </w:r>
      <w:r>
        <w:tab/>
      </w:r>
      <w:r>
        <w:fldChar w:fldCharType="begin"/>
      </w:r>
      <w:r>
        <w:instrText xml:space="preserve"> PAGEREF _Toc32276 \h </w:instrText>
      </w:r>
      <w:r>
        <w:fldChar w:fldCharType="separate"/>
      </w:r>
      <w:r>
        <w:t xml:space="preserve">7</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_Toc7343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7、招标文件的澄清</w:t>
      </w:r>
      <w:r>
        <w:rPr>
          <w:rFonts w:hint="eastAsia" w:ascii="宋体" w:hAnsi="宋体" w:eastAsia="宋体" w:cs="Arial"/>
          <w:szCs w:val="28"/>
        </w:rPr>
        <w:t xml:space="preserve">、修改</w:t>
      </w:r>
      <w:r>
        <w:tab/>
      </w:r>
      <w:r>
        <w:fldChar w:fldCharType="begin"/>
      </w:r>
      <w:r>
        <w:instrText xml:space="preserve"> PAGEREF _Toc7343 \h </w:instrText>
      </w:r>
      <w:r>
        <w:fldChar w:fldCharType="separate"/>
      </w:r>
      <w:r>
        <w:t xml:space="preserve">7</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_Toc13927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三、投标文件的编制</w:t>
      </w:r>
      <w:r>
        <w:tab/>
      </w:r>
      <w:r>
        <w:fldChar w:fldCharType="begin"/>
      </w:r>
      <w:r>
        <w:instrText xml:space="preserve"> PAGEREF _Toc13927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_Toc27155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8</w:t>
      </w:r>
      <w:r>
        <w:rPr>
          <w:rFonts w:hint="eastAsia" w:ascii="宋体" w:hAnsi="宋体" w:eastAsia="宋体" w:cs="Arial"/>
          <w:szCs w:val="28"/>
        </w:rPr>
        <w:t xml:space="preserve">、投标文件的语言及度量衡单位</w:t>
      </w:r>
      <w:r>
        <w:tab/>
      </w:r>
      <w:r>
        <w:fldChar w:fldCharType="begin"/>
      </w:r>
      <w:r>
        <w:instrText xml:space="preserve"> PAGEREF _Toc27155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_Toc26695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9</w:t>
      </w:r>
      <w:r>
        <w:rPr>
          <w:rFonts w:hint="eastAsia" w:ascii="宋体" w:hAnsi="宋体" w:eastAsia="宋体" w:cs="Arial"/>
          <w:szCs w:val="28"/>
        </w:rPr>
        <w:t xml:space="preserve">、投标文件构成</w:t>
      </w:r>
      <w:r>
        <w:tab/>
      </w:r>
      <w:r>
        <w:fldChar w:fldCharType="begin"/>
      </w:r>
      <w:r>
        <w:instrText xml:space="preserve"> PAGEREF _Toc26695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_Toc3831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10</w:t>
      </w:r>
      <w:r>
        <w:rPr>
          <w:rFonts w:hint="eastAsia" w:ascii="宋体" w:hAnsi="宋体" w:eastAsia="宋体" w:cs="Arial"/>
          <w:szCs w:val="28"/>
        </w:rPr>
        <w:t xml:space="preserve">、证明投标人及投标标的符合招标文件规定的文件</w:t>
      </w:r>
      <w:r>
        <w:tab/>
      </w:r>
      <w:r>
        <w:fldChar w:fldCharType="begin"/>
      </w:r>
      <w:r>
        <w:instrText xml:space="preserve"> PAGEREF _Toc3831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_Toc12336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11</w:t>
      </w:r>
      <w:r>
        <w:rPr>
          <w:rFonts w:hint="eastAsia" w:ascii="宋体" w:hAnsi="宋体" w:eastAsia="宋体" w:cs="Arial"/>
          <w:szCs w:val="28"/>
        </w:rPr>
        <w:t xml:space="preserve">、投标函和开标一览表</w:t>
      </w:r>
      <w:r>
        <w:tab/>
      </w:r>
      <w:r>
        <w:fldChar w:fldCharType="begin"/>
      </w:r>
      <w:r>
        <w:instrText xml:space="preserve"> PAGEREF _Toc12336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_Toc24856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12</w:t>
      </w:r>
      <w:r>
        <w:rPr>
          <w:rFonts w:hint="eastAsia" w:ascii="宋体" w:hAnsi="宋体" w:eastAsia="宋体" w:cs="Arial"/>
          <w:szCs w:val="28"/>
        </w:rPr>
        <w:t xml:space="preserve">、其他</w:t>
      </w:r>
      <w:r>
        <w:tab/>
      </w:r>
      <w:r>
        <w:fldChar w:fldCharType="begin"/>
      </w:r>
      <w:r>
        <w:instrText xml:space="preserve"> PAGEREF _Toc24856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_Toc21340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13</w:t>
      </w:r>
      <w:r>
        <w:rPr>
          <w:rFonts w:hint="eastAsia" w:ascii="宋体" w:hAnsi="宋体" w:eastAsia="宋体" w:cs="Arial"/>
          <w:szCs w:val="28"/>
        </w:rPr>
        <w:t xml:space="preserve">、投标有效期</w:t>
      </w:r>
      <w:r>
        <w:tab/>
      </w:r>
      <w:r>
        <w:fldChar w:fldCharType="begin"/>
      </w:r>
      <w:r>
        <w:instrText xml:space="preserve"> PAGEREF _Toc21340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_Toc25991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14</w:t>
      </w:r>
      <w:r>
        <w:rPr>
          <w:rFonts w:hint="eastAsia" w:ascii="宋体" w:hAnsi="宋体" w:eastAsia="宋体" w:cs="Arial"/>
          <w:szCs w:val="28"/>
        </w:rPr>
        <w:t xml:space="preserve">、投标有效期的延长</w:t>
      </w:r>
      <w:r>
        <w:tab/>
      </w:r>
      <w:r>
        <w:fldChar w:fldCharType="begin"/>
      </w:r>
      <w:r>
        <w:instrText xml:space="preserve"> PAGEREF _Toc25991 \h </w:instrText>
      </w:r>
      <w:r>
        <w:fldChar w:fldCharType="separate"/>
      </w:r>
      <w:r>
        <w:t xml:space="preserve">8</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_Toc19533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四、投标文件的递交</w:t>
      </w:r>
      <w:r>
        <w:tab/>
      </w:r>
      <w:r>
        <w:fldChar w:fldCharType="begin"/>
      </w:r>
      <w:r>
        <w:instrText xml:space="preserve"> PAGEREF _Toc19533 \h </w:instrText>
      </w:r>
      <w:r>
        <w:fldChar w:fldCharType="separate"/>
      </w:r>
      <w:r>
        <w:t xml:space="preserve">9</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_Toc30614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15</w:t>
      </w:r>
      <w:r>
        <w:rPr>
          <w:rFonts w:hint="eastAsia" w:ascii="宋体" w:hAnsi="宋体" w:eastAsia="宋体" w:cs="Arial"/>
          <w:szCs w:val="28"/>
        </w:rPr>
        <w:t xml:space="preserve">、电子投标文件的递交</w:t>
      </w:r>
      <w:r>
        <w:tab/>
      </w:r>
      <w:r>
        <w:fldChar w:fldCharType="begin"/>
      </w:r>
      <w:r>
        <w:instrText xml:space="preserve"> PAGEREF _Toc30614 \h </w:instrText>
      </w:r>
      <w:r>
        <w:fldChar w:fldCharType="separate"/>
      </w:r>
      <w:r>
        <w:t xml:space="preserve">9</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_Toc28827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16</w:t>
      </w:r>
      <w:r>
        <w:rPr>
          <w:rFonts w:hint="eastAsia" w:ascii="宋体" w:hAnsi="宋体" w:eastAsia="宋体" w:cs="Arial"/>
          <w:szCs w:val="28"/>
        </w:rPr>
        <w:t xml:space="preserve">、投标截止日期</w:t>
      </w:r>
      <w:r>
        <w:tab/>
      </w:r>
      <w:r>
        <w:fldChar w:fldCharType="begin"/>
      </w:r>
      <w:r>
        <w:instrText xml:space="preserve"> PAGEREF _Toc28827 \h </w:instrText>
      </w:r>
      <w:r>
        <w:fldChar w:fldCharType="separate"/>
      </w:r>
      <w:r>
        <w:t xml:space="preserve">9</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_Toc2011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17</w:t>
      </w:r>
      <w:r>
        <w:rPr>
          <w:rFonts w:hint="eastAsia" w:ascii="宋体" w:hAnsi="宋体" w:eastAsia="宋体" w:cs="Arial"/>
          <w:szCs w:val="28"/>
        </w:rPr>
        <w:t xml:space="preserve">、投标文件的拒收</w:t>
      </w:r>
      <w:r>
        <w:tab/>
      </w:r>
      <w:r>
        <w:fldChar w:fldCharType="begin"/>
      </w:r>
      <w:r>
        <w:instrText xml:space="preserve"> PAGEREF _Toc2011 \h </w:instrText>
      </w:r>
      <w:r>
        <w:fldChar w:fldCharType="separate"/>
      </w:r>
      <w:r>
        <w:t xml:space="preserve">9</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_Toc8795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18</w:t>
      </w:r>
      <w:r>
        <w:rPr>
          <w:rFonts w:hint="eastAsia" w:ascii="宋体" w:hAnsi="宋体" w:eastAsia="宋体" w:cs="Arial"/>
          <w:szCs w:val="28"/>
        </w:rPr>
        <w:t xml:space="preserve">、投标文件的撤回和修改</w:t>
      </w:r>
      <w:r>
        <w:tab/>
      </w:r>
      <w:r>
        <w:fldChar w:fldCharType="begin"/>
      </w:r>
      <w:r>
        <w:instrText xml:space="preserve"> PAGEREF _Toc8795 \h </w:instrText>
      </w:r>
      <w:r>
        <w:fldChar w:fldCharType="separate"/>
      </w:r>
      <w:r>
        <w:t xml:space="preserve">9</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_Toc15500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五、开标与评标</w:t>
      </w:r>
      <w:r>
        <w:tab/>
      </w:r>
      <w:r>
        <w:fldChar w:fldCharType="begin"/>
      </w:r>
      <w:r>
        <w:instrText xml:space="preserve"> PAGEREF _Toc15500 \h </w:instrText>
      </w:r>
      <w:r>
        <w:fldChar w:fldCharType="separate"/>
      </w:r>
      <w:r>
        <w:t xml:space="preserve">10</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_Toc20889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19</w:t>
      </w:r>
      <w:r>
        <w:rPr>
          <w:rFonts w:hint="eastAsia" w:ascii="宋体" w:hAnsi="宋体" w:eastAsia="宋体" w:cs="Arial"/>
          <w:szCs w:val="28"/>
        </w:rPr>
        <w:t xml:space="preserve">、开标</w:t>
      </w:r>
      <w:r>
        <w:tab/>
      </w:r>
      <w:r>
        <w:fldChar w:fldCharType="begin"/>
      </w:r>
      <w:r>
        <w:instrText xml:space="preserve"> PAGEREF _Toc20889 \h </w:instrText>
      </w:r>
      <w:r>
        <w:fldChar w:fldCharType="separate"/>
      </w:r>
      <w:r>
        <w:t xml:space="preserve">10</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_Toc17797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20</w:t>
      </w:r>
      <w:r>
        <w:rPr>
          <w:rFonts w:hint="eastAsia" w:ascii="宋体" w:hAnsi="宋体" w:eastAsia="宋体" w:cs="Arial"/>
          <w:szCs w:val="28"/>
        </w:rPr>
        <w:t xml:space="preserve">、评标委员会</w:t>
      </w:r>
      <w:r>
        <w:tab/>
      </w:r>
      <w:r>
        <w:fldChar w:fldCharType="begin"/>
      </w:r>
      <w:r>
        <w:instrText xml:space="preserve"> PAGEREF _Toc17797 \h </w:instrText>
      </w:r>
      <w:r>
        <w:fldChar w:fldCharType="separate"/>
      </w:r>
      <w:r>
        <w:t xml:space="preserve">10</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_Toc30390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2</w:t>
      </w:r>
      <w:r>
        <w:rPr>
          <w:rFonts w:ascii="宋体" w:hAnsi="宋体" w:eastAsia="宋体" w:cs="Arial"/>
          <w:szCs w:val="28"/>
        </w:rPr>
        <w:t xml:space="preserve">1</w:t>
      </w:r>
      <w:r>
        <w:rPr>
          <w:rFonts w:hint="eastAsia" w:ascii="宋体" w:hAnsi="宋体" w:eastAsia="宋体" w:cs="Arial"/>
          <w:szCs w:val="28"/>
        </w:rPr>
        <w:t xml:space="preserve">．评标过程的保密与公正</w:t>
      </w:r>
      <w:r>
        <w:tab/>
      </w:r>
      <w:r>
        <w:fldChar w:fldCharType="begin"/>
      </w:r>
      <w:r>
        <w:instrText xml:space="preserve"> PAGEREF _Toc30390 \h </w:instrText>
      </w:r>
      <w:r>
        <w:fldChar w:fldCharType="separate"/>
      </w:r>
      <w:r>
        <w:t xml:space="preserve">10</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_Toc2487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2</w:t>
      </w:r>
      <w:r>
        <w:rPr>
          <w:rFonts w:ascii="宋体" w:hAnsi="宋体" w:eastAsia="宋体" w:cs="Arial"/>
          <w:szCs w:val="28"/>
        </w:rPr>
        <w:t xml:space="preserve">2</w:t>
      </w:r>
      <w:r>
        <w:rPr>
          <w:rFonts w:hint="eastAsia" w:ascii="宋体" w:hAnsi="宋体" w:eastAsia="宋体" w:cs="Arial"/>
          <w:szCs w:val="28"/>
        </w:rPr>
        <w:t xml:space="preserve">．投标文件的澄清</w:t>
      </w:r>
      <w:r>
        <w:tab/>
      </w:r>
      <w:r>
        <w:fldChar w:fldCharType="begin"/>
      </w:r>
      <w:r>
        <w:instrText xml:space="preserve"> PAGEREF _Toc2487 \h </w:instrText>
      </w:r>
      <w:r>
        <w:fldChar w:fldCharType="separate"/>
      </w:r>
      <w:r>
        <w:t xml:space="preserve">11</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_Toc13484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2</w:t>
      </w:r>
      <w:r>
        <w:rPr>
          <w:rFonts w:ascii="宋体" w:hAnsi="宋体" w:eastAsia="宋体" w:cs="Arial"/>
          <w:szCs w:val="28"/>
        </w:rPr>
        <w:t xml:space="preserve">3</w:t>
      </w:r>
      <w:r>
        <w:rPr>
          <w:rFonts w:hint="eastAsia" w:ascii="宋体" w:hAnsi="宋体" w:eastAsia="宋体" w:cs="Arial"/>
          <w:szCs w:val="28"/>
        </w:rPr>
        <w:t xml:space="preserve">、对投标文件的初审</w:t>
      </w:r>
      <w:r>
        <w:tab/>
      </w:r>
      <w:r>
        <w:fldChar w:fldCharType="begin"/>
      </w:r>
      <w:r>
        <w:instrText xml:space="preserve"> PAGEREF _Toc13484 \h </w:instrText>
      </w:r>
      <w:r>
        <w:fldChar w:fldCharType="separate"/>
      </w:r>
      <w:r>
        <w:t xml:space="preserve">11</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_Toc16592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2</w:t>
      </w:r>
      <w:r>
        <w:rPr>
          <w:rFonts w:ascii="宋体" w:hAnsi="宋体" w:eastAsia="宋体" w:cs="Arial"/>
          <w:szCs w:val="28"/>
        </w:rPr>
        <w:t xml:space="preserve">4</w:t>
      </w:r>
      <w:r>
        <w:rPr>
          <w:rFonts w:hint="eastAsia" w:ascii="宋体" w:hAnsi="宋体" w:eastAsia="宋体" w:cs="Arial"/>
          <w:szCs w:val="28"/>
        </w:rPr>
        <w:t xml:space="preserve">、无效投标条款和废标条款</w:t>
      </w:r>
      <w:r>
        <w:tab/>
      </w:r>
      <w:r>
        <w:fldChar w:fldCharType="begin"/>
      </w:r>
      <w:r>
        <w:instrText xml:space="preserve"> PAGEREF _Toc16592 \h </w:instrText>
      </w:r>
      <w:r>
        <w:fldChar w:fldCharType="separate"/>
      </w:r>
      <w:r>
        <w:t xml:space="preserve">13</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_Toc2699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六、定标</w:t>
      </w:r>
      <w:r>
        <w:tab/>
      </w:r>
      <w:r>
        <w:fldChar w:fldCharType="begin"/>
      </w:r>
      <w:r>
        <w:instrText xml:space="preserve"> PAGEREF _Toc2699 \h </w:instrText>
      </w:r>
      <w:r>
        <w:fldChar w:fldCharType="separate"/>
      </w:r>
      <w:r>
        <w:t xml:space="preserve">14</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_Toc25432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 xml:space="preserve">2</w:t>
      </w:r>
      <w:r>
        <w:rPr>
          <w:rFonts w:ascii="宋体" w:hAnsi="宋体" w:eastAsia="宋体" w:cs="Arial"/>
          <w:szCs w:val="28"/>
        </w:rPr>
        <w:t xml:space="preserve">5</w:t>
      </w:r>
      <w:r>
        <w:rPr>
          <w:rFonts w:hint="eastAsia" w:ascii="宋体" w:hAnsi="宋体" w:eastAsia="宋体" w:cs="Arial"/>
          <w:szCs w:val="28"/>
        </w:rPr>
        <w:t xml:space="preserve">、确定中标单位</w:t>
      </w:r>
      <w:r>
        <w:tab/>
      </w:r>
      <w:r>
        <w:fldChar w:fldCharType="begin"/>
      </w:r>
      <w:r>
        <w:instrText xml:space="preserve"> PAGEREF _Toc25432 \h </w:instrText>
      </w:r>
      <w:r>
        <w:fldChar w:fldCharType="separate"/>
      </w:r>
      <w:r>
        <w:t xml:space="preserve">14</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_Toc30114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26</w:t>
      </w:r>
      <w:r>
        <w:rPr>
          <w:rFonts w:hint="eastAsia" w:ascii="宋体" w:hAnsi="宋体" w:eastAsia="宋体" w:cs="Arial"/>
          <w:szCs w:val="28"/>
        </w:rPr>
        <w:t xml:space="preserve">、质疑处理</w:t>
      </w:r>
      <w:r>
        <w:tab/>
      </w:r>
      <w:r>
        <w:fldChar w:fldCharType="begin"/>
      </w:r>
      <w:r>
        <w:instrText xml:space="preserve"> PAGEREF _Toc30114 \h </w:instrText>
      </w:r>
      <w:r>
        <w:fldChar w:fldCharType="separate"/>
      </w:r>
      <w:r>
        <w:t xml:space="preserve">14</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_Toc27810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27</w:t>
      </w:r>
      <w:r>
        <w:rPr>
          <w:rFonts w:hint="eastAsia" w:ascii="宋体" w:hAnsi="宋体" w:eastAsia="宋体" w:cs="Arial"/>
          <w:szCs w:val="28"/>
        </w:rPr>
        <w:t xml:space="preserve">、中标通知书</w:t>
      </w:r>
      <w:r>
        <w:tab/>
      </w:r>
      <w:r>
        <w:fldChar w:fldCharType="begin"/>
      </w:r>
      <w:r>
        <w:instrText xml:space="preserve"> PAGEREF _Toc27810 \h </w:instrText>
      </w:r>
      <w:r>
        <w:fldChar w:fldCharType="separate"/>
      </w:r>
      <w:r>
        <w:t xml:space="preserve">16</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_Toc12853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七、授予合同</w:t>
      </w:r>
      <w:r>
        <w:tab/>
      </w:r>
      <w:r>
        <w:fldChar w:fldCharType="begin"/>
      </w:r>
      <w:r>
        <w:instrText xml:space="preserve"> PAGEREF _Toc12853 \h </w:instrText>
      </w:r>
      <w:r>
        <w:fldChar w:fldCharType="separate"/>
      </w:r>
      <w:r>
        <w:t xml:space="preserve">16</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_Toc1335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28</w:t>
      </w:r>
      <w:r>
        <w:rPr>
          <w:rFonts w:hint="eastAsia" w:ascii="宋体" w:hAnsi="宋体" w:eastAsia="宋体" w:cs="Arial"/>
          <w:szCs w:val="28"/>
        </w:rPr>
        <w:t xml:space="preserve">、签订合同</w:t>
      </w:r>
      <w:r>
        <w:tab/>
      </w:r>
      <w:r>
        <w:fldChar w:fldCharType="begin"/>
      </w:r>
      <w:r>
        <w:instrText xml:space="preserve"> PAGEREF _Toc1335 \h </w:instrText>
      </w:r>
      <w:r>
        <w:fldChar w:fldCharType="separate"/>
      </w:r>
      <w:r>
        <w:t xml:space="preserve">16</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_Toc30387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29</w:t>
      </w:r>
      <w:r>
        <w:rPr>
          <w:rFonts w:hint="eastAsia" w:ascii="宋体" w:hAnsi="宋体" w:eastAsia="宋体" w:cs="Arial"/>
          <w:szCs w:val="28"/>
        </w:rPr>
        <w:t xml:space="preserve">、货物或</w:t>
      </w:r>
      <w:r>
        <w:rPr>
          <w:rFonts w:ascii="宋体" w:hAnsi="宋体" w:eastAsia="宋体" w:cs="Arial"/>
          <w:szCs w:val="28"/>
        </w:rPr>
        <w:t xml:space="preserve">服务</w:t>
      </w:r>
      <w:r>
        <w:rPr>
          <w:rFonts w:hint="eastAsia" w:ascii="宋体" w:hAnsi="宋体" w:eastAsia="宋体" w:cs="Arial"/>
          <w:szCs w:val="28"/>
        </w:rPr>
        <w:t xml:space="preserve">的追加</w:t>
      </w:r>
      <w:r>
        <w:tab/>
      </w:r>
      <w:r>
        <w:fldChar w:fldCharType="begin"/>
      </w:r>
      <w:r>
        <w:instrText xml:space="preserve"> PAGEREF _Toc30387 \h </w:instrText>
      </w:r>
      <w:r>
        <w:fldChar w:fldCharType="separate"/>
      </w:r>
      <w:r>
        <w:t xml:space="preserve">16</w:t>
      </w:r>
      <w:r>
        <w:fldChar w:fldCharType="end"/>
      </w:r>
      <w:r>
        <w:rPr>
          <w:rFonts w:ascii="Times New Roman" w:hAnsi="Times New Roman" w:eastAsia="宋体" w:cs="Times New Roman"/>
          <w:bCs/>
          <w:caps/>
          <w:szCs w:val="24"/>
          <w:u w:val="single"/>
          <w:lang w:val="zh-CN"/>
        </w:rPr>
        <w:fldChar w:fldCharType="end"/>
      </w:r>
      <w:r/>
    </w:p>
    <w:p>
      <w:pPr>
        <w:pStyle w:val="878"/>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_Toc8615 </w:instrText>
      </w:r>
      <w:r>
        <w:rPr>
          <w:rFonts w:ascii="Times New Roman" w:hAnsi="Times New Roman" w:eastAsia="宋体" w:cs="Times New Roman"/>
          <w:bCs/>
          <w:caps/>
          <w:szCs w:val="24"/>
          <w:lang w:val="zh-CN"/>
        </w:rPr>
        <w:fldChar w:fldCharType="separate"/>
      </w:r>
      <w:r>
        <w:rPr>
          <w:rFonts w:ascii="宋体" w:hAnsi="宋体" w:eastAsia="宋体" w:cs="Arial"/>
          <w:szCs w:val="28"/>
        </w:rPr>
        <w:t xml:space="preserve">30</w:t>
      </w:r>
      <w:r>
        <w:rPr>
          <w:rFonts w:hint="eastAsia" w:ascii="宋体" w:hAnsi="宋体" w:eastAsia="宋体" w:cs="Arial"/>
          <w:szCs w:val="28"/>
        </w:rPr>
        <w:t xml:space="preserve">、政府采购信用融资政策</w:t>
      </w:r>
      <w:r>
        <w:tab/>
      </w:r>
      <w:r>
        <w:fldChar w:fldCharType="begin"/>
      </w:r>
      <w:r>
        <w:instrText xml:space="preserve"> PAGEREF _Toc8615 \h </w:instrText>
      </w:r>
      <w:r>
        <w:fldChar w:fldCharType="separate"/>
      </w:r>
      <w:r>
        <w:t xml:space="preserve">16</w:t>
      </w:r>
      <w:r>
        <w:fldChar w:fldCharType="end"/>
      </w:r>
      <w:r>
        <w:rPr>
          <w:rFonts w:ascii="Times New Roman" w:hAnsi="Times New Roman" w:eastAsia="宋体" w:cs="Times New Roman"/>
          <w:bCs/>
          <w:caps/>
          <w:szCs w:val="24"/>
          <w:u w:val="single"/>
          <w:lang w:val="zh-CN"/>
        </w:rPr>
        <w:fldChar w:fldCharType="end"/>
      </w:r>
      <w:r/>
    </w:p>
    <w:p>
      <w:pPr>
        <w:pStyle w:val="889"/>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_Toc9670 </w:instrText>
      </w:r>
      <w:r>
        <w:rPr>
          <w:rFonts w:ascii="Times New Roman" w:hAnsi="Times New Roman" w:eastAsia="宋体" w:cs="Times New Roman"/>
          <w:bCs/>
          <w:caps/>
          <w:szCs w:val="24"/>
          <w:lang w:val="zh-CN"/>
        </w:rPr>
        <w:fldChar w:fldCharType="separate"/>
      </w:r>
      <w:r>
        <w:rPr>
          <w:rFonts w:hint="eastAsia" w:ascii="宋体" w:hAnsi="宋体" w:eastAsia="宋体" w:cs="Times New Roman"/>
          <w:szCs w:val="44"/>
        </w:rPr>
        <w:t xml:space="preserve">第三章  合同文本</w:t>
      </w:r>
      <w:r>
        <w:tab/>
      </w:r>
      <w:r>
        <w:fldChar w:fldCharType="begin"/>
      </w:r>
      <w:r>
        <w:instrText xml:space="preserve"> PAGEREF _Toc9670 \h </w:instrText>
      </w:r>
      <w:r>
        <w:fldChar w:fldCharType="separate"/>
      </w:r>
      <w:r>
        <w:t xml:space="preserve">18</w:t>
      </w:r>
      <w:r>
        <w:fldChar w:fldCharType="end"/>
      </w:r>
      <w:r>
        <w:rPr>
          <w:rFonts w:ascii="Times New Roman" w:hAnsi="Times New Roman" w:eastAsia="宋体" w:cs="Times New Roman"/>
          <w:bCs/>
          <w:caps/>
          <w:szCs w:val="24"/>
          <w:u w:val="single"/>
          <w:lang w:val="zh-CN"/>
        </w:rPr>
        <w:fldChar w:fldCharType="end"/>
      </w:r>
      <w:r/>
    </w:p>
    <w:p>
      <w:pPr>
        <w:pStyle w:val="889"/>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_Toc16616 </w:instrText>
      </w:r>
      <w:r>
        <w:rPr>
          <w:rFonts w:ascii="Times New Roman" w:hAnsi="Times New Roman" w:eastAsia="宋体" w:cs="Times New Roman"/>
          <w:bCs/>
          <w:caps/>
          <w:szCs w:val="24"/>
          <w:lang w:val="zh-CN"/>
        </w:rPr>
        <w:fldChar w:fldCharType="separate"/>
      </w:r>
      <w:r>
        <w:rPr>
          <w:rFonts w:hint="eastAsia" w:ascii="宋体" w:hAnsi="宋体" w:eastAsia="宋体" w:cs="Times New Roman"/>
          <w:szCs w:val="44"/>
        </w:rPr>
        <w:t xml:space="preserve">第四章 </w:t>
      </w:r>
      <w:r>
        <w:rPr>
          <w:rFonts w:ascii="宋体" w:hAnsi="宋体" w:eastAsia="宋体" w:cs="Times New Roman"/>
          <w:szCs w:val="44"/>
        </w:rPr>
        <w:t xml:space="preserve"> </w:t>
      </w:r>
      <w:r>
        <w:rPr>
          <w:rFonts w:hint="eastAsia" w:ascii="宋体" w:hAnsi="宋体" w:eastAsia="宋体" w:cs="Times New Roman"/>
          <w:szCs w:val="44"/>
        </w:rPr>
        <w:t xml:space="preserve">采购需求</w:t>
      </w:r>
      <w:r>
        <w:tab/>
      </w:r>
      <w:r>
        <w:fldChar w:fldCharType="begin"/>
      </w:r>
      <w:r>
        <w:instrText xml:space="preserve"> PAGEREF _Toc16616 \h </w:instrText>
      </w:r>
      <w:r>
        <w:fldChar w:fldCharType="separate"/>
      </w:r>
      <w:r>
        <w:t xml:space="preserve">24</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_Toc5555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一、项目说明</w:t>
      </w:r>
      <w:r>
        <w:tab/>
      </w:r>
      <w:r>
        <w:fldChar w:fldCharType="begin"/>
      </w:r>
      <w:r>
        <w:instrText xml:space="preserve"> PAGEREF _Toc5555 \h </w:instrText>
      </w:r>
      <w:r>
        <w:fldChar w:fldCharType="separate"/>
      </w:r>
      <w:r>
        <w:t xml:space="preserve">24</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_Toc3755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二、项目</w:t>
      </w:r>
      <w:r>
        <w:rPr>
          <w:rFonts w:hint="eastAsia" w:ascii="Times New Roman" w:hAnsi="Times New Roman" w:eastAsia="宋体" w:cs="Times New Roman"/>
          <w:bCs/>
          <w:szCs w:val="28"/>
          <w:lang w:val="en-US" w:eastAsia="zh-CN"/>
        </w:rPr>
        <w:t xml:space="preserve">配置要求</w:t>
      </w:r>
      <w:r>
        <w:tab/>
      </w:r>
      <w:r>
        <w:fldChar w:fldCharType="begin"/>
      </w:r>
      <w:r>
        <w:instrText xml:space="preserve"> PAGEREF _Toc3755 \h </w:instrText>
      </w:r>
      <w:r>
        <w:fldChar w:fldCharType="separate"/>
      </w:r>
      <w:r>
        <w:t xml:space="preserve">24</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_Toc16355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三、项目</w:t>
      </w:r>
      <w:r>
        <w:rPr>
          <w:rFonts w:hint="eastAsia" w:ascii="Times New Roman" w:hAnsi="Times New Roman" w:eastAsia="宋体" w:cs="Times New Roman"/>
          <w:bCs/>
          <w:szCs w:val="28"/>
          <w:lang w:val="en-US" w:eastAsia="zh-CN"/>
        </w:rPr>
        <w:t xml:space="preserve">服务</w:t>
      </w:r>
      <w:r>
        <w:rPr>
          <w:rFonts w:hint="eastAsia" w:ascii="Times New Roman" w:hAnsi="Times New Roman" w:eastAsia="宋体" w:cs="Times New Roman"/>
          <w:bCs/>
          <w:szCs w:val="28"/>
        </w:rPr>
        <w:t xml:space="preserve">要求</w:t>
      </w:r>
      <w:r>
        <w:tab/>
      </w:r>
      <w:r>
        <w:fldChar w:fldCharType="begin"/>
      </w:r>
      <w:r>
        <w:instrText xml:space="preserve"> PAGEREF _Toc16355 \h </w:instrText>
      </w:r>
      <w:r>
        <w:fldChar w:fldCharType="separate"/>
      </w:r>
      <w:r>
        <w:t xml:space="preserve">26</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_Toc4429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lang w:val="en-US" w:eastAsia="zh-CN"/>
        </w:rPr>
        <w:t xml:space="preserve">四</w:t>
      </w:r>
      <w:r>
        <w:rPr>
          <w:rFonts w:hint="eastAsia" w:ascii="Times New Roman" w:hAnsi="Times New Roman" w:eastAsia="宋体" w:cs="Times New Roman"/>
          <w:bCs/>
          <w:szCs w:val="28"/>
        </w:rPr>
        <w:t xml:space="preserve">、报价要求</w:t>
      </w:r>
      <w:r>
        <w:tab/>
      </w:r>
      <w:r>
        <w:fldChar w:fldCharType="begin"/>
      </w:r>
      <w:r>
        <w:instrText xml:space="preserve"> PAGEREF _Toc4429 \h </w:instrText>
      </w:r>
      <w:r>
        <w:fldChar w:fldCharType="separate"/>
      </w:r>
      <w:r>
        <w:t xml:space="preserve">30</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_Toc397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lang w:val="en-US" w:eastAsia="zh-CN"/>
        </w:rPr>
        <w:t xml:space="preserve">五</w:t>
      </w:r>
      <w:r>
        <w:rPr>
          <w:rFonts w:hint="eastAsia" w:ascii="Times New Roman" w:hAnsi="Times New Roman" w:eastAsia="宋体" w:cs="Times New Roman"/>
          <w:bCs/>
          <w:szCs w:val="28"/>
        </w:rPr>
        <w:t xml:space="preserve">、</w:t>
      </w:r>
      <w:r>
        <w:rPr>
          <w:rFonts w:hint="eastAsia" w:ascii="Times New Roman" w:hAnsi="Times New Roman" w:eastAsia="宋体" w:cs="Times New Roman"/>
          <w:bCs/>
          <w:szCs w:val="28"/>
          <w:lang w:val="en-US" w:eastAsia="zh-CN"/>
        </w:rPr>
        <w:t xml:space="preserve">考核要求</w:t>
      </w:r>
      <w:r>
        <w:rPr>
          <w:rFonts w:hint="eastAsia" w:ascii="Times New Roman" w:hAnsi="Times New Roman" w:eastAsia="宋体" w:cs="Times New Roman"/>
          <w:bCs/>
          <w:szCs w:val="28"/>
        </w:rPr>
        <w:t xml:space="preserve">：</w:t>
      </w:r>
      <w:r>
        <w:tab/>
      </w:r>
      <w:r>
        <w:fldChar w:fldCharType="begin"/>
      </w:r>
      <w:r>
        <w:instrText xml:space="preserve"> PAGEREF _Toc397 \h </w:instrText>
      </w:r>
      <w:r>
        <w:fldChar w:fldCharType="separate"/>
      </w:r>
      <w:r>
        <w:t xml:space="preserve">30</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_Toc2120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highlight w:val="none"/>
          <w:lang w:val="en-US" w:eastAsia="zh-CN"/>
        </w:rPr>
        <w:t xml:space="preserve">六</w:t>
      </w:r>
      <w:r>
        <w:rPr>
          <w:rFonts w:hint="eastAsia" w:ascii="Times New Roman" w:hAnsi="Times New Roman" w:eastAsia="宋体" w:cs="Times New Roman"/>
          <w:bCs/>
          <w:szCs w:val="28"/>
          <w:highlight w:val="none"/>
        </w:rPr>
        <w:t xml:space="preserve">、实质性要求</w:t>
      </w:r>
      <w:r>
        <w:tab/>
      </w:r>
      <w:r>
        <w:fldChar w:fldCharType="begin"/>
      </w:r>
      <w:r>
        <w:instrText xml:space="preserve"> PAGEREF _Toc2120 \h </w:instrText>
      </w:r>
      <w:r>
        <w:fldChar w:fldCharType="separate"/>
      </w:r>
      <w:r>
        <w:t xml:space="preserve">31</w:t>
      </w:r>
      <w:r>
        <w:fldChar w:fldCharType="end"/>
      </w:r>
      <w:r>
        <w:rPr>
          <w:rFonts w:ascii="Times New Roman" w:hAnsi="Times New Roman" w:eastAsia="宋体" w:cs="Times New Roman"/>
          <w:bCs/>
          <w:caps/>
          <w:szCs w:val="24"/>
          <w:u w:val="single"/>
          <w:lang w:val="zh-CN"/>
        </w:rPr>
        <w:fldChar w:fldCharType="end"/>
      </w:r>
      <w:r/>
    </w:p>
    <w:p>
      <w:pPr>
        <w:pStyle w:val="889"/>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_Toc7894 </w:instrText>
      </w:r>
      <w:r>
        <w:rPr>
          <w:rFonts w:ascii="Times New Roman" w:hAnsi="Times New Roman" w:eastAsia="宋体" w:cs="Times New Roman"/>
          <w:bCs/>
          <w:caps/>
          <w:szCs w:val="24"/>
          <w:lang w:val="zh-CN"/>
        </w:rPr>
        <w:fldChar w:fldCharType="separate"/>
      </w:r>
      <w:r>
        <w:rPr>
          <w:rFonts w:hint="eastAsia" w:ascii="宋体" w:hAnsi="宋体" w:eastAsia="宋体" w:cs="Times New Roman"/>
          <w:szCs w:val="44"/>
        </w:rPr>
        <w:t xml:space="preserve">第五章  评标方法与评标标准</w:t>
      </w:r>
      <w:r>
        <w:tab/>
      </w:r>
      <w:r>
        <w:fldChar w:fldCharType="begin"/>
      </w:r>
      <w:r>
        <w:instrText xml:space="preserve"> PAGEREF _Toc7894 \h </w:instrText>
      </w:r>
      <w:r>
        <w:fldChar w:fldCharType="separate"/>
      </w:r>
      <w:r>
        <w:t xml:space="preserve">33</w:t>
      </w:r>
      <w:r>
        <w:fldChar w:fldCharType="end"/>
      </w:r>
      <w:r>
        <w:rPr>
          <w:rFonts w:ascii="Times New Roman" w:hAnsi="Times New Roman" w:eastAsia="宋体" w:cs="Times New Roman"/>
          <w:bCs/>
          <w:caps/>
          <w:szCs w:val="24"/>
          <w:u w:val="single"/>
          <w:lang w:val="zh-CN"/>
        </w:rPr>
        <w:fldChar w:fldCharType="end"/>
      </w:r>
      <w:r/>
    </w:p>
    <w:p>
      <w:pPr>
        <w:pStyle w:val="889"/>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_Toc1884 </w:instrText>
      </w:r>
      <w:r>
        <w:rPr>
          <w:rFonts w:ascii="Times New Roman" w:hAnsi="Times New Roman" w:eastAsia="宋体" w:cs="Times New Roman"/>
          <w:bCs/>
          <w:caps/>
          <w:szCs w:val="24"/>
          <w:lang w:val="zh-CN"/>
        </w:rPr>
        <w:fldChar w:fldCharType="separate"/>
      </w:r>
      <w:r>
        <w:rPr>
          <w:rFonts w:hint="eastAsia" w:ascii="宋体" w:hAnsi="宋体" w:eastAsia="宋体" w:cs="Times New Roman"/>
          <w:szCs w:val="44"/>
        </w:rPr>
        <w:t xml:space="preserve">第六章  投标文件格式</w:t>
      </w:r>
      <w:r>
        <w:tab/>
      </w:r>
      <w:r>
        <w:fldChar w:fldCharType="begin"/>
      </w:r>
      <w:r>
        <w:instrText xml:space="preserve"> PAGEREF _Toc1884 \h </w:instrText>
      </w:r>
      <w:r>
        <w:fldChar w:fldCharType="separate"/>
      </w:r>
      <w:r>
        <w:t xml:space="preserve">37</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_Toc1004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 xml:space="preserve">投标文件目录</w:t>
      </w:r>
      <w:r>
        <w:tab/>
      </w:r>
      <w:r>
        <w:fldChar w:fldCharType="begin"/>
      </w:r>
      <w:r>
        <w:instrText xml:space="preserve"> PAGEREF _Toc1004 \h </w:instrText>
      </w:r>
      <w:r>
        <w:fldChar w:fldCharType="separate"/>
      </w:r>
      <w:r>
        <w:t xml:space="preserve">38</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_Toc31682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附件1 开标一览表</w:t>
      </w:r>
      <w:r>
        <w:tab/>
      </w:r>
      <w:r>
        <w:fldChar w:fldCharType="begin"/>
      </w:r>
      <w:r>
        <w:instrText xml:space="preserve"> PAGEREF _Toc31682 \h </w:instrText>
      </w:r>
      <w:r>
        <w:fldChar w:fldCharType="separate"/>
      </w:r>
      <w:r>
        <w:t xml:space="preserve">40</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_Toc23518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2 </w:t>
      </w:r>
      <w:r>
        <w:rPr>
          <w:rFonts w:hint="eastAsia" w:ascii="宋体" w:hAnsi="宋体" w:eastAsia="宋体" w:cs="Times New Roman"/>
          <w:bCs/>
          <w:szCs w:val="32"/>
        </w:rPr>
        <w:t xml:space="preserve">具有履行合同所必需的设备和专业技术能力的声明函</w:t>
      </w:r>
      <w:r>
        <w:tab/>
      </w:r>
      <w:r>
        <w:fldChar w:fldCharType="begin"/>
      </w:r>
      <w:r>
        <w:instrText xml:space="preserve"> PAGEREF _Toc23518 \h </w:instrText>
      </w:r>
      <w:r>
        <w:fldChar w:fldCharType="separate"/>
      </w:r>
      <w:r>
        <w:t xml:space="preserve">41</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_Toc29730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3 </w:t>
      </w:r>
      <w:r>
        <w:rPr>
          <w:rFonts w:hint="eastAsia" w:ascii="宋体" w:hAnsi="宋体" w:eastAsia="宋体" w:cs="Times New Roman"/>
          <w:bCs/>
          <w:szCs w:val="32"/>
        </w:rPr>
        <w:t xml:space="preserve">承诺说明</w:t>
      </w:r>
      <w:r>
        <w:tab/>
      </w:r>
      <w:r>
        <w:fldChar w:fldCharType="begin"/>
      </w:r>
      <w:r>
        <w:instrText xml:space="preserve"> PAGEREF _Toc29730 \h </w:instrText>
      </w:r>
      <w:r>
        <w:fldChar w:fldCharType="separate"/>
      </w:r>
      <w:r>
        <w:t xml:space="preserve">42</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_Toc4923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4</w:t>
      </w:r>
      <w:r>
        <w:rPr>
          <w:rFonts w:hint="eastAsia" w:ascii="宋体" w:hAnsi="宋体" w:eastAsia="宋体" w:cs="Times New Roman"/>
          <w:bCs/>
          <w:szCs w:val="32"/>
        </w:rPr>
        <w:t xml:space="preserve"> 中小企业声明函</w:t>
      </w:r>
      <w:r>
        <w:tab/>
      </w:r>
      <w:r>
        <w:fldChar w:fldCharType="begin"/>
      </w:r>
      <w:r>
        <w:instrText xml:space="preserve"> PAGEREF _Toc4923 \h </w:instrText>
      </w:r>
      <w:r>
        <w:fldChar w:fldCharType="separate"/>
      </w:r>
      <w:r>
        <w:t xml:space="preserve">43</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_Toc2351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5</w:t>
      </w:r>
      <w:r>
        <w:rPr>
          <w:rFonts w:hint="eastAsia" w:ascii="宋体" w:hAnsi="宋体" w:eastAsia="宋体" w:cs="Times New Roman"/>
          <w:bCs/>
          <w:szCs w:val="32"/>
        </w:rPr>
        <w:t xml:space="preserve"> 残疾人福利性单位声明函</w:t>
      </w:r>
      <w:r>
        <w:tab/>
      </w:r>
      <w:r>
        <w:fldChar w:fldCharType="begin"/>
      </w:r>
      <w:r>
        <w:instrText xml:space="preserve"> PAGEREF _Toc2351 \h </w:instrText>
      </w:r>
      <w:r>
        <w:fldChar w:fldCharType="separate"/>
      </w:r>
      <w:r>
        <w:t xml:space="preserve">44</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_Toc19657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6 </w:t>
      </w:r>
      <w:r>
        <w:rPr>
          <w:rFonts w:hint="eastAsia" w:ascii="宋体" w:hAnsi="宋体" w:eastAsia="宋体" w:cs="Times New Roman"/>
          <w:bCs/>
          <w:szCs w:val="32"/>
        </w:rPr>
        <w:t xml:space="preserve">投标函</w:t>
      </w:r>
      <w:r>
        <w:tab/>
      </w:r>
      <w:r>
        <w:fldChar w:fldCharType="begin"/>
      </w:r>
      <w:r>
        <w:instrText xml:space="preserve"> PAGEREF _Toc19657 \h </w:instrText>
      </w:r>
      <w:r>
        <w:fldChar w:fldCharType="separate"/>
      </w:r>
      <w:r>
        <w:t xml:space="preserve">45</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_Toc29704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附件7</w:t>
      </w:r>
      <w:r>
        <w:rPr>
          <w:rFonts w:ascii="宋体" w:hAnsi="宋体" w:eastAsia="宋体" w:cs="Times New Roman"/>
          <w:bCs/>
          <w:szCs w:val="32"/>
        </w:rPr>
        <w:t xml:space="preserve"> </w:t>
      </w:r>
      <w:r>
        <w:rPr>
          <w:rFonts w:hint="eastAsia" w:ascii="宋体" w:hAnsi="宋体" w:eastAsia="宋体" w:cs="Times New Roman"/>
          <w:bCs/>
          <w:szCs w:val="32"/>
        </w:rPr>
        <w:t xml:space="preserve">法人授权书</w:t>
      </w:r>
      <w:r>
        <w:tab/>
      </w:r>
      <w:r>
        <w:fldChar w:fldCharType="begin"/>
      </w:r>
      <w:r>
        <w:instrText xml:space="preserve"> PAGEREF _Toc29704 \h </w:instrText>
      </w:r>
      <w:r>
        <w:fldChar w:fldCharType="separate"/>
      </w:r>
      <w:r>
        <w:t xml:space="preserve">46</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_Toc2267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8 </w:t>
      </w:r>
      <w:r>
        <w:rPr>
          <w:rFonts w:hint="eastAsia" w:ascii="宋体" w:hAnsi="宋体" w:eastAsia="宋体" w:cs="Times New Roman"/>
          <w:bCs/>
          <w:szCs w:val="32"/>
        </w:rPr>
        <w:t xml:space="preserve">实质性要求</w:t>
      </w:r>
      <w:r>
        <w:rPr>
          <w:rFonts w:ascii="宋体" w:hAnsi="宋体" w:eastAsia="宋体" w:cs="Times New Roman"/>
          <w:bCs/>
          <w:szCs w:val="32"/>
        </w:rPr>
        <w:t xml:space="preserve">响应表</w:t>
      </w:r>
      <w:r>
        <w:tab/>
      </w:r>
      <w:r>
        <w:fldChar w:fldCharType="begin"/>
      </w:r>
      <w:r>
        <w:instrText xml:space="preserve"> PAGEREF _Toc2267 \h </w:instrText>
      </w:r>
      <w:r>
        <w:fldChar w:fldCharType="separate"/>
      </w:r>
      <w:r>
        <w:t xml:space="preserve">47</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_Toc965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 xml:space="preserve">附件</w:t>
      </w:r>
      <w:r>
        <w:rPr>
          <w:rFonts w:ascii="宋体" w:hAnsi="宋体" w:eastAsia="宋体" w:cs="Times New Roman"/>
          <w:bCs/>
          <w:szCs w:val="32"/>
        </w:rPr>
        <w:t xml:space="preserve">9 </w:t>
      </w:r>
      <w:r>
        <w:rPr>
          <w:rFonts w:hint="eastAsia" w:ascii="宋体" w:hAnsi="宋体" w:eastAsia="宋体" w:cs="Times New Roman"/>
          <w:bCs/>
          <w:szCs w:val="32"/>
          <w:lang w:val="en-US" w:eastAsia="zh-CN"/>
        </w:rPr>
        <w:t xml:space="preserve">投入要素明细</w:t>
      </w:r>
      <w:r>
        <w:tab/>
      </w:r>
      <w:r>
        <w:fldChar w:fldCharType="begin"/>
      </w:r>
      <w:r>
        <w:instrText xml:space="preserve"> PAGEREF _Toc965 \h </w:instrText>
      </w:r>
      <w:r>
        <w:fldChar w:fldCharType="separate"/>
      </w:r>
      <w:r>
        <w:t xml:space="preserve">48</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_Toc16214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highlight w:val="none"/>
        </w:rPr>
        <w:t xml:space="preserve">附件</w:t>
      </w:r>
      <w:r>
        <w:rPr>
          <w:rFonts w:ascii="宋体" w:hAnsi="宋体" w:eastAsia="宋体" w:cs="Times New Roman"/>
          <w:bCs/>
          <w:szCs w:val="32"/>
          <w:highlight w:val="none"/>
        </w:rPr>
        <w:t xml:space="preserve">10 </w:t>
      </w:r>
      <w:r>
        <w:rPr>
          <w:rFonts w:hint="eastAsia" w:ascii="宋体" w:hAnsi="宋体" w:eastAsia="宋体" w:cs="Times New Roman"/>
          <w:bCs/>
          <w:szCs w:val="32"/>
          <w:highlight w:val="none"/>
          <w:lang w:val="en-US" w:eastAsia="zh-CN"/>
        </w:rPr>
        <w:t xml:space="preserve">服务</w:t>
      </w:r>
      <w:r>
        <w:rPr>
          <w:rFonts w:hint="eastAsia" w:ascii="宋体" w:hAnsi="宋体" w:eastAsia="宋体" w:cs="Times New Roman"/>
          <w:bCs/>
          <w:szCs w:val="32"/>
          <w:highlight w:val="none"/>
        </w:rPr>
        <w:t xml:space="preserve">要求响应及偏离表</w:t>
      </w:r>
      <w:r>
        <w:tab/>
      </w:r>
      <w:r>
        <w:fldChar w:fldCharType="begin"/>
      </w:r>
      <w:r>
        <w:instrText xml:space="preserve"> PAGEREF _Toc16214 \h </w:instrText>
      </w:r>
      <w:r>
        <w:fldChar w:fldCharType="separate"/>
      </w:r>
      <w:r>
        <w:t xml:space="preserve">49</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_Toc22372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highlight w:val="none"/>
        </w:rPr>
        <w:t xml:space="preserve">附件</w:t>
      </w:r>
      <w:r>
        <w:rPr>
          <w:rFonts w:ascii="宋体" w:hAnsi="宋体" w:eastAsia="宋体" w:cs="Times New Roman"/>
          <w:bCs/>
          <w:szCs w:val="32"/>
          <w:highlight w:val="none"/>
        </w:rPr>
        <w:t xml:space="preserve">11 </w:t>
      </w:r>
      <w:r>
        <w:rPr>
          <w:rFonts w:hint="eastAsia" w:ascii="宋体" w:hAnsi="宋体" w:eastAsia="宋体" w:cs="Times New Roman"/>
          <w:bCs/>
          <w:szCs w:val="32"/>
          <w:highlight w:val="none"/>
        </w:rPr>
        <w:t xml:space="preserve">项目</w:t>
      </w:r>
      <w:r>
        <w:rPr>
          <w:rFonts w:ascii="宋体" w:hAnsi="宋体" w:eastAsia="宋体" w:cs="Times New Roman"/>
          <w:bCs/>
          <w:szCs w:val="32"/>
          <w:highlight w:val="none"/>
        </w:rPr>
        <w:t xml:space="preserve">方案</w:t>
      </w:r>
      <w:r>
        <w:tab/>
      </w:r>
      <w:r>
        <w:fldChar w:fldCharType="begin"/>
      </w:r>
      <w:r>
        <w:instrText xml:space="preserve"> PAGEREF _Toc22372 \h </w:instrText>
      </w:r>
      <w:r>
        <w:fldChar w:fldCharType="separate"/>
      </w:r>
      <w:r>
        <w:t xml:space="preserve">50</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_Toc32746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highlight w:val="none"/>
        </w:rPr>
        <w:t xml:space="preserve">附件</w:t>
      </w:r>
      <w:r>
        <w:rPr>
          <w:rFonts w:ascii="宋体" w:hAnsi="宋体" w:eastAsia="宋体" w:cs="Times New Roman"/>
          <w:bCs/>
          <w:szCs w:val="32"/>
          <w:highlight w:val="none"/>
        </w:rPr>
        <w:t xml:space="preserve">1</w:t>
      </w:r>
      <w:r>
        <w:rPr>
          <w:rFonts w:hint="eastAsia" w:ascii="宋体" w:hAnsi="宋体" w:eastAsia="宋体" w:cs="Times New Roman"/>
          <w:bCs/>
          <w:szCs w:val="32"/>
          <w:highlight w:val="none"/>
          <w:lang w:val="en-US" w:eastAsia="zh-CN"/>
        </w:rPr>
        <w:t xml:space="preserve">2</w:t>
      </w:r>
      <w:r>
        <w:rPr>
          <w:rFonts w:ascii="宋体" w:hAnsi="宋体" w:eastAsia="宋体" w:cs="Times New Roman"/>
          <w:bCs/>
          <w:szCs w:val="32"/>
          <w:highlight w:val="none"/>
        </w:rPr>
        <w:t xml:space="preserve"> </w:t>
      </w:r>
      <w:r>
        <w:rPr>
          <w:rFonts w:hint="eastAsia" w:ascii="宋体" w:hAnsi="宋体" w:eastAsia="宋体" w:cs="Times New Roman"/>
          <w:bCs/>
          <w:szCs w:val="32"/>
          <w:highlight w:val="none"/>
        </w:rPr>
        <w:t xml:space="preserve">商务要求响应及偏离表</w:t>
      </w:r>
      <w:r>
        <w:tab/>
      </w:r>
      <w:r>
        <w:fldChar w:fldCharType="begin"/>
      </w:r>
      <w:r>
        <w:instrText xml:space="preserve"> PAGEREF _Toc32746 \h </w:instrText>
      </w:r>
      <w:r>
        <w:fldChar w:fldCharType="separate"/>
      </w:r>
      <w:r>
        <w:t xml:space="preserve">51</w:t>
      </w:r>
      <w:r>
        <w:fldChar w:fldCharType="end"/>
      </w:r>
      <w:r>
        <w:rPr>
          <w:rFonts w:ascii="Times New Roman" w:hAnsi="Times New Roman" w:eastAsia="宋体" w:cs="Times New Roman"/>
          <w:bCs/>
          <w:caps/>
          <w:szCs w:val="24"/>
          <w:u w:val="single"/>
          <w:lang w:val="zh-CN"/>
        </w:rPr>
        <w:fldChar w:fldCharType="end"/>
      </w:r>
      <w:r/>
    </w:p>
    <w:p>
      <w:pPr>
        <w:pStyle w:val="900"/>
        <w:tabs>
          <w:tab w:val="right" w:pos="9746" w:leader="dot"/>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_Toc372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highlight w:val="none"/>
        </w:rPr>
        <w:t xml:space="preserve">附件</w:t>
      </w:r>
      <w:r>
        <w:rPr>
          <w:rFonts w:ascii="宋体" w:hAnsi="宋体" w:eastAsia="宋体" w:cs="Times New Roman"/>
          <w:bCs/>
          <w:szCs w:val="32"/>
          <w:highlight w:val="none"/>
        </w:rPr>
        <w:t xml:space="preserve">1</w:t>
      </w:r>
      <w:r>
        <w:rPr>
          <w:rFonts w:hint="eastAsia" w:ascii="宋体" w:hAnsi="宋体" w:eastAsia="宋体" w:cs="Times New Roman"/>
          <w:bCs/>
          <w:szCs w:val="32"/>
          <w:highlight w:val="none"/>
          <w:lang w:val="en-US" w:eastAsia="zh-CN"/>
        </w:rPr>
        <w:t xml:space="preserve">3</w:t>
      </w:r>
      <w:r>
        <w:rPr>
          <w:rFonts w:ascii="宋体" w:hAnsi="宋体" w:eastAsia="宋体" w:cs="Times New Roman"/>
          <w:bCs/>
          <w:szCs w:val="32"/>
          <w:highlight w:val="none"/>
        </w:rPr>
        <w:t xml:space="preserve"> </w:t>
      </w:r>
      <w:r>
        <w:rPr>
          <w:rFonts w:hint="eastAsia" w:ascii="宋体" w:hAnsi="宋体" w:eastAsia="宋体" w:cs="Times New Roman"/>
          <w:bCs/>
          <w:szCs w:val="32"/>
          <w:highlight w:val="none"/>
        </w:rPr>
        <w:t xml:space="preserve">业绩一览表</w:t>
      </w:r>
      <w:r>
        <w:tab/>
      </w:r>
      <w:r>
        <w:fldChar w:fldCharType="begin"/>
      </w:r>
      <w:r>
        <w:instrText xml:space="preserve"> PAGEREF _Toc372 \h </w:instrText>
      </w:r>
      <w:r>
        <w:fldChar w:fldCharType="separate"/>
      </w:r>
      <w:r>
        <w:t xml:space="preserve">52</w:t>
      </w:r>
      <w:r>
        <w:fldChar w:fldCharType="end"/>
      </w:r>
      <w:r>
        <w:rPr>
          <w:rFonts w:ascii="Times New Roman" w:hAnsi="Times New Roman" w:eastAsia="宋体" w:cs="Times New Roman"/>
          <w:bCs/>
          <w:caps/>
          <w:szCs w:val="24"/>
          <w:u w:val="single"/>
          <w:lang w:val="zh-CN"/>
        </w:rPr>
        <w:fldChar w:fldCharType="end"/>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Cs/>
          <w:caps/>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265"/>
      <w:r/>
      <w:bookmarkStart w:id="7" w:name="_Toc163508340"/>
      <w:r/>
      <w:bookmarkStart w:id="8" w:name="_Toc15095"/>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lang w:eastAsia="zh-CN"/>
        </w:rPr>
        <w:t xml:space="preserve">常熟市第一人民医院滨</w:t>
      </w:r>
      <w:r>
        <w:rPr>
          <w:rFonts w:hint="eastAsia" w:ascii="宋体" w:hAnsi="宋体" w:eastAsia="宋体" w:cs="Times New Roman"/>
          <w:color w:val="000000"/>
          <w:sz w:val="24"/>
          <w:szCs w:val="24"/>
          <w:highlight w:val="none"/>
          <w:u w:val="single"/>
          <w:lang w:eastAsia="zh-CN"/>
        </w:rPr>
        <w:t xml:space="preserve">江院区保安服务</w:t>
      </w:r>
      <w:r>
        <w:rPr>
          <w:rFonts w:hint="eastAsia" w:ascii="Times New Roman" w:hAnsi="Times New Roman" w:eastAsia="宋体" w:cs="Times New Roman"/>
          <w:sz w:val="24"/>
          <w:szCs w:val="24"/>
          <w:highlight w:val="none"/>
        </w:rPr>
        <w:t xml:space="preserve">招标项目的潜在投标人应在“</w:t>
      </w:r>
      <w:r>
        <w:rPr>
          <w:rFonts w:ascii="Times New Roman" w:hAnsi="Times New Roman" w:eastAsia="宋体" w:cs="Times New Roman"/>
          <w:sz w:val="24"/>
          <w:szCs w:val="24"/>
          <w:highlight w:val="none"/>
        </w:rPr>
        <w:t xml:space="preserve">苏采云政府采购一体化平台</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中参与项目</w:t>
      </w:r>
      <w:r>
        <w:rPr>
          <w:rFonts w:hint="eastAsia" w:ascii="Times New Roman" w:hAnsi="Times New Roman" w:eastAsia="宋体" w:cs="Times New Roman"/>
          <w:sz w:val="24"/>
          <w:szCs w:val="24"/>
          <w:highlight w:val="none"/>
        </w:rPr>
        <w:t xml:space="preserve">获取招标文件，并于</w:t>
      </w:r>
      <w:r>
        <w:rPr>
          <w:rFonts w:ascii="Times New Roman" w:hAnsi="Times New Roman" w:eastAsia="宋体" w:cs="Times New Roman"/>
          <w:sz w:val="24"/>
          <w:szCs w:val="21"/>
          <w:highlight w:val="none"/>
          <w:u w:val="single"/>
        </w:rPr>
        <w:t xml:space="preserve">2026年</w:t>
      </w:r>
      <w:r>
        <w:rPr>
          <w:rFonts w:hint="eastAsia" w:ascii="Times New Roman" w:hAnsi="Times New Roman" w:eastAsia="宋体" w:cs="Times New Roman"/>
          <w:sz w:val="24"/>
          <w:szCs w:val="21"/>
          <w:highlight w:val="none"/>
          <w:u w:val="single"/>
          <w:lang w:val="en-US" w:eastAsia="zh-CN"/>
        </w:rPr>
        <w:t xml:space="preserve">7</w:t>
      </w:r>
      <w:r>
        <w:rPr>
          <w:rFonts w:ascii="Times New Roman" w:hAnsi="Times New Roman" w:eastAsia="宋体" w:cs="Times New Roman"/>
          <w:sz w:val="24"/>
          <w:szCs w:val="21"/>
          <w:highlight w:val="none"/>
          <w:u w:val="single"/>
        </w:rPr>
        <w:t xml:space="preserve">月</w:t>
      </w:r>
      <w:r>
        <w:rPr>
          <w:rFonts w:hint="eastAsia" w:ascii="Times New Roman" w:hAnsi="Times New Roman" w:eastAsia="宋体" w:cs="Times New Roman"/>
          <w:sz w:val="24"/>
          <w:szCs w:val="21"/>
          <w:highlight w:val="none"/>
          <w:u w:val="single"/>
          <w:lang w:val="en-US" w:eastAsia="zh-CN"/>
        </w:rPr>
        <w:t xml:space="preserve">9</w:t>
      </w:r>
      <w:r>
        <w:rPr>
          <w:rFonts w:ascii="Times New Roman" w:hAnsi="Times New Roman" w:eastAsia="宋体" w:cs="Times New Roman"/>
          <w:sz w:val="24"/>
          <w:szCs w:val="21"/>
          <w:highlight w:val="none"/>
          <w:u w:val="single"/>
        </w:rPr>
        <w:t xml:space="preserve">日</w:t>
      </w:r>
      <w:r>
        <w:rPr>
          <w:rFonts w:hint="eastAsia" w:ascii="Times New Roman" w:hAnsi="Times New Roman" w:eastAsia="宋体" w:cs="Times New Roman"/>
          <w:sz w:val="24"/>
          <w:szCs w:val="21"/>
          <w:highlight w:val="none"/>
          <w:u w:val="single"/>
        </w:rPr>
        <w:t xml:space="preserve">13：</w:t>
      </w:r>
      <w:r>
        <w:rPr>
          <w:rFonts w:hint="eastAsia" w:ascii="Times New Roman" w:hAnsi="Times New Roman" w:eastAsia="宋体" w:cs="Times New Roman"/>
          <w:sz w:val="24"/>
          <w:szCs w:val="21"/>
          <w:highlight w:val="none"/>
          <w:u w:val="single"/>
          <w:lang w:val="en-US" w:eastAsia="zh-CN"/>
        </w:rPr>
        <w:t xml:space="preserve">0</w:t>
      </w:r>
      <w:r>
        <w:rPr>
          <w:rFonts w:hint="eastAsia" w:ascii="Times New Roman" w:hAnsi="Times New Roman" w:eastAsia="宋体" w:cs="Times New Roman"/>
          <w:sz w:val="24"/>
          <w:szCs w:val="21"/>
          <w:highlight w:val="none"/>
          <w:u w:val="single"/>
        </w:rPr>
        <w:t xml:space="preserve">0</w:t>
      </w:r>
      <w:r>
        <w:rPr>
          <w:rFonts w:hint="eastAsia" w:ascii="Calibri" w:hAnsi="宋体" w:eastAsia="宋体" w:cs="Times New Roman"/>
          <w:sz w:val="24"/>
          <w:szCs w:val="21"/>
          <w:highlight w:val="none"/>
        </w:rPr>
        <w:t xml:space="preserve">前按规定提交投标</w:t>
      </w:r>
      <w:r>
        <w:rPr>
          <w:rFonts w:ascii="Calibri" w:hAnsi="宋体" w:eastAsia="宋体" w:cs="Times New Roman"/>
          <w:sz w:val="24"/>
          <w:szCs w:val="21"/>
          <w:highlight w:val="none"/>
        </w:rPr>
        <w:t xml:space="preserve">文件</w:t>
      </w:r>
      <w:r>
        <w:rPr>
          <w:rFonts w:hint="eastAsia" w:ascii="Calibri" w:hAnsi="宋体" w:eastAsia="宋体" w:cs="Times New Roman"/>
          <w:sz w:val="24"/>
          <w:szCs w:val="21"/>
          <w:highlight w:val="none"/>
        </w:rPr>
        <w:t xml:space="preserve">。</w:t>
      </w:r>
      <w:r/>
    </w:p>
    <w:p>
      <w:pPr>
        <w:spacing w:line="460" w:lineRule="exact"/>
        <w:rPr>
          <w:rFonts w:ascii="Times New Roman" w:hAnsi="Times New Roman" w:eastAsia="宋体" w:cs="Times New Roman"/>
          <w:b/>
          <w:bCs/>
          <w:color w:val="000000"/>
          <w:sz w:val="24"/>
          <w:szCs w:val="24"/>
          <w:highlight w:val="none"/>
        </w:rPr>
        <w:outlineLvl w:val="1"/>
      </w:pPr>
      <w:r/>
      <w:bookmarkStart w:id="9" w:name="_Toc28359079"/>
      <w:r/>
      <w:bookmarkStart w:id="10" w:name="_Toc35393621"/>
      <w:r/>
      <w:bookmarkStart w:id="11" w:name="_Toc28359002"/>
      <w:r/>
      <w:bookmarkStart w:id="12" w:name="_Toc35393790"/>
      <w:r/>
      <w:bookmarkStart w:id="13" w:name="_Toc38985263"/>
      <w:r/>
      <w:bookmarkStart w:id="14" w:name="_Toc163508266"/>
      <w:r/>
      <w:bookmarkStart w:id="15" w:name="_Toc163508341"/>
      <w:r/>
      <w:bookmarkStart w:id="16" w:name="_Toc16561"/>
      <w:r/>
      <w:bookmarkStart w:id="17" w:name="_Hlk24379207"/>
      <w:r>
        <w:rPr>
          <w:rFonts w:ascii="Times New Roman" w:hAnsi="Times New Roman" w:eastAsia="宋体" w:cs="Times New Roman"/>
          <w:b/>
          <w:bCs/>
          <w:color w:val="000000"/>
          <w:sz w:val="24"/>
          <w:szCs w:val="24"/>
          <w:highlight w:val="none"/>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hint="eastAsia"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1.项目编号：</w:t>
      </w:r>
      <w:r>
        <w:rPr>
          <w:rFonts w:hint="eastAsia" w:ascii="Times New Roman" w:hAnsi="Times New Roman" w:eastAsia="宋体" w:cs="Times New Roman"/>
          <w:color w:val="000000"/>
          <w:sz w:val="24"/>
          <w:szCs w:val="24"/>
          <w:highlight w:val="none"/>
          <w:lang w:eastAsia="zh-CN"/>
        </w:rPr>
        <w:t xml:space="preserve">JSZC-320581-SZJZ-G2026-0024</w:t>
      </w:r>
      <w:r/>
    </w:p>
    <w:p>
      <w:pPr>
        <w:ind w:firstLine="480"/>
        <w:spacing w:line="460" w:lineRule="exact"/>
        <w:rPr>
          <w:rFonts w:hint="eastAsia" w:ascii="Times New Roman" w:hAnsi="Times New Roman" w:eastAsia="宋体" w:cs="Times New Roman"/>
          <w:color w:val="000000"/>
          <w:sz w:val="24"/>
          <w:szCs w:val="24"/>
          <w:lang w:eastAsia="zh-CN"/>
        </w:rPr>
      </w:pPr>
      <w:r>
        <w:rPr>
          <w:rFonts w:ascii="Times New Roman" w:hAnsi="Times New Roman" w:eastAsia="宋体" w:cs="Times New Roman"/>
          <w:color w:val="000000"/>
          <w:sz w:val="24"/>
          <w:szCs w:val="24"/>
        </w:rPr>
        <w:t xml:space="preserve">2.项目名称：</w:t>
      </w:r>
      <w:r>
        <w:rPr>
          <w:rFonts w:hint="eastAsia" w:ascii="Times New Roman" w:hAnsi="Times New Roman" w:eastAsia="宋体" w:cs="Times New Roman"/>
          <w:color w:val="000000"/>
          <w:sz w:val="24"/>
          <w:szCs w:val="24"/>
          <w:lang w:eastAsia="zh-CN"/>
        </w:rPr>
        <w:t xml:space="preserve">常熟市第一人民医院滨江院区保安服务</w:t>
      </w:r>
      <w:r/>
    </w:p>
    <w:p>
      <w:pPr>
        <w:ind w:firstLine="48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rPr>
        <w:t xml:space="preserve">3.采购</w:t>
      </w:r>
      <w:r>
        <w:rPr>
          <w:rFonts w:ascii="Times New Roman" w:hAnsi="Times New Roman" w:eastAsia="宋体" w:cs="Times New Roman"/>
          <w:color w:val="000000"/>
          <w:sz w:val="24"/>
          <w:szCs w:val="24"/>
          <w:highlight w:val="none"/>
        </w:rPr>
        <w:t xml:space="preserve">方式：公开招标</w:t>
      </w:r>
      <w:bookmarkEnd w:id="17"/>
      <w:r/>
      <w:r/>
    </w:p>
    <w:p>
      <w:pPr>
        <w:ind w:firstLine="480"/>
        <w:spacing w:line="460" w:lineRule="exact"/>
        <w:rPr>
          <w:rFonts w:hint="eastAsia"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4.预算金额：人民币</w:t>
      </w:r>
      <w:r>
        <w:rPr>
          <w:rFonts w:hint="eastAsia" w:ascii="Times New Roman" w:hAnsi="Times New Roman" w:eastAsia="宋体" w:cs="Times New Roman"/>
          <w:color w:val="000000"/>
          <w:sz w:val="24"/>
          <w:szCs w:val="24"/>
          <w:highlight w:val="none"/>
          <w:lang w:val="en-US" w:eastAsia="zh-CN"/>
        </w:rPr>
        <w:t xml:space="preserve">230</w:t>
      </w:r>
      <w:r>
        <w:rPr>
          <w:rFonts w:ascii="Times New Roman" w:hAnsi="Times New Roman" w:eastAsia="宋体" w:cs="Times New Roman"/>
          <w:color w:val="000000"/>
          <w:sz w:val="24"/>
          <w:szCs w:val="24"/>
          <w:highlight w:val="none"/>
        </w:rPr>
        <w:t xml:space="preserve">.00</w:t>
      </w:r>
      <w:r>
        <w:rPr>
          <w:rFonts w:hint="eastAsia" w:ascii="Times New Roman" w:hAnsi="Times New Roman" w:eastAsia="宋体" w:cs="Times New Roman"/>
          <w:color w:val="000000"/>
          <w:sz w:val="24"/>
          <w:szCs w:val="24"/>
          <w:highlight w:val="none"/>
          <w:lang w:val="en-US" w:eastAsia="zh-CN"/>
        </w:rPr>
        <w:t xml:space="preserve">0000万元</w:t>
      </w:r>
      <w:r/>
    </w:p>
    <w:p>
      <w:pPr>
        <w:ind w:firstLine="480"/>
        <w:spacing w:line="46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5</w:t>
      </w:r>
      <w:r>
        <w:rPr>
          <w:rFonts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最高限价：人民币</w:t>
      </w:r>
      <w:r>
        <w:rPr>
          <w:rFonts w:hint="eastAsia" w:ascii="Times New Roman" w:hAnsi="Times New Roman" w:eastAsia="宋体" w:cs="Times New Roman"/>
          <w:color w:val="000000"/>
          <w:sz w:val="24"/>
          <w:szCs w:val="24"/>
          <w:highlight w:val="none"/>
          <w:lang w:val="en-US" w:eastAsia="zh-CN"/>
        </w:rPr>
        <w:t xml:space="preserve">229</w:t>
      </w:r>
      <w:r>
        <w:rPr>
          <w:rFonts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314200万元</w:t>
      </w:r>
      <w:r/>
    </w:p>
    <w:p>
      <w:pPr>
        <w:ind w:firstLine="48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6.采购需求概况：</w:t>
      </w:r>
      <w:r>
        <w:rPr>
          <w:rFonts w:hint="eastAsia" w:ascii="Calibri" w:hAnsi="Calibri" w:eastAsia="宋体" w:cs="Times New Roman"/>
          <w:sz w:val="24"/>
          <w:szCs w:val="24"/>
          <w:highlight w:val="none"/>
          <w:lang w:eastAsia="zh-CN"/>
        </w:rPr>
        <w:t xml:space="preserve">常熟市第一人民医院</w:t>
      </w:r>
      <w:r>
        <w:rPr>
          <w:rFonts w:hint="eastAsia" w:ascii="Calibri" w:hAnsi="Calibri" w:eastAsia="宋体" w:cs="Times New Roman"/>
          <w:sz w:val="24"/>
          <w:szCs w:val="24"/>
          <w:highlight w:val="none"/>
        </w:rPr>
        <w:t xml:space="preserve">所需的</w:t>
      </w:r>
      <w:r>
        <w:rPr>
          <w:rFonts w:hint="eastAsia" w:ascii="Calibri" w:hAnsi="Calibri" w:eastAsia="宋体" w:cs="Times New Roman"/>
          <w:sz w:val="24"/>
          <w:szCs w:val="24"/>
          <w:highlight w:val="none"/>
          <w:lang w:eastAsia="zh-CN"/>
        </w:rPr>
        <w:t xml:space="preserve">常熟市第一人民医院滨江院区保安服务</w:t>
      </w:r>
      <w:r>
        <w:rPr>
          <w:rFonts w:hint="eastAsia" w:ascii="Calibri" w:hAnsi="Calibri" w:eastAsia="宋体" w:cs="Times New Roman"/>
          <w:sz w:val="24"/>
          <w:szCs w:val="24"/>
          <w:highlight w:val="none"/>
        </w:rPr>
        <w:t xml:space="preserve">。</w:t>
      </w:r>
      <w:r/>
    </w:p>
    <w:p>
      <w:pPr>
        <w:ind w:firstLine="48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7.合同履行期限：</w:t>
      </w:r>
      <w:r>
        <w:rPr>
          <w:rFonts w:hint="eastAsia" w:ascii="Calibri" w:hAnsi="Calibri" w:eastAsia="宋体" w:cs="Times New Roman"/>
          <w:color w:val="000000"/>
          <w:sz w:val="24"/>
          <w:szCs w:val="24"/>
          <w:highlight w:val="none"/>
        </w:rPr>
        <w:t xml:space="preserve">自合同生效之日起至</w:t>
      </w:r>
      <w:r>
        <w:rPr>
          <w:rFonts w:hint="eastAsia" w:ascii="Calibri" w:hAnsi="Calibri" w:eastAsia="宋体" w:cs="Times New Roman"/>
          <w:color w:val="000000"/>
          <w:sz w:val="24"/>
          <w:szCs w:val="24"/>
          <w:highlight w:val="none"/>
          <w:lang w:val="en-US" w:eastAsia="zh-CN"/>
        </w:rPr>
        <w:t xml:space="preserve">两年</w:t>
      </w:r>
      <w:r>
        <w:rPr>
          <w:rFonts w:hint="eastAsia" w:ascii="Calibri" w:hAnsi="Calibri" w:eastAsia="宋体" w:cs="Times New Roman"/>
          <w:color w:val="000000"/>
          <w:sz w:val="24"/>
          <w:szCs w:val="24"/>
          <w:highlight w:val="none"/>
        </w:rPr>
        <w:t xml:space="preserve">。</w:t>
      </w:r>
      <w:r/>
    </w:p>
    <w:p>
      <w:pPr>
        <w:ind w:firstLine="48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8.本项目不接受联合体投标。</w:t>
      </w:r>
      <w:r/>
    </w:p>
    <w:p>
      <w:pPr>
        <w:spacing w:line="460" w:lineRule="exact"/>
        <w:rPr>
          <w:rFonts w:ascii="Times New Roman" w:hAnsi="Times New Roman" w:eastAsia="宋体" w:cs="Times New Roman"/>
          <w:b/>
          <w:bCs/>
          <w:color w:val="000000"/>
          <w:sz w:val="24"/>
          <w:szCs w:val="24"/>
          <w:highlight w:val="none"/>
        </w:rPr>
        <w:outlineLvl w:val="1"/>
      </w:pPr>
      <w:r/>
      <w:bookmarkStart w:id="18" w:name="_Toc38985264"/>
      <w:r/>
      <w:bookmarkStart w:id="19" w:name="_Toc163508342"/>
      <w:r/>
      <w:bookmarkStart w:id="20" w:name="_Toc28359003"/>
      <w:r/>
      <w:bookmarkStart w:id="21" w:name="_Toc163508267"/>
      <w:r/>
      <w:bookmarkStart w:id="22" w:name="_Toc35393791"/>
      <w:r/>
      <w:bookmarkStart w:id="23" w:name="_Toc28359080"/>
      <w:r/>
      <w:bookmarkStart w:id="24" w:name="_Toc35393622"/>
      <w:r/>
      <w:bookmarkStart w:id="25" w:name="_Toc21859"/>
      <w:r>
        <w:rPr>
          <w:rFonts w:hint="eastAsia" w:ascii="Times New Roman" w:hAnsi="Times New Roman" w:eastAsia="宋体" w:cs="Times New Roman"/>
          <w:b/>
          <w:bCs/>
          <w:color w:val="000000"/>
          <w:sz w:val="24"/>
          <w:szCs w:val="24"/>
          <w:highlight w:val="none"/>
        </w:rPr>
        <w:t xml:space="preserve">二、申请人的资格要求</w:t>
      </w:r>
      <w:bookmarkEnd w:id="18"/>
      <w:r/>
      <w:bookmarkEnd w:id="19"/>
      <w:r/>
      <w:bookmarkEnd w:id="20"/>
      <w:r/>
      <w:bookmarkEnd w:id="21"/>
      <w:r/>
      <w:bookmarkEnd w:id="22"/>
      <w:r/>
      <w:bookmarkEnd w:id="23"/>
      <w:r/>
      <w:bookmarkEnd w:id="24"/>
      <w:r/>
      <w:bookmarkEnd w:id="25"/>
      <w:r/>
      <w:r/>
    </w:p>
    <w:p>
      <w:pPr>
        <w:ind w:firstLine="480"/>
        <w:spacing w:line="460" w:lineRule="exact"/>
        <w:rPr>
          <w:rFonts w:ascii="Times New Roman" w:hAnsi="Times New Roman" w:eastAsia="宋体" w:cs="Times New Roman"/>
          <w:sz w:val="24"/>
          <w:szCs w:val="24"/>
        </w:rPr>
      </w:pPr>
      <w:r/>
      <w:bookmarkStart w:id="26" w:name="_Toc28359004"/>
      <w:r/>
      <w:bookmarkStart w:id="27" w:name="_Toc35393792"/>
      <w:r/>
      <w:bookmarkStart w:id="28" w:name="_Toc35393623"/>
      <w:r/>
      <w:bookmarkStart w:id="29" w:name="_Toc38985265"/>
      <w:r/>
      <w:bookmarkStart w:id="30" w:name="_Toc28359081"/>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sz w:val="24"/>
          <w:szCs w:val="24"/>
          <w:highlight w:val="none"/>
        </w:rPr>
        <w:t xml:space="preserve">满足《中华人民共和国政府采购法》第二十</w:t>
      </w:r>
      <w:r>
        <w:rPr>
          <w:rFonts w:ascii="Times New Roman" w:hAnsi="Times New Roman" w:eastAsia="宋体" w:cs="Times New Roman"/>
          <w:sz w:val="24"/>
          <w:szCs w:val="24"/>
        </w:rPr>
        <w:t xml:space="preserve">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rPr>
        <w:t xml:space="preserve">2.落实政府采购政策需满足的资格</w:t>
      </w:r>
      <w:r>
        <w:rPr>
          <w:rFonts w:ascii="Times New Roman" w:hAnsi="Times New Roman" w:eastAsia="宋体" w:cs="Times New Roman"/>
          <w:color w:val="000000"/>
          <w:sz w:val="24"/>
          <w:szCs w:val="24"/>
          <w:highlight w:val="none"/>
        </w:rPr>
        <w:t xml:space="preserve">要求：本项目专门面向中小企业采购，所属行业为</w:t>
      </w:r>
      <w:r>
        <w:rPr>
          <w:rFonts w:hint="eastAsia" w:ascii="Times New Roman" w:hAnsi="Times New Roman" w:eastAsia="宋体" w:cs="Times New Roman"/>
          <w:b/>
          <w:sz w:val="24"/>
          <w:szCs w:val="24"/>
          <w:highlight w:val="none"/>
        </w:rPr>
        <w:t xml:space="preserve">租赁和商务服务业</w:t>
      </w:r>
      <w:r>
        <w:rPr>
          <w:rFonts w:ascii="Times New Roman" w:hAnsi="Times New Roman" w:eastAsia="宋体" w:cs="Times New Roman"/>
          <w:color w:val="000000"/>
          <w:sz w:val="24"/>
          <w:szCs w:val="24"/>
          <w:highlight w:val="none"/>
        </w:rPr>
        <w:t xml:space="preserve">，投标时须提供《中小企业声明函》</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highlight w:val="none"/>
        </w:rPr>
        <w:t xml:space="preserve">）。</w:t>
      </w:r>
      <w:r/>
    </w:p>
    <w:p>
      <w:pPr>
        <w:ind w:firstLine="480"/>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sz w:val="24"/>
          <w:szCs w:val="24"/>
          <w:highlight w:val="none"/>
        </w:rPr>
        <w:t xml:space="preserve">3.本项目的特定资格要求：</w:t>
      </w:r>
      <w:r>
        <w:rPr>
          <w:rFonts w:hint="eastAsia" w:ascii="Times New Roman" w:hAnsi="Times New Roman" w:eastAsia="宋体" w:cs="Times New Roman"/>
          <w:color w:val="000000"/>
          <w:sz w:val="24"/>
          <w:szCs w:val="24"/>
          <w:highlight w:val="none"/>
        </w:rPr>
        <w:t xml:space="preserve">具有主管部门颁发的《保安服务许可证》</w:t>
      </w:r>
      <w:r>
        <w:rPr>
          <w:rFonts w:ascii="Times New Roman" w:hAnsi="Times New Roman" w:eastAsia="宋体" w:cs="Times New Roman"/>
          <w:color w:val="000000"/>
          <w:sz w:val="24"/>
          <w:szCs w:val="24"/>
          <w:highlight w:val="none"/>
        </w:rPr>
        <w:t xml:space="preserve">。</w:t>
      </w:r>
      <w:r/>
    </w:p>
    <w:p>
      <w:pPr>
        <w:spacing w:line="460" w:lineRule="exact"/>
        <w:rPr>
          <w:rFonts w:ascii="Times New Roman" w:hAnsi="Times New Roman" w:eastAsia="宋体" w:cs="Times New Roman"/>
          <w:b/>
          <w:bCs/>
          <w:color w:val="000000"/>
          <w:sz w:val="24"/>
          <w:szCs w:val="24"/>
        </w:rPr>
        <w:outlineLvl w:val="1"/>
      </w:pPr>
      <w:r/>
      <w:bookmarkStart w:id="31" w:name="_Toc163508268"/>
      <w:r/>
      <w:bookmarkStart w:id="32" w:name="_Toc163508343"/>
      <w:r/>
      <w:bookmarkStart w:id="33" w:name="_Toc6943"/>
      <w:r>
        <w:rPr>
          <w:rFonts w:hint="eastAsia" w:ascii="Times New Roman" w:hAnsi="Times New Roman" w:eastAsia="宋体" w:cs="Times New Roman"/>
          <w:b/>
          <w:bCs/>
          <w:color w:val="000000"/>
          <w:sz w:val="24"/>
          <w:szCs w:val="24"/>
        </w:rPr>
        <w:t xml:space="preserve">三、获取招标文件</w:t>
      </w:r>
      <w:bookmarkEnd w:id="26"/>
      <w:r/>
      <w:bookmarkEnd w:id="27"/>
      <w:r/>
      <w:bookmarkEnd w:id="28"/>
      <w:r/>
      <w:bookmarkEnd w:id="29"/>
      <w:r/>
      <w:bookmarkEnd w:id="30"/>
      <w:r/>
      <w:bookmarkEnd w:id="31"/>
      <w:r/>
      <w:bookmarkEnd w:id="32"/>
      <w:r/>
      <w:bookmarkEnd w:id="33"/>
      <w:r/>
      <w:bookmarkStart w:id="34" w:name="_Toc28359082"/>
      <w:r/>
      <w:bookmarkStart w:id="35" w:name="_Toc35393624"/>
      <w:r/>
      <w:bookmarkStart w:id="36" w:name="_Toc38985266"/>
      <w:r/>
      <w:bookmarkStart w:id="37" w:name="_Toc28359005"/>
      <w:r/>
      <w:bookmarkStart w:id="38" w:name="_Toc35393793"/>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（1）参与采购活动：供应商进入苏州市政府采购网，</w:t>
      </w:r>
      <w:r>
        <w:rPr>
          <w:rFonts w:ascii="Times New Roman" w:hAnsi="Times New Roman" w:eastAsia="宋体" w:cs="Times New Roman"/>
          <w:color w:val="000000"/>
          <w:sz w:val="24"/>
          <w:szCs w:val="20"/>
        </w:rPr>
        <w:t xml:space="preserve">点击网站首页底部苏采云图标，</w:t>
      </w:r>
      <w:r>
        <w:rPr>
          <w:rFonts w:ascii="Times New Roman" w:hAnsi="Times New Roman" w:eastAsia="宋体" w:cs="Times New Roman"/>
          <w:sz w:val="24"/>
          <w:szCs w:val="24"/>
        </w:rPr>
        <w:t xml:space="preserve">插入CA证书</w:t>
      </w:r>
      <w:r>
        <w:rPr>
          <w:rFonts w:hint="eastAsia" w:ascii="Times New Roman" w:hAnsi="Times New Roman" w:eastAsia="宋体" w:cs="Times New Roman"/>
          <w:sz w:val="24"/>
          <w:szCs w:val="24"/>
          <w:lang w:val="en-US" w:eastAsia="zh-CN"/>
        </w:rPr>
        <w:t xml:space="preserve">登录</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（2）电子投标准备：供应商在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39" w:name="_Toc163508344"/>
      <w:r/>
      <w:bookmarkStart w:id="40" w:name="_Toc163508269"/>
      <w:r/>
      <w:bookmarkStart w:id="41" w:name="_Toc7710"/>
      <w:r>
        <w:rPr>
          <w:rFonts w:hint="eastAsia" w:ascii="Times New Roman" w:hAnsi="Times New Roman" w:eastAsia="宋体" w:cs="Times New Roman"/>
          <w:b/>
          <w:bCs/>
          <w:color w:val="000000"/>
          <w:sz w:val="24"/>
          <w:szCs w:val="24"/>
        </w:rPr>
        <w:t xml:space="preserve">四、</w:t>
      </w:r>
      <w:bookmarkEnd w:id="34"/>
      <w:r/>
      <w:bookmarkEnd w:id="35"/>
      <w:r/>
      <w:bookmarkEnd w:id="36"/>
      <w:r/>
      <w:bookmarkEnd w:id="37"/>
      <w:r/>
      <w:bookmarkEnd w:id="38"/>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39"/>
      <w:r/>
      <w:bookmarkEnd w:id="40"/>
      <w:r/>
      <w:bookmarkEnd w:id="41"/>
      <w:r/>
      <w:r/>
    </w:p>
    <w:p>
      <w:pPr>
        <w:ind w:firstLine="480"/>
        <w:spacing w:line="46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投标截止时间、开标时间：2026年</w:t>
      </w: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9</w:t>
      </w:r>
      <w:r>
        <w:rPr>
          <w:rFonts w:hint="eastAsia" w:ascii="Times New Roman" w:hAnsi="Times New Roman" w:eastAsia="宋体" w:cs="Times New Roman"/>
          <w:sz w:val="24"/>
          <w:szCs w:val="24"/>
          <w:highlight w:val="none"/>
        </w:rPr>
        <w:t xml:space="preserve">日13：</w:t>
      </w:r>
      <w:r>
        <w:rPr>
          <w:rFonts w:hint="eastAsia" w:ascii="Times New Roman" w:hAnsi="Times New Roman" w:eastAsia="宋体" w:cs="Times New Roman"/>
          <w:sz w:val="24"/>
          <w:szCs w:val="24"/>
          <w:highlight w:val="none"/>
          <w:lang w:val="en-US" w:eastAsia="zh-CN"/>
        </w:rPr>
        <w:t xml:space="preserve">0</w:t>
      </w:r>
      <w:r>
        <w:rPr>
          <w:rFonts w:hint="eastAsia" w:ascii="Times New Roman" w:hAnsi="Times New Roman" w:eastAsia="宋体" w:cs="Times New Roman"/>
          <w:sz w:val="24"/>
          <w:szCs w:val="24"/>
          <w:highlight w:val="none"/>
        </w:rPr>
        <w:t xml:space="preserve">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“苏采云”政府采购交易系统</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4.本项目采用不见面开标，</w:t>
      </w:r>
      <w:r>
        <w:rPr>
          <w:rFonts w:hint="eastAsia" w:ascii="Times New Roman" w:hAnsi="Times New Roman" w:eastAsia="宋体" w:cs="Times New Roman"/>
          <w:sz w:val="24"/>
          <w:szCs w:val="24"/>
        </w:rPr>
        <w:t xml:space="preserve">供应商登录“苏采云”系统在平台首页点击“开标大厅”，进入江苏省政府采购一体化不见面开标（采购）大厅，选择对应项目，并按系统提示完成开标流程。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2" w:name="_Toc28359007"/>
      <w:r/>
      <w:bookmarkStart w:id="43" w:name="_Toc38985267"/>
      <w:r/>
      <w:bookmarkStart w:id="44" w:name="_Toc35393625"/>
      <w:r/>
      <w:bookmarkStart w:id="45" w:name="_Toc28359084"/>
      <w:r/>
      <w:bookmarkStart w:id="46" w:name="_Toc35393794"/>
      <w:r/>
      <w:bookmarkStart w:id="47" w:name="_Toc163508270"/>
      <w:r/>
      <w:bookmarkStart w:id="48" w:name="_Toc163508345"/>
      <w:r/>
      <w:bookmarkStart w:id="49" w:name="_Toc14711"/>
      <w:r>
        <w:rPr>
          <w:rFonts w:hint="eastAsia" w:ascii="Times New Roman" w:hAnsi="Times New Roman" w:eastAsia="宋体" w:cs="Times New Roman"/>
          <w:b/>
          <w:bCs/>
          <w:color w:val="000000"/>
          <w:sz w:val="24"/>
          <w:szCs w:val="24"/>
        </w:rPr>
        <w:t xml:space="preserve">五、</w:t>
      </w:r>
      <w:bookmarkEnd w:id="42"/>
      <w:r/>
      <w:bookmarkEnd w:id="43"/>
      <w:r/>
      <w:bookmarkEnd w:id="44"/>
      <w:r/>
      <w:bookmarkEnd w:id="45"/>
      <w:r/>
      <w:bookmarkEnd w:id="46"/>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7"/>
      <w:r/>
      <w:bookmarkEnd w:id="48"/>
      <w:r/>
      <w:bookmarkEnd w:id="49"/>
      <w:r/>
      <w:r/>
    </w:p>
    <w:p>
      <w:pPr>
        <w:ind w:firstLine="480"/>
        <w:spacing w:line="460" w:lineRule="exact"/>
        <w:rPr>
          <w:rFonts w:ascii="Times New Roman" w:hAnsi="Times New Roman" w:eastAsia="宋体" w:cs="Times New Roman"/>
          <w:sz w:val="24"/>
          <w:szCs w:val="24"/>
        </w:rPr>
      </w:pPr>
      <w:r/>
      <w:bookmarkStart w:id="50" w:name="_Toc35393795"/>
      <w:r/>
      <w:bookmarkStart w:id="51" w:name="_Toc38985268"/>
      <w:r/>
      <w:bookmarkStart w:id="52" w:name="_Toc35393626"/>
      <w:r>
        <w:rPr>
          <w:rFonts w:ascii="Times New Roman" w:hAnsi="Times New Roman" w:eastAsia="宋体" w:cs="Times New Roman"/>
          <w:sz w:val="24"/>
          <w:szCs w:val="24"/>
        </w:rPr>
        <w:t xml:space="preserve">1.公告期限：自本公告发布之日起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3" w:name="_Toc163508271"/>
      <w:r/>
      <w:bookmarkStart w:id="54" w:name="_Toc163508346"/>
      <w:r/>
      <w:bookmarkStart w:id="55" w:name="_Toc22429"/>
      <w:r>
        <w:rPr>
          <w:rFonts w:hint="eastAsia" w:ascii="Times New Roman" w:hAnsi="Times New Roman" w:eastAsia="宋体" w:cs="Times New Roman"/>
          <w:b/>
          <w:bCs/>
          <w:color w:val="000000"/>
          <w:sz w:val="24"/>
          <w:szCs w:val="24"/>
        </w:rPr>
        <w:t xml:space="preserve">六、其他补充事宜</w:t>
      </w:r>
      <w:bookmarkEnd w:id="50"/>
      <w:r/>
      <w:bookmarkEnd w:id="51"/>
      <w:r/>
      <w:bookmarkEnd w:id="52"/>
      <w:r/>
      <w:bookmarkEnd w:id="53"/>
      <w:r/>
      <w:bookmarkEnd w:id="54"/>
      <w:r/>
      <w:bookmarkEnd w:id="55"/>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根据省财政厅《关于更换全省政府采购交易系统CA数字证书和电子签章的通知》（苏财购〔2023〕101号），“苏</w:t>
      </w:r>
      <w:r>
        <w:rPr>
          <w:rFonts w:hint="eastAsia" w:ascii="宋体" w:hAnsi="Times New Roman" w:eastAsia="宋体" w:cs="Times New Roman"/>
          <w:sz w:val="24"/>
          <w:szCs w:val="20"/>
        </w:rPr>
        <w:t xml:space="preserve">采云”系统目前支持的CA数字证书、电子签章为江苏省电子政务证书认证中</w:t>
      </w:r>
      <w:r>
        <w:rPr>
          <w:rFonts w:ascii="Times New Roman" w:hAnsi="Times New Roman" w:eastAsia="宋体" w:cs="Times New Roman"/>
          <w:sz w:val="24"/>
          <w:szCs w:val="20"/>
        </w:rPr>
        <w:t xml:space="preserve">心CA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证书和电子签章，具体办理方法请访问“苏采云”系统登录页面点击“新CA办理指南”进行查阅，江苏省内各地区办理的“苏采云”系统下的政务CA证书全省通用。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；电子签章技术咨询电话：15380932027、15371015030、13675197356、13675197221；系统使用指导与咨询电话：18261002950、0512-69820854、0519-86722802。</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苏州金正工程技术咨询服务有限公司</w:t>
      </w:r>
      <w:r>
        <w:rPr>
          <w:rFonts w:hint="eastAsia" w:ascii="Times New Roman" w:hAnsi="Times New Roman" w:eastAsia="宋体" w:cs="Times New Roman"/>
          <w:sz w:val="24"/>
          <w:szCs w:val="24"/>
        </w:rPr>
        <w:t xml:space="preserve">在“江苏政府采购网”发布的更正公告</w:t>
      </w:r>
      <w:bookmarkStart w:id="56"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本次采购项目有关时间要求均以北京时间为标准，使用24小时制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7" w:name="_Toc35393796"/>
      <w:r/>
      <w:bookmarkStart w:id="58" w:name="_Toc28359008"/>
      <w:r/>
      <w:bookmarkStart w:id="59" w:name="_Toc38985269"/>
      <w:r/>
      <w:bookmarkStart w:id="60" w:name="_Toc35393627"/>
      <w:r/>
      <w:bookmarkStart w:id="61" w:name="_Toc28359085"/>
      <w:r/>
      <w:bookmarkStart w:id="62" w:name="_Toc163508272"/>
      <w:r/>
      <w:bookmarkStart w:id="63" w:name="_Toc163508347"/>
      <w:r/>
      <w:bookmarkStart w:id="64" w:name="_Toc21771"/>
      <w:r>
        <w:rPr>
          <w:rFonts w:hint="eastAsia" w:ascii="Times New Roman" w:hAnsi="Times New Roman" w:eastAsia="宋体" w:cs="Times New Roman"/>
          <w:b/>
          <w:bCs/>
          <w:color w:val="000000"/>
          <w:sz w:val="24"/>
          <w:szCs w:val="24"/>
        </w:rPr>
        <w:t xml:space="preserve">七、本次招标联系</w:t>
      </w:r>
      <w:bookmarkEnd w:id="57"/>
      <w:r/>
      <w:bookmarkEnd w:id="58"/>
      <w:r/>
      <w:bookmarkEnd w:id="59"/>
      <w:r/>
      <w:bookmarkEnd w:id="60"/>
      <w:r/>
      <w:bookmarkEnd w:id="61"/>
      <w:r>
        <w:rPr>
          <w:rFonts w:hint="eastAsia" w:ascii="Times New Roman" w:hAnsi="Times New Roman" w:eastAsia="宋体" w:cs="Times New Roman"/>
          <w:b/>
          <w:bCs/>
          <w:color w:val="000000"/>
          <w:sz w:val="24"/>
          <w:szCs w:val="24"/>
        </w:rPr>
        <w:t xml:space="preserve">方式</w:t>
      </w:r>
      <w:bookmarkEnd w:id="62"/>
      <w:r/>
      <w:bookmarkEnd w:id="63"/>
      <w:r/>
      <w:bookmarkEnd w:id="64"/>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hint="eastAsia" w:ascii="Times New Roman" w:hAnsi="Times New Roman" w:eastAsia="宋体" w:cs="Times New Roman"/>
          <w:sz w:val="24"/>
          <w:szCs w:val="24"/>
          <w:lang w:eastAsia="zh-CN"/>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lang w:eastAsia="zh-CN"/>
        </w:rPr>
        <w:t xml:space="preserve">常熟市第一人民医院</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常熟市书院街1号</w:t>
      </w:r>
      <w:r/>
    </w:p>
    <w:p>
      <w:pPr>
        <w:ind w:firstLine="480"/>
        <w:spacing w:line="46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联系方式：</w:t>
      </w:r>
      <w:bookmarkStart w:id="65" w:name="_Toc28359086"/>
      <w:r/>
      <w:bookmarkStart w:id="66" w:name="_Toc28359009"/>
      <w:r>
        <w:rPr>
          <w:rFonts w:hint="default" w:ascii="Calibri" w:hAnsi="Calibri" w:eastAsia="宋体" w:cs="Times New Roman"/>
          <w:sz w:val="24"/>
          <w:szCs w:val="24"/>
        </w:rPr>
        <w:t xml:space="preserve">0512-52772783</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张立</w:t>
      </w:r>
      <w:r>
        <w:rPr>
          <w:rFonts w:hint="eastAsia" w:ascii="Calibri" w:hAnsi="Calibri" w:eastAsia="宋体" w:cs="Times New Roman"/>
          <w:sz w:val="24"/>
          <w:szCs w:val="24"/>
          <w:lang w:eastAsia="zh-CN"/>
        </w:rPr>
        <w:t xml:space="preserve">）</w:t>
      </w:r>
      <w:bookmarkEnd w:id="65"/>
      <w:r/>
      <w:bookmarkEnd w:id="66"/>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highlight w:val="none"/>
        </w:rPr>
      </w:pPr>
      <w:r/>
      <w:bookmarkStart w:id="67" w:name="_Toc28359087"/>
      <w:r/>
      <w:bookmarkStart w:id="68" w:name="_Toc28359010"/>
      <w:r>
        <w:rPr>
          <w:rFonts w:hint="eastAsia" w:ascii="Times New Roman" w:hAnsi="Times New Roman" w:eastAsia="宋体" w:cs="Times New Roman"/>
          <w:sz w:val="24"/>
          <w:szCs w:val="24"/>
        </w:rPr>
        <w:t xml:space="preserve">名称：</w:t>
      </w:r>
      <w:r>
        <w:rPr>
          <w:rFonts w:hint="eastAsia" w:ascii="Times New Roman" w:hAnsi="Times New Roman" w:eastAsia="宋体" w:cs="Times New Roman"/>
          <w:sz w:val="24"/>
          <w:szCs w:val="24"/>
          <w:highlight w:val="none"/>
        </w:rPr>
        <w:t xml:space="preserve">苏州金正工程技术咨询服务有限公司</w:t>
      </w:r>
      <w:r/>
    </w:p>
    <w:p>
      <w:pPr>
        <w:ind w:firstLine="480"/>
        <w:spacing w:line="4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地址：常熟市达海路27号</w:t>
      </w:r>
      <w:r/>
    </w:p>
    <w:p>
      <w:pPr>
        <w:ind w:firstLine="480"/>
        <w:spacing w:line="4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联系方式：0512-52781115（</w:t>
      </w:r>
      <w:r>
        <w:rPr>
          <w:rFonts w:hint="eastAsia" w:ascii="Times New Roman" w:hAnsi="Times New Roman" w:eastAsia="宋体" w:cs="Times New Roman"/>
          <w:sz w:val="24"/>
          <w:szCs w:val="24"/>
          <w:highlight w:val="none"/>
          <w:lang w:val="en-US" w:eastAsia="zh-CN"/>
        </w:rPr>
        <w:t xml:space="preserve">沈鸣科</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俞静</w:t>
      </w:r>
      <w:r>
        <w:rPr>
          <w:rFonts w:hint="eastAsia" w:ascii="Times New Roman" w:hAnsi="Times New Roman" w:eastAsia="宋体" w:cs="Times New Roman"/>
          <w:sz w:val="24"/>
          <w:szCs w:val="24"/>
          <w:highlight w:val="none"/>
        </w:rPr>
        <w:t xml:space="preserve">）</w:t>
      </w:r>
      <w:r/>
    </w:p>
    <w:p>
      <w:pPr>
        <w:ind w:firstLine="480"/>
        <w:spacing w:line="4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项目联系方式</w:t>
      </w:r>
      <w:r/>
    </w:p>
    <w:p>
      <w:pPr>
        <w:ind w:firstLine="480"/>
        <w:spacing w:line="4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项目联系人：</w:t>
      </w:r>
      <w:r>
        <w:rPr>
          <w:rFonts w:hint="eastAsia" w:ascii="Times New Roman" w:hAnsi="Times New Roman" w:eastAsia="宋体" w:cs="Times New Roman"/>
          <w:sz w:val="24"/>
          <w:szCs w:val="24"/>
          <w:highlight w:val="none"/>
          <w:lang w:val="en-US" w:eastAsia="zh-CN"/>
        </w:rPr>
        <w:t xml:space="preserve">沈鸣科</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俞静</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电话：0512-52781115</w:t>
      </w:r>
      <w:r>
        <w:rPr>
          <w:rFonts w:ascii="Times New Roman" w:hAnsi="Times New Roman" w:eastAsia="宋体" w:cs="Times New Roman"/>
          <w:sz w:val="24"/>
          <w:szCs w:val="24"/>
        </w:rPr>
        <w:br w:type="page" w:clear="all"/>
      </w:r>
      <w:bookmarkEnd w:id="67"/>
      <w:r/>
      <w:bookmarkEnd w:id="68"/>
      <w:r/>
      <w:r/>
    </w:p>
    <w:p>
      <w:pPr>
        <w:jc w:val="center"/>
        <w:rPr>
          <w:rFonts w:ascii="宋体" w:hAnsi="宋体" w:eastAsia="宋体" w:cs="Times New Roman"/>
          <w:b/>
          <w:color w:val="000000"/>
          <w:sz w:val="44"/>
          <w:szCs w:val="44"/>
        </w:rPr>
        <w:outlineLvl w:val="0"/>
      </w:pPr>
      <w:r/>
      <w:bookmarkStart w:id="69" w:name="_Toc120614211"/>
      <w:r/>
      <w:bookmarkStart w:id="70" w:name="_Toc163508348"/>
      <w:r/>
      <w:bookmarkStart w:id="71" w:name="_Toc163508273"/>
      <w:r/>
      <w:bookmarkStart w:id="72" w:name="_Toc7117"/>
      <w:r>
        <w:rPr>
          <w:rFonts w:hint="eastAsia" w:ascii="宋体" w:hAnsi="宋体" w:eastAsia="宋体" w:cs="Times New Roman"/>
          <w:b/>
          <w:color w:val="000000"/>
          <w:sz w:val="44"/>
          <w:szCs w:val="44"/>
        </w:rPr>
        <w:t xml:space="preserve">第二章  </w:t>
      </w:r>
      <w:bookmarkEnd w:id="1"/>
      <w:r/>
      <w:bookmarkEnd w:id="2"/>
      <w:r/>
      <w:bookmarkEnd w:id="3"/>
      <w:r/>
      <w:bookmarkEnd w:id="4"/>
      <w:r/>
      <w:bookmarkEnd w:id="5"/>
      <w:r/>
      <w:bookmarkEnd w:id="69"/>
      <w:r/>
      <w:bookmarkStart w:id="73" w:name="_Toc513029202"/>
      <w:r/>
      <w:bookmarkStart w:id="74" w:name="_Toc120614213"/>
      <w:r/>
      <w:bookmarkStart w:id="75" w:name="_Toc20823274"/>
      <w:r/>
      <w:bookmarkStart w:id="76" w:name="_Toc16938518"/>
      <w:r>
        <w:rPr>
          <w:rFonts w:hint="eastAsia" w:ascii="宋体" w:hAnsi="宋体" w:eastAsia="宋体" w:cs="Times New Roman"/>
          <w:b/>
          <w:color w:val="000000"/>
          <w:sz w:val="44"/>
          <w:szCs w:val="44"/>
        </w:rPr>
        <w:t xml:space="preserve">投标人须知</w:t>
      </w:r>
      <w:bookmarkEnd w:id="70"/>
      <w:r/>
      <w:bookmarkEnd w:id="71"/>
      <w:r/>
      <w:bookmarkEnd w:id="72"/>
      <w:r/>
      <w:bookmarkEnd w:id="73"/>
      <w:r/>
      <w:bookmarkEnd w:id="74"/>
      <w:r/>
      <w:bookmarkEnd w:id="75"/>
      <w:r/>
      <w:bookmarkEnd w:id="76"/>
      <w:r/>
      <w:r/>
    </w:p>
    <w:p>
      <w:pPr>
        <w:spacing w:before="145" w:after="145" w:line="460" w:lineRule="exact"/>
        <w:rPr>
          <w:rFonts w:ascii="Times New Roman" w:hAnsi="Times New Roman" w:eastAsia="宋体" w:cs="Times New Roman"/>
          <w:b/>
          <w:bCs/>
          <w:color w:val="000000"/>
          <w:sz w:val="28"/>
          <w:szCs w:val="28"/>
        </w:rPr>
        <w:outlineLvl w:val="1"/>
      </w:pPr>
      <w:r/>
      <w:bookmarkStart w:id="77" w:name="_Toc20823275"/>
      <w:r/>
      <w:bookmarkStart w:id="78" w:name="_Toc120614214"/>
      <w:r/>
      <w:bookmarkStart w:id="79" w:name="_Toc513029203"/>
      <w:r/>
      <w:bookmarkStart w:id="80" w:name="_Toc163508274"/>
      <w:r/>
      <w:bookmarkStart w:id="81" w:name="_Toc16938519"/>
      <w:r/>
      <w:bookmarkStart w:id="82" w:name="_Toc163508349"/>
      <w:r/>
      <w:bookmarkStart w:id="83" w:name="_Toc30296"/>
      <w:r>
        <w:rPr>
          <w:rFonts w:hint="eastAsia" w:ascii="Times New Roman" w:hAnsi="Times New Roman" w:eastAsia="宋体" w:cs="Times New Roman"/>
          <w:b/>
          <w:bCs/>
          <w:color w:val="000000"/>
          <w:sz w:val="28"/>
          <w:szCs w:val="28"/>
        </w:rPr>
        <w:t xml:space="preserve">一、总则</w:t>
      </w:r>
      <w:bookmarkEnd w:id="77"/>
      <w:r/>
      <w:bookmarkEnd w:id="78"/>
      <w:r/>
      <w:bookmarkEnd w:id="79"/>
      <w:r/>
      <w:bookmarkEnd w:id="80"/>
      <w:r/>
      <w:bookmarkEnd w:id="81"/>
      <w:r/>
      <w:bookmarkEnd w:id="82"/>
      <w:r/>
      <w:bookmarkEnd w:id="83"/>
      <w:r/>
      <w:r/>
    </w:p>
    <w:p>
      <w:pPr>
        <w:ind w:firstLine="420"/>
        <w:rPr>
          <w:rFonts w:ascii="宋体" w:hAnsi="宋体" w:eastAsia="宋体" w:cs="Arial"/>
          <w:color w:val="000000"/>
          <w:sz w:val="28"/>
          <w:szCs w:val="28"/>
        </w:rPr>
        <w:outlineLvl w:val="2"/>
      </w:pPr>
      <w:r/>
      <w:bookmarkStart w:id="84" w:name="_Hlt16619475"/>
      <w:r/>
      <w:bookmarkEnd w:id="84"/>
      <w:r/>
      <w:bookmarkStart w:id="85" w:name="_Toc458694821"/>
      <w:r/>
      <w:bookmarkStart w:id="86" w:name="_Toc20823276"/>
      <w:r/>
      <w:bookmarkStart w:id="87" w:name="_Toc16938520"/>
      <w:r/>
      <w:bookmarkStart w:id="88" w:name="_Toc513029204"/>
      <w:r/>
      <w:bookmarkStart w:id="89" w:name="_Toc163508350"/>
      <w:r/>
      <w:bookmarkStart w:id="90" w:name="_Toc163508275"/>
      <w:r/>
      <w:bookmarkStart w:id="91" w:name="_Toc22131"/>
      <w:r>
        <w:rPr>
          <w:rFonts w:hint="eastAsia" w:ascii="宋体" w:hAnsi="宋体" w:eastAsia="宋体" w:cs="Arial"/>
          <w:color w:val="000000"/>
          <w:sz w:val="28"/>
          <w:szCs w:val="28"/>
        </w:rPr>
        <w:t xml:space="preserve">1</w:t>
      </w:r>
      <w:bookmarkEnd w:id="85"/>
      <w:r>
        <w:rPr>
          <w:rFonts w:hint="eastAsia" w:ascii="宋体" w:hAnsi="宋体" w:eastAsia="宋体" w:cs="Arial"/>
          <w:color w:val="000000"/>
          <w:sz w:val="28"/>
          <w:szCs w:val="28"/>
        </w:rPr>
        <w:t xml:space="preserve">、采购方式</w:t>
      </w:r>
      <w:bookmarkEnd w:id="86"/>
      <w:r/>
      <w:bookmarkEnd w:id="87"/>
      <w:r/>
      <w:bookmarkEnd w:id="88"/>
      <w:r>
        <w:rPr>
          <w:rFonts w:hint="eastAsia" w:ascii="宋体" w:hAnsi="宋体" w:eastAsia="宋体" w:cs="Arial"/>
          <w:color w:val="000000"/>
          <w:sz w:val="28"/>
          <w:szCs w:val="28"/>
        </w:rPr>
        <w:t xml:space="preserve">及适用法律</w:t>
      </w:r>
      <w:bookmarkEnd w:id="89"/>
      <w:r/>
      <w:bookmarkEnd w:id="90"/>
      <w:r/>
      <w:bookmarkEnd w:id="91"/>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1.3 在本项目政府采购活动过程中，如果所执行的标准有更新的，按照最新标准执行。</w:t>
      </w:r>
      <w:r/>
    </w:p>
    <w:p>
      <w:pPr>
        <w:ind w:firstLine="420"/>
        <w:rPr>
          <w:rFonts w:ascii="宋体" w:hAnsi="宋体" w:eastAsia="宋体" w:cs="Arial"/>
          <w:color w:val="000000"/>
          <w:sz w:val="28"/>
          <w:szCs w:val="28"/>
        </w:rPr>
        <w:outlineLvl w:val="2"/>
      </w:pPr>
      <w:r/>
      <w:bookmarkStart w:id="92" w:name="_Toc163508351"/>
      <w:r/>
      <w:bookmarkStart w:id="93" w:name="_Toc163508276"/>
      <w:r/>
      <w:bookmarkStart w:id="94" w:name="_Toc12894"/>
      <w:r>
        <w:rPr>
          <w:rFonts w:ascii="宋体" w:hAnsi="宋体" w:eastAsia="宋体" w:cs="Arial"/>
          <w:color w:val="000000"/>
          <w:sz w:val="28"/>
          <w:szCs w:val="28"/>
        </w:rPr>
        <w:t xml:space="preserve">2、定义</w:t>
      </w:r>
      <w:bookmarkEnd w:id="92"/>
      <w:r/>
      <w:bookmarkEnd w:id="93"/>
      <w:r/>
      <w:bookmarkEnd w:id="9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苏州金正工程技术咨询服务有限公司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5" w:name="_Toc513029205"/>
      <w:r/>
      <w:bookmarkStart w:id="96" w:name="_Toc16938521"/>
      <w:r/>
      <w:bookmarkStart w:id="97" w:name="_Toc163508352"/>
      <w:r/>
      <w:bookmarkStart w:id="98" w:name="_Toc163508277"/>
      <w:r/>
      <w:bookmarkStart w:id="99" w:name="_Toc20823277"/>
      <w:r/>
      <w:bookmarkStart w:id="100" w:name="_Toc1944"/>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5"/>
      <w:r/>
      <w:bookmarkEnd w:id="96"/>
      <w:r/>
      <w:bookmarkEnd w:id="97"/>
      <w:r/>
      <w:bookmarkEnd w:id="98"/>
      <w:r/>
      <w:bookmarkEnd w:id="99"/>
      <w:r/>
      <w:bookmarkEnd w:id="100"/>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 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1" w:name="_Toc462564067"/>
      <w:r/>
      <w:bookmarkStart w:id="102" w:name="_Toc513029207"/>
      <w:r/>
      <w:bookmarkStart w:id="103" w:name="_Toc16938523"/>
      <w:r/>
      <w:bookmarkStart w:id="104" w:name="_Toc20823279"/>
      <w:r/>
      <w:bookmarkStart w:id="105" w:name="_Toc163508278"/>
      <w:r/>
      <w:bookmarkStart w:id="106" w:name="_Toc163508353"/>
      <w:r/>
      <w:bookmarkStart w:id="107" w:name="_Toc29668"/>
      <w:r>
        <w:rPr>
          <w:rFonts w:hint="eastAsia" w:ascii="宋体" w:hAnsi="宋体" w:eastAsia="宋体" w:cs="Arial"/>
          <w:color w:val="000000"/>
          <w:sz w:val="28"/>
          <w:szCs w:val="28"/>
        </w:rPr>
        <w:t xml:space="preserve">4、投标费用</w:t>
      </w:r>
      <w:bookmarkEnd w:id="101"/>
      <w:r/>
      <w:bookmarkEnd w:id="102"/>
      <w:r/>
      <w:bookmarkEnd w:id="103"/>
      <w:r/>
      <w:bookmarkEnd w:id="104"/>
      <w:r/>
      <w:bookmarkEnd w:id="105"/>
      <w:r/>
      <w:bookmarkEnd w:id="106"/>
      <w:r/>
      <w:bookmarkEnd w:id="107"/>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w:t>
      </w:r>
      <w:r>
        <w:rPr>
          <w:rFonts w:ascii="Times New Roman" w:hAnsi="Times New Roman" w:eastAsia="宋体" w:cs="Times New Roman"/>
          <w:color w:val="auto"/>
          <w:sz w:val="24"/>
          <w:szCs w:val="21"/>
          <w:highlight w:val="none"/>
        </w:rPr>
        <w:t xml:space="preserve">1</w:t>
      </w:r>
      <w:r>
        <w:rPr>
          <w:rFonts w:hint="eastAsia" w:ascii="Times New Roman" w:hAnsi="Times New Roman" w:eastAsia="宋体" w:cs="Times New Roman"/>
          <w:color w:val="auto"/>
          <w:sz w:val="24"/>
          <w:szCs w:val="21"/>
          <w:highlight w:val="none"/>
        </w:rPr>
        <w:t xml:space="preserve">）费用标准：根据采购预算并参照中华人民共和国国家计划委员会计价格</w:t>
      </w:r>
      <w:r>
        <w:rPr>
          <w:rFonts w:ascii="Times New Roman" w:hAnsi="Times New Roman" w:eastAsia="宋体" w:cs="Times New Roman"/>
          <w:color w:val="auto"/>
          <w:sz w:val="24"/>
          <w:szCs w:val="21"/>
          <w:highlight w:val="none"/>
        </w:rPr>
        <w:t xml:space="preserve">[2002]1980</w:t>
      </w:r>
      <w:r>
        <w:rPr>
          <w:rFonts w:hint="eastAsia" w:ascii="Times New Roman" w:hAnsi="Times New Roman" w:eastAsia="宋体" w:cs="Times New Roman"/>
          <w:color w:val="auto"/>
          <w:sz w:val="24"/>
          <w:szCs w:val="21"/>
          <w:highlight w:val="none"/>
        </w:rPr>
        <w:t xml:space="preserve">号文标准的</w:t>
      </w:r>
      <w:r>
        <w:rPr>
          <w:rFonts w:hint="eastAsia" w:ascii="Times New Roman" w:hAnsi="Times New Roman" w:eastAsia="宋体" w:cs="Times New Roman"/>
          <w:color w:val="auto"/>
          <w:sz w:val="24"/>
          <w:szCs w:val="21"/>
          <w:highlight w:val="none"/>
          <w:lang w:val="en-US" w:eastAsia="zh-CN"/>
        </w:rPr>
        <w:t xml:space="preserve">27</w:t>
      </w:r>
      <w:r>
        <w:rPr>
          <w:rFonts w:ascii="Times New Roman" w:hAnsi="Times New Roman" w:eastAsia="宋体" w:cs="Times New Roman"/>
          <w:color w:val="auto"/>
          <w:sz w:val="24"/>
          <w:szCs w:val="21"/>
          <w:highlight w:val="none"/>
        </w:rPr>
        <w:t xml:space="preserve">%</w:t>
      </w:r>
      <w:r>
        <w:rPr>
          <w:rFonts w:hint="eastAsia" w:ascii="Times New Roman" w:hAnsi="Times New Roman" w:eastAsia="宋体" w:cs="Times New Roman"/>
          <w:color w:val="auto"/>
          <w:sz w:val="24"/>
          <w:szCs w:val="21"/>
          <w:highlight w:val="none"/>
        </w:rPr>
        <w:t xml:space="preserve">计算。</w:t>
      </w:r>
      <w:r/>
    </w:p>
    <w:p>
      <w:pPr>
        <w:ind w:firstLine="480"/>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（2）确定</w:t>
      </w:r>
      <w:r>
        <w:rPr>
          <w:rFonts w:ascii="Times New Roman" w:hAnsi="Times New Roman" w:eastAsia="宋体" w:cs="Times New Roman"/>
          <w:color w:val="auto"/>
          <w:sz w:val="24"/>
          <w:szCs w:val="21"/>
          <w:highlight w:val="none"/>
        </w:rPr>
        <w:t xml:space="preserve">标准的依据：</w:t>
      </w:r>
      <w:r>
        <w:rPr>
          <w:rFonts w:hint="eastAsia" w:ascii="Times New Roman" w:hAnsi="Times New Roman" w:eastAsia="宋体" w:cs="Times New Roman"/>
          <w:color w:val="auto"/>
          <w:sz w:val="24"/>
          <w:szCs w:val="21"/>
          <w:highlight w:val="none"/>
        </w:rPr>
        <w:t xml:space="preserve">中华人民共和国国家计划委员会计价格</w:t>
      </w:r>
      <w:r>
        <w:rPr>
          <w:rFonts w:ascii="Times New Roman" w:hAnsi="Times New Roman" w:eastAsia="宋体" w:cs="Times New Roman"/>
          <w:color w:val="auto"/>
          <w:sz w:val="24"/>
          <w:szCs w:val="21"/>
          <w:highlight w:val="none"/>
        </w:rPr>
        <w:t xml:space="preserve">[2002]1980</w:t>
      </w:r>
      <w:r>
        <w:rPr>
          <w:rFonts w:hint="eastAsia" w:ascii="Times New Roman" w:hAnsi="Times New Roman" w:eastAsia="宋体" w:cs="Times New Roman"/>
          <w:color w:val="auto"/>
          <w:sz w:val="24"/>
          <w:szCs w:val="21"/>
          <w:highlight w:val="none"/>
        </w:rPr>
        <w:t xml:space="preserve">号文标准</w:t>
      </w:r>
      <w:r/>
    </w:p>
    <w:p>
      <w:pPr>
        <w:ind w:firstLine="480"/>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w:t>
      </w:r>
      <w:r>
        <w:rPr>
          <w:rFonts w:ascii="Times New Roman" w:hAnsi="Times New Roman" w:eastAsia="宋体" w:cs="Times New Roman"/>
          <w:color w:val="auto"/>
          <w:sz w:val="24"/>
          <w:szCs w:val="21"/>
          <w:highlight w:val="none"/>
        </w:rPr>
        <w:t xml:space="preserve">3</w:t>
      </w:r>
      <w:r>
        <w:rPr>
          <w:rFonts w:hint="eastAsia" w:ascii="Times New Roman" w:hAnsi="Times New Roman" w:eastAsia="宋体" w:cs="Times New Roman"/>
          <w:color w:val="auto"/>
          <w:sz w:val="24"/>
          <w:szCs w:val="21"/>
          <w:highlight w:val="none"/>
        </w:rPr>
        <w:t xml:space="preserve">）费用金额：人民币</w:t>
      </w:r>
      <w:r>
        <w:rPr>
          <w:rFonts w:hint="eastAsia" w:ascii="Times New Roman" w:hAnsi="Times New Roman" w:eastAsia="宋体" w:cs="Times New Roman"/>
          <w:color w:val="auto"/>
          <w:sz w:val="24"/>
          <w:szCs w:val="21"/>
          <w:highlight w:val="none"/>
          <w:lang w:val="en-US" w:eastAsia="zh-CN"/>
        </w:rPr>
        <w:t xml:space="preserve">6858</w:t>
      </w:r>
      <w:r>
        <w:rPr>
          <w:rFonts w:hint="eastAsia" w:ascii="Times New Roman" w:hAnsi="Times New Roman" w:eastAsia="宋体" w:cs="Times New Roman"/>
          <w:color w:val="auto"/>
          <w:sz w:val="24"/>
          <w:szCs w:val="21"/>
          <w:highlight w:val="none"/>
        </w:rPr>
        <w:t xml:space="preserve">元。</w:t>
      </w:r>
      <w:r/>
    </w:p>
    <w:p>
      <w:pPr>
        <w:ind w:firstLine="480"/>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w:t>
      </w:r>
      <w:r>
        <w:rPr>
          <w:rFonts w:ascii="Times New Roman" w:hAnsi="Times New Roman" w:eastAsia="宋体" w:cs="Times New Roman"/>
          <w:color w:val="auto"/>
          <w:sz w:val="24"/>
          <w:szCs w:val="21"/>
          <w:highlight w:val="none"/>
        </w:rPr>
        <w:t xml:space="preserve">4</w:t>
      </w:r>
      <w:r>
        <w:rPr>
          <w:rFonts w:hint="eastAsia" w:ascii="Times New Roman" w:hAnsi="Times New Roman" w:eastAsia="宋体" w:cs="Times New Roman"/>
          <w:color w:val="auto"/>
          <w:sz w:val="24"/>
          <w:szCs w:val="21"/>
          <w:highlight w:val="none"/>
        </w:rPr>
        <w:t xml:space="preserve">）采购代理服务费的支付：</w:t>
      </w:r>
      <w:r/>
    </w:p>
    <w:p>
      <w:pPr>
        <w:ind w:firstLine="480"/>
        <w:spacing w:line="500" w:lineRule="exact"/>
        <w:rPr>
          <w:rFonts w:hint="eastAsia" w:ascii="Times New Roman" w:hAnsi="Times New Roman" w:eastAsia="宋体" w:cs="Times New Roman"/>
          <w:color w:val="000000"/>
          <w:sz w:val="24"/>
          <w:szCs w:val="21"/>
          <w:lang w:eastAsia="zh-CN"/>
        </w:rPr>
      </w:pPr>
      <w:r>
        <w:rPr>
          <w:rFonts w:hint="eastAsia" w:ascii="Times New Roman" w:hAnsi="Times New Roman" w:eastAsia="宋体" w:cs="Times New Roman"/>
          <w:color w:val="000000"/>
          <w:sz w:val="24"/>
          <w:szCs w:val="21"/>
          <w:lang w:eastAsia="zh-CN"/>
        </w:rPr>
        <w:t xml:space="preserve">由采购人支付，投标人无需考虑。</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5</w:t>
      </w:r>
      <w:r>
        <w:rPr>
          <w:rFonts w:hint="eastAsia" w:ascii="Times New Roman" w:hAnsi="Times New Roman" w:eastAsia="宋体" w:cs="Times New Roman"/>
          <w:color w:val="000000"/>
          <w:sz w:val="24"/>
          <w:szCs w:val="21"/>
        </w:rPr>
        <w:t xml:space="preserve">）缴费信息：</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公司名称：苏州金正工程技术咨询服务有限公司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8" w:name="_Toc163508279"/>
      <w:r/>
      <w:bookmarkStart w:id="109" w:name="_Toc163508354"/>
      <w:r/>
      <w:bookmarkStart w:id="110" w:name="_Toc13893"/>
      <w:r>
        <w:rPr>
          <w:rFonts w:hint="eastAsia" w:ascii="宋体" w:hAnsi="宋体" w:eastAsia="宋体" w:cs="Arial"/>
          <w:color w:val="000000"/>
          <w:sz w:val="28"/>
          <w:szCs w:val="28"/>
        </w:rPr>
        <w:t xml:space="preserve">5、招标文件的约束力</w:t>
      </w:r>
      <w:bookmarkEnd w:id="108"/>
      <w:r/>
      <w:bookmarkEnd w:id="109"/>
      <w:r/>
      <w:bookmarkEnd w:id="110"/>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1" w:name="_Toc163508355"/>
      <w:r/>
      <w:bookmarkStart w:id="112" w:name="_Toc163508280"/>
      <w:r/>
      <w:bookmarkStart w:id="113" w:name="_Toc120614215"/>
      <w:r/>
      <w:bookmarkStart w:id="114" w:name="_Toc16938525"/>
      <w:r/>
      <w:bookmarkStart w:id="115" w:name="_Toc20823281"/>
      <w:r/>
      <w:bookmarkStart w:id="116" w:name="_Toc513029209"/>
      <w:r/>
      <w:bookmarkStart w:id="117" w:name="_Toc14276"/>
      <w:r>
        <w:rPr>
          <w:rFonts w:hint="eastAsia" w:ascii="Times New Roman" w:hAnsi="Times New Roman" w:eastAsia="宋体" w:cs="Times New Roman"/>
          <w:b/>
          <w:bCs/>
          <w:color w:val="000000"/>
          <w:sz w:val="28"/>
          <w:szCs w:val="28"/>
        </w:rPr>
        <w:t xml:space="preserve">二、招标文件</w:t>
      </w:r>
      <w:bookmarkEnd w:id="111"/>
      <w:r/>
      <w:bookmarkEnd w:id="112"/>
      <w:r/>
      <w:bookmarkEnd w:id="113"/>
      <w:r/>
      <w:bookmarkEnd w:id="114"/>
      <w:r/>
      <w:bookmarkEnd w:id="115"/>
      <w:r/>
      <w:bookmarkEnd w:id="116"/>
      <w:r/>
      <w:bookmarkEnd w:id="117"/>
      <w:r/>
      <w:r/>
    </w:p>
    <w:p>
      <w:pPr>
        <w:ind w:firstLine="420"/>
        <w:rPr>
          <w:rFonts w:ascii="宋体" w:hAnsi="宋体" w:eastAsia="宋体" w:cs="Arial"/>
          <w:color w:val="000000"/>
          <w:sz w:val="28"/>
          <w:szCs w:val="28"/>
        </w:rPr>
        <w:outlineLvl w:val="2"/>
      </w:pPr>
      <w:r/>
      <w:bookmarkStart w:id="118" w:name="_Toc163508356"/>
      <w:r/>
      <w:bookmarkStart w:id="119" w:name="_Toc16938526"/>
      <w:r/>
      <w:bookmarkStart w:id="120" w:name="_Toc513029210"/>
      <w:r/>
      <w:bookmarkStart w:id="121" w:name="_Toc163508281"/>
      <w:r/>
      <w:bookmarkStart w:id="122" w:name="_Toc20823282"/>
      <w:r/>
      <w:bookmarkStart w:id="123" w:name="_Toc32276"/>
      <w:r>
        <w:rPr>
          <w:rFonts w:hint="eastAsia" w:ascii="宋体" w:hAnsi="宋体" w:eastAsia="宋体" w:cs="Arial"/>
          <w:color w:val="000000"/>
          <w:sz w:val="28"/>
          <w:szCs w:val="28"/>
        </w:rPr>
        <w:t xml:space="preserve">6、招标文件构成</w:t>
      </w:r>
      <w:bookmarkEnd w:id="118"/>
      <w:r/>
      <w:bookmarkEnd w:id="119"/>
      <w:r/>
      <w:bookmarkEnd w:id="120"/>
      <w:r/>
      <w:bookmarkEnd w:id="121"/>
      <w:r/>
      <w:bookmarkEnd w:id="122"/>
      <w:r/>
      <w:bookmarkEnd w:id="123"/>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请仔细检查招标文件是否齐全，如有缺漏请立即与代理机构联系解决。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4" w:name="_Toc163508357"/>
      <w:r/>
      <w:bookmarkStart w:id="125" w:name="_Toc163508282"/>
      <w:r/>
      <w:bookmarkStart w:id="126" w:name="_Toc7343"/>
      <w:r/>
      <w:bookmarkStart w:id="127" w:name="_Toc20823283"/>
      <w:r/>
      <w:bookmarkStart w:id="128" w:name="_Toc513029211"/>
      <w:r/>
      <w:bookmarkStart w:id="129" w:name="_Toc462564070"/>
      <w:r/>
      <w:bookmarkStart w:id="130" w:name="_Toc16938527"/>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4"/>
      <w:r/>
      <w:bookmarkEnd w:id="125"/>
      <w:r/>
      <w:bookmarkEnd w:id="126"/>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bookmarkEnd w:id="127"/>
      <w:r/>
      <w:bookmarkEnd w:id="128"/>
      <w:r/>
      <w:bookmarkEnd w:id="129"/>
      <w:r/>
      <w:bookmarkEnd w:id="130"/>
      <w:r/>
      <w:r/>
    </w:p>
    <w:p>
      <w:pPr>
        <w:spacing w:before="145" w:after="145" w:line="460" w:lineRule="exact"/>
        <w:rPr>
          <w:rFonts w:ascii="Times New Roman" w:hAnsi="Times New Roman" w:eastAsia="宋体" w:cs="Times New Roman"/>
          <w:b/>
          <w:bCs/>
          <w:color w:val="000000"/>
          <w:sz w:val="28"/>
          <w:szCs w:val="28"/>
        </w:rPr>
        <w:outlineLvl w:val="1"/>
      </w:pPr>
      <w:r/>
      <w:bookmarkStart w:id="131" w:name="_Toc16938529"/>
      <w:r/>
      <w:bookmarkStart w:id="132" w:name="_Toc20823285"/>
      <w:r/>
      <w:bookmarkStart w:id="133" w:name="_Toc163508358"/>
      <w:r/>
      <w:bookmarkStart w:id="134" w:name="_Toc120614216"/>
      <w:r/>
      <w:bookmarkStart w:id="135" w:name="_Toc163508283"/>
      <w:r/>
      <w:bookmarkStart w:id="136" w:name="_Toc462564072"/>
      <w:r/>
      <w:bookmarkStart w:id="137" w:name="_Toc513029213"/>
      <w:r/>
      <w:bookmarkStart w:id="138" w:name="_Toc13927"/>
      <w:r>
        <w:rPr>
          <w:rFonts w:hint="eastAsia" w:ascii="Times New Roman" w:hAnsi="Times New Roman" w:eastAsia="宋体" w:cs="Times New Roman"/>
          <w:b/>
          <w:bCs/>
          <w:color w:val="000000"/>
          <w:sz w:val="28"/>
          <w:szCs w:val="28"/>
        </w:rPr>
        <w:t xml:space="preserve">三、投标文件的编制</w:t>
      </w:r>
      <w:bookmarkEnd w:id="131"/>
      <w:r/>
      <w:bookmarkEnd w:id="132"/>
      <w:r/>
      <w:bookmarkEnd w:id="133"/>
      <w:r/>
      <w:bookmarkEnd w:id="134"/>
      <w:r/>
      <w:bookmarkEnd w:id="135"/>
      <w:r/>
      <w:bookmarkEnd w:id="136"/>
      <w:r/>
      <w:bookmarkEnd w:id="137"/>
      <w:r/>
      <w:bookmarkEnd w:id="138"/>
      <w:r/>
      <w:r/>
    </w:p>
    <w:p>
      <w:pPr>
        <w:ind w:firstLine="420"/>
        <w:rPr>
          <w:rFonts w:ascii="宋体" w:hAnsi="宋体" w:eastAsia="宋体" w:cs="Arial"/>
          <w:color w:val="000000"/>
          <w:sz w:val="28"/>
          <w:szCs w:val="28"/>
        </w:rPr>
        <w:outlineLvl w:val="2"/>
      </w:pPr>
      <w:r/>
      <w:bookmarkStart w:id="139" w:name="_Toc513029214"/>
      <w:r/>
      <w:bookmarkStart w:id="140" w:name="_Toc20823286"/>
      <w:r/>
      <w:bookmarkStart w:id="141" w:name="_Toc16938530"/>
      <w:r/>
      <w:bookmarkStart w:id="142" w:name="_Toc163508359"/>
      <w:r/>
      <w:bookmarkStart w:id="143" w:name="_Toc462564073"/>
      <w:r/>
      <w:bookmarkStart w:id="144" w:name="_Toc163508284"/>
      <w:r/>
      <w:bookmarkStart w:id="145" w:name="_Toc27155"/>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39"/>
      <w:r/>
      <w:bookmarkEnd w:id="140"/>
      <w:r/>
      <w:bookmarkEnd w:id="141"/>
      <w:r/>
      <w:bookmarkEnd w:id="142"/>
      <w:r/>
      <w:bookmarkEnd w:id="143"/>
      <w:r/>
      <w:bookmarkEnd w:id="144"/>
      <w:r/>
      <w:bookmarkEnd w:id="145"/>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6" w:name="_Toc16938531"/>
      <w:r/>
      <w:bookmarkStart w:id="147" w:name="_Toc163508285"/>
      <w:r/>
      <w:bookmarkStart w:id="148" w:name="_Toc163508360"/>
      <w:r/>
      <w:bookmarkStart w:id="149" w:name="_Toc20823287"/>
      <w:r/>
      <w:bookmarkStart w:id="150" w:name="_Toc513029215"/>
      <w:r/>
      <w:bookmarkStart w:id="151" w:name="_Toc462564074"/>
      <w:r/>
      <w:bookmarkStart w:id="152" w:name="_Toc26695"/>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6"/>
      <w:r/>
      <w:bookmarkEnd w:id="147"/>
      <w:r/>
      <w:bookmarkEnd w:id="148"/>
      <w:r/>
      <w:bookmarkEnd w:id="149"/>
      <w:r/>
      <w:bookmarkEnd w:id="150"/>
      <w:r/>
      <w:bookmarkEnd w:id="151"/>
      <w:r/>
      <w:bookmarkEnd w:id="152"/>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3" w:name="_Hlt26670360"/>
      <w:r/>
      <w:bookmarkEnd w:id="153"/>
      <w:r/>
      <w:bookmarkStart w:id="154" w:name="_Hlt26668975"/>
      <w:r/>
      <w:bookmarkEnd w:id="154"/>
      <w:r/>
      <w:bookmarkStart w:id="155" w:name="_Hlt26954838"/>
      <w:r/>
      <w:bookmarkEnd w:id="155"/>
      <w:r/>
      <w:bookmarkStart w:id="156" w:name="_Toc163508286"/>
      <w:r/>
      <w:bookmarkStart w:id="157" w:name="_Toc49090509"/>
      <w:r/>
      <w:bookmarkStart w:id="158" w:name="_Toc163508361"/>
      <w:r/>
      <w:bookmarkStart w:id="159" w:name="_Toc513029219"/>
      <w:r/>
      <w:bookmarkStart w:id="160" w:name="_Toc14577357"/>
      <w:r/>
      <w:bookmarkStart w:id="161" w:name="_Toc3831"/>
      <w:r/>
      <w:bookmarkStart w:id="162" w:name="_Toc14577354"/>
      <w:r/>
      <w:bookmarkStart w:id="163" w:name="_Toc49090507"/>
      <w:r/>
      <w:bookmarkStart w:id="164" w:name="_Toc513029216"/>
      <w:r/>
      <w:bookmarkStart w:id="165" w:name="_Toc14577355"/>
      <w:r/>
      <w:bookmarkStart w:id="166" w:name="_Toc49090508"/>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6"/>
      <w:r/>
      <w:bookmarkEnd w:id="157"/>
      <w:r/>
      <w:bookmarkEnd w:id="158"/>
      <w:r/>
      <w:bookmarkEnd w:id="159"/>
      <w:r/>
      <w:bookmarkEnd w:id="160"/>
      <w:r/>
      <w:bookmarkEnd w:id="161"/>
      <w:r/>
      <w:bookmarkEnd w:id="162"/>
      <w:r/>
      <w:bookmarkEnd w:id="163"/>
      <w:r/>
      <w:bookmarkEnd w:id="164"/>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bookmarkEnd w:id="165"/>
      <w:r/>
      <w:bookmarkEnd w:id="166"/>
      <w:r/>
      <w:r/>
    </w:p>
    <w:p>
      <w:pPr>
        <w:ind w:firstLine="420"/>
        <w:rPr>
          <w:rFonts w:ascii="宋体" w:hAnsi="宋体" w:eastAsia="宋体" w:cs="Arial"/>
          <w:color w:val="000000"/>
          <w:sz w:val="28"/>
          <w:szCs w:val="28"/>
        </w:rPr>
        <w:outlineLvl w:val="2"/>
      </w:pPr>
      <w:r/>
      <w:bookmarkStart w:id="167" w:name="_Toc163508362"/>
      <w:r/>
      <w:bookmarkStart w:id="168" w:name="_Toc163508287"/>
      <w:r/>
      <w:bookmarkStart w:id="169" w:name="_Toc12336"/>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7"/>
      <w:r/>
      <w:bookmarkEnd w:id="168"/>
      <w:r/>
      <w:bookmarkEnd w:id="169"/>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0" w:name="_Toc163508288"/>
      <w:r/>
      <w:bookmarkStart w:id="171" w:name="_Toc163508363"/>
      <w:r/>
      <w:bookmarkStart w:id="172" w:name="_Toc24856"/>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w:t>
      </w:r>
      <w:bookmarkEnd w:id="170"/>
      <w:r/>
      <w:bookmarkEnd w:id="171"/>
      <w:r/>
      <w:bookmarkStart w:id="173" w:name="_Toc163508291"/>
      <w:r/>
      <w:bookmarkStart w:id="174" w:name="_Toc163508366"/>
      <w:r/>
      <w:bookmarkStart w:id="175" w:name="_Toc49090510"/>
      <w:r/>
      <w:bookmarkStart w:id="176" w:name="_Toc14577359"/>
      <w:r>
        <w:rPr>
          <w:rFonts w:hint="eastAsia" w:ascii="宋体" w:hAnsi="宋体" w:eastAsia="宋体" w:cs="Arial"/>
          <w:color w:val="000000"/>
          <w:sz w:val="28"/>
          <w:szCs w:val="28"/>
        </w:rPr>
        <w:t xml:space="preserve">其他</w:t>
      </w:r>
      <w:bookmarkEnd w:id="172"/>
      <w:r/>
      <w:bookmarkEnd w:id="173"/>
      <w:r/>
      <w:bookmarkEnd w:id="174"/>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bookmarkEnd w:id="175"/>
      <w:r/>
      <w:bookmarkEnd w:id="176"/>
      <w:r/>
      <w:r/>
    </w:p>
    <w:p>
      <w:pPr>
        <w:ind w:firstLine="420"/>
        <w:rPr>
          <w:rFonts w:ascii="宋体" w:hAnsi="宋体" w:eastAsia="宋体" w:cs="Arial"/>
          <w:color w:val="000000"/>
          <w:sz w:val="28"/>
          <w:szCs w:val="28"/>
        </w:rPr>
        <w:outlineLvl w:val="2"/>
      </w:pPr>
      <w:r/>
      <w:bookmarkStart w:id="177" w:name="_Toc163508367"/>
      <w:r/>
      <w:bookmarkStart w:id="178" w:name="_Toc14577360"/>
      <w:r/>
      <w:bookmarkStart w:id="179" w:name="_Toc163508292"/>
      <w:r/>
      <w:bookmarkStart w:id="180" w:name="_Toc49090511"/>
      <w:r/>
      <w:bookmarkStart w:id="181" w:name="_Toc21340"/>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、投标有效期</w:t>
      </w:r>
      <w:bookmarkEnd w:id="177"/>
      <w:r/>
      <w:bookmarkEnd w:id="178"/>
      <w:r/>
      <w:bookmarkEnd w:id="179"/>
      <w:r/>
      <w:bookmarkEnd w:id="180"/>
      <w:r/>
      <w:bookmarkEnd w:id="181"/>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六十（60）天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82" w:name="_Toc163508293"/>
      <w:r/>
      <w:bookmarkStart w:id="183" w:name="_Toc163508368"/>
      <w:r/>
      <w:bookmarkStart w:id="184" w:name="_Toc25991"/>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、投标有效期的延长</w:t>
      </w:r>
      <w:bookmarkEnd w:id="182"/>
      <w:r/>
      <w:bookmarkEnd w:id="183"/>
      <w:r/>
      <w:bookmarkEnd w:id="184"/>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85" w:name="_Hlt26954739"/>
      <w:r/>
      <w:bookmarkEnd w:id="185"/>
      <w:r/>
      <w:bookmarkStart w:id="186" w:name="_Hlt26954852"/>
      <w:r/>
      <w:bookmarkEnd w:id="186"/>
      <w:r/>
      <w:bookmarkStart w:id="187" w:name="_Toc163508294"/>
      <w:r/>
      <w:bookmarkStart w:id="188" w:name="_Toc513029224"/>
      <w:r/>
      <w:bookmarkStart w:id="189" w:name="_Toc20823296"/>
      <w:r/>
      <w:bookmarkStart w:id="190" w:name="_Toc120614217"/>
      <w:r/>
      <w:bookmarkStart w:id="191" w:name="_Toc163508369"/>
      <w:r/>
      <w:bookmarkStart w:id="192" w:name="_Toc16938540"/>
      <w:r/>
      <w:bookmarkStart w:id="193" w:name="_Toc19533"/>
      <w:r>
        <w:rPr>
          <w:rFonts w:hint="eastAsia" w:ascii="Times New Roman" w:hAnsi="Times New Roman" w:eastAsia="宋体" w:cs="Times New Roman"/>
          <w:b/>
          <w:bCs/>
          <w:color w:val="000000"/>
          <w:sz w:val="28"/>
          <w:szCs w:val="28"/>
        </w:rPr>
        <w:t xml:space="preserve">四、投标文件的递交</w:t>
      </w:r>
      <w:bookmarkEnd w:id="187"/>
      <w:r/>
      <w:bookmarkEnd w:id="188"/>
      <w:r/>
      <w:bookmarkEnd w:id="189"/>
      <w:r/>
      <w:bookmarkEnd w:id="190"/>
      <w:r/>
      <w:bookmarkEnd w:id="191"/>
      <w:r/>
      <w:bookmarkEnd w:id="192"/>
      <w:r/>
      <w:bookmarkEnd w:id="193"/>
      <w:r/>
      <w:r/>
    </w:p>
    <w:p>
      <w:pPr>
        <w:ind w:firstLine="420"/>
        <w:rPr>
          <w:rFonts w:ascii="宋体" w:hAnsi="宋体" w:eastAsia="宋体" w:cs="Arial"/>
          <w:color w:val="000000"/>
          <w:sz w:val="28"/>
          <w:szCs w:val="28"/>
        </w:rPr>
        <w:outlineLvl w:val="2"/>
      </w:pPr>
      <w:r/>
      <w:bookmarkStart w:id="194" w:name="_Toc462564084"/>
      <w:r/>
      <w:bookmarkStart w:id="195" w:name="_Toc20823297"/>
      <w:r/>
      <w:bookmarkStart w:id="196" w:name="_Toc513029225"/>
      <w:r/>
      <w:bookmarkStart w:id="197" w:name="_Toc16938541"/>
      <w:r/>
      <w:bookmarkStart w:id="198" w:name="_Toc163508370"/>
      <w:r/>
      <w:bookmarkStart w:id="199" w:name="_Toc163508295"/>
      <w:r/>
      <w:bookmarkStart w:id="200" w:name="_Toc30614"/>
      <w:r>
        <w:rPr>
          <w:rFonts w:ascii="宋体" w:hAnsi="宋体" w:eastAsia="宋体" w:cs="Arial"/>
          <w:color w:val="000000"/>
          <w:sz w:val="28"/>
          <w:szCs w:val="28"/>
        </w:rPr>
        <w:t xml:space="preserve">15</w:t>
      </w:r>
      <w:r>
        <w:rPr>
          <w:rFonts w:hint="eastAsia" w:ascii="宋体" w:hAnsi="宋体" w:eastAsia="宋体" w:cs="Arial"/>
          <w:color w:val="000000"/>
          <w:sz w:val="28"/>
          <w:szCs w:val="28"/>
        </w:rPr>
        <w:t xml:space="preserve">、电子投标文件</w:t>
      </w:r>
      <w:bookmarkEnd w:id="194"/>
      <w:r/>
      <w:bookmarkEnd w:id="195"/>
      <w:r/>
      <w:bookmarkEnd w:id="196"/>
      <w:r/>
      <w:bookmarkEnd w:id="197"/>
      <w:r>
        <w:rPr>
          <w:rFonts w:hint="eastAsia" w:ascii="宋体" w:hAnsi="宋体" w:eastAsia="宋体" w:cs="Arial"/>
          <w:color w:val="000000"/>
          <w:sz w:val="28"/>
          <w:szCs w:val="28"/>
        </w:rPr>
        <w:t xml:space="preserve">的递交</w:t>
      </w:r>
      <w:bookmarkEnd w:id="198"/>
      <w:r/>
      <w:bookmarkEnd w:id="199"/>
      <w:r/>
      <w:bookmarkEnd w:id="200"/>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.1投标人应当按照《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（网址链接https://czju.suzhou.gov.cn/zfcg/html/content/20231220161910031.shtml）</w:t>
      </w:r>
      <w:r>
        <w:rPr>
          <w:rFonts w:hint="eastAsia" w:ascii="Times New Roman" w:hAnsi="Times New Roman" w:eastAsia="宋体" w:cs="Times New Roman"/>
          <w:sz w:val="24"/>
          <w:szCs w:val="24"/>
        </w:rPr>
        <w:t xml:space="preserve">规定，在投标截止时间前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01" w:name="_Toc20823298"/>
      <w:r/>
      <w:bookmarkStart w:id="202" w:name="_Toc513029226"/>
      <w:r/>
      <w:bookmarkStart w:id="203" w:name="_Toc16938542"/>
      <w:r/>
      <w:r/>
    </w:p>
    <w:p>
      <w:pPr>
        <w:ind w:firstLine="420"/>
        <w:rPr>
          <w:rFonts w:ascii="宋体" w:hAnsi="宋体" w:eastAsia="宋体" w:cs="Arial"/>
          <w:color w:val="000000"/>
          <w:sz w:val="28"/>
          <w:szCs w:val="28"/>
        </w:rPr>
        <w:outlineLvl w:val="2"/>
      </w:pPr>
      <w:r/>
      <w:bookmarkStart w:id="204" w:name="_Toc163508371"/>
      <w:r/>
      <w:bookmarkStart w:id="205" w:name="_Toc163508296"/>
      <w:r/>
      <w:bookmarkStart w:id="206" w:name="_Toc28827"/>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、投标截止日期</w:t>
      </w:r>
      <w:bookmarkEnd w:id="201"/>
      <w:r/>
      <w:bookmarkEnd w:id="202"/>
      <w:r/>
      <w:bookmarkEnd w:id="203"/>
      <w:r/>
      <w:bookmarkEnd w:id="204"/>
      <w:r/>
      <w:bookmarkEnd w:id="205"/>
      <w:r/>
      <w:bookmarkEnd w:id="206"/>
      <w:r/>
      <w:r/>
    </w:p>
    <w:p>
      <w:pPr>
        <w:ind w:firstLine="480"/>
        <w:spacing w:line="50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16</w:t>
      </w:r>
      <w:r>
        <w:rPr>
          <w:rFonts w:hint="eastAsia" w:ascii="Times New Roman" w:hAnsi="Times New Roman" w:eastAsia="宋体" w:cs="Times New Roman"/>
          <w:i/>
          <w:sz w:val="24"/>
          <w:szCs w:val="24"/>
          <w:u w:val="single"/>
        </w:rPr>
        <w:t xml:space="preserve">.1 投标人上传电子投标文件的时间不得迟于招标公告中规定的投标截止时间。</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.2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07" w:name="_Toc513029227"/>
      <w:r/>
      <w:bookmarkStart w:id="208" w:name="_Toc16938543"/>
      <w:r/>
      <w:bookmarkStart w:id="209" w:name="_Toc20823299"/>
      <w:r/>
      <w:bookmarkStart w:id="210" w:name="_Toc163508297"/>
      <w:r/>
      <w:bookmarkStart w:id="211" w:name="_Toc163508372"/>
      <w:r/>
      <w:bookmarkStart w:id="212" w:name="_Toc2011"/>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、投标文件</w:t>
      </w:r>
      <w:bookmarkEnd w:id="207"/>
      <w:r/>
      <w:bookmarkEnd w:id="208"/>
      <w:r/>
      <w:bookmarkEnd w:id="209"/>
      <w:r>
        <w:rPr>
          <w:rFonts w:hint="eastAsia" w:ascii="宋体" w:hAnsi="宋体" w:eastAsia="宋体" w:cs="Arial"/>
          <w:color w:val="000000"/>
          <w:sz w:val="28"/>
          <w:szCs w:val="28"/>
        </w:rPr>
        <w:t xml:space="preserve">的拒收</w:t>
      </w:r>
      <w:bookmarkEnd w:id="210"/>
      <w:r/>
      <w:bookmarkEnd w:id="211"/>
      <w:r/>
      <w:bookmarkEnd w:id="212"/>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13" w:name="_Toc163508298"/>
      <w:r/>
      <w:bookmarkStart w:id="214" w:name="_Toc513029228"/>
      <w:r/>
      <w:bookmarkStart w:id="215" w:name="_Toc163508373"/>
      <w:r/>
      <w:bookmarkStart w:id="216" w:name="_Toc20823300"/>
      <w:r/>
      <w:bookmarkStart w:id="217" w:name="_Toc16938544"/>
      <w:r/>
      <w:bookmarkStart w:id="218" w:name="_Toc8795"/>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、投标文件的撤回和修改</w:t>
      </w:r>
      <w:bookmarkEnd w:id="213"/>
      <w:r/>
      <w:bookmarkEnd w:id="214"/>
      <w:r/>
      <w:bookmarkEnd w:id="215"/>
      <w:r/>
      <w:bookmarkEnd w:id="216"/>
      <w:r/>
      <w:bookmarkEnd w:id="217"/>
      <w:r/>
      <w:bookmarkEnd w:id="21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 投标文件的撤回</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.1.1 电子投标文件的撤回</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投标人可在投标截止时间前，撤回其电子投标文件，具体操作方法见《</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投标人撤回电子投标文件，则认为其不再参与本项目投标活动。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 投标文件的修改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.2.1投标人可在投标截止时间前，对其电子投标文件进行修改，具体操作方法见《</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 在投标截止时间之后，投标人不得对其电子投标文件作任何修改。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.3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19" w:name="_Toc513029229"/>
      <w:r/>
      <w:bookmarkStart w:id="220" w:name="_Toc163508374"/>
      <w:r/>
      <w:bookmarkStart w:id="221" w:name="_Toc163508299"/>
      <w:r/>
      <w:bookmarkStart w:id="222" w:name="_Toc20823301"/>
      <w:r/>
      <w:bookmarkStart w:id="223" w:name="_Toc120614218"/>
      <w:r/>
      <w:bookmarkStart w:id="224" w:name="_Toc16938545"/>
      <w:r/>
      <w:bookmarkStart w:id="225" w:name="_Toc15500"/>
      <w:r>
        <w:rPr>
          <w:rFonts w:hint="eastAsia" w:ascii="Times New Roman" w:hAnsi="Times New Roman" w:eastAsia="宋体" w:cs="Times New Roman"/>
          <w:b/>
          <w:bCs/>
          <w:color w:val="000000"/>
          <w:sz w:val="28"/>
          <w:szCs w:val="28"/>
        </w:rPr>
        <w:t xml:space="preserve">五、开标与评标</w:t>
      </w:r>
      <w:bookmarkEnd w:id="219"/>
      <w:r/>
      <w:bookmarkEnd w:id="220"/>
      <w:r/>
      <w:bookmarkEnd w:id="221"/>
      <w:r/>
      <w:bookmarkEnd w:id="222"/>
      <w:r/>
      <w:bookmarkEnd w:id="223"/>
      <w:r/>
      <w:bookmarkEnd w:id="224"/>
      <w:r/>
      <w:bookmarkEnd w:id="225"/>
      <w:r/>
      <w:r/>
    </w:p>
    <w:p>
      <w:pPr>
        <w:ind w:firstLine="420"/>
        <w:rPr>
          <w:rFonts w:ascii="宋体" w:hAnsi="宋体" w:eastAsia="宋体" w:cs="Arial"/>
          <w:color w:val="000000"/>
          <w:sz w:val="28"/>
          <w:szCs w:val="28"/>
        </w:rPr>
        <w:outlineLvl w:val="2"/>
      </w:pPr>
      <w:r/>
      <w:bookmarkStart w:id="226" w:name="_Toc16938546"/>
      <w:r/>
      <w:bookmarkStart w:id="227" w:name="_Toc513029230"/>
      <w:r/>
      <w:bookmarkStart w:id="228" w:name="_Toc20823302"/>
      <w:r/>
      <w:bookmarkStart w:id="229" w:name="_Toc163508300"/>
      <w:r/>
      <w:bookmarkStart w:id="230" w:name="_Toc163508375"/>
      <w:r/>
      <w:bookmarkStart w:id="231" w:name="_Toc20889"/>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、开标</w:t>
      </w:r>
      <w:bookmarkEnd w:id="226"/>
      <w:r/>
      <w:bookmarkEnd w:id="227"/>
      <w:r/>
      <w:bookmarkEnd w:id="228"/>
      <w:r/>
      <w:bookmarkEnd w:id="229"/>
      <w:r/>
      <w:bookmarkEnd w:id="230"/>
      <w:r/>
      <w:bookmarkEnd w:id="231"/>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.1 代理机构将在招标公告中规定的时间和地点组织公开开标。投标人应当按照《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》规定，</w:t>
      </w:r>
      <w:r>
        <w:rPr>
          <w:rFonts w:ascii="Times New Roman" w:hAnsi="Times New Roman" w:eastAsia="宋体" w:cs="Times New Roman"/>
          <w:sz w:val="24"/>
          <w:szCs w:val="24"/>
        </w:rPr>
        <w:t xml:space="preserve">参加开标活动</w:t>
      </w:r>
      <w:r>
        <w:rPr>
          <w:rFonts w:hint="eastAsia" w:ascii="Times New Roman" w:hAnsi="Times New Roman" w:eastAsia="宋体" w:cs="Times New Roman"/>
          <w:sz w:val="24"/>
          <w:szCs w:val="24"/>
        </w:rPr>
        <w:t xml:space="preserve">和在苏采云系统规定的时间内对投标文件进行解密。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.2开标仪式由代理机构组织。苏采云系统将自动对</w:t>
      </w:r>
      <w:r>
        <w:rPr>
          <w:rFonts w:ascii="Times New Roman" w:hAnsi="Times New Roman" w:eastAsia="宋体" w:cs="Times New Roman"/>
          <w:sz w:val="24"/>
          <w:szCs w:val="24"/>
        </w:rPr>
        <w:t xml:space="preserve">项目进行开标，</w:t>
      </w:r>
      <w:r>
        <w:rPr>
          <w:rFonts w:hint="eastAsia" w:ascii="Times New Roman" w:hAnsi="Times New Roman" w:eastAsia="宋体" w:cs="Times New Roman"/>
          <w:sz w:val="24"/>
          <w:szCs w:val="24"/>
        </w:rPr>
        <w:t xml:space="preserve">并宣布各投标人名称和投标价格。</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.3投标人在开标过程中涉及到的投标文件解密、开标结果确认等工作，应按照《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》规定执行。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.4投标人如果对开标过程和开标记录有疑义，应当根据《操作手册》规定提出，如苏采云系统中《开标记录表》宣布后5分钟内未提出的，视同认可开标结果。</w:t>
      </w:r>
      <w:r/>
    </w:p>
    <w:p>
      <w:pPr>
        <w:ind w:firstLine="420"/>
        <w:rPr>
          <w:rFonts w:ascii="宋体" w:hAnsi="宋体" w:eastAsia="宋体" w:cs="Arial"/>
          <w:color w:val="000000"/>
          <w:sz w:val="28"/>
          <w:szCs w:val="28"/>
        </w:rPr>
        <w:outlineLvl w:val="2"/>
      </w:pPr>
      <w:r/>
      <w:bookmarkStart w:id="232" w:name="_Toc163508301"/>
      <w:r/>
      <w:bookmarkStart w:id="233" w:name="_Toc163508376"/>
      <w:r/>
      <w:bookmarkStart w:id="234" w:name="_Toc17797"/>
      <w:r/>
      <w:bookmarkStart w:id="235" w:name="_Toc16938547"/>
      <w:r/>
      <w:bookmarkStart w:id="236" w:name="_Toc513029231"/>
      <w:r/>
      <w:bookmarkStart w:id="237" w:name="_Toc20823303"/>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、评标委员会</w:t>
      </w:r>
      <w:bookmarkEnd w:id="232"/>
      <w:r/>
      <w:bookmarkEnd w:id="233"/>
      <w:r/>
      <w:bookmarkEnd w:id="23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.1 开标后，代理机构将立即组织评标委员会（以下简称评委会）进行评标。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.2 评委会由采购人代表和有关技术、经济等方面的专家组成，且人员构成符合政府采购有关规定。</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.3评委会独立工作，负责评审所有投标文件并确定中标侯选人。</w:t>
      </w:r>
      <w:r/>
    </w:p>
    <w:p>
      <w:pPr>
        <w:ind w:firstLine="420"/>
        <w:rPr>
          <w:rFonts w:ascii="宋体" w:hAnsi="宋体" w:eastAsia="宋体" w:cs="Arial"/>
          <w:color w:val="000000"/>
          <w:sz w:val="28"/>
          <w:szCs w:val="28"/>
        </w:rPr>
        <w:outlineLvl w:val="2"/>
      </w:pPr>
      <w:r/>
      <w:bookmarkStart w:id="238" w:name="_Toc163508302"/>
      <w:r/>
      <w:bookmarkStart w:id="239" w:name="_Toc163508377"/>
      <w:r/>
      <w:bookmarkStart w:id="240" w:name="_Toc30390"/>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．评标过程的保密与公正</w:t>
      </w:r>
      <w:bookmarkEnd w:id="238"/>
      <w:r/>
      <w:bookmarkEnd w:id="239"/>
      <w:r/>
      <w:bookmarkEnd w:id="240"/>
      <w:r/>
      <w:bookmarkEnd w:id="235"/>
      <w:r/>
      <w:bookmarkEnd w:id="236"/>
      <w:r/>
      <w:bookmarkEnd w:id="237"/>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.2在评标过程中，投标人不得以任何行为影响评标过程，否则其投标文件将被作为无效投标文件。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代理机构和评委会不向未中标的投标人解释未中标原因，也不公布评标过程中的相关细节。</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 采用综合评分法的项目，未中标的投标人可于中标结果公告期限届满之日起通过苏采云系统查看自己的评审得分及排序情况。</w:t>
      </w:r>
      <w:r/>
    </w:p>
    <w:p>
      <w:pPr>
        <w:ind w:firstLine="420"/>
        <w:rPr>
          <w:rFonts w:ascii="宋体" w:hAnsi="宋体" w:eastAsia="宋体" w:cs="Arial"/>
          <w:color w:val="000000"/>
          <w:sz w:val="28"/>
          <w:szCs w:val="28"/>
        </w:rPr>
        <w:outlineLvl w:val="2"/>
      </w:pPr>
      <w:r/>
      <w:bookmarkStart w:id="241" w:name="_Toc163508303"/>
      <w:r/>
      <w:bookmarkStart w:id="242" w:name="_Toc16938548"/>
      <w:r/>
      <w:bookmarkStart w:id="243" w:name="_Toc163508378"/>
      <w:r/>
      <w:bookmarkStart w:id="244" w:name="_Toc513029232"/>
      <w:r/>
      <w:bookmarkStart w:id="245" w:name="_Toc20823304"/>
      <w:r/>
      <w:bookmarkStart w:id="246" w:name="_Toc2487"/>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．投标文件的澄清</w:t>
      </w:r>
      <w:bookmarkEnd w:id="241"/>
      <w:r/>
      <w:bookmarkEnd w:id="242"/>
      <w:r/>
      <w:bookmarkEnd w:id="243"/>
      <w:r/>
      <w:bookmarkEnd w:id="244"/>
      <w:r/>
      <w:bookmarkEnd w:id="245"/>
      <w:r/>
      <w:bookmarkEnd w:id="246"/>
      <w:r/>
      <w:r/>
    </w:p>
    <w:p>
      <w:pPr>
        <w:ind w:firstLine="480"/>
        <w:spacing w:line="500" w:lineRule="exact"/>
        <w:rPr>
          <w:rFonts w:ascii="Times New Roman" w:hAnsi="Times New Roman" w:eastAsia="宋体" w:cs="Times New Roman"/>
          <w:sz w:val="24"/>
          <w:szCs w:val="24"/>
        </w:rPr>
      </w:pPr>
      <w:r/>
      <w:bookmarkStart w:id="247" w:name="_Toc20823305"/>
      <w:r/>
      <w:bookmarkStart w:id="248" w:name="_Toc513029233"/>
      <w:r/>
      <w:bookmarkStart w:id="249" w:name="_Toc16938549"/>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评标期间，评委会对投标文件中含义不明确、同类问题表述不一致或者有明显文字和计算错误的内容</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，有权要求投标人作出必要的澄清、说明或者补正。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投标人的澄清、说明或者补正不得超出投标文件的范围或者改变投标文件的实质性内容。</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评标</w:t>
      </w:r>
      <w:r>
        <w:rPr>
          <w:rFonts w:ascii="Times New Roman" w:hAnsi="Times New Roman" w:eastAsia="宋体" w:cs="Times New Roman"/>
          <w:sz w:val="24"/>
          <w:szCs w:val="24"/>
        </w:rPr>
        <w:t xml:space="preserve">委员会并非对每个投标人都做澄清要求</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50" w:name="_Toc163508304"/>
      <w:r/>
      <w:bookmarkStart w:id="251" w:name="_Toc163508379"/>
      <w:r/>
      <w:bookmarkStart w:id="252" w:name="_Toc1348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、对投标文件的初审</w:t>
      </w:r>
      <w:bookmarkEnd w:id="247"/>
      <w:r/>
      <w:bookmarkEnd w:id="248"/>
      <w:r/>
      <w:bookmarkEnd w:id="249"/>
      <w:r/>
      <w:bookmarkEnd w:id="250"/>
      <w:r/>
      <w:bookmarkEnd w:id="251"/>
      <w:r/>
      <w:bookmarkEnd w:id="252"/>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.1投标文件初审分为资格审查和符合性审查。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.4评委会将对确定为实质性响应的投标进行进一步审核，看其是否有计算上或累加上的算术错误，修正错误的原则如下：</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（1）投标文件中开标一览表内容与投标文件中相应内容不一致的，以开标一览表为准。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（2）大写金额和小写金额不一致的，以大写金额为准。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（3）单价金额小数点或者百分比有明显错位的，以开标一览表的总价为准，并修改单价。</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（4）总价金额与按单价汇总金额不一致的，以单价金额计算结果为准。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同时出现两种以上错误的，按照前款规定的顺序修正。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.5评委会将按上述修正错误的方法调整投标文件中的投标报价，并</w:t>
      </w:r>
      <w:r>
        <w:rPr>
          <w:rFonts w:ascii="Times New Roman" w:hAnsi="Times New Roman" w:eastAsia="宋体" w:cs="Times New Roman"/>
          <w:sz w:val="24"/>
          <w:szCs w:val="24"/>
        </w:rPr>
        <w:t xml:space="preserve">通过</w:t>
      </w:r>
      <w:r>
        <w:rPr>
          <w:rFonts w:hint="eastAsia" w:ascii="Times New Roman" w:hAnsi="Times New Roman" w:eastAsia="宋体" w:cs="Times New Roman"/>
          <w:sz w:val="24"/>
          <w:szCs w:val="24"/>
        </w:rPr>
        <w:t xml:space="preserve">苏采云系统告知</w:t>
      </w:r>
      <w:r>
        <w:rPr>
          <w:rFonts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调整后的价格应对投标人具有约束力。如果投标人不接受修正后的价格，则其投标将被拒绝。</w:t>
      </w:r>
      <w:r/>
    </w:p>
    <w:p>
      <w:pPr>
        <w:ind w:firstLine="480"/>
        <w:spacing w:line="500" w:lineRule="exact"/>
        <w:rPr>
          <w:rFonts w:ascii="Times New Roman" w:hAnsi="Times New Roman" w:eastAsia="宋体" w:cs="Times New Roman"/>
          <w:sz w:val="24"/>
          <w:szCs w:val="24"/>
        </w:rPr>
      </w:pPr>
      <w:r/>
      <w:bookmarkStart w:id="253" w:name="_Toc20823306"/>
      <w:r/>
      <w:bookmarkStart w:id="254" w:name="_Toc513029234"/>
      <w:r/>
      <w:bookmarkStart w:id="255" w:name="_Toc16938550"/>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eastAsia="宋体" w:cs="Times New Roman"/>
          <w:sz w:val="24"/>
          <w:szCs w:val="24"/>
        </w:rPr>
        <w:t xml:space="preserve">评委会按照招标文件规定的方式（招标文件未规定的通过</w:t>
      </w:r>
      <w:r>
        <w:rPr>
          <w:rFonts w:ascii="Times New Roman" w:hAnsi="Times New Roman" w:eastAsia="宋体" w:cs="Times New Roman"/>
          <w:sz w:val="24"/>
          <w:szCs w:val="24"/>
        </w:rPr>
        <w:t xml:space="preserve">随机抽取</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确定一个参加评标的投标人，其他投标无效。</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eastAsia="宋体" w:cs="Times New Roman"/>
          <w:sz w:val="24"/>
          <w:szCs w:val="24"/>
        </w:rPr>
        <w:t xml:space="preserve">评委会根据招标文件规定的方式（招标文件未规定的采取随机抽取的方式）</w:t>
      </w:r>
      <w:r>
        <w:rPr>
          <w:rFonts w:ascii="Times New Roman" w:hAnsi="Times New Roman" w:eastAsia="宋体" w:cs="Times New Roman"/>
          <w:sz w:val="24"/>
          <w:szCs w:val="24"/>
        </w:rPr>
        <w:t xml:space="preserve">确定</w:t>
      </w:r>
      <w:r>
        <w:rPr>
          <w:rFonts w:hint="eastAsia" w:ascii="Times New Roman" w:hAnsi="Times New Roman" w:eastAsia="宋体" w:cs="Times New Roman"/>
          <w:sz w:val="24"/>
          <w:szCs w:val="24"/>
        </w:rPr>
        <w:t xml:space="preserve">一个中标候选人</w:t>
      </w:r>
      <w:r>
        <w:rPr>
          <w:rFonts w:ascii="Times New Roman" w:hAnsi="Times New Roman" w:eastAsia="宋体" w:cs="Times New Roman"/>
          <w:sz w:val="24"/>
          <w:szCs w:val="24"/>
        </w:rPr>
        <w:t xml:space="preserve">，其他同品牌投标人不作为中标候选人。</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非单一产品采购项目，招标文件中</w:t>
      </w:r>
      <w:r>
        <w:rPr>
          <w:rFonts w:hint="eastAsia" w:ascii="Times New Roman" w:hAnsi="Times New Roman" w:eastAsia="宋体" w:cs="Times New Roman"/>
          <w:sz w:val="24"/>
          <w:szCs w:val="24"/>
        </w:rPr>
        <w:t xml:space="preserve">将载明其中的核心产品</w:t>
      </w:r>
      <w:r>
        <w:rPr>
          <w:rFonts w:ascii="Times New Roman" w:hAnsi="Times New Roman" w:eastAsia="宋体" w:cs="Times New Roman"/>
          <w:sz w:val="24"/>
          <w:szCs w:val="24"/>
        </w:rPr>
        <w:t xml:space="preserve">。多家投标人提供的核心产品品牌相同的，按前两款规定处理。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.7投标人在开、评标全过程中应保持通讯畅通，及时登录苏采云系统查阅</w:t>
      </w:r>
      <w:r>
        <w:rPr>
          <w:rFonts w:ascii="Times New Roman" w:hAnsi="Times New Roman" w:eastAsia="宋体" w:cs="Times New Roman"/>
          <w:sz w:val="24"/>
          <w:szCs w:val="24"/>
        </w:rPr>
        <w:t xml:space="preserve">、答复相关</w:t>
      </w:r>
      <w:r>
        <w:rPr>
          <w:rFonts w:hint="eastAsia" w:ascii="Times New Roman" w:hAnsi="Times New Roman" w:eastAsia="宋体" w:cs="Times New Roman"/>
          <w:sz w:val="24"/>
          <w:szCs w:val="24"/>
        </w:rPr>
        <w:t xml:space="preserve">信息</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并安排专人与代理机构及评委会联系。</w:t>
      </w:r>
      <w:r/>
    </w:p>
    <w:p>
      <w:pPr>
        <w:ind w:firstLine="420"/>
        <w:rPr>
          <w:rFonts w:ascii="宋体" w:hAnsi="宋体" w:eastAsia="宋体" w:cs="Arial"/>
          <w:color w:val="000000"/>
          <w:sz w:val="28"/>
          <w:szCs w:val="28"/>
        </w:rPr>
        <w:outlineLvl w:val="2"/>
      </w:pPr>
      <w:r/>
      <w:bookmarkStart w:id="256" w:name="_Toc163508380"/>
      <w:r/>
      <w:bookmarkStart w:id="257" w:name="_Toc163508305"/>
      <w:r/>
      <w:bookmarkStart w:id="258" w:name="_Toc1659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w:t>
      </w:r>
      <w:bookmarkEnd w:id="253"/>
      <w:r/>
      <w:bookmarkEnd w:id="254"/>
      <w:r/>
      <w:bookmarkEnd w:id="255"/>
      <w:r>
        <w:rPr>
          <w:rFonts w:hint="eastAsia" w:ascii="宋体" w:hAnsi="宋体" w:eastAsia="宋体" w:cs="Arial"/>
          <w:color w:val="000000"/>
          <w:sz w:val="28"/>
          <w:szCs w:val="28"/>
        </w:rPr>
        <w:t xml:space="preserve">无效投标条款和废标条款</w:t>
      </w:r>
      <w:bookmarkEnd w:id="256"/>
      <w:r/>
      <w:bookmarkEnd w:id="257"/>
      <w:r/>
      <w:bookmarkEnd w:id="258"/>
      <w:r/>
      <w:r/>
    </w:p>
    <w:p>
      <w:pPr>
        <w:ind w:firstLine="480"/>
        <w:spacing w:line="500" w:lineRule="exact"/>
        <w:rPr>
          <w:rFonts w:ascii="Times New Roman" w:hAnsi="Times New Roman" w:eastAsia="宋体" w:cs="Times New Roman"/>
          <w:sz w:val="24"/>
          <w:szCs w:val="24"/>
        </w:rPr>
      </w:pPr>
      <w:r/>
      <w:bookmarkStart w:id="259" w:name="_Toc16938551"/>
      <w:r/>
      <w:bookmarkStart w:id="260" w:name="_Toc513029235"/>
      <w:r/>
      <w:bookmarkStart w:id="261" w:name="_Toc20823307"/>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.1无效投标条款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 投标人在苏采云系统规定的时间内未成功解密电子投标文件的。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投标人未按照招标文件要求上传电子投标文件的。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同一投标人提交两个</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含</w:t>
      </w:r>
      <w:r>
        <w:rPr>
          <w:rFonts w:ascii="Times New Roman" w:hAnsi="Times New Roman" w:eastAsia="宋体" w:cs="Times New Roman"/>
          <w:sz w:val="24"/>
          <w:szCs w:val="24"/>
        </w:rPr>
        <w:t xml:space="preserve">两个）</w:t>
      </w:r>
      <w:r>
        <w:rPr>
          <w:rFonts w:hint="eastAsia" w:ascii="Times New Roman" w:hAnsi="Times New Roman" w:eastAsia="宋体" w:cs="Times New Roman"/>
          <w:sz w:val="24"/>
          <w:szCs w:val="24"/>
        </w:rPr>
        <w:t xml:space="preserve">以上不同的</w:t>
      </w:r>
      <w:r>
        <w:rPr>
          <w:rFonts w:ascii="Times New Roman" w:hAnsi="Times New Roman" w:eastAsia="宋体" w:cs="Times New Roman"/>
          <w:sz w:val="24"/>
          <w:szCs w:val="24"/>
        </w:rPr>
        <w:t xml:space="preserve">投标报价的。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投标人不具备招标文件中规定资格要求的。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投标人的报价超过了采购预算或最高限价的。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未通过符合性审查的。</w:t>
      </w:r>
      <w:r/>
    </w:p>
    <w:p>
      <w:pPr>
        <w:ind w:firstLine="480"/>
        <w:spacing w:line="50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不符合招标文件中规定的实质性要求和条件的</w:t>
      </w:r>
      <w:r>
        <w:rPr>
          <w:rFonts w:hint="eastAsia" w:ascii="Times New Roman" w:hAnsi="Times New Roman" w:eastAsia="宋体" w:cs="Times New Roman"/>
          <w:i/>
          <w:sz w:val="24"/>
          <w:szCs w:val="24"/>
          <w:u w:val="single"/>
        </w:rPr>
        <w:t xml:space="preserve">（本招标文件中斜体且有下划线部分为实质性要求和条件）。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投标文件未按照招标文件要求加盖CA电子公章的。</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24.1.12 投标人所投标产品不符合招标文件中所列国家强制性标准的。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其他法律、法规及本招标文件规定的属无效投标的情形。</w:t>
      </w:r>
      <w:r/>
    </w:p>
    <w:p>
      <w:pPr>
        <w:ind w:firstLine="480"/>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.2废标条款</w:t>
      </w:r>
      <w:r/>
    </w:p>
    <w:p>
      <w:pPr>
        <w:ind w:firstLine="480"/>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.2.1符合专业条件的供应商或者对招标文件作实质响应的供应商不足三家的。</w:t>
      </w:r>
      <w:r/>
    </w:p>
    <w:p>
      <w:pPr>
        <w:ind w:firstLine="480"/>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.2.2出现影响采购公正的违法、违规行为的。</w:t>
      </w:r>
      <w:r/>
    </w:p>
    <w:p>
      <w:pPr>
        <w:ind w:firstLine="480"/>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.2.3因重大变故，采购任务取消的。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.2.4评标委员会认定招标文件存在歧义、重大缺陷导致评</w:t>
      </w:r>
      <w:r>
        <w:rPr>
          <w:rFonts w:hint="eastAsia" w:ascii="Times New Roman" w:hAnsi="Times New Roman" w:eastAsia="宋体" w:cs="Times New Roman"/>
          <w:sz w:val="24"/>
          <w:szCs w:val="24"/>
        </w:rPr>
        <w:t xml:space="preserve">审工作无法进行。</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.2.5 因苏采云系统</w:t>
      </w:r>
      <w:r>
        <w:rPr>
          <w:rFonts w:ascii="Times New Roman" w:hAnsi="Times New Roman" w:eastAsia="宋体" w:cs="Times New Roman"/>
          <w:sz w:val="24"/>
          <w:szCs w:val="24"/>
        </w:rPr>
        <w:t xml:space="preserve">系统故障原因造成开标不成功</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62" w:name="_Toc163508306"/>
      <w:r/>
      <w:bookmarkStart w:id="263" w:name="_Toc163508381"/>
      <w:r/>
      <w:bookmarkStart w:id="264" w:name="_Toc120614219"/>
      <w:r/>
      <w:bookmarkStart w:id="265" w:name="_Toc2699"/>
      <w:r>
        <w:rPr>
          <w:rFonts w:hint="eastAsia" w:ascii="Times New Roman" w:hAnsi="Times New Roman" w:eastAsia="宋体" w:cs="Times New Roman"/>
          <w:b/>
          <w:bCs/>
          <w:color w:val="000000"/>
          <w:sz w:val="28"/>
          <w:szCs w:val="28"/>
        </w:rPr>
        <w:t xml:space="preserve">六、</w:t>
      </w:r>
      <w:bookmarkEnd w:id="259"/>
      <w:r/>
      <w:bookmarkEnd w:id="260"/>
      <w:r/>
      <w:bookmarkEnd w:id="261"/>
      <w:r>
        <w:rPr>
          <w:rFonts w:hint="eastAsia" w:ascii="Times New Roman" w:hAnsi="Times New Roman" w:eastAsia="宋体" w:cs="Times New Roman"/>
          <w:b/>
          <w:bCs/>
          <w:color w:val="000000"/>
          <w:sz w:val="28"/>
          <w:szCs w:val="28"/>
        </w:rPr>
        <w:t xml:space="preserve">定标</w:t>
      </w:r>
      <w:bookmarkEnd w:id="262"/>
      <w:r/>
      <w:bookmarkEnd w:id="263"/>
      <w:r/>
      <w:bookmarkEnd w:id="264"/>
      <w:r/>
      <w:bookmarkEnd w:id="265"/>
      <w:r/>
      <w:r/>
    </w:p>
    <w:p>
      <w:pPr>
        <w:ind w:firstLine="420"/>
        <w:rPr>
          <w:rFonts w:ascii="宋体" w:hAnsi="宋体" w:eastAsia="宋体" w:cs="Arial"/>
          <w:color w:val="000000"/>
          <w:sz w:val="28"/>
          <w:szCs w:val="28"/>
        </w:rPr>
        <w:outlineLvl w:val="2"/>
      </w:pPr>
      <w:r/>
      <w:bookmarkStart w:id="266" w:name="_Toc513029238"/>
      <w:r/>
      <w:bookmarkStart w:id="267" w:name="_Toc20823310"/>
      <w:r/>
      <w:bookmarkStart w:id="268" w:name="_Toc16938554"/>
      <w:r/>
      <w:bookmarkStart w:id="269" w:name="_Toc163508307"/>
      <w:r/>
      <w:bookmarkStart w:id="270" w:name="_Toc163508382"/>
      <w:r/>
      <w:bookmarkStart w:id="271" w:name="_Toc2543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w:t>
      </w:r>
      <w:bookmarkEnd w:id="266"/>
      <w:r>
        <w:rPr>
          <w:rFonts w:hint="eastAsia" w:ascii="宋体" w:hAnsi="宋体" w:eastAsia="宋体" w:cs="Arial"/>
          <w:color w:val="000000"/>
          <w:sz w:val="28"/>
          <w:szCs w:val="28"/>
        </w:rPr>
        <w:t xml:space="preserve">确定</w:t>
      </w:r>
      <w:bookmarkEnd w:id="267"/>
      <w:r/>
      <w:bookmarkEnd w:id="268"/>
      <w:r>
        <w:rPr>
          <w:rFonts w:hint="eastAsia" w:ascii="宋体" w:hAnsi="宋体" w:eastAsia="宋体" w:cs="Arial"/>
          <w:color w:val="000000"/>
          <w:sz w:val="28"/>
          <w:szCs w:val="28"/>
        </w:rPr>
        <w:t xml:space="preserve">中标单位</w:t>
      </w:r>
      <w:bookmarkEnd w:id="269"/>
      <w:r/>
      <w:bookmarkEnd w:id="270"/>
      <w:r/>
      <w:bookmarkEnd w:id="271"/>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.1中标候选人的选取原则和数量见招标文件第五章规定。 </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.2 采购人或采购人委托评委会根据评委会推荐的中标候选人确定中标人。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.3 代理机构将在指定媒体上发布中标公告，公告期限为1个工作日。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若有充分证据证明，中标人出现下列情况之一的，一经查实，将被取消中标资格：</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.4.1提供虚假材料谋取中标的。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.4.2向采购人、代理机构行贿或者提供其他不正当利益的。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.4.3属于本文件规定的无效条件，但在评标过程中又未被评委会发现的。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.4.4与采购人或者其他供应商恶意串通的。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.4.5采取不正当手段诋毁、排挤其他供应商的。</w:t>
      </w:r>
      <w:r/>
    </w:p>
    <w:p>
      <w:pPr>
        <w:ind w:firstLine="480"/>
        <w:spacing w:line="500" w:lineRule="exact"/>
        <w:rPr>
          <w:rFonts w:ascii="Times New Roman" w:hAnsi="Times New Roman" w:eastAsia="宋体" w:cs="Times New Roman"/>
          <w:sz w:val="24"/>
          <w:szCs w:val="24"/>
        </w:rPr>
      </w:pPr>
      <w:r/>
      <w:bookmarkStart w:id="272" w:name="_Toc200451960"/>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有下列情形之一的，</w:t>
      </w:r>
      <w:r>
        <w:rPr>
          <w:rFonts w:hint="eastAsia" w:ascii="Times New Roman" w:hAnsi="Times New Roman" w:eastAsia="宋体" w:cs="Times New Roman"/>
          <w:sz w:val="24"/>
          <w:szCs w:val="24"/>
        </w:rPr>
        <w:t xml:space="preserve">视为投标人</w:t>
      </w:r>
      <w:r>
        <w:rPr>
          <w:rFonts w:ascii="Times New Roman" w:hAnsi="Times New Roman" w:eastAsia="宋体" w:cs="Times New Roman"/>
          <w:sz w:val="24"/>
          <w:szCs w:val="24"/>
        </w:rPr>
        <w:t xml:space="preserve">串通</w:t>
      </w:r>
      <w:r>
        <w:rPr>
          <w:rFonts w:hint="eastAsia" w:ascii="Times New Roman" w:hAnsi="Times New Roman" w:eastAsia="宋体" w:cs="Times New Roman"/>
          <w:sz w:val="24"/>
          <w:szCs w:val="24"/>
        </w:rPr>
        <w:t xml:space="preserve">投标，投标无效：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.5.1不同投标人的投标文件由同一单位或者个人编制；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.5.2不同投标人委托同一单位或者个人办理投标事宜；</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.5.3 不同投标人的投标文件载明的项目管理成员或者联系人员为同一人；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73" w:name="_Toc163508383"/>
      <w:r/>
      <w:bookmarkStart w:id="274" w:name="_Toc163508308"/>
      <w:r/>
      <w:bookmarkStart w:id="275" w:name="_Toc30114"/>
      <w:r>
        <w:rPr>
          <w:rFonts w:ascii="宋体" w:hAnsi="宋体" w:eastAsia="宋体" w:cs="Arial"/>
          <w:color w:val="000000"/>
          <w:sz w:val="28"/>
          <w:szCs w:val="28"/>
        </w:rPr>
        <w:t xml:space="preserve">26</w:t>
      </w:r>
      <w:r>
        <w:rPr>
          <w:rFonts w:hint="eastAsia" w:ascii="宋体" w:hAnsi="宋体" w:eastAsia="宋体" w:cs="Arial"/>
          <w:color w:val="000000"/>
          <w:sz w:val="28"/>
          <w:szCs w:val="28"/>
        </w:rPr>
        <w:t xml:space="preserve">、质疑处理</w:t>
      </w:r>
      <w:bookmarkEnd w:id="272"/>
      <w:r/>
      <w:bookmarkEnd w:id="273"/>
      <w:r/>
      <w:bookmarkEnd w:id="274"/>
      <w:r/>
      <w:bookmarkEnd w:id="275"/>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.1 提出质疑的投标</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应当是参与所质疑项目采购活动的供应商。潜在投标人依法获取其可质疑的采购文件的，可以对采购文件提出质疑。请将</w:t>
      </w:r>
      <w:bookmarkStart w:id="276" w:name="_Hlk98510751"/>
      <w:r>
        <w:rPr>
          <w:rFonts w:hint="eastAsia" w:ascii="Times New Roman" w:hAnsi="Times New Roman"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Times New Roman" w:hAnsi="Times New Roman" w:eastAsia="宋体" w:cs="Times New Roman"/>
          <w:sz w:val="24"/>
          <w:szCs w:val="24"/>
        </w:rPr>
        <w:t xml:space="preserve">等</w:t>
      </w:r>
      <w:bookmarkEnd w:id="276"/>
      <w:r>
        <w:rPr>
          <w:rFonts w:hint="eastAsia" w:ascii="Times New Roman" w:hAnsi="Times New Roman" w:eastAsia="宋体" w:cs="Times New Roman"/>
          <w:sz w:val="24"/>
          <w:szCs w:val="24"/>
        </w:rPr>
        <w:t xml:space="preserve">必要的证明材料与质疑函一起递交，否则不予受理。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.2.2</w:t>
      </w:r>
      <w:r>
        <w:rPr>
          <w:rFonts w:ascii="Times New Roman" w:hAnsi="Times New Roman" w:eastAsia="宋体" w:cs="Times New Roman"/>
          <w:sz w:val="24"/>
          <w:szCs w:val="24"/>
        </w:rPr>
        <w:t xml:space="preserve">对采购过程提出质疑的，为各采购程序环节结束之日；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投标人应当在法定质疑期内一次性提出针对同一采购程序环节的质疑。投标人如在法定期限内对同一采购程序环节提出多次质疑的，代理机构、</w:t>
      </w:r>
      <w:r>
        <w:rPr>
          <w:rFonts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将只对投标人第一次质疑作出答复。</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.3质疑函必须按照https://czju.suzhou.gov.cn/zfcg/html/content/20180305093615738.shtml的下载中心下载的范本进行填写。投标人如组成联合体参加投标，要求签字、盖章之处，联合体各方均须按要求签字、盖章。</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.4 投标人对</w:t>
      </w:r>
      <w:r>
        <w:rPr>
          <w:rFonts w:ascii="Times New Roman" w:hAnsi="Times New Roman" w:eastAsia="宋体" w:cs="Times New Roman"/>
          <w:sz w:val="24"/>
          <w:szCs w:val="24"/>
        </w:rPr>
        <w:t xml:space="preserve">采购方式、</w:t>
      </w:r>
      <w:r>
        <w:rPr>
          <w:rFonts w:hint="eastAsia" w:ascii="Times New Roman" w:hAnsi="Times New Roman" w:eastAsia="宋体" w:cs="Times New Roman"/>
          <w:sz w:val="24"/>
          <w:szCs w:val="24"/>
        </w:rPr>
        <w:t xml:space="preserve">招标文件中采购</w:t>
      </w:r>
      <w:r>
        <w:rPr>
          <w:rFonts w:ascii="Times New Roman" w:hAnsi="Times New Roman" w:eastAsia="宋体" w:cs="Times New Roman"/>
          <w:sz w:val="24"/>
          <w:szCs w:val="24"/>
        </w:rPr>
        <w:t xml:space="preserve">需求、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资格条件、</w:t>
      </w:r>
      <w:r>
        <w:rPr>
          <w:rFonts w:hint="eastAsia" w:ascii="Times New Roman" w:hAnsi="Times New Roman" w:eastAsia="宋体" w:cs="Times New Roman"/>
          <w:sz w:val="24"/>
          <w:szCs w:val="24"/>
        </w:rPr>
        <w:t xml:space="preserve">评标方法</w:t>
      </w:r>
      <w:r>
        <w:rPr>
          <w:rFonts w:ascii="Times New Roman" w:hAnsi="Times New Roman" w:eastAsia="宋体" w:cs="Times New Roman"/>
          <w:sz w:val="24"/>
          <w:szCs w:val="24"/>
        </w:rPr>
        <w:t xml:space="preserve">和评标标准、合同文本</w:t>
      </w:r>
      <w:r>
        <w:rPr>
          <w:rFonts w:hint="eastAsia"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资格</w:t>
      </w:r>
      <w:r>
        <w:rPr>
          <w:rFonts w:hint="eastAsia" w:ascii="Times New Roman" w:hAnsi="Times New Roman" w:eastAsia="宋体" w:cs="Times New Roman"/>
          <w:sz w:val="24"/>
          <w:szCs w:val="24"/>
        </w:rPr>
        <w:t xml:space="preserve">审查结果、评标结果等的</w:t>
      </w:r>
      <w:r>
        <w:rPr>
          <w:rFonts w:ascii="Times New Roman" w:hAnsi="Times New Roman" w:eastAsia="宋体" w:cs="Times New Roman"/>
          <w:sz w:val="24"/>
          <w:szCs w:val="24"/>
        </w:rPr>
        <w:t xml:space="preserve">询问</w:t>
      </w:r>
      <w:r>
        <w:rPr>
          <w:rFonts w:hint="eastAsia" w:ascii="Times New Roman" w:hAnsi="Times New Roman" w:eastAsia="宋体" w:cs="Times New Roman"/>
          <w:sz w:val="24"/>
          <w:szCs w:val="24"/>
        </w:rPr>
        <w:t xml:space="preserve">、质疑</w:t>
      </w:r>
      <w:r>
        <w:rPr>
          <w:rFonts w:ascii="Times New Roman" w:hAnsi="Times New Roman" w:eastAsia="宋体" w:cs="Times New Roman"/>
          <w:sz w:val="24"/>
          <w:szCs w:val="24"/>
        </w:rPr>
        <w:t xml:space="preserve">请向代理机构提出，由代理机构</w:t>
      </w:r>
      <w:r>
        <w:rPr>
          <w:rFonts w:hint="eastAsia" w:ascii="Times New Roman" w:hAnsi="Times New Roman" w:eastAsia="宋体" w:cs="Times New Roman"/>
          <w:sz w:val="24"/>
          <w:szCs w:val="24"/>
        </w:rPr>
        <w:t xml:space="preserve">负责</w:t>
      </w:r>
      <w:r>
        <w:rPr>
          <w:rFonts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代理机构只接收以纸质原件形式送达的质疑,建议投标人尽量通过邮寄方式提交质疑（代理机构不接受未填写快递运单的快件）。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采购人、代理机构质疑接收人及联系方式：详见招标文件“第一章 投标邀请”中“七、本次招标联系方式”下有关联系方式。</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 以下情形的质疑不予受理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.5.1 内容不符合《政府采购质疑和投诉办法》第十二条规定的质疑。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.5.2 超出政府采购法定期限的质疑。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.5.3 以传真、电子邮件等方式递交的非纸质原件形式的质疑。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.5.4 未参加投标活动的投标人或在投标活动中自身权益未受到损害的投标人所提出的质疑。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.5.5投标人组成联合体参加投标，联合体中任何一方或多方未按要求签字、盖章的质疑。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77" w:name="_Toc163508309"/>
      <w:r/>
      <w:bookmarkStart w:id="278" w:name="_Toc163508384"/>
      <w:r/>
      <w:bookmarkStart w:id="279" w:name="_Toc27810"/>
      <w:r>
        <w:rPr>
          <w:rFonts w:ascii="宋体" w:hAnsi="宋体" w:eastAsia="宋体" w:cs="Arial"/>
          <w:color w:val="000000"/>
          <w:sz w:val="28"/>
          <w:szCs w:val="28"/>
        </w:rPr>
        <w:t xml:space="preserve">27</w:t>
      </w:r>
      <w:r>
        <w:rPr>
          <w:rFonts w:hint="eastAsia" w:ascii="宋体" w:hAnsi="宋体" w:eastAsia="宋体" w:cs="Arial"/>
          <w:color w:val="000000"/>
          <w:sz w:val="28"/>
          <w:szCs w:val="28"/>
        </w:rPr>
        <w:t xml:space="preserve">、中标通知书</w:t>
      </w:r>
      <w:bookmarkEnd w:id="277"/>
      <w:r/>
      <w:bookmarkEnd w:id="278"/>
      <w:r/>
      <w:bookmarkEnd w:id="27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80" w:name="_Toc163508310"/>
      <w:r/>
      <w:bookmarkStart w:id="281" w:name="_Toc120614220"/>
      <w:r/>
      <w:bookmarkStart w:id="282" w:name="_Toc163508385"/>
      <w:r/>
      <w:bookmarkStart w:id="283" w:name="_Toc12853"/>
      <w:r/>
      <w:bookmarkStart w:id="284" w:name="_Toc16938552"/>
      <w:r/>
      <w:bookmarkStart w:id="285" w:name="_Toc513029236"/>
      <w:r/>
      <w:bookmarkStart w:id="286" w:name="_Toc20823308"/>
      <w:r>
        <w:rPr>
          <w:rFonts w:hint="eastAsia" w:ascii="Times New Roman" w:hAnsi="Times New Roman" w:eastAsia="宋体" w:cs="Times New Roman"/>
          <w:b/>
          <w:bCs/>
          <w:color w:val="000000"/>
          <w:sz w:val="28"/>
          <w:szCs w:val="28"/>
        </w:rPr>
        <w:t xml:space="preserve">七、授予合同</w:t>
      </w:r>
      <w:bookmarkEnd w:id="280"/>
      <w:r/>
      <w:bookmarkEnd w:id="281"/>
      <w:r/>
      <w:bookmarkEnd w:id="282"/>
      <w:r/>
      <w:bookmarkEnd w:id="283"/>
      <w:r/>
      <w:bookmarkEnd w:id="284"/>
      <w:r/>
      <w:bookmarkEnd w:id="285"/>
      <w:r/>
      <w:bookmarkEnd w:id="286"/>
      <w:r/>
      <w:r/>
    </w:p>
    <w:p>
      <w:pPr>
        <w:ind w:firstLine="420"/>
        <w:rPr>
          <w:rFonts w:ascii="宋体" w:hAnsi="宋体" w:eastAsia="宋体" w:cs="Arial"/>
          <w:color w:val="000000"/>
          <w:sz w:val="28"/>
          <w:szCs w:val="28"/>
        </w:rPr>
        <w:outlineLvl w:val="2"/>
      </w:pPr>
      <w:r/>
      <w:bookmarkStart w:id="287" w:name="_Toc163508386"/>
      <w:r/>
      <w:bookmarkStart w:id="288" w:name="_Toc163508311"/>
      <w:r/>
      <w:bookmarkStart w:id="289" w:name="_Toc1335"/>
      <w:r/>
      <w:bookmarkStart w:id="290" w:name="_Toc513029237"/>
      <w:r/>
      <w:bookmarkStart w:id="291" w:name="_Toc16938553"/>
      <w:r/>
      <w:bookmarkStart w:id="292" w:name="_Toc20823309"/>
      <w:r>
        <w:rPr>
          <w:rFonts w:ascii="宋体" w:hAnsi="宋体" w:eastAsia="宋体" w:cs="Arial"/>
          <w:color w:val="000000"/>
          <w:sz w:val="28"/>
          <w:szCs w:val="28"/>
        </w:rPr>
        <w:t xml:space="preserve">28</w:t>
      </w:r>
      <w:r>
        <w:rPr>
          <w:rFonts w:hint="eastAsia" w:ascii="宋体" w:hAnsi="宋体" w:eastAsia="宋体" w:cs="Arial"/>
          <w:color w:val="000000"/>
          <w:sz w:val="28"/>
          <w:szCs w:val="28"/>
        </w:rPr>
        <w:t xml:space="preserve">、签订合同</w:t>
      </w:r>
      <w:bookmarkEnd w:id="287"/>
      <w:r/>
      <w:bookmarkEnd w:id="288"/>
      <w:r/>
      <w:bookmarkEnd w:id="28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.l中标人应当在中标通知书发出之日起三十日（招标文件中有另外</w:t>
      </w:r>
      <w:r>
        <w:rPr>
          <w:rFonts w:ascii="Times New Roman" w:hAnsi="Times New Roman" w:eastAsia="宋体" w:cs="Times New Roman"/>
          <w:sz w:val="24"/>
          <w:szCs w:val="24"/>
        </w:rPr>
        <w:t xml:space="preserve">要求的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以另外要求为准</w:t>
      </w:r>
      <w:r>
        <w:rPr>
          <w:rFonts w:hint="eastAsia" w:ascii="Times New Roman" w:hAnsi="Times New Roman" w:eastAsia="宋体" w:cs="Times New Roman"/>
          <w:sz w:val="24"/>
          <w:szCs w:val="24"/>
        </w:rPr>
        <w:t xml:space="preserve">）内，按照招标文件确定的事项与采购人签订政府采购合同。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.2 招标文件、中标人的投标文件及招标过程中有关澄清、承诺文件均应作为合同附件。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.3 签订合同后，</w:t>
      </w:r>
      <w:r>
        <w:rPr>
          <w:rFonts w:hint="eastAsia" w:ascii="Times New Roman" w:hAnsi="Times New Roman" w:eastAsia="宋体" w:cs="Times New Roman"/>
          <w:i/>
          <w:sz w:val="24"/>
          <w:szCs w:val="24"/>
          <w:u w:val="single"/>
        </w:rPr>
        <w:t xml:space="preserve">中标人不得将合同标的进行转包</w:t>
      </w:r>
      <w:r>
        <w:rPr>
          <w:rFonts w:hint="eastAsia" w:ascii="Times New Roman" w:hAnsi="Times New Roman" w:eastAsia="宋体" w:cs="Times New Roman"/>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293" w:name="_Toc163508312"/>
      <w:r/>
      <w:bookmarkStart w:id="294" w:name="_Toc163508387"/>
      <w:r/>
      <w:bookmarkStart w:id="295" w:name="_Toc30387"/>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293"/>
      <w:r/>
      <w:bookmarkEnd w:id="294"/>
      <w:r/>
      <w:bookmarkEnd w:id="295"/>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29</w:t>
      </w:r>
      <w:r>
        <w:rPr>
          <w:rFonts w:hint="eastAsia" w:ascii="Times New Roman" w:hAnsi="Times New Roman" w:eastAsia="宋体" w:cs="Times New Roman"/>
          <w:sz w:val="24"/>
          <w:szCs w:val="24"/>
        </w:rPr>
        <w:t xml:space="preserve">.1政府采购合同履行中，采购人需追加与合同标的相同的货物或</w:t>
      </w:r>
      <w:r>
        <w:rPr>
          <w:rFonts w:ascii="Times New Roman" w:hAnsi="Times New Roman" w:eastAsia="宋体" w:cs="Times New Roman"/>
          <w:sz w:val="24"/>
          <w:szCs w:val="24"/>
        </w:rPr>
        <w:t xml:space="preserve">服务</w:t>
      </w:r>
      <w:r>
        <w:rPr>
          <w:rFonts w:hint="eastAsia" w:ascii="Times New Roman" w:hAnsi="Times New Roman" w:eastAsia="宋体" w:cs="Times New Roman"/>
          <w:sz w:val="24"/>
          <w:szCs w:val="24"/>
        </w:rPr>
        <w:t xml:space="preserve">的，在不改变合同其他条款的前提下，可以与中标人协商签订补充合同，但所有补充合同的采购金额不超过原合同金额10%。</w:t>
      </w:r>
      <w:bookmarkEnd w:id="290"/>
      <w:r/>
      <w:bookmarkEnd w:id="291"/>
      <w:r/>
      <w:bookmarkEnd w:id="292"/>
      <w:r/>
      <w:r/>
    </w:p>
    <w:p>
      <w:pPr>
        <w:ind w:firstLine="420"/>
        <w:rPr>
          <w:rFonts w:ascii="宋体" w:hAnsi="宋体" w:eastAsia="宋体" w:cs="Arial"/>
          <w:color w:val="000000"/>
          <w:sz w:val="28"/>
          <w:szCs w:val="28"/>
        </w:rPr>
        <w:outlineLvl w:val="2"/>
      </w:pPr>
      <w:r/>
      <w:bookmarkStart w:id="296" w:name="_Toc163508313"/>
      <w:r/>
      <w:bookmarkStart w:id="297" w:name="_Toc163508388"/>
      <w:r/>
      <w:bookmarkStart w:id="298" w:name="_Toc8615"/>
      <w:r/>
      <w:bookmarkStart w:id="299" w:name="_Toc479757207"/>
      <w:r/>
      <w:bookmarkStart w:id="300" w:name="_Toc513029242"/>
      <w:r/>
      <w:bookmarkStart w:id="301" w:name="_Toc16938558"/>
      <w:r/>
      <w:bookmarkStart w:id="302" w:name="_Toc120614221"/>
      <w:r/>
      <w:bookmarkStart w:id="303" w:name="_Toc20823314"/>
      <w:r>
        <w:rPr>
          <w:rFonts w:ascii="宋体" w:hAnsi="宋体" w:eastAsia="宋体" w:cs="Arial"/>
          <w:color w:val="000000"/>
          <w:sz w:val="28"/>
          <w:szCs w:val="28"/>
        </w:rPr>
        <w:t xml:space="preserve">30</w:t>
      </w:r>
      <w:r>
        <w:rPr>
          <w:rFonts w:hint="eastAsia" w:ascii="宋体" w:hAnsi="宋体" w:eastAsia="宋体" w:cs="Arial"/>
          <w:color w:val="000000"/>
          <w:sz w:val="28"/>
          <w:szCs w:val="28"/>
        </w:rPr>
        <w:t xml:space="preserve">、政府采购信用融资政策</w:t>
      </w:r>
      <w:bookmarkEnd w:id="296"/>
      <w:r/>
      <w:bookmarkEnd w:id="297"/>
      <w:r/>
      <w:bookmarkEnd w:id="29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30.1 </w:t>
      </w:r>
      <w:r>
        <w:rPr>
          <w:rFonts w:hint="eastAsia" w:ascii="Times New Roman" w:hAnsi="Times New Roman" w:eastAsia="宋体" w:cs="Times New Roman"/>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04" w:name="_Toc163508389"/>
      <w:r/>
      <w:bookmarkStart w:id="305" w:name="_Toc163508314"/>
      <w:r/>
      <w:bookmarkStart w:id="306" w:name="_Toc9670"/>
      <w:r>
        <w:rPr>
          <w:rFonts w:hint="eastAsia" w:ascii="宋体" w:hAnsi="宋体" w:eastAsia="宋体" w:cs="Times New Roman"/>
          <w:b/>
          <w:color w:val="000000"/>
          <w:sz w:val="44"/>
          <w:szCs w:val="44"/>
        </w:rPr>
        <w:t xml:space="preserve">第三章  合同</w:t>
      </w:r>
      <w:bookmarkEnd w:id="299"/>
      <w:r/>
      <w:bookmarkEnd w:id="300"/>
      <w:r/>
      <w:bookmarkEnd w:id="301"/>
      <w:r/>
      <w:bookmarkEnd w:id="302"/>
      <w:r/>
      <w:bookmarkEnd w:id="303"/>
      <w:r>
        <w:rPr>
          <w:rFonts w:hint="eastAsia" w:ascii="宋体" w:hAnsi="宋体" w:eastAsia="宋体" w:cs="Times New Roman"/>
          <w:b/>
          <w:color w:val="000000"/>
          <w:sz w:val="44"/>
          <w:szCs w:val="44"/>
        </w:rPr>
        <w:t xml:space="preserve">文本</w:t>
      </w:r>
      <w:bookmarkEnd w:id="304"/>
      <w:r/>
      <w:bookmarkEnd w:id="305"/>
      <w:r/>
      <w:bookmarkEnd w:id="306"/>
      <w:r/>
      <w:r/>
    </w:p>
    <w:p>
      <w:pPr>
        <w:ind w:right="-27"/>
        <w:jc w:val="center"/>
        <w:spacing w:line="660" w:lineRule="exact"/>
        <w:tabs>
          <w:tab w:val="left" w:pos="0" w:leader="none"/>
        </w:tabs>
        <w:rPr>
          <w:rFonts w:ascii="宋体" w:hAnsi="宋体" w:eastAsia="宋体" w:cs="宋体"/>
          <w:bCs/>
          <w:color w:val="000000"/>
          <w:sz w:val="36"/>
          <w:szCs w:val="36"/>
        </w:rPr>
      </w:pPr>
      <w:r/>
      <w:bookmarkStart w:id="307" w:name="_Hlt16619369"/>
      <w:r/>
      <w:bookmarkEnd w:id="307"/>
      <w:r/>
      <w:bookmarkStart w:id="308" w:name="_Hlt16619350"/>
      <w:r/>
      <w:bookmarkStart w:id="309" w:name="_Toc120614244"/>
      <w:r/>
      <w:bookmarkStart w:id="310" w:name="_Toc16938590"/>
      <w:r/>
      <w:bookmarkStart w:id="311" w:name="_Toc20823346"/>
      <w:r/>
      <w:bookmarkStart w:id="312" w:name="_Toc462564139"/>
      <w:r/>
      <w:bookmarkStart w:id="313" w:name="_Toc479757211"/>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lang w:eastAsia="zh-CN"/>
        </w:rPr>
        <w:t xml:space="preserve">常熟市第一人民医院滨江院区保安服务</w:t>
      </w:r>
      <w:r>
        <w:rPr>
          <w:rFonts w:hint="eastAsia" w:ascii="宋体" w:hAnsi="宋体" w:eastAsia="宋体" w:cs="宋体"/>
          <w:bCs/>
          <w:color w:val="000000"/>
          <w:sz w:val="24"/>
          <w:szCs w:val="24"/>
        </w:rPr>
        <w:t xml:space="preserve">项目（项目编号：</w:t>
      </w:r>
      <w:r>
        <w:rPr>
          <w:rFonts w:hint="eastAsia" w:ascii="宋体" w:hAnsi="宋体" w:eastAsia="宋体" w:cs="Times New Roman"/>
          <w:color w:val="000000"/>
          <w:sz w:val="24"/>
          <w:szCs w:val="24"/>
          <w:u w:val="single"/>
          <w:lang w:eastAsia="zh-CN"/>
        </w:rPr>
        <w:t xml:space="preserve">JSZC-320581-SZJZ-G2026-0024</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第一条 定义</w:t>
      </w:r>
      <w:r/>
    </w:p>
    <w:p>
      <w:pPr>
        <w:ind w:right="-27" w:firstLine="560"/>
        <w:spacing w:line="44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w:t>
      </w:r>
      <w:r>
        <w:rPr>
          <w:rFonts w:ascii="宋体" w:hAnsi="宋体" w:eastAsia="宋体" w:cs="宋体"/>
          <w:bCs/>
          <w:i/>
          <w:iCs/>
          <w:color w:val="000000"/>
          <w:sz w:val="24"/>
          <w:szCs w:val="24"/>
          <w:u w:val="single"/>
        </w:rPr>
        <w:t xml:space="preserve">1</w:t>
      </w:r>
      <w:r>
        <w:rPr>
          <w:rFonts w:hint="eastAsia" w:ascii="宋体" w:hAnsi="宋体" w:eastAsia="宋体" w:cs="宋体"/>
          <w:bCs/>
          <w:i/>
          <w:iCs/>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1.2</w:t>
      </w:r>
      <w:r>
        <w:rPr>
          <w:rFonts w:hint="eastAsia" w:ascii="宋体" w:hAnsi="宋体" w:eastAsia="宋体" w:cs="宋体"/>
          <w:bCs/>
          <w:i/>
          <w:iCs/>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1.3</w:t>
      </w:r>
      <w:r>
        <w:rPr>
          <w:rFonts w:hint="eastAsia" w:ascii="宋体" w:hAnsi="宋体" w:eastAsia="宋体" w:cs="宋体"/>
          <w:bCs/>
          <w:i/>
          <w:iCs/>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1.4</w:t>
      </w:r>
      <w:r>
        <w:rPr>
          <w:rFonts w:hint="eastAsia" w:ascii="宋体" w:hAnsi="宋体" w:eastAsia="宋体" w:cs="宋体"/>
          <w:bCs/>
          <w:i/>
          <w:iCs/>
          <w:color w:val="000000"/>
          <w:sz w:val="24"/>
          <w:szCs w:val="24"/>
          <w:u w:val="single"/>
        </w:rPr>
        <w:t xml:space="preserve">服务：提供本合同规定的乙方承担的</w:t>
      </w:r>
      <w:r>
        <w:rPr>
          <w:rFonts w:hint="eastAsia" w:ascii="宋体" w:hAnsi="宋体" w:eastAsia="宋体" w:cs="Times New Roman"/>
          <w:i/>
          <w:iCs/>
          <w:color w:val="000000"/>
          <w:sz w:val="24"/>
          <w:szCs w:val="24"/>
          <w:u w:val="single"/>
          <w:lang w:eastAsia="zh-CN"/>
        </w:rPr>
        <w:t xml:space="preserve">常熟市第一人民医院滨江院区保安服务</w:t>
      </w:r>
      <w:r>
        <w:rPr>
          <w:rFonts w:hint="eastAsia" w:ascii="宋体" w:hAnsi="宋体" w:eastAsia="宋体" w:cs="宋体"/>
          <w:bCs/>
          <w:i/>
          <w:iCs/>
          <w:color w:val="000000"/>
          <w:sz w:val="24"/>
          <w:szCs w:val="24"/>
          <w:u w:val="single"/>
        </w:rPr>
        <w:t xml:space="preserve">服务及相关工作。</w:t>
      </w:r>
      <w:r/>
    </w:p>
    <w:p>
      <w:pPr>
        <w:ind w:right="-27" w:firstLine="50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1.5</w:t>
      </w:r>
      <w:r>
        <w:rPr>
          <w:rFonts w:hint="eastAsia" w:ascii="宋体" w:hAnsi="宋体" w:eastAsia="宋体" w:cs="宋体"/>
          <w:bCs/>
          <w:i/>
          <w:iCs/>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第二条 组成本合同的文件</w:t>
      </w:r>
      <w:r/>
    </w:p>
    <w:p>
      <w:pPr>
        <w:ind w:right="-27" w:firstLine="540"/>
        <w:spacing w:line="44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2</w:t>
      </w:r>
      <w:r>
        <w:rPr>
          <w:rFonts w:ascii="宋体" w:hAnsi="宋体" w:eastAsia="宋体" w:cs="宋体"/>
          <w:bCs/>
          <w:i/>
          <w:iCs/>
          <w:color w:val="000000"/>
          <w:sz w:val="24"/>
          <w:szCs w:val="24"/>
          <w:u w:val="single"/>
        </w:rPr>
        <w:t xml:space="preserve">.1</w:t>
      </w:r>
      <w:r>
        <w:rPr>
          <w:rFonts w:hint="eastAsia" w:ascii="宋体" w:hAnsi="宋体" w:eastAsia="宋体" w:cs="宋体"/>
          <w:bCs/>
          <w:i/>
          <w:iCs/>
          <w:color w:val="000000"/>
          <w:sz w:val="24"/>
          <w:szCs w:val="24"/>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iCs/>
          <w:sz w:val="24"/>
          <w:szCs w:val="24"/>
          <w:u w:val="single"/>
        </w:rPr>
      </w:pPr>
      <w:r>
        <w:rPr>
          <w:rFonts w:hint="eastAsia" w:ascii="宋体" w:hAnsi="宋体" w:eastAsia="宋体" w:cs="Times New Roman"/>
          <w:i/>
          <w:iCs/>
          <w:color w:val="000000"/>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iCs/>
          <w:sz w:val="24"/>
          <w:szCs w:val="24"/>
          <w:u w:val="single"/>
        </w:rPr>
      </w:pPr>
      <w:r>
        <w:rPr>
          <w:rFonts w:hint="eastAsia" w:ascii="宋体" w:hAnsi="宋体" w:eastAsia="宋体" w:cs="Times New Roman"/>
          <w:i/>
          <w:iCs/>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iCs/>
          <w:sz w:val="24"/>
          <w:szCs w:val="24"/>
          <w:u w:val="single"/>
        </w:rPr>
      </w:pPr>
      <w:r>
        <w:rPr>
          <w:rFonts w:hint="eastAsia" w:ascii="宋体" w:hAnsi="宋体" w:eastAsia="宋体" w:cs="Times New Roman"/>
          <w:i/>
          <w:iCs/>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iCs/>
          <w:color w:val="000000"/>
          <w:sz w:val="24"/>
          <w:szCs w:val="24"/>
          <w:u w:val="single"/>
        </w:rPr>
      </w:pPr>
      <w:r>
        <w:rPr>
          <w:rFonts w:hint="eastAsia" w:ascii="宋体" w:hAnsi="宋体" w:eastAsia="宋体" w:cs="Times New Roman"/>
          <w:i/>
          <w:iCs/>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iCs/>
          <w:color w:val="000000"/>
          <w:sz w:val="24"/>
          <w:szCs w:val="24"/>
          <w:u w:val="single"/>
        </w:rPr>
      </w:pPr>
      <w:r/>
      <w:bookmarkStart w:id="314" w:name="_Hlk144021334"/>
      <w:r>
        <w:rPr>
          <w:rFonts w:hint="eastAsia" w:ascii="宋体" w:hAnsi="宋体" w:eastAsia="宋体" w:cs="Times New Roman"/>
          <w:i/>
          <w:iCs/>
          <w:color w:val="000000"/>
          <w:sz w:val="24"/>
          <w:szCs w:val="24"/>
          <w:u w:val="single"/>
        </w:rPr>
        <w:t xml:space="preserve">2</w:t>
      </w:r>
      <w:r>
        <w:rPr>
          <w:rFonts w:ascii="宋体" w:hAnsi="宋体" w:eastAsia="宋体" w:cs="Times New Roman"/>
          <w:i/>
          <w:iCs/>
          <w:color w:val="000000"/>
          <w:sz w:val="24"/>
          <w:szCs w:val="24"/>
          <w:u w:val="single"/>
        </w:rPr>
        <w:t xml:space="preserve">.2</w:t>
      </w:r>
      <w:r>
        <w:rPr>
          <w:rFonts w:hint="eastAsia" w:ascii="宋体" w:hAnsi="宋体" w:eastAsia="宋体" w:cs="Times New Roman"/>
          <w:i/>
          <w:iCs/>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iCs/>
          <w:sz w:val="24"/>
          <w:szCs w:val="24"/>
          <w:u w:val="single"/>
        </w:rPr>
      </w:pPr>
      <w:r>
        <w:rPr>
          <w:rFonts w:ascii="宋体" w:hAnsi="宋体" w:eastAsia="宋体" w:cs="Times New Roman"/>
          <w:i/>
          <w:iCs/>
          <w:color w:val="000000"/>
          <w:sz w:val="24"/>
          <w:szCs w:val="24"/>
          <w:u w:val="single"/>
        </w:rPr>
        <w:t xml:space="preserve">2.3</w:t>
      </w:r>
      <w:r>
        <w:rPr>
          <w:rFonts w:hint="eastAsia" w:ascii="宋体" w:hAnsi="宋体" w:eastAsia="宋体" w:cs="Times New Roman"/>
          <w:i/>
          <w:iCs/>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14"/>
      <w:r/>
      <w:r/>
    </w:p>
    <w:p>
      <w:pPr>
        <w:ind w:right="-27" w:firstLine="482"/>
        <w:spacing w:line="44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第三条 合同内容</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3.1</w:t>
      </w:r>
      <w:r>
        <w:rPr>
          <w:rFonts w:hint="eastAsia" w:ascii="宋体" w:hAnsi="宋体" w:eastAsia="宋体" w:cs="宋体"/>
          <w:bCs/>
          <w:i/>
          <w:iCs/>
          <w:color w:val="000000"/>
          <w:sz w:val="24"/>
          <w:szCs w:val="24"/>
          <w:u w:val="single"/>
        </w:rPr>
        <w:t xml:space="preserve">服务内容：   常熟市第一人民医院滨江院区保安服务    </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3.2</w:t>
      </w:r>
      <w:r>
        <w:rPr>
          <w:rFonts w:hint="eastAsia" w:ascii="宋体" w:hAnsi="宋体" w:eastAsia="宋体" w:cs="宋体"/>
          <w:bCs/>
          <w:i/>
          <w:iCs/>
          <w:color w:val="000000"/>
          <w:sz w:val="24"/>
          <w:szCs w:val="24"/>
          <w:u w:val="single"/>
        </w:rPr>
        <w:t xml:space="preserve">服务期限：    </w:t>
      </w:r>
      <w:r>
        <w:rPr>
          <w:rFonts w:hint="eastAsia" w:ascii="宋体" w:hAnsi="宋体" w:eastAsia="宋体" w:cs="宋体"/>
          <w:bCs/>
          <w:i/>
          <w:iCs/>
          <w:color w:val="000000"/>
          <w:sz w:val="24"/>
          <w:szCs w:val="24"/>
          <w:u w:val="single"/>
          <w:lang w:val="en-US" w:eastAsia="zh-CN"/>
        </w:rPr>
        <w:t xml:space="preserve">两年（    至     ）</w:t>
      </w:r>
      <w:r>
        <w:rPr>
          <w:rFonts w:hint="eastAsia" w:ascii="宋体" w:hAnsi="宋体" w:eastAsia="宋体" w:cs="宋体"/>
          <w:bCs/>
          <w:i/>
          <w:i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3.3</w:t>
      </w:r>
      <w:r>
        <w:rPr>
          <w:rFonts w:hint="eastAsia" w:ascii="宋体" w:hAnsi="宋体" w:eastAsia="宋体" w:cs="宋体"/>
          <w:bCs/>
          <w:i/>
          <w:iCs/>
          <w:color w:val="000000"/>
          <w:sz w:val="24"/>
          <w:szCs w:val="24"/>
          <w:u w:val="single"/>
        </w:rPr>
        <w:t xml:space="preserve">乙方承诺上述服务由乙方自行完成，不转包予第三方完成。</w:t>
      </w:r>
      <w:r/>
    </w:p>
    <w:p>
      <w:pPr>
        <w:ind w:right="-27" w:firstLine="482"/>
        <w:spacing w:line="44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第四条 合同价款</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本合同项下服务费用总金额为人民币</w:t>
      </w:r>
      <w:r>
        <w:rPr>
          <w:rFonts w:hint="eastAsia" w:ascii="宋体" w:hAnsi="宋体" w:eastAsia="宋体" w:cs="宋体"/>
          <w:bCs/>
          <w:i/>
          <w:iCs/>
          <w:color w:val="000000"/>
          <w:sz w:val="24"/>
          <w:szCs w:val="24"/>
          <w:u w:val="single"/>
        </w:rPr>
        <w:tab/>
      </w:r>
      <w:r>
        <w:rPr>
          <w:rFonts w:ascii="宋体" w:hAnsi="宋体" w:eastAsia="宋体" w:cs="宋体"/>
          <w:bCs/>
          <w:i/>
          <w:iCs/>
          <w:color w:val="000000"/>
          <w:sz w:val="24"/>
          <w:szCs w:val="24"/>
          <w:u w:val="single"/>
        </w:rPr>
        <w:t xml:space="preserve">       </w:t>
      </w:r>
      <w:r>
        <w:rPr>
          <w:rFonts w:hint="eastAsia" w:ascii="宋体" w:hAnsi="宋体" w:eastAsia="宋体" w:cs="宋体"/>
          <w:bCs/>
          <w:i/>
          <w:iCs/>
          <w:color w:val="000000"/>
          <w:sz w:val="24"/>
          <w:szCs w:val="24"/>
          <w:u w:val="single"/>
        </w:rPr>
        <w:t xml:space="preserve">元整（大写：      ）。</w:t>
      </w:r>
      <w:r/>
    </w:p>
    <w:p>
      <w:pPr>
        <w:ind w:right="-27" w:firstLine="482"/>
        <w:spacing w:line="460" w:lineRule="exact"/>
        <w:tabs>
          <w:tab w:val="left" w:pos="0" w:leader="none"/>
        </w:tabs>
        <w:rPr>
          <w:rFonts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第五条 支付结算 </w:t>
      </w:r>
      <w:r/>
    </w:p>
    <w:p>
      <w:pPr>
        <w:ind w:right="-27" w:firstLine="480"/>
        <w:spacing w:line="460" w:lineRule="exact"/>
        <w:tabs>
          <w:tab w:val="left" w:pos="0" w:leader="none"/>
        </w:tabs>
        <w:rPr>
          <w:rFonts w:hint="eastAsia"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lang w:val="en-US" w:eastAsia="zh-CN"/>
        </w:rPr>
        <w:t xml:space="preserve">5</w:t>
      </w:r>
      <w:r>
        <w:rPr>
          <w:rFonts w:hint="eastAsia" w:ascii="宋体" w:hAnsi="宋体" w:eastAsia="宋体" w:cs="宋体"/>
          <w:bCs/>
          <w:i/>
          <w:iCs/>
          <w:color w:val="000000"/>
          <w:sz w:val="24"/>
          <w:szCs w:val="24"/>
          <w:u w:val="single"/>
        </w:rPr>
        <w:t xml:space="preserve">.1合同签订后的30个自然日内，甲方向乙方支付合同总价的10%作为预付款。</w:t>
      </w:r>
      <w:r/>
    </w:p>
    <w:p>
      <w:pPr>
        <w:ind w:right="-27" w:firstLine="480"/>
        <w:spacing w:line="460" w:lineRule="exact"/>
        <w:tabs>
          <w:tab w:val="left" w:pos="0" w:leader="none"/>
        </w:tabs>
        <w:rPr>
          <w:rFonts w:hint="eastAsia"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lang w:val="en-US" w:eastAsia="zh-CN"/>
        </w:rPr>
        <w:t xml:space="preserve">5</w:t>
      </w:r>
      <w:r>
        <w:rPr>
          <w:rFonts w:hint="eastAsia" w:ascii="宋体" w:hAnsi="宋体" w:eastAsia="宋体" w:cs="宋体"/>
          <w:bCs/>
          <w:i/>
          <w:iCs/>
          <w:color w:val="000000"/>
          <w:sz w:val="24"/>
          <w:szCs w:val="24"/>
          <w:u w:val="single"/>
        </w:rPr>
        <w:t xml:space="preserve">.2每个保安服务年度，甲方从乙方年度服务费中留取6%费用作为年度考核费用</w:t>
      </w:r>
      <w:r>
        <w:rPr>
          <w:rFonts w:hint="eastAsia" w:ascii="宋体" w:hAnsi="宋体" w:eastAsia="宋体" w:cs="宋体"/>
          <w:bCs/>
          <w:i/>
          <w:iCs/>
          <w:color w:val="000000"/>
          <w:sz w:val="24"/>
          <w:szCs w:val="24"/>
          <w:u w:val="single"/>
          <w:lang w:eastAsia="zh-CN"/>
        </w:rPr>
        <w:t xml:space="preserve">，</w:t>
      </w:r>
      <w:r>
        <w:rPr>
          <w:rFonts w:hint="eastAsia" w:ascii="宋体" w:hAnsi="宋体" w:eastAsia="宋体" w:cs="宋体"/>
          <w:bCs/>
          <w:i/>
          <w:iCs/>
          <w:color w:val="000000"/>
          <w:sz w:val="24"/>
          <w:szCs w:val="24"/>
          <w:u w:val="single"/>
          <w:lang w:val="en-US" w:eastAsia="zh-CN"/>
        </w:rPr>
        <w:t xml:space="preserve">剩余费用按月支付</w:t>
      </w:r>
      <w:r>
        <w:rPr>
          <w:rFonts w:hint="eastAsia" w:ascii="宋体" w:hAnsi="宋体" w:eastAsia="宋体" w:cs="宋体"/>
          <w:bCs/>
          <w:i/>
          <w:iCs/>
          <w:color w:val="000000"/>
          <w:sz w:val="24"/>
          <w:szCs w:val="24"/>
          <w:u w:val="single"/>
        </w:rPr>
        <w:t xml:space="preserve">。</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lang w:val="en-US" w:eastAsia="zh-CN"/>
        </w:rPr>
        <w:t xml:space="preserve">5</w:t>
      </w:r>
      <w:r>
        <w:rPr>
          <w:rFonts w:hint="eastAsia" w:ascii="宋体" w:hAnsi="宋体" w:eastAsia="宋体" w:cs="宋体"/>
          <w:bCs/>
          <w:i/>
          <w:iCs/>
          <w:color w:val="000000"/>
          <w:sz w:val="24"/>
          <w:szCs w:val="24"/>
          <w:u w:val="single"/>
        </w:rPr>
        <w:t xml:space="preserve">.3保安服务期开始之日起每个月度之后的七个工作日，甲方向乙方支付上个月度的服务费；在一个保安服务年度之后的七个工作日，甲方向乙方支付年度实际考核费用；如年度累计考核扣款金额大于考核费用的，差额部分在月度保安服务费中扣除。</w:t>
      </w:r>
      <w:r/>
    </w:p>
    <w:p>
      <w:pPr>
        <w:ind w:right="-27" w:firstLine="480"/>
        <w:spacing w:line="460" w:lineRule="exact"/>
        <w:tabs>
          <w:tab w:val="left" w:pos="0" w:leader="none"/>
        </w:tabs>
        <w:rPr>
          <w:rFonts w:hint="eastAsia"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注：（1）以上每次付款前，</w:t>
      </w:r>
      <w:r>
        <w:rPr>
          <w:rFonts w:hint="eastAsia" w:ascii="宋体" w:hAnsi="宋体" w:eastAsia="宋体" w:cs="宋体"/>
          <w:bCs/>
          <w:i/>
          <w:iCs/>
          <w:color w:val="000000"/>
          <w:sz w:val="24"/>
          <w:szCs w:val="24"/>
          <w:u w:val="single"/>
          <w:lang w:val="en-US" w:eastAsia="zh-CN"/>
        </w:rPr>
        <w:t xml:space="preserve">乙方</w:t>
      </w:r>
      <w:r>
        <w:rPr>
          <w:rFonts w:hint="eastAsia" w:ascii="宋体" w:hAnsi="宋体" w:eastAsia="宋体" w:cs="宋体"/>
          <w:bCs/>
          <w:i/>
          <w:iCs/>
          <w:color w:val="000000"/>
          <w:sz w:val="24"/>
          <w:szCs w:val="24"/>
          <w:u w:val="single"/>
        </w:rPr>
        <w:t xml:space="preserve">均应提供符合</w:t>
      </w:r>
      <w:r>
        <w:rPr>
          <w:rFonts w:hint="eastAsia" w:ascii="宋体" w:hAnsi="宋体" w:eastAsia="宋体" w:cs="宋体"/>
          <w:bCs/>
          <w:i/>
          <w:iCs/>
          <w:color w:val="000000"/>
          <w:sz w:val="24"/>
          <w:szCs w:val="24"/>
          <w:u w:val="single"/>
          <w:lang w:val="en-US" w:eastAsia="zh-CN"/>
        </w:rPr>
        <w:t xml:space="preserve">甲方</w:t>
      </w:r>
      <w:r>
        <w:rPr>
          <w:rFonts w:hint="eastAsia" w:ascii="宋体" w:hAnsi="宋体" w:eastAsia="宋体" w:cs="宋体"/>
          <w:bCs/>
          <w:i/>
          <w:iCs/>
          <w:color w:val="000000"/>
          <w:sz w:val="24"/>
          <w:szCs w:val="24"/>
          <w:u w:val="single"/>
        </w:rPr>
        <w:t xml:space="preserve">要求的同等金额的合法有效发票。否则，</w:t>
      </w:r>
      <w:r>
        <w:rPr>
          <w:rFonts w:hint="eastAsia" w:ascii="宋体" w:hAnsi="宋体" w:eastAsia="宋体" w:cs="宋体"/>
          <w:bCs/>
          <w:i/>
          <w:iCs/>
          <w:color w:val="000000"/>
          <w:sz w:val="24"/>
          <w:szCs w:val="24"/>
          <w:u w:val="single"/>
          <w:lang w:val="en-US" w:eastAsia="zh-CN"/>
        </w:rPr>
        <w:t xml:space="preserve">甲方</w:t>
      </w:r>
      <w:r>
        <w:rPr>
          <w:rFonts w:hint="eastAsia" w:ascii="宋体" w:hAnsi="宋体" w:eastAsia="宋体" w:cs="宋体"/>
          <w:bCs/>
          <w:i/>
          <w:iCs/>
          <w:color w:val="000000"/>
          <w:sz w:val="24"/>
          <w:szCs w:val="24"/>
          <w:u w:val="single"/>
        </w:rPr>
        <w:t xml:space="preserve">有权顺延付款时间，且不承担任何违约及赔偿责任。</w:t>
      </w:r>
      <w:r/>
    </w:p>
    <w:p>
      <w:pPr>
        <w:ind w:right="-27" w:firstLine="480"/>
        <w:spacing w:line="460" w:lineRule="exact"/>
        <w:tabs>
          <w:tab w:val="left" w:pos="0" w:leader="none"/>
        </w:tabs>
        <w:rPr>
          <w:rFonts w:hint="eastAsia"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（2）本项目支付方式支持数字人民币方式。</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（3）在签订合同时中标人明确表示无需预付款或者主要要求降低预付款比例的，上述付款方式第一条可不执行，但应当由中标人书面提出并作为采购档案保存。</w:t>
      </w:r>
      <w:r/>
    </w:p>
    <w:p>
      <w:pPr>
        <w:ind w:right="-27" w:firstLine="482"/>
        <w:spacing w:line="5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第六条 验收办法</w:t>
      </w:r>
      <w:r/>
    </w:p>
    <w:p>
      <w:pPr>
        <w:ind w:right="-27" w:firstLine="480"/>
        <w:spacing w:before="120" w:after="120"/>
        <w:tabs>
          <w:tab w:val="left" w:pos="0" w:leader="none"/>
        </w:tabs>
        <w:rPr>
          <w:rFonts w:ascii="宋体" w:hAnsi="宋体" w:eastAsia="宋体" w:cs="Courier New"/>
          <w:i/>
          <w:iCs/>
          <w:sz w:val="24"/>
          <w:szCs w:val="24"/>
          <w:u w:val="single"/>
        </w:rPr>
      </w:pPr>
      <w:r>
        <w:rPr>
          <w:rFonts w:hint="eastAsia" w:ascii="宋体" w:hAnsi="宋体" w:eastAsia="宋体" w:cs="Courier New"/>
          <w:i/>
          <w:iCs/>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6.2甲方按照采购文件确定的考核方案（包括履约验收的时间、方式、程序等内容），综合考核情况和服务效果进行验收。乙方应做好相应配合工作。</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6.3对于实际使用人和甲方分离的项目，甲方邀请实际使用人参与验收。</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6.4如有必要，甲方邀请参加本项目的其他供应商或第三方专业机构及专家参与验收，相关意见将作为验收书的参考资料。</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6.5验收时,甲方按照采购合同的约定对每一项技术、服务、安全标准的履约情况进行确认。</w:t>
      </w:r>
      <w:r>
        <w:rPr>
          <w:rFonts w:hint="eastAsia" w:ascii="宋体" w:hAnsi="宋体" w:eastAsia="宋体" w:cs="宋体"/>
          <w:bCs/>
          <w:i/>
          <w:iCs/>
          <w:color w:val="000000"/>
          <w:sz w:val="24"/>
          <w:szCs w:val="24"/>
          <w:u w:val="single"/>
          <w:lang w:val="en-US" w:eastAsia="zh-CN"/>
        </w:rPr>
        <w:t xml:space="preserve">考核</w:t>
      </w:r>
      <w:r>
        <w:rPr>
          <w:rFonts w:hint="eastAsia" w:ascii="宋体" w:hAnsi="宋体" w:eastAsia="宋体" w:cs="宋体"/>
          <w:bCs/>
          <w:i/>
          <w:iCs/>
          <w:color w:val="000000"/>
          <w:sz w:val="24"/>
          <w:szCs w:val="24"/>
          <w:u w:val="single"/>
        </w:rPr>
        <w:t xml:space="preserve">的各项资料存档备查。</w:t>
      </w:r>
      <w:r/>
    </w:p>
    <w:p>
      <w:pPr>
        <w:ind w:right="-27" w:firstLine="482"/>
        <w:spacing w:line="460" w:lineRule="exact"/>
        <w:tabs>
          <w:tab w:val="left" w:pos="0" w:leader="none"/>
        </w:tabs>
        <w:rPr>
          <w:rFonts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第七条</w:t>
      </w:r>
      <w:r>
        <w:rPr>
          <w:rFonts w:ascii="宋体" w:hAnsi="宋体" w:eastAsia="宋体" w:cs="宋体"/>
          <w:b/>
          <w:bCs/>
          <w:i/>
          <w:iCs/>
          <w:color w:val="000000"/>
          <w:sz w:val="24"/>
          <w:szCs w:val="24"/>
          <w:u w:val="single"/>
        </w:rPr>
        <w:t xml:space="preserve">  </w:t>
      </w:r>
      <w:r>
        <w:rPr>
          <w:rFonts w:hint="eastAsia" w:ascii="宋体" w:hAnsi="宋体" w:eastAsia="宋体" w:cs="宋体"/>
          <w:b/>
          <w:bCs/>
          <w:i/>
          <w:iCs/>
          <w:color w:val="000000"/>
          <w:sz w:val="24"/>
          <w:szCs w:val="24"/>
          <w:u w:val="single"/>
        </w:rPr>
        <w:t xml:space="preserve">双方的其他权利义务</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7.1甲方权利义务</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7.1.1 甲方权利</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7</w:t>
      </w:r>
      <w:r>
        <w:rPr>
          <w:rFonts w:ascii="宋体" w:hAnsi="宋体" w:eastAsia="宋体" w:cs="宋体"/>
          <w:bCs/>
          <w:i/>
          <w:iCs/>
          <w:color w:val="000000"/>
          <w:sz w:val="24"/>
          <w:szCs w:val="24"/>
          <w:u w:val="single"/>
        </w:rPr>
        <w:t xml:space="preserve">.1.2</w:t>
      </w:r>
      <w:r>
        <w:rPr>
          <w:rFonts w:hint="eastAsia" w:ascii="宋体" w:hAnsi="宋体" w:eastAsia="宋体" w:cs="宋体"/>
          <w:bCs/>
          <w:i/>
          <w:iCs/>
          <w:color w:val="000000"/>
          <w:sz w:val="24"/>
          <w:szCs w:val="24"/>
          <w:u w:val="single"/>
        </w:rPr>
        <w:t xml:space="preserve">甲方义务</w:t>
      </w:r>
      <w:r/>
    </w:p>
    <w:p>
      <w:pPr>
        <w:ind w:right="-27" w:firstLine="480"/>
        <w:spacing w:line="46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7.2乙方权利义务</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7.2.1乙方权利</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7.2.2</w:t>
      </w:r>
      <w:r>
        <w:rPr>
          <w:rFonts w:hint="eastAsia" w:ascii="宋体" w:hAnsi="宋体" w:eastAsia="宋体" w:cs="宋体"/>
          <w:bCs/>
          <w:i/>
          <w:iCs/>
          <w:color w:val="000000"/>
          <w:sz w:val="24"/>
          <w:szCs w:val="24"/>
          <w:u w:val="single"/>
        </w:rPr>
        <w:t xml:space="preserve">除其他有关条款的约定外，乙方义务还包括：</w:t>
      </w:r>
      <w:r/>
    </w:p>
    <w:p>
      <w:pPr>
        <w:ind w:right="-27" w:firstLine="48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1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①</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i/>
          <w:iCs/>
          <w:color w:val="000000"/>
          <w:sz w:val="24"/>
          <w:szCs w:val="24"/>
          <w:u w:val="single"/>
        </w:rPr>
        <w:t xml:space="preserve">20%</w:t>
      </w:r>
      <w:r>
        <w:rPr>
          <w:rFonts w:hint="eastAsia" w:ascii="宋体" w:hAnsi="宋体" w:eastAsia="宋体" w:cs="宋体"/>
          <w:bCs/>
          <w:i/>
          <w:iCs/>
          <w:color w:val="000000"/>
          <w:sz w:val="24"/>
          <w:szCs w:val="24"/>
          <w:u w:val="single"/>
        </w:rPr>
        <w:t xml:space="preserve">的，视为乙方丧失提供服务的能力。</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2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②</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3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③</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4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④</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乙方应当及时响应甲方的服务需求，在甲方提出派员到场服务时，应当与甲方确定到场时间。</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5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⑤</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6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⑥</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7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⑦</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8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⑧</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法规、政策规定由乙方承担的其他责任。</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第八条 质量保证</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第九条 违约责任</w:t>
      </w:r>
      <w:r/>
    </w:p>
    <w:p>
      <w:pPr>
        <w:ind w:right="-27" w:firstLine="480"/>
        <w:spacing w:line="420" w:lineRule="exact"/>
        <w:tabs>
          <w:tab w:val="left" w:pos="0" w:leader="none"/>
        </w:tabs>
        <w:rPr>
          <w:rFonts w:ascii="宋体" w:hAnsi="宋体" w:eastAsia="宋体" w:cs="宋体"/>
          <w:bCs/>
          <w:i/>
          <w:iCs/>
          <w:sz w:val="24"/>
          <w:szCs w:val="24"/>
          <w:highlight w:val="none"/>
          <w:u w:val="single"/>
        </w:rPr>
      </w:pPr>
      <w:r>
        <w:rPr>
          <w:rFonts w:ascii="宋体" w:hAnsi="宋体" w:eastAsia="宋体" w:cs="宋体"/>
          <w:bCs/>
          <w:i/>
          <w:iCs/>
          <w:color w:val="000000"/>
          <w:sz w:val="24"/>
          <w:szCs w:val="24"/>
          <w:u w:val="single"/>
        </w:rPr>
        <w:t xml:space="preserve">9.1</w:t>
      </w:r>
      <w:r>
        <w:rPr>
          <w:rFonts w:hint="eastAsia" w:ascii="宋体" w:hAnsi="宋体" w:eastAsia="宋体" w:cs="宋体"/>
          <w:bCs/>
          <w:i/>
          <w:iCs/>
          <w:color w:val="000000"/>
          <w:sz w:val="24"/>
          <w:szCs w:val="24"/>
          <w:u w:val="single"/>
        </w:rPr>
        <w:t xml:space="preserve">甲方未</w:t>
      </w:r>
      <w:r>
        <w:rPr>
          <w:rFonts w:hint="eastAsia" w:ascii="宋体" w:hAnsi="宋体" w:eastAsia="宋体" w:cs="宋体"/>
          <w:bCs/>
          <w:i/>
          <w:iCs/>
          <w:color w:val="000000"/>
          <w:sz w:val="24"/>
          <w:szCs w:val="24"/>
          <w:highlight w:val="none"/>
          <w:u w:val="single"/>
        </w:rPr>
        <w:t xml:space="preserve">按合同规定期限向乙方支付合同价款的，每逾期一天向乙方偿付欠款总额</w:t>
      </w:r>
      <w:r>
        <w:rPr>
          <w:rFonts w:ascii="宋体" w:hAnsi="宋体" w:eastAsia="宋体" w:cs="宋体"/>
          <w:bCs/>
          <w:i/>
          <w:iCs/>
          <w:color w:val="000000"/>
          <w:sz w:val="24"/>
          <w:szCs w:val="24"/>
          <w:highlight w:val="none"/>
          <w:u w:val="single"/>
        </w:rPr>
        <w:t xml:space="preserve">0.5</w:t>
      </w:r>
      <w:r>
        <w:rPr>
          <w:rFonts w:hint="eastAsia" w:ascii="宋体" w:hAnsi="宋体" w:eastAsia="宋体" w:cs="宋体"/>
          <w:bCs/>
          <w:i/>
          <w:iCs/>
          <w:color w:val="000000"/>
          <w:sz w:val="24"/>
          <w:szCs w:val="24"/>
          <w:highlight w:val="none"/>
          <w:u w:val="single"/>
        </w:rPr>
        <w:t xml:space="preserve">％的滞纳金，但累计总额不超过欠款总额的</w:t>
      </w:r>
      <w:r>
        <w:rPr>
          <w:rFonts w:ascii="宋体" w:hAnsi="宋体" w:eastAsia="宋体" w:cs="宋体"/>
          <w:bCs/>
          <w:i/>
          <w:iCs/>
          <w:color w:val="000000"/>
          <w:sz w:val="24"/>
          <w:szCs w:val="24"/>
          <w:highlight w:val="none"/>
          <w:u w:val="single"/>
        </w:rPr>
        <w:t xml:space="preserve">5</w:t>
      </w:r>
      <w:r>
        <w:rPr>
          <w:rFonts w:hint="eastAsia" w:ascii="宋体" w:hAnsi="宋体" w:eastAsia="宋体" w:cs="宋体"/>
          <w:bCs/>
          <w:i/>
          <w:iCs/>
          <w:color w:val="000000"/>
          <w:sz w:val="24"/>
          <w:szCs w:val="24"/>
          <w:highlight w:val="none"/>
          <w:u w:val="single"/>
        </w:rPr>
        <w:t xml:space="preserve">％；甲方未按合同规定期限向乙方退还履约</w:t>
      </w:r>
      <w:r>
        <w:rPr>
          <w:rFonts w:ascii="宋体" w:hAnsi="宋体" w:eastAsia="宋体" w:cs="宋体"/>
          <w:bCs/>
          <w:i/>
          <w:iCs/>
          <w:color w:val="000000"/>
          <w:sz w:val="24"/>
          <w:szCs w:val="24"/>
          <w:highlight w:val="none"/>
          <w:u w:val="single"/>
        </w:rPr>
        <w:t xml:space="preserve">保证金</w:t>
      </w:r>
      <w:r>
        <w:rPr>
          <w:rFonts w:hint="eastAsia" w:ascii="宋体" w:hAnsi="宋体" w:eastAsia="宋体" w:cs="宋体"/>
          <w:bCs/>
          <w:i/>
          <w:iCs/>
          <w:color w:val="000000"/>
          <w:sz w:val="24"/>
          <w:szCs w:val="24"/>
          <w:highlight w:val="none"/>
          <w:u w:val="single"/>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i/>
          <w:iCs/>
          <w:color w:val="000000"/>
          <w:sz w:val="24"/>
          <w:szCs w:val="24"/>
          <w:highlight w:val="none"/>
          <w:u w:val="single"/>
        </w:rPr>
      </w:pPr>
      <w:r>
        <w:rPr>
          <w:rFonts w:ascii="宋体" w:hAnsi="宋体" w:eastAsia="宋体" w:cs="宋体"/>
          <w:bCs/>
          <w:i/>
          <w:iCs/>
          <w:color w:val="000000"/>
          <w:sz w:val="24"/>
          <w:szCs w:val="24"/>
          <w:highlight w:val="none"/>
          <w:u w:val="single"/>
        </w:rPr>
        <w:t xml:space="preserve">9.2</w:t>
      </w:r>
      <w:r>
        <w:rPr>
          <w:rFonts w:hint="eastAsia" w:ascii="宋体" w:hAnsi="宋体" w:eastAsia="宋体" w:cs="宋体"/>
          <w:bCs/>
          <w:i/>
          <w:iCs/>
          <w:color w:val="000000"/>
          <w:sz w:val="24"/>
          <w:szCs w:val="24"/>
          <w:highlight w:val="none"/>
          <w:u w:val="single"/>
        </w:rPr>
        <w:t xml:space="preserve">有下列情形之一的，乙方应当向甲方支付合同约定合同价款金额</w:t>
      </w:r>
      <w:r>
        <w:rPr>
          <w:rFonts w:ascii="宋体" w:hAnsi="宋体" w:eastAsia="宋体" w:cs="宋体"/>
          <w:bCs/>
          <w:i/>
          <w:iCs/>
          <w:color w:val="000000"/>
          <w:sz w:val="24"/>
          <w:szCs w:val="24"/>
          <w:highlight w:val="none"/>
          <w:u w:val="single"/>
        </w:rPr>
        <w:t xml:space="preserve">10%（或5</w:t>
      </w:r>
      <w:r>
        <w:rPr>
          <w:rFonts w:hint="eastAsia" w:ascii="宋体" w:hAnsi="宋体" w:eastAsia="宋体" w:cs="宋体"/>
          <w:bCs/>
          <w:i/>
          <w:iCs/>
          <w:color w:val="000000"/>
          <w:sz w:val="24"/>
          <w:szCs w:val="24"/>
          <w:highlight w:val="none"/>
          <w:u w:val="single"/>
        </w:rPr>
        <w:t xml:space="preserve">万元，</w:t>
      </w:r>
      <w:r>
        <w:rPr>
          <w:rFonts w:ascii="宋体" w:hAnsi="宋体" w:eastAsia="宋体" w:cs="宋体"/>
          <w:bCs/>
          <w:i/>
          <w:iCs/>
          <w:color w:val="000000"/>
          <w:sz w:val="24"/>
          <w:szCs w:val="24"/>
          <w:highlight w:val="none"/>
          <w:u w:val="single"/>
        </w:rPr>
        <w:t xml:space="preserve">以金额</w:t>
      </w:r>
      <w:r>
        <w:rPr>
          <w:rFonts w:hint="eastAsia" w:ascii="宋体" w:hAnsi="宋体" w:eastAsia="宋体" w:cs="宋体"/>
          <w:bCs/>
          <w:i/>
          <w:iCs/>
          <w:color w:val="000000"/>
          <w:sz w:val="24"/>
          <w:szCs w:val="24"/>
          <w:highlight w:val="none"/>
          <w:u w:val="single"/>
        </w:rPr>
        <w:t xml:space="preserve">较大</w:t>
      </w:r>
      <w:r>
        <w:rPr>
          <w:rFonts w:ascii="宋体" w:hAnsi="宋体" w:eastAsia="宋体" w:cs="宋体"/>
          <w:bCs/>
          <w:i/>
          <w:iCs/>
          <w:color w:val="000000"/>
          <w:sz w:val="24"/>
          <w:szCs w:val="24"/>
          <w:highlight w:val="none"/>
          <w:u w:val="single"/>
        </w:rPr>
        <w:t xml:space="preserve">的为准</w:t>
      </w:r>
      <w:r>
        <w:rPr>
          <w:rFonts w:hint="eastAsia" w:ascii="宋体" w:hAnsi="宋体" w:eastAsia="宋体" w:cs="宋体"/>
          <w:bCs/>
          <w:i/>
          <w:iCs/>
          <w:color w:val="000000"/>
          <w:sz w:val="24"/>
          <w:szCs w:val="24"/>
          <w:highlight w:val="none"/>
          <w:u w:val="single"/>
        </w:rPr>
        <w:t xml:space="preserve">）的违约金：</w:t>
      </w:r>
      <w:r/>
    </w:p>
    <w:p>
      <w:pPr>
        <w:ind w:right="-27" w:firstLine="480"/>
        <w:spacing w:line="420" w:lineRule="exact"/>
        <w:tabs>
          <w:tab w:val="left" w:pos="0" w:leader="none"/>
        </w:tabs>
        <w:rPr>
          <w:rFonts w:ascii="宋体" w:hAnsi="宋体" w:eastAsia="宋体" w:cs="宋体"/>
          <w:bCs/>
          <w:i/>
          <w:iCs/>
          <w:color w:val="000000"/>
          <w:sz w:val="24"/>
          <w:szCs w:val="24"/>
          <w:highlight w:val="none"/>
          <w:u w:val="single"/>
        </w:rPr>
      </w:pPr>
      <w:r>
        <w:rPr>
          <w:rFonts w:ascii="宋体" w:hAnsi="宋体" w:eastAsia="宋体" w:cs="宋体"/>
          <w:bCs/>
          <w:i/>
          <w:iCs/>
          <w:color w:val="000000"/>
          <w:sz w:val="24"/>
          <w:szCs w:val="24"/>
          <w:highlight w:val="none"/>
          <w:u w:val="single"/>
        </w:rPr>
        <w:t xml:space="preserve">9.2.1</w:t>
      </w:r>
      <w:r>
        <w:rPr>
          <w:rFonts w:hint="eastAsia" w:ascii="宋体" w:hAnsi="宋体" w:eastAsia="宋体" w:cs="宋体"/>
          <w:bCs/>
          <w:i/>
          <w:iCs/>
          <w:color w:val="000000"/>
          <w:sz w:val="24"/>
          <w:szCs w:val="24"/>
          <w:highlight w:val="none"/>
          <w:u w:val="single"/>
        </w:rPr>
        <w:t xml:space="preserve">乙方服务团队成员未经甲方同意发生变更，经甲方要求恢复后，未在合理期限内（</w:t>
      </w:r>
      <w:r>
        <w:rPr>
          <w:rFonts w:ascii="宋体" w:hAnsi="宋体" w:eastAsia="宋体" w:cs="宋体"/>
          <w:bCs/>
          <w:i/>
          <w:iCs/>
          <w:color w:val="000000"/>
          <w:sz w:val="24"/>
          <w:szCs w:val="24"/>
          <w:highlight w:val="none"/>
          <w:u w:val="single"/>
        </w:rPr>
        <w:t xml:space="preserve">5</w:t>
      </w:r>
      <w:r>
        <w:rPr>
          <w:rFonts w:hint="eastAsia" w:ascii="宋体" w:hAnsi="宋体" w:eastAsia="宋体" w:cs="宋体"/>
          <w:bCs/>
          <w:i/>
          <w:iCs/>
          <w:color w:val="000000"/>
          <w:sz w:val="24"/>
          <w:szCs w:val="24"/>
          <w:highlight w:val="none"/>
          <w:u w:val="single"/>
        </w:rPr>
        <w:t xml:space="preserve">个</w:t>
      </w:r>
      <w:r>
        <w:rPr>
          <w:rFonts w:ascii="宋体" w:hAnsi="宋体" w:eastAsia="宋体" w:cs="宋体"/>
          <w:bCs/>
          <w:i/>
          <w:iCs/>
          <w:color w:val="000000"/>
          <w:sz w:val="24"/>
          <w:szCs w:val="24"/>
          <w:highlight w:val="none"/>
          <w:u w:val="single"/>
        </w:rPr>
        <w:t xml:space="preserve">工作</w:t>
      </w:r>
      <w:r>
        <w:rPr>
          <w:rFonts w:hint="eastAsia" w:ascii="宋体" w:hAnsi="宋体" w:eastAsia="宋体" w:cs="宋体"/>
          <w:bCs/>
          <w:i/>
          <w:iCs/>
          <w:color w:val="000000"/>
          <w:sz w:val="24"/>
          <w:szCs w:val="24"/>
          <w:highlight w:val="none"/>
          <w:u w:val="single"/>
        </w:rPr>
        <w:t xml:space="preserve">日内）恢复的；</w:t>
      </w:r>
      <w:r/>
    </w:p>
    <w:p>
      <w:pPr>
        <w:ind w:right="-27" w:firstLine="480"/>
        <w:spacing w:line="420" w:lineRule="exact"/>
        <w:tabs>
          <w:tab w:val="left" w:pos="0" w:leader="none"/>
        </w:tabs>
        <w:rPr>
          <w:rFonts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9</w:t>
      </w:r>
      <w:r>
        <w:rPr>
          <w:rFonts w:ascii="宋体" w:hAnsi="宋体" w:eastAsia="宋体" w:cs="宋体"/>
          <w:bCs/>
          <w:i/>
          <w:iCs/>
          <w:color w:val="000000"/>
          <w:sz w:val="24"/>
          <w:szCs w:val="24"/>
          <w:highlight w:val="none"/>
          <w:u w:val="single"/>
        </w:rPr>
        <w:t xml:space="preserve">.2.2</w:t>
      </w:r>
      <w:r>
        <w:rPr>
          <w:rFonts w:hint="eastAsia" w:ascii="宋体" w:hAnsi="宋体" w:eastAsia="宋体" w:cs="宋体"/>
          <w:bCs/>
          <w:i/>
          <w:iCs/>
          <w:color w:val="000000"/>
          <w:sz w:val="24"/>
          <w:szCs w:val="24"/>
          <w:highlight w:val="none"/>
          <w:u w:val="single"/>
        </w:rPr>
        <w:t xml:space="preserve">乙方单位总体服务能力发生下降，专业技术人员减员或资质下降人数达到</w:t>
      </w:r>
      <w:r>
        <w:rPr>
          <w:rFonts w:ascii="宋体" w:hAnsi="宋体" w:eastAsia="宋体" w:cs="宋体"/>
          <w:bCs/>
          <w:i/>
          <w:iCs/>
          <w:color w:val="000000"/>
          <w:sz w:val="24"/>
          <w:szCs w:val="24"/>
          <w:highlight w:val="none"/>
          <w:u w:val="single"/>
        </w:rPr>
        <w:t xml:space="preserve">20%</w:t>
      </w:r>
      <w:r>
        <w:rPr>
          <w:rFonts w:hint="eastAsia" w:ascii="宋体" w:hAnsi="宋体" w:eastAsia="宋体" w:cs="宋体"/>
          <w:bCs/>
          <w:i/>
          <w:iCs/>
          <w:color w:val="000000"/>
          <w:sz w:val="24"/>
          <w:szCs w:val="24"/>
          <w:highlight w:val="none"/>
          <w:u w:val="single"/>
        </w:rPr>
        <w:t xml:space="preserve">的；</w:t>
      </w:r>
      <w:r/>
    </w:p>
    <w:p>
      <w:pPr>
        <w:ind w:right="-27" w:firstLine="480"/>
        <w:spacing w:line="420" w:lineRule="exact"/>
        <w:tabs>
          <w:tab w:val="left" w:pos="0" w:leader="none"/>
        </w:tabs>
        <w:rPr>
          <w:rFonts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9</w:t>
      </w:r>
      <w:r>
        <w:rPr>
          <w:rFonts w:ascii="宋体" w:hAnsi="宋体" w:eastAsia="宋体" w:cs="宋体"/>
          <w:bCs/>
          <w:i/>
          <w:iCs/>
          <w:color w:val="000000"/>
          <w:sz w:val="24"/>
          <w:szCs w:val="24"/>
          <w:highlight w:val="none"/>
          <w:u w:val="single"/>
        </w:rPr>
        <w:t xml:space="preserve">.2.3</w:t>
      </w:r>
      <w:r>
        <w:rPr>
          <w:rFonts w:hint="eastAsia" w:ascii="宋体" w:hAnsi="宋体" w:eastAsia="宋体" w:cs="宋体"/>
          <w:bCs/>
          <w:i/>
          <w:iCs/>
          <w:color w:val="000000"/>
          <w:sz w:val="24"/>
          <w:szCs w:val="24"/>
          <w:highlight w:val="none"/>
          <w:u w:val="single"/>
        </w:rPr>
        <w:t xml:space="preserve">乙方人员无故未能按约定为甲方提供服务，服务期限内达到二人次的；</w:t>
      </w:r>
      <w:r/>
    </w:p>
    <w:p>
      <w:pPr>
        <w:ind w:right="-27" w:firstLine="480"/>
        <w:spacing w:line="420" w:lineRule="exact"/>
        <w:tabs>
          <w:tab w:val="left" w:pos="0" w:leader="none"/>
        </w:tabs>
        <w:rPr>
          <w:rFonts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9</w:t>
      </w:r>
      <w:r>
        <w:rPr>
          <w:rFonts w:ascii="宋体" w:hAnsi="宋体" w:eastAsia="宋体" w:cs="宋体"/>
          <w:bCs/>
          <w:i/>
          <w:iCs/>
          <w:color w:val="000000"/>
          <w:sz w:val="24"/>
          <w:szCs w:val="24"/>
          <w:highlight w:val="none"/>
          <w:u w:val="single"/>
        </w:rPr>
        <w:t xml:space="preserve">.2.4</w:t>
      </w:r>
      <w:r>
        <w:rPr>
          <w:rFonts w:hint="eastAsia" w:ascii="宋体" w:hAnsi="宋体" w:eastAsia="宋体" w:cs="宋体"/>
          <w:bCs/>
          <w:i/>
          <w:iCs/>
          <w:color w:val="000000"/>
          <w:sz w:val="24"/>
          <w:szCs w:val="24"/>
          <w:highlight w:val="none"/>
          <w:u w:val="single"/>
        </w:rPr>
        <w:t xml:space="preserve">乙方人员不能响应甲方紧急服务需求的；</w:t>
      </w:r>
      <w:r/>
    </w:p>
    <w:p>
      <w:pPr>
        <w:ind w:right="-27" w:firstLine="480"/>
        <w:spacing w:line="420" w:lineRule="exact"/>
        <w:tabs>
          <w:tab w:val="left" w:pos="0" w:leader="none"/>
        </w:tabs>
        <w:rPr>
          <w:rFonts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9</w:t>
      </w:r>
      <w:r>
        <w:rPr>
          <w:rFonts w:ascii="宋体" w:hAnsi="宋体" w:eastAsia="宋体" w:cs="宋体"/>
          <w:bCs/>
          <w:i/>
          <w:iCs/>
          <w:color w:val="000000"/>
          <w:sz w:val="24"/>
          <w:szCs w:val="24"/>
          <w:highlight w:val="none"/>
          <w:u w:val="single"/>
        </w:rPr>
        <w:t xml:space="preserve">.2.5因</w:t>
      </w:r>
      <w:r>
        <w:rPr>
          <w:rFonts w:hint="eastAsia" w:ascii="宋体" w:hAnsi="宋体" w:eastAsia="宋体" w:cs="宋体"/>
          <w:bCs/>
          <w:i/>
          <w:iCs/>
          <w:color w:val="000000"/>
          <w:sz w:val="24"/>
          <w:szCs w:val="24"/>
          <w:highlight w:val="none"/>
          <w:u w:val="single"/>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9</w:t>
      </w:r>
      <w:r>
        <w:rPr>
          <w:rFonts w:ascii="宋体" w:hAnsi="宋体" w:eastAsia="宋体" w:cs="宋体"/>
          <w:bCs/>
          <w:i/>
          <w:iCs/>
          <w:color w:val="000000"/>
          <w:sz w:val="24"/>
          <w:szCs w:val="24"/>
          <w:highlight w:val="none"/>
          <w:u w:val="single"/>
        </w:rPr>
        <w:t xml:space="preserve">.2.6</w:t>
      </w:r>
      <w:r>
        <w:rPr>
          <w:rFonts w:hint="eastAsia" w:ascii="宋体" w:hAnsi="宋体" w:eastAsia="宋体" w:cs="宋体"/>
          <w:bCs/>
          <w:i/>
          <w:iCs/>
          <w:color w:val="000000"/>
          <w:sz w:val="24"/>
          <w:szCs w:val="24"/>
          <w:highlight w:val="none"/>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iCs/>
          <w:sz w:val="24"/>
          <w:szCs w:val="24"/>
          <w:highlight w:val="none"/>
          <w:u w:val="single"/>
        </w:rPr>
      </w:pPr>
      <w:r>
        <w:rPr>
          <w:rFonts w:hint="eastAsia" w:ascii="宋体" w:hAnsi="宋体" w:eastAsia="宋体" w:cs="宋体"/>
          <w:bCs/>
          <w:i/>
          <w:iCs/>
          <w:color w:val="000000"/>
          <w:sz w:val="24"/>
          <w:szCs w:val="24"/>
          <w:highlight w:val="none"/>
          <w:u w:val="single"/>
        </w:rPr>
        <w:t xml:space="preserve">9</w:t>
      </w:r>
      <w:r>
        <w:rPr>
          <w:rFonts w:ascii="宋体" w:hAnsi="宋体" w:eastAsia="宋体" w:cs="宋体"/>
          <w:bCs/>
          <w:i/>
          <w:iCs/>
          <w:color w:val="000000"/>
          <w:sz w:val="24"/>
          <w:szCs w:val="24"/>
          <w:highlight w:val="none"/>
          <w:u w:val="single"/>
        </w:rPr>
        <w:t xml:space="preserve">.2.7</w:t>
      </w:r>
      <w:r>
        <w:rPr>
          <w:rFonts w:hint="eastAsia" w:ascii="宋体" w:hAnsi="宋体" w:eastAsia="宋体" w:cs="宋体"/>
          <w:bCs/>
          <w:i/>
          <w:iCs/>
          <w:color w:val="000000"/>
          <w:sz w:val="24"/>
          <w:szCs w:val="24"/>
          <w:highlight w:val="none"/>
          <w:u w:val="single"/>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i/>
          <w:iCs/>
          <w:color w:val="000000"/>
          <w:sz w:val="24"/>
          <w:szCs w:val="24"/>
          <w:highlight w:val="none"/>
          <w:u w:val="single"/>
        </w:rPr>
        <w:t xml:space="preserve">10</w:t>
      </w:r>
      <w:r>
        <w:rPr>
          <w:rFonts w:hint="eastAsia" w:ascii="宋体" w:hAnsi="宋体" w:eastAsia="宋体" w:cs="宋体"/>
          <w:bCs/>
          <w:i/>
          <w:iCs/>
          <w:color w:val="000000"/>
          <w:sz w:val="24"/>
          <w:szCs w:val="24"/>
          <w:highlight w:val="none"/>
          <w:u w:val="single"/>
        </w:rPr>
        <w:t xml:space="preserve">％</w:t>
      </w:r>
      <w:r>
        <w:rPr>
          <w:rFonts w:ascii="宋体" w:hAnsi="宋体" w:eastAsia="宋体" w:cs="宋体"/>
          <w:bCs/>
          <w:i/>
          <w:iCs/>
          <w:color w:val="000000"/>
          <w:sz w:val="24"/>
          <w:szCs w:val="24"/>
          <w:highlight w:val="none"/>
          <w:u w:val="single"/>
        </w:rPr>
        <w:t xml:space="preserve">（或5</w:t>
      </w:r>
      <w:r>
        <w:rPr>
          <w:rFonts w:hint="eastAsia" w:ascii="宋体" w:hAnsi="宋体" w:eastAsia="宋体" w:cs="宋体"/>
          <w:bCs/>
          <w:i/>
          <w:iCs/>
          <w:color w:val="000000"/>
          <w:sz w:val="24"/>
          <w:szCs w:val="24"/>
          <w:highlight w:val="none"/>
          <w:u w:val="single"/>
        </w:rPr>
        <w:t xml:space="preserve">万元，</w:t>
      </w:r>
      <w:r>
        <w:rPr>
          <w:rFonts w:ascii="宋体" w:hAnsi="宋体" w:eastAsia="宋体" w:cs="宋体"/>
          <w:bCs/>
          <w:i/>
          <w:iCs/>
          <w:color w:val="000000"/>
          <w:sz w:val="24"/>
          <w:szCs w:val="24"/>
          <w:highlight w:val="none"/>
          <w:u w:val="single"/>
        </w:rPr>
        <w:t xml:space="preserve">以金额</w:t>
      </w:r>
      <w:r>
        <w:rPr>
          <w:rFonts w:hint="eastAsia" w:ascii="宋体" w:hAnsi="宋体" w:eastAsia="宋体" w:cs="宋体"/>
          <w:bCs/>
          <w:i/>
          <w:iCs/>
          <w:color w:val="000000"/>
          <w:sz w:val="24"/>
          <w:szCs w:val="24"/>
          <w:highlight w:val="none"/>
          <w:u w:val="single"/>
        </w:rPr>
        <w:t xml:space="preserve">较大</w:t>
      </w:r>
      <w:r>
        <w:rPr>
          <w:rFonts w:ascii="宋体" w:hAnsi="宋体" w:eastAsia="宋体" w:cs="宋体"/>
          <w:bCs/>
          <w:i/>
          <w:iCs/>
          <w:color w:val="000000"/>
          <w:sz w:val="24"/>
          <w:szCs w:val="24"/>
          <w:highlight w:val="none"/>
          <w:u w:val="single"/>
        </w:rPr>
        <w:t xml:space="preserve">的为准</w:t>
      </w:r>
      <w:r>
        <w:rPr>
          <w:rFonts w:hint="eastAsia" w:ascii="宋体" w:hAnsi="宋体" w:eastAsia="宋体" w:cs="宋体"/>
          <w:bCs/>
          <w:i/>
          <w:iCs/>
          <w:color w:val="000000"/>
          <w:sz w:val="24"/>
          <w:szCs w:val="24"/>
          <w:highlight w:val="none"/>
          <w:u w:val="single"/>
        </w:rPr>
        <w:t xml:space="preserve">）的违约金。</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highlight w:val="none"/>
          <w:u w:val="single"/>
        </w:rPr>
        <w:t xml:space="preserve">9.</w:t>
      </w:r>
      <w:r>
        <w:rPr>
          <w:rFonts w:hint="eastAsia" w:ascii="宋体" w:hAnsi="宋体" w:eastAsia="宋体" w:cs="宋体"/>
          <w:bCs/>
          <w:i/>
          <w:iCs/>
          <w:color w:val="000000"/>
          <w:sz w:val="24"/>
          <w:szCs w:val="24"/>
          <w:highlight w:val="none"/>
          <w:u w:val="single"/>
        </w:rPr>
        <w:t xml:space="preserve">3乙方在承担上述9</w:t>
      </w:r>
      <w:r>
        <w:rPr>
          <w:rFonts w:ascii="宋体" w:hAnsi="宋体" w:eastAsia="宋体" w:cs="宋体"/>
          <w:bCs/>
          <w:i/>
          <w:iCs/>
          <w:color w:val="000000"/>
          <w:sz w:val="24"/>
          <w:szCs w:val="24"/>
          <w:highlight w:val="none"/>
          <w:u w:val="single"/>
        </w:rPr>
        <w:t xml:space="preserve">.</w:t>
      </w:r>
      <w:r>
        <w:rPr>
          <w:rFonts w:hint="eastAsia" w:ascii="宋体" w:hAnsi="宋体" w:eastAsia="宋体" w:cs="宋体"/>
          <w:bCs/>
          <w:i/>
          <w:iCs/>
          <w:color w:val="000000"/>
          <w:sz w:val="24"/>
          <w:szCs w:val="24"/>
          <w:highlight w:val="none"/>
          <w:u w:val="single"/>
        </w:rPr>
        <w:t xml:space="preserve">2项中一项或多项违约责任后，仍应继续履行合同规定的义务</w:t>
      </w:r>
      <w:r>
        <w:rPr>
          <w:rFonts w:hint="eastAsia" w:ascii="宋体" w:hAnsi="宋体" w:eastAsia="宋体" w:cs="宋体"/>
          <w:bCs/>
          <w:i/>
          <w:iCs/>
          <w:color w:val="000000"/>
          <w:sz w:val="24"/>
          <w:szCs w:val="24"/>
          <w:u w:val="single"/>
        </w:rPr>
        <w:t xml:space="preserve">（甲方解除合同的除外）。甲方未能及时追究乙方的任何一项违约责任并不表明甲方放弃追究乙方该项或其他违约责任。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第十条 合同的解除</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eastAsia="宋体" w:cs="宋体"/>
          <w:bCs/>
          <w:i/>
          <w:iCs/>
          <w:color w:val="000000"/>
          <w:sz w:val="24"/>
          <w:szCs w:val="24"/>
          <w:highlight w:val="none"/>
          <w:u w:val="single"/>
        </w:rPr>
      </w:pPr>
      <w:r>
        <w:rPr>
          <w:rFonts w:ascii="宋体" w:hAnsi="宋体" w:eastAsia="宋体" w:cs="宋体"/>
          <w:bCs/>
          <w:i/>
          <w:iCs/>
          <w:color w:val="000000"/>
          <w:sz w:val="24"/>
          <w:szCs w:val="24"/>
          <w:u w:val="single"/>
        </w:rPr>
        <w:t xml:space="preserve">10.1</w:t>
      </w:r>
      <w:r>
        <w:rPr>
          <w:rFonts w:hint="eastAsia" w:ascii="宋体" w:hAnsi="宋体" w:eastAsia="宋体" w:cs="宋体"/>
          <w:bCs/>
          <w:i/>
          <w:iCs/>
          <w:color w:val="000000"/>
          <w:sz w:val="24"/>
          <w:szCs w:val="24"/>
          <w:u w:val="single"/>
        </w:rPr>
        <w:t xml:space="preserve">乙方单位总体服务能力发生下降，专业</w:t>
      </w:r>
      <w:r>
        <w:rPr>
          <w:rFonts w:hint="eastAsia" w:ascii="宋体" w:hAnsi="宋体" w:eastAsia="宋体" w:cs="宋体"/>
          <w:bCs/>
          <w:i/>
          <w:iCs/>
          <w:color w:val="000000"/>
          <w:sz w:val="24"/>
          <w:szCs w:val="24"/>
          <w:highlight w:val="none"/>
          <w:u w:val="single"/>
        </w:rPr>
        <w:t xml:space="preserve">技术人员减员或资质下降人数达到</w:t>
      </w:r>
      <w:r>
        <w:rPr>
          <w:rFonts w:ascii="宋体" w:hAnsi="宋体" w:eastAsia="宋体" w:cs="宋体"/>
          <w:bCs/>
          <w:i/>
          <w:iCs/>
          <w:color w:val="000000"/>
          <w:sz w:val="24"/>
          <w:szCs w:val="24"/>
          <w:highlight w:val="none"/>
          <w:u w:val="single"/>
        </w:rPr>
        <w:t xml:space="preserve">30%</w:t>
      </w:r>
      <w:r>
        <w:rPr>
          <w:rFonts w:hint="eastAsia" w:ascii="宋体" w:hAnsi="宋体" w:eastAsia="宋体" w:cs="宋体"/>
          <w:bCs/>
          <w:i/>
          <w:iCs/>
          <w:color w:val="000000"/>
          <w:sz w:val="24"/>
          <w:szCs w:val="24"/>
          <w:highlight w:val="none"/>
          <w:u w:val="single"/>
        </w:rPr>
        <w:t xml:space="preserve">的；</w:t>
      </w:r>
      <w:r/>
    </w:p>
    <w:p>
      <w:pPr>
        <w:ind w:right="-27" w:firstLine="480"/>
        <w:spacing w:line="420" w:lineRule="exact"/>
        <w:tabs>
          <w:tab w:val="left" w:pos="0" w:leader="none"/>
        </w:tabs>
        <w:rPr>
          <w:rFonts w:ascii="宋体" w:hAnsi="宋体" w:eastAsia="宋体" w:cs="宋体"/>
          <w:bCs/>
          <w:i/>
          <w:iCs/>
          <w:color w:val="000000"/>
          <w:sz w:val="24"/>
          <w:szCs w:val="24"/>
          <w:highlight w:val="none"/>
          <w:u w:val="single"/>
        </w:rPr>
      </w:pPr>
      <w:r>
        <w:rPr>
          <w:rFonts w:ascii="宋体" w:hAnsi="宋体" w:eastAsia="宋体" w:cs="宋体"/>
          <w:bCs/>
          <w:i/>
          <w:iCs/>
          <w:color w:val="000000"/>
          <w:sz w:val="24"/>
          <w:szCs w:val="24"/>
          <w:highlight w:val="none"/>
          <w:u w:val="single"/>
        </w:rPr>
        <w:t xml:space="preserve">10.2</w:t>
      </w:r>
      <w:r>
        <w:rPr>
          <w:rFonts w:hint="eastAsia" w:ascii="宋体" w:hAnsi="宋体" w:eastAsia="宋体" w:cs="宋体"/>
          <w:bCs/>
          <w:i/>
          <w:iCs/>
          <w:color w:val="000000"/>
          <w:sz w:val="24"/>
          <w:szCs w:val="24"/>
          <w:highlight w:val="none"/>
          <w:u w:val="single"/>
        </w:rPr>
        <w:t xml:space="preserve">乙方人员无故未能按约定</w:t>
      </w:r>
      <w:r>
        <w:rPr>
          <w:rFonts w:ascii="宋体" w:hAnsi="宋体" w:eastAsia="宋体" w:cs="宋体"/>
          <w:bCs/>
          <w:i/>
          <w:iCs/>
          <w:color w:val="000000"/>
          <w:sz w:val="24"/>
          <w:szCs w:val="24"/>
          <w:highlight w:val="none"/>
          <w:u w:val="single"/>
        </w:rPr>
        <w:t xml:space="preserve">为</w:t>
      </w:r>
      <w:r>
        <w:rPr>
          <w:rFonts w:hint="eastAsia" w:ascii="宋体" w:hAnsi="宋体" w:eastAsia="宋体" w:cs="宋体"/>
          <w:bCs/>
          <w:i/>
          <w:iCs/>
          <w:color w:val="000000"/>
          <w:sz w:val="24"/>
          <w:szCs w:val="24"/>
          <w:highlight w:val="none"/>
          <w:u w:val="single"/>
        </w:rPr>
        <w:t xml:space="preserve">甲方提供服务，服务期限内达到三人次的；</w:t>
      </w:r>
      <w:r/>
    </w:p>
    <w:p>
      <w:pPr>
        <w:ind w:right="-27" w:firstLine="480"/>
        <w:spacing w:line="420" w:lineRule="exact"/>
        <w:tabs>
          <w:tab w:val="left" w:pos="0" w:leader="none"/>
        </w:tabs>
        <w:rPr>
          <w:rFonts w:ascii="宋体" w:hAnsi="宋体" w:eastAsia="宋体" w:cs="宋体"/>
          <w:bCs/>
          <w:i/>
          <w:iCs/>
          <w:color w:val="000000"/>
          <w:sz w:val="24"/>
          <w:szCs w:val="24"/>
          <w:highlight w:val="none"/>
          <w:u w:val="single"/>
        </w:rPr>
      </w:pPr>
      <w:r>
        <w:rPr>
          <w:rFonts w:ascii="宋体" w:hAnsi="宋体" w:eastAsia="宋体" w:cs="宋体"/>
          <w:bCs/>
          <w:i/>
          <w:iCs/>
          <w:color w:val="000000"/>
          <w:sz w:val="24"/>
          <w:szCs w:val="24"/>
          <w:highlight w:val="none"/>
          <w:u w:val="single"/>
        </w:rPr>
        <w:t xml:space="preserve">10.3</w:t>
      </w:r>
      <w:r>
        <w:rPr>
          <w:rFonts w:hint="eastAsia" w:ascii="宋体" w:hAnsi="宋体" w:eastAsia="宋体" w:cs="宋体"/>
          <w:bCs/>
          <w:i/>
          <w:iCs/>
          <w:color w:val="000000"/>
          <w:sz w:val="24"/>
          <w:szCs w:val="24"/>
          <w:highlight w:val="none"/>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i/>
          <w:iCs/>
          <w:color w:val="000000"/>
          <w:sz w:val="24"/>
          <w:szCs w:val="24"/>
          <w:highlight w:val="none"/>
          <w:u w:val="single"/>
        </w:rPr>
      </w:pPr>
      <w:r>
        <w:rPr>
          <w:rFonts w:ascii="宋体" w:hAnsi="宋体" w:eastAsia="宋体" w:cs="宋体"/>
          <w:bCs/>
          <w:i/>
          <w:iCs/>
          <w:color w:val="000000"/>
          <w:sz w:val="24"/>
          <w:szCs w:val="24"/>
          <w:highlight w:val="none"/>
          <w:u w:val="single"/>
        </w:rPr>
        <w:t xml:space="preserve">10.4因</w:t>
      </w:r>
      <w:r>
        <w:rPr>
          <w:rFonts w:hint="eastAsia" w:ascii="宋体" w:hAnsi="宋体" w:eastAsia="宋体" w:cs="宋体"/>
          <w:bCs/>
          <w:i/>
          <w:iCs/>
          <w:color w:val="000000"/>
          <w:sz w:val="24"/>
          <w:szCs w:val="24"/>
          <w:highlight w:val="none"/>
          <w:u w:val="single"/>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eastAsia="宋体" w:cs="宋体"/>
          <w:bCs/>
          <w:i/>
          <w:iCs/>
          <w:color w:val="000000"/>
          <w:sz w:val="24"/>
          <w:szCs w:val="24"/>
          <w:highlight w:val="none"/>
          <w:u w:val="single"/>
        </w:rPr>
      </w:pPr>
      <w:r>
        <w:rPr>
          <w:rFonts w:ascii="宋体" w:hAnsi="宋体" w:eastAsia="宋体" w:cs="宋体"/>
          <w:bCs/>
          <w:i/>
          <w:iCs/>
          <w:color w:val="000000"/>
          <w:sz w:val="24"/>
          <w:szCs w:val="24"/>
          <w:highlight w:val="none"/>
          <w:u w:val="single"/>
        </w:rPr>
        <w:t xml:space="preserve">10.5</w:t>
      </w:r>
      <w:r>
        <w:rPr>
          <w:rFonts w:hint="eastAsia" w:ascii="宋体" w:hAnsi="宋体" w:eastAsia="宋体" w:cs="宋体"/>
          <w:bCs/>
          <w:i/>
          <w:iCs/>
          <w:color w:val="000000"/>
          <w:sz w:val="24"/>
          <w:szCs w:val="24"/>
          <w:highlight w:val="none"/>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iCs/>
          <w:color w:val="000000"/>
          <w:sz w:val="24"/>
          <w:szCs w:val="24"/>
          <w:highlight w:val="none"/>
          <w:u w:val="single"/>
        </w:rPr>
      </w:pPr>
      <w:r>
        <w:rPr>
          <w:rFonts w:ascii="宋体" w:hAnsi="宋体" w:eastAsia="宋体" w:cs="宋体"/>
          <w:bCs/>
          <w:i/>
          <w:iCs/>
          <w:color w:val="000000"/>
          <w:sz w:val="24"/>
          <w:szCs w:val="24"/>
          <w:highlight w:val="none"/>
          <w:u w:val="single"/>
        </w:rPr>
        <w:t xml:space="preserve">10.6</w:t>
      </w:r>
      <w:r>
        <w:rPr>
          <w:rFonts w:hint="eastAsia" w:ascii="宋体" w:hAnsi="宋体" w:eastAsia="宋体" w:cs="宋体"/>
          <w:bCs/>
          <w:i/>
          <w:iCs/>
          <w:color w:val="000000"/>
          <w:sz w:val="24"/>
          <w:szCs w:val="24"/>
          <w:highlight w:val="none"/>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第十一条 不可抗力</w:t>
      </w:r>
      <w:r/>
    </w:p>
    <w:p>
      <w:pPr>
        <w:ind w:right="-27" w:firstLine="480"/>
        <w:spacing w:line="440" w:lineRule="exact"/>
        <w:tabs>
          <w:tab w:val="left" w:pos="0" w:leader="none"/>
        </w:tabs>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 xml:space="preserve">11.1</w:t>
      </w:r>
      <w:r>
        <w:rPr>
          <w:rFonts w:hint="eastAsia" w:ascii="宋体" w:hAnsi="宋体" w:eastAsia="宋体" w:cs="宋体"/>
          <w:bCs/>
          <w:i/>
          <w:iCs/>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11.2</w:t>
      </w:r>
      <w:r>
        <w:rPr>
          <w:rFonts w:hint="eastAsia" w:ascii="宋体" w:hAnsi="宋体" w:eastAsia="宋体" w:cs="宋体"/>
          <w:bCs/>
          <w:i/>
          <w:iCs/>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11.3</w:t>
      </w:r>
      <w:r>
        <w:rPr>
          <w:rFonts w:hint="eastAsia" w:ascii="宋体" w:hAnsi="宋体" w:eastAsia="宋体" w:cs="宋体"/>
          <w:bCs/>
          <w:i/>
          <w:iCs/>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iCs/>
          <w:sz w:val="24"/>
          <w:szCs w:val="24"/>
          <w:u w:val="single"/>
        </w:rPr>
      </w:pPr>
      <w:r>
        <w:rPr>
          <w:rFonts w:ascii="宋体" w:hAnsi="宋体" w:eastAsia="宋体" w:cs="宋体"/>
          <w:bCs/>
          <w:i/>
          <w:iCs/>
          <w:color w:val="000000"/>
          <w:sz w:val="24"/>
          <w:szCs w:val="24"/>
          <w:u w:val="single"/>
        </w:rPr>
        <w:t xml:space="preserve">11.4</w:t>
      </w:r>
      <w:r>
        <w:rPr>
          <w:rFonts w:hint="eastAsia" w:ascii="宋体" w:hAnsi="宋体" w:eastAsia="宋体" w:cs="宋体"/>
          <w:bCs/>
          <w:i/>
          <w:iCs/>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第十二条 合同的变更、中止</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第十三条 合同的终止</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13.1 本合同因下列原因而终止：</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13.1.1 本合同正常履行完毕；</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13.1.3 任何一方行使解除权解除本合同；</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 xml:space="preserve">第十四条 合同的转让</w:t>
      </w:r>
      <w:r/>
    </w:p>
    <w:p>
      <w:pPr>
        <w:ind w:right="-27" w:firstLine="480"/>
        <w:spacing w:line="420" w:lineRule="exact"/>
        <w:tabs>
          <w:tab w:val="left" w:pos="0" w:leader="none"/>
        </w:tabs>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不收取</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Times New Roman"/>
          <w:color w:val="000000"/>
          <w:sz w:val="24"/>
          <w:szCs w:val="24"/>
        </w:rPr>
      </w:pPr>
      <w:r>
        <w:rPr>
          <w:rFonts w:hint="eastAsia" w:ascii="宋体" w:hAnsi="宋体" w:eastAsia="宋体" w:cs="宋体"/>
          <w:bCs/>
          <w:color w:val="000000"/>
          <w:sz w:val="24"/>
          <w:szCs w:val="24"/>
        </w:rPr>
        <w:t xml:space="preserve">    年   月   日                        年   月   日</w:t>
      </w:r>
      <w:r/>
    </w:p>
    <w:p>
      <w:pPr>
        <w:jc w:val="center"/>
        <w:rPr>
          <w:rFonts w:ascii="宋体" w:hAnsi="宋体" w:eastAsia="宋体" w:cs="Courier New"/>
          <w:color w:val="000000"/>
          <w:sz w:val="24"/>
          <w:szCs w:val="24"/>
        </w:rPr>
        <w:outlineLvl w:val="0"/>
      </w:pPr>
      <w:r>
        <w:rPr>
          <w:rFonts w:ascii="黑体" w:hAnsi="Courier New" w:eastAsia="黑体" w:cs="Courier New"/>
          <w:bCs/>
          <w:color w:val="000000"/>
          <w:sz w:val="44"/>
          <w:szCs w:val="21"/>
        </w:rPr>
        <w:br w:type="page" w:clear="all"/>
      </w:r>
      <w:bookmarkStart w:id="315" w:name="_Toc163508315"/>
      <w:r/>
      <w:bookmarkStart w:id="316" w:name="_Toc163508390"/>
      <w:r/>
      <w:bookmarkStart w:id="317" w:name="_Toc16616"/>
      <w:r>
        <w:rPr>
          <w:rFonts w:hint="eastAsia" w:ascii="宋体" w:hAnsi="宋体" w:eastAsia="宋体" w:cs="Times New Roman"/>
          <w:b/>
          <w:color w:val="000000"/>
          <w:sz w:val="44"/>
          <w:szCs w:val="44"/>
        </w:rPr>
        <w:t xml:space="preserve">第</w:t>
      </w:r>
      <w:bookmarkEnd w:id="308"/>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09"/>
      <w:r/>
      <w:bookmarkEnd w:id="310"/>
      <w:r/>
      <w:bookmarkEnd w:id="311"/>
      <w:r/>
      <w:bookmarkEnd w:id="315"/>
      <w:r/>
      <w:bookmarkEnd w:id="316"/>
      <w:r/>
      <w:bookmarkEnd w:id="317"/>
      <w:r/>
      <w:r/>
    </w:p>
    <w:p>
      <w:pPr>
        <w:spacing w:line="440" w:lineRule="exact"/>
        <w:rPr>
          <w:rFonts w:ascii="Times New Roman" w:hAnsi="Times New Roman" w:eastAsia="宋体" w:cs="Times New Roman"/>
          <w:b/>
          <w:bCs/>
          <w:sz w:val="28"/>
          <w:szCs w:val="28"/>
        </w:rPr>
        <w:outlineLvl w:val="1"/>
      </w:pPr>
      <w:r/>
      <w:bookmarkStart w:id="318" w:name="_Toc163508391"/>
      <w:r/>
      <w:bookmarkStart w:id="319" w:name="_Toc157604637"/>
      <w:r/>
      <w:bookmarkStart w:id="320" w:name="_Toc163508316"/>
      <w:r/>
      <w:bookmarkStart w:id="321" w:name="_Toc5555"/>
      <w:r/>
      <w:bookmarkStart w:id="322" w:name="_Toc120614281"/>
      <w:r/>
      <w:bookmarkStart w:id="323" w:name="_Toc26554093"/>
      <w:r/>
      <w:bookmarkStart w:id="324" w:name="_Toc49090575"/>
      <w:r>
        <w:rPr>
          <w:rFonts w:hint="eastAsia" w:ascii="Times New Roman" w:hAnsi="Times New Roman" w:eastAsia="宋体" w:cs="Times New Roman"/>
          <w:b/>
          <w:bCs/>
          <w:sz w:val="28"/>
          <w:szCs w:val="28"/>
        </w:rPr>
        <w:t xml:space="preserve">一、项目说明</w:t>
      </w:r>
      <w:bookmarkEnd w:id="318"/>
      <w:r/>
      <w:bookmarkEnd w:id="319"/>
      <w:r/>
      <w:bookmarkEnd w:id="320"/>
      <w:r/>
      <w:bookmarkEnd w:id="321"/>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.采购内容：常熟市第一人民医院滨江院区保安服务</w:t>
      </w:r>
      <w:r/>
    </w:p>
    <w:p>
      <w:pPr>
        <w:ind w:firstLine="48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w:t>
      </w:r>
      <w:r>
        <w:rPr>
          <w:rFonts w:hint="eastAsia" w:ascii="Times New Roman" w:hAnsi="Times New Roman" w:eastAsia="宋体" w:cs="Times New Roman"/>
          <w:sz w:val="24"/>
          <w:szCs w:val="24"/>
          <w:highlight w:val="none"/>
          <w:lang w:val="zh-CN"/>
        </w:rPr>
        <w:t xml:space="preserve">况，采购人不负担因投标人对项目现场情况考虑不周而产生的其他任何费用。</w:t>
      </w:r>
      <w:r/>
    </w:p>
    <w:p>
      <w:pPr>
        <w:ind w:firstLine="48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项目地点</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常熟市永嘉路9号。</w:t>
      </w:r>
      <w:r/>
    </w:p>
    <w:p>
      <w:pPr>
        <w:ind w:firstLine="480"/>
        <w:spacing w:line="440" w:lineRule="exact"/>
        <w:rPr>
          <w:rFonts w:ascii="Times New Roman" w:hAnsi="Times New Roman" w:eastAsia="宋体" w:cs="Times New Roman"/>
          <w:i/>
          <w:sz w:val="24"/>
          <w:szCs w:val="24"/>
          <w:highlight w:val="none"/>
          <w:u w:val="single"/>
        </w:rPr>
      </w:pPr>
      <w:r>
        <w:rPr>
          <w:rFonts w:ascii="Times New Roman" w:hAnsi="Times New Roman" w:eastAsia="宋体" w:cs="Times New Roman"/>
          <w:i/>
          <w:sz w:val="24"/>
          <w:szCs w:val="24"/>
          <w:highlight w:val="none"/>
          <w:u w:val="single"/>
        </w:rPr>
        <w:t xml:space="preserve">4</w:t>
      </w:r>
      <w:r>
        <w:rPr>
          <w:rFonts w:hint="eastAsia" w:ascii="Times New Roman" w:hAnsi="Times New Roman" w:eastAsia="宋体" w:cs="Times New Roman"/>
          <w:i/>
          <w:sz w:val="24"/>
          <w:szCs w:val="24"/>
          <w:highlight w:val="none"/>
          <w:u w:val="single"/>
        </w:rPr>
        <w:t xml:space="preserve">.合同履行期限：自合同生效之日起至两年。</w:t>
      </w:r>
      <w:r/>
    </w:p>
    <w:p>
      <w:pPr>
        <w:ind w:firstLine="480"/>
        <w:spacing w:line="440" w:lineRule="exact"/>
        <w:rPr>
          <w:rFonts w:ascii="Times New Roman" w:hAnsi="Times New Roman" w:eastAsia="宋体" w:cs="Times New Roman"/>
          <w:i/>
          <w:color w:val="auto"/>
          <w:sz w:val="24"/>
          <w:szCs w:val="24"/>
          <w:highlight w:val="none"/>
          <w:u w:val="single"/>
        </w:rPr>
      </w:pPr>
      <w:r>
        <w:rPr>
          <w:rFonts w:ascii="Times New Roman" w:hAnsi="Times New Roman" w:eastAsia="宋体" w:cs="Times New Roman"/>
          <w:i/>
          <w:color w:val="auto"/>
          <w:sz w:val="24"/>
          <w:szCs w:val="24"/>
          <w:highlight w:val="none"/>
          <w:u w:val="single"/>
        </w:rPr>
        <w:t xml:space="preserve">5</w:t>
      </w:r>
      <w:r>
        <w:rPr>
          <w:rFonts w:hint="eastAsia" w:ascii="Times New Roman" w:hAnsi="Times New Roman" w:eastAsia="宋体" w:cs="Times New Roman"/>
          <w:i/>
          <w:color w:val="auto"/>
          <w:sz w:val="24"/>
          <w:szCs w:val="24"/>
          <w:highlight w:val="none"/>
          <w:u w:val="single"/>
        </w:rPr>
        <w:t xml:space="preserve">.结算方式：总价合同</w:t>
      </w:r>
      <w:r/>
    </w:p>
    <w:p>
      <w:pPr>
        <w:ind w:firstLine="480"/>
        <w:spacing w:line="440" w:lineRule="exact"/>
        <w:rPr>
          <w:rFonts w:hint="eastAsia" w:ascii="Times New Roman" w:hAnsi="Times New Roman" w:eastAsia="宋体" w:cs="Times New Roman"/>
          <w:i/>
          <w:sz w:val="24"/>
          <w:szCs w:val="24"/>
          <w:highlight w:val="none"/>
          <w:u w:val="single"/>
        </w:rPr>
      </w:pPr>
      <w:r>
        <w:rPr>
          <w:rFonts w:ascii="Times New Roman" w:hAnsi="Times New Roman" w:eastAsia="宋体" w:cs="Times New Roman"/>
          <w:i/>
          <w:sz w:val="24"/>
          <w:szCs w:val="24"/>
          <w:highlight w:val="none"/>
          <w:u w:val="single"/>
        </w:rPr>
        <w:t xml:space="preserve">6</w:t>
      </w:r>
      <w:r>
        <w:rPr>
          <w:rFonts w:hint="eastAsia" w:ascii="Times New Roman" w:hAnsi="Times New Roman" w:eastAsia="宋体" w:cs="Times New Roman"/>
          <w:i/>
          <w:sz w:val="24"/>
          <w:szCs w:val="24"/>
          <w:highlight w:val="none"/>
          <w:u w:val="single"/>
        </w:rPr>
        <w:t xml:space="preserve">.付款方式：</w:t>
      </w:r>
      <w:r/>
    </w:p>
    <w:p>
      <w:pPr>
        <w:ind w:firstLine="720"/>
        <w:keepLines w:val="0"/>
        <w:keepNext w:val="0"/>
        <w:pageBreakBefore w:val="0"/>
        <w:spacing w:line="440" w:lineRule="exact"/>
        <w:widowControl w:val="off"/>
        <w:rPr>
          <w:rFonts w:hint="eastAsia" w:ascii="Times New Roman" w:hAnsi="Times New Roman" w:eastAsia="宋体" w:cs="Times New Roman"/>
          <w:i/>
          <w:sz w:val="24"/>
          <w:szCs w:val="24"/>
          <w:highlight w:val="none"/>
          <w:u w:val="single"/>
        </w:rPr>
      </w:pPr>
      <w:r>
        <w:rPr>
          <w:rFonts w:hint="eastAsia" w:ascii="Times New Roman" w:hAnsi="Times New Roman" w:eastAsia="宋体" w:cs="Times New Roman"/>
          <w:i/>
          <w:sz w:val="24"/>
          <w:szCs w:val="24"/>
          <w:highlight w:val="none"/>
          <w:u w:val="single"/>
        </w:rPr>
        <w:t xml:space="preserve">6.1合同签订后的30个自然日内，采购人向中标人支付合同总价的10%作为预付款。</w:t>
      </w:r>
      <w:r/>
    </w:p>
    <w:p>
      <w:pPr>
        <w:ind w:firstLine="720"/>
        <w:keepLines w:val="0"/>
        <w:keepNext w:val="0"/>
        <w:pageBreakBefore w:val="0"/>
        <w:spacing w:line="440" w:lineRule="exact"/>
        <w:widowControl w:val="off"/>
        <w:rPr>
          <w:rFonts w:hint="eastAsia" w:ascii="Times New Roman" w:hAnsi="Times New Roman" w:eastAsia="宋体" w:cs="Times New Roman"/>
          <w:i/>
          <w:sz w:val="24"/>
          <w:szCs w:val="24"/>
          <w:highlight w:val="none"/>
          <w:u w:val="single"/>
        </w:rPr>
      </w:pPr>
      <w:r>
        <w:rPr>
          <w:rFonts w:hint="eastAsia" w:ascii="Times New Roman" w:hAnsi="Times New Roman" w:eastAsia="宋体" w:cs="Times New Roman"/>
          <w:i/>
          <w:sz w:val="24"/>
          <w:szCs w:val="24"/>
          <w:highlight w:val="none"/>
          <w:u w:val="single"/>
          <w:lang w:val="en-US" w:eastAsia="zh-CN"/>
        </w:rPr>
        <w:t xml:space="preserve">6</w:t>
      </w:r>
      <w:r>
        <w:rPr>
          <w:rFonts w:hint="eastAsia" w:ascii="Times New Roman" w:hAnsi="Times New Roman" w:eastAsia="宋体" w:cs="Times New Roman"/>
          <w:i/>
          <w:sz w:val="24"/>
          <w:szCs w:val="24"/>
          <w:highlight w:val="none"/>
          <w:u w:val="single"/>
        </w:rPr>
        <w:t xml:space="preserve">.2每个保安服务年度，</w:t>
      </w:r>
      <w:r>
        <w:rPr>
          <w:rFonts w:hint="eastAsia" w:ascii="Times New Roman" w:hAnsi="Times New Roman" w:eastAsia="宋体" w:cs="Times New Roman"/>
          <w:i/>
          <w:sz w:val="24"/>
          <w:szCs w:val="24"/>
          <w:highlight w:val="none"/>
          <w:u w:val="single"/>
          <w:lang w:val="en-US" w:eastAsia="zh-CN"/>
        </w:rPr>
        <w:t xml:space="preserve">采购人</w:t>
      </w:r>
      <w:r>
        <w:rPr>
          <w:rFonts w:hint="eastAsia" w:ascii="Times New Roman" w:hAnsi="Times New Roman" w:eastAsia="宋体" w:cs="Times New Roman"/>
          <w:i/>
          <w:sz w:val="24"/>
          <w:szCs w:val="24"/>
          <w:highlight w:val="none"/>
          <w:u w:val="single"/>
        </w:rPr>
        <w:t xml:space="preserve">从</w:t>
      </w:r>
      <w:r>
        <w:rPr>
          <w:rFonts w:hint="eastAsia" w:ascii="Times New Roman" w:hAnsi="Times New Roman" w:eastAsia="宋体" w:cs="Times New Roman"/>
          <w:i/>
          <w:sz w:val="24"/>
          <w:szCs w:val="24"/>
          <w:highlight w:val="none"/>
          <w:u w:val="single"/>
          <w:lang w:val="en-US" w:eastAsia="zh-CN"/>
        </w:rPr>
        <w:t xml:space="preserve">中标人</w:t>
      </w:r>
      <w:r>
        <w:rPr>
          <w:rFonts w:hint="eastAsia" w:ascii="Times New Roman" w:hAnsi="Times New Roman" w:eastAsia="宋体" w:cs="Times New Roman"/>
          <w:i/>
          <w:sz w:val="24"/>
          <w:szCs w:val="24"/>
          <w:highlight w:val="none"/>
          <w:u w:val="single"/>
        </w:rPr>
        <w:t xml:space="preserve">年度服务费中留取6%费用作为年度考核费用，剩余费用按月支付。</w:t>
      </w:r>
      <w:r/>
    </w:p>
    <w:p>
      <w:pPr>
        <w:ind w:firstLine="720"/>
        <w:keepLines w:val="0"/>
        <w:keepNext w:val="0"/>
        <w:pageBreakBefore w:val="0"/>
        <w:spacing w:line="440" w:lineRule="exact"/>
        <w:widowControl w:val="off"/>
        <w:rPr>
          <w:rFonts w:hint="eastAsia" w:ascii="Times New Roman" w:hAnsi="Times New Roman" w:eastAsia="宋体" w:cs="Times New Roman"/>
          <w:i/>
          <w:sz w:val="24"/>
          <w:szCs w:val="24"/>
          <w:highlight w:val="none"/>
          <w:u w:val="single"/>
        </w:rPr>
      </w:pPr>
      <w:r>
        <w:rPr>
          <w:rFonts w:hint="eastAsia" w:ascii="Times New Roman" w:hAnsi="Times New Roman" w:eastAsia="宋体" w:cs="Times New Roman"/>
          <w:i/>
          <w:sz w:val="24"/>
          <w:szCs w:val="24"/>
          <w:highlight w:val="none"/>
          <w:u w:val="single"/>
          <w:lang w:val="en-US" w:eastAsia="zh-CN"/>
        </w:rPr>
        <w:t xml:space="preserve">6</w:t>
      </w:r>
      <w:r>
        <w:rPr>
          <w:rFonts w:hint="eastAsia" w:ascii="Times New Roman" w:hAnsi="Times New Roman" w:eastAsia="宋体" w:cs="Times New Roman"/>
          <w:i/>
          <w:sz w:val="24"/>
          <w:szCs w:val="24"/>
          <w:highlight w:val="none"/>
          <w:u w:val="single"/>
        </w:rPr>
        <w:t xml:space="preserve">.3保安服务期开始之日起每个月度之后的七个工作日，</w:t>
      </w:r>
      <w:r>
        <w:rPr>
          <w:rFonts w:hint="eastAsia" w:ascii="Times New Roman" w:hAnsi="Times New Roman" w:eastAsia="宋体" w:cs="Times New Roman"/>
          <w:i/>
          <w:sz w:val="24"/>
          <w:szCs w:val="24"/>
          <w:highlight w:val="none"/>
          <w:u w:val="single"/>
          <w:lang w:val="en-US" w:eastAsia="zh-CN"/>
        </w:rPr>
        <w:t xml:space="preserve">采购人</w:t>
      </w:r>
      <w:r>
        <w:rPr>
          <w:rFonts w:hint="eastAsia" w:ascii="Times New Roman" w:hAnsi="Times New Roman" w:eastAsia="宋体" w:cs="Times New Roman"/>
          <w:i/>
          <w:sz w:val="24"/>
          <w:szCs w:val="24"/>
          <w:highlight w:val="none"/>
          <w:u w:val="single"/>
        </w:rPr>
        <w:t xml:space="preserve">向</w:t>
      </w:r>
      <w:r>
        <w:rPr>
          <w:rFonts w:hint="eastAsia" w:ascii="Times New Roman" w:hAnsi="Times New Roman" w:eastAsia="宋体" w:cs="Times New Roman"/>
          <w:i/>
          <w:sz w:val="24"/>
          <w:szCs w:val="24"/>
          <w:highlight w:val="none"/>
          <w:u w:val="single"/>
          <w:lang w:val="en-US" w:eastAsia="zh-CN"/>
        </w:rPr>
        <w:t xml:space="preserve">中标人</w:t>
      </w:r>
      <w:r>
        <w:rPr>
          <w:rFonts w:hint="eastAsia" w:ascii="Times New Roman" w:hAnsi="Times New Roman" w:eastAsia="宋体" w:cs="Times New Roman"/>
          <w:i/>
          <w:sz w:val="24"/>
          <w:szCs w:val="24"/>
          <w:highlight w:val="none"/>
          <w:u w:val="single"/>
        </w:rPr>
        <w:t xml:space="preserve">支付上个月度的服务费；在一个保安服务年度之后的七个工作日，</w:t>
      </w:r>
      <w:r>
        <w:rPr>
          <w:rFonts w:hint="eastAsia" w:ascii="Times New Roman" w:hAnsi="Times New Roman" w:eastAsia="宋体" w:cs="Times New Roman"/>
          <w:i/>
          <w:sz w:val="24"/>
          <w:szCs w:val="24"/>
          <w:highlight w:val="none"/>
          <w:u w:val="single"/>
          <w:lang w:val="en-US" w:eastAsia="zh-CN"/>
        </w:rPr>
        <w:t xml:space="preserve">采购人</w:t>
      </w:r>
      <w:r>
        <w:rPr>
          <w:rFonts w:hint="eastAsia" w:ascii="Times New Roman" w:hAnsi="Times New Roman" w:eastAsia="宋体" w:cs="Times New Roman"/>
          <w:i/>
          <w:sz w:val="24"/>
          <w:szCs w:val="24"/>
          <w:highlight w:val="none"/>
          <w:u w:val="single"/>
        </w:rPr>
        <w:t xml:space="preserve">向</w:t>
      </w:r>
      <w:r>
        <w:rPr>
          <w:rFonts w:hint="eastAsia" w:ascii="Times New Roman" w:hAnsi="Times New Roman" w:eastAsia="宋体" w:cs="Times New Roman"/>
          <w:i/>
          <w:sz w:val="24"/>
          <w:szCs w:val="24"/>
          <w:highlight w:val="none"/>
          <w:u w:val="single"/>
          <w:lang w:val="en-US" w:eastAsia="zh-CN"/>
        </w:rPr>
        <w:t xml:space="preserve">中标人</w:t>
      </w:r>
      <w:r>
        <w:rPr>
          <w:rFonts w:hint="eastAsia" w:ascii="Times New Roman" w:hAnsi="Times New Roman" w:eastAsia="宋体" w:cs="Times New Roman"/>
          <w:i/>
          <w:sz w:val="24"/>
          <w:szCs w:val="24"/>
          <w:highlight w:val="none"/>
          <w:u w:val="single"/>
        </w:rPr>
        <w:t xml:space="preserve">支付年度实际考核费用；如年度累计考核扣款金额大于考核费用的，差额部分在月度保安服务费中扣除。</w:t>
      </w:r>
      <w:r/>
    </w:p>
    <w:p>
      <w:pPr>
        <w:ind w:firstLine="480"/>
        <w:spacing w:line="440" w:lineRule="exact"/>
        <w:rPr>
          <w:rFonts w:ascii="Times New Roman" w:hAnsi="Times New Roman" w:eastAsia="宋体" w:cs="Times New Roman"/>
          <w:i/>
          <w:sz w:val="24"/>
          <w:szCs w:val="24"/>
          <w:highlight w:val="none"/>
          <w:u w:val="single"/>
        </w:rPr>
      </w:pPr>
      <w:r>
        <w:rPr>
          <w:rFonts w:hint="eastAsia" w:ascii="Times New Roman" w:hAnsi="Times New Roman" w:eastAsia="宋体" w:cs="Times New Roman"/>
          <w:i/>
          <w:sz w:val="24"/>
          <w:szCs w:val="24"/>
          <w:highlight w:val="none"/>
          <w:u w:val="single"/>
        </w:rPr>
        <w:t xml:space="preserve">注：（</w:t>
      </w:r>
      <w:r>
        <w:rPr>
          <w:rFonts w:ascii="Times New Roman" w:hAnsi="Times New Roman" w:eastAsia="宋体" w:cs="Times New Roman"/>
          <w:i/>
          <w:sz w:val="24"/>
          <w:szCs w:val="24"/>
          <w:highlight w:val="none"/>
          <w:u w:val="single"/>
        </w:rPr>
        <w:t xml:space="preserve">1</w:t>
      </w:r>
      <w:r>
        <w:rPr>
          <w:rFonts w:hint="eastAsia" w:ascii="Times New Roman" w:hAnsi="Times New Roman" w:eastAsia="宋体" w:cs="Times New Roman"/>
          <w:i/>
          <w:sz w:val="24"/>
          <w:szCs w:val="24"/>
          <w:highlight w:val="none"/>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highlight w:val="none"/>
          <w:u w:val="single"/>
        </w:rPr>
      </w:pPr>
      <w:r>
        <w:rPr>
          <w:rFonts w:hint="eastAsia" w:ascii="Times New Roman" w:hAnsi="Times New Roman" w:eastAsia="宋体" w:cs="Times New Roman"/>
          <w:i/>
          <w:sz w:val="24"/>
          <w:szCs w:val="24"/>
          <w:highlight w:val="none"/>
          <w:u w:val="single"/>
        </w:rPr>
        <w:t xml:space="preserve">（</w:t>
      </w:r>
      <w:r>
        <w:rPr>
          <w:rFonts w:ascii="Times New Roman" w:hAnsi="Times New Roman" w:eastAsia="宋体" w:cs="Times New Roman"/>
          <w:i/>
          <w:sz w:val="24"/>
          <w:szCs w:val="24"/>
          <w:highlight w:val="none"/>
          <w:u w:val="single"/>
        </w:rPr>
        <w:t xml:space="preserve">2</w:t>
      </w:r>
      <w:r>
        <w:rPr>
          <w:rFonts w:hint="eastAsia" w:ascii="Times New Roman" w:hAnsi="Times New Roman" w:eastAsia="宋体" w:cs="Times New Roman"/>
          <w:i/>
          <w:sz w:val="24"/>
          <w:szCs w:val="24"/>
          <w:highlight w:val="none"/>
          <w:u w:val="single"/>
        </w:rPr>
        <w:t xml:space="preserve">）本项目支付方式支持数字人民币方式。</w:t>
      </w:r>
      <w:r/>
    </w:p>
    <w:p>
      <w:pPr>
        <w:ind w:left="50" w:right="50" w:firstLine="480"/>
        <w:spacing w:line="440" w:lineRule="exact"/>
        <w:rPr>
          <w:rFonts w:hint="eastAsia"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（3）在签订合同时中标人明确表示无需预付款或者主要要求降低预付款比例的，上述付款方式第一条可不执行，但应当由中标人书面提出并作为采购档案保存。</w:t>
      </w:r>
      <w:r/>
    </w:p>
    <w:p>
      <w:pPr>
        <w:ind w:left="50" w:right="50" w:firstLine="480"/>
        <w:spacing w:line="440" w:lineRule="exact"/>
        <w:rPr>
          <w:rFonts w:hint="eastAsia"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lang w:val="en-US" w:eastAsia="zh-CN"/>
        </w:rPr>
        <w:t xml:space="preserve">7</w:t>
      </w:r>
      <w:r>
        <w:rPr>
          <w:rFonts w:hint="eastAsia" w:ascii="Times New Roman" w:hAnsi="Times New Roman" w:eastAsia="宋体" w:cs="Times New Roman"/>
          <w:i/>
          <w:sz w:val="24"/>
          <w:szCs w:val="24"/>
          <w:u w:val="single"/>
        </w:rPr>
        <w:t xml:space="preserve">、采购人不提供食宿。</w:t>
      </w:r>
      <w:r/>
    </w:p>
    <w:p>
      <w:pPr>
        <w:ind w:left="50" w:right="50" w:firstLine="480"/>
        <w:spacing w:line="440" w:lineRule="exact"/>
        <w:rPr>
          <w:rFonts w:hint="eastAsia"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lang w:val="en-US" w:eastAsia="zh-CN"/>
        </w:rPr>
        <w:t xml:space="preserve">8</w:t>
      </w:r>
      <w:r>
        <w:rPr>
          <w:rFonts w:hint="eastAsia" w:ascii="Times New Roman" w:hAnsi="Times New Roman" w:eastAsia="宋体" w:cs="Times New Roman"/>
          <w:i/>
          <w:sz w:val="24"/>
          <w:szCs w:val="24"/>
          <w:u w:val="single"/>
        </w:rPr>
        <w:t xml:space="preserve">、本项目不得以任何形式进行转包及分包。</w:t>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苏采云迁云后可能会出现系统无法访问等突发情况，（1）如在供应商报名、投标或响应文件上传、投标或响应文件解密、唱标环节中出现系统无法访问的情形，等待30分钟如系统可以修复则继续开展采购活动，否则将通过发布更正公告推迟开标，或者发布废标公告重新开展采购活动；（2）如在评审过程中出现系统无法访问的情形，等待30分钟如系统可以修复则继续开展采购活动，否则将发布废标公告重新开展采购活动，或者在第二日系统修复后重新从采购评审专家库抽取专家并继续开展评审活动。 </w:t>
      </w:r>
      <w:r/>
    </w:p>
    <w:p>
      <w:pPr>
        <w:spacing w:line="440" w:lineRule="exact"/>
        <w:rPr>
          <w:rFonts w:hint="eastAsia" w:ascii="Times New Roman" w:hAnsi="Times New Roman" w:eastAsia="宋体" w:cs="Times New Roman"/>
          <w:b/>
          <w:bCs/>
          <w:sz w:val="28"/>
          <w:szCs w:val="28"/>
          <w:lang w:val="en-US" w:eastAsia="zh-CN"/>
        </w:rPr>
        <w:outlineLvl w:val="1"/>
      </w:pPr>
      <w:r/>
      <w:bookmarkStart w:id="325" w:name="_Toc163508392"/>
      <w:r/>
      <w:bookmarkStart w:id="326" w:name="_Toc157604638"/>
      <w:r/>
      <w:bookmarkStart w:id="327" w:name="_Toc163508317"/>
      <w:r/>
      <w:bookmarkStart w:id="328" w:name="_Toc153263475"/>
      <w:r/>
      <w:bookmarkStart w:id="329" w:name="_Toc3755"/>
      <w:r>
        <w:rPr>
          <w:rFonts w:hint="eastAsia" w:ascii="Times New Roman" w:hAnsi="Times New Roman" w:eastAsia="宋体" w:cs="Times New Roman"/>
          <w:b/>
          <w:bCs/>
          <w:sz w:val="28"/>
          <w:szCs w:val="28"/>
        </w:rPr>
        <w:t xml:space="preserve">二、项目</w:t>
      </w:r>
      <w:bookmarkEnd w:id="325"/>
      <w:r/>
      <w:bookmarkEnd w:id="326"/>
      <w:r/>
      <w:bookmarkEnd w:id="327"/>
      <w:r/>
      <w:bookmarkEnd w:id="328"/>
      <w:r>
        <w:rPr>
          <w:rFonts w:hint="eastAsia" w:ascii="Times New Roman" w:hAnsi="Times New Roman" w:eastAsia="宋体" w:cs="Times New Roman"/>
          <w:b/>
          <w:bCs/>
          <w:sz w:val="28"/>
          <w:szCs w:val="28"/>
          <w:lang w:val="en-US" w:eastAsia="zh-CN"/>
        </w:rPr>
        <w:t xml:space="preserve">配置要求</w:t>
      </w:r>
      <w:bookmarkEnd w:id="329"/>
      <w:r/>
      <w:r/>
    </w:p>
    <w:p>
      <w:pPr>
        <w:numPr>
          <w:ilvl w:val="0"/>
          <w:numId w:val="0"/>
        </w:numPr>
        <w:spacing w:line="440" w:lineRule="exact"/>
        <w:rPr>
          <w:rFonts w:hint="default" w:ascii="宋体" w:hAnsi="宋体" w:eastAsia="宋体" w:cs="宋体"/>
          <w:b/>
          <w:bCs/>
          <w:i/>
          <w:iCs/>
          <w:color w:val="000000"/>
          <w:sz w:val="24"/>
          <w:szCs w:val="24"/>
          <w:u w:val="single"/>
          <w:lang w:val="en-US" w:eastAsia="zh-CN"/>
        </w:rPr>
      </w:pPr>
      <w:r>
        <w:rPr>
          <w:rFonts w:hint="eastAsia" w:ascii="宋体" w:hAnsi="宋体" w:eastAsia="宋体" w:cs="宋体"/>
          <w:b/>
          <w:bCs/>
          <w:i/>
          <w:iCs/>
          <w:color w:val="000000"/>
          <w:sz w:val="24"/>
          <w:szCs w:val="24"/>
          <w:u w:val="single"/>
          <w:lang w:val="en-US" w:eastAsia="zh-CN"/>
        </w:rPr>
        <w:t xml:space="preserve">1、人员数量配置</w:t>
      </w:r>
      <w:r/>
    </w:p>
    <w:tbl>
      <w:tblPr>
        <w:tblStyle w:val="862"/>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0"/>
        <w:gridCol w:w="4853"/>
        <w:gridCol w:w="2752"/>
      </w:tblGrid>
      <w:tr>
        <w:trPr>
          <w:trHeight w:val="475"/>
        </w:trPr>
        <w:tc>
          <w:tcPr>
            <w:tcW w:w="2040" w:type="dxa"/>
            <w:vAlign w:val="center"/>
            <w:textDirection w:val="lrTb"/>
            <w:noWrap w:val="false"/>
          </w:tcPr>
          <w:p>
            <w:pPr>
              <w:jc w:val="center"/>
              <w:rPr>
                <w:rFonts w:hint="eastAsia" w:ascii="宋体" w:hAnsi="宋体" w:eastAsia="宋体" w:cs="宋体"/>
                <w:b/>
                <w:i/>
                <w:iCs/>
                <w:color w:val="000000"/>
                <w:sz w:val="24"/>
                <w:szCs w:val="24"/>
                <w:highlight w:val="none"/>
                <w:u w:val="single"/>
              </w:rPr>
            </w:pPr>
            <w:r>
              <w:rPr>
                <w:rFonts w:hint="eastAsia" w:ascii="宋体" w:hAnsi="宋体" w:eastAsia="宋体" w:cs="宋体"/>
                <w:b/>
                <w:i/>
                <w:iCs/>
                <w:color w:val="000000"/>
                <w:sz w:val="24"/>
                <w:szCs w:val="24"/>
                <w:highlight w:val="none"/>
                <w:u w:val="single"/>
              </w:rPr>
              <w:t xml:space="preserve">岗位</w:t>
            </w:r>
            <w:r/>
          </w:p>
        </w:tc>
        <w:tc>
          <w:tcPr>
            <w:tcW w:w="4853" w:type="dxa"/>
            <w:vAlign w:val="center"/>
            <w:textDirection w:val="lrTb"/>
            <w:noWrap w:val="false"/>
          </w:tcPr>
          <w:p>
            <w:pPr>
              <w:jc w:val="center"/>
              <w:rPr>
                <w:rFonts w:hint="eastAsia" w:ascii="宋体" w:hAnsi="宋体" w:eastAsia="宋体" w:cs="宋体"/>
                <w:b/>
                <w:i/>
                <w:iCs/>
                <w:color w:val="000000"/>
                <w:sz w:val="24"/>
                <w:szCs w:val="24"/>
                <w:highlight w:val="none"/>
                <w:u w:val="single"/>
              </w:rPr>
            </w:pPr>
            <w:r>
              <w:rPr>
                <w:rFonts w:hint="eastAsia" w:ascii="宋体" w:hAnsi="宋体" w:eastAsia="宋体" w:cs="宋体"/>
                <w:b/>
                <w:i/>
                <w:iCs/>
                <w:color w:val="000000"/>
                <w:sz w:val="24"/>
                <w:szCs w:val="24"/>
                <w:highlight w:val="none"/>
                <w:u w:val="single"/>
              </w:rPr>
              <w:t xml:space="preserve">人员配置</w:t>
            </w:r>
            <w:r/>
          </w:p>
        </w:tc>
        <w:tc>
          <w:tcPr>
            <w:tcW w:w="2752" w:type="dxa"/>
            <w:vAlign w:val="center"/>
            <w:textDirection w:val="lrTb"/>
            <w:noWrap w:val="false"/>
          </w:tcPr>
          <w:p>
            <w:pPr>
              <w:jc w:val="center"/>
              <w:rPr>
                <w:rFonts w:hint="eastAsia" w:ascii="宋体" w:hAnsi="宋体" w:eastAsia="宋体" w:cs="宋体"/>
                <w:b/>
                <w:i/>
                <w:iCs/>
                <w:color w:val="000000"/>
                <w:sz w:val="24"/>
                <w:szCs w:val="24"/>
                <w:highlight w:val="none"/>
                <w:u w:val="single"/>
              </w:rPr>
            </w:pPr>
            <w:r>
              <w:rPr>
                <w:rFonts w:hint="eastAsia" w:ascii="宋体" w:hAnsi="宋体" w:eastAsia="宋体" w:cs="宋体"/>
                <w:b/>
                <w:i/>
                <w:iCs/>
                <w:color w:val="000000"/>
                <w:sz w:val="24"/>
                <w:szCs w:val="24"/>
                <w:highlight w:val="none"/>
                <w:u w:val="single"/>
              </w:rPr>
              <w:t xml:space="preserve">备注</w:t>
            </w:r>
            <w:r/>
          </w:p>
        </w:tc>
      </w:tr>
      <w:tr>
        <w:trPr>
          <w:trHeight w:val="475"/>
        </w:trPr>
        <w:tc>
          <w:tcPr>
            <w:tcW w:w="2040" w:type="dxa"/>
            <w:vAlign w:val="center"/>
            <w:textDirection w:val="lrTb"/>
            <w:noWrap w:val="false"/>
          </w:tcPr>
          <w:p>
            <w:pPr>
              <w:jc w:val="center"/>
              <w:rPr>
                <w:rFonts w:hint="eastAsia" w:ascii="宋体" w:hAnsi="宋体" w:eastAsia="宋体" w:cs="宋体"/>
                <w:b/>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保安</w:t>
            </w:r>
            <w:r>
              <w:rPr>
                <w:rFonts w:hint="eastAsia" w:ascii="宋体" w:hAnsi="宋体" w:eastAsia="宋体" w:cs="宋体"/>
                <w:i/>
                <w:iCs/>
                <w:color w:val="000000"/>
                <w:sz w:val="24"/>
                <w:szCs w:val="24"/>
                <w:highlight w:val="none"/>
                <w:u w:val="single"/>
                <w:lang w:val="en-US" w:eastAsia="zh-CN"/>
              </w:rPr>
              <w:t xml:space="preserve">队长</w:t>
            </w:r>
            <w:r/>
          </w:p>
        </w:tc>
        <w:tc>
          <w:tcPr>
            <w:tcW w:w="4853" w:type="dxa"/>
            <w:vAlign w:val="center"/>
            <w:textDirection w:val="lrTb"/>
            <w:noWrap w:val="false"/>
          </w:tcPr>
          <w:p>
            <w:pPr>
              <w:jc w:val="center"/>
              <w:rPr>
                <w:rFonts w:hint="eastAsia" w:ascii="宋体" w:hAnsi="宋体" w:eastAsia="宋体" w:cs="宋体"/>
                <w:b/>
                <w:i/>
                <w:iCs/>
                <w:color w:val="000000"/>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rPr>
              <w:t xml:space="preserve">人</w:t>
            </w:r>
            <w:r/>
          </w:p>
        </w:tc>
        <w:tc>
          <w:tcPr>
            <w:tcW w:w="2752" w:type="dxa"/>
            <w:vAlign w:val="center"/>
            <w:textDirection w:val="lrTb"/>
            <w:noWrap w:val="false"/>
          </w:tcPr>
          <w:p>
            <w:pPr>
              <w:jc w:val="center"/>
              <w:rPr>
                <w:rFonts w:hint="eastAsia" w:ascii="宋体" w:hAnsi="宋体" w:eastAsia="宋体" w:cs="宋体"/>
                <w:b/>
                <w:i/>
                <w:iCs/>
                <w:color w:val="000000"/>
                <w:sz w:val="24"/>
                <w:szCs w:val="24"/>
                <w:highlight w:val="none"/>
                <w:u w:val="single"/>
                <w:lang w:eastAsia="zh-CN"/>
              </w:rPr>
            </w:pPr>
            <w:r>
              <w:rPr>
                <w:rFonts w:hint="eastAsia" w:ascii="宋体" w:hAnsi="宋体" w:eastAsia="宋体" w:cs="宋体"/>
                <w:b/>
                <w:i/>
                <w:iCs/>
                <w:color w:val="000000"/>
                <w:sz w:val="24"/>
                <w:szCs w:val="24"/>
                <w:highlight w:val="none"/>
                <w:u w:val="single"/>
                <w:lang w:eastAsia="zh-CN"/>
              </w:rPr>
            </w:r>
            <w:r/>
          </w:p>
        </w:tc>
      </w:tr>
      <w:tr>
        <w:trPr>
          <w:trHeight w:val="483"/>
        </w:trPr>
        <w:tc>
          <w:tcPr>
            <w:tcW w:w="2040" w:type="dxa"/>
            <w:vAlign w:val="center"/>
            <w:textDirection w:val="lrTb"/>
            <w:noWrap w:val="false"/>
          </w:tcPr>
          <w:p>
            <w:pPr>
              <w:jc w:val="center"/>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保安员</w:t>
            </w:r>
            <w:r/>
          </w:p>
        </w:tc>
        <w:tc>
          <w:tcPr>
            <w:tcW w:w="4853" w:type="dxa"/>
            <w:vAlign w:val="center"/>
            <w:textDirection w:val="lrTb"/>
            <w:noWrap w:val="false"/>
          </w:tcPr>
          <w:p>
            <w:pPr>
              <w:jc w:val="center"/>
              <w:rPr>
                <w:rFonts w:hint="eastAsia" w:ascii="宋体" w:hAnsi="宋体" w:eastAsia="宋体" w:cs="宋体"/>
                <w:i/>
                <w:iCs/>
                <w:color w:val="000000"/>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22</w:t>
            </w:r>
            <w:r>
              <w:rPr>
                <w:rFonts w:hint="eastAsia" w:ascii="宋体" w:hAnsi="宋体" w:eastAsia="宋体" w:cs="宋体"/>
                <w:i/>
                <w:iCs/>
                <w:color w:val="auto"/>
                <w:sz w:val="24"/>
                <w:szCs w:val="24"/>
                <w:highlight w:val="none"/>
                <w:u w:val="single"/>
              </w:rPr>
              <w:t xml:space="preserve">人</w:t>
            </w:r>
            <w:r/>
          </w:p>
        </w:tc>
        <w:tc>
          <w:tcPr>
            <w:tcW w:w="2752" w:type="dxa"/>
            <w:vAlign w:val="center"/>
            <w:textDirection w:val="lrTb"/>
            <w:noWrap w:val="false"/>
          </w:tcPr>
          <w:p>
            <w:pPr>
              <w:jc w:val="center"/>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其中6名需具有消控证</w:t>
            </w:r>
            <w:r/>
          </w:p>
        </w:tc>
      </w:tr>
      <w:tr>
        <w:trPr>
          <w:trHeight w:val="508"/>
        </w:trPr>
        <w:tc>
          <w:tcPr>
            <w:tcW w:w="2040" w:type="dxa"/>
            <w:vAlign w:val="center"/>
            <w:textDirection w:val="lrTb"/>
            <w:noWrap w:val="false"/>
          </w:tcPr>
          <w:p>
            <w:pPr>
              <w:jc w:val="center"/>
              <w:rPr>
                <w:rFonts w:hint="eastAsia" w:ascii="宋体" w:hAnsi="宋体" w:eastAsia="宋体" w:cs="宋体"/>
                <w:i/>
                <w:iCs/>
                <w:color w:val="000000"/>
                <w:sz w:val="24"/>
                <w:szCs w:val="24"/>
                <w:highlight w:val="none"/>
                <w:u w:val="single"/>
              </w:rPr>
            </w:pPr>
            <w:r>
              <w:rPr>
                <w:rFonts w:hint="eastAsia" w:ascii="宋体" w:hAnsi="宋体" w:eastAsia="宋体" w:cs="宋体"/>
                <w:b/>
                <w:bCs/>
                <w:i/>
                <w:iCs/>
                <w:sz w:val="24"/>
                <w:szCs w:val="24"/>
                <w:highlight w:val="none"/>
                <w:u w:val="single"/>
              </w:rPr>
              <w:t xml:space="preserve">合计</w:t>
            </w:r>
            <w:r/>
          </w:p>
        </w:tc>
        <w:tc>
          <w:tcPr>
            <w:tcW w:w="4853"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23人</w:t>
            </w:r>
            <w:r/>
          </w:p>
        </w:tc>
        <w:tc>
          <w:tcPr>
            <w:tcW w:w="2752" w:type="dxa"/>
            <w:vAlign w:val="center"/>
            <w:textDirection w:val="lrTb"/>
            <w:noWrap w:val="false"/>
          </w:tcPr>
          <w:p>
            <w:pPr>
              <w:jc w:val="center"/>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r>
            <w:r/>
          </w:p>
        </w:tc>
      </w:tr>
    </w:tbl>
    <w:p>
      <w:pPr>
        <w:numPr>
          <w:ilvl w:val="0"/>
          <w:numId w:val="0"/>
        </w:numPr>
        <w:spacing w:line="440" w:lineRule="exact"/>
        <w:rPr>
          <w:rFonts w:hint="eastAsia" w:ascii="宋体" w:hAnsi="宋体" w:eastAsia="宋体" w:cs="宋体"/>
          <w:b/>
          <w:bCs/>
          <w:i/>
          <w:iCs/>
          <w:color w:val="000000"/>
          <w:sz w:val="24"/>
          <w:szCs w:val="24"/>
          <w:u w:val="single"/>
        </w:rPr>
      </w:pPr>
      <w:r/>
      <w:bookmarkStart w:id="330" w:name="_Toc163508393"/>
      <w:r/>
      <w:bookmarkStart w:id="331" w:name="_Toc157604640"/>
      <w:r/>
      <w:bookmarkStart w:id="332" w:name="_Toc163508318"/>
      <w:r/>
      <w:bookmarkStart w:id="333" w:name="_Toc153263477"/>
      <w:r>
        <w:rPr>
          <w:rFonts w:hint="eastAsia" w:ascii="宋体" w:hAnsi="宋体" w:eastAsia="宋体" w:cs="宋体"/>
          <w:b/>
          <w:bCs/>
          <w:i/>
          <w:iCs/>
          <w:color w:val="000000"/>
          <w:sz w:val="24"/>
          <w:szCs w:val="24"/>
          <w:u w:val="single"/>
          <w:lang w:val="en-US" w:eastAsia="zh-CN"/>
        </w:rPr>
        <w:t xml:space="preserve">2、</w:t>
      </w:r>
      <w:r>
        <w:rPr>
          <w:rFonts w:hint="eastAsia" w:ascii="宋体" w:hAnsi="宋体" w:eastAsia="宋体" w:cs="宋体"/>
          <w:b/>
          <w:bCs/>
          <w:i/>
          <w:iCs/>
          <w:color w:val="000000"/>
          <w:sz w:val="24"/>
          <w:szCs w:val="24"/>
          <w:u w:val="single"/>
        </w:rPr>
        <w:t xml:space="preserve">保安服务</w:t>
      </w:r>
      <w:r>
        <w:rPr>
          <w:rFonts w:hint="eastAsia" w:ascii="宋体" w:hAnsi="宋体" w:eastAsia="宋体" w:cs="宋体"/>
          <w:b/>
          <w:bCs/>
          <w:i/>
          <w:iCs/>
          <w:color w:val="000000"/>
          <w:sz w:val="24"/>
          <w:szCs w:val="24"/>
          <w:u w:val="single"/>
          <w:lang w:val="en-US" w:eastAsia="zh-CN"/>
        </w:rPr>
        <w:t xml:space="preserve">上岗时间、</w:t>
      </w:r>
      <w:r>
        <w:rPr>
          <w:rFonts w:hint="eastAsia" w:ascii="宋体" w:hAnsi="宋体" w:eastAsia="宋体" w:cs="宋体"/>
          <w:b/>
          <w:bCs/>
          <w:i/>
          <w:iCs/>
          <w:color w:val="000000"/>
          <w:sz w:val="24"/>
          <w:szCs w:val="24"/>
          <w:u w:val="single"/>
        </w:rPr>
        <w:t xml:space="preserve">服务</w:t>
      </w:r>
      <w:r>
        <w:rPr>
          <w:rFonts w:hint="eastAsia" w:ascii="宋体" w:hAnsi="宋体" w:eastAsia="宋体" w:cs="宋体"/>
          <w:b/>
          <w:i/>
          <w:iCs/>
          <w:sz w:val="24"/>
          <w:u w:val="single"/>
        </w:rPr>
        <w:t xml:space="preserve">岗位</w:t>
      </w:r>
      <w:r>
        <w:rPr>
          <w:rFonts w:hint="eastAsia" w:ascii="宋体" w:hAnsi="宋体" w:eastAsia="宋体" w:cs="宋体"/>
          <w:b/>
          <w:i/>
          <w:iCs/>
          <w:sz w:val="24"/>
          <w:szCs w:val="24"/>
          <w:u w:val="single"/>
        </w:rPr>
        <w:t xml:space="preserve">、</w:t>
      </w:r>
      <w:r>
        <w:rPr>
          <w:rFonts w:hint="eastAsia" w:ascii="宋体" w:hAnsi="宋体" w:eastAsia="宋体" w:cs="宋体"/>
          <w:b/>
          <w:i/>
          <w:iCs/>
          <w:sz w:val="24"/>
          <w:u w:val="single"/>
        </w:rPr>
        <w:t xml:space="preserve">人数及岗位职责要求</w:t>
      </w:r>
      <w:r>
        <w:rPr>
          <w:rFonts w:hint="eastAsia" w:ascii="宋体" w:hAnsi="宋体" w:eastAsia="宋体" w:cs="宋体"/>
          <w:b/>
          <w:bCs/>
          <w:i/>
          <w:iCs/>
          <w:color w:val="000000"/>
          <w:sz w:val="24"/>
          <w:szCs w:val="24"/>
          <w:u w:val="single"/>
        </w:rPr>
        <w:t xml:space="preserve">：</w:t>
      </w:r>
      <w:r/>
    </w:p>
    <w:tbl>
      <w:tblPr>
        <w:tblStyle w:val="862"/>
        <w:tblW w:w="10302" w:type="dxa"/>
        <w:tblInd w:w="-218" w:type="dxa"/>
        <w:tblLayout w:type="fixed"/>
        <w:tblCellMar>
          <w:left w:w="108" w:type="dxa"/>
          <w:top w:w="0" w:type="dxa"/>
          <w:right w:w="108" w:type="dxa"/>
          <w:bottom w:w="0" w:type="dxa"/>
        </w:tblCellMar>
        <w:tblLook w:val="04A0" w:firstRow="1" w:lastRow="0" w:firstColumn="1" w:lastColumn="0" w:noHBand="0" w:noVBand="1"/>
      </w:tblPr>
      <w:tblGrid>
        <w:gridCol w:w="576"/>
        <w:gridCol w:w="1069"/>
        <w:gridCol w:w="1517"/>
        <w:gridCol w:w="1346"/>
        <w:gridCol w:w="764"/>
        <w:gridCol w:w="840"/>
        <w:gridCol w:w="611"/>
        <w:gridCol w:w="643"/>
        <w:gridCol w:w="2936"/>
      </w:tblGrid>
      <w:tr>
        <w:trPr>
          <w:trHeight w:val="9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b/>
                <w:i/>
                <w:iCs/>
                <w:sz w:val="24"/>
                <w:szCs w:val="24"/>
                <w:u w:val="single"/>
                <w:lang w:eastAsia="zh-CN"/>
              </w:rPr>
            </w:pPr>
            <w:r>
              <w:rPr>
                <w:rFonts w:hint="eastAsia" w:ascii="宋体" w:hAnsi="宋体" w:eastAsia="宋体" w:cs="宋体"/>
                <w:b/>
                <w:i/>
                <w:iCs/>
                <w:sz w:val="24"/>
                <w:szCs w:val="24"/>
                <w:u w:val="singl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69" w:type="dxa"/>
            <w:vAlign w:val="center"/>
            <w:textDirection w:val="lrTb"/>
            <w:noWrap w:val="false"/>
          </w:tcPr>
          <w:p>
            <w:pPr>
              <w:jc w:val="center"/>
              <w:spacing w:line="240" w:lineRule="atLeast"/>
              <w:rPr>
                <w:rFonts w:hint="eastAsia" w:ascii="宋体" w:hAnsi="宋体" w:eastAsia="宋体" w:cs="宋体"/>
                <w:b/>
                <w:i/>
                <w:iCs/>
                <w:sz w:val="24"/>
                <w:szCs w:val="24"/>
                <w:u w:val="single"/>
              </w:rPr>
            </w:pPr>
            <w:r>
              <w:rPr>
                <w:rFonts w:hint="eastAsia" w:ascii="宋体" w:hAnsi="宋体" w:eastAsia="宋体" w:cs="宋体"/>
                <w:b/>
                <w:i/>
                <w:iCs/>
                <w:sz w:val="24"/>
                <w:szCs w:val="24"/>
                <w:u w:val="single"/>
              </w:rPr>
              <w:t xml:space="preserve">岗位名称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7" w:type="dxa"/>
            <w:vAlign w:val="center"/>
            <w:textDirection w:val="lrTb"/>
            <w:noWrap w:val="false"/>
          </w:tcPr>
          <w:p>
            <w:pPr>
              <w:jc w:val="center"/>
              <w:spacing w:line="240" w:lineRule="atLeast"/>
              <w:rPr>
                <w:rFonts w:hint="eastAsia" w:ascii="宋体" w:hAnsi="宋体" w:eastAsia="宋体" w:cs="宋体"/>
                <w:b/>
                <w:i/>
                <w:iCs/>
                <w:sz w:val="24"/>
                <w:szCs w:val="24"/>
                <w:u w:val="single"/>
              </w:rPr>
            </w:pPr>
            <w:r>
              <w:rPr>
                <w:rFonts w:hint="eastAsia" w:ascii="宋体" w:hAnsi="宋体" w:eastAsia="宋体" w:cs="宋体"/>
                <w:b/>
                <w:i/>
                <w:iCs/>
                <w:sz w:val="24"/>
                <w:szCs w:val="24"/>
                <w:u w:val="single"/>
              </w:rPr>
              <w:t xml:space="preserve">岗位所在建筑物名称和楼层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46" w:type="dxa"/>
            <w:vAlign w:val="center"/>
            <w:textDirection w:val="lrTb"/>
            <w:noWrap w:val="false"/>
          </w:tcPr>
          <w:p>
            <w:pPr>
              <w:jc w:val="center"/>
              <w:spacing w:line="240" w:lineRule="atLeast"/>
              <w:rPr>
                <w:rFonts w:hint="eastAsia" w:ascii="宋体" w:hAnsi="宋体" w:eastAsia="宋体" w:cs="宋体"/>
                <w:b/>
                <w:i/>
                <w:iCs/>
                <w:sz w:val="24"/>
                <w:szCs w:val="24"/>
                <w:u w:val="single"/>
              </w:rPr>
            </w:pPr>
            <w:r>
              <w:rPr>
                <w:rFonts w:hint="eastAsia" w:ascii="宋体" w:hAnsi="宋体" w:eastAsia="宋体" w:cs="宋体"/>
                <w:b/>
                <w:i/>
                <w:iCs/>
                <w:sz w:val="24"/>
                <w:szCs w:val="24"/>
                <w:u w:val="single"/>
              </w:rPr>
              <w:t xml:space="preserve">岗位时间段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64" w:type="dxa"/>
            <w:vAlign w:val="center"/>
            <w:textDirection w:val="lrTb"/>
            <w:noWrap w:val="false"/>
          </w:tcPr>
          <w:p>
            <w:pPr>
              <w:jc w:val="center"/>
              <w:spacing w:line="240" w:lineRule="atLeast"/>
              <w:rPr>
                <w:rFonts w:hint="eastAsia" w:ascii="宋体" w:hAnsi="宋体" w:eastAsia="宋体" w:cs="宋体"/>
                <w:b/>
                <w:i/>
                <w:iCs/>
                <w:sz w:val="24"/>
                <w:szCs w:val="24"/>
                <w:u w:val="single"/>
              </w:rPr>
            </w:pPr>
            <w:r>
              <w:rPr>
                <w:rFonts w:hint="eastAsia" w:ascii="宋体" w:hAnsi="宋体" w:eastAsia="宋体" w:cs="宋体"/>
                <w:b/>
                <w:i/>
                <w:iCs/>
                <w:sz w:val="24"/>
                <w:szCs w:val="24"/>
                <w:u w:val="single"/>
              </w:rPr>
              <w:t xml:space="preserve">每周设岗天数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240" w:lineRule="atLeast"/>
              <w:rPr>
                <w:rFonts w:hint="eastAsia" w:ascii="宋体" w:hAnsi="宋体" w:eastAsia="宋体" w:cs="宋体"/>
                <w:b/>
                <w:i/>
                <w:iCs/>
                <w:sz w:val="24"/>
                <w:szCs w:val="24"/>
                <w:u w:val="single"/>
                <w:lang w:val="en-US" w:eastAsia="zh-CN" w:bidi="ar-SA"/>
              </w:rPr>
            </w:pPr>
            <w:r>
              <w:rPr>
                <w:rFonts w:hint="eastAsia" w:ascii="宋体" w:hAnsi="宋体" w:eastAsia="宋体" w:cs="宋体"/>
                <w:b/>
                <w:i/>
                <w:iCs/>
                <w:sz w:val="24"/>
                <w:szCs w:val="24"/>
                <w:u w:val="single"/>
              </w:rPr>
              <w:t xml:space="preserve">每天设岗小时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11" w:type="dxa"/>
            <w:vAlign w:val="center"/>
            <w:textDirection w:val="lrTb"/>
            <w:noWrap w:val="false"/>
          </w:tcPr>
          <w:p>
            <w:pPr>
              <w:jc w:val="center"/>
              <w:spacing w:line="240" w:lineRule="atLeast"/>
              <w:rPr>
                <w:rFonts w:hint="eastAsia" w:ascii="宋体" w:hAnsi="宋体" w:eastAsia="宋体" w:cs="宋体"/>
                <w:b/>
                <w:i/>
                <w:iCs/>
                <w:sz w:val="24"/>
                <w:szCs w:val="24"/>
                <w:u w:val="single"/>
              </w:rPr>
            </w:pPr>
            <w:r>
              <w:rPr>
                <w:rFonts w:hint="eastAsia" w:ascii="宋体" w:hAnsi="宋体" w:eastAsia="宋体" w:cs="宋体"/>
                <w:b/>
                <w:i/>
                <w:iCs/>
                <w:sz w:val="24"/>
                <w:szCs w:val="24"/>
                <w:u w:val="single"/>
                <w:lang w:val="en-US" w:eastAsia="zh-CN"/>
              </w:rPr>
              <w:t xml:space="preserve">设岗人数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43" w:type="dxa"/>
            <w:vAlign w:val="center"/>
            <w:textDirection w:val="lrTb"/>
            <w:noWrap w:val="false"/>
          </w:tcPr>
          <w:p>
            <w:pPr>
              <w:jc w:val="center"/>
              <w:spacing w:line="240" w:lineRule="atLeast"/>
              <w:rPr>
                <w:rFonts w:hint="eastAsia" w:ascii="宋体" w:hAnsi="宋体" w:eastAsia="宋体" w:cs="宋体"/>
                <w:b/>
                <w:i/>
                <w:iCs/>
                <w:sz w:val="24"/>
                <w:szCs w:val="24"/>
                <w:u w:val="single"/>
              </w:rPr>
            </w:pPr>
            <w:r>
              <w:rPr>
                <w:rFonts w:hint="eastAsia" w:ascii="宋体" w:hAnsi="宋体" w:eastAsia="宋体" w:cs="宋体"/>
                <w:b/>
                <w:i/>
                <w:iCs/>
                <w:sz w:val="24"/>
                <w:szCs w:val="24"/>
                <w:u w:val="single"/>
                <w:lang w:val="en-US" w:eastAsia="zh-CN"/>
              </w:rPr>
              <w:t xml:space="preserve">当班人数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36" w:type="dxa"/>
            <w:vAlign w:val="center"/>
            <w:textDirection w:val="lrTb"/>
            <w:noWrap w:val="false"/>
          </w:tcPr>
          <w:p>
            <w:pPr>
              <w:jc w:val="center"/>
              <w:spacing w:line="240" w:lineRule="atLeast"/>
              <w:rPr>
                <w:rFonts w:hint="eastAsia" w:ascii="宋体" w:hAnsi="宋体" w:eastAsia="宋体" w:cs="宋体"/>
                <w:b/>
                <w:i/>
                <w:iCs/>
                <w:sz w:val="24"/>
                <w:szCs w:val="24"/>
                <w:u w:val="single"/>
              </w:rPr>
            </w:pPr>
            <w:r>
              <w:rPr>
                <w:rFonts w:hint="eastAsia" w:ascii="宋体" w:hAnsi="宋体" w:eastAsia="宋体" w:cs="宋体"/>
                <w:b/>
                <w:i/>
                <w:iCs/>
                <w:sz w:val="24"/>
                <w:szCs w:val="24"/>
                <w:u w:val="single"/>
              </w:rPr>
              <w:t xml:space="preserve">岗位职责说明</w:t>
            </w:r>
            <w:r/>
          </w:p>
        </w:tc>
      </w:tr>
      <w:tr>
        <w:trP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69"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门卫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7"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东门卫（急诊）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46"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24小时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64"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keepLines w:val="0"/>
              <w:keepNext w:val="0"/>
              <w:widowControl/>
              <w:rPr>
                <w:rFonts w:hint="eastAsia" w:ascii="宋体" w:hAnsi="宋体" w:eastAsia="宋体" w:cs="宋体"/>
                <w:i/>
                <w:iCs/>
                <w:sz w:val="24"/>
                <w:szCs w:val="24"/>
                <w:u w:val="single"/>
                <w:lang w:val="en-US" w:eastAsia="zh-CN" w:bidi="ar-SA"/>
              </w:rPr>
              <w:suppressLineNumbers w:val="0"/>
            </w:pPr>
            <w:r>
              <w:rPr>
                <w:rFonts w:hint="eastAsia" w:ascii="宋体" w:hAnsi="宋体" w:eastAsia="宋体" w:cs="宋体"/>
                <w:i/>
                <w:iCs/>
                <w:color w:val="000000"/>
                <w:sz w:val="24"/>
                <w:szCs w:val="24"/>
                <w:u w:val="singl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11" w:type="dxa"/>
            <w:vAlign w:val="center"/>
            <w:textDirection w:val="lrTb"/>
            <w:noWrap w:val="false"/>
          </w:tcPr>
          <w:p>
            <w:pPr>
              <w:jc w:val="center"/>
              <w:keepLines w:val="0"/>
              <w:keepNext w:val="0"/>
              <w:widowControl/>
              <w:rPr>
                <w:rFonts w:hint="eastAsia" w:ascii="宋体" w:hAnsi="宋体" w:eastAsia="宋体" w:cs="宋体"/>
                <w:i/>
                <w:iCs/>
                <w:sz w:val="24"/>
                <w:szCs w:val="24"/>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43" w:type="dxa"/>
            <w:vAlign w:val="center"/>
            <w:textDirection w:val="lrTb"/>
            <w:noWrap w:val="false"/>
          </w:tcPr>
          <w:p>
            <w:pPr>
              <w:jc w:val="center"/>
              <w:keepLines w:val="0"/>
              <w:keepNext w:val="0"/>
              <w:widowControl/>
              <w:rPr>
                <w:rFonts w:hint="eastAsia" w:ascii="宋体" w:hAnsi="宋体" w:eastAsia="宋体" w:cs="宋体"/>
                <w:i/>
                <w:iCs/>
                <w:sz w:val="24"/>
                <w:szCs w:val="24"/>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36" w:type="dxa"/>
            <w:vAlign w:val="center"/>
            <w:textDirection w:val="lrTb"/>
            <w:noWrap w:val="false"/>
          </w:tcPr>
          <w:p>
            <w:pPr>
              <w:jc w:val="left"/>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负责出入口车辆与人群管理，物品出入检查，保证急救通道的畅通。</w:t>
            </w:r>
            <w:r/>
          </w:p>
        </w:tc>
      </w:tr>
      <w:tr>
        <w:trP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69"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急诊安检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7"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急诊大厅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46"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24小时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64"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keepLines w:val="0"/>
              <w:keepNext w:val="0"/>
              <w:widowControl/>
              <w:rPr>
                <w:rFonts w:hint="eastAsia" w:ascii="宋体" w:hAnsi="宋体" w:eastAsia="宋体" w:cs="宋体"/>
                <w:i/>
                <w:iCs/>
                <w:sz w:val="24"/>
                <w:szCs w:val="24"/>
                <w:u w:val="single"/>
                <w:lang w:val="en-US" w:eastAsia="zh-CN" w:bidi="ar-SA"/>
              </w:rPr>
              <w:suppressLineNumbers w:val="0"/>
            </w:pPr>
            <w:r>
              <w:rPr>
                <w:rFonts w:hint="eastAsia" w:ascii="宋体" w:hAnsi="宋体" w:eastAsia="宋体" w:cs="宋体"/>
                <w:i/>
                <w:iCs/>
                <w:color w:val="000000"/>
                <w:sz w:val="24"/>
                <w:szCs w:val="24"/>
                <w:u w:val="singl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11"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43"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36" w:type="dxa"/>
            <w:vAlign w:val="center"/>
            <w:textDirection w:val="lrTb"/>
            <w:noWrap w:val="false"/>
          </w:tcPr>
          <w:p>
            <w:pPr>
              <w:jc w:val="left"/>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负责急诊大厅的公共秩序维护，治安和消防隐患控制，提供病患者咨询、引导等服务。</w:t>
            </w:r>
            <w:r/>
          </w:p>
        </w:tc>
      </w:tr>
      <w:tr>
        <w:trPr>
          <w:trHeight w:val="2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69"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color w:val="000000"/>
                <w:sz w:val="24"/>
                <w:szCs w:val="24"/>
                <w:u w:val="single"/>
                <w:lang w:val="en-US" w:eastAsia="zh-CN" w:bidi="ar"/>
              </w:rPr>
              <w:t xml:space="preserve">治安消防巡逻(皆机动）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7"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color w:val="000000"/>
                <w:sz w:val="24"/>
                <w:szCs w:val="24"/>
                <w:u w:val="single"/>
                <w:lang w:val="en-US" w:eastAsia="zh-CN" w:bidi="ar"/>
              </w:rPr>
              <w:t xml:space="preserve">全院各大楼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46"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color w:val="000000"/>
                <w:sz w:val="24"/>
                <w:szCs w:val="24"/>
                <w:u w:val="single"/>
                <w:lang w:val="en-US" w:eastAsia="zh-CN" w:bidi="ar"/>
              </w:rPr>
              <w:t xml:space="preserve">24小时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64"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lang w:eastAsia="zh-CN"/>
              </w:rPr>
              <w:suppressLineNumbers w:val="0"/>
            </w:pPr>
            <w:r>
              <w:rPr>
                <w:rFonts w:hint="eastAsia" w:ascii="宋体" w:hAnsi="宋体" w:eastAsia="宋体" w:cs="宋体"/>
                <w:i/>
                <w:iCs/>
                <w:color w:val="000000"/>
                <w:sz w:val="24"/>
                <w:szCs w:val="24"/>
                <w:u w:val="singl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lang w:val="en-US" w:eastAsia="zh-CN" w:bidi="ar-SA"/>
              </w:rPr>
              <w:suppressLineNumbers w:val="0"/>
            </w:pPr>
            <w:r>
              <w:rPr>
                <w:rFonts w:hint="eastAsia" w:ascii="宋体" w:hAnsi="宋体" w:eastAsia="宋体" w:cs="宋体"/>
                <w:i/>
                <w:iCs/>
                <w:color w:val="000000"/>
                <w:sz w:val="24"/>
                <w:szCs w:val="24"/>
                <w:u w:val="singl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11"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43"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36" w:type="dxa"/>
            <w:vAlign w:val="center"/>
            <w:textDirection w:val="lrTb"/>
            <w:noWrap w:val="false"/>
          </w:tcPr>
          <w:p>
            <w:pPr>
              <w:jc w:val="left"/>
              <w:keepLines w:val="0"/>
              <w:keepNext w:val="0"/>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color w:val="000000"/>
                <w:sz w:val="24"/>
                <w:szCs w:val="24"/>
                <w:u w:val="single"/>
                <w:lang w:val="en-US" w:eastAsia="zh-CN" w:bidi="ar"/>
              </w:rPr>
              <w:t xml:space="preserve">负责巡逻范围内建筑的内部公共安全的检查与维护，日常防火安全检查，设施常规检查，推销控制，一般保安/消防事件的现场处理。</w:t>
            </w:r>
            <w:r/>
          </w:p>
        </w:tc>
      </w:tr>
      <w:tr>
        <w:trPr>
          <w:trHeight w:val="11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69"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消防/摄像监控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7"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消控室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46"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24小时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64"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keepLines w:val="0"/>
              <w:keepNext w:val="0"/>
              <w:widowControl/>
              <w:rPr>
                <w:rFonts w:hint="eastAsia" w:ascii="宋体" w:hAnsi="宋体" w:eastAsia="宋体" w:cs="宋体"/>
                <w:i/>
                <w:iCs/>
                <w:sz w:val="24"/>
                <w:szCs w:val="24"/>
                <w:u w:val="single"/>
                <w:lang w:val="en-US" w:eastAsia="zh-CN" w:bidi="ar-SA"/>
              </w:rPr>
              <w:suppressLineNumbers w:val="0"/>
            </w:pPr>
            <w:r>
              <w:rPr>
                <w:rFonts w:hint="eastAsia" w:ascii="宋体" w:hAnsi="宋体" w:eastAsia="宋体" w:cs="宋体"/>
                <w:i/>
                <w:iCs/>
                <w:color w:val="000000"/>
                <w:sz w:val="24"/>
                <w:szCs w:val="24"/>
                <w:u w:val="singl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11" w:type="dxa"/>
            <w:vAlign w:val="center"/>
            <w:textDirection w:val="lrTb"/>
            <w:noWrap w:val="false"/>
          </w:tcPr>
          <w:p>
            <w:pPr>
              <w:jc w:val="center"/>
              <w:keepLines w:val="0"/>
              <w:keepNext w:val="0"/>
              <w:widowControl/>
              <w:rPr>
                <w:rFonts w:hint="eastAsia" w:ascii="宋体" w:hAnsi="宋体" w:eastAsia="宋体" w:cs="宋体"/>
                <w:i/>
                <w:iCs/>
                <w:sz w:val="24"/>
                <w:szCs w:val="24"/>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43" w:type="dxa"/>
            <w:vAlign w:val="center"/>
            <w:textDirection w:val="lrTb"/>
            <w:noWrap w:val="false"/>
          </w:tcPr>
          <w:p>
            <w:pPr>
              <w:jc w:val="center"/>
              <w:keepLines w:val="0"/>
              <w:keepNext w:val="0"/>
              <w:widowControl/>
              <w:rPr>
                <w:rFonts w:hint="eastAsia" w:ascii="宋体" w:hAnsi="宋体" w:eastAsia="宋体" w:cs="宋体"/>
                <w:i/>
                <w:iCs/>
                <w:sz w:val="24"/>
                <w:szCs w:val="24"/>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36" w:type="dxa"/>
            <w:vAlign w:val="center"/>
            <w:textDirection w:val="lrTb"/>
            <w:noWrap w:val="false"/>
          </w:tcPr>
          <w:p>
            <w:pPr>
              <w:jc w:val="left"/>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负责大楼消防自控系统运行监督，解读系统所反映的各类信息并处理，接听保安/消防报警电话，协调相关保安岗位采取处置行动。必须持证上岗。</w:t>
            </w:r>
            <w:r/>
          </w:p>
        </w:tc>
      </w:tr>
      <w:tr>
        <w:trPr>
          <w:trHeight w:val="8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69" w:type="dxa"/>
            <w:vAlign w:val="center"/>
            <w:textDirection w:val="lrTb"/>
            <w:noWrap w:val="false"/>
          </w:tcPr>
          <w:p>
            <w:pPr>
              <w:jc w:val="center"/>
              <w:keepLines w:val="0"/>
              <w:keepNext w:val="0"/>
              <w:widowControl/>
              <w:rPr>
                <w:rFonts w:hint="eastAsia" w:ascii="宋体" w:hAnsi="宋体" w:eastAsia="宋体" w:cs="宋体"/>
                <w:i/>
                <w:iCs/>
                <w:sz w:val="24"/>
                <w:szCs w:val="24"/>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行政楼门卫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7" w:type="dxa"/>
            <w:vAlign w:val="center"/>
            <w:textDirection w:val="lrTb"/>
            <w:noWrap w:val="false"/>
          </w:tcPr>
          <w:p>
            <w:pPr>
              <w:jc w:val="center"/>
              <w:keepLines w:val="0"/>
              <w:keepNext w:val="0"/>
              <w:widowControl/>
              <w:rPr>
                <w:rFonts w:hint="eastAsia" w:ascii="宋体" w:hAnsi="宋体" w:eastAsia="宋体" w:cs="宋体"/>
                <w:i/>
                <w:iCs/>
                <w:sz w:val="24"/>
                <w:szCs w:val="24"/>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行政楼出入口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46"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7:00-17:00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64"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keepLines w:val="0"/>
              <w:keepNext w:val="0"/>
              <w:widowControl/>
              <w:rPr>
                <w:rFonts w:hint="eastAsia" w:ascii="宋体" w:hAnsi="宋体" w:eastAsia="宋体" w:cs="宋体"/>
                <w:i/>
                <w:iCs/>
                <w:sz w:val="24"/>
                <w:szCs w:val="24"/>
                <w:u w:val="single"/>
                <w:lang w:val="en-US" w:eastAsia="zh-CN" w:bidi="ar-SA"/>
              </w:rPr>
              <w:suppressLineNumbers w:val="0"/>
            </w:pPr>
            <w:r>
              <w:rPr>
                <w:rFonts w:hint="eastAsia" w:ascii="宋体" w:hAnsi="宋体" w:eastAsia="宋体" w:cs="宋体"/>
                <w:i/>
                <w:iCs/>
                <w:color w:val="000000"/>
                <w:sz w:val="24"/>
                <w:szCs w:val="24"/>
                <w:u w:val="singl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11" w:type="dxa"/>
            <w:vAlign w:val="center"/>
            <w:textDirection w:val="lrTb"/>
            <w:noWrap w:val="false"/>
          </w:tcPr>
          <w:p>
            <w:pPr>
              <w:jc w:val="center"/>
              <w:keepLines w:val="0"/>
              <w:keepNext w:val="0"/>
              <w:widowControl/>
              <w:rPr>
                <w:rFonts w:hint="eastAsia" w:ascii="宋体" w:hAnsi="宋体" w:eastAsia="宋体" w:cs="宋体"/>
                <w:i/>
                <w:iCs/>
                <w:sz w:val="24"/>
                <w:szCs w:val="24"/>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43" w:type="dxa"/>
            <w:vAlign w:val="center"/>
            <w:textDirection w:val="lrTb"/>
            <w:noWrap w:val="false"/>
          </w:tcPr>
          <w:p>
            <w:pPr>
              <w:jc w:val="center"/>
              <w:keepLines w:val="0"/>
              <w:keepNext w:val="0"/>
              <w:widowControl/>
              <w:rPr>
                <w:rFonts w:hint="eastAsia" w:ascii="宋体" w:hAnsi="宋体" w:eastAsia="宋体" w:cs="宋体"/>
                <w:i/>
                <w:iCs/>
                <w:sz w:val="24"/>
                <w:szCs w:val="24"/>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36" w:type="dxa"/>
            <w:vAlign w:val="center"/>
            <w:textDirection w:val="lrTb"/>
            <w:noWrap w:val="false"/>
          </w:tcPr>
          <w:p>
            <w:pPr>
              <w:jc w:val="left"/>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负责行政办公区访客进入控制，进出检查登记工作。</w:t>
            </w:r>
            <w:r/>
          </w:p>
        </w:tc>
      </w:tr>
      <w:tr>
        <w:trPr>
          <w:trHeight w:val="8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69"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color w:val="000000"/>
                <w:sz w:val="24"/>
                <w:szCs w:val="24"/>
                <w:u w:val="single"/>
                <w:lang w:val="en-US" w:eastAsia="zh-CN" w:bidi="ar"/>
              </w:rPr>
              <w:t xml:space="preserve">门急诊大厅巡查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7"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color w:val="000000"/>
                <w:sz w:val="24"/>
                <w:szCs w:val="24"/>
                <w:u w:val="single"/>
                <w:lang w:val="en-US" w:eastAsia="zh-CN" w:bidi="ar"/>
              </w:rPr>
              <w:t xml:space="preserve">门急诊大厅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46"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7:00-17:00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64" w:type="dxa"/>
            <w:vAlign w:val="center"/>
            <w:textDirection w:val="lrTb"/>
            <w:noWrap w:val="false"/>
          </w:tcPr>
          <w:p>
            <w:pPr>
              <w:jc w:val="center"/>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keepLines w:val="0"/>
              <w:keepNext w:val="0"/>
              <w:widowControl/>
              <w:rPr>
                <w:rFonts w:hint="eastAsia" w:ascii="宋体" w:hAnsi="宋体" w:eastAsia="宋体" w:cs="宋体"/>
                <w:i/>
                <w:iCs/>
                <w:sz w:val="24"/>
                <w:szCs w:val="24"/>
                <w:u w:val="single"/>
                <w:lang w:val="en-US" w:eastAsia="zh-CN" w:bidi="ar-SA"/>
              </w:rPr>
              <w:suppressLineNumbers w:val="0"/>
            </w:pPr>
            <w:r>
              <w:rPr>
                <w:rFonts w:hint="eastAsia" w:ascii="宋体" w:hAnsi="宋体" w:eastAsia="宋体" w:cs="宋体"/>
                <w:i/>
                <w:iCs/>
                <w:color w:val="000000"/>
                <w:sz w:val="24"/>
                <w:szCs w:val="24"/>
                <w:u w:val="singl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11" w:type="dxa"/>
            <w:vAlign w:val="center"/>
            <w:textDirection w:val="lrTb"/>
            <w:noWrap w:val="false"/>
          </w:tcPr>
          <w:p>
            <w:pPr>
              <w:jc w:val="center"/>
              <w:keepLines w:val="0"/>
              <w:keepNext w:val="0"/>
              <w:widowControl/>
              <w:rPr>
                <w:rFonts w:hint="eastAsia" w:ascii="宋体" w:hAnsi="宋体" w:eastAsia="宋体" w:cs="宋体"/>
                <w:i/>
                <w:iCs/>
                <w:sz w:val="24"/>
                <w:szCs w:val="24"/>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43" w:type="dxa"/>
            <w:vAlign w:val="center"/>
            <w:textDirection w:val="lrTb"/>
            <w:noWrap w:val="false"/>
          </w:tcPr>
          <w:p>
            <w:pPr>
              <w:jc w:val="center"/>
              <w:keepLines w:val="0"/>
              <w:keepNext w:val="0"/>
              <w:widowControl/>
              <w:rPr>
                <w:rFonts w:hint="eastAsia" w:ascii="宋体" w:hAnsi="宋体" w:eastAsia="宋体" w:cs="宋体"/>
                <w:i/>
                <w:iCs/>
                <w:sz w:val="24"/>
                <w:szCs w:val="24"/>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36" w:type="dxa"/>
            <w:vAlign w:val="center"/>
            <w:textDirection w:val="lrTb"/>
            <w:noWrap w:val="false"/>
          </w:tcPr>
          <w:p>
            <w:pPr>
              <w:jc w:val="left"/>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负责门急诊大厅公共区域的公共安全管理，设施安全常规巡视，提供病患者咨询、引导等服务。</w:t>
            </w:r>
            <w:r/>
          </w:p>
        </w:tc>
      </w:tr>
      <w:tr>
        <w:trPr>
          <w:trHeight w:val="13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69"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color w:val="000000"/>
                <w:sz w:val="24"/>
                <w:szCs w:val="24"/>
                <w:u w:val="single"/>
                <w:lang w:val="en-US" w:eastAsia="zh-CN" w:bidi="ar"/>
              </w:rPr>
              <w:t xml:space="preserve">专职队长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7"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lang w:val="en-US"/>
              </w:rPr>
              <w:suppressLineNumbers w:val="0"/>
            </w:pPr>
            <w:r>
              <w:rPr>
                <w:rFonts w:hint="eastAsia" w:ascii="宋体" w:hAnsi="宋体" w:eastAsia="宋体" w:cs="宋体"/>
                <w:i/>
                <w:iCs/>
                <w:color w:val="000000"/>
                <w:sz w:val="24"/>
                <w:szCs w:val="24"/>
                <w:u w:val="single"/>
                <w:lang w:val="en-US" w:eastAsia="zh-CN" w:bidi="ar"/>
              </w:rPr>
              <w:t xml:space="preserve">保安队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46"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color w:val="000000"/>
                <w:sz w:val="24"/>
                <w:szCs w:val="24"/>
                <w:u w:val="single"/>
                <w:lang w:val="en-US" w:eastAsia="zh-CN" w:bidi="ar"/>
              </w:rPr>
              <w:t xml:space="preserve">7:00-17:00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64"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color w:val="000000"/>
                <w:sz w:val="24"/>
                <w:szCs w:val="24"/>
                <w:u w:val="singl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lang w:val="en-US" w:eastAsia="zh-CN" w:bidi="ar-SA"/>
              </w:rPr>
              <w:suppressLineNumbers w:val="0"/>
            </w:pPr>
            <w:r>
              <w:rPr>
                <w:rFonts w:hint="eastAsia" w:ascii="宋体" w:hAnsi="宋体" w:eastAsia="宋体" w:cs="宋体"/>
                <w:i/>
                <w:iCs/>
                <w:color w:val="000000"/>
                <w:sz w:val="24"/>
                <w:szCs w:val="24"/>
                <w:u w:val="singl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11"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43"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36" w:type="dxa"/>
            <w:vAlign w:val="center"/>
            <w:textDirection w:val="lrTb"/>
            <w:noWrap w:val="false"/>
          </w:tcPr>
          <w:p>
            <w:pPr>
              <w:jc w:val="left"/>
              <w:keepLines w:val="0"/>
              <w:keepNext w:val="0"/>
              <w:widowControl/>
              <w:rPr>
                <w:rFonts w:hint="eastAsia" w:ascii="宋体" w:hAnsi="宋体" w:eastAsia="宋体" w:cs="宋体"/>
                <w:i/>
                <w:iCs/>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负责保安部门的领导工作，保安系统的建立与完善，保安服务质量体系的执行。</w:t>
            </w:r>
            <w:r/>
          </w:p>
        </w:tc>
      </w:tr>
      <w:tr>
        <w:trPr>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6" w:type="dxa"/>
            <w:vAlign w:val="center"/>
            <w:textDirection w:val="lrTb"/>
            <w:noWrap w:val="false"/>
          </w:tcPr>
          <w:p>
            <w:pPr>
              <w:jc w:val="center"/>
              <w:spacing w:line="240" w:lineRule="atLeas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69"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color w:val="000000"/>
                <w:sz w:val="24"/>
                <w:szCs w:val="24"/>
                <w:u w:val="single"/>
                <w:lang w:val="en-US" w:eastAsia="zh-CN" w:bidi="ar"/>
              </w:rPr>
              <w:t xml:space="preserve">门诊安检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7" w:type="dxa"/>
            <w:vAlign w:val="center"/>
            <w:textDirection w:val="lrTb"/>
            <w:noWrap w:val="false"/>
          </w:tcPr>
          <w:p>
            <w:pPr>
              <w:jc w:val="center"/>
              <w:keepLines w:val="0"/>
              <w:keepNext w:val="0"/>
              <w:pageBreakBefore w:val="0"/>
              <w:widowControl/>
              <w:rPr>
                <w:rFonts w:hint="eastAsia" w:ascii="宋体" w:hAnsi="宋体" w:eastAsia="宋体" w:cs="宋体"/>
                <w:i/>
                <w:iCs/>
                <w:sz w:val="24"/>
                <w:szCs w:val="24"/>
                <w:highlight w:val="none"/>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门诊大厅入口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46"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color w:val="000000"/>
                <w:sz w:val="24"/>
                <w:szCs w:val="24"/>
                <w:u w:val="single"/>
                <w:lang w:val="en-US" w:eastAsia="zh-CN" w:bidi="ar"/>
              </w:rPr>
              <w:t xml:space="preserve">7:00-17:00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64"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color w:val="000000"/>
                <w:sz w:val="24"/>
                <w:szCs w:val="24"/>
                <w:u w:val="singl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lang w:eastAsia="zh-CN"/>
              </w:rPr>
              <w:suppressLineNumbers w:val="0"/>
            </w:pPr>
            <w:r>
              <w:rPr>
                <w:rFonts w:hint="eastAsia" w:ascii="宋体" w:hAnsi="宋体" w:eastAsia="宋体" w:cs="宋体"/>
                <w:i/>
                <w:iCs/>
                <w:color w:val="000000"/>
                <w:sz w:val="24"/>
                <w:szCs w:val="24"/>
                <w:u w:val="singl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11"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43" w:type="dxa"/>
            <w:vAlign w:val="center"/>
            <w:textDirection w:val="lrTb"/>
            <w:noWrap w:val="false"/>
          </w:tcPr>
          <w:p>
            <w:pPr>
              <w:jc w:val="center"/>
              <w:keepLines w:val="0"/>
              <w:keepNext w:val="0"/>
              <w:widowControl/>
              <w:rPr>
                <w:rFonts w:hint="eastAsia" w:ascii="宋体" w:hAnsi="宋体" w:eastAsia="宋体" w:cs="宋体"/>
                <w:i/>
                <w:iCs/>
                <w:sz w:val="24"/>
                <w:szCs w:val="24"/>
                <w:highlight w:val="none"/>
                <w:u w:val="single"/>
                <w:lang w:val="en-US" w:eastAsia="zh-CN"/>
              </w:rPr>
              <w:suppressLineNumbers w:val="0"/>
            </w:pPr>
            <w:r>
              <w:rPr>
                <w:rFonts w:hint="eastAsia" w:ascii="宋体" w:hAnsi="宋体" w:eastAsia="宋体" w:cs="宋体"/>
                <w:i/>
                <w:iCs/>
                <w:color w:val="000000"/>
                <w:sz w:val="24"/>
                <w:szCs w:val="24"/>
                <w:u w:val="singl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36" w:type="dxa"/>
            <w:vAlign w:val="center"/>
            <w:textDirection w:val="lrTb"/>
            <w:noWrap w:val="false"/>
          </w:tcPr>
          <w:p>
            <w:pPr>
              <w:jc w:val="left"/>
              <w:keepLines w:val="0"/>
              <w:keepNext w:val="0"/>
              <w:widowControl/>
              <w:rPr>
                <w:rFonts w:hint="eastAsia" w:ascii="宋体" w:hAnsi="宋体" w:eastAsia="宋体" w:cs="宋体"/>
                <w:i/>
                <w:iCs/>
                <w:sz w:val="24"/>
                <w:szCs w:val="24"/>
                <w:highlight w:val="yellow"/>
                <w:u w:val="single"/>
                <w:lang w:val="en-US" w:eastAsia="zh-CN" w:bidi="ar-SA"/>
              </w:rPr>
              <w:suppressLineNumbers w:val="0"/>
            </w:pPr>
            <w:r>
              <w:rPr>
                <w:rFonts w:hint="eastAsia" w:ascii="宋体" w:hAnsi="宋体" w:eastAsia="宋体" w:cs="宋体"/>
                <w:i/>
                <w:iCs/>
                <w:color w:val="000000"/>
                <w:sz w:val="24"/>
                <w:szCs w:val="24"/>
                <w:u w:val="single"/>
                <w:lang w:val="en-US" w:eastAsia="zh-CN" w:bidi="ar"/>
              </w:rPr>
              <w:t xml:space="preserve">负责进入医院人员、物品的安全检查。</w:t>
            </w:r>
            <w:r/>
          </w:p>
        </w:tc>
      </w:tr>
      <w:tr>
        <w:trPr>
          <w:trHeight w:val="488"/>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302" w:type="dxa"/>
            <w:vAlign w:val="center"/>
            <w:textDirection w:val="lrTb"/>
            <w:noWrap w:val="false"/>
          </w:tcPr>
          <w:p>
            <w:pPr>
              <w:jc w:val="both"/>
              <w:spacing w:line="440" w:lineRule="exact"/>
              <w:rPr>
                <w:rFonts w:hint="eastAsia" w:ascii="宋体" w:hAnsi="宋体" w:eastAsia="宋体" w:cs="宋体"/>
                <w:i/>
                <w:iCs/>
                <w:sz w:val="24"/>
                <w:szCs w:val="24"/>
                <w:u w:val="single"/>
                <w:lang w:eastAsia="zh-CN"/>
              </w:rPr>
            </w:pPr>
            <w:r>
              <w:rPr>
                <w:rFonts w:hint="eastAsia" w:ascii="宋体" w:hAnsi="宋体" w:eastAsia="宋体" w:cs="宋体"/>
                <w:b w:val="0"/>
                <w:bCs/>
                <w:i/>
                <w:iCs/>
                <w:sz w:val="24"/>
                <w:szCs w:val="24"/>
                <w:u w:val="single"/>
                <w:lang w:val="en-US" w:eastAsia="zh-CN"/>
              </w:rPr>
              <w:t xml:space="preserve">备注：上述人员岗位为暂定，采购人可根据实际情况进行相应调整。</w:t>
            </w:r>
            <w:r/>
          </w:p>
        </w:tc>
      </w:tr>
    </w:tbl>
    <w:p>
      <w:pPr>
        <w:keepLines w:val="0"/>
        <w:keepNext w:val="0"/>
        <w:pageBreakBefore w:val="0"/>
        <w:spacing w:line="440" w:lineRule="exact"/>
        <w:widowControl w:val="off"/>
        <w:rPr>
          <w:rFonts w:hint="eastAsia" w:ascii="Times New Roman" w:hAnsi="Times New Roman" w:eastAsia="宋体" w:cs="Times New Roman"/>
          <w:b/>
          <w:bCs/>
          <w:sz w:val="28"/>
          <w:szCs w:val="28"/>
        </w:rPr>
        <w:outlineLvl w:val="9"/>
      </w:pPr>
      <w:r>
        <w:rPr>
          <w:rFonts w:hint="eastAsia" w:ascii="Times New Roman" w:hAnsi="Times New Roman" w:eastAsia="宋体" w:cs="Times New Roman"/>
          <w:b/>
          <w:bCs/>
          <w:sz w:val="28"/>
          <w:szCs w:val="28"/>
        </w:rPr>
      </w:r>
      <w:r/>
    </w:p>
    <w:p>
      <w:pPr>
        <w:spacing w:line="440" w:lineRule="exact"/>
        <w:rPr>
          <w:rFonts w:ascii="Times New Roman" w:hAnsi="Times New Roman" w:eastAsia="宋体" w:cs="Times New Roman"/>
          <w:b/>
          <w:bCs/>
          <w:sz w:val="28"/>
          <w:szCs w:val="28"/>
        </w:rPr>
        <w:outlineLvl w:val="1"/>
      </w:pPr>
      <w:r/>
      <w:bookmarkStart w:id="334" w:name="_Toc16355"/>
      <w:r>
        <w:rPr>
          <w:rFonts w:hint="eastAsia" w:ascii="Times New Roman" w:hAnsi="Times New Roman" w:eastAsia="宋体" w:cs="Times New Roman"/>
          <w:b/>
          <w:bCs/>
          <w:sz w:val="28"/>
          <w:szCs w:val="28"/>
        </w:rPr>
        <w:t xml:space="preserve">三、</w:t>
      </w:r>
      <w:bookmarkEnd w:id="330"/>
      <w:r/>
      <w:bookmarkEnd w:id="331"/>
      <w:r/>
      <w:bookmarkEnd w:id="332"/>
      <w:r/>
      <w:bookmarkEnd w:id="333"/>
      <w:r>
        <w:rPr>
          <w:rFonts w:hint="eastAsia" w:ascii="Times New Roman" w:hAnsi="Times New Roman" w:eastAsia="宋体" w:cs="Times New Roman"/>
          <w:b/>
          <w:bCs/>
          <w:sz w:val="28"/>
          <w:szCs w:val="28"/>
        </w:rPr>
        <w:t xml:space="preserve">项目</w:t>
      </w:r>
      <w:r>
        <w:rPr>
          <w:rFonts w:hint="eastAsia" w:ascii="Times New Roman" w:hAnsi="Times New Roman" w:eastAsia="宋体" w:cs="Times New Roman"/>
          <w:b/>
          <w:bCs/>
          <w:sz w:val="28"/>
          <w:szCs w:val="28"/>
          <w:lang w:val="en-US" w:eastAsia="zh-CN"/>
        </w:rPr>
        <w:t xml:space="preserve">服务</w:t>
      </w:r>
      <w:r>
        <w:rPr>
          <w:rFonts w:hint="eastAsia" w:ascii="Times New Roman" w:hAnsi="Times New Roman" w:eastAsia="宋体" w:cs="Times New Roman"/>
          <w:b/>
          <w:bCs/>
          <w:sz w:val="28"/>
          <w:szCs w:val="28"/>
        </w:rPr>
        <w:t xml:space="preserve">要求</w:t>
      </w:r>
      <w:bookmarkEnd w:id="334"/>
      <w:r/>
      <w:r/>
    </w:p>
    <w:p>
      <w:pP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（一）</w:t>
      </w:r>
      <w:r>
        <w:rPr>
          <w:rFonts w:hint="eastAsia" w:ascii="宋体" w:hAnsi="宋体" w:eastAsia="宋体" w:cs="宋体"/>
          <w:b/>
          <w:sz w:val="24"/>
          <w:szCs w:val="24"/>
          <w:lang w:eastAsia="zh-CN"/>
        </w:rPr>
        <w:t xml:space="preserve">总体要求</w:t>
      </w:r>
      <w:r>
        <w:rPr>
          <w:rFonts w:hint="eastAsia" w:ascii="宋体" w:hAnsi="宋体" w:eastAsia="宋体" w:cs="宋体"/>
          <w:b/>
          <w:sz w:val="24"/>
          <w:szCs w:val="24"/>
        </w:rPr>
        <w:t xml:space="preserve">：</w:t>
      </w:r>
      <w:r/>
    </w:p>
    <w:p>
      <w:pPr>
        <w:ind w:firstLine="480"/>
        <w:spacing w:line="420" w:lineRule="exact"/>
        <w:rPr>
          <w:rFonts w:hint="eastAsia"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lang w:val="en-US" w:eastAsia="zh-CN"/>
        </w:rPr>
        <w:t xml:space="preserve">1</w:t>
      </w:r>
      <w:r>
        <w:rPr>
          <w:rFonts w:hint="eastAsia" w:ascii="宋体" w:hAnsi="宋体" w:eastAsia="宋体" w:cs="宋体"/>
          <w:bCs/>
          <w:i/>
          <w:iCs/>
          <w:color w:val="000000"/>
          <w:sz w:val="24"/>
          <w:szCs w:val="24"/>
          <w:u w:val="single"/>
        </w:rPr>
        <w:t xml:space="preserve">、</w:t>
      </w:r>
      <w:r>
        <w:rPr>
          <w:rFonts w:hint="eastAsia" w:ascii="宋体" w:hAnsi="宋体" w:eastAsia="宋体" w:cs="宋体"/>
          <w:bCs/>
          <w:i/>
          <w:iCs/>
          <w:color w:val="000000"/>
          <w:sz w:val="24"/>
          <w:szCs w:val="24"/>
          <w:u w:val="single"/>
          <w:lang w:val="en-US" w:eastAsia="zh-CN"/>
        </w:rPr>
        <w:t xml:space="preserve">投标人</w:t>
      </w:r>
      <w:r>
        <w:rPr>
          <w:rFonts w:hint="eastAsia" w:ascii="宋体" w:hAnsi="宋体" w:eastAsia="宋体" w:cs="宋体"/>
          <w:bCs/>
          <w:i/>
          <w:iCs/>
          <w:color w:val="000000"/>
          <w:sz w:val="24"/>
          <w:szCs w:val="24"/>
          <w:u w:val="single"/>
        </w:rPr>
        <w:t xml:space="preserve">必须遵守劳动法，依法规范用工。</w:t>
      </w:r>
      <w:r/>
    </w:p>
    <w:p>
      <w:pPr>
        <w:ind w:firstLine="480"/>
        <w:spacing w:line="420" w:lineRule="exact"/>
        <w:rPr>
          <w:rFonts w:hint="eastAsia"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lang w:val="en-US" w:eastAsia="zh-CN"/>
        </w:rPr>
        <w:t xml:space="preserve">2</w:t>
      </w:r>
      <w:r>
        <w:rPr>
          <w:rFonts w:hint="eastAsia" w:ascii="宋体" w:hAnsi="宋体" w:eastAsia="宋体" w:cs="宋体"/>
          <w:bCs/>
          <w:i/>
          <w:iCs/>
          <w:color w:val="000000"/>
          <w:sz w:val="24"/>
          <w:szCs w:val="24"/>
          <w:u w:val="single"/>
        </w:rPr>
        <w:t xml:space="preserve">、符合条件的人员签订劳动合同，参加基本社会养老保险。</w:t>
      </w:r>
      <w:r/>
    </w:p>
    <w:p>
      <w:pPr>
        <w:ind w:firstLine="480"/>
        <w:spacing w:line="420" w:lineRule="exact"/>
        <w:rPr>
          <w:rFonts w:hint="eastAsia" w:ascii="宋体" w:hAnsi="宋体" w:eastAsia="宋体" w:cs="宋体"/>
          <w:bCs/>
          <w:i/>
          <w:iCs/>
          <w:color w:val="000000"/>
          <w:sz w:val="24"/>
          <w:szCs w:val="24"/>
          <w:u w:val="single"/>
          <w:lang w:eastAsia="zh-CN"/>
        </w:rPr>
      </w:pPr>
      <w:r>
        <w:rPr>
          <w:rFonts w:hint="eastAsia" w:ascii="宋体" w:hAnsi="宋体" w:eastAsia="宋体" w:cs="宋体"/>
          <w:bCs/>
          <w:i/>
          <w:iCs/>
          <w:color w:val="000000"/>
          <w:sz w:val="24"/>
          <w:szCs w:val="24"/>
          <w:u w:val="single"/>
          <w:lang w:val="en-US" w:eastAsia="zh-CN"/>
        </w:rPr>
        <w:t xml:space="preserve">3</w:t>
      </w:r>
      <w:r>
        <w:rPr>
          <w:rFonts w:hint="eastAsia" w:ascii="宋体" w:hAnsi="宋体" w:eastAsia="宋体" w:cs="宋体"/>
          <w:bCs/>
          <w:i/>
          <w:iCs/>
          <w:color w:val="000000"/>
          <w:sz w:val="24"/>
          <w:szCs w:val="24"/>
          <w:u w:val="single"/>
        </w:rPr>
        <w:t xml:space="preserve">、本项目所有人员工资应不低于常熟市最低工资标准，加班费用支付按政策法规规定执行</w:t>
      </w:r>
      <w:r>
        <w:rPr>
          <w:rFonts w:hint="eastAsia" w:ascii="宋体" w:hAnsi="宋体" w:eastAsia="宋体" w:cs="宋体"/>
          <w:bCs/>
          <w:i/>
          <w:iCs/>
          <w:color w:val="000000"/>
          <w:sz w:val="24"/>
          <w:szCs w:val="24"/>
          <w:u w:val="single"/>
          <w:lang w:eastAsia="zh-CN"/>
        </w:rPr>
        <w:t xml:space="preserve">。</w:t>
      </w:r>
      <w:r/>
    </w:p>
    <w:p>
      <w:pPr>
        <w:ind w:firstLine="480"/>
        <w:spacing w:line="420" w:lineRule="exact"/>
        <w:rPr>
          <w:rFonts w:hint="eastAsia"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lang w:val="en-US" w:eastAsia="zh-CN"/>
        </w:rPr>
        <w:t xml:space="preserve">4</w:t>
      </w:r>
      <w:r>
        <w:rPr>
          <w:rFonts w:hint="eastAsia" w:ascii="宋体" w:hAnsi="宋体" w:eastAsia="宋体" w:cs="宋体"/>
          <w:bCs/>
          <w:i/>
          <w:iCs/>
          <w:color w:val="000000"/>
          <w:sz w:val="24"/>
          <w:szCs w:val="24"/>
          <w:u w:val="single"/>
        </w:rPr>
        <w:t xml:space="preserve">、所有服务项目参照《保安服务管理条例》、《公安机关实施保安服务管理条例办法》、《中华人民共和国消防法》等内容进行管理，并且不局限于以上要求内容。</w:t>
      </w:r>
      <w:r/>
    </w:p>
    <w:p>
      <w:pPr>
        <w:ind w:firstLine="480"/>
        <w:spacing w:line="420" w:lineRule="exact"/>
        <w:rPr>
          <w:rFonts w:hint="eastAsia" w:ascii="宋体" w:hAnsi="宋体" w:eastAsia="宋体" w:cs="宋体"/>
          <w:bCs/>
          <w:i/>
          <w:iCs/>
          <w:color w:val="000000"/>
          <w:sz w:val="24"/>
          <w:szCs w:val="24"/>
          <w:u w:val="single"/>
          <w:lang w:eastAsia="zh-CN"/>
        </w:rPr>
      </w:pPr>
      <w:r>
        <w:rPr>
          <w:rFonts w:hint="eastAsia" w:ascii="宋体" w:hAnsi="宋体" w:eastAsia="宋体" w:cs="宋体"/>
          <w:bCs/>
          <w:i/>
          <w:iCs/>
          <w:color w:val="000000"/>
          <w:sz w:val="24"/>
          <w:szCs w:val="24"/>
          <w:u w:val="single"/>
          <w:lang w:val="en-US" w:eastAsia="zh-CN"/>
        </w:rPr>
        <w:t xml:space="preserve">5</w:t>
      </w:r>
      <w:r>
        <w:rPr>
          <w:rFonts w:hint="eastAsia" w:ascii="宋体" w:hAnsi="宋体" w:eastAsia="宋体" w:cs="宋体"/>
          <w:bCs/>
          <w:i/>
          <w:iCs/>
          <w:color w:val="000000"/>
          <w:sz w:val="24"/>
          <w:szCs w:val="24"/>
          <w:u w:val="single"/>
        </w:rPr>
        <w:t xml:space="preserve">、</w:t>
      </w:r>
      <w:r>
        <w:rPr>
          <w:rFonts w:hint="eastAsia" w:ascii="宋体" w:hAnsi="宋体" w:eastAsia="宋体" w:cs="宋体"/>
          <w:bCs/>
          <w:i/>
          <w:iCs/>
          <w:color w:val="000000"/>
          <w:sz w:val="24"/>
          <w:szCs w:val="24"/>
          <w:u w:val="single"/>
          <w:lang w:val="en-US" w:eastAsia="zh-CN"/>
        </w:rPr>
        <w:t xml:space="preserve">投标人</w:t>
      </w:r>
      <w:r>
        <w:rPr>
          <w:rFonts w:hint="eastAsia" w:ascii="宋体" w:hAnsi="宋体" w:eastAsia="宋体" w:cs="宋体"/>
          <w:bCs/>
          <w:i/>
          <w:iCs/>
          <w:color w:val="000000"/>
          <w:sz w:val="24"/>
          <w:szCs w:val="24"/>
          <w:u w:val="single"/>
        </w:rPr>
        <w:t xml:space="preserve">须采取切实有效措施保持队伍的稳定，严格</w:t>
      </w:r>
      <w:r>
        <w:rPr>
          <w:rFonts w:hint="eastAsia" w:ascii="宋体" w:hAnsi="宋体" w:eastAsia="宋体" w:cs="宋体"/>
          <w:bCs/>
          <w:i/>
          <w:iCs/>
          <w:color w:val="000000"/>
          <w:sz w:val="24"/>
          <w:szCs w:val="24"/>
          <w:u w:val="single"/>
          <w:lang w:val="en-US" w:eastAsia="zh-CN"/>
        </w:rPr>
        <w:t xml:space="preserve">控制非违纪人员离职，工作人员因工作调动或辞职的，应提前三天通知采购人，并在三天内配齐。</w:t>
      </w:r>
      <w:r/>
    </w:p>
    <w:p>
      <w:pP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人员</w:t>
      </w:r>
      <w:r>
        <w:rPr>
          <w:rFonts w:hint="eastAsia" w:ascii="宋体" w:hAnsi="宋体" w:eastAsia="宋体" w:cs="宋体"/>
          <w:b/>
          <w:sz w:val="24"/>
          <w:szCs w:val="24"/>
          <w:lang w:eastAsia="zh-CN"/>
        </w:rPr>
        <w:t xml:space="preserve">要求</w:t>
      </w:r>
      <w:r>
        <w:rPr>
          <w:rFonts w:hint="eastAsia" w:ascii="宋体" w:hAnsi="宋体" w:eastAsia="宋体" w:cs="宋体"/>
          <w:b/>
          <w:sz w:val="24"/>
          <w:szCs w:val="24"/>
        </w:rPr>
        <w:t xml:space="preserve">：</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1、保安队长、保安员要求：</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000000"/>
          <w:sz w:val="24"/>
          <w:szCs w:val="24"/>
          <w:highlight w:val="none"/>
        </w:rPr>
        <w:t xml:space="preserve">初中（含）以上学历</w:t>
      </w:r>
      <w:r>
        <w:rPr>
          <w:rFonts w:hint="eastAsia" w:ascii="宋体" w:hAnsi="宋体" w:eastAsia="宋体" w:cs="宋体"/>
          <w:color w:val="auto"/>
          <w:sz w:val="24"/>
          <w:szCs w:val="24"/>
          <w:highlight w:val="none"/>
        </w:rPr>
        <w:t xml:space="preserve">。</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 xml:space="preserve">50岁以下的保安员不低于总数25%。</w:t>
      </w:r>
      <w:r/>
    </w:p>
    <w:p>
      <w:pPr>
        <w:ind w:firstLine="787"/>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lang w:val="en-US" w:eastAsia="zh-CN"/>
        </w:rPr>
        <w:t xml:space="preserve">男性60</w:t>
      </w:r>
      <w:r>
        <w:rPr>
          <w:rFonts w:hint="eastAsia" w:ascii="宋体" w:hAnsi="宋体" w:eastAsia="宋体" w:cs="宋体"/>
          <w:color w:val="000000"/>
          <w:sz w:val="24"/>
          <w:szCs w:val="24"/>
          <w:highlight w:val="none"/>
        </w:rPr>
        <w:t xml:space="preserve">周岁（含）以下，</w:t>
      </w:r>
      <w:r>
        <w:rPr>
          <w:rFonts w:hint="eastAsia" w:ascii="宋体" w:hAnsi="宋体" w:eastAsia="宋体" w:cs="宋体"/>
          <w:color w:val="000000"/>
          <w:sz w:val="24"/>
          <w:szCs w:val="24"/>
          <w:highlight w:val="none"/>
          <w:lang w:val="en-US" w:eastAsia="zh-CN"/>
        </w:rPr>
        <w:t xml:space="preserve">女性50</w:t>
      </w:r>
      <w:r>
        <w:rPr>
          <w:rFonts w:hint="eastAsia" w:ascii="宋体" w:hAnsi="宋体" w:eastAsia="宋体" w:cs="宋体"/>
          <w:color w:val="000000"/>
          <w:sz w:val="24"/>
          <w:szCs w:val="24"/>
          <w:highlight w:val="none"/>
        </w:rPr>
        <w:t xml:space="preserve">周岁（含）以下</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其中女性占比≤25％</w:t>
      </w:r>
      <w:r>
        <w:rPr>
          <w:rFonts w:hint="eastAsia" w:ascii="宋体" w:hAnsi="宋体" w:eastAsia="宋体" w:cs="宋体"/>
          <w:strike w:val="0"/>
          <w:color w:val="000000"/>
          <w:sz w:val="24"/>
          <w:szCs w:val="24"/>
          <w:highlight w:val="none"/>
          <w:lang w:eastAsia="zh-CN"/>
        </w:rPr>
        <w:t xml:space="preserve">。</w:t>
      </w:r>
      <w:r/>
    </w:p>
    <w:p>
      <w:pPr>
        <w:ind w:firstLine="78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男性身高1.65m（含）以上；女性身高1.58m（含）以上。</w:t>
      </w:r>
      <w:r/>
    </w:p>
    <w:p>
      <w:pPr>
        <w:ind w:firstLine="78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五官端正，身体健康，无传染性疾病、精神疾病。</w:t>
      </w:r>
      <w:r/>
    </w:p>
    <w:p>
      <w:pPr>
        <w:ind w:firstLine="78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1.6具有</w:t>
      </w:r>
      <w:r>
        <w:rPr>
          <w:rFonts w:hint="eastAsia" w:ascii="宋体" w:hAnsi="宋体" w:eastAsia="宋体" w:cs="宋体"/>
          <w:sz w:val="24"/>
          <w:highlight w:val="none"/>
        </w:rPr>
        <w:t xml:space="preserve">手卫生培训、急救技术（CPR）培训</w:t>
      </w:r>
      <w:r>
        <w:rPr>
          <w:rFonts w:hint="eastAsia" w:ascii="宋体" w:hAnsi="宋体" w:eastAsia="宋体" w:cs="宋体"/>
          <w:sz w:val="24"/>
          <w:highlight w:val="none"/>
          <w:lang w:val="en-US" w:eastAsia="zh-CN"/>
        </w:rPr>
        <w:t xml:space="preserve">经验</w:t>
      </w:r>
      <w:r>
        <w:rPr>
          <w:rFonts w:hint="eastAsia" w:ascii="宋体" w:hAnsi="宋体" w:eastAsia="宋体" w:cs="宋体"/>
          <w:color w:val="000000"/>
          <w:sz w:val="24"/>
          <w:szCs w:val="24"/>
          <w:highlight w:val="none"/>
          <w:lang w:val="en-US" w:eastAsia="zh-CN"/>
        </w:rPr>
        <w:t xml:space="preserve">的人员或退役军人优先录</w:t>
      </w:r>
      <w:r>
        <w:rPr>
          <w:rFonts w:hint="eastAsia" w:ascii="宋体" w:hAnsi="宋体" w:eastAsia="宋体" w:cs="宋体"/>
          <w:color w:val="000000"/>
          <w:sz w:val="24"/>
          <w:szCs w:val="24"/>
          <w:highlight w:val="none"/>
        </w:rPr>
        <w:t xml:space="preserve">用。</w:t>
      </w:r>
      <w:r/>
    </w:p>
    <w:p>
      <w:pPr>
        <w:ind w:firstLine="78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具有保安上岗证，无违法犯罪记录、无不良嗜好，工作责任心强，业务素质好，受过正规保安业务培训。</w:t>
      </w:r>
      <w:r/>
    </w:p>
    <w:p>
      <w:pPr>
        <w:ind w:firstLine="787"/>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消防</w:t>
      </w:r>
      <w:r>
        <w:rPr>
          <w:rFonts w:hint="eastAsia" w:ascii="宋体" w:hAnsi="宋体" w:eastAsia="宋体" w:cs="宋体"/>
          <w:color w:val="000000"/>
          <w:sz w:val="24"/>
          <w:szCs w:val="24"/>
          <w:highlight w:val="none"/>
          <w:lang w:val="en-US" w:eastAsia="zh-CN"/>
        </w:rPr>
        <w:t xml:space="preserve">岗</w:t>
      </w: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val="en-US" w:eastAsia="zh-CN"/>
        </w:rPr>
        <w:t xml:space="preserve">需具有消防设施操作员证书。</w:t>
      </w:r>
      <w:r/>
    </w:p>
    <w:p>
      <w:pPr>
        <w:ind w:firstLine="78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能遵纪守法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团结协作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统一着装，挂牌上岗，仪表端庄。</w:t>
      </w:r>
      <w:r/>
    </w:p>
    <w:p>
      <w:pPr>
        <w:ind w:firstLine="78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1.10</w:t>
      </w: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rPr>
        <w:t xml:space="preserve">良好</w:t>
      </w:r>
      <w:r>
        <w:rPr>
          <w:rFonts w:hint="eastAsia" w:ascii="宋体" w:hAnsi="宋体" w:eastAsia="宋体" w:cs="宋体"/>
          <w:color w:val="000000"/>
          <w:sz w:val="24"/>
          <w:szCs w:val="24"/>
          <w:highlight w:val="none"/>
        </w:rPr>
        <w:t xml:space="preserve">的语言表达能力和沟通能力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具有较高的政治思想素养和业务水平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具备与岗位要求相应的观察、发现和处置问题的能力。</w:t>
      </w:r>
      <w:r/>
    </w:p>
    <w:p>
      <w:pPr>
        <w:ind w:firstLine="78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11应知法、懂法、守法、依法办事，严格遵守保安从业规范，遵守医院管理规定。</w:t>
      </w:r>
      <w:r/>
    </w:p>
    <w:p>
      <w:pP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保安服务</w:t>
      </w:r>
      <w:r>
        <w:rPr>
          <w:rFonts w:hint="eastAsia" w:ascii="宋体" w:hAnsi="宋体" w:eastAsia="宋体" w:cs="宋体"/>
          <w:b/>
          <w:sz w:val="24"/>
          <w:szCs w:val="24"/>
          <w:lang w:eastAsia="zh-CN"/>
        </w:rPr>
        <w:t xml:space="preserve">要求</w:t>
      </w:r>
      <w:r>
        <w:rPr>
          <w:rFonts w:hint="eastAsia" w:ascii="宋体" w:hAnsi="宋体" w:eastAsia="宋体" w:cs="宋体"/>
          <w:b/>
          <w:sz w:val="24"/>
          <w:szCs w:val="24"/>
        </w:rPr>
        <w:t xml:space="preserve">：</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1、安全保卫与消防值班要求：</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1.1医院将与投标人共同确定值勤岗位，由投标人制定岗位职责，医院主管部门批准后实施。全天候24小时对全院各区域进行值班巡查、消防监控（主要为医院范围内火灾的发现、报警、初起火灾的救援）。</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1.2维护医院的正常医疗秩序，保障工作人员、住院病人、</w:t>
      </w:r>
      <w:r>
        <w:rPr>
          <w:rFonts w:hint="eastAsia" w:ascii="宋体" w:hAnsi="宋体" w:eastAsia="宋体" w:cs="宋体"/>
          <w:sz w:val="24"/>
          <w:szCs w:val="24"/>
        </w:rPr>
        <w:t xml:space="preserve">就医者</w:t>
      </w:r>
      <w:r>
        <w:rPr>
          <w:rFonts w:hint="eastAsia" w:ascii="宋体" w:hAnsi="宋体" w:eastAsia="宋体" w:cs="宋体"/>
          <w:sz w:val="24"/>
          <w:szCs w:val="24"/>
          <w:lang w:val="en-US" w:eastAsia="zh-CN"/>
        </w:rPr>
        <w:t xml:space="preserve">的</w:t>
      </w:r>
      <w:r>
        <w:rPr>
          <w:rFonts w:hint="eastAsia" w:ascii="宋体" w:hAnsi="宋体" w:eastAsia="宋体" w:cs="宋体"/>
          <w:bCs/>
          <w:color w:val="000000"/>
          <w:sz w:val="24"/>
          <w:szCs w:val="24"/>
          <w:lang w:val="en-US" w:eastAsia="zh-CN"/>
        </w:rPr>
        <w:t xml:space="preserve">生命和财产的安全，保护医院的设施和设备，预防各类刑事案件和治安事件的发生。</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1.3全体保安员均为义务消防员，应对保安员进行岗前培训，特别是消防技能的培训，使保安员具有一定的业务素质。</w:t>
      </w:r>
      <w:r>
        <w:rPr>
          <w:rFonts w:hint="eastAsia" w:ascii="宋体" w:hAnsi="宋体" w:eastAsia="宋体" w:cs="宋体"/>
          <w:sz w:val="24"/>
          <w:szCs w:val="24"/>
        </w:rPr>
        <w:t xml:space="preserve">每年不少于四次的消防演练安排。</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1.4全体保安员均为医院应急救援队员，应对保安员进行培训，特别是应急救援培训，使保安员能有效的处理突发事件。保证每年不少于两次的演练安排。</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1.5投标人应建立完善的各项应急救援方案（如：火警、爆炸、投毒、</w:t>
      </w:r>
      <w:r>
        <w:rPr>
          <w:rFonts w:hint="eastAsia" w:ascii="宋体" w:hAnsi="宋体" w:eastAsia="宋体" w:cs="宋体"/>
          <w:sz w:val="24"/>
          <w:szCs w:val="24"/>
        </w:rPr>
        <w:t xml:space="preserve">非法集会</w:t>
      </w:r>
      <w:r>
        <w:rPr>
          <w:rFonts w:hint="eastAsia" w:ascii="宋体" w:hAnsi="宋体" w:eastAsia="宋体" w:cs="宋体"/>
          <w:bCs/>
          <w:color w:val="000000"/>
          <w:sz w:val="24"/>
          <w:szCs w:val="24"/>
          <w:lang w:val="en-US" w:eastAsia="zh-CN"/>
        </w:rPr>
        <w:t xml:space="preserve">、盗窃、其他破坏等），以书面的形式报医院备案，确保各类突发事件得到快速、妥善处理。确保院内无火灾、治安、交通、刑事等事件发生。</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1.6投标人应建立完善的管理</w:t>
      </w:r>
      <w:r>
        <w:rPr>
          <w:rFonts w:hint="eastAsia" w:ascii="宋体" w:hAnsi="宋体" w:eastAsia="宋体" w:cs="宋体"/>
          <w:bCs/>
          <w:color w:val="000000"/>
          <w:sz w:val="24"/>
          <w:szCs w:val="24"/>
          <w:highlight w:val="none"/>
          <w:lang w:val="en-US" w:eastAsia="zh-CN"/>
        </w:rPr>
        <w:t xml:space="preserve">制度，包括保安服务管理制度、岗位责任制度、保</w:t>
      </w:r>
      <w:r>
        <w:rPr>
          <w:rFonts w:hint="eastAsia" w:ascii="宋体" w:hAnsi="宋体" w:eastAsia="宋体" w:cs="宋体"/>
          <w:bCs/>
          <w:color w:val="000000"/>
          <w:sz w:val="24"/>
          <w:szCs w:val="24"/>
          <w:lang w:val="en-US" w:eastAsia="zh-CN"/>
        </w:rPr>
        <w:t xml:space="preserve">安队伍管理制度、门卫值班制度、闭路电视监控管理制度、车辆管理制度、值班巡逻制度、</w:t>
      </w:r>
      <w:r>
        <w:rPr>
          <w:rFonts w:hint="eastAsia" w:ascii="宋体" w:hAnsi="宋体" w:eastAsia="宋体" w:cs="宋体"/>
          <w:sz w:val="24"/>
          <w:szCs w:val="24"/>
        </w:rPr>
        <w:t xml:space="preserve">放行制度、</w:t>
      </w:r>
      <w:r>
        <w:rPr>
          <w:rFonts w:hint="eastAsia" w:ascii="宋体" w:hAnsi="宋体" w:eastAsia="宋体" w:cs="宋体"/>
          <w:bCs/>
          <w:color w:val="000000"/>
          <w:sz w:val="24"/>
          <w:szCs w:val="24"/>
          <w:lang w:val="en-US" w:eastAsia="zh-CN"/>
        </w:rPr>
        <w:t xml:space="preserve">交接班制度、奖惩制度、</w:t>
      </w:r>
      <w:r>
        <w:rPr>
          <w:rFonts w:hint="eastAsia" w:ascii="宋体" w:hAnsi="宋体" w:eastAsia="宋体" w:cs="宋体"/>
          <w:sz w:val="24"/>
          <w:szCs w:val="24"/>
        </w:rPr>
        <w:t xml:space="preserve">军事训练制度</w:t>
      </w:r>
      <w:r>
        <w:rPr>
          <w:rFonts w:hint="eastAsia" w:ascii="宋体" w:hAnsi="宋体" w:eastAsia="宋体" w:cs="宋体"/>
          <w:bCs/>
          <w:color w:val="000000"/>
          <w:sz w:val="24"/>
          <w:szCs w:val="24"/>
          <w:lang w:val="en-US" w:eastAsia="zh-CN"/>
        </w:rPr>
        <w:t xml:space="preserve">、会议制度等。</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2、闭路电视监控系统管理要求：</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2.1投标人需派有上岗证的专人在监控室实行24小时值班，严密监控，发现情况立即处理和报告。</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2.2投标人应制定闭路电视监控系统值班等管理制度，指定经培训合格的人员参加监控系统值班，该类人员不得随意更换。</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2.3值班人员应熟悉医院整体地理环境及监控范围，熟练操作、维护使用监控系统设备。</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2.4投标人应制定保安设备管理制度，并负责日常维护保养。</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3、重大项目要求：</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3.1如有重要检查、医患纠纷、重要嘉宾参观以及其他重要活动时，投标人应根据采购人要求加强保安服务。</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3.2若遇火警、水灾、台风暴雨等特殊情况，要立即组织应急小组配合医院相关部门进行抢险。</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3.3遇有医院庆典等大型活动，须根据要求提供保安服务，维持秩序，确保活动安全、有序、顺利。对管理区域内发生的治安事件、交通等重大事故，组织力量进行合理及时处置，并配合医院保卫部门及公安部门开展工作。</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4、其他要求：</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4.1保安人员严格遵守各项规章制度，特别是安全保卫制度，执行交接班制度，上岗时不得擅离工作岗位，不准处理私事，确保安全。</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4.2采购人对岗位设置和管理工作具有直接指挥权和决定权，采购人根据时间工作需要对工作岗位和工作时间做出调整，投标人需无条件服从。</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4.3处置区域内的治安、秩序，以防火、防盗为主的“四防”安全保卫工作和突发性事件。</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4.4做好外来人员、车辆和物资进出的接待、检查、联系、登记、核对等工作，若发现可疑的人要严加监视，发现违法犯罪分子要及时擒拿，并保护好人员的生命财产安全。</w:t>
      </w:r>
      <w:r/>
    </w:p>
    <w:p>
      <w:pPr>
        <w:ind w:firstLine="720"/>
        <w:spacing w:line="4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4.5服从采购人指令和工作安排，熟悉岗位的任务与要求，认真贯彻执行安全岗位职责，做好本职工作，确保安全。</w:t>
      </w:r>
      <w:r/>
    </w:p>
    <w:p>
      <w:pPr>
        <w:numPr>
          <w:ilvl w:val="0"/>
          <w:numId w:val="0"/>
        </w:numPr>
        <w:spacing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服务质量</w:t>
      </w:r>
      <w:r>
        <w:rPr>
          <w:rFonts w:hint="eastAsia" w:ascii="宋体" w:hAnsi="宋体" w:eastAsia="宋体" w:cs="宋体"/>
          <w:b/>
          <w:bCs/>
          <w:color w:val="000000"/>
          <w:sz w:val="24"/>
          <w:szCs w:val="24"/>
          <w:lang w:eastAsia="zh-CN"/>
        </w:rPr>
        <w:t xml:space="preserve">要求：</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1、医院主管部门对投标人的工作进行监督检查和协调沟通。</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2、保安队长应主动与医院主管部门联络，定时征求意见并改进工作。投标人如更换保安队长应征得医院主管部门同意方可更换。如有违反按违约处罚。</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3、树立“业主至上，服务第一”的思想，为医院创造一个安全、畅通、舒适、文明的医疗环境。</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实行优质服务，优质管理，为医院提供文明礼貌、主动热情周到的服务，最大限度满足医院服务质量的要求，每月或每季由医院组织，投标人参与，在医院中层干部、护士长随机发放50份调查表，在普通员工中发放50份调查表，调查投标人的服务质量。调查表回收率达到90%以上（含90%）。</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5、调查表对服务质量的评价标准分为：满意、较满意、基本满意、不满意四种。</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6、须保证调查满意、较满意达85%以上。调查服务质量对服务评价如果连续二个月未达到上述满意度要求（85%</w:t>
      </w:r>
      <w:r>
        <w:rPr>
          <w:rFonts w:hint="eastAsia" w:ascii="宋体" w:hAnsi="宋体" w:eastAsia="宋体" w:cs="宋体"/>
          <w:bCs/>
          <w:color w:val="000000"/>
          <w:sz w:val="24"/>
          <w:szCs w:val="24"/>
          <w:highlight w:val="none"/>
          <w:lang w:val="en-US" w:eastAsia="zh-CN"/>
        </w:rPr>
        <w:t xml:space="preserve">以上），扣除50%考核费用，连续三个月未达到上述满意度要求，采购人有权终止合同，并扣除全部考核费用。并限</w:t>
      </w:r>
      <w:r>
        <w:rPr>
          <w:rFonts w:hint="eastAsia" w:ascii="宋体" w:hAnsi="宋体" w:eastAsia="宋体" w:cs="宋体"/>
          <w:bCs/>
          <w:color w:val="000000"/>
          <w:sz w:val="24"/>
          <w:szCs w:val="24"/>
          <w:lang w:val="en-US" w:eastAsia="zh-CN"/>
        </w:rPr>
        <w:t xml:space="preserve">期一个月内提高服务质量的提升满意度。</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7、工作人员应遵纪守法，对突发事件处理的及时率为100%，有效投诉处理率达100%，投诉回复率达100%。</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如有监守自盗行为，一经发现核实，按财产损失价值5倍处罚投标人，投标人须开除当事员工。如发生火灾、治安、交通、刑事等事故，经核实，是因投标人管理疏忽、玩忽职守、处理不当所造成的，按事故责任进行赔偿。必要时追诉投标人的刑事责任。</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必须保证派驻医院工作人员的稳定性，如工作人员有调离或离职，调离或离职人员离开医院之前，跟班人员必须有一个星期的跟班熟悉时间（跟班人员在跟班期间医院不计服务费），跟班人员熟悉之后得到医院主管部门批准方可上岗。</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10、如发现不报医院主管部门同意就对保安员调整调离的，每人次扣当月满意度评价10分，如发现未经医院主管部门同意调整保安队长的扣除当月满意度评价30分。</w:t>
      </w:r>
      <w:r/>
    </w:p>
    <w:p>
      <w:pPr>
        <w:ind w:firstLine="480"/>
        <w:spacing w:line="4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11、工作人员必须经过保安培训持上岗证上岗，杜绝因管理失职而造成的火灾、治安、交通、刑事等事故。</w:t>
      </w:r>
      <w:r/>
    </w:p>
    <w:p>
      <w:pPr>
        <w:numPr>
          <w:ilvl w:val="0"/>
          <w:numId w:val="0"/>
        </w:numPr>
        <w:spacing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其他</w:t>
      </w:r>
      <w:r>
        <w:rPr>
          <w:rFonts w:hint="eastAsia" w:ascii="宋体" w:hAnsi="宋体" w:eastAsia="宋体" w:cs="宋体"/>
          <w:b/>
          <w:bCs/>
          <w:color w:val="000000"/>
          <w:sz w:val="24"/>
          <w:szCs w:val="24"/>
          <w:lang w:eastAsia="zh-CN"/>
        </w:rPr>
        <w:t xml:space="preserve">要求：</w:t>
      </w:r>
      <w:r/>
    </w:p>
    <w:p>
      <w:pPr>
        <w:ind w:firstLine="480"/>
        <w:spacing w:line="420" w:lineRule="exact"/>
        <w:rPr>
          <w:rFonts w:hint="eastAsia" w:ascii="宋体" w:hAnsi="宋体" w:eastAsia="宋体" w:cs="宋体"/>
          <w:bCs/>
          <w:i/>
          <w:iCs/>
          <w:color w:val="000000"/>
          <w:sz w:val="24"/>
          <w:szCs w:val="24"/>
          <w:u w:val="single"/>
          <w:lang w:val="en-US" w:eastAsia="zh-CN"/>
        </w:rPr>
      </w:pPr>
      <w:r>
        <w:rPr>
          <w:rFonts w:hint="eastAsia" w:ascii="宋体" w:hAnsi="宋体" w:eastAsia="宋体" w:cs="宋体"/>
          <w:bCs/>
          <w:i/>
          <w:iCs/>
          <w:color w:val="000000"/>
          <w:sz w:val="24"/>
          <w:szCs w:val="24"/>
          <w:u w:val="single"/>
          <w:lang w:val="en-US" w:eastAsia="zh-CN"/>
        </w:rPr>
        <w:t xml:space="preserve">1、投标人负责员工的工资和社会养老、医疗、工伤、失业等费用，若发生劳动争议均由投标人自己解决，采购人无任何连带关系和责任。</w:t>
      </w:r>
      <w:r/>
    </w:p>
    <w:p>
      <w:pPr>
        <w:ind w:firstLine="480"/>
        <w:spacing w:line="420" w:lineRule="exact"/>
        <w:rPr>
          <w:rFonts w:hint="eastAsia" w:ascii="宋体" w:hAnsi="宋体" w:eastAsia="宋体" w:cs="宋体"/>
          <w:bCs/>
          <w:i/>
          <w:iCs/>
          <w:color w:val="000000"/>
          <w:sz w:val="24"/>
          <w:szCs w:val="24"/>
          <w:u w:val="single"/>
          <w:lang w:val="en-US" w:eastAsia="zh-CN"/>
        </w:rPr>
      </w:pPr>
      <w:r>
        <w:rPr>
          <w:rFonts w:hint="eastAsia" w:ascii="宋体" w:hAnsi="宋体" w:eastAsia="宋体" w:cs="宋体"/>
          <w:bCs/>
          <w:i/>
          <w:iCs/>
          <w:color w:val="000000"/>
          <w:sz w:val="24"/>
          <w:szCs w:val="24"/>
          <w:u w:val="single"/>
          <w:lang w:val="en-US" w:eastAsia="zh-CN"/>
        </w:rPr>
        <w:t xml:space="preserve">2、投标单位的</w:t>
      </w:r>
      <w:r>
        <w:rPr>
          <w:rFonts w:hint="eastAsia" w:ascii="宋体" w:hAnsi="宋体" w:eastAsia="宋体" w:cs="宋体"/>
          <w:bCs/>
          <w:i/>
          <w:iCs/>
          <w:color w:val="000000"/>
          <w:sz w:val="24"/>
          <w:szCs w:val="24"/>
          <w:u w:val="single"/>
          <w:lang w:val="zh-CN" w:eastAsia="zh-CN"/>
        </w:rPr>
        <w:t xml:space="preserve">工作人员在岗履行职责期间（包括上下班途中），发生</w:t>
      </w:r>
      <w:r>
        <w:rPr>
          <w:rFonts w:hint="eastAsia" w:ascii="宋体" w:hAnsi="宋体" w:eastAsia="宋体" w:cs="宋体"/>
          <w:i/>
          <w:iCs/>
          <w:sz w:val="24"/>
          <w:szCs w:val="24"/>
          <w:u w:val="single"/>
        </w:rPr>
        <w:t xml:space="preserve">自身人身财产损害或造成他人人身财产损害</w:t>
      </w:r>
      <w:r>
        <w:rPr>
          <w:rFonts w:hint="eastAsia" w:ascii="宋体" w:hAnsi="宋体" w:eastAsia="宋体" w:cs="宋体"/>
          <w:bCs/>
          <w:i/>
          <w:iCs/>
          <w:color w:val="000000"/>
          <w:sz w:val="24"/>
          <w:szCs w:val="24"/>
          <w:u w:val="single"/>
          <w:lang w:val="zh-CN" w:eastAsia="zh-CN"/>
        </w:rPr>
        <w:t xml:space="preserve">，均由</w:t>
      </w:r>
      <w:r>
        <w:rPr>
          <w:rFonts w:hint="eastAsia" w:ascii="宋体" w:hAnsi="宋体" w:eastAsia="宋体" w:cs="宋体"/>
          <w:bCs/>
          <w:i/>
          <w:iCs/>
          <w:color w:val="000000"/>
          <w:sz w:val="24"/>
          <w:szCs w:val="24"/>
          <w:u w:val="single"/>
          <w:lang w:val="en-US" w:eastAsia="zh-CN"/>
        </w:rPr>
        <w:t xml:space="preserve">投标人</w:t>
      </w:r>
      <w:r>
        <w:rPr>
          <w:rFonts w:hint="eastAsia" w:ascii="宋体" w:hAnsi="宋体" w:eastAsia="宋体" w:cs="宋体"/>
          <w:bCs/>
          <w:i/>
          <w:iCs/>
          <w:color w:val="000000"/>
          <w:sz w:val="24"/>
          <w:szCs w:val="24"/>
          <w:u w:val="single"/>
          <w:lang w:val="zh-CN" w:eastAsia="zh-CN"/>
        </w:rPr>
        <w:t xml:space="preserve">负责处理并承担经济和道义上的责任，采购人不承担任何责任。</w:t>
      </w:r>
      <w:r/>
    </w:p>
    <w:p>
      <w:pPr>
        <w:ind w:firstLine="480"/>
        <w:spacing w:line="420" w:lineRule="exact"/>
        <w:rPr>
          <w:rFonts w:hint="eastAsia" w:ascii="宋体" w:hAnsi="宋体" w:eastAsia="宋体" w:cs="宋体"/>
          <w:bCs/>
          <w:i/>
          <w:iCs/>
          <w:color w:val="000000"/>
          <w:sz w:val="24"/>
          <w:szCs w:val="24"/>
          <w:u w:val="single"/>
          <w:lang w:val="en-US" w:eastAsia="zh-CN"/>
        </w:rPr>
      </w:pPr>
      <w:r>
        <w:rPr>
          <w:rFonts w:hint="eastAsia" w:ascii="宋体" w:hAnsi="宋体" w:eastAsia="宋体" w:cs="宋体"/>
          <w:bCs/>
          <w:i/>
          <w:iCs/>
          <w:color w:val="000000"/>
          <w:sz w:val="24"/>
          <w:szCs w:val="24"/>
          <w:u w:val="single"/>
          <w:lang w:val="en-US" w:eastAsia="zh-CN"/>
        </w:rPr>
        <w:t xml:space="preserve">3、中标人对采购人或第三方提出的服务缺陷不予更正的，采购人有权另请其他单位更正，所发生的</w:t>
      </w:r>
      <w:r>
        <w:rPr>
          <w:rFonts w:hint="eastAsia" w:ascii="宋体" w:hAnsi="宋体" w:eastAsia="宋体" w:cs="宋体"/>
          <w:bCs/>
          <w:i/>
          <w:iCs/>
          <w:color w:val="000000"/>
          <w:sz w:val="24"/>
          <w:szCs w:val="24"/>
          <w:highlight w:val="none"/>
          <w:u w:val="single"/>
          <w:lang w:val="en-US" w:eastAsia="zh-CN"/>
        </w:rPr>
        <w:t xml:space="preserve">费用由投标人负责。</w:t>
      </w:r>
      <w:r/>
    </w:p>
    <w:p>
      <w:pPr>
        <w:ind w:firstLine="480"/>
        <w:spacing w:line="420" w:lineRule="exact"/>
        <w:rPr>
          <w:rFonts w:hint="eastAsia" w:ascii="宋体" w:hAnsi="宋体" w:eastAsia="宋体" w:cs="宋体"/>
          <w:bCs/>
          <w:i/>
          <w:iCs/>
          <w:color w:val="000000"/>
          <w:sz w:val="24"/>
          <w:szCs w:val="24"/>
          <w:u w:val="single"/>
          <w:lang w:val="en-US" w:eastAsia="zh-CN"/>
        </w:rPr>
      </w:pPr>
      <w:r>
        <w:rPr>
          <w:rFonts w:hint="eastAsia" w:ascii="宋体" w:hAnsi="宋体" w:eastAsia="宋体" w:cs="宋体"/>
          <w:bCs/>
          <w:i/>
          <w:iCs/>
          <w:color w:val="000000"/>
          <w:sz w:val="24"/>
          <w:szCs w:val="24"/>
          <w:u w:val="single"/>
          <w:lang w:val="en-US" w:eastAsia="zh-CN"/>
        </w:rPr>
        <w:t xml:space="preserve">4、如遇采购人有重大基建等特殊情况（工作量减少或增加幅度较大时），采购人将提前三个月告知中标人，合同内容经双方协商调整。</w:t>
      </w:r>
      <w:r/>
    </w:p>
    <w:p>
      <w:pPr>
        <w:ind w:firstLine="480"/>
        <w:spacing w:line="420" w:lineRule="exact"/>
        <w:rPr>
          <w:rFonts w:hint="eastAsia" w:ascii="宋体" w:hAnsi="宋体" w:eastAsia="宋体" w:cs="宋体"/>
          <w:bCs/>
          <w:i/>
          <w:iCs/>
          <w:color w:val="000000"/>
          <w:sz w:val="24"/>
          <w:szCs w:val="24"/>
          <w:highlight w:val="none"/>
          <w:u w:val="single"/>
          <w:lang w:val="en-US" w:eastAsia="zh-CN"/>
        </w:rPr>
      </w:pPr>
      <w:r>
        <w:rPr>
          <w:rFonts w:hint="eastAsia" w:ascii="宋体" w:hAnsi="宋体" w:eastAsia="宋体" w:cs="宋体"/>
          <w:bCs/>
          <w:i/>
          <w:iCs/>
          <w:color w:val="000000"/>
          <w:sz w:val="24"/>
          <w:szCs w:val="24"/>
          <w:highlight w:val="none"/>
          <w:u w:val="single"/>
          <w:lang w:val="en-US" w:eastAsia="zh-CN"/>
        </w:rPr>
        <w:t xml:space="preserve">5、采购人协助中标单位对员工进行工作所需疾病预防知识的培训和技术指导，投标人应积极配合参与。</w:t>
      </w:r>
      <w:r/>
    </w:p>
    <w:p>
      <w:pPr>
        <w:ind w:firstLine="480"/>
        <w:spacing w:line="420" w:lineRule="exact"/>
        <w:rPr>
          <w:rFonts w:ascii="Times New Roman" w:hAnsi="Times New Roman" w:eastAsia="宋体" w:cs="Times New Roman"/>
          <w:i/>
          <w:iCs/>
          <w:sz w:val="24"/>
          <w:szCs w:val="24"/>
          <w:u w:val="single"/>
        </w:rPr>
      </w:pPr>
      <w:r>
        <w:rPr>
          <w:rFonts w:hint="eastAsia" w:ascii="宋体" w:hAnsi="宋体" w:eastAsia="宋体" w:cs="宋体"/>
          <w:bCs/>
          <w:i/>
          <w:iCs/>
          <w:color w:val="000000"/>
          <w:sz w:val="24"/>
          <w:szCs w:val="24"/>
          <w:u w:val="single"/>
          <w:lang w:val="en-US" w:eastAsia="zh-CN"/>
        </w:rPr>
        <w:t xml:space="preserve">6、完成医院布置的其他工作。</w:t>
      </w:r>
      <w:r/>
    </w:p>
    <w:p>
      <w:pPr>
        <w:spacing w:line="440" w:lineRule="exact"/>
        <w:rPr>
          <w:rFonts w:ascii="Times New Roman" w:hAnsi="Times New Roman" w:eastAsia="宋体" w:cs="Times New Roman"/>
          <w:b/>
          <w:bCs/>
          <w:sz w:val="28"/>
          <w:szCs w:val="28"/>
        </w:rPr>
        <w:outlineLvl w:val="1"/>
      </w:pPr>
      <w:r/>
      <w:bookmarkStart w:id="406" w:name="_GoBack"/>
      <w:r/>
      <w:bookmarkEnd w:id="406"/>
      <w:r/>
      <w:bookmarkStart w:id="335" w:name="_Toc163508395"/>
      <w:r/>
      <w:bookmarkStart w:id="336" w:name="_Toc163508320"/>
      <w:r/>
      <w:bookmarkStart w:id="337" w:name="_Toc153263479"/>
      <w:r/>
      <w:bookmarkStart w:id="338" w:name="_Toc157604642"/>
      <w:r/>
      <w:bookmarkStart w:id="339" w:name="_Toc4429"/>
      <w:r>
        <w:rPr>
          <w:rFonts w:hint="eastAsia" w:ascii="Times New Roman" w:hAnsi="Times New Roman" w:eastAsia="宋体" w:cs="Times New Roman"/>
          <w:b/>
          <w:bCs/>
          <w:sz w:val="28"/>
          <w:szCs w:val="28"/>
          <w:lang w:val="en-US" w:eastAsia="zh-CN"/>
        </w:rPr>
        <w:t xml:space="preserve">四</w:t>
      </w:r>
      <w:r>
        <w:rPr>
          <w:rFonts w:hint="eastAsia" w:ascii="Times New Roman" w:hAnsi="Times New Roman" w:eastAsia="宋体" w:cs="Times New Roman"/>
          <w:b/>
          <w:bCs/>
          <w:sz w:val="28"/>
          <w:szCs w:val="28"/>
        </w:rPr>
        <w:t xml:space="preserve">、报价要求</w:t>
      </w:r>
      <w:bookmarkEnd w:id="335"/>
      <w:r/>
      <w:bookmarkEnd w:id="336"/>
      <w:r/>
      <w:bookmarkEnd w:id="337"/>
      <w:r/>
      <w:bookmarkEnd w:id="338"/>
      <w:r/>
      <w:bookmarkEnd w:id="339"/>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2.本项目采购预算为</w:t>
      </w:r>
      <w:r>
        <w:rPr>
          <w:rFonts w:hint="eastAsia" w:ascii="宋体" w:hAnsi="宋体" w:eastAsia="宋体" w:cs="Times New Roman"/>
          <w:b/>
          <w:sz w:val="24"/>
          <w:szCs w:val="24"/>
          <w:lang w:val="en-US" w:eastAsia="zh-CN"/>
        </w:rPr>
        <w:t xml:space="preserve">2300000</w:t>
      </w:r>
      <w:r>
        <w:rPr>
          <w:rFonts w:ascii="宋体" w:hAnsi="宋体" w:eastAsia="宋体" w:cs="Times New Roman"/>
          <w:b/>
          <w:sz w:val="24"/>
          <w:szCs w:val="24"/>
        </w:rPr>
        <w:t xml:space="preserve">.00</w:t>
      </w:r>
      <w:r>
        <w:rPr>
          <w:rFonts w:hint="eastAsia" w:ascii="宋体" w:hAnsi="宋体" w:eastAsia="宋体" w:cs="Times New Roman"/>
          <w:b/>
          <w:sz w:val="24"/>
          <w:szCs w:val="24"/>
        </w:rPr>
        <w:t xml:space="preserve">元，最高限价人民币2293142</w:t>
      </w:r>
      <w:r>
        <w:rPr>
          <w:rFonts w:hint="eastAsia" w:ascii="宋体" w:hAnsi="宋体" w:eastAsia="宋体" w:cs="Times New Roman"/>
          <w:b/>
          <w:sz w:val="24"/>
          <w:szCs w:val="24"/>
          <w:lang w:val="en-US" w:eastAsia="zh-CN"/>
        </w:rPr>
        <w:t xml:space="preserve">.00</w:t>
      </w:r>
      <w:r>
        <w:rPr>
          <w:rFonts w:hint="eastAsia" w:ascii="宋体" w:hAnsi="宋体" w:eastAsia="宋体" w:cs="Times New Roman"/>
          <w:b/>
          <w:sz w:val="24"/>
          <w:szCs w:val="24"/>
        </w:rPr>
        <w:t xml:space="preserve">元投标人的报价不得超过</w:t>
      </w:r>
      <w:r>
        <w:rPr>
          <w:rFonts w:hint="eastAsia" w:ascii="宋体" w:hAnsi="宋体" w:eastAsia="宋体" w:cs="Times New Roman"/>
          <w:b/>
          <w:sz w:val="24"/>
          <w:szCs w:val="24"/>
          <w:lang w:val="en-US" w:eastAsia="zh-CN"/>
        </w:rPr>
        <w:t xml:space="preserve">最高限价</w:t>
      </w:r>
      <w:r>
        <w:rPr>
          <w:rFonts w:hint="eastAsia" w:ascii="宋体" w:hAnsi="宋体" w:eastAsia="宋体" w:cs="Times New Roman"/>
          <w:b/>
          <w:sz w:val="24"/>
          <w:szCs w:val="24"/>
        </w:rPr>
        <w:t xml:space="preserve">，否则将作无效投标处理。</w:t>
      </w:r>
      <w:r/>
    </w:p>
    <w:p>
      <w:pPr>
        <w:ind w:firstLine="480"/>
        <w:spacing w:line="44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.本项目</w:t>
      </w:r>
      <w:r>
        <w:rPr>
          <w:rFonts w:ascii="宋体" w:hAnsi="宋体" w:eastAsia="宋体" w:cs="Times New Roman"/>
          <w:sz w:val="24"/>
          <w:szCs w:val="24"/>
        </w:rPr>
        <w:t xml:space="preserve">投标</w:t>
      </w:r>
      <w:r>
        <w:rPr>
          <w:rFonts w:hint="eastAsia" w:ascii="宋体" w:hAnsi="宋体" w:eastAsia="宋体" w:cs="Times New Roman"/>
          <w:sz w:val="24"/>
          <w:szCs w:val="24"/>
        </w:rPr>
        <w:t xml:space="preserve">报价应以人民币报价，投标总价包括人工费（包括人员工资、社会保险费用、福利费、加班费、人身意外伤害险等）、作业服装费、设备工具费（包括对讲机、电警棍等必备装备）、项目利润、税费及政策性文件规定和合同所包含的所有风险、责任等各项应有费用</w:t>
      </w:r>
      <w:r>
        <w:rPr>
          <w:rFonts w:hint="eastAsia" w:ascii="宋体" w:hAnsi="宋体" w:eastAsia="宋体" w:cs="Times New Roman"/>
          <w:sz w:val="24"/>
          <w:szCs w:val="24"/>
          <w:lang w:eastAsia="zh-CN"/>
        </w:rPr>
        <w:t xml:space="preserve">。</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hint="eastAsia" w:ascii="Times New Roman" w:hAnsi="Times New Roman" w:eastAsia="宋体" w:cs="Times New Roman"/>
          <w:b/>
          <w:bCs/>
          <w:sz w:val="28"/>
          <w:szCs w:val="28"/>
        </w:rPr>
        <w:outlineLvl w:val="1"/>
      </w:pPr>
      <w:r/>
      <w:bookmarkStart w:id="340" w:name="_Toc206520468"/>
      <w:r/>
      <w:bookmarkStart w:id="341" w:name="_Toc397"/>
      <w:r>
        <w:rPr>
          <w:rFonts w:hint="eastAsia" w:ascii="Times New Roman" w:hAnsi="Times New Roman" w:eastAsia="宋体" w:cs="Times New Roman"/>
          <w:b/>
          <w:bCs/>
          <w:sz w:val="28"/>
          <w:szCs w:val="28"/>
          <w:lang w:val="en-US" w:eastAsia="zh-CN"/>
        </w:rPr>
        <w:t xml:space="preserve">五</w:t>
      </w:r>
      <w:r>
        <w:rPr>
          <w:rFonts w:hint="eastAsia" w:ascii="Times New Roman" w:hAnsi="Times New Roman" w:eastAsia="宋体" w:cs="Times New Roman"/>
          <w:b/>
          <w:bCs/>
          <w:sz w:val="28"/>
          <w:szCs w:val="28"/>
        </w:rPr>
        <w:t xml:space="preserve">、</w:t>
      </w:r>
      <w:r>
        <w:rPr>
          <w:rFonts w:hint="eastAsia" w:ascii="Times New Roman" w:hAnsi="Times New Roman" w:eastAsia="宋体" w:cs="Times New Roman"/>
          <w:b/>
          <w:bCs/>
          <w:sz w:val="28"/>
          <w:szCs w:val="28"/>
          <w:lang w:val="en-US" w:eastAsia="zh-CN"/>
        </w:rPr>
        <w:t xml:space="preserve">考核要求</w:t>
      </w:r>
      <w:r>
        <w:rPr>
          <w:rFonts w:hint="eastAsia" w:ascii="Times New Roman" w:hAnsi="Times New Roman" w:eastAsia="宋体" w:cs="Times New Roman"/>
          <w:b/>
          <w:bCs/>
          <w:sz w:val="28"/>
          <w:szCs w:val="28"/>
        </w:rPr>
        <w:t xml:space="preserve">：</w:t>
      </w:r>
      <w:bookmarkEnd w:id="340"/>
      <w:r/>
      <w:bookmarkEnd w:id="341"/>
      <w:r/>
      <w:r/>
    </w:p>
    <w:p>
      <w:pPr>
        <w:ind w:firstLine="562"/>
        <w:spacing w:line="440" w:lineRule="exact"/>
        <w:rPr>
          <w:rFonts w:hint="eastAsia" w:ascii="Times New Roman" w:hAnsi="Times New Roman" w:eastAsia="宋体" w:cs="Times New Roman"/>
          <w:b/>
          <w:bCs/>
          <w:sz w:val="28"/>
          <w:szCs w:val="28"/>
          <w:lang w:eastAsia="zh-CN"/>
        </w:rPr>
      </w:pPr>
      <w:r>
        <w:rPr>
          <w:rFonts w:hint="eastAsia" w:ascii="Times New Roman" w:hAnsi="Times New Roman" w:eastAsia="宋体" w:cs="Times New Roman"/>
          <w:b/>
          <w:bCs/>
          <w:sz w:val="28"/>
          <w:szCs w:val="28"/>
          <w:lang w:eastAsia="zh-CN"/>
        </w:rPr>
      </w:r>
      <w:r>
        <w:rPr>
          <w:rFonts w:hint="eastAsia" w:ascii="Times New Roman" w:hAnsi="Times New Roman" w:eastAsia="宋体" w:cs="Times New Roman"/>
          <w:b/>
          <w:bCs/>
          <w:sz w:val="28"/>
          <w:szCs w:val="28"/>
          <w:lang w:eastAsia="zh-CN"/>
        </w:rPr>
      </w:r>
      <w:r/>
    </w:p>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年度考核要求</w:t>
      </w:r>
      <w:r/>
    </w:p>
    <w:tbl>
      <w:tblPr>
        <w:tblStyle w:val="9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07"/>
        <w:gridCol w:w="864"/>
        <w:gridCol w:w="4225"/>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25"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监管考评标准</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ind w:left="0" w:right="0" w:firstLine="0"/>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严格执勤，落实岗位责任制。结合医院特点制订安防措施及各项管理制度、规定、突发事件的应急处置方案，确保医院无治安和刑事案件发生，医院安全稳定。无火灾等安全生产事故发生。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5" w:type="dxa"/>
            <w:vAlign w:val="center"/>
            <w:textDirection w:val="lrTb"/>
            <w:noWrap w:val="false"/>
          </w:tcPr>
          <w:p>
            <w:pPr>
              <w:ind w:left="0" w:right="0" w:firstLine="0"/>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度、措施、方案不健全每项扣1分；执勤期间不按规定履行职责有脱岗、串岗、打闹、看书报、看电视、收听广播、玩手机游戏，每人每次每项扣0.5分；打瞌睡、睡觉、脱岗半小时以上，每人每次每项扣1分~3分。</w:t>
            </w:r>
            <w:r/>
          </w:p>
        </w:tc>
      </w:tr>
      <w:tr>
        <w:trPr>
          <w:trHeight w:val="1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ind w:left="0" w:right="0" w:firstLine="0"/>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实行24小时值班及巡逻制度；保安员按规定着装和佩戴装备，熟悉医院环境，文明执勤、言语规范、训练有素，认真履行职责。不能与外来人员发生矛盾和冲突。巡逻保安不能与站岗保安聊天。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5" w:type="dxa"/>
            <w:vAlign w:val="center"/>
            <w:textDirection w:val="lrTb"/>
            <w:noWrap w:val="false"/>
          </w:tcPr>
          <w:p>
            <w:pPr>
              <w:ind w:left="0" w:right="0" w:firstLine="0"/>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持保安上岗证人员少1人的扣5分；着装不整、不礼貌（或被投诉）每次扣0.5分；值班及巡逻记录不全或不规范的扣0.5分。发现巡逻保安与站岗保安聊天每人每次扣0.5分。</w:t>
            </w:r>
            <w:r/>
          </w:p>
        </w:tc>
      </w:tr>
      <w:tr>
        <w:trPr>
          <w:trHeight w:val="1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ind w:left="0" w:right="0" w:firstLine="0"/>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根据服务合同定岗定人，门岗要严格检查出入的大件行李、物品，按照医院的探视规定进行各医疗大楼的管理，在院内严禁派发各种传单、广告。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5" w:type="dxa"/>
            <w:vAlign w:val="center"/>
            <w:textDirection w:val="lrTb"/>
            <w:noWrap w:val="false"/>
          </w:tcPr>
          <w:p>
            <w:pPr>
              <w:ind w:left="0" w:right="0" w:firstLine="0"/>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不按合同定岗、定人缺1人次扣5分；门岗不按规定进行出入检查的扣2分，医疗大楼若在非探视时间内秩序混乱的扣2分；发现院内有散发传单、广告的人员不及时驱赶每次扣1分。</w:t>
            </w:r>
            <w:r/>
          </w:p>
        </w:tc>
      </w:tr>
      <w:tr>
        <w:trPr>
          <w:trHeight w:val="1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ind w:left="0" w:right="0" w:firstLine="0"/>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执行安防措施，防偷盗、防破坏、防火灾、防医托诈骗、防自然灾害等，严格执行安全巡查制度；严格遵守闭路电视监控室各项管理规定及节假日值班制度，没有保卫部批准任何人不得查看监控录像资料；发现安全隐患要立刻逐级报告，报告保卫部或总值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5" w:type="dxa"/>
            <w:vAlign w:val="center"/>
            <w:textDirection w:val="lrTb"/>
            <w:noWrap w:val="false"/>
          </w:tcPr>
          <w:p>
            <w:pPr>
              <w:ind w:left="0" w:right="0" w:firstLine="0"/>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问题不及时报告扣2~5分。抢险救灾、有效发现并扑灭火警加5分；有效制止自杀、医闹等重大恶性治安事件加3~5分。主动发现抓获小偷每次加3分；抓获小偷团伙每次酌情加5~10分。办公用品、公共物品失窃每次酌情扣5~10分或照价赔偿。违反监控室管理各项规定的扣5分。</w:t>
            </w:r>
            <w:r/>
          </w:p>
        </w:tc>
      </w:tr>
      <w:tr>
        <w:trPr>
          <w:trHeight w:val="12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ind w:left="0" w:right="0" w:firstLine="0"/>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做好重大活动、会议、检查的接待保卫工作，建立各级安全警戒方案，确保医院安全稳定，圆满完成院方交代的其他任务。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5" w:type="dxa"/>
            <w:vAlign w:val="center"/>
            <w:textDirection w:val="lrTb"/>
            <w:noWrap w:val="false"/>
          </w:tcPr>
          <w:p>
            <w:pPr>
              <w:ind w:left="0" w:right="0" w:firstLine="0"/>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达不到安全要求无工作方案每次扣2分；院内大型活动加班每次加3~5分。</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ind w:left="0" w:right="0" w:firstLine="0"/>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严禁一切黄赌毒行为，禁止使用加热类电器和乱接拉电线。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5" w:type="dxa"/>
            <w:vAlign w:val="center"/>
            <w:textDirection w:val="lrTb"/>
            <w:noWrap w:val="false"/>
          </w:tcPr>
          <w:p>
            <w:pPr>
              <w:ind w:left="0" w:right="0" w:firstLine="0"/>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发现黄、赌、毒行为，视情节轻重每人扣2~5分，严重者开除处理并扣5分以上。</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注：采购人进行年度考核，考核结果与实际考核费支付挂钩，考核总分100分。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考核得分≥90分，全额支付考核费用。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考核得分≥60分（含）＜90分（不含），扣除考核费用的50%。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考核得分低于60分的，扣除所有考核费用。</w:t>
      </w:r>
      <w:r/>
    </w:p>
    <w:p>
      <w:pPr>
        <w:ind w:firstLine="562"/>
        <w:spacing w:line="440" w:lineRule="exact"/>
        <w:rPr>
          <w:rFonts w:hint="eastAsia" w:ascii="Times New Roman" w:hAnsi="Times New Roman" w:eastAsia="宋体" w:cs="Times New Roman"/>
          <w:b/>
          <w:bCs/>
          <w:sz w:val="28"/>
          <w:szCs w:val="28"/>
          <w:lang w:eastAsia="zh-CN"/>
        </w:rPr>
      </w:pPr>
      <w:r>
        <w:rPr>
          <w:rFonts w:hint="eastAsia" w:ascii="Times New Roman" w:hAnsi="Times New Roman" w:eastAsia="宋体" w:cs="Times New Roman"/>
          <w:b/>
          <w:bCs/>
          <w:sz w:val="28"/>
          <w:szCs w:val="28"/>
        </w:rPr>
      </w:r>
      <w:r/>
    </w:p>
    <w:p>
      <w:pPr>
        <w:spacing w:line="440" w:lineRule="exact"/>
        <w:rPr>
          <w:rFonts w:ascii="Times New Roman" w:hAnsi="Times New Roman" w:eastAsia="宋体" w:cs="Times New Roman"/>
          <w:b/>
          <w:bCs/>
          <w:sz w:val="28"/>
          <w:szCs w:val="28"/>
          <w:highlight w:val="none"/>
        </w:rPr>
        <w:outlineLvl w:val="1"/>
      </w:pPr>
      <w:r/>
      <w:bookmarkStart w:id="342" w:name="_Toc2120"/>
      <w:r>
        <w:rPr>
          <w:rFonts w:hint="eastAsia" w:ascii="Times New Roman" w:hAnsi="Times New Roman" w:eastAsia="宋体" w:cs="Times New Roman"/>
          <w:b/>
          <w:bCs/>
          <w:sz w:val="28"/>
          <w:szCs w:val="28"/>
          <w:highlight w:val="none"/>
          <w:lang w:val="en-US" w:eastAsia="zh-CN"/>
        </w:rPr>
        <w:t xml:space="preserve">六</w:t>
      </w:r>
      <w:r>
        <w:rPr>
          <w:rFonts w:hint="eastAsia" w:ascii="Times New Roman" w:hAnsi="Times New Roman" w:eastAsia="宋体" w:cs="Times New Roman"/>
          <w:b/>
          <w:bCs/>
          <w:sz w:val="28"/>
          <w:szCs w:val="28"/>
          <w:highlight w:val="none"/>
        </w:rPr>
        <w:t xml:space="preserve">、实质性要求</w:t>
      </w:r>
      <w:bookmarkEnd w:id="342"/>
      <w:r/>
      <w:r/>
    </w:p>
    <w:p>
      <w:pPr>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343" w:name="_Toc163508396"/>
      <w:r/>
      <w:bookmarkStart w:id="344" w:name="_Toc163508321"/>
      <w:r/>
      <w:bookmarkStart w:id="345" w:name="_Toc7894"/>
      <w:r>
        <w:rPr>
          <w:rFonts w:hint="eastAsia" w:ascii="宋体" w:hAnsi="宋体" w:eastAsia="宋体" w:cs="Times New Roman"/>
          <w:b/>
          <w:color w:val="000000"/>
          <w:sz w:val="44"/>
          <w:szCs w:val="44"/>
        </w:rPr>
        <w:t xml:space="preserve">第五章  评标方法与评标标准</w:t>
      </w:r>
      <w:bookmarkEnd w:id="343"/>
      <w:r/>
      <w:bookmarkEnd w:id="344"/>
      <w:r/>
      <w:bookmarkEnd w:id="345"/>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46" w:name="_Toc17476"/>
      <w:r/>
      <w:bookmarkStart w:id="347" w:name="_Toc16264"/>
      <w:r/>
      <w:bookmarkStart w:id="348" w:name="_Toc698"/>
      <w:r>
        <w:rPr>
          <w:rFonts w:hint="eastAsia" w:ascii="Calibri" w:hAnsi="Calibri" w:eastAsia="宋体" w:cs="Times New Roman"/>
          <w:b/>
          <w:bCs/>
          <w:sz w:val="28"/>
        </w:rPr>
        <w:t xml:space="preserve">一、评标方法：</w:t>
      </w:r>
      <w:bookmarkEnd w:id="346"/>
      <w:r/>
      <w:bookmarkEnd w:id="347"/>
      <w:r/>
      <w:bookmarkEnd w:id="348"/>
      <w:r/>
      <w:r/>
    </w:p>
    <w:p>
      <w:pPr>
        <w:ind w:firstLine="47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.评标办法采用综合评分法。评标结果按评审后得分由高到低顺序排列。得分相同的，按投标报价由低到高（优惠率由大到小）顺序</w:t>
      </w:r>
      <w:r>
        <w:rPr>
          <w:rFonts w:hint="eastAsia" w:ascii="Times New Roman" w:hAnsi="Times New Roman" w:eastAsia="宋体" w:cs="Times New Roman"/>
          <w:sz w:val="24"/>
          <w:szCs w:val="24"/>
          <w:highlight w:val="none"/>
        </w:rPr>
        <w:t xml:space="preserve">排列。得分且投标报价相同的，按系统中参与投标时间先后顺序排列。得分、投标报价及参与投标时间均相同的，则由评标委员会组织抽签确定。</w:t>
      </w:r>
      <w:r/>
    </w:p>
    <w:p>
      <w:pPr>
        <w:ind w:firstLine="47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2.投标文件满足招标文件全部实质性要求，且按照评分标准评审得分前三名为中标候选人，并根据采购人委托直接确定第一名为中标人。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1.投标报价</w:t>
      </w:r>
      <w:r>
        <w:rPr>
          <w:rFonts w:hint="eastAsia" w:ascii="Times New Roman" w:hAnsi="Times New Roman" w:eastAsia="宋体" w:cs="Times New Roman"/>
          <w:b/>
          <w:bCs/>
          <w:sz w:val="24"/>
          <w:szCs w:val="24"/>
          <w:highlight w:val="none"/>
          <w:lang w:val="en-US" w:eastAsia="zh-CN"/>
        </w:rPr>
        <w:t xml:space="preserve">20</w:t>
      </w:r>
      <w:r>
        <w:rPr>
          <w:rFonts w:hint="eastAsia" w:ascii="Times New Roman" w:hAnsi="Times New Roman" w:eastAsia="宋体" w:cs="Times New Roman"/>
          <w:b/>
          <w:bCs/>
          <w:sz w:val="24"/>
          <w:szCs w:val="24"/>
          <w:highlight w:val="none"/>
        </w:rPr>
        <w:t xml:space="preserve">分</w:t>
      </w:r>
      <w:r/>
    </w:p>
    <w:p>
      <w:pPr>
        <w:ind w:firstLine="47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1.1满足招标文件要求且投标价格最低的投标报价为评标基准价，其价格分为</w:t>
      </w:r>
      <w:r>
        <w:rPr>
          <w:rFonts w:hint="eastAsia" w:ascii="Times New Roman" w:hAnsi="Times New Roman" w:eastAsia="宋体" w:cs="Times New Roman"/>
          <w:sz w:val="24"/>
          <w:szCs w:val="24"/>
          <w:highlight w:val="none"/>
          <w:lang w:val="en-US" w:eastAsia="zh-CN"/>
        </w:rPr>
        <w:t xml:space="preserve">20</w:t>
      </w:r>
      <w:r>
        <w:rPr>
          <w:rFonts w:hint="eastAsia" w:ascii="Times New Roman" w:hAnsi="Times New Roman" w:eastAsia="宋体" w:cs="Times New Roman"/>
          <w:sz w:val="24"/>
          <w:szCs w:val="24"/>
          <w:highlight w:val="none"/>
        </w:rPr>
        <w:t xml:space="preserve">分；其他投标人的价格分按下列公式计算：投标报价得分＝（评标基准价／投标报价）×</w:t>
      </w:r>
      <w:r>
        <w:rPr>
          <w:rFonts w:hint="eastAsia" w:ascii="Times New Roman" w:hAnsi="Times New Roman" w:eastAsia="宋体" w:cs="Times New Roman"/>
          <w:sz w:val="24"/>
          <w:szCs w:val="24"/>
          <w:highlight w:val="none"/>
          <w:lang w:val="en-US" w:eastAsia="zh-CN"/>
        </w:rPr>
        <w:t xml:space="preserve">20</w:t>
      </w:r>
      <w:r>
        <w:rPr>
          <w:rFonts w:hint="eastAsia" w:ascii="Times New Roman" w:hAnsi="Times New Roman" w:eastAsia="宋体" w:cs="Times New Roman"/>
          <w:sz w:val="24"/>
          <w:szCs w:val="24"/>
          <w:highlight w:val="none"/>
        </w:rPr>
        <w:t xml:space="preserve">分。</w:t>
      </w:r>
      <w:r/>
    </w:p>
    <w:p>
      <w:pPr>
        <w:ind w:firstLine="480"/>
        <w:spacing w:line="480" w:lineRule="exact"/>
        <w:rPr>
          <w:rFonts w:ascii="宋体" w:hAnsi="宋体" w:eastAsia="宋体"/>
          <w:color w:val="000000"/>
          <w:sz w:val="24"/>
          <w:highlight w:val="none"/>
        </w:rPr>
      </w:pPr>
      <w:r>
        <w:rPr>
          <w:rFonts w:hint="eastAsia" w:ascii="宋体" w:hAnsi="宋体" w:eastAsia="宋体"/>
          <w:color w:val="000000"/>
          <w:sz w:val="24"/>
          <w:highlight w:val="none"/>
        </w:rPr>
        <w:t xml:space="preserve">1.2评审过程中出现下列情形之一的，评审委员会应当启动异常低价投标（响应）审查程序：</w:t>
      </w:r>
      <w:r/>
    </w:p>
    <w:p>
      <w:pPr>
        <w:ind w:firstLine="480"/>
        <w:spacing w:line="480" w:lineRule="exact"/>
        <w:rPr>
          <w:rFonts w:ascii="宋体" w:hAnsi="宋体" w:eastAsia="宋体"/>
          <w:color w:val="000000"/>
          <w:sz w:val="24"/>
          <w:highlight w:val="none"/>
        </w:rPr>
      </w:pPr>
      <w:r>
        <w:rPr>
          <w:rFonts w:hint="eastAsia" w:ascii="宋体" w:hAnsi="宋体" w:eastAsia="宋体"/>
          <w:color w:val="000000"/>
          <w:sz w:val="24"/>
          <w:highlight w:val="none"/>
        </w:rPr>
        <w:t xml:space="preserve">（1）投标（响应）报价低于全部通过符合性审查供应商投标（响应）报价平均值</w:t>
      </w:r>
      <w:r>
        <w:rPr>
          <w:rFonts w:hint="eastAsia" w:ascii="宋体" w:hAnsi="宋体" w:eastAsia="宋体"/>
          <w:color w:val="000000"/>
          <w:sz w:val="24"/>
          <w:highlight w:val="none"/>
          <w:lang w:val="en-US" w:eastAsia="zh-CN"/>
        </w:rPr>
        <w:t xml:space="preserve">65</w:t>
      </w:r>
      <w:r>
        <w:rPr>
          <w:rFonts w:ascii="宋体" w:hAnsi="宋体" w:eastAsia="宋体"/>
          <w:color w:val="000000"/>
          <w:sz w:val="24"/>
          <w:highlight w:val="none"/>
        </w:rPr>
        <w:t xml:space="preserve">%</w:t>
      </w:r>
      <w:r>
        <w:rPr>
          <w:rFonts w:hint="eastAsia" w:ascii="宋体" w:hAnsi="宋体" w:eastAsia="宋体"/>
          <w:color w:val="000000"/>
          <w:sz w:val="24"/>
          <w:highlight w:val="none"/>
        </w:rPr>
        <w:t xml:space="preserve">的，即投标（响应）报价</w:t>
      </w:r>
      <w:r>
        <w:rPr>
          <w:rFonts w:ascii="宋体" w:hAnsi="宋体" w:eastAsia="宋体"/>
          <w:color w:val="000000"/>
          <w:sz w:val="24"/>
          <w:highlight w:val="none"/>
        </w:rPr>
        <w:t xml:space="preserve">&lt;</w:t>
      </w:r>
      <w:r>
        <w:rPr>
          <w:rFonts w:hint="eastAsia" w:ascii="宋体" w:hAnsi="宋体" w:eastAsia="宋体"/>
          <w:color w:val="000000"/>
          <w:sz w:val="24"/>
          <w:highlight w:val="none"/>
        </w:rPr>
        <w:t xml:space="preserve">全部通过符合性审查供应商投标（响应）报价平均值</w:t>
      </w:r>
      <w:r>
        <w:rPr>
          <w:rFonts w:ascii="宋体" w:hAnsi="宋体" w:eastAsia="宋体"/>
          <w:color w:val="000000"/>
          <w:sz w:val="24"/>
          <w:highlight w:val="none"/>
        </w:rPr>
        <w:t xml:space="preserve">×</w:t>
      </w:r>
      <w:r>
        <w:rPr>
          <w:rFonts w:hint="eastAsia" w:ascii="宋体" w:hAnsi="宋体" w:eastAsia="宋体"/>
          <w:color w:val="000000"/>
          <w:sz w:val="24"/>
          <w:highlight w:val="none"/>
          <w:lang w:val="en-US" w:eastAsia="zh-CN"/>
        </w:rPr>
        <w:t xml:space="preserve">65</w:t>
      </w:r>
      <w:r>
        <w:rPr>
          <w:rFonts w:ascii="宋体" w:hAnsi="宋体" w:eastAsia="宋体"/>
          <w:color w:val="000000"/>
          <w:sz w:val="24"/>
          <w:highlight w:val="none"/>
        </w:rPr>
        <w:t xml:space="preserve">%</w:t>
      </w:r>
      <w:r>
        <w:rPr>
          <w:rFonts w:hint="eastAsia" w:ascii="宋体" w:hAnsi="宋体" w:eastAsia="宋体"/>
          <w:color w:val="000000"/>
          <w:sz w:val="24"/>
          <w:highlight w:val="none"/>
        </w:rPr>
        <w:t xml:space="preserve">；</w:t>
      </w:r>
      <w:r/>
    </w:p>
    <w:p>
      <w:pPr>
        <w:ind w:firstLine="480"/>
        <w:spacing w:line="480" w:lineRule="exact"/>
        <w:rPr>
          <w:rFonts w:ascii="宋体" w:hAnsi="宋体" w:eastAsia="宋体"/>
          <w:color w:val="000000"/>
          <w:sz w:val="24"/>
          <w:highlight w:val="none"/>
        </w:rPr>
      </w:pPr>
      <w:r>
        <w:rPr>
          <w:rFonts w:hint="eastAsia" w:ascii="宋体" w:hAnsi="宋体" w:eastAsia="宋体"/>
          <w:color w:val="000000"/>
          <w:sz w:val="24"/>
          <w:highlight w:val="none"/>
        </w:rPr>
        <w:t xml:space="preserve">（2）投标（响应）报价低于通过符合性审查的次低报价供应商投标（响应）报价</w:t>
      </w:r>
      <w:r>
        <w:rPr>
          <w:rFonts w:hint="eastAsia" w:ascii="宋体" w:hAnsi="宋体" w:eastAsia="宋体"/>
          <w:color w:val="000000"/>
          <w:sz w:val="24"/>
          <w:highlight w:val="none"/>
          <w:lang w:val="en-US" w:eastAsia="zh-CN"/>
        </w:rPr>
        <w:t xml:space="preserve">65</w:t>
      </w:r>
      <w:r>
        <w:rPr>
          <w:rFonts w:ascii="宋体" w:hAnsi="宋体" w:eastAsia="宋体"/>
          <w:color w:val="000000"/>
          <w:sz w:val="24"/>
          <w:highlight w:val="none"/>
        </w:rPr>
        <w:t xml:space="preserve">%</w:t>
      </w:r>
      <w:r>
        <w:rPr>
          <w:rFonts w:hint="eastAsia" w:ascii="宋体" w:hAnsi="宋体" w:eastAsia="宋体"/>
          <w:color w:val="000000"/>
          <w:sz w:val="24"/>
          <w:highlight w:val="none"/>
        </w:rPr>
        <w:t xml:space="preserve">的，即投标（响应）报价</w:t>
      </w:r>
      <w:r>
        <w:rPr>
          <w:rFonts w:ascii="宋体" w:hAnsi="宋体" w:eastAsia="宋体"/>
          <w:color w:val="000000"/>
          <w:sz w:val="24"/>
          <w:highlight w:val="none"/>
        </w:rPr>
        <w:t xml:space="preserve">&lt;</w:t>
      </w:r>
      <w:r>
        <w:rPr>
          <w:rFonts w:hint="eastAsia" w:ascii="宋体" w:hAnsi="宋体" w:eastAsia="宋体"/>
          <w:color w:val="000000"/>
          <w:sz w:val="24"/>
          <w:highlight w:val="none"/>
        </w:rPr>
        <w:t xml:space="preserve">通过符合性审查的次低报价供应商投标（响应）报价</w:t>
      </w:r>
      <w:r>
        <w:rPr>
          <w:rFonts w:ascii="宋体" w:hAnsi="宋体" w:eastAsia="宋体"/>
          <w:color w:val="000000"/>
          <w:sz w:val="24"/>
          <w:highlight w:val="none"/>
        </w:rPr>
        <w:t xml:space="preserve">×</w:t>
      </w:r>
      <w:r>
        <w:rPr>
          <w:rFonts w:hint="eastAsia" w:ascii="宋体" w:hAnsi="宋体" w:eastAsia="宋体"/>
          <w:color w:val="000000"/>
          <w:sz w:val="24"/>
          <w:highlight w:val="none"/>
          <w:lang w:val="en-US" w:eastAsia="zh-CN"/>
        </w:rPr>
        <w:t xml:space="preserve">65</w:t>
      </w:r>
      <w:r>
        <w:rPr>
          <w:rFonts w:ascii="宋体" w:hAnsi="宋体" w:eastAsia="宋体"/>
          <w:color w:val="000000"/>
          <w:sz w:val="24"/>
          <w:highlight w:val="none"/>
        </w:rPr>
        <w:t xml:space="preserve">%</w:t>
      </w:r>
      <w:r>
        <w:rPr>
          <w:rFonts w:hint="eastAsia" w:ascii="宋体" w:hAnsi="宋体" w:eastAsia="宋体"/>
          <w:color w:val="000000"/>
          <w:sz w:val="24"/>
          <w:highlight w:val="none"/>
        </w:rPr>
        <w:t xml:space="preserve">；</w:t>
      </w:r>
      <w:r/>
    </w:p>
    <w:p>
      <w:pPr>
        <w:ind w:firstLine="480"/>
        <w:spacing w:line="480" w:lineRule="exact"/>
        <w:rPr>
          <w:rFonts w:ascii="宋体" w:hAnsi="宋体" w:eastAsia="宋体"/>
          <w:color w:val="000000"/>
          <w:sz w:val="24"/>
          <w:highlight w:val="none"/>
        </w:rPr>
      </w:pPr>
      <w:r>
        <w:rPr>
          <w:rFonts w:hint="eastAsia" w:ascii="宋体" w:hAnsi="宋体" w:eastAsia="宋体"/>
          <w:color w:val="000000"/>
          <w:sz w:val="24"/>
          <w:highlight w:val="none"/>
        </w:rPr>
        <w:t xml:space="preserve">（3）投标（响应）报价低于采购项目最高限价</w:t>
      </w:r>
      <w:r>
        <w:rPr>
          <w:rFonts w:hint="eastAsia" w:ascii="宋体" w:hAnsi="宋体" w:eastAsia="宋体"/>
          <w:color w:val="000000"/>
          <w:sz w:val="24"/>
          <w:highlight w:val="none"/>
          <w:lang w:val="en-US" w:eastAsia="zh-CN"/>
        </w:rPr>
        <w:t xml:space="preserve">6</w:t>
      </w:r>
      <w:r>
        <w:rPr>
          <w:rFonts w:ascii="宋体" w:hAnsi="宋体" w:eastAsia="宋体"/>
          <w:color w:val="000000"/>
          <w:sz w:val="24"/>
          <w:highlight w:val="none"/>
        </w:rPr>
        <w:t xml:space="preserve">5%</w:t>
      </w:r>
      <w:r>
        <w:rPr>
          <w:rFonts w:hint="eastAsia" w:ascii="宋体" w:hAnsi="宋体" w:eastAsia="宋体"/>
          <w:color w:val="000000"/>
          <w:sz w:val="24"/>
          <w:highlight w:val="none"/>
        </w:rPr>
        <w:t xml:space="preserve">的</w:t>
      </w:r>
      <w:r>
        <w:rPr>
          <w:rFonts w:hint="eastAsia" w:ascii="宋体" w:hAnsi="宋体" w:eastAsia="宋体"/>
          <w:color w:val="000000"/>
          <w:sz w:val="24"/>
          <w:highlight w:val="none"/>
        </w:rPr>
        <w:t xml:space="preserve">，即投标（响应）报价</w:t>
      </w:r>
      <w:r>
        <w:rPr>
          <w:rFonts w:ascii="宋体" w:hAnsi="宋体" w:eastAsia="宋体"/>
          <w:color w:val="000000"/>
          <w:sz w:val="24"/>
          <w:highlight w:val="none"/>
        </w:rPr>
        <w:t xml:space="preserve">&lt;</w:t>
      </w:r>
      <w:r>
        <w:rPr>
          <w:rFonts w:hint="eastAsia" w:ascii="宋体" w:hAnsi="宋体" w:eastAsia="宋体"/>
          <w:color w:val="000000"/>
          <w:sz w:val="24"/>
          <w:highlight w:val="none"/>
        </w:rPr>
        <w:t xml:space="preserve">采购项目最高限价</w:t>
      </w:r>
      <w:r>
        <w:rPr>
          <w:rFonts w:ascii="宋体" w:hAnsi="宋体" w:eastAsia="宋体"/>
          <w:color w:val="000000"/>
          <w:sz w:val="24"/>
          <w:highlight w:val="none"/>
        </w:rPr>
        <w:t xml:space="preserve">×</w:t>
      </w:r>
      <w:r>
        <w:rPr>
          <w:rFonts w:hint="eastAsia" w:ascii="宋体" w:hAnsi="宋体" w:eastAsia="宋体"/>
          <w:color w:val="000000"/>
          <w:sz w:val="24"/>
          <w:highlight w:val="none"/>
          <w:lang w:val="en-US" w:eastAsia="zh-CN"/>
        </w:rPr>
        <w:t xml:space="preserve">6</w:t>
      </w:r>
      <w:r>
        <w:rPr>
          <w:rFonts w:ascii="宋体" w:hAnsi="宋体" w:eastAsia="宋体"/>
          <w:color w:val="000000"/>
          <w:sz w:val="24"/>
          <w:highlight w:val="none"/>
        </w:rPr>
        <w:t xml:space="preserve">5%</w:t>
      </w:r>
      <w:r>
        <w:rPr>
          <w:rFonts w:hint="eastAsia" w:ascii="宋体" w:hAnsi="宋体" w:eastAsia="宋体"/>
          <w:color w:val="000000"/>
          <w:sz w:val="24"/>
          <w:highlight w:val="none"/>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highlight w:val="none"/>
        </w:rPr>
        <w:t xml:space="preserve">（4）评审委员会基于专业判断，认为供应商报价过低，有可</w:t>
      </w:r>
      <w:r>
        <w:rPr>
          <w:rFonts w:hint="eastAsia" w:ascii="宋体" w:hAnsi="宋体" w:eastAsia="宋体"/>
          <w:color w:val="000000"/>
          <w:sz w:val="24"/>
        </w:rPr>
        <w:t xml:space="preserve">能影响产品质量或者不能诚信履约的其他情形。</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keepLines w:val="0"/>
        <w:keepNext w:val="0"/>
        <w:pageBreakBefore w:val="0"/>
        <w:spacing w:line="440" w:lineRule="exact"/>
        <w:widowControl w:val="off"/>
        <w:rPr>
          <w:rFonts w:hint="eastAsia" w:ascii="宋体" w:hAnsi="宋体" w:eastAsia="宋体" w:cs="宋体"/>
          <w:b/>
          <w:bCs/>
          <w:sz w:val="24"/>
          <w:szCs w:val="22"/>
        </w:rPr>
      </w:pPr>
      <w:r>
        <w:rPr>
          <w:rFonts w:hint="eastAsia" w:ascii="宋体" w:hAnsi="宋体" w:eastAsia="宋体" w:cs="宋体"/>
          <w:b/>
          <w:bCs/>
          <w:sz w:val="24"/>
          <w:szCs w:val="22"/>
        </w:rPr>
        <w:t xml:space="preserve">2、管理服务</w:t>
      </w:r>
      <w:r>
        <w:rPr>
          <w:rFonts w:hint="eastAsia" w:ascii="宋体" w:hAnsi="宋体" w:eastAsia="宋体" w:cs="宋体"/>
          <w:b/>
          <w:bCs/>
          <w:sz w:val="24"/>
          <w:szCs w:val="22"/>
          <w:lang w:val="en-US" w:eastAsia="zh-CN"/>
        </w:rPr>
        <w:t xml:space="preserve">58</w:t>
      </w:r>
      <w:r>
        <w:rPr>
          <w:rFonts w:hint="eastAsia" w:ascii="宋体" w:hAnsi="宋体" w:eastAsia="宋体" w:cs="宋体"/>
          <w:b/>
          <w:bCs/>
          <w:sz w:val="24"/>
          <w:szCs w:val="22"/>
        </w:rPr>
        <w:t xml:space="preserve">分</w:t>
      </w:r>
      <w:r/>
    </w:p>
    <w:tbl>
      <w:tblPr>
        <w:tblStyle w:val="8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5"/>
        <w:gridCol w:w="1209"/>
        <w:gridCol w:w="850"/>
        <w:gridCol w:w="6682"/>
      </w:tblGrid>
      <w:tr>
        <w:trPr>
          <w:jc w:val="center"/>
          <w:trHeight w:val="403"/>
        </w:trPr>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评审因素</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权值</w:t>
            </w:r>
            <w:r/>
          </w:p>
        </w:tc>
        <w:tc>
          <w:tcPr>
            <w:shd w:val="clear" w:color="auto" w:fill="auto"/>
            <w:tcBorders>
              <w:top w:val="single" w:color="auto" w:sz="4" w:space="0"/>
              <w:left w:val="single" w:color="auto" w:sz="4" w:space="0"/>
              <w:bottom w:val="single" w:color="auto" w:sz="4" w:space="0"/>
              <w:right w:val="single" w:color="auto" w:sz="4" w:space="0"/>
            </w:tcBorders>
            <w:tcW w:w="6682"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评分标准</w:t>
            </w:r>
            <w:r/>
          </w:p>
        </w:tc>
      </w:tr>
      <w:tr>
        <w:trPr>
          <w:jc w:val="center"/>
          <w:trHeight w:val="569"/>
        </w:trPr>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Cs w:val="0"/>
                <w:sz w:val="24"/>
                <w:szCs w:val="24"/>
                <w:lang w:eastAsia="zh-CN"/>
              </w:rPr>
            </w:pPr>
            <w:r>
              <w:rPr>
                <w:rFonts w:hint="eastAsia" w:ascii="宋体" w:hAnsi="宋体" w:eastAsia="宋体" w:cs="宋体"/>
                <w:bCs w:val="0"/>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服务响应情况</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Cs w:val="0"/>
                <w:sz w:val="24"/>
                <w:szCs w:val="24"/>
              </w:rPr>
            </w:pPr>
            <w:r>
              <w:rPr>
                <w:rFonts w:hint="eastAsia" w:ascii="宋体" w:hAnsi="宋体" w:eastAsia="宋体" w:cs="宋体"/>
                <w:bCs w:val="0"/>
                <w:sz w:val="24"/>
                <w:szCs w:val="24"/>
                <w:lang w:val="en-US" w:eastAsia="zh-CN"/>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6682" w:type="dxa"/>
            <w:vAlign w:val="center"/>
            <w:textDirection w:val="lrTb"/>
            <w:noWrap w:val="false"/>
          </w:tcPr>
          <w:p>
            <w:pPr>
              <w:keepLines w:val="0"/>
              <w:keepNext w:val="0"/>
              <w:pageBreakBefore w:val="0"/>
              <w:spacing w:after="0" w:line="440" w:lineRule="exact"/>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投标人承诺提供的服务全部满足招标文件要求的得基本分</w:t>
            </w:r>
            <w:r>
              <w:rPr>
                <w:rFonts w:hint="eastAsia" w:ascii="宋体" w:hAnsi="宋体" w:eastAsia="宋体" w:cs="宋体"/>
                <w:bCs w:val="0"/>
                <w:sz w:val="24"/>
                <w:szCs w:val="24"/>
                <w:lang w:val="en-US" w:eastAsia="zh-CN"/>
              </w:rPr>
              <w:t xml:space="preserve">28</w:t>
            </w:r>
            <w:r>
              <w:rPr>
                <w:rFonts w:hint="eastAsia" w:ascii="宋体" w:hAnsi="宋体" w:eastAsia="宋体" w:cs="宋体"/>
                <w:bCs w:val="0"/>
                <w:sz w:val="24"/>
                <w:szCs w:val="24"/>
              </w:rPr>
              <w:t xml:space="preserve">分；有</w:t>
            </w:r>
            <w:r>
              <w:rPr>
                <w:rFonts w:hint="eastAsia" w:ascii="宋体" w:hAnsi="宋体" w:eastAsia="宋体" w:cs="宋体"/>
                <w:bCs w:val="0"/>
                <w:sz w:val="24"/>
                <w:szCs w:val="24"/>
                <w:lang w:val="en-US" w:eastAsia="zh-CN"/>
              </w:rPr>
              <w:t xml:space="preserve">负</w:t>
            </w:r>
            <w:r>
              <w:rPr>
                <w:rFonts w:hint="eastAsia" w:ascii="宋体" w:hAnsi="宋体" w:eastAsia="宋体" w:cs="宋体"/>
                <w:bCs w:val="0"/>
                <w:sz w:val="24"/>
                <w:szCs w:val="24"/>
              </w:rPr>
              <w:t xml:space="preserve">偏离</w:t>
            </w:r>
            <w:r>
              <w:rPr>
                <w:rFonts w:hint="eastAsia" w:ascii="宋体" w:hAnsi="宋体" w:eastAsia="宋体" w:cs="宋体"/>
                <w:bCs w:val="0"/>
                <w:sz w:val="24"/>
                <w:szCs w:val="24"/>
                <w:lang w:val="en-US" w:eastAsia="zh-CN"/>
              </w:rPr>
              <w:t xml:space="preserve">条款的</w:t>
            </w:r>
            <w:r>
              <w:rPr>
                <w:rFonts w:hint="eastAsia" w:ascii="宋体" w:hAnsi="宋体" w:eastAsia="宋体" w:cs="宋体"/>
                <w:bCs w:val="0"/>
                <w:sz w:val="24"/>
                <w:szCs w:val="24"/>
              </w:rPr>
              <w:t xml:space="preserve">，每条扣</w:t>
            </w:r>
            <w:r>
              <w:rPr>
                <w:rFonts w:hint="eastAsia" w:ascii="宋体" w:hAnsi="宋体" w:eastAsia="宋体" w:cs="宋体"/>
                <w:bCs w:val="0"/>
                <w:sz w:val="24"/>
                <w:szCs w:val="24"/>
                <w:lang w:val="en-US" w:eastAsia="zh-CN"/>
              </w:rPr>
              <w:t xml:space="preserve">0.7</w:t>
            </w:r>
            <w:r>
              <w:rPr>
                <w:rFonts w:hint="eastAsia" w:ascii="宋体" w:hAnsi="宋体" w:eastAsia="宋体" w:cs="宋体"/>
                <w:bCs w:val="0"/>
                <w:sz w:val="24"/>
                <w:szCs w:val="24"/>
              </w:rPr>
              <w:t xml:space="preserve">分。</w:t>
            </w:r>
            <w:r/>
          </w:p>
        </w:tc>
      </w:tr>
      <w:tr>
        <w:trPr>
          <w:jc w:val="center"/>
          <w:trHeight w:val="813"/>
        </w:trPr>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Cs w:val="0"/>
                <w:color w:val="auto"/>
                <w:sz w:val="24"/>
                <w:szCs w:val="24"/>
                <w:lang w:eastAsia="zh-CN"/>
              </w:rPr>
            </w:pPr>
            <w:r>
              <w:rPr>
                <w:rFonts w:hint="eastAsia" w:ascii="宋体" w:hAnsi="宋体" w:eastAsia="宋体" w:cs="宋体"/>
                <w:bCs w:val="0"/>
                <w:color w:val="auto"/>
                <w:sz w:val="24"/>
                <w:szCs w:val="24"/>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保安队长</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682" w:type="dxa"/>
            <w:vAlign w:val="center"/>
            <w:textDirection w:val="lrTb"/>
            <w:noWrap w:val="false"/>
          </w:tcPr>
          <w:p>
            <w:pPr>
              <w:numPr>
                <w:ilvl w:val="0"/>
                <w:numId w:val="0"/>
              </w:numPr>
              <w:keepLines w:val="0"/>
              <w:keepNext w:val="0"/>
              <w:pageBreakBefore w:val="0"/>
              <w:spacing w:after="0"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针对本项目拟配备的</w:t>
            </w:r>
            <w:r>
              <w:rPr>
                <w:rFonts w:hint="eastAsia" w:ascii="宋体" w:hAnsi="宋体" w:eastAsia="宋体" w:cs="宋体"/>
                <w:color w:val="auto"/>
                <w:sz w:val="24"/>
                <w:szCs w:val="24"/>
                <w:highlight w:val="none"/>
                <w:lang w:val="en-US" w:eastAsia="zh-CN"/>
              </w:rPr>
              <w:t xml:space="preserve">保安队长</w:t>
            </w:r>
            <w:r>
              <w:rPr>
                <w:rFonts w:hint="eastAsia" w:ascii="宋体" w:hAnsi="宋体" w:eastAsia="宋体" w:cs="宋体"/>
                <w:color w:val="auto"/>
                <w:sz w:val="24"/>
                <w:szCs w:val="24"/>
                <w:highlight w:val="none"/>
              </w:rPr>
              <w:t xml:space="preserve">具有大专（含）以上学历证书、高级保安员证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三级/高级工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及以上证书，</w:t>
            </w:r>
            <w:r>
              <w:rPr>
                <w:rFonts w:hint="eastAsia" w:ascii="宋体" w:hAnsi="宋体" w:eastAsia="宋体" w:cs="宋体"/>
                <w:color w:val="auto"/>
                <w:sz w:val="24"/>
                <w:szCs w:val="24"/>
                <w:highlight w:val="none"/>
              </w:rPr>
              <w:t xml:space="preserve">每有一项证书得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b w:val="0"/>
                <w:bCs w:val="0"/>
                <w:color w:val="auto"/>
                <w:sz w:val="24"/>
                <w:szCs w:val="24"/>
                <w:highlight w:val="none"/>
              </w:rPr>
              <w:t xml:space="preserve">（最高</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w:t>
            </w:r>
            <w:r/>
          </w:p>
          <w:p>
            <w:pPr>
              <w:numPr>
                <w:ilvl w:val="0"/>
                <w:numId w:val="0"/>
              </w:numPr>
              <w:keepLines w:val="0"/>
              <w:keepNext w:val="0"/>
              <w:pageBreakBefore w:val="0"/>
              <w:spacing w:after="0" w:line="44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注：投标文件中须提供</w:t>
            </w:r>
            <w:r>
              <w:rPr>
                <w:rFonts w:hint="eastAsia" w:ascii="宋体" w:hAnsi="宋体" w:eastAsia="宋体" w:cs="宋体"/>
                <w:b/>
                <w:color w:val="auto"/>
                <w:sz w:val="24"/>
                <w:szCs w:val="24"/>
                <w:lang w:val="en-US" w:eastAsia="zh-CN"/>
              </w:rPr>
              <w:t xml:space="preserve">保安队长</w:t>
            </w:r>
            <w:r>
              <w:rPr>
                <w:rFonts w:hint="eastAsia" w:ascii="宋体" w:hAnsi="宋体" w:eastAsia="宋体" w:cs="宋体"/>
                <w:b/>
                <w:color w:val="auto"/>
                <w:sz w:val="24"/>
                <w:szCs w:val="24"/>
              </w:rPr>
              <w:t xml:space="preserve">的相关证书及投标人为其缴纳的近三个月中任意一个月</w:t>
            </w:r>
            <w:r>
              <w:rPr>
                <w:rFonts w:hint="eastAsia" w:ascii="宋体" w:hAnsi="宋体" w:eastAsia="宋体" w:cs="宋体"/>
                <w:b/>
                <w:color w:val="auto"/>
                <w:sz w:val="24"/>
                <w:szCs w:val="24"/>
                <w:lang w:val="en-US" w:eastAsia="zh-CN"/>
              </w:rPr>
              <w:t xml:space="preserve">的社保</w:t>
            </w:r>
            <w:r>
              <w:rPr>
                <w:rFonts w:hint="eastAsia" w:ascii="宋体" w:hAnsi="宋体" w:eastAsia="宋体" w:cs="宋体"/>
                <w:b/>
                <w:color w:val="auto"/>
                <w:sz w:val="24"/>
                <w:szCs w:val="24"/>
              </w:rPr>
              <w:t xml:space="preserve">证明材料，未提供的不得分。</w:t>
            </w:r>
            <w:r/>
          </w:p>
        </w:tc>
      </w:tr>
      <w:tr>
        <w:trPr>
          <w:jc w:val="center"/>
          <w:trHeight w:val="90"/>
        </w:trPr>
        <w:tc>
          <w:tcPr>
            <w:shd w:val="clear" w:color="auto" w:fill="auto"/>
            <w:tcW w:w="8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2"/>
                <w:lang w:eastAsia="zh-CN"/>
              </w:rPr>
            </w:pPr>
            <w:r>
              <w:rPr>
                <w:rFonts w:hint="eastAsia" w:ascii="宋体" w:hAnsi="宋体" w:eastAsia="宋体" w:cs="宋体"/>
                <w:sz w:val="24"/>
                <w:szCs w:val="22"/>
                <w:lang w:val="en-US" w:eastAsia="zh-CN"/>
              </w:rPr>
              <w:t xml:space="preserve">3</w:t>
            </w:r>
            <w:r/>
          </w:p>
        </w:tc>
        <w:tc>
          <w:tcPr>
            <w:shd w:val="clear" w:color="auto" w:fill="auto"/>
            <w:tcW w:w="12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2"/>
              </w:rPr>
            </w:pPr>
            <w:r>
              <w:rPr>
                <w:rFonts w:hint="eastAsia" w:ascii="宋体" w:hAnsi="宋体" w:eastAsia="宋体" w:cs="宋体"/>
                <w:sz w:val="24"/>
                <w:szCs w:val="22"/>
                <w:lang w:val="en-US" w:eastAsia="zh-CN"/>
              </w:rPr>
              <w:t xml:space="preserve">保安</w:t>
            </w:r>
            <w:r>
              <w:rPr>
                <w:rFonts w:hint="eastAsia" w:ascii="宋体" w:hAnsi="宋体" w:eastAsia="宋体" w:cs="宋体"/>
                <w:sz w:val="24"/>
                <w:szCs w:val="22"/>
              </w:rPr>
              <w:t xml:space="preserve">服务方案</w:t>
            </w:r>
            <w:r/>
          </w:p>
        </w:tc>
        <w:tc>
          <w:tcPr>
            <w:shd w:val="clear" w:color="auto" w:fill="auto"/>
            <w:tcW w:w="85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2"/>
              </w:rPr>
            </w:pPr>
            <w:r>
              <w:rPr>
                <w:rFonts w:hint="eastAsia" w:ascii="宋体" w:hAnsi="宋体" w:eastAsia="宋体" w:cs="宋体"/>
                <w:sz w:val="24"/>
                <w:szCs w:val="22"/>
                <w:lang w:val="en-US" w:eastAsia="zh-CN"/>
              </w:rPr>
              <w:t xml:space="preserve">6</w:t>
            </w:r>
            <w:r/>
          </w:p>
        </w:tc>
        <w:tc>
          <w:tcPr>
            <w:shd w:val="clear" w:color="auto" w:fill="auto"/>
            <w:tcW w:w="6682" w:type="dxa"/>
            <w:vAlign w:val="center"/>
            <w:textDirection w:val="lrTb"/>
            <w:noWrap w:val="false"/>
          </w:tcPr>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2"/>
              </w:rPr>
              <w:t xml:space="preserve">根据投标人提供的</w:t>
            </w:r>
            <w:r>
              <w:rPr>
                <w:rFonts w:hint="eastAsia" w:ascii="宋体" w:hAnsi="宋体" w:eastAsia="宋体" w:cs="宋体"/>
                <w:color w:val="000000"/>
                <w:sz w:val="24"/>
                <w:szCs w:val="22"/>
                <w:lang w:val="en-US" w:eastAsia="zh-CN"/>
              </w:rPr>
              <w:t xml:space="preserve">保安服务</w:t>
            </w:r>
            <w:r>
              <w:rPr>
                <w:rFonts w:hint="eastAsia" w:ascii="宋体" w:hAnsi="宋体" w:eastAsia="宋体" w:cs="宋体"/>
                <w:color w:val="000000"/>
                <w:sz w:val="24"/>
                <w:szCs w:val="22"/>
              </w:rPr>
              <w:t xml:space="preserve">方案</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rPr>
              <w:t xml:space="preserve">涉及评审要点（共2项）：①具体</w:t>
            </w:r>
            <w:r>
              <w:rPr>
                <w:rFonts w:hint="eastAsia" w:ascii="宋体" w:hAnsi="宋体" w:eastAsia="宋体" w:cs="宋体"/>
                <w:color w:val="000000"/>
                <w:sz w:val="24"/>
                <w:szCs w:val="22"/>
                <w:lang w:val="en-US" w:eastAsia="zh-CN"/>
              </w:rPr>
              <w:t xml:space="preserve">保安服务</w:t>
            </w:r>
            <w:r>
              <w:rPr>
                <w:rFonts w:hint="eastAsia" w:ascii="宋体" w:hAnsi="宋体" w:eastAsia="宋体" w:cs="宋体"/>
                <w:color w:val="000000"/>
                <w:sz w:val="24"/>
                <w:szCs w:val="22"/>
              </w:rPr>
              <w:t xml:space="preserve">方案、②</w:t>
            </w:r>
            <w:r>
              <w:rPr>
                <w:rFonts w:hint="eastAsia" w:ascii="宋体" w:hAnsi="宋体" w:eastAsia="宋体" w:cs="宋体"/>
                <w:color w:val="000000"/>
                <w:sz w:val="24"/>
                <w:szCs w:val="22"/>
                <w:lang w:val="en-US" w:eastAsia="zh-CN"/>
              </w:rPr>
              <w:t xml:space="preserve">服务</w:t>
            </w:r>
            <w:r>
              <w:rPr>
                <w:rFonts w:hint="eastAsia" w:ascii="宋体" w:hAnsi="宋体" w:eastAsia="宋体" w:cs="宋体"/>
                <w:color w:val="000000"/>
                <w:sz w:val="24"/>
                <w:szCs w:val="22"/>
              </w:rPr>
              <w:t xml:space="preserve">质量保证措施</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rPr>
              <w:t xml:space="preserve">进行评定，本项最高得</w:t>
            </w:r>
            <w:r>
              <w:rPr>
                <w:rFonts w:hint="eastAsia" w:ascii="宋体" w:hAnsi="宋体" w:eastAsia="宋体" w:cs="宋体"/>
                <w:color w:val="000000"/>
                <w:sz w:val="24"/>
                <w:szCs w:val="22"/>
                <w:lang w:val="en-US" w:eastAsia="zh-CN"/>
              </w:rPr>
              <w:t xml:space="preserve">6</w:t>
            </w:r>
            <w:r>
              <w:rPr>
                <w:rFonts w:hint="eastAsia" w:ascii="宋体" w:hAnsi="宋体" w:eastAsia="宋体" w:cs="宋体"/>
                <w:color w:val="000000"/>
                <w:sz w:val="24"/>
                <w:szCs w:val="22"/>
              </w:rPr>
              <w:t xml:space="preserve">分。体现上述评审要点且内容贴合需求的，每有一项得</w:t>
            </w: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rPr>
              <w:t xml:space="preserve">分；体现上述评审要点但内容无法完全贴合需求的，每有一项得</w:t>
            </w:r>
            <w:r>
              <w:rPr>
                <w:rFonts w:hint="eastAsia" w:ascii="宋体" w:hAnsi="宋体" w:eastAsia="宋体" w:cs="宋体"/>
                <w:color w:val="000000"/>
                <w:sz w:val="24"/>
                <w:szCs w:val="22"/>
                <w:lang w:val="en-US" w:eastAsia="zh-CN"/>
              </w:rPr>
              <w:t xml:space="preserve">1.5</w:t>
            </w:r>
            <w:r>
              <w:rPr>
                <w:rFonts w:hint="eastAsia" w:ascii="宋体" w:hAnsi="宋体" w:eastAsia="宋体" w:cs="宋体"/>
                <w:color w:val="000000"/>
                <w:sz w:val="24"/>
                <w:szCs w:val="22"/>
              </w:rPr>
              <w:t xml:space="preserve">分；未能体现评审要点（或无实质性内容的），对应项得0分。</w:t>
            </w:r>
            <w:r/>
          </w:p>
        </w:tc>
      </w:tr>
      <w:tr>
        <w:trPr>
          <w:jc w:val="center"/>
          <w:trHeight w:val="585"/>
        </w:trPr>
        <w:tc>
          <w:tcPr>
            <w:shd w:val="clear" w:color="auto" w:fill="auto"/>
            <w:tcW w:w="8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2"/>
                <w:lang w:eastAsia="zh-CN"/>
              </w:rPr>
            </w:pPr>
            <w:r>
              <w:rPr>
                <w:rFonts w:hint="eastAsia" w:ascii="宋体" w:hAnsi="宋体" w:eastAsia="宋体" w:cs="宋体"/>
                <w:sz w:val="24"/>
                <w:szCs w:val="22"/>
                <w:lang w:val="en-US" w:eastAsia="zh-CN"/>
              </w:rPr>
              <w:t xml:space="preserve">4</w:t>
            </w:r>
            <w:r/>
          </w:p>
        </w:tc>
        <w:tc>
          <w:tcPr>
            <w:shd w:val="clear" w:color="auto" w:fill="auto"/>
            <w:tcW w:w="12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2"/>
              </w:rPr>
            </w:pPr>
            <w:r>
              <w:rPr>
                <w:rFonts w:hint="eastAsia" w:ascii="宋体" w:hAnsi="宋体" w:eastAsia="宋体" w:cs="宋体"/>
                <w:sz w:val="24"/>
                <w:szCs w:val="22"/>
              </w:rPr>
              <w:t xml:space="preserve">应急、突击方案</w:t>
            </w:r>
            <w:r/>
          </w:p>
        </w:tc>
        <w:tc>
          <w:tcPr>
            <w:shd w:val="clear" w:color="auto" w:fill="auto"/>
            <w:tcW w:w="85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2"/>
              </w:rPr>
            </w:pPr>
            <w:r>
              <w:rPr>
                <w:rFonts w:hint="eastAsia" w:ascii="宋体" w:hAnsi="宋体" w:eastAsia="宋体" w:cs="宋体"/>
                <w:sz w:val="24"/>
                <w:szCs w:val="22"/>
                <w:lang w:val="en-US" w:eastAsia="zh-CN"/>
              </w:rPr>
              <w:t xml:space="preserve">6</w:t>
            </w:r>
            <w:r/>
          </w:p>
        </w:tc>
        <w:tc>
          <w:tcPr>
            <w:shd w:val="clear" w:color="auto" w:fill="auto"/>
            <w:tcW w:w="6682" w:type="dxa"/>
            <w:vAlign w:val="center"/>
            <w:textDirection w:val="lrTb"/>
            <w:noWrap w:val="false"/>
          </w:tcPr>
          <w:p>
            <w:pPr>
              <w:keepLines w:val="0"/>
              <w:keepNext w:val="0"/>
              <w:pageBreakBefore w:val="0"/>
              <w:spacing w:line="440" w:lineRule="exact"/>
              <w:widowControl w:val="off"/>
              <w:rPr>
                <w:rFonts w:hint="eastAsia" w:ascii="宋体" w:hAnsi="宋体" w:eastAsia="宋体" w:cs="宋体"/>
                <w:sz w:val="24"/>
                <w:szCs w:val="22"/>
              </w:rPr>
            </w:pPr>
            <w:r>
              <w:rPr>
                <w:rFonts w:hint="eastAsia" w:ascii="宋体" w:hAnsi="宋体" w:eastAsia="宋体" w:cs="宋体"/>
                <w:color w:val="000000"/>
                <w:sz w:val="24"/>
                <w:szCs w:val="22"/>
              </w:rPr>
              <w:t xml:space="preserve">根据投标人提供的</w:t>
            </w:r>
            <w:r>
              <w:rPr>
                <w:rFonts w:hint="eastAsia" w:ascii="宋体" w:hAnsi="宋体" w:eastAsia="宋体" w:cs="宋体"/>
                <w:sz w:val="24"/>
                <w:szCs w:val="22"/>
              </w:rPr>
              <w:t xml:space="preserve">应急、突击方案</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rPr>
              <w:t xml:space="preserve">涉及评审要点（共2项）：①</w:t>
            </w:r>
            <w:r>
              <w:rPr>
                <w:rFonts w:hint="eastAsia" w:ascii="宋体" w:hAnsi="宋体" w:eastAsia="宋体" w:cs="宋体"/>
                <w:sz w:val="24"/>
                <w:szCs w:val="24"/>
              </w:rPr>
              <w:t xml:space="preserve">应急、突击机制</w:t>
            </w:r>
            <w:r>
              <w:rPr>
                <w:rFonts w:hint="eastAsia" w:ascii="宋体" w:hAnsi="宋体" w:eastAsia="宋体" w:cs="宋体"/>
                <w:color w:val="000000"/>
                <w:sz w:val="24"/>
                <w:szCs w:val="22"/>
              </w:rPr>
              <w:t xml:space="preserve">、②</w:t>
            </w:r>
            <w:r>
              <w:rPr>
                <w:rFonts w:hint="eastAsia" w:ascii="宋体" w:hAnsi="宋体" w:eastAsia="宋体" w:cs="宋体"/>
                <w:sz w:val="24"/>
                <w:szCs w:val="24"/>
              </w:rPr>
              <w:t xml:space="preserve">应急、突击处理措施</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rPr>
              <w:t xml:space="preserve">进行评定，本项最高得</w:t>
            </w:r>
            <w:r>
              <w:rPr>
                <w:rFonts w:hint="eastAsia" w:ascii="宋体" w:hAnsi="宋体" w:eastAsia="宋体" w:cs="宋体"/>
                <w:color w:val="000000"/>
                <w:sz w:val="24"/>
                <w:szCs w:val="22"/>
                <w:lang w:val="en-US" w:eastAsia="zh-CN"/>
              </w:rPr>
              <w:t xml:space="preserve">6</w:t>
            </w:r>
            <w:r>
              <w:rPr>
                <w:rFonts w:hint="eastAsia" w:ascii="宋体" w:hAnsi="宋体" w:eastAsia="宋体" w:cs="宋体"/>
                <w:color w:val="000000"/>
                <w:sz w:val="24"/>
                <w:szCs w:val="22"/>
              </w:rPr>
              <w:t xml:space="preserve">分。体现上述评审要点且内容贴合需求的，每有一项得</w:t>
            </w: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rPr>
              <w:t xml:space="preserve">分；体现上述评审要点但内容无法完全贴合需求的，每有一项得</w:t>
            </w:r>
            <w:r>
              <w:rPr>
                <w:rFonts w:hint="eastAsia" w:ascii="宋体" w:hAnsi="宋体" w:eastAsia="宋体" w:cs="宋体"/>
                <w:color w:val="000000"/>
                <w:sz w:val="24"/>
                <w:szCs w:val="22"/>
                <w:lang w:val="en-US" w:eastAsia="zh-CN"/>
              </w:rPr>
              <w:t xml:space="preserve">1.5</w:t>
            </w:r>
            <w:r>
              <w:rPr>
                <w:rFonts w:hint="eastAsia" w:ascii="宋体" w:hAnsi="宋体" w:eastAsia="宋体" w:cs="宋体"/>
                <w:color w:val="000000"/>
                <w:sz w:val="24"/>
                <w:szCs w:val="22"/>
              </w:rPr>
              <w:t xml:space="preserve">分；未能体现评审要点（或无实质性内容的），对应项得0分。</w:t>
            </w:r>
            <w:r/>
          </w:p>
        </w:tc>
      </w:tr>
      <w:tr>
        <w:trPr>
          <w:jc w:val="center"/>
          <w:trHeight w:val="585"/>
        </w:trPr>
        <w:tc>
          <w:tcPr>
            <w:shd w:val="clear" w:color="auto" w:fill="auto"/>
            <w:tcW w:w="8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2"/>
                <w:lang w:eastAsia="zh-CN"/>
              </w:rPr>
            </w:pPr>
            <w:r>
              <w:rPr>
                <w:rFonts w:hint="eastAsia" w:ascii="宋体" w:hAnsi="宋体" w:eastAsia="宋体" w:cs="宋体"/>
                <w:sz w:val="24"/>
                <w:szCs w:val="22"/>
                <w:lang w:val="en-US" w:eastAsia="zh-CN"/>
              </w:rPr>
              <w:t xml:space="preserve">5</w:t>
            </w:r>
            <w:r/>
          </w:p>
        </w:tc>
        <w:tc>
          <w:tcPr>
            <w:shd w:val="clear" w:color="auto" w:fill="auto"/>
            <w:tcW w:w="12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2"/>
              </w:rPr>
            </w:pPr>
            <w:r>
              <w:rPr>
                <w:rFonts w:hint="eastAsia" w:ascii="宋体" w:hAnsi="宋体" w:eastAsia="宋体" w:cs="宋体"/>
                <w:sz w:val="24"/>
                <w:szCs w:val="22"/>
              </w:rPr>
              <w:t xml:space="preserve">内部管理制度</w:t>
            </w:r>
            <w:r/>
          </w:p>
        </w:tc>
        <w:tc>
          <w:tcPr>
            <w:shd w:val="clear" w:color="auto" w:fill="auto"/>
            <w:tcW w:w="85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2"/>
              </w:rPr>
            </w:pPr>
            <w:r>
              <w:rPr>
                <w:rFonts w:hint="eastAsia" w:ascii="宋体" w:hAnsi="宋体" w:eastAsia="宋体" w:cs="宋体"/>
                <w:sz w:val="24"/>
                <w:szCs w:val="22"/>
                <w:lang w:val="en-US" w:eastAsia="zh-CN"/>
              </w:rPr>
              <w:t xml:space="preserve">6</w:t>
            </w:r>
            <w:r/>
          </w:p>
        </w:tc>
        <w:tc>
          <w:tcPr>
            <w:shd w:val="clear" w:color="auto" w:fill="auto"/>
            <w:tcW w:w="6682"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lang w:val="en-US" w:eastAsia="zh-CN"/>
              </w:rPr>
            </w:pPr>
            <w:r>
              <w:rPr>
                <w:rFonts w:hint="eastAsia" w:ascii="宋体" w:hAnsi="宋体" w:eastAsia="宋体" w:cs="宋体"/>
                <w:color w:val="000000"/>
                <w:sz w:val="24"/>
                <w:szCs w:val="22"/>
              </w:rPr>
              <w:t xml:space="preserve">根据投标人提供的</w:t>
            </w:r>
            <w:r>
              <w:rPr>
                <w:rFonts w:hint="eastAsia" w:ascii="宋体" w:hAnsi="宋体" w:eastAsia="宋体" w:cs="宋体"/>
                <w:sz w:val="24"/>
                <w:szCs w:val="22"/>
              </w:rPr>
              <w:t xml:space="preserve">内部管理制度</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rPr>
              <w:t xml:space="preserve">涉及评审要点（共</w:t>
            </w: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rPr>
              <w:t xml:space="preserve">项）：①</w:t>
            </w:r>
            <w:r>
              <w:rPr>
                <w:rFonts w:hint="eastAsia" w:ascii="宋体" w:hAnsi="宋体" w:eastAsia="宋体" w:cs="宋体"/>
                <w:bCs/>
                <w:sz w:val="24"/>
                <w:szCs w:val="24"/>
              </w:rPr>
              <w:t xml:space="preserve">管理目标</w:t>
            </w:r>
            <w:r>
              <w:rPr>
                <w:rFonts w:hint="eastAsia" w:ascii="宋体" w:hAnsi="宋体" w:eastAsia="宋体" w:cs="宋体"/>
                <w:color w:val="000000"/>
                <w:sz w:val="24"/>
                <w:szCs w:val="22"/>
              </w:rPr>
              <w:t xml:space="preserve">、②</w:t>
            </w:r>
            <w:r>
              <w:rPr>
                <w:rFonts w:hint="eastAsia" w:ascii="宋体" w:hAnsi="宋体" w:eastAsia="宋体" w:cs="宋体"/>
                <w:color w:val="000000"/>
                <w:sz w:val="24"/>
                <w:szCs w:val="22"/>
                <w:lang w:val="en-US" w:eastAsia="zh-CN"/>
              </w:rPr>
              <w:t xml:space="preserve">内部规章制度、③</w:t>
            </w:r>
            <w:r>
              <w:rPr>
                <w:rFonts w:hint="eastAsia" w:ascii="宋体" w:hAnsi="宋体" w:eastAsia="宋体" w:cs="宋体"/>
                <w:color w:val="000000"/>
                <w:sz w:val="24"/>
                <w:szCs w:val="22"/>
                <w:lang w:val="zh-CN" w:eastAsia="zh-CN"/>
              </w:rPr>
              <w:t xml:space="preserve">人员培训方案</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rPr>
              <w:t xml:space="preserve">进行评定</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rPr>
              <w:t xml:space="preserve">本项最高得</w:t>
            </w:r>
            <w:r>
              <w:rPr>
                <w:rFonts w:hint="eastAsia" w:ascii="宋体" w:hAnsi="宋体" w:eastAsia="宋体" w:cs="宋体"/>
                <w:color w:val="000000"/>
                <w:sz w:val="24"/>
                <w:szCs w:val="22"/>
                <w:lang w:val="en-US" w:eastAsia="zh-CN"/>
              </w:rPr>
              <w:t xml:space="preserve">6</w:t>
            </w:r>
            <w:r>
              <w:rPr>
                <w:rFonts w:hint="eastAsia" w:ascii="宋体" w:hAnsi="宋体" w:eastAsia="宋体" w:cs="宋体"/>
                <w:color w:val="000000"/>
                <w:sz w:val="24"/>
                <w:szCs w:val="22"/>
              </w:rPr>
              <w:t xml:space="preserve">分。体现上述评审要点且内容贴合需求的，每有一项得</w:t>
            </w:r>
            <w:r>
              <w:rPr>
                <w:rFonts w:hint="eastAsia" w:ascii="宋体" w:hAnsi="宋体" w:eastAsia="宋体" w:cs="宋体"/>
                <w:color w:val="000000"/>
                <w:sz w:val="24"/>
                <w:szCs w:val="22"/>
                <w:lang w:val="en-US" w:eastAsia="zh-CN"/>
              </w:rPr>
              <w:t xml:space="preserve">2</w:t>
            </w:r>
            <w:r>
              <w:rPr>
                <w:rFonts w:hint="eastAsia" w:ascii="宋体" w:hAnsi="宋体" w:eastAsia="宋体" w:cs="宋体"/>
                <w:color w:val="000000"/>
                <w:sz w:val="24"/>
                <w:szCs w:val="22"/>
              </w:rPr>
              <w:t xml:space="preserve">分；体现上述评审要点但内容无法完全贴合需求的，每有一项得</w:t>
            </w: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rPr>
              <w:t xml:space="preserve">分；未能体现评审要点（或无实质性内容的），对应项得0分</w:t>
            </w:r>
            <w:r>
              <w:rPr>
                <w:rFonts w:hint="eastAsia" w:ascii="宋体" w:hAnsi="宋体" w:eastAsia="宋体" w:cs="宋体"/>
                <w:color w:val="000000"/>
                <w:sz w:val="24"/>
                <w:szCs w:val="22"/>
                <w:lang w:eastAsia="zh-CN"/>
              </w:rPr>
              <w:t xml:space="preserve">。</w:t>
            </w:r>
            <w:r/>
          </w:p>
        </w:tc>
      </w:tr>
      <w:tr>
        <w:trPr>
          <w:jc w:val="center"/>
          <w:trHeight w:val="255"/>
        </w:trPr>
        <w:tc>
          <w:tcPr>
            <w:shd w:val="clear" w:color="auto" w:fill="auto"/>
            <w:tcW w:w="8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2"/>
                <w:lang w:eastAsia="zh-CN"/>
              </w:rPr>
            </w:pPr>
            <w:r>
              <w:rPr>
                <w:rFonts w:hint="eastAsia" w:ascii="宋体" w:hAnsi="宋体" w:eastAsia="宋体" w:cs="宋体"/>
                <w:sz w:val="24"/>
                <w:szCs w:val="22"/>
                <w:lang w:val="en-US" w:eastAsia="zh-CN"/>
              </w:rPr>
              <w:t xml:space="preserve">6</w:t>
            </w:r>
            <w:r/>
          </w:p>
        </w:tc>
        <w:tc>
          <w:tcPr>
            <w:shd w:val="clear" w:color="auto" w:fill="auto"/>
            <w:tcW w:w="12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2"/>
              </w:rPr>
            </w:pPr>
            <w:r>
              <w:rPr>
                <w:rFonts w:hint="eastAsia" w:ascii="宋体" w:hAnsi="宋体" w:eastAsia="宋体" w:cs="宋体"/>
                <w:sz w:val="24"/>
                <w:szCs w:val="22"/>
              </w:rPr>
              <w:t xml:space="preserve">安全管理方案</w:t>
            </w:r>
            <w:r/>
          </w:p>
        </w:tc>
        <w:tc>
          <w:tcPr>
            <w:shd w:val="clear" w:color="auto" w:fill="auto"/>
            <w:tcW w:w="85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2"/>
              </w:rPr>
            </w:pPr>
            <w:r>
              <w:rPr>
                <w:rFonts w:hint="eastAsia" w:ascii="宋体" w:hAnsi="宋体" w:eastAsia="宋体" w:cs="宋体"/>
                <w:sz w:val="24"/>
                <w:szCs w:val="22"/>
                <w:lang w:val="en-US" w:eastAsia="zh-CN"/>
              </w:rPr>
              <w:t xml:space="preserve">6</w:t>
            </w:r>
            <w:r/>
          </w:p>
        </w:tc>
        <w:tc>
          <w:tcPr>
            <w:shd w:val="clear" w:color="auto" w:fill="auto"/>
            <w:tcW w:w="6682" w:type="dxa"/>
            <w:vAlign w:val="center"/>
            <w:textDirection w:val="lrTb"/>
            <w:noWrap w:val="false"/>
          </w:tcPr>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2"/>
              </w:rPr>
              <w:t xml:space="preserve">根据投标人提供的</w:t>
            </w:r>
            <w:r>
              <w:rPr>
                <w:rFonts w:hint="eastAsia" w:ascii="宋体" w:hAnsi="宋体" w:eastAsia="宋体" w:cs="宋体"/>
                <w:sz w:val="24"/>
                <w:szCs w:val="22"/>
              </w:rPr>
              <w:t xml:space="preserve">安全管理方案</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rPr>
              <w:t xml:space="preserve">涉及评审要点（共2项）：①</w:t>
            </w:r>
            <w:r>
              <w:rPr>
                <w:rFonts w:hint="eastAsia" w:ascii="宋体" w:hAnsi="宋体" w:eastAsia="宋体" w:cs="宋体"/>
                <w:sz w:val="24"/>
                <w:szCs w:val="22"/>
              </w:rPr>
              <w:t xml:space="preserve">安全管理</w:t>
            </w:r>
            <w:r>
              <w:rPr>
                <w:rFonts w:hint="eastAsia" w:ascii="宋体" w:hAnsi="宋体" w:eastAsia="宋体" w:cs="宋体"/>
                <w:color w:val="000000"/>
                <w:sz w:val="24"/>
                <w:szCs w:val="24"/>
                <w:highlight w:val="none"/>
              </w:rPr>
              <w:t xml:space="preserve">预案</w:t>
            </w:r>
            <w:r>
              <w:rPr>
                <w:rFonts w:hint="eastAsia" w:ascii="宋体" w:hAnsi="宋体" w:eastAsia="宋体" w:cs="宋体"/>
                <w:color w:val="000000"/>
                <w:sz w:val="24"/>
                <w:szCs w:val="22"/>
              </w:rPr>
              <w:t xml:space="preserve">、②</w:t>
            </w:r>
            <w:r>
              <w:rPr>
                <w:rFonts w:hint="eastAsia" w:ascii="宋体" w:hAnsi="宋体" w:eastAsia="宋体" w:cs="宋体"/>
                <w:sz w:val="24"/>
                <w:szCs w:val="24"/>
                <w:lang w:val="en-US" w:eastAsia="zh-CN"/>
              </w:rPr>
              <w:t xml:space="preserve">安全培训方案</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rPr>
              <w:t xml:space="preserve">进行评定，本项最高得</w:t>
            </w:r>
            <w:r>
              <w:rPr>
                <w:rFonts w:hint="eastAsia" w:ascii="宋体" w:hAnsi="宋体" w:eastAsia="宋体" w:cs="宋体"/>
                <w:color w:val="000000"/>
                <w:sz w:val="24"/>
                <w:szCs w:val="22"/>
                <w:lang w:val="en-US" w:eastAsia="zh-CN"/>
              </w:rPr>
              <w:t xml:space="preserve">6</w:t>
            </w:r>
            <w:r>
              <w:rPr>
                <w:rFonts w:hint="eastAsia" w:ascii="宋体" w:hAnsi="宋体" w:eastAsia="宋体" w:cs="宋体"/>
                <w:color w:val="000000"/>
                <w:sz w:val="24"/>
                <w:szCs w:val="22"/>
              </w:rPr>
              <w:t xml:space="preserve">分。体现上述评审要点且内容贴合需求的，每有一项得</w:t>
            </w: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rPr>
              <w:t xml:space="preserve">分；体现上述评审要点但内容无法完全贴合需求的，每有一项得</w:t>
            </w:r>
            <w:r>
              <w:rPr>
                <w:rFonts w:hint="eastAsia" w:ascii="宋体" w:hAnsi="宋体" w:eastAsia="宋体" w:cs="宋体"/>
                <w:color w:val="000000"/>
                <w:sz w:val="24"/>
                <w:szCs w:val="22"/>
                <w:lang w:val="en-US" w:eastAsia="zh-CN"/>
              </w:rPr>
              <w:t xml:space="preserve">1.5</w:t>
            </w:r>
            <w:r>
              <w:rPr>
                <w:rFonts w:hint="eastAsia" w:ascii="宋体" w:hAnsi="宋体" w:eastAsia="宋体" w:cs="宋体"/>
                <w:color w:val="000000"/>
                <w:sz w:val="24"/>
                <w:szCs w:val="22"/>
              </w:rPr>
              <w:t xml:space="preserve">分；未能体现评审要点（或无实质性内容的），对应项得0分</w:t>
            </w:r>
            <w:r>
              <w:rPr>
                <w:rFonts w:hint="eastAsia" w:ascii="宋体" w:hAnsi="宋体" w:eastAsia="宋体" w:cs="宋体"/>
                <w:color w:val="000000"/>
                <w:sz w:val="24"/>
                <w:szCs w:val="22"/>
                <w:lang w:eastAsia="zh-CN"/>
              </w:rPr>
              <w:t xml:space="preserve">。</w:t>
            </w:r>
            <w:r/>
          </w:p>
        </w:tc>
      </w:tr>
      <w:tr>
        <w:trPr>
          <w:jc w:val="center"/>
          <w:trHeight w:val="585"/>
        </w:trPr>
        <w:tc>
          <w:tcPr>
            <w:shd w:val="clear" w:color="auto" w:fill="auto"/>
            <w:tcW w:w="8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 xml:space="preserve">7</w:t>
            </w:r>
            <w:r/>
          </w:p>
        </w:tc>
        <w:tc>
          <w:tcPr>
            <w:shd w:val="clear" w:color="auto" w:fill="auto"/>
            <w:tcW w:w="120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2"/>
              </w:rPr>
            </w:pPr>
            <w:r>
              <w:rPr>
                <w:rFonts w:hint="eastAsia" w:ascii="宋体" w:hAnsi="宋体" w:eastAsia="宋体" w:cs="宋体"/>
                <w:sz w:val="24"/>
                <w:szCs w:val="22"/>
              </w:rPr>
              <w:t xml:space="preserve">人员到位及衔接方案</w:t>
            </w:r>
            <w:r/>
          </w:p>
        </w:tc>
        <w:tc>
          <w:tcPr>
            <w:shd w:val="clear" w:color="auto" w:fill="auto"/>
            <w:tcW w:w="85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2"/>
              </w:rPr>
            </w:pPr>
            <w:r>
              <w:rPr>
                <w:rFonts w:hint="eastAsia" w:ascii="宋体" w:hAnsi="宋体" w:eastAsia="宋体" w:cs="宋体"/>
                <w:sz w:val="24"/>
                <w:szCs w:val="22"/>
                <w:lang w:val="en-US" w:eastAsia="zh-CN"/>
              </w:rPr>
              <w:t xml:space="preserve">6</w:t>
            </w:r>
            <w:r/>
          </w:p>
        </w:tc>
        <w:tc>
          <w:tcPr>
            <w:shd w:val="clear" w:color="auto" w:fill="auto"/>
            <w:tcW w:w="6682" w:type="dxa"/>
            <w:vAlign w:val="center"/>
            <w:textDirection w:val="lrTb"/>
            <w:noWrap w:val="false"/>
          </w:tcPr>
          <w:p>
            <w:pP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color w:val="000000"/>
                <w:sz w:val="24"/>
                <w:szCs w:val="22"/>
              </w:rPr>
              <w:t xml:space="preserve">根据投标人提供的</w:t>
            </w:r>
            <w:r>
              <w:rPr>
                <w:rFonts w:hint="eastAsia" w:ascii="宋体" w:hAnsi="宋体" w:eastAsia="宋体" w:cs="宋体"/>
                <w:sz w:val="24"/>
                <w:szCs w:val="22"/>
              </w:rPr>
              <w:t xml:space="preserve">人员到位及衔接方案</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rPr>
              <w:t xml:space="preserve">涉及评审要点（共2项）：①</w:t>
            </w:r>
            <w:r>
              <w:rPr>
                <w:rFonts w:hint="eastAsia" w:ascii="宋体" w:hAnsi="宋体" w:eastAsia="宋体" w:cs="宋体"/>
                <w:sz w:val="24"/>
                <w:szCs w:val="22"/>
              </w:rPr>
              <w:t xml:space="preserve">人员到位方案</w:t>
            </w:r>
            <w:r>
              <w:rPr>
                <w:rFonts w:hint="eastAsia" w:ascii="宋体" w:hAnsi="宋体" w:eastAsia="宋体" w:cs="宋体"/>
                <w:color w:val="000000"/>
                <w:sz w:val="24"/>
                <w:szCs w:val="22"/>
              </w:rPr>
              <w:t xml:space="preserve">、②</w:t>
            </w:r>
            <w:r>
              <w:rPr>
                <w:rFonts w:hint="eastAsia" w:ascii="宋体" w:hAnsi="宋体" w:eastAsia="宋体" w:cs="宋体"/>
                <w:sz w:val="24"/>
                <w:szCs w:val="22"/>
                <w:lang w:val="en-US" w:eastAsia="zh-CN"/>
              </w:rPr>
              <w:t xml:space="preserve">项目</w:t>
            </w:r>
            <w:r>
              <w:rPr>
                <w:rFonts w:hint="eastAsia" w:ascii="宋体" w:hAnsi="宋体" w:eastAsia="宋体" w:cs="宋体"/>
                <w:sz w:val="24"/>
                <w:szCs w:val="22"/>
              </w:rPr>
              <w:t xml:space="preserve">衔接方案</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rPr>
              <w:t xml:space="preserve">进行评定，本项最高得</w:t>
            </w:r>
            <w:r>
              <w:rPr>
                <w:rFonts w:hint="eastAsia" w:ascii="宋体" w:hAnsi="宋体" w:eastAsia="宋体" w:cs="宋体"/>
                <w:color w:val="000000"/>
                <w:sz w:val="24"/>
                <w:szCs w:val="22"/>
                <w:lang w:val="en-US" w:eastAsia="zh-CN"/>
              </w:rPr>
              <w:t xml:space="preserve">6</w:t>
            </w:r>
            <w:r>
              <w:rPr>
                <w:rFonts w:hint="eastAsia" w:ascii="宋体" w:hAnsi="宋体" w:eastAsia="宋体" w:cs="宋体"/>
                <w:color w:val="000000"/>
                <w:sz w:val="24"/>
                <w:szCs w:val="22"/>
              </w:rPr>
              <w:t xml:space="preserve">分。体现上述评审要点且内容贴合需求的，每有一项得</w:t>
            </w: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rPr>
              <w:t xml:space="preserve">分；体现上述评审要点但内容无法完全贴合需求的，每有一项得</w:t>
            </w:r>
            <w:r>
              <w:rPr>
                <w:rFonts w:hint="eastAsia" w:ascii="宋体" w:hAnsi="宋体" w:eastAsia="宋体" w:cs="宋体"/>
                <w:color w:val="000000"/>
                <w:sz w:val="24"/>
                <w:szCs w:val="22"/>
                <w:lang w:val="en-US" w:eastAsia="zh-CN"/>
              </w:rPr>
              <w:t xml:space="preserve">1.5</w:t>
            </w:r>
            <w:r>
              <w:rPr>
                <w:rFonts w:hint="eastAsia" w:ascii="宋体" w:hAnsi="宋体" w:eastAsia="宋体" w:cs="宋体"/>
                <w:color w:val="000000"/>
                <w:sz w:val="24"/>
                <w:szCs w:val="22"/>
              </w:rPr>
              <w:t xml:space="preserve">分；未能体现评审要点（或无实质性内容的），对应项得0分</w:t>
            </w:r>
            <w:r>
              <w:rPr>
                <w:rFonts w:hint="eastAsia" w:ascii="宋体" w:hAnsi="宋体" w:eastAsia="宋体" w:cs="宋体"/>
                <w:color w:val="000000"/>
                <w:sz w:val="24"/>
                <w:szCs w:val="22"/>
                <w:lang w:eastAsia="zh-CN"/>
              </w:rPr>
              <w:t xml:space="preserve">。</w:t>
            </w:r>
            <w:r/>
          </w:p>
        </w:tc>
      </w:tr>
    </w:tbl>
    <w:p>
      <w:pPr>
        <w:ind w:firstLine="361"/>
        <w:keepLines w:val="0"/>
        <w:keepNext w:val="0"/>
        <w:pageBreakBefore w:val="0"/>
        <w:spacing w:after="0"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3、综合能力</w:t>
      </w:r>
      <w:r>
        <w:rPr>
          <w:rFonts w:hint="eastAsia" w:ascii="宋体" w:hAnsi="宋体" w:eastAsia="宋体" w:cs="宋体"/>
          <w:b/>
          <w:sz w:val="24"/>
          <w:szCs w:val="24"/>
          <w:lang w:val="en-US" w:eastAsia="zh-CN"/>
        </w:rPr>
        <w:t xml:space="preserve">16</w:t>
      </w:r>
      <w:r>
        <w:rPr>
          <w:rFonts w:hint="eastAsia" w:ascii="宋体" w:hAnsi="宋体" w:eastAsia="宋体" w:cs="宋体"/>
          <w:b/>
          <w:sz w:val="24"/>
          <w:szCs w:val="24"/>
        </w:rPr>
        <w:t xml:space="preserve">分</w:t>
      </w:r>
      <w:r/>
    </w:p>
    <w:tbl>
      <w:tblPr>
        <w:tblStyle w:val="8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4"/>
        <w:gridCol w:w="1225"/>
        <w:gridCol w:w="850"/>
        <w:gridCol w:w="6667"/>
      </w:tblGrid>
      <w:tr>
        <w:trPr>
          <w:jc w:val="center"/>
          <w:trHeight w:val="457"/>
        </w:trPr>
        <w:tc>
          <w:tcPr>
            <w:shd w:val="clear" w:color="auto" w:fill="auto"/>
            <w:tcW w:w="794"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序号</w:t>
            </w:r>
            <w:r/>
          </w:p>
        </w:tc>
        <w:tc>
          <w:tcPr>
            <w:shd w:val="clear" w:color="auto" w:fill="auto"/>
            <w:tcW w:w="122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评审因素</w:t>
            </w:r>
            <w:r/>
          </w:p>
        </w:tc>
        <w:tc>
          <w:tcPr>
            <w:shd w:val="clear" w:color="auto" w:fill="auto"/>
            <w:tcW w:w="85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权值</w:t>
            </w:r>
            <w:r/>
          </w:p>
        </w:tc>
        <w:tc>
          <w:tcPr>
            <w:shd w:val="clear" w:color="auto" w:fill="auto"/>
            <w:tcW w:w="6667"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评分标准</w:t>
            </w:r>
            <w:r/>
          </w:p>
        </w:tc>
      </w:tr>
      <w:tr>
        <w:trPr>
          <w:jc w:val="center"/>
          <w:trHeight w:val="194"/>
        </w:trPr>
        <w:tc>
          <w:tcPr>
            <w:shd w:val="clear" w:color="auto" w:fill="auto"/>
            <w:tcW w:w="794"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Cs w:val="0"/>
                <w:color w:val="auto"/>
                <w:sz w:val="24"/>
                <w:szCs w:val="24"/>
                <w:lang w:eastAsia="zh-CN"/>
              </w:rPr>
            </w:pPr>
            <w:r>
              <w:rPr>
                <w:rFonts w:hint="eastAsia" w:ascii="宋体" w:hAnsi="宋体" w:eastAsia="宋体" w:cs="宋体"/>
                <w:bCs w:val="0"/>
                <w:color w:val="auto"/>
                <w:sz w:val="24"/>
                <w:szCs w:val="24"/>
                <w:lang w:val="en-US" w:eastAsia="zh-CN"/>
              </w:rPr>
              <w:t xml:space="preserve">1</w:t>
            </w:r>
            <w:r/>
          </w:p>
        </w:tc>
        <w:tc>
          <w:tcPr>
            <w:shd w:val="clear" w:color="auto" w:fill="auto"/>
            <w:tcW w:w="122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商务条件响应性</w:t>
            </w:r>
            <w:r/>
          </w:p>
        </w:tc>
        <w:tc>
          <w:tcPr>
            <w:shd w:val="clear" w:color="auto" w:fill="auto"/>
            <w:tcW w:w="85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lang w:val="en-US" w:eastAsia="zh-CN"/>
              </w:rPr>
              <w:t xml:space="preserve">8</w:t>
            </w:r>
            <w:r/>
          </w:p>
        </w:tc>
        <w:tc>
          <w:tcPr>
            <w:shd w:val="clear" w:color="auto" w:fill="auto"/>
            <w:tcW w:w="6667" w:type="dxa"/>
            <w:vAlign w:val="center"/>
            <w:textDirection w:val="lrTb"/>
            <w:noWrap w:val="false"/>
          </w:tcPr>
          <w:p>
            <w:pPr>
              <w:keepLines w:val="0"/>
              <w:keepNext w:val="0"/>
              <w:pageBreakBefore w:val="0"/>
              <w:spacing w:after="0" w:line="440" w:lineRule="exact"/>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投标人对招标文件中合同条款等商务条件完全响应的得</w:t>
            </w:r>
            <w:r>
              <w:rPr>
                <w:rFonts w:hint="eastAsia" w:ascii="宋体" w:hAnsi="宋体" w:eastAsia="宋体" w:cs="宋体"/>
                <w:bCs w:val="0"/>
                <w:color w:val="auto"/>
                <w:sz w:val="24"/>
                <w:szCs w:val="24"/>
                <w:lang w:val="en-US" w:eastAsia="zh-CN"/>
              </w:rPr>
              <w:t xml:space="preserve">8</w:t>
            </w:r>
            <w:r>
              <w:rPr>
                <w:rFonts w:hint="eastAsia" w:ascii="宋体" w:hAnsi="宋体" w:eastAsia="宋体" w:cs="宋体"/>
                <w:bCs w:val="0"/>
                <w:color w:val="auto"/>
                <w:sz w:val="24"/>
                <w:szCs w:val="24"/>
              </w:rPr>
              <w:t xml:space="preserve">分；有</w:t>
            </w:r>
            <w:r>
              <w:rPr>
                <w:rFonts w:hint="eastAsia" w:ascii="宋体" w:hAnsi="宋体" w:eastAsia="宋体" w:cs="宋体"/>
                <w:bCs w:val="0"/>
                <w:color w:val="auto"/>
                <w:sz w:val="24"/>
                <w:szCs w:val="24"/>
                <w:lang w:val="en-US" w:eastAsia="zh-CN"/>
              </w:rPr>
              <w:t xml:space="preserve">负</w:t>
            </w:r>
            <w:r>
              <w:rPr>
                <w:rFonts w:hint="eastAsia" w:ascii="宋体" w:hAnsi="宋体" w:eastAsia="宋体" w:cs="宋体"/>
                <w:bCs w:val="0"/>
                <w:color w:val="auto"/>
                <w:sz w:val="24"/>
                <w:szCs w:val="24"/>
              </w:rPr>
              <w:t xml:space="preserve">偏离条款</w:t>
            </w:r>
            <w:r>
              <w:rPr>
                <w:rFonts w:hint="eastAsia" w:ascii="宋体" w:hAnsi="宋体" w:eastAsia="宋体" w:cs="宋体"/>
                <w:bCs w:val="0"/>
                <w:color w:val="auto"/>
                <w:sz w:val="24"/>
                <w:szCs w:val="24"/>
                <w:lang w:val="en-US" w:eastAsia="zh-CN"/>
              </w:rPr>
              <w:t xml:space="preserve">的</w:t>
            </w:r>
            <w:r>
              <w:rPr>
                <w:rFonts w:hint="eastAsia" w:ascii="宋体" w:hAnsi="宋体" w:eastAsia="宋体" w:cs="宋体"/>
                <w:bCs w:val="0"/>
                <w:color w:val="auto"/>
                <w:sz w:val="24"/>
                <w:szCs w:val="24"/>
              </w:rPr>
              <w:t xml:space="preserve">，每条扣</w:t>
            </w:r>
            <w:r>
              <w:rPr>
                <w:rFonts w:hint="eastAsia" w:ascii="宋体" w:hAnsi="宋体" w:eastAsia="宋体" w:cs="宋体"/>
                <w:bCs w:val="0"/>
                <w:color w:val="auto"/>
                <w:sz w:val="24"/>
                <w:szCs w:val="24"/>
                <w:lang w:val="en-US" w:eastAsia="zh-CN"/>
              </w:rPr>
              <w:t xml:space="preserve">2</w:t>
            </w:r>
            <w:r>
              <w:rPr>
                <w:rFonts w:hint="eastAsia" w:ascii="宋体" w:hAnsi="宋体" w:eastAsia="宋体" w:cs="宋体"/>
                <w:bCs w:val="0"/>
                <w:color w:val="auto"/>
                <w:sz w:val="24"/>
                <w:szCs w:val="24"/>
              </w:rPr>
              <w:t xml:space="preserve">分。</w:t>
            </w:r>
            <w:r/>
          </w:p>
        </w:tc>
      </w:tr>
      <w:tr>
        <w:trPr>
          <w:jc w:val="center"/>
          <w:trHeight w:val="1215"/>
        </w:trPr>
        <w:tc>
          <w:tcPr>
            <w:shd w:val="clear" w:color="auto" w:fill="auto"/>
            <w:tcW w:w="794"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2</w:t>
            </w:r>
            <w:r/>
          </w:p>
        </w:tc>
        <w:tc>
          <w:tcPr>
            <w:shd w:val="clear" w:color="auto" w:fill="auto"/>
            <w:tcW w:w="1225" w:type="dxa"/>
            <w:vAlign w:val="center"/>
            <w:textDirection w:val="lrTb"/>
            <w:noWrap w:val="false"/>
          </w:tcPr>
          <w:p>
            <w:pPr>
              <w:jc w:val="center"/>
              <w:keepLines w:val="0"/>
              <w:keepNext w:val="0"/>
              <w:pageBreakBefore w:val="0"/>
              <w:spacing w:after="120" w:line="44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业绩情况</w:t>
            </w:r>
            <w:r/>
          </w:p>
        </w:tc>
        <w:tc>
          <w:tcPr>
            <w:shd w:val="clear" w:color="auto" w:fill="auto"/>
            <w:tcW w:w="85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8</w:t>
            </w:r>
            <w:r/>
          </w:p>
        </w:tc>
        <w:tc>
          <w:tcPr>
            <w:shd w:val="clear" w:color="auto" w:fill="auto"/>
            <w:tcW w:w="6667" w:type="dxa"/>
            <w:vAlign w:val="center"/>
            <w:textDirection w:val="lrTb"/>
            <w:noWrap w:val="false"/>
          </w:tcPr>
          <w:p>
            <w:pPr>
              <w:keepLines w:val="0"/>
              <w:keepNext w:val="0"/>
              <w:pageBreakBefore w:val="0"/>
              <w:spacing w:after="0" w:line="44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根据投标人20</w:t>
            </w:r>
            <w:r>
              <w:rPr>
                <w:rFonts w:hint="eastAsia" w:ascii="宋体" w:hAnsi="宋体" w:eastAsia="宋体" w:cs="宋体"/>
                <w:bCs w:val="0"/>
                <w:color w:val="auto"/>
                <w:sz w:val="24"/>
                <w:szCs w:val="24"/>
                <w:highlight w:val="none"/>
                <w:lang w:val="en-US" w:eastAsia="zh-CN"/>
              </w:rPr>
              <w:t xml:space="preserve">23</w:t>
            </w:r>
            <w:r>
              <w:rPr>
                <w:rFonts w:hint="eastAsia" w:ascii="宋体" w:hAnsi="宋体" w:eastAsia="宋体" w:cs="宋体"/>
                <w:bCs w:val="0"/>
                <w:color w:val="auto"/>
                <w:sz w:val="24"/>
                <w:szCs w:val="24"/>
                <w:highlight w:val="none"/>
              </w:rPr>
              <w:t xml:space="preserve">年1月1日</w:t>
            </w:r>
            <w:r>
              <w:rPr>
                <w:rFonts w:hint="eastAsia" w:ascii="宋体" w:hAnsi="宋体" w:eastAsia="宋体" w:cs="宋体"/>
                <w:bCs w:val="0"/>
                <w:color w:val="auto"/>
                <w:sz w:val="24"/>
                <w:szCs w:val="24"/>
                <w:highlight w:val="none"/>
              </w:rPr>
              <w:t xml:space="preserve">（以合同</w:t>
            </w:r>
            <w:r>
              <w:rPr>
                <w:rFonts w:hint="eastAsia" w:ascii="宋体" w:hAnsi="宋体" w:eastAsia="宋体" w:cs="宋体"/>
                <w:bCs w:val="0"/>
                <w:color w:val="auto"/>
                <w:sz w:val="24"/>
                <w:szCs w:val="24"/>
                <w:highlight w:val="none"/>
                <w:lang w:val="en-US" w:eastAsia="zh-CN"/>
              </w:rPr>
              <w:t xml:space="preserve">签订</w:t>
            </w:r>
            <w:r>
              <w:rPr>
                <w:rFonts w:hint="eastAsia" w:ascii="宋体" w:hAnsi="宋体" w:eastAsia="宋体" w:cs="宋体"/>
                <w:bCs w:val="0"/>
                <w:color w:val="auto"/>
                <w:sz w:val="24"/>
                <w:szCs w:val="24"/>
                <w:highlight w:val="none"/>
              </w:rPr>
              <w:t xml:space="preserve">时间为准）至今实施的</w:t>
            </w:r>
            <w:r>
              <w:rPr>
                <w:rFonts w:hint="eastAsia" w:ascii="宋体" w:hAnsi="宋体" w:eastAsia="宋体" w:cs="宋体"/>
                <w:bCs w:val="0"/>
                <w:color w:val="auto"/>
                <w:sz w:val="24"/>
                <w:szCs w:val="24"/>
                <w:highlight w:val="none"/>
                <w:lang w:val="en-US" w:eastAsia="zh-CN"/>
              </w:rPr>
              <w:t xml:space="preserve">保安服务</w:t>
            </w:r>
            <w:r>
              <w:rPr>
                <w:rFonts w:hint="eastAsia" w:ascii="宋体" w:hAnsi="宋体" w:eastAsia="宋体" w:cs="宋体"/>
                <w:bCs w:val="0"/>
                <w:color w:val="auto"/>
                <w:sz w:val="24"/>
                <w:szCs w:val="24"/>
                <w:highlight w:val="none"/>
              </w:rPr>
              <w:t xml:space="preserve">项目业绩情况进行评定：有一个得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rPr>
                <w:rFonts w:hint="eastAsia" w:ascii="宋体" w:hAnsi="宋体" w:eastAsia="宋体" w:cs="宋体"/>
                <w:b/>
                <w:bCs w:val="0"/>
                <w:color w:val="auto"/>
                <w:sz w:val="24"/>
                <w:szCs w:val="24"/>
                <w:highlight w:val="none"/>
              </w:rPr>
              <w:t xml:space="preserve">最高</w:t>
            </w:r>
            <w:r>
              <w:rPr>
                <w:rFonts w:hint="eastAsia" w:ascii="宋体" w:hAnsi="宋体" w:eastAsia="宋体" w:cs="宋体"/>
                <w:b/>
                <w:bCs w:val="0"/>
                <w:color w:val="auto"/>
                <w:sz w:val="24"/>
                <w:szCs w:val="24"/>
                <w:highlight w:val="none"/>
                <w:lang w:val="en-US" w:eastAsia="zh-CN"/>
              </w:rPr>
              <w:t xml:space="preserve">8</w:t>
            </w:r>
            <w:r>
              <w:rPr>
                <w:rFonts w:hint="eastAsia" w:ascii="宋体" w:hAnsi="宋体" w:eastAsia="宋体" w:cs="宋体"/>
                <w:b/>
                <w:bCs w:val="0"/>
                <w:color w:val="auto"/>
                <w:sz w:val="24"/>
                <w:szCs w:val="24"/>
                <w:highlight w:val="none"/>
              </w:rPr>
              <w:t xml:space="preserve">分</w:t>
            </w:r>
            <w:r>
              <w:rPr>
                <w:rFonts w:hint="eastAsia" w:ascii="宋体" w:hAnsi="宋体" w:eastAsia="宋体" w:cs="宋体"/>
                <w:bCs w:val="0"/>
                <w:color w:val="auto"/>
                <w:sz w:val="24"/>
                <w:szCs w:val="24"/>
                <w:highlight w:val="none"/>
              </w:rPr>
              <w:t xml:space="preserve">）。</w:t>
            </w:r>
            <w:r>
              <w:rPr>
                <w:rFonts w:hint="eastAsia" w:ascii="宋体" w:hAnsi="宋体" w:eastAsia="宋体" w:cs="宋体"/>
                <w:b/>
                <w:bCs w:val="0"/>
                <w:color w:val="auto"/>
                <w:sz w:val="24"/>
                <w:szCs w:val="24"/>
                <w:highlight w:val="none"/>
              </w:rPr>
              <w:t xml:space="preserve">注：投标文件中须提供业绩相关合同（包括合包括合同首页、合同具体内容页、签字盖章页）扫描件，未提供的不得分。</w:t>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highlight w:val="none"/>
        </w:rPr>
      </w:pPr>
      <w:r>
        <w:rPr>
          <w:rFonts w:ascii="Calibri" w:hAnsi="Calibri" w:eastAsia="宋体" w:cs="Times New Roman"/>
          <w:b/>
          <w:bCs/>
          <w:sz w:val="24"/>
          <w:szCs w:val="24"/>
          <w:highlight w:val="none"/>
        </w:rPr>
        <w:t xml:space="preserve">（1）本项目专门面向中小企业采购，所属行业为</w:t>
      </w:r>
      <w:r>
        <w:rPr>
          <w:rFonts w:hint="eastAsia" w:ascii="Times New Roman" w:hAnsi="Times New Roman" w:eastAsia="宋体" w:cs="Times New Roman"/>
          <w:b/>
          <w:sz w:val="24"/>
          <w:szCs w:val="24"/>
          <w:highlight w:val="none"/>
        </w:rPr>
        <w:t xml:space="preserve">租赁和商务服务业</w:t>
      </w:r>
      <w:r>
        <w:rPr>
          <w:rFonts w:ascii="Calibri" w:hAnsi="Calibri" w:eastAsia="宋体" w:cs="Times New Roman"/>
          <w:b/>
          <w:bCs/>
          <w:sz w:val="24"/>
          <w:szCs w:val="24"/>
          <w:highlight w:val="none"/>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（2）在投标文件中须提供《中小企业声明函》。（填报严格按工信部联企业〔2011〕300号通知中的《中小企业划型标准规定》进行）。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（4）享受政府采购支持政策的残疾人福利性单位应当同时满足以下条件：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（5）中标、成交供应商为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49" w:name="_Toc163508322"/>
      <w:r/>
      <w:bookmarkStart w:id="350" w:name="_Toc163508397"/>
      <w:r/>
      <w:bookmarkStart w:id="351" w:name="_Toc1884"/>
      <w:r>
        <w:rPr>
          <w:rFonts w:hint="eastAsia" w:ascii="宋体" w:hAnsi="宋体" w:eastAsia="宋体" w:cs="Times New Roman"/>
          <w:b/>
          <w:color w:val="000000"/>
          <w:sz w:val="44"/>
          <w:szCs w:val="44"/>
        </w:rPr>
        <w:t xml:space="preserve">第六章  投标</w:t>
      </w:r>
      <w:bookmarkEnd w:id="322"/>
      <w:r/>
      <w:bookmarkEnd w:id="323"/>
      <w:r/>
      <w:bookmarkEnd w:id="324"/>
      <w:r>
        <w:rPr>
          <w:rFonts w:hint="eastAsia" w:ascii="宋体" w:hAnsi="宋体" w:eastAsia="宋体" w:cs="Times New Roman"/>
          <w:b/>
          <w:color w:val="000000"/>
          <w:sz w:val="44"/>
          <w:szCs w:val="44"/>
        </w:rPr>
        <w:t xml:space="preserve">文件格式</w:t>
      </w:r>
      <w:bookmarkEnd w:id="349"/>
      <w:r/>
      <w:bookmarkEnd w:id="350"/>
      <w:r/>
      <w:bookmarkEnd w:id="351"/>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52" w:name="_Hlt26671244"/>
      <w:r/>
      <w:bookmarkEnd w:id="352"/>
      <w:r/>
      <w:bookmarkStart w:id="353" w:name="_Hlt26955039"/>
      <w:r/>
      <w:bookmarkEnd w:id="353"/>
      <w:r/>
      <w:bookmarkStart w:id="354" w:name="_Toc26554094"/>
      <w:r/>
      <w:bookmarkStart w:id="355" w:name="_Toc49090576"/>
      <w:r/>
      <w:bookmarkStart w:id="356" w:name="_Toc120614282"/>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hint="eastAsia" w:ascii="宋体" w:hAnsi="宋体" w:eastAsia="宋体" w:cs="Times New Roman"/>
          <w:b/>
          <w:color w:val="000000"/>
          <w:sz w:val="36"/>
          <w:szCs w:val="21"/>
          <w:lang w:eastAsia="zh-CN"/>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lang w:eastAsia="zh-CN"/>
        </w:rPr>
        <w:t xml:space="preserve">常熟市第一人民医院滨江院区保安服务</w:t>
      </w:r>
      <w:r/>
    </w:p>
    <w:p>
      <w:pPr>
        <w:ind w:firstLine="1084"/>
        <w:rPr>
          <w:rFonts w:hint="eastAsia" w:ascii="宋体" w:hAnsi="宋体" w:eastAsia="宋体" w:cs="Times New Roman"/>
          <w:b/>
          <w:color w:val="000000"/>
          <w:sz w:val="36"/>
          <w:szCs w:val="21"/>
          <w:u w:val="single"/>
          <w:lang w:eastAsia="zh-CN"/>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2"/>
          <w:lang w:eastAsia="zh-CN"/>
        </w:rPr>
        <w:t xml:space="preserve">JSZC-320581-SZJZ-G2026-0024</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2026</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     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357" w:name="_Toc163508323"/>
      <w:r/>
      <w:bookmarkStart w:id="358" w:name="_Toc163508398"/>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359" w:name="_Toc1004"/>
      <w:r>
        <w:rPr>
          <w:rFonts w:hint="eastAsia" w:ascii="Times New Roman" w:hAnsi="Times New Roman" w:eastAsia="宋体" w:cs="Times New Roman"/>
          <w:b/>
          <w:bCs/>
          <w:sz w:val="28"/>
          <w:szCs w:val="28"/>
        </w:rPr>
        <w:t xml:space="preserve">投标文件目录</w:t>
      </w:r>
      <w:bookmarkEnd w:id="357"/>
      <w:r/>
      <w:bookmarkEnd w:id="358"/>
      <w:r/>
      <w:bookmarkEnd w:id="359"/>
      <w:r/>
      <w:r/>
    </w:p>
    <w:tbl>
      <w:tblPr>
        <w:tblStyle w:val="862"/>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hint="eastAsia" w:ascii="宋体" w:hAnsi="宋体" w:eastAsia="宋体" w:cs="Times New Roman"/>
                <w:bCs/>
                <w:color w:val="ff0000"/>
                <w:sz w:val="24"/>
                <w:szCs w:val="24"/>
                <w:lang w:val="en-US" w:eastAsia="zh-CN"/>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7、</w:t>
            </w:r>
            <w:r>
              <w:rPr>
                <w:rFonts w:hint="eastAsia" w:ascii="Times New Roman" w:hAnsi="Times New Roman" w:eastAsia="宋体" w:cs="Times New Roman"/>
                <w:color w:val="000000"/>
                <w:sz w:val="24"/>
                <w:szCs w:val="24"/>
                <w:highlight w:val="none"/>
              </w:rPr>
              <w:t xml:space="preserve">主管部门颁发的《保安服务许可证》</w:t>
            </w:r>
            <w:r>
              <w:rPr>
                <w:rFonts w:hint="eastAsia" w:ascii="Times New Roman" w:hAnsi="Times New Roman" w:eastAsia="宋体" w:cs="Times New Roman"/>
                <w:color w:val="000000"/>
                <w:sz w:val="24"/>
                <w:szCs w:val="24"/>
                <w:highlight w:val="none"/>
                <w:lang w:val="en-US" w:eastAsia="zh-CN"/>
              </w:rPr>
              <w:t xml:space="preserve">扫描件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w:t>
            </w:r>
            <w:r>
              <w:rPr>
                <w:rFonts w:ascii="宋体" w:hAnsi="宋体" w:eastAsia="宋体" w:cs="Times New Roman"/>
                <w:sz w:val="24"/>
                <w:highlight w:val="none"/>
              </w:rPr>
              <w:t xml:space="preserve">3</w:t>
            </w:r>
            <w:r>
              <w:rPr>
                <w:rFonts w:hint="eastAsia" w:ascii="宋体" w:hAnsi="宋体" w:eastAsia="宋体" w:cs="Times New Roman"/>
                <w:sz w:val="24"/>
                <w:highlight w:val="none"/>
              </w:rPr>
              <w:t xml:space="preserve">、实质性</w:t>
            </w:r>
            <w:r>
              <w:rPr>
                <w:rFonts w:ascii="宋体" w:hAnsi="宋体" w:eastAsia="宋体" w:cs="Times New Roman"/>
                <w:sz w:val="24"/>
                <w:highlight w:val="none"/>
              </w:rPr>
              <w:t xml:space="preserve">要求响应</w:t>
            </w:r>
            <w:r>
              <w:rPr>
                <w:rFonts w:hint="eastAsia" w:ascii="宋体" w:hAnsi="宋体" w:eastAsia="宋体" w:cs="Times New Roman"/>
                <w:sz w:val="24"/>
                <w:highlight w:val="none"/>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highlight w:val="none"/>
              </w:rPr>
            </w:pPr>
            <w:r>
              <w:rPr>
                <w:rFonts w:ascii="宋体" w:hAnsi="宋体" w:eastAsia="宋体" w:cs="Times New Roman"/>
                <w:sz w:val="24"/>
                <w:highlight w:val="none"/>
              </w:rPr>
              <w:t xml:space="preserve">1</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服务</w:t>
            </w:r>
            <w:r>
              <w:rPr>
                <w:rFonts w:hint="eastAsia" w:ascii="宋体" w:hAnsi="宋体" w:eastAsia="宋体" w:cs="Times New Roman"/>
                <w:sz w:val="24"/>
                <w:highlight w:val="none"/>
              </w:rPr>
              <w:t xml:space="preserve">要求响应表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highlight w:val="none"/>
              </w:rPr>
            </w:pPr>
            <w:r>
              <w:rPr>
                <w:rFonts w:hint="eastAsia" w:ascii="宋体" w:hAnsi="宋体" w:eastAsia="宋体" w:cs="Times New Roman"/>
                <w:sz w:val="24"/>
                <w:highlight w:val="none"/>
              </w:rPr>
              <w:t xml:space="preserve">2、商务条件响应表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highlight w:val="none"/>
              </w:rPr>
            </w:pPr>
            <w:r>
              <w:rPr>
                <w:rFonts w:ascii="宋体" w:hAnsi="宋体" w:eastAsia="宋体" w:cs="Times New Roman"/>
                <w:sz w:val="24"/>
                <w:highlight w:val="none"/>
              </w:rPr>
              <w:t xml:space="preserve">3</w:t>
            </w:r>
            <w:r>
              <w:rPr>
                <w:rFonts w:hint="eastAsia" w:ascii="宋体" w:hAnsi="宋体" w:eastAsia="宋体" w:cs="Times New Roman"/>
                <w:sz w:val="24"/>
                <w:highlight w:val="none"/>
              </w:rPr>
              <w:t xml:space="preserve">、人员</w:t>
            </w:r>
            <w:r>
              <w:rPr>
                <w:rFonts w:ascii="宋体" w:hAnsi="宋体" w:eastAsia="宋体" w:cs="Times New Roman"/>
                <w:sz w:val="24"/>
                <w:highlight w:val="none"/>
              </w:rPr>
              <w:t xml:space="preserve">配备情况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highlight w:val="none"/>
              </w:rPr>
            </w:pPr>
            <w:r>
              <w:rPr>
                <w:rFonts w:ascii="宋体" w:hAnsi="宋体" w:eastAsia="宋体" w:cs="Times New Roman"/>
                <w:sz w:val="24"/>
                <w:highlight w:val="none"/>
              </w:rPr>
              <w:t xml:space="preserve">4</w:t>
            </w:r>
            <w:r>
              <w:rPr>
                <w:rFonts w:hint="eastAsia" w:ascii="宋体" w:hAnsi="宋体" w:eastAsia="宋体" w:cs="Times New Roman"/>
                <w:sz w:val="24"/>
                <w:highlight w:val="none"/>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highlight w:val="none"/>
              </w:rPr>
            </w:pPr>
            <w:r>
              <w:rPr>
                <w:rFonts w:hint="eastAsia" w:ascii="宋体" w:hAnsi="宋体" w:eastAsia="宋体" w:cs="Times New Roman"/>
                <w:sz w:val="24"/>
                <w:highlight w:val="none"/>
              </w:rPr>
              <w:t xml:space="preserve">5、其他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gridSpan w:val="2"/>
            <w:tcW w:w="9256"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rPr>
              <w:t xml:space="preserve">五、价格扣除证明文件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rPr>
                <w:rFonts w:ascii="宋体" w:hAnsi="宋体" w:eastAsia="宋体" w:cs="Times New Roman"/>
                <w:sz w:val="24"/>
              </w:rPr>
              <w:t xml:space="preserve">资格审查内容</w:t>
            </w:r>
            <w:r>
              <w:rPr>
                <w:rFonts w:hint="eastAsia" w:ascii="宋体" w:hAnsi="宋体" w:eastAsia="宋体" w:cs="Times New Roman"/>
                <w:sz w:val="24"/>
              </w:rPr>
              <w:t xml:space="preserve">中</w:t>
            </w:r>
            <w:r>
              <w:rPr>
                <w:rFonts w:ascii="宋体" w:hAnsi="宋体" w:eastAsia="宋体" w:cs="Times New Roman"/>
                <w:sz w:val="24"/>
              </w:rPr>
              <w:t xml:space="preserve">如已提供，</w:t>
            </w:r>
            <w:r>
              <w:rPr>
                <w:rFonts w:hint="eastAsia" w:ascii="宋体" w:hAnsi="宋体" w:eastAsia="宋体" w:cs="Times New Roman"/>
                <w:sz w:val="24"/>
              </w:rPr>
              <w:t xml:space="preserve">则</w:t>
            </w:r>
            <w:r>
              <w:rPr>
                <w:rFonts w:ascii="宋体" w:hAnsi="宋体" w:eastAsia="宋体" w:cs="Times New Roman"/>
                <w:sz w:val="24"/>
              </w:rPr>
              <w:t xml:space="preserve">按相同内容提供</w:t>
            </w:r>
            <w:r>
              <w:rPr>
                <w:rFonts w:hint="eastAsia" w:ascii="宋体" w:hAnsi="宋体" w:eastAsia="宋体" w:cs="Times New Roman"/>
                <w:bCs/>
                <w:sz w:val="24"/>
                <w:szCs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60" w:name="_Toc163508324"/>
      <w:r/>
      <w:bookmarkStart w:id="361" w:name="_Toc163508399"/>
      <w:r/>
      <w:bookmarkStart w:id="362" w:name="_Toc31682"/>
      <w:r>
        <w:rPr>
          <w:rFonts w:hint="eastAsia" w:ascii="宋体" w:hAnsi="宋体" w:eastAsia="宋体" w:cs="Times New Roman"/>
          <w:b/>
          <w:bCs/>
          <w:sz w:val="32"/>
          <w:szCs w:val="32"/>
        </w:rPr>
        <w:t xml:space="preserve">附件1 开标一览表</w:t>
      </w:r>
      <w:bookmarkEnd w:id="360"/>
      <w:r/>
      <w:bookmarkEnd w:id="361"/>
      <w:r/>
      <w:bookmarkEnd w:id="362"/>
      <w:r/>
      <w:r/>
    </w:p>
    <w:p>
      <w:pPr>
        <w:rPr>
          <w:rFonts w:ascii="宋体" w:hAnsi="宋体" w:eastAsia="宋体" w:cs="Times New Roman"/>
          <w:b/>
          <w:sz w:val="24"/>
          <w:szCs w:val="24"/>
        </w:rPr>
      </w:pPr>
      <w:r>
        <w:rPr>
          <w:rFonts w:ascii="宋体" w:hAnsi="宋体" w:eastAsia="宋体" w:cs="Times New Roman"/>
          <w:b/>
          <w:sz w:val="24"/>
          <w:szCs w:val="24"/>
        </w:rPr>
      </w:r>
      <w:bookmarkEnd w:id="312"/>
      <w:r/>
      <w:bookmarkEnd w:id="313"/>
      <w:r/>
      <w:bookmarkEnd w:id="354"/>
      <w:r/>
      <w:bookmarkEnd w:id="355"/>
      <w:r/>
      <w:bookmarkEnd w:id="356"/>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格式详见苏采云系统</w:t>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color w:val="ff0000"/>
          <w:sz w:val="24"/>
          <w:szCs w:val="24"/>
          <w:highlight w:val="yellow"/>
        </w:rPr>
      </w:pPr>
      <w:r>
        <w:rPr>
          <w:rFonts w:ascii="宋体" w:hAnsi="宋体" w:eastAsia="宋体" w:cs="Times New Roman"/>
          <w:color w:val="ff0000"/>
          <w:sz w:val="24"/>
          <w:szCs w:val="24"/>
          <w:highlight w:val="yellow"/>
        </w:rPr>
      </w:r>
      <w:r/>
    </w:p>
    <w:p>
      <w:pPr>
        <w:rPr>
          <w:rFonts w:hint="eastAsia" w:ascii="宋体" w:hAnsi="宋体" w:eastAsia="宋体" w:cs="Times New Roman"/>
          <w:b/>
          <w:sz w:val="24"/>
          <w:szCs w:val="24"/>
        </w:rPr>
      </w:pPr>
      <w:r>
        <w:rPr>
          <w:rFonts w:hint="eastAsia" w:ascii="宋体" w:hAnsi="宋体" w:eastAsia="宋体" w:cs="Times New Roman"/>
          <w:b/>
          <w:sz w:val="24"/>
          <w:szCs w:val="24"/>
        </w:rPr>
        <w:br w:type="page" w:clear="all"/>
      </w:r>
      <w:r/>
    </w:p>
    <w:p>
      <w:pPr>
        <w:jc w:val="center"/>
        <w:rPr>
          <w:rFonts w:ascii="宋体" w:hAnsi="宋体" w:eastAsia="宋体" w:cs="Times New Roman"/>
          <w:b/>
          <w:bCs/>
          <w:sz w:val="32"/>
          <w:szCs w:val="32"/>
        </w:rPr>
        <w:outlineLvl w:val="1"/>
      </w:pPr>
      <w:r/>
      <w:bookmarkStart w:id="363" w:name="_Toc164280610"/>
      <w:r/>
      <w:bookmarkStart w:id="364" w:name="_Toc2351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End w:id="363"/>
      <w:r/>
      <w:bookmarkStart w:id="365" w:name="_Toc164280611"/>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64"/>
      <w:r/>
      <w:bookmarkEnd w:id="365"/>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66" w:name="_Toc164280612"/>
      <w:r/>
      <w:bookmarkStart w:id="367" w:name="_Toc2973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66"/>
      <w:r/>
      <w:bookmarkEnd w:id="367"/>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br w:type="page" w:clear="all"/>
      </w:r>
      <w:r/>
    </w:p>
    <w:p>
      <w:pPr>
        <w:jc w:val="center"/>
        <w:rPr>
          <w:rFonts w:ascii="宋体" w:hAnsi="宋体" w:eastAsia="宋体" w:cs="Times New Roman"/>
          <w:b/>
          <w:bCs/>
          <w:sz w:val="32"/>
          <w:szCs w:val="32"/>
        </w:rPr>
        <w:outlineLvl w:val="1"/>
      </w:pPr>
      <w:r/>
      <w:bookmarkStart w:id="368" w:name="_Toc163508327"/>
      <w:r/>
      <w:bookmarkStart w:id="369" w:name="_Toc163508402"/>
      <w:r/>
      <w:bookmarkStart w:id="370" w:name="_Toc492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68"/>
      <w:r/>
      <w:bookmarkEnd w:id="369"/>
      <w:r/>
      <w:bookmarkEnd w:id="370"/>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w:t>
      </w:r>
      <w:r>
        <w:rPr>
          <w:rFonts w:hint="eastAsia" w:ascii="宋体" w:hAnsi="宋体" w:eastAsia="宋体" w:cs="仿宋"/>
          <w:sz w:val="24"/>
          <w:szCs w:val="24"/>
          <w:u w:val="single"/>
          <w:lang w:eastAsia="zh-CN"/>
        </w:rPr>
        <w:t xml:space="preserve">常熟市第一人民医院</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w:t>
      </w:r>
      <w:r>
        <w:rPr>
          <w:rFonts w:hint="eastAsia" w:ascii="宋体" w:hAnsi="宋体" w:eastAsia="宋体" w:cs="仿宋"/>
          <w:sz w:val="24"/>
          <w:szCs w:val="24"/>
          <w:u w:val="single"/>
          <w:lang w:eastAsia="zh-CN"/>
        </w:rPr>
        <w:t xml:space="preserve">常熟市第一人民医院滨江院区保安服务</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lang w:eastAsia="zh-CN"/>
        </w:rPr>
        <w:t xml:space="preserve">常熟市第一人民医院滨江院区保安服务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租赁和商务服务业 </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从业人员、营业收入、资产总额填报上一年度数据，无上一年度数据的新成立企业可不填报。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71"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71"/>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72" w:name="_Toc163508328"/>
      <w:r/>
      <w:bookmarkStart w:id="373" w:name="_Toc163508403"/>
      <w:r/>
      <w:bookmarkStart w:id="374" w:name="_Toc235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72"/>
      <w:r/>
      <w:bookmarkEnd w:id="373"/>
      <w:r/>
      <w:bookmarkEnd w:id="374"/>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 民政部 中国残疾人联合会关于促进残疾人就业政府采购政策的通知》（财库〔2017〕141号）的规定，本单位为符合条件的残疾人福利性单位，且本单位参加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75" w:name="_Toc155086474"/>
      <w:r/>
      <w:bookmarkStart w:id="376" w:name="_Toc155086574"/>
      <w:r/>
      <w:bookmarkStart w:id="377" w:name="_Toc17235"/>
      <w:r>
        <w:rPr>
          <w:rFonts w:ascii="Times New Roman" w:hAnsi="Times New Roman" w:eastAsia="宋体" w:cs="Times New Roman"/>
          <w:b/>
          <w:bCs/>
          <w:sz w:val="28"/>
          <w:szCs w:val="28"/>
        </w:rPr>
        <w:br w:type="page" w:clear="all"/>
      </w:r>
      <w:bookmarkStart w:id="378" w:name="_Toc163508329"/>
      <w:r/>
      <w:bookmarkStart w:id="379" w:name="_Toc163508404"/>
      <w:r/>
      <w:bookmarkStart w:id="380" w:name="_Toc1965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375"/>
      <w:r/>
      <w:bookmarkEnd w:id="376"/>
      <w:r/>
      <w:bookmarkEnd w:id="377"/>
      <w:r/>
      <w:bookmarkEnd w:id="378"/>
      <w:r/>
      <w:bookmarkEnd w:id="379"/>
      <w:r/>
      <w:bookmarkEnd w:id="380"/>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苏州金正工程技术咨询服务有限公司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hint="eastAsia" w:ascii="宋体" w:hAnsi="宋体" w:eastAsia="宋体" w:cs="Times New Roman"/>
          <w:sz w:val="24"/>
          <w:szCs w:val="21"/>
          <w:lang w:eastAsia="zh-CN"/>
        </w:rPr>
        <w:t xml:space="preserve">JSZC-320581-SZJZ-G2026-0024</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据此函，兹宣布同意如下：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381" w:name="_Toc163508401"/>
      <w:r/>
      <w:bookmarkStart w:id="382" w:name="_Toc163500766"/>
      <w:r/>
      <w:bookmarkStart w:id="383" w:name="_Toc163508326"/>
      <w:r/>
      <w:bookmarkStart w:id="384" w:name="_Toc29704"/>
      <w:r/>
      <w:bookmarkStart w:id="385" w:name="_Toc163508400"/>
      <w:r/>
      <w:bookmarkStart w:id="386" w:name="_Toc163508325"/>
      <w:r/>
      <w:bookmarkStart w:id="387" w:name="_Toc163508330"/>
      <w:r/>
      <w:bookmarkStart w:id="388" w:name="_Toc163508405"/>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381"/>
      <w:r/>
      <w:bookmarkEnd w:id="382"/>
      <w:r/>
      <w:bookmarkEnd w:id="383"/>
      <w:r/>
      <w:bookmarkEnd w:id="384"/>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本授权书声明：____________（</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全称）授权________________（被授权人的姓名）为我方就</w:t>
      </w:r>
      <w:r>
        <w:rPr>
          <w:rFonts w:hint="eastAsia" w:ascii="Times New Roman" w:hAnsi="Times New Roman" w:eastAsia="宋体" w:cs="Times New Roman"/>
          <w:color w:val="000000"/>
          <w:sz w:val="24"/>
          <w:szCs w:val="24"/>
          <w:lang w:eastAsia="zh-CN"/>
        </w:rPr>
        <w:t xml:space="preserve">JSZC-320581-SZJZ-G2026-0024</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2026</w:t>
      </w:r>
      <w:r>
        <w:rPr>
          <w:rFonts w:ascii="Times New Roman" w:hAnsi="Times New Roman" w:eastAsia="宋体" w:cs="Times New Roman"/>
          <w:sz w:val="24"/>
          <w:szCs w:val="24"/>
        </w:rPr>
        <w:t xml:space="preserve">年____月____日起生效，特此声明。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（加盖CA电子公章）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385"/>
      <w:r/>
      <w:bookmarkEnd w:id="386"/>
      <w:r/>
      <w:r/>
    </w:p>
    <w:p>
      <w:pPr>
        <w:jc w:val="center"/>
        <w:rPr>
          <w:rFonts w:ascii="Times New Roman" w:hAnsi="Times New Roman" w:eastAsia="宋体" w:cs="Times New Roman"/>
          <w:b/>
          <w:bCs/>
          <w:sz w:val="28"/>
          <w:szCs w:val="28"/>
        </w:rPr>
        <w:outlineLvl w:val="1"/>
      </w:pPr>
      <w:r/>
      <w:bookmarkStart w:id="389" w:name="_Toc226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389"/>
      <w:r/>
      <w:r/>
    </w:p>
    <w:tbl>
      <w:tblPr>
        <w:tblStyle w:val="8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hint="default" w:ascii="Times New Roman" w:hAnsi="Times New Roman" w:eastAsia="宋体" w:cs="Times New Roman"/>
          <w:b/>
          <w:bCs/>
          <w:sz w:val="28"/>
          <w:szCs w:val="28"/>
          <w:lang w:val="en-US" w:eastAsia="zh-CN"/>
        </w:rPr>
        <w:outlineLvl w:val="1"/>
      </w:pPr>
      <w:r/>
      <w:bookmarkStart w:id="390" w:name="_Toc96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bookmarkEnd w:id="387"/>
      <w:r/>
      <w:bookmarkEnd w:id="388"/>
      <w:r>
        <w:rPr>
          <w:rFonts w:hint="eastAsia" w:ascii="宋体" w:hAnsi="宋体" w:eastAsia="宋体" w:cs="Times New Roman"/>
          <w:b/>
          <w:bCs/>
          <w:sz w:val="32"/>
          <w:szCs w:val="32"/>
          <w:lang w:val="en-US" w:eastAsia="zh-CN"/>
        </w:rPr>
        <w:t xml:space="preserve">投入要素明细</w:t>
      </w:r>
      <w:bookmarkEnd w:id="390"/>
      <w:r/>
      <w:r/>
    </w:p>
    <w:tbl>
      <w:tblPr>
        <w:tblStyle w:val="862"/>
        <w:tblW w:w="7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8"/>
        <w:gridCol w:w="1558"/>
        <w:gridCol w:w="1204"/>
        <w:gridCol w:w="3675"/>
      </w:tblGrid>
      <w:tr>
        <w:trPr>
          <w:cantSplit/>
          <w:jc w:val="center"/>
          <w:trHeight w:val="750"/>
        </w:trPr>
        <w:tc>
          <w:tcPr>
            <w:tcBorders>
              <w:bottom w:val="single" w:color="auto" w:sz="4" w:space="0"/>
            </w:tcBorders>
            <w:tcW w:w="1558" w:type="dxa"/>
            <w:vAlign w:val="center"/>
            <w:textDirection w:val="lrTb"/>
            <w:noWrap w:val="false"/>
          </w:tcPr>
          <w:p>
            <w:pPr>
              <w:jc w:val="center"/>
              <w:rPr>
                <w:rFonts w:hint="default" w:ascii="宋体" w:hAnsi="宋体" w:eastAsia="宋体" w:cs="宋体"/>
                <w:b/>
                <w:sz w:val="24"/>
                <w:lang w:val="en-US" w:eastAsia="zh-CN"/>
              </w:rPr>
            </w:pPr>
            <w:r>
              <w:rPr>
                <w:rFonts w:hint="eastAsia" w:ascii="宋体" w:hAnsi="宋体" w:eastAsia="宋体" w:cs="宋体"/>
                <w:b/>
                <w:sz w:val="24"/>
                <w:lang w:val="en-US" w:eastAsia="zh-CN"/>
              </w:rPr>
              <w:t xml:space="preserve">投入要素</w:t>
            </w:r>
            <w:r/>
          </w:p>
        </w:tc>
        <w:tc>
          <w:tcPr>
            <w:tcBorders>
              <w:bottom w:val="single" w:color="auto" w:sz="4" w:space="0"/>
            </w:tcBorders>
            <w:tcW w:w="1558" w:type="dxa"/>
            <w:vAlign w:val="center"/>
            <w:textDirection w:val="lrTb"/>
            <w:noWrap w:val="false"/>
          </w:tcPr>
          <w:p>
            <w:pPr>
              <w:jc w:val="center"/>
              <w:rPr>
                <w:rFonts w:ascii="宋体" w:hAnsi="宋体" w:eastAsia="宋体" w:cs="宋体"/>
                <w:b/>
                <w:sz w:val="24"/>
              </w:rPr>
            </w:pPr>
            <w:r>
              <w:rPr>
                <w:rFonts w:hint="eastAsia" w:ascii="宋体" w:hAnsi="宋体" w:eastAsia="宋体" w:cs="宋体"/>
                <w:b/>
                <w:sz w:val="24"/>
              </w:rPr>
              <w:t xml:space="preserve">招标要求</w:t>
            </w:r>
            <w:r/>
          </w:p>
        </w:tc>
        <w:tc>
          <w:tcPr>
            <w:tcBorders>
              <w:bottom w:val="single" w:color="auto" w:sz="4" w:space="0"/>
            </w:tcBorders>
            <w:tcW w:w="1204" w:type="dxa"/>
            <w:vAlign w:val="center"/>
            <w:textDirection w:val="lrTb"/>
            <w:noWrap w:val="false"/>
          </w:tcPr>
          <w:p>
            <w:pPr>
              <w:jc w:val="center"/>
              <w:rPr>
                <w:rFonts w:ascii="宋体" w:hAnsi="宋体" w:eastAsia="宋体" w:cs="宋体"/>
                <w:b/>
                <w:sz w:val="24"/>
              </w:rPr>
            </w:pPr>
            <w:r>
              <w:rPr>
                <w:rFonts w:hint="eastAsia" w:ascii="宋体" w:hAnsi="宋体" w:eastAsia="宋体" w:cs="宋体"/>
                <w:b/>
                <w:sz w:val="24"/>
              </w:rPr>
              <w:t xml:space="preserve">投标投入数量</w:t>
            </w:r>
            <w:r/>
          </w:p>
        </w:tc>
        <w:tc>
          <w:tcPr>
            <w:tcBorders>
              <w:bottom w:val="single" w:color="auto" w:sz="4" w:space="0"/>
            </w:tcBorders>
            <w:tcW w:w="3675"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备  注（拟投入工作人员的年龄</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学历</w:t>
            </w:r>
            <w:r>
              <w:rPr>
                <w:rFonts w:hint="eastAsia" w:ascii="宋体" w:hAnsi="宋体" w:eastAsia="宋体" w:cs="宋体"/>
                <w:sz w:val="24"/>
              </w:rPr>
              <w:t xml:space="preserve">、</w:t>
            </w:r>
            <w:r>
              <w:rPr>
                <w:rFonts w:hint="eastAsia" w:ascii="宋体" w:hAnsi="宋体" w:eastAsia="宋体" w:cs="宋体"/>
                <w:sz w:val="24"/>
                <w:lang w:val="en-US" w:eastAsia="zh-CN"/>
              </w:rPr>
              <w:t xml:space="preserve">具有证书情况</w:t>
            </w:r>
            <w:r>
              <w:rPr>
                <w:rFonts w:hint="eastAsia" w:ascii="宋体" w:hAnsi="宋体" w:eastAsia="宋体" w:cs="宋体"/>
                <w:sz w:val="24"/>
              </w:rPr>
              <w:t xml:space="preserve">等）</w:t>
            </w:r>
            <w:r/>
          </w:p>
        </w:tc>
      </w:tr>
      <w:tr>
        <w:trPr>
          <w:cantSplit/>
          <w:jc w:val="center"/>
          <w:trHeight w:val="1032"/>
        </w:trPr>
        <w:tc>
          <w:tcPr>
            <w:tcW w:w="1558" w:type="dxa"/>
            <w:vAlign w:val="center"/>
            <w:textDirection w:val="lrTb"/>
            <w:noWrap w:val="false"/>
          </w:tcPr>
          <w:p>
            <w:pPr>
              <w:jc w:val="center"/>
              <w:rPr>
                <w:rFonts w:ascii="宋体" w:hAnsi="宋体" w:eastAsia="宋体" w:cs="宋体"/>
                <w:i w:val="0"/>
                <w:iCs w:val="0"/>
                <w:sz w:val="24"/>
                <w:u w:val="none"/>
              </w:rPr>
            </w:pPr>
            <w:r>
              <w:rPr>
                <w:rFonts w:hint="eastAsia" w:ascii="宋体" w:hAnsi="宋体" w:eastAsia="宋体" w:cs="宋体"/>
                <w:i w:val="0"/>
                <w:iCs w:val="0"/>
                <w:color w:val="000000"/>
                <w:sz w:val="24"/>
                <w:szCs w:val="24"/>
                <w:highlight w:val="none"/>
                <w:u w:val="none"/>
              </w:rPr>
              <w:t xml:space="preserve">保安</w:t>
            </w:r>
            <w:r>
              <w:rPr>
                <w:rFonts w:hint="eastAsia" w:ascii="宋体" w:hAnsi="宋体" w:eastAsia="宋体" w:cs="宋体"/>
                <w:i w:val="0"/>
                <w:iCs w:val="0"/>
                <w:color w:val="000000"/>
                <w:sz w:val="24"/>
                <w:szCs w:val="24"/>
                <w:highlight w:val="none"/>
                <w:u w:val="none"/>
                <w:lang w:val="en-US" w:eastAsia="zh-CN"/>
              </w:rPr>
              <w:t xml:space="preserve">队长</w:t>
            </w:r>
            <w:r/>
          </w:p>
        </w:tc>
        <w:tc>
          <w:tcPr>
            <w:tcW w:w="1558" w:type="dxa"/>
            <w:vAlign w:val="center"/>
            <w:textDirection w:val="lrTb"/>
            <w:noWrap w:val="false"/>
          </w:tcPr>
          <w:p>
            <w:pPr>
              <w:jc w:val="center"/>
              <w:rPr>
                <w:rFonts w:ascii="宋体" w:hAnsi="宋体" w:eastAsia="宋体" w:cs="宋体"/>
                <w:i w:val="0"/>
                <w:iCs w:val="0"/>
                <w:sz w:val="24"/>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人</w:t>
            </w:r>
            <w:r/>
          </w:p>
        </w:tc>
        <w:tc>
          <w:tcPr>
            <w:tcW w:w="1204" w:type="dxa"/>
            <w:vAlign w:val="center"/>
            <w:textDirection w:val="lrTb"/>
            <w:noWrap w:val="false"/>
          </w:tcPr>
          <w:p>
            <w:pPr>
              <w:jc w:val="center"/>
              <w:rPr>
                <w:rFonts w:ascii="宋体" w:hAnsi="宋体" w:eastAsia="宋体" w:cs="宋体"/>
                <w:b/>
                <w:sz w:val="24"/>
              </w:rPr>
            </w:pPr>
            <w:r>
              <w:rPr>
                <w:rFonts w:ascii="宋体" w:hAnsi="宋体" w:eastAsia="宋体" w:cs="宋体"/>
                <w:b/>
                <w:sz w:val="24"/>
              </w:rPr>
            </w:r>
            <w:r/>
          </w:p>
        </w:tc>
        <w:tc>
          <w:tcPr>
            <w:tcW w:w="367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jc w:val="center"/>
          <w:trHeight w:val="1114"/>
        </w:trPr>
        <w:tc>
          <w:tcPr>
            <w:tcW w:w="1558" w:type="dxa"/>
            <w:vAlign w:val="center"/>
            <w:textDirection w:val="lrTb"/>
            <w:noWrap w:val="false"/>
          </w:tcPr>
          <w:p>
            <w:pPr>
              <w:jc w:val="center"/>
              <w:rPr>
                <w:rFonts w:ascii="宋体" w:hAnsi="宋体" w:eastAsia="宋体" w:cs="宋体"/>
                <w:i w:val="0"/>
                <w:iCs w:val="0"/>
                <w:sz w:val="24"/>
                <w:u w:val="none"/>
              </w:rPr>
            </w:pPr>
            <w:r>
              <w:rPr>
                <w:rFonts w:hint="eastAsia" w:ascii="宋体" w:hAnsi="宋体" w:eastAsia="宋体" w:cs="宋体"/>
                <w:i w:val="0"/>
                <w:iCs w:val="0"/>
                <w:color w:val="000000"/>
                <w:sz w:val="24"/>
                <w:szCs w:val="24"/>
                <w:highlight w:val="none"/>
                <w:u w:val="none"/>
              </w:rPr>
              <w:t xml:space="preserve">保安员</w:t>
            </w:r>
            <w:r/>
          </w:p>
        </w:tc>
        <w:tc>
          <w:tcPr>
            <w:tcW w:w="1558" w:type="dxa"/>
            <w:vAlign w:val="center"/>
            <w:textDirection w:val="lrTb"/>
            <w:noWrap w:val="false"/>
          </w:tcPr>
          <w:p>
            <w:pPr>
              <w:jc w:val="center"/>
              <w:rPr>
                <w:rFonts w:ascii="宋体" w:hAnsi="宋体" w:eastAsia="宋体" w:cs="宋体"/>
                <w:i w:val="0"/>
                <w:iCs w:val="0"/>
                <w:sz w:val="24"/>
                <w:u w:val="none"/>
              </w:rPr>
            </w:pPr>
            <w:r>
              <w:rPr>
                <w:rFonts w:hint="eastAsia" w:ascii="宋体" w:hAnsi="宋体" w:eastAsia="宋体" w:cs="宋体"/>
                <w:i w:val="0"/>
                <w:iCs w:val="0"/>
                <w:color w:val="auto"/>
                <w:sz w:val="24"/>
                <w:szCs w:val="24"/>
                <w:highlight w:val="none"/>
                <w:u w:val="none"/>
                <w:lang w:val="en-US" w:eastAsia="zh-CN"/>
              </w:rPr>
              <w:t xml:space="preserve">22</w:t>
            </w:r>
            <w:r>
              <w:rPr>
                <w:rFonts w:hint="eastAsia" w:ascii="宋体" w:hAnsi="宋体" w:eastAsia="宋体" w:cs="宋体"/>
                <w:i w:val="0"/>
                <w:iCs w:val="0"/>
                <w:color w:val="auto"/>
                <w:sz w:val="24"/>
                <w:szCs w:val="24"/>
                <w:highlight w:val="none"/>
                <w:u w:val="none"/>
              </w:rPr>
              <w:t xml:space="preserve">人</w:t>
            </w:r>
            <w:r/>
          </w:p>
        </w:tc>
        <w:tc>
          <w:tcPr>
            <w:tcW w:w="1204" w:type="dxa"/>
            <w:textDirection w:val="lrTb"/>
            <w:noWrap w:val="false"/>
          </w:tcPr>
          <w:p>
            <w:pPr>
              <w:jc w:val="left"/>
              <w:rPr>
                <w:rFonts w:ascii="宋体" w:hAnsi="宋体" w:eastAsia="宋体" w:cs="宋体"/>
                <w:b/>
                <w:sz w:val="24"/>
              </w:rPr>
            </w:pPr>
            <w:r>
              <w:rPr>
                <w:rFonts w:ascii="宋体" w:hAnsi="宋体" w:eastAsia="宋体" w:cs="宋体"/>
                <w:b/>
                <w:sz w:val="24"/>
              </w:rPr>
            </w:r>
            <w:r/>
          </w:p>
        </w:tc>
        <w:tc>
          <w:tcPr>
            <w:tcW w:w="367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jc w:val="center"/>
          <w:trHeight w:val="1133"/>
        </w:trPr>
        <w:tc>
          <w:tcPr>
            <w:tcW w:w="1558" w:type="dxa"/>
            <w:vAlign w:val="center"/>
            <w:textDirection w:val="lrTb"/>
            <w:noWrap w:val="false"/>
          </w:tcPr>
          <w:p>
            <w:pPr>
              <w:ind w:right="-107"/>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工具设备</w:t>
            </w:r>
            <w:r/>
          </w:p>
        </w:tc>
        <w:tc>
          <w:tcPr>
            <w:tcW w:w="1558" w:type="dxa"/>
            <w:vAlign w:val="center"/>
            <w:textDirection w:val="lrTb"/>
            <w:noWrap w:val="false"/>
          </w:tcPr>
          <w:p>
            <w:pPr>
              <w:ind w:right="-107"/>
              <w:jc w:val="center"/>
              <w:rPr>
                <w:rFonts w:ascii="宋体" w:hAnsi="宋体" w:eastAsia="宋体" w:cs="宋体"/>
                <w:sz w:val="24"/>
              </w:rPr>
            </w:pPr>
            <w:r>
              <w:rPr>
                <w:rFonts w:hint="eastAsia" w:ascii="宋体" w:hAnsi="宋体" w:eastAsia="宋体" w:cs="宋体"/>
                <w:sz w:val="24"/>
              </w:rPr>
              <w:t xml:space="preserve">投入的工具和数量</w:t>
            </w:r>
            <w:r/>
          </w:p>
        </w:tc>
        <w:tc>
          <w:tcPr>
            <w:tcW w:w="1204" w:type="dxa"/>
            <w:vAlign w:val="center"/>
            <w:textDirection w:val="lrTb"/>
            <w:noWrap w:val="false"/>
          </w:tcPr>
          <w:p>
            <w:pPr>
              <w:jc w:val="center"/>
              <w:rPr>
                <w:rFonts w:ascii="宋体" w:hAnsi="宋体" w:eastAsia="宋体" w:cs="宋体"/>
                <w:b/>
                <w:sz w:val="24"/>
              </w:rPr>
            </w:pPr>
            <w:r>
              <w:rPr>
                <w:rFonts w:ascii="宋体" w:hAnsi="宋体" w:eastAsia="宋体" w:cs="宋体"/>
                <w:b/>
                <w:sz w:val="24"/>
              </w:rPr>
            </w:r>
            <w:r/>
          </w:p>
        </w:tc>
        <w:tc>
          <w:tcPr>
            <w:tcW w:w="367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jc w:val="center"/>
          <w:trHeight w:val="1133"/>
        </w:trPr>
        <w:tc>
          <w:tcPr>
            <w:tcBorders>
              <w:bottom w:val="single" w:color="auto" w:sz="4" w:space="0"/>
            </w:tcBorders>
            <w:tcW w:w="1558" w:type="dxa"/>
            <w:vAlign w:val="center"/>
            <w:textDirection w:val="lrTb"/>
            <w:noWrap w:val="false"/>
          </w:tcPr>
          <w:p>
            <w:pPr>
              <w:ind w:right="-107"/>
              <w:jc w:val="center"/>
              <w:rPr>
                <w:rFonts w:ascii="宋体" w:hAnsi="宋体" w:eastAsia="宋体" w:cs="宋体"/>
                <w:sz w:val="24"/>
              </w:rPr>
            </w:pPr>
            <w:r>
              <w:rPr>
                <w:rFonts w:ascii="宋体" w:hAnsi="宋体" w:eastAsia="宋体" w:cs="宋体"/>
                <w:sz w:val="24"/>
              </w:rPr>
            </w:r>
            <w:r/>
          </w:p>
        </w:tc>
        <w:tc>
          <w:tcPr>
            <w:tcBorders>
              <w:bottom w:val="single" w:color="auto" w:sz="4" w:space="0"/>
            </w:tcBorders>
            <w:tcW w:w="1558" w:type="dxa"/>
            <w:vAlign w:val="center"/>
            <w:textDirection w:val="lrTb"/>
            <w:noWrap w:val="false"/>
          </w:tcPr>
          <w:p>
            <w:pPr>
              <w:ind w:right="-107"/>
              <w:jc w:val="center"/>
              <w:rPr>
                <w:rFonts w:ascii="宋体" w:hAnsi="宋体" w:eastAsia="宋体" w:cs="宋体"/>
                <w:sz w:val="24"/>
              </w:rPr>
            </w:pPr>
            <w:r>
              <w:rPr>
                <w:rFonts w:ascii="宋体" w:hAnsi="宋体" w:eastAsia="宋体" w:cs="宋体"/>
                <w:sz w:val="24"/>
              </w:rPr>
            </w:r>
            <w:r/>
          </w:p>
        </w:tc>
        <w:tc>
          <w:tcPr>
            <w:tcBorders>
              <w:bottom w:val="single" w:color="auto" w:sz="4" w:space="0"/>
            </w:tcBorders>
            <w:tcW w:w="1204" w:type="dxa"/>
            <w:vAlign w:val="center"/>
            <w:textDirection w:val="lrTb"/>
            <w:noWrap w:val="false"/>
          </w:tcPr>
          <w:p>
            <w:pPr>
              <w:jc w:val="center"/>
              <w:rPr>
                <w:rFonts w:ascii="宋体" w:hAnsi="宋体" w:eastAsia="宋体" w:cs="宋体"/>
                <w:b/>
                <w:sz w:val="24"/>
              </w:rPr>
            </w:pPr>
            <w:r>
              <w:rPr>
                <w:rFonts w:ascii="宋体" w:hAnsi="宋体" w:eastAsia="宋体" w:cs="宋体"/>
                <w:b/>
                <w:sz w:val="24"/>
              </w:rPr>
            </w:r>
            <w:r/>
          </w:p>
        </w:tc>
        <w:tc>
          <w:tcPr>
            <w:tcBorders>
              <w:bottom w:val="single" w:color="auto" w:sz="4" w:space="0"/>
            </w:tcBorders>
            <w:tcW w:w="367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bl>
    <w:p>
      <w:pPr>
        <w:ind w:firstLine="240"/>
        <w:spacing w:line="520" w:lineRule="exact"/>
        <w:rPr>
          <w:rFonts w:hint="default" w:ascii="宋体" w:hAnsi="宋体" w:eastAsia="宋体" w:cs="宋体"/>
          <w:sz w:val="24"/>
          <w:lang w:val="en-US"/>
        </w:rPr>
      </w:pPr>
      <w:r>
        <w:rPr>
          <w:rFonts w:hint="eastAsia" w:ascii="宋体" w:hAnsi="宋体" w:eastAsia="宋体" w:cs="宋体"/>
          <w:sz w:val="24"/>
        </w:rPr>
        <w:t xml:space="preserve">注：1</w:t>
      </w:r>
      <w:r>
        <w:rPr>
          <w:rFonts w:hint="eastAsia" w:ascii="宋体" w:hAnsi="宋体" w:eastAsia="宋体" w:cs="宋体"/>
          <w:sz w:val="24"/>
          <w:lang w:val="en-US" w:eastAsia="zh-CN"/>
        </w:rPr>
        <w:t xml:space="preserve">.</w:t>
      </w:r>
      <w:r>
        <w:rPr>
          <w:rFonts w:hint="eastAsia" w:ascii="宋体" w:hAnsi="宋体" w:eastAsia="宋体" w:cs="宋体"/>
          <w:sz w:val="24"/>
        </w:rPr>
        <w:t xml:space="preserve">投标人应将本项目所投入的有关服务要素情况分类别依次填报在上述表格中。</w:t>
      </w:r>
      <w:r>
        <w:rPr>
          <w:rFonts w:hint="eastAsia" w:ascii="宋体" w:hAnsi="宋体" w:eastAsia="宋体" w:cs="宋体"/>
          <w:sz w:val="24"/>
          <w:lang w:val="en-US" w:eastAsia="zh-CN"/>
        </w:rPr>
        <w:t xml:space="preserve">可在</w:t>
      </w:r>
      <w:r>
        <w:rPr>
          <w:rFonts w:hint="eastAsia" w:ascii="宋体" w:hAnsi="宋体" w:eastAsia="宋体" w:cs="宋体"/>
          <w:color w:val="auto"/>
          <w:sz w:val="24"/>
          <w:szCs w:val="24"/>
          <w:lang w:val="en-US" w:eastAsia="zh-CN"/>
        </w:rPr>
        <w:t xml:space="preserve">保安队长评分项模块中体现。</w:t>
      </w:r>
      <w:r/>
    </w:p>
    <w:p>
      <w:pPr>
        <w:ind w:firstLine="72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w:t>
      </w:r>
      <w:r>
        <w:rPr>
          <w:rFonts w:hint="eastAsia" w:ascii="宋体" w:hAnsi="宋体" w:eastAsia="宋体" w:cs="宋体"/>
          <w:sz w:val="24"/>
          <w:lang w:val="en-US" w:eastAsia="zh-CN"/>
        </w:rPr>
        <w:t xml:space="preserve">投标人根据</w:t>
      </w:r>
      <w:r>
        <w:rPr>
          <w:rFonts w:hint="eastAsia" w:ascii="宋体" w:hAnsi="宋体" w:eastAsia="宋体" w:cs="宋体"/>
          <w:sz w:val="24"/>
        </w:rPr>
        <w:t xml:space="preserve">“第五章  评审因素和评分标准”填写上述表格并提供相关证明材料。</w:t>
      </w:r>
      <w:r/>
    </w:p>
    <w:p>
      <w:pPr>
        <w:ind w:firstLine="720"/>
        <w:spacing w:line="520" w:lineRule="exact"/>
        <w:rPr>
          <w:rFonts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、因表述含糊导致的评标风险将由投标人承担。</w:t>
      </w:r>
      <w:r/>
    </w:p>
    <w:p>
      <w:pPr>
        <w:ind w:firstLine="720"/>
        <w:spacing w:line="520" w:lineRule="exact"/>
        <w:rPr>
          <w:rFonts w:hint="eastAsia" w:ascii="宋体" w:hAnsi="宋体" w:eastAsia="宋体" w:cs="Times New Roman"/>
          <w:b/>
          <w:sz w:val="24"/>
          <w:szCs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如有需要说明的事项，请在备注中列明。</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91" w:name="_Toc163508331"/>
      <w:r/>
      <w:bookmarkStart w:id="392" w:name="_Toc163508406"/>
      <w:r/>
      <w:bookmarkStart w:id="393" w:name="_Toc16214"/>
      <w:r>
        <w:rPr>
          <w:rFonts w:hint="eastAsia" w:ascii="宋体" w:hAnsi="宋体" w:eastAsia="宋体" w:cs="Times New Roman"/>
          <w:b/>
          <w:bCs/>
          <w:sz w:val="32"/>
          <w:szCs w:val="32"/>
          <w:highlight w:val="none"/>
        </w:rPr>
        <w:t xml:space="preserve">附件</w:t>
      </w:r>
      <w:r>
        <w:rPr>
          <w:rFonts w:ascii="宋体" w:hAnsi="宋体" w:eastAsia="宋体" w:cs="Times New Roman"/>
          <w:b/>
          <w:bCs/>
          <w:sz w:val="32"/>
          <w:szCs w:val="32"/>
          <w:highlight w:val="none"/>
        </w:rPr>
        <w:t xml:space="preserve">10 </w:t>
      </w:r>
      <w:r>
        <w:rPr>
          <w:rFonts w:hint="eastAsia" w:ascii="宋体" w:hAnsi="宋体" w:eastAsia="宋体" w:cs="Times New Roman"/>
          <w:b/>
          <w:bCs/>
          <w:sz w:val="32"/>
          <w:szCs w:val="32"/>
          <w:highlight w:val="none"/>
          <w:lang w:val="en-US" w:eastAsia="zh-CN"/>
        </w:rPr>
        <w:t xml:space="preserve">服务</w:t>
      </w:r>
      <w:r>
        <w:rPr>
          <w:rFonts w:hint="eastAsia" w:ascii="宋体" w:hAnsi="宋体" w:eastAsia="宋体" w:cs="Times New Roman"/>
          <w:b/>
          <w:bCs/>
          <w:sz w:val="32"/>
          <w:szCs w:val="32"/>
          <w:highlight w:val="none"/>
        </w:rPr>
        <w:t xml:space="preserve">要求响应及偏离表</w:t>
      </w:r>
      <w:bookmarkEnd w:id="391"/>
      <w:r/>
      <w:bookmarkEnd w:id="392"/>
      <w:r/>
      <w:bookmarkEnd w:id="393"/>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Style w:val="862"/>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三、项目服务要求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栏中作出说明；因未标明或表述含糊导致的评审风险将由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3.表格不够可另接。</w:t>
      </w:r>
      <w:r/>
    </w:p>
    <w:p>
      <w:pPr>
        <w:jc w:val="center"/>
        <w:rPr>
          <w:rFonts w:ascii="宋体" w:hAnsi="宋体" w:eastAsia="宋体" w:cs="Times New Roman"/>
          <w:b/>
          <w:bCs/>
          <w:sz w:val="32"/>
          <w:szCs w:val="32"/>
          <w:highlight w:val="yellow"/>
        </w:rPr>
        <w:outlineLvl w:val="1"/>
      </w:pPr>
      <w:r>
        <w:rPr>
          <w:rFonts w:hint="eastAsia" w:ascii="宋体" w:hAnsi="宋体" w:eastAsia="宋体" w:cs="Times New Roman"/>
          <w:b/>
          <w:sz w:val="24"/>
          <w:szCs w:val="24"/>
        </w:rPr>
        <w:br w:type="page" w:clear="all"/>
      </w:r>
      <w:bookmarkStart w:id="394" w:name="_Toc22372"/>
      <w:r/>
      <w:bookmarkStart w:id="395" w:name="_Toc163508332"/>
      <w:r/>
      <w:bookmarkStart w:id="396" w:name="_Toc163508407"/>
      <w:r>
        <w:rPr>
          <w:rFonts w:hint="eastAsia" w:ascii="宋体" w:hAnsi="宋体" w:eastAsia="宋体" w:cs="Times New Roman"/>
          <w:b/>
          <w:bCs/>
          <w:sz w:val="32"/>
          <w:szCs w:val="32"/>
          <w:highlight w:val="none"/>
        </w:rPr>
        <w:t xml:space="preserve">附件</w:t>
      </w:r>
      <w:r>
        <w:rPr>
          <w:rFonts w:ascii="宋体" w:hAnsi="宋体" w:eastAsia="宋体" w:cs="Times New Roman"/>
          <w:b/>
          <w:bCs/>
          <w:sz w:val="32"/>
          <w:szCs w:val="32"/>
          <w:highlight w:val="none"/>
        </w:rPr>
        <w:t xml:space="preserve">11 </w:t>
      </w:r>
      <w:r>
        <w:rPr>
          <w:rFonts w:hint="eastAsia" w:ascii="宋体" w:hAnsi="宋体" w:eastAsia="宋体" w:cs="Times New Roman"/>
          <w:b/>
          <w:bCs/>
          <w:sz w:val="32"/>
          <w:szCs w:val="32"/>
          <w:highlight w:val="none"/>
        </w:rPr>
        <w:t xml:space="preserve">项目</w:t>
      </w:r>
      <w:r>
        <w:rPr>
          <w:rFonts w:ascii="宋体" w:hAnsi="宋体" w:eastAsia="宋体" w:cs="Times New Roman"/>
          <w:b/>
          <w:bCs/>
          <w:sz w:val="32"/>
          <w:szCs w:val="32"/>
          <w:highlight w:val="none"/>
        </w:rPr>
        <w:t xml:space="preserve">方案</w:t>
      </w:r>
      <w:bookmarkEnd w:id="394"/>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上传苏采云系统。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highlight w:val="none"/>
        </w:rPr>
        <w:outlineLvl w:val="1"/>
      </w:pPr>
      <w:r/>
      <w:bookmarkStart w:id="397" w:name="_Toc32746"/>
      <w:r>
        <w:rPr>
          <w:rFonts w:hint="eastAsia" w:ascii="宋体" w:hAnsi="宋体" w:eastAsia="宋体" w:cs="Times New Roman"/>
          <w:b/>
          <w:bCs/>
          <w:sz w:val="32"/>
          <w:szCs w:val="32"/>
          <w:highlight w:val="none"/>
        </w:rPr>
        <w:t xml:space="preserve">附件</w:t>
      </w:r>
      <w:r>
        <w:rPr>
          <w:rFonts w:ascii="宋体" w:hAnsi="宋体" w:eastAsia="宋体" w:cs="Times New Roman"/>
          <w:b/>
          <w:bCs/>
          <w:sz w:val="32"/>
          <w:szCs w:val="32"/>
          <w:highlight w:val="none"/>
        </w:rPr>
        <w:t xml:space="preserve">1</w:t>
      </w:r>
      <w:r>
        <w:rPr>
          <w:rFonts w:hint="eastAsia" w:ascii="宋体" w:hAnsi="宋体" w:eastAsia="宋体" w:cs="Times New Roman"/>
          <w:b/>
          <w:bCs/>
          <w:sz w:val="32"/>
          <w:szCs w:val="32"/>
          <w:highlight w:val="none"/>
          <w:lang w:val="en-US" w:eastAsia="zh-CN"/>
        </w:rPr>
        <w:t xml:space="preserve">2</w:t>
      </w:r>
      <w:r>
        <w:rPr>
          <w:rFonts w:ascii="宋体" w:hAnsi="宋体" w:eastAsia="宋体" w:cs="Times New Roman"/>
          <w:b/>
          <w:bCs/>
          <w:sz w:val="32"/>
          <w:szCs w:val="32"/>
          <w:highlight w:val="none"/>
        </w:rPr>
        <w:t xml:space="preserve"> </w:t>
      </w:r>
      <w:r>
        <w:rPr>
          <w:rFonts w:hint="eastAsia" w:ascii="宋体" w:hAnsi="宋体" w:eastAsia="宋体" w:cs="Times New Roman"/>
          <w:b/>
          <w:bCs/>
          <w:sz w:val="32"/>
          <w:szCs w:val="32"/>
          <w:highlight w:val="none"/>
        </w:rPr>
        <w:t xml:space="preserve">商务要求响应及偏离表</w:t>
      </w:r>
      <w:bookmarkEnd w:id="395"/>
      <w:r/>
      <w:bookmarkEnd w:id="396"/>
      <w:r/>
      <w:bookmarkEnd w:id="397"/>
      <w:r/>
      <w:r/>
    </w:p>
    <w:tbl>
      <w:tblPr>
        <w:tblStyle w:val="862"/>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ind w:right="0" w:firstLine="0"/>
              <w:keepLines w:val="0"/>
              <w:keepNext w:val="0"/>
              <w:pageBreakBefore w:val="0"/>
              <w:spacing w:line="420" w:lineRule="exact"/>
              <w:widowControl w:val="off"/>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第十五条 履约保证金</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0" w:firstLine="0"/>
              <w:keepLines w:val="0"/>
              <w:keepNext w:val="0"/>
              <w:pageBreakBefore w:val="0"/>
              <w:spacing w:line="420" w:lineRule="exact"/>
              <w:widowControl w:val="off"/>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第十六条 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0" w:firstLine="0"/>
              <w:keepLines w:val="0"/>
              <w:keepNext w:val="0"/>
              <w:pageBreakBefore w:val="0"/>
              <w:spacing w:line="420" w:lineRule="exact"/>
              <w:widowControl w:val="off"/>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第十七条 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0" w:firstLine="0"/>
              <w:keepLines w:val="0"/>
              <w:keepNext w:val="0"/>
              <w:pageBreakBefore w:val="0"/>
              <w:spacing w:line="420" w:lineRule="exact"/>
              <w:widowControl w:val="off"/>
              <w:tabs>
                <w:tab w:val="left" w:pos="0" w:leader="none"/>
              </w:tabs>
              <w:rPr>
                <w:rFonts w:hint="default" w:ascii="Calibri" w:hAnsi="Calibri" w:eastAsia="宋体" w:cs="Times New Roman"/>
                <w:sz w:val="24"/>
                <w:szCs w:val="24"/>
                <w:lang w:val="en-US" w:eastAsia="zh-CN"/>
              </w:rPr>
            </w:pPr>
            <w:r>
              <w:rPr>
                <w:rFonts w:hint="eastAsia" w:ascii="宋体" w:hAnsi="宋体" w:eastAsia="宋体" w:cs="宋体"/>
                <w:b/>
                <w:bCs/>
                <w:color w:val="000000"/>
                <w:sz w:val="24"/>
                <w:szCs w:val="24"/>
                <w:lang w:val="en-US" w:eastAsia="zh-CN"/>
              </w:rPr>
              <w:t xml:space="preserve">第十八条 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 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栏中作出说明。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highlight w:val="none"/>
        </w:rPr>
        <w:outlineLvl w:val="1"/>
      </w:pPr>
      <w:r/>
      <w:bookmarkStart w:id="398" w:name="_Toc387400419"/>
      <w:r/>
      <w:bookmarkStart w:id="399" w:name="_Toc354834784"/>
      <w:r/>
      <w:bookmarkStart w:id="400" w:name="_Toc146524609"/>
      <w:r/>
      <w:bookmarkStart w:id="401" w:name="_Toc43821328"/>
      <w:r/>
      <w:bookmarkStart w:id="402" w:name="_Toc522610225"/>
      <w:r/>
      <w:bookmarkStart w:id="403" w:name="_Toc166007496"/>
      <w:r/>
      <w:bookmarkStart w:id="404" w:name="_Toc372"/>
      <w:r>
        <w:rPr>
          <w:rFonts w:hint="eastAsia" w:ascii="宋体" w:hAnsi="宋体" w:eastAsia="宋体" w:cs="Times New Roman"/>
          <w:b/>
          <w:bCs/>
          <w:sz w:val="32"/>
          <w:szCs w:val="32"/>
          <w:highlight w:val="none"/>
        </w:rPr>
        <w:t xml:space="preserve">附件</w:t>
      </w:r>
      <w:r>
        <w:rPr>
          <w:rFonts w:ascii="宋体" w:hAnsi="宋体" w:eastAsia="宋体" w:cs="Times New Roman"/>
          <w:b/>
          <w:bCs/>
          <w:sz w:val="32"/>
          <w:szCs w:val="32"/>
          <w:highlight w:val="none"/>
        </w:rPr>
        <w:t xml:space="preserve">1</w:t>
      </w:r>
      <w:r>
        <w:rPr>
          <w:rFonts w:hint="eastAsia" w:ascii="宋体" w:hAnsi="宋体" w:eastAsia="宋体" w:cs="Times New Roman"/>
          <w:b/>
          <w:bCs/>
          <w:sz w:val="32"/>
          <w:szCs w:val="32"/>
          <w:highlight w:val="none"/>
          <w:lang w:val="en-US" w:eastAsia="zh-CN"/>
        </w:rPr>
        <w:t xml:space="preserve">3</w:t>
      </w:r>
      <w:r>
        <w:rPr>
          <w:rFonts w:ascii="宋体" w:hAnsi="宋体" w:eastAsia="宋体" w:cs="Times New Roman"/>
          <w:b/>
          <w:bCs/>
          <w:sz w:val="32"/>
          <w:szCs w:val="32"/>
          <w:highlight w:val="none"/>
        </w:rPr>
        <w:t xml:space="preserve"> </w:t>
      </w:r>
      <w:r>
        <w:rPr>
          <w:rFonts w:hint="eastAsia" w:ascii="宋体" w:hAnsi="宋体" w:eastAsia="宋体" w:cs="Times New Roman"/>
          <w:b/>
          <w:bCs/>
          <w:sz w:val="32"/>
          <w:szCs w:val="32"/>
          <w:highlight w:val="none"/>
        </w:rPr>
        <w:t xml:space="preserve">业绩一览表</w:t>
      </w:r>
      <w:bookmarkEnd w:id="398"/>
      <w:r/>
      <w:bookmarkEnd w:id="399"/>
      <w:r/>
      <w:bookmarkEnd w:id="400"/>
      <w:r/>
      <w:bookmarkEnd w:id="401"/>
      <w:r/>
      <w:bookmarkEnd w:id="402"/>
      <w:r/>
      <w:bookmarkEnd w:id="403"/>
      <w:r/>
      <w:bookmarkEnd w:id="404"/>
      <w:r/>
      <w:r/>
    </w:p>
    <w:tbl>
      <w:tblPr>
        <w:tblStyle w:val="862"/>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.如有需要说明的事项，请在备注中列明。</w:t>
      </w:r>
      <w:bookmarkStart w:id="405" w:name="_Hlt26955054"/>
      <w:r/>
      <w:bookmarkEnd w:id="405"/>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911"/>
        <w:rFonts w:ascii="宋体" w:hAnsi="宋体"/>
        <w:sz w:val="24"/>
        <w:szCs w:val="24"/>
      </w:rPr>
      <w:framePr w:wrap="around" w:vAnchor="text" w:hAnchor="page" w:x="5693" w:y="6"/>
    </w:pPr>
    <w:r>
      <w:rPr>
        <w:rFonts w:ascii="宋体" w:hAnsi="宋体"/>
        <w:sz w:val="24"/>
        <w:szCs w:val="24"/>
      </w:rPr>
      <w:fldChar w:fldCharType="begin"/>
    </w:r>
    <w:r>
      <w:rPr>
        <w:rStyle w:val="911"/>
        <w:rFonts w:ascii="宋体" w:hAnsi="宋体"/>
        <w:sz w:val="24"/>
        <w:szCs w:val="24"/>
      </w:rPr>
      <w:instrText xml:space="preserve">PAGE  </w:instrText>
    </w:r>
    <w:r>
      <w:rPr>
        <w:rFonts w:ascii="宋体" w:hAnsi="宋体"/>
        <w:sz w:val="24"/>
        <w:szCs w:val="24"/>
      </w:rPr>
      <w:fldChar w:fldCharType="separate"/>
    </w:r>
    <w:r>
      <w:rPr>
        <w:rStyle w:val="911"/>
        <w:rFonts w:ascii="宋体" w:hAnsi="宋体"/>
        <w:sz w:val="24"/>
        <w:szCs w:val="24"/>
      </w:rPr>
      <w:t xml:space="preserve">6</w:t>
    </w:r>
    <w:r>
      <w:rPr>
        <w:rFonts w:ascii="宋体" w:hAnsi="宋体"/>
        <w:sz w:val="24"/>
        <w:szCs w:val="24"/>
      </w:rPr>
      <w:fldChar w:fldCharType="end"/>
    </w:r>
    <w:r/>
  </w:p>
  <w:p>
    <w:pPr>
      <w:pStyle w:val="885"/>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1</w:t>
    </w:r>
    <w:r>
      <w:fldChar w:fldCharType="end"/>
    </w:r>
    <w:r/>
  </w:p>
  <w:p>
    <w:pPr>
      <w:pStyle w:val="8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7"/>
      <w:isLgl w:val="false"/>
      <w:suff w:val="nothing"/>
      <w:lvlText w:val=""/>
      <w:lvlJc w:val="left"/>
      <w:pPr>
        <w:ind w:left="0" w:firstLine="0"/>
      </w:pPr>
      <w:rPr>
        <w:rFonts w:hint="eastAsia"/>
      </w:rPr>
    </w:lvl>
    <w:lvl w:ilvl="6">
      <w:start w:val="1"/>
      <w:numFmt w:val="none"/>
      <w:pStyle w:val="858"/>
      <w:isLgl w:val="false"/>
      <w:suff w:val="nothing"/>
      <w:lvlText w:val=""/>
      <w:lvlJc w:val="left"/>
      <w:pPr>
        <w:ind w:left="0" w:firstLine="0"/>
      </w:pPr>
      <w:rPr>
        <w:rFonts w:hint="eastAsia"/>
      </w:rPr>
    </w:lvl>
    <w:lvl w:ilvl="7">
      <w:start w:val="1"/>
      <w:numFmt w:val="none"/>
      <w:pStyle w:val="859"/>
      <w:isLgl w:val="false"/>
      <w:suff w:val="nothing"/>
      <w:lvlText w:val=""/>
      <w:lvlJc w:val="left"/>
      <w:pPr>
        <w:ind w:left="0" w:firstLine="0"/>
      </w:pPr>
      <w:rPr>
        <w:rFonts w:hint="eastAsia"/>
      </w:rPr>
    </w:lvl>
    <w:lvl w:ilvl="8">
      <w:start w:val="1"/>
      <w:numFmt w:val="none"/>
      <w:pStyle w:val="860"/>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61"/>
    <w:link w:val="852"/>
    <w:uiPriority w:val="9"/>
    <w:rPr>
      <w:rFonts w:ascii="Arial" w:hAnsi="Arial" w:eastAsia="Arial" w:cs="Arial"/>
      <w:sz w:val="40"/>
      <w:szCs w:val="40"/>
    </w:rPr>
  </w:style>
  <w:style w:type="character" w:styleId="702">
    <w:name w:val="Heading 2 Char"/>
    <w:basedOn w:val="861"/>
    <w:link w:val="853"/>
    <w:uiPriority w:val="9"/>
    <w:rPr>
      <w:rFonts w:ascii="Arial" w:hAnsi="Arial" w:eastAsia="Arial" w:cs="Arial"/>
      <w:sz w:val="34"/>
    </w:rPr>
  </w:style>
  <w:style w:type="character" w:styleId="703">
    <w:name w:val="Heading 3 Char"/>
    <w:basedOn w:val="861"/>
    <w:link w:val="854"/>
    <w:uiPriority w:val="9"/>
    <w:rPr>
      <w:rFonts w:ascii="Arial" w:hAnsi="Arial" w:eastAsia="Arial" w:cs="Arial"/>
      <w:sz w:val="30"/>
      <w:szCs w:val="30"/>
    </w:rPr>
  </w:style>
  <w:style w:type="character" w:styleId="704">
    <w:name w:val="Heading 4 Char"/>
    <w:basedOn w:val="861"/>
    <w:link w:val="855"/>
    <w:uiPriority w:val="9"/>
    <w:rPr>
      <w:rFonts w:ascii="Arial" w:hAnsi="Arial" w:eastAsia="Arial" w:cs="Arial"/>
      <w:b/>
      <w:bCs/>
      <w:sz w:val="26"/>
      <w:szCs w:val="26"/>
    </w:rPr>
  </w:style>
  <w:style w:type="character" w:styleId="705">
    <w:name w:val="Heading 5 Char"/>
    <w:basedOn w:val="861"/>
    <w:link w:val="856"/>
    <w:uiPriority w:val="9"/>
    <w:rPr>
      <w:rFonts w:ascii="Arial" w:hAnsi="Arial" w:eastAsia="Arial" w:cs="Arial"/>
      <w:b/>
      <w:bCs/>
      <w:sz w:val="24"/>
      <w:szCs w:val="24"/>
    </w:rPr>
  </w:style>
  <w:style w:type="character" w:styleId="706">
    <w:name w:val="Heading 6 Char"/>
    <w:basedOn w:val="861"/>
    <w:link w:val="857"/>
    <w:uiPriority w:val="9"/>
    <w:rPr>
      <w:rFonts w:ascii="Arial" w:hAnsi="Arial" w:eastAsia="Arial" w:cs="Arial"/>
      <w:b/>
      <w:bCs/>
      <w:sz w:val="22"/>
      <w:szCs w:val="22"/>
    </w:rPr>
  </w:style>
  <w:style w:type="character" w:styleId="707">
    <w:name w:val="Heading 7 Char"/>
    <w:basedOn w:val="861"/>
    <w:link w:val="858"/>
    <w:uiPriority w:val="9"/>
    <w:rPr>
      <w:rFonts w:ascii="Arial" w:hAnsi="Arial" w:eastAsia="Arial" w:cs="Arial"/>
      <w:b/>
      <w:bCs/>
      <w:i/>
      <w:iCs/>
      <w:sz w:val="22"/>
      <w:szCs w:val="22"/>
    </w:rPr>
  </w:style>
  <w:style w:type="character" w:styleId="708">
    <w:name w:val="Heading 8 Char"/>
    <w:basedOn w:val="861"/>
    <w:link w:val="859"/>
    <w:uiPriority w:val="9"/>
    <w:rPr>
      <w:rFonts w:ascii="Arial" w:hAnsi="Arial" w:eastAsia="Arial" w:cs="Arial"/>
      <w:i/>
      <w:iCs/>
      <w:sz w:val="22"/>
      <w:szCs w:val="22"/>
    </w:rPr>
  </w:style>
  <w:style w:type="character" w:styleId="709">
    <w:name w:val="Heading 9 Char"/>
    <w:basedOn w:val="861"/>
    <w:link w:val="860"/>
    <w:uiPriority w:val="9"/>
    <w:rPr>
      <w:rFonts w:ascii="Arial" w:hAnsi="Arial" w:eastAsia="Arial" w:cs="Arial"/>
      <w:i/>
      <w:iCs/>
      <w:sz w:val="21"/>
      <w:szCs w:val="21"/>
    </w:rPr>
  </w:style>
  <w:style w:type="paragraph" w:styleId="710">
    <w:name w:val="Title"/>
    <w:basedOn w:val="851"/>
    <w:next w:val="851"/>
    <w:link w:val="711"/>
    <w:uiPriority w:val="10"/>
    <w:qFormat/>
    <w:pPr>
      <w:contextualSpacing/>
      <w:spacing w:before="300" w:after="200"/>
    </w:pPr>
    <w:rPr>
      <w:sz w:val="48"/>
      <w:szCs w:val="48"/>
    </w:rPr>
  </w:style>
  <w:style w:type="character" w:styleId="711">
    <w:name w:val="Title Char"/>
    <w:basedOn w:val="861"/>
    <w:link w:val="710"/>
    <w:uiPriority w:val="10"/>
    <w:rPr>
      <w:sz w:val="48"/>
      <w:szCs w:val="48"/>
    </w:rPr>
  </w:style>
  <w:style w:type="paragraph" w:styleId="712">
    <w:name w:val="Subtitle"/>
    <w:basedOn w:val="851"/>
    <w:next w:val="851"/>
    <w:link w:val="713"/>
    <w:uiPriority w:val="11"/>
    <w:qFormat/>
    <w:pPr>
      <w:spacing w:before="200" w:after="200"/>
    </w:pPr>
    <w:rPr>
      <w:sz w:val="24"/>
      <w:szCs w:val="24"/>
    </w:rPr>
  </w:style>
  <w:style w:type="character" w:styleId="713">
    <w:name w:val="Subtitle Char"/>
    <w:basedOn w:val="861"/>
    <w:link w:val="712"/>
    <w:uiPriority w:val="11"/>
    <w:rPr>
      <w:sz w:val="24"/>
      <w:szCs w:val="24"/>
    </w:rPr>
  </w:style>
  <w:style w:type="paragraph" w:styleId="714">
    <w:name w:val="Quote"/>
    <w:basedOn w:val="851"/>
    <w:next w:val="851"/>
    <w:link w:val="715"/>
    <w:uiPriority w:val="29"/>
    <w:qFormat/>
    <w:pPr>
      <w:ind w:left="720" w:right="720"/>
    </w:pPr>
    <w:rPr>
      <w:i/>
    </w:rPr>
  </w:style>
  <w:style w:type="character" w:styleId="715">
    <w:name w:val="Quote Char"/>
    <w:link w:val="714"/>
    <w:uiPriority w:val="29"/>
    <w:rPr>
      <w:i/>
    </w:rPr>
  </w:style>
  <w:style w:type="paragraph" w:styleId="716">
    <w:name w:val="Intense Quote"/>
    <w:basedOn w:val="851"/>
    <w:next w:val="851"/>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1"/>
    <w:link w:val="887"/>
    <w:uiPriority w:val="99"/>
  </w:style>
  <w:style w:type="character" w:styleId="719">
    <w:name w:val="Footer Char"/>
    <w:basedOn w:val="861"/>
    <w:link w:val="885"/>
    <w:uiPriority w:val="99"/>
  </w:style>
  <w:style w:type="paragraph" w:styleId="720">
    <w:name w:val="Caption"/>
    <w:basedOn w:val="851"/>
    <w:next w:val="851"/>
    <w:uiPriority w:val="35"/>
    <w:semiHidden/>
    <w:unhideWhenUsed/>
    <w:qFormat/>
    <w:pPr>
      <w:spacing w:line="276" w:lineRule="auto"/>
    </w:pPr>
    <w:rPr>
      <w:b/>
      <w:bCs/>
      <w:color w:val="4f81bd" w:themeColor="accent1"/>
      <w:sz w:val="18"/>
      <w:szCs w:val="18"/>
    </w:rPr>
  </w:style>
  <w:style w:type="character" w:styleId="721">
    <w:name w:val="Caption Char"/>
    <w:basedOn w:val="720"/>
    <w:link w:val="885"/>
    <w:uiPriority w:val="99"/>
  </w:style>
  <w:style w:type="table" w:styleId="722">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8">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2">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7">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0">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4">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4">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8">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1">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5">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5">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9">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Footnote Text Char"/>
    <w:link w:val="894"/>
    <w:uiPriority w:val="99"/>
    <w:rPr>
      <w:sz w:val="18"/>
    </w:rPr>
  </w:style>
  <w:style w:type="paragraph" w:styleId="848">
    <w:name w:val="endnote text"/>
    <w:basedOn w:val="851"/>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1"/>
    <w:uiPriority w:val="99"/>
    <w:semiHidden/>
    <w:unhideWhenUsed/>
    <w:rPr>
      <w:vertAlign w:val="superscript"/>
    </w:rPr>
  </w:style>
  <w:style w:type="paragraph" w:styleId="851"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2">
    <w:name w:val="Heading 1"/>
    <w:basedOn w:val="851"/>
    <w:next w:val="851"/>
    <w:link w:val="928"/>
    <w:uiPriority w:val="9"/>
    <w:qFormat/>
    <w:pPr>
      <w:jc w:val="center"/>
      <w:keepNext/>
      <w:outlineLvl w:val="0"/>
    </w:pPr>
    <w:rPr>
      <w:rFonts w:ascii="楷体_GB2312" w:hAnsi="Times New Roman" w:eastAsia="楷体_GB2312" w:cs="Times New Roman"/>
      <w:sz w:val="28"/>
      <w:szCs w:val="28"/>
    </w:rPr>
  </w:style>
  <w:style w:type="paragraph" w:styleId="853">
    <w:name w:val="Heading 2"/>
    <w:basedOn w:val="851"/>
    <w:next w:val="863"/>
    <w:link w:val="92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4">
    <w:name w:val="Heading 3"/>
    <w:basedOn w:val="851"/>
    <w:next w:val="863"/>
    <w:link w:val="92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5">
    <w:name w:val="Heading 4"/>
    <w:basedOn w:val="851"/>
    <w:next w:val="863"/>
    <w:link w:val="922"/>
    <w:uiPriority w:val="0"/>
    <w:qFormat/>
    <w:pPr>
      <w:keepLines/>
      <w:keepNext/>
      <w:spacing w:before="280" w:after="290" w:line="376" w:lineRule="auto"/>
      <w:outlineLvl w:val="3"/>
    </w:pPr>
    <w:rPr>
      <w:rFonts w:ascii="Arial" w:hAnsi="Arial" w:eastAsia="黑体" w:cs="Arial"/>
      <w:b/>
      <w:bCs/>
      <w:sz w:val="28"/>
      <w:szCs w:val="28"/>
    </w:rPr>
  </w:style>
  <w:style w:type="paragraph" w:styleId="856">
    <w:name w:val="Heading 5"/>
    <w:basedOn w:val="851"/>
    <w:next w:val="863"/>
    <w:link w:val="923"/>
    <w:uiPriority w:val="0"/>
    <w:qFormat/>
    <w:pPr>
      <w:keepNext/>
      <w:outlineLvl w:val="4"/>
    </w:pPr>
    <w:rPr>
      <w:rFonts w:ascii="宋体" w:hAnsi="Times New Roman" w:eastAsia="宋体" w:cs="Times New Roman"/>
      <w:color w:val="000000"/>
      <w:sz w:val="28"/>
      <w:szCs w:val="28"/>
    </w:rPr>
  </w:style>
  <w:style w:type="paragraph" w:styleId="857">
    <w:name w:val="Heading 6"/>
    <w:basedOn w:val="851"/>
    <w:next w:val="851"/>
    <w:link w:val="92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8">
    <w:name w:val="Heading 7"/>
    <w:basedOn w:val="851"/>
    <w:next w:val="851"/>
    <w:link w:val="92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9">
    <w:name w:val="Heading 8"/>
    <w:basedOn w:val="851"/>
    <w:next w:val="851"/>
    <w:link w:val="92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0">
    <w:name w:val="Heading 9"/>
    <w:basedOn w:val="851"/>
    <w:next w:val="851"/>
    <w:link w:val="92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name w:val="Normal Indent"/>
    <w:basedOn w:val="851"/>
    <w:link w:val="930"/>
    <w:uiPriority w:val="0"/>
    <w:qFormat/>
    <w:pPr>
      <w:ind w:firstLine="420"/>
    </w:pPr>
    <w:rPr>
      <w:rFonts w:ascii="Calibri" w:hAnsi="Calibri" w:eastAsia="宋体" w:cs="Times New Roman"/>
      <w:szCs w:val="21"/>
    </w:rPr>
  </w:style>
  <w:style w:type="paragraph" w:styleId="864">
    <w:name w:val="List 3"/>
    <w:basedOn w:val="851"/>
    <w:uiPriority w:val="0"/>
    <w:qFormat/>
    <w:pPr>
      <w:ind w:left="100" w:hanging="200"/>
    </w:pPr>
    <w:rPr>
      <w:rFonts w:ascii="Times New Roman" w:hAnsi="Times New Roman" w:eastAsia="宋体" w:cs="Times New Roman"/>
      <w:szCs w:val="21"/>
    </w:rPr>
  </w:style>
  <w:style w:type="paragraph" w:styleId="865">
    <w:name w:val="toc 7"/>
    <w:basedOn w:val="851"/>
    <w:next w:val="851"/>
    <w:uiPriority w:val="0"/>
    <w:semiHidden/>
    <w:qFormat/>
    <w:pPr>
      <w:jc w:val="left"/>
    </w:pPr>
    <w:rPr>
      <w:rFonts w:ascii="Calibri" w:hAnsi="Calibri" w:eastAsia="宋体" w:cs="Times New Roman"/>
      <w:sz w:val="22"/>
    </w:rPr>
  </w:style>
  <w:style w:type="paragraph" w:styleId="866">
    <w:name w:val="index 8"/>
    <w:basedOn w:val="851"/>
    <w:next w:val="851"/>
    <w:uiPriority w:val="0"/>
    <w:semiHidden/>
    <w:qFormat/>
    <w:pPr>
      <w:ind w:left="1400"/>
    </w:pPr>
    <w:rPr>
      <w:rFonts w:ascii="Times New Roman" w:hAnsi="Times New Roman" w:eastAsia="宋体" w:cs="Times New Roman"/>
      <w:szCs w:val="20"/>
    </w:rPr>
  </w:style>
  <w:style w:type="paragraph" w:styleId="867">
    <w:name w:val="index 5"/>
    <w:basedOn w:val="851"/>
    <w:next w:val="851"/>
    <w:uiPriority w:val="0"/>
    <w:semiHidden/>
    <w:qFormat/>
    <w:pPr>
      <w:ind w:left="800"/>
    </w:pPr>
    <w:rPr>
      <w:rFonts w:ascii="Times New Roman" w:hAnsi="Times New Roman" w:eastAsia="宋体" w:cs="Times New Roman"/>
      <w:szCs w:val="20"/>
    </w:rPr>
  </w:style>
  <w:style w:type="paragraph" w:styleId="868">
    <w:name w:val="Document Map"/>
    <w:basedOn w:val="851"/>
    <w:link w:val="931"/>
    <w:uiPriority w:val="0"/>
    <w:semiHidden/>
    <w:qFormat/>
    <w:pPr>
      <w:shd w:val="clear" w:color="auto" w:fill="000080"/>
    </w:pPr>
    <w:rPr>
      <w:rFonts w:ascii="Times New Roman" w:hAnsi="Times New Roman" w:eastAsia="宋体" w:cs="Times New Roman"/>
      <w:szCs w:val="21"/>
    </w:rPr>
  </w:style>
  <w:style w:type="paragraph" w:styleId="869">
    <w:name w:val="annotation text"/>
    <w:basedOn w:val="851"/>
    <w:link w:val="933"/>
    <w:uiPriority w:val="0"/>
    <w:unhideWhenUsed/>
    <w:qFormat/>
    <w:pPr>
      <w:jc w:val="left"/>
    </w:pPr>
    <w:rPr>
      <w:rFonts w:ascii="Calibri" w:hAnsi="Calibri" w:eastAsia="宋体" w:cs="Times New Roman"/>
    </w:rPr>
  </w:style>
  <w:style w:type="paragraph" w:styleId="870">
    <w:name w:val="index 6"/>
    <w:basedOn w:val="851"/>
    <w:next w:val="851"/>
    <w:uiPriority w:val="0"/>
    <w:semiHidden/>
    <w:qFormat/>
    <w:pPr>
      <w:ind w:left="1000"/>
    </w:pPr>
    <w:rPr>
      <w:rFonts w:ascii="Times New Roman" w:hAnsi="Times New Roman" w:eastAsia="宋体" w:cs="Times New Roman"/>
      <w:szCs w:val="20"/>
    </w:rPr>
  </w:style>
  <w:style w:type="paragraph" w:styleId="871">
    <w:name w:val="Body Text 3"/>
    <w:basedOn w:val="851"/>
    <w:link w:val="934"/>
    <w:uiPriority w:val="0"/>
    <w:qFormat/>
    <w:rPr>
      <w:rFonts w:ascii="仿宋_GB2312" w:hAnsi="Arial" w:eastAsia="仿宋_GB2312" w:cs="Times New Roman"/>
      <w:sz w:val="32"/>
      <w:szCs w:val="32"/>
    </w:rPr>
  </w:style>
  <w:style w:type="paragraph" w:styleId="872">
    <w:name w:val="Body Text"/>
    <w:basedOn w:val="851"/>
    <w:link w:val="936"/>
    <w:uiPriority w:val="0"/>
    <w:qFormat/>
    <w:rPr>
      <w:rFonts w:ascii="楷体_GB2312" w:hAnsi="Arial" w:eastAsia="楷体_GB2312" w:cs="Times New Roman"/>
      <w:sz w:val="28"/>
      <w:szCs w:val="28"/>
    </w:rPr>
  </w:style>
  <w:style w:type="paragraph" w:styleId="873">
    <w:name w:val="Body Text Indent"/>
    <w:basedOn w:val="851"/>
    <w:link w:val="938"/>
    <w:uiPriority w:val="0"/>
    <w:unhideWhenUsed/>
    <w:qFormat/>
    <w:pPr>
      <w:ind w:left="420"/>
      <w:spacing w:after="120"/>
    </w:pPr>
    <w:rPr>
      <w:rFonts w:ascii="Calibri" w:hAnsi="Calibri" w:eastAsia="宋体" w:cs="Times New Roman"/>
    </w:rPr>
  </w:style>
  <w:style w:type="paragraph" w:styleId="874">
    <w:name w:val="List 2"/>
    <w:basedOn w:val="851"/>
    <w:uiPriority w:val="0"/>
    <w:qFormat/>
    <w:pPr>
      <w:ind w:left="100" w:hanging="200"/>
    </w:pPr>
    <w:rPr>
      <w:rFonts w:ascii="Times New Roman" w:hAnsi="Times New Roman" w:eastAsia="宋体" w:cs="Times New Roman"/>
      <w:szCs w:val="21"/>
    </w:rPr>
  </w:style>
  <w:style w:type="paragraph" w:styleId="875">
    <w:name w:val="Block Text"/>
    <w:basedOn w:val="851"/>
    <w:uiPriority w:val="0"/>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76">
    <w:name w:val="index 4"/>
    <w:basedOn w:val="851"/>
    <w:next w:val="851"/>
    <w:uiPriority w:val="0"/>
    <w:semiHidden/>
    <w:qFormat/>
    <w:pPr>
      <w:ind w:left="600"/>
    </w:pPr>
    <w:rPr>
      <w:rFonts w:ascii="Times New Roman" w:hAnsi="Times New Roman" w:eastAsia="宋体" w:cs="Times New Roman"/>
      <w:szCs w:val="20"/>
    </w:rPr>
  </w:style>
  <w:style w:type="paragraph" w:styleId="877">
    <w:name w:val="toc 5"/>
    <w:basedOn w:val="851"/>
    <w:next w:val="851"/>
    <w:uiPriority w:val="0"/>
    <w:semiHidden/>
    <w:qFormat/>
    <w:pPr>
      <w:jc w:val="left"/>
    </w:pPr>
    <w:rPr>
      <w:rFonts w:ascii="Calibri" w:hAnsi="Calibri" w:eastAsia="宋体" w:cs="Times New Roman"/>
      <w:sz w:val="22"/>
    </w:rPr>
  </w:style>
  <w:style w:type="paragraph" w:styleId="878">
    <w:name w:val="toc 3"/>
    <w:basedOn w:val="851"/>
    <w:next w:val="851"/>
    <w:uiPriority w:val="39"/>
    <w:qFormat/>
    <w:pPr>
      <w:jc w:val="left"/>
    </w:pPr>
    <w:rPr>
      <w:rFonts w:ascii="Calibri" w:hAnsi="Calibri" w:eastAsia="宋体" w:cs="Times New Roman"/>
      <w:smallCaps/>
      <w:sz w:val="22"/>
    </w:rPr>
  </w:style>
  <w:style w:type="paragraph" w:styleId="879">
    <w:name w:val="Plain Text"/>
    <w:basedOn w:val="851"/>
    <w:link w:val="940"/>
    <w:uiPriority w:val="0"/>
    <w:qFormat/>
    <w:rPr>
      <w:rFonts w:ascii="宋体" w:hAnsi="Courier New" w:eastAsia="宋体" w:cs="Courier New"/>
      <w:szCs w:val="21"/>
    </w:rPr>
  </w:style>
  <w:style w:type="paragraph" w:styleId="880">
    <w:name w:val="toc 8"/>
    <w:basedOn w:val="851"/>
    <w:next w:val="851"/>
    <w:uiPriority w:val="0"/>
    <w:semiHidden/>
    <w:qFormat/>
    <w:pPr>
      <w:jc w:val="left"/>
    </w:pPr>
    <w:rPr>
      <w:rFonts w:ascii="Calibri" w:hAnsi="Calibri" w:eastAsia="宋体" w:cs="Times New Roman"/>
      <w:sz w:val="22"/>
    </w:rPr>
  </w:style>
  <w:style w:type="paragraph" w:styleId="881">
    <w:name w:val="index 3"/>
    <w:basedOn w:val="851"/>
    <w:next w:val="851"/>
    <w:uiPriority w:val="0"/>
    <w:semiHidden/>
    <w:qFormat/>
    <w:pPr>
      <w:ind w:left="400"/>
    </w:pPr>
    <w:rPr>
      <w:rFonts w:ascii="Times New Roman" w:hAnsi="Times New Roman" w:eastAsia="宋体" w:cs="Times New Roman"/>
      <w:szCs w:val="20"/>
    </w:rPr>
  </w:style>
  <w:style w:type="paragraph" w:styleId="882">
    <w:name w:val="Date"/>
    <w:basedOn w:val="851"/>
    <w:next w:val="851"/>
    <w:link w:val="942"/>
    <w:uiPriority w:val="0"/>
    <w:qFormat/>
    <w:rPr>
      <w:rFonts w:ascii="Times New Roman" w:hAnsi="Times New Roman" w:eastAsia="宋体" w:cs="Times New Roman"/>
      <w:sz w:val="24"/>
      <w:szCs w:val="24"/>
    </w:rPr>
  </w:style>
  <w:style w:type="paragraph" w:styleId="883">
    <w:name w:val="Body Text Indent 2"/>
    <w:basedOn w:val="851"/>
    <w:link w:val="943"/>
    <w:uiPriority w:val="0"/>
    <w:qFormat/>
    <w:pPr>
      <w:ind w:left="630" w:firstLine="645"/>
    </w:pPr>
    <w:rPr>
      <w:rFonts w:ascii="Arial" w:hAnsi="Arial" w:eastAsia="仿宋_GB2312" w:cs="Arial"/>
      <w:sz w:val="32"/>
      <w:szCs w:val="32"/>
    </w:rPr>
  </w:style>
  <w:style w:type="paragraph" w:styleId="884">
    <w:name w:val="Balloon Text"/>
    <w:basedOn w:val="851"/>
    <w:link w:val="945"/>
    <w:uiPriority w:val="0"/>
    <w:qFormat/>
    <w:rPr>
      <w:rFonts w:ascii="Times New Roman" w:hAnsi="Times New Roman" w:eastAsia="宋体" w:cs="Times New Roman"/>
      <w:sz w:val="18"/>
      <w:szCs w:val="18"/>
    </w:rPr>
  </w:style>
  <w:style w:type="paragraph" w:styleId="885">
    <w:name w:val="Footer"/>
    <w:basedOn w:val="851"/>
    <w:link w:val="918"/>
    <w:uiPriority w:val="0"/>
    <w:unhideWhenUsed/>
    <w:qFormat/>
    <w:pPr>
      <w:jc w:val="left"/>
      <w:tabs>
        <w:tab w:val="center" w:pos="4153" w:leader="none"/>
        <w:tab w:val="right" w:pos="8306" w:leader="none"/>
      </w:tabs>
    </w:pPr>
    <w:rPr>
      <w:sz w:val="18"/>
      <w:szCs w:val="18"/>
    </w:rPr>
  </w:style>
  <w:style w:type="paragraph" w:styleId="886">
    <w:name w:val="envelope return"/>
    <w:basedOn w:val="851"/>
    <w:uiPriority w:val="0"/>
    <w:qFormat/>
    <w:rPr>
      <w:rFonts w:ascii="Arial" w:hAnsi="Arial" w:eastAsia="宋体" w:cs="Times New Roman"/>
      <w:szCs w:val="20"/>
    </w:rPr>
  </w:style>
  <w:style w:type="paragraph" w:styleId="887">
    <w:name w:val="Header"/>
    <w:basedOn w:val="851"/>
    <w:link w:val="91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88">
    <w:name w:val="Signature"/>
    <w:basedOn w:val="851"/>
    <w:link w:val="947"/>
    <w:uiPriority w:val="0"/>
    <w:qFormat/>
    <w:pPr>
      <w:jc w:val="center"/>
      <w:spacing w:after="600" w:line="312" w:lineRule="atLeast"/>
    </w:pPr>
    <w:rPr>
      <w:rFonts w:ascii="Times New Roman" w:hAnsi="Times New Roman" w:eastAsia="仿宋_GB2312" w:cs="Times New Roman"/>
      <w:sz w:val="24"/>
      <w:szCs w:val="20"/>
    </w:rPr>
  </w:style>
  <w:style w:type="paragraph" w:styleId="889">
    <w:name w:val="toc 1"/>
    <w:basedOn w:val="851"/>
    <w:next w:val="851"/>
    <w:uiPriority w:val="39"/>
    <w:qFormat/>
    <w:pPr>
      <w:jc w:val="left"/>
      <w:spacing w:before="360" w:after="360"/>
    </w:pPr>
    <w:rPr>
      <w:rFonts w:ascii="Calibri" w:hAnsi="Calibri" w:eastAsia="宋体" w:cs="Times New Roman"/>
      <w:b/>
      <w:bCs/>
      <w:caps/>
      <w:sz w:val="22"/>
      <w:u w:val="single"/>
    </w:rPr>
  </w:style>
  <w:style w:type="paragraph" w:styleId="890">
    <w:name w:val="toc 4"/>
    <w:basedOn w:val="851"/>
    <w:next w:val="851"/>
    <w:uiPriority w:val="0"/>
    <w:semiHidden/>
    <w:qFormat/>
    <w:pPr>
      <w:jc w:val="left"/>
    </w:pPr>
    <w:rPr>
      <w:rFonts w:ascii="Calibri" w:hAnsi="Calibri" w:eastAsia="宋体" w:cs="Times New Roman"/>
      <w:sz w:val="22"/>
    </w:rPr>
  </w:style>
  <w:style w:type="paragraph" w:styleId="891">
    <w:name w:val="index heading"/>
    <w:basedOn w:val="851"/>
    <w:next w:val="892"/>
    <w:uiPriority w:val="0"/>
    <w:semiHidden/>
    <w:qFormat/>
    <w:rPr>
      <w:rFonts w:ascii="Times New Roman" w:hAnsi="Times New Roman" w:eastAsia="宋体" w:cs="Times New Roman"/>
      <w:szCs w:val="20"/>
    </w:rPr>
  </w:style>
  <w:style w:type="paragraph" w:styleId="892">
    <w:name w:val="index 1"/>
    <w:basedOn w:val="851"/>
    <w:next w:val="851"/>
    <w:uiPriority w:val="0"/>
    <w:semiHidden/>
    <w:unhideWhenUsed/>
    <w:qFormat/>
  </w:style>
  <w:style w:type="paragraph" w:styleId="893">
    <w:name w:val="List"/>
    <w:basedOn w:val="851"/>
    <w:uiPriority w:val="0"/>
    <w:qFormat/>
    <w:pPr>
      <w:ind w:left="200" w:hanging="200"/>
    </w:pPr>
    <w:rPr>
      <w:rFonts w:ascii="Times New Roman" w:hAnsi="Times New Roman" w:eastAsia="宋体" w:cs="Times New Roman"/>
      <w:szCs w:val="21"/>
    </w:rPr>
  </w:style>
  <w:style w:type="paragraph" w:styleId="894">
    <w:name w:val="footnote text"/>
    <w:basedOn w:val="851"/>
    <w:link w:val="948"/>
    <w:uiPriority w:val="0"/>
    <w:qFormat/>
    <w:pPr>
      <w:jc w:val="left"/>
    </w:pPr>
    <w:rPr>
      <w:rFonts w:ascii="Times New Roman" w:hAnsi="Times New Roman" w:eastAsia="宋体" w:cs="Times New Roman"/>
      <w:sz w:val="18"/>
      <w:szCs w:val="18"/>
    </w:rPr>
  </w:style>
  <w:style w:type="paragraph" w:styleId="895">
    <w:name w:val="toc 6"/>
    <w:basedOn w:val="851"/>
    <w:next w:val="851"/>
    <w:uiPriority w:val="0"/>
    <w:semiHidden/>
    <w:qFormat/>
    <w:pPr>
      <w:jc w:val="left"/>
    </w:pPr>
    <w:rPr>
      <w:rFonts w:ascii="Calibri" w:hAnsi="Calibri" w:eastAsia="宋体" w:cs="Times New Roman"/>
      <w:sz w:val="22"/>
    </w:rPr>
  </w:style>
  <w:style w:type="paragraph" w:styleId="896">
    <w:name w:val="Body Text Indent 3"/>
    <w:basedOn w:val="851"/>
    <w:link w:val="949"/>
    <w:uiPriority w:val="0"/>
    <w:qFormat/>
    <w:pPr>
      <w:ind w:left="645" w:firstLine="645"/>
    </w:pPr>
    <w:rPr>
      <w:rFonts w:ascii="Arial" w:hAnsi="Arial" w:eastAsia="仿宋_GB2312" w:cs="Arial"/>
      <w:color w:val="ffff00"/>
      <w:sz w:val="32"/>
      <w:szCs w:val="32"/>
    </w:rPr>
  </w:style>
  <w:style w:type="paragraph" w:styleId="897">
    <w:name w:val="index 7"/>
    <w:basedOn w:val="851"/>
    <w:next w:val="851"/>
    <w:uiPriority w:val="0"/>
    <w:semiHidden/>
    <w:qFormat/>
    <w:pPr>
      <w:ind w:left="1200"/>
    </w:pPr>
    <w:rPr>
      <w:rFonts w:ascii="Times New Roman" w:hAnsi="Times New Roman" w:eastAsia="宋体" w:cs="Times New Roman"/>
      <w:szCs w:val="20"/>
    </w:rPr>
  </w:style>
  <w:style w:type="paragraph" w:styleId="898">
    <w:name w:val="index 9"/>
    <w:basedOn w:val="851"/>
    <w:next w:val="851"/>
    <w:uiPriority w:val="0"/>
    <w:semiHidden/>
    <w:qFormat/>
    <w:pPr>
      <w:ind w:left="1600"/>
    </w:pPr>
    <w:rPr>
      <w:rFonts w:ascii="Times New Roman" w:hAnsi="Times New Roman" w:eastAsia="宋体" w:cs="Times New Roman"/>
      <w:szCs w:val="20"/>
    </w:rPr>
  </w:style>
  <w:style w:type="paragraph" w:styleId="899">
    <w:name w:val="table of figures"/>
    <w:basedOn w:val="851"/>
    <w:next w:val="851"/>
    <w:uiPriority w:val="0"/>
    <w:semiHidden/>
    <w:qFormat/>
    <w:pPr>
      <w:ind w:left="840" w:hanging="420"/>
    </w:pPr>
    <w:rPr>
      <w:rFonts w:ascii="Times New Roman" w:hAnsi="Times New Roman" w:eastAsia="宋体" w:cs="Times New Roman"/>
      <w:szCs w:val="21"/>
    </w:rPr>
  </w:style>
  <w:style w:type="paragraph" w:styleId="900">
    <w:name w:val="toc 2"/>
    <w:basedOn w:val="851"/>
    <w:next w:val="851"/>
    <w:uiPriority w:val="39"/>
    <w:qFormat/>
    <w:pPr>
      <w:jc w:val="left"/>
    </w:pPr>
    <w:rPr>
      <w:rFonts w:ascii="Calibri" w:hAnsi="Calibri" w:eastAsia="宋体" w:cs="Times New Roman"/>
      <w:b/>
      <w:bCs/>
      <w:smallCaps/>
      <w:sz w:val="22"/>
    </w:rPr>
  </w:style>
  <w:style w:type="paragraph" w:styleId="901">
    <w:name w:val="toc 9"/>
    <w:basedOn w:val="851"/>
    <w:next w:val="851"/>
    <w:uiPriority w:val="0"/>
    <w:semiHidden/>
    <w:qFormat/>
    <w:pPr>
      <w:jc w:val="left"/>
    </w:pPr>
    <w:rPr>
      <w:rFonts w:ascii="Calibri" w:hAnsi="Calibri" w:eastAsia="宋体" w:cs="Times New Roman"/>
      <w:sz w:val="22"/>
    </w:rPr>
  </w:style>
  <w:style w:type="paragraph" w:styleId="902">
    <w:name w:val="Body Text 2"/>
    <w:basedOn w:val="851"/>
    <w:link w:val="950"/>
    <w:uiPriority w:val="0"/>
    <w:qFormat/>
    <w:pPr>
      <w:jc w:val="center"/>
      <w:widowControl/>
    </w:pPr>
    <w:rPr>
      <w:rFonts w:ascii="楷体_GB2312" w:hAnsi="Times New Roman" w:eastAsia="楷体_GB2312" w:cs="Times New Roman"/>
      <w:sz w:val="28"/>
      <w:szCs w:val="28"/>
    </w:rPr>
  </w:style>
  <w:style w:type="paragraph" w:styleId="903">
    <w:name w:val="HTML Preformatted"/>
    <w:basedOn w:val="851"/>
    <w:link w:val="9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04">
    <w:name w:val="Normal (Web)"/>
    <w:basedOn w:val="851"/>
    <w:uiPriority w:val="99"/>
    <w:qFormat/>
    <w:pPr>
      <w:jc w:val="left"/>
      <w:spacing w:before="100" w:beforeAutospacing="1" w:after="100" w:afterAutospacing="1"/>
      <w:widowControl/>
    </w:pPr>
    <w:rPr>
      <w:rFonts w:ascii="宋体" w:hAnsi="宋体" w:eastAsia="宋体" w:cs="宋体"/>
      <w:sz w:val="24"/>
      <w:szCs w:val="24"/>
    </w:rPr>
  </w:style>
  <w:style w:type="paragraph" w:styleId="905">
    <w:name w:val="index 2"/>
    <w:basedOn w:val="851"/>
    <w:next w:val="851"/>
    <w:uiPriority w:val="0"/>
    <w:semiHidden/>
    <w:qFormat/>
    <w:pPr>
      <w:ind w:left="200"/>
    </w:pPr>
    <w:rPr>
      <w:rFonts w:ascii="Times New Roman" w:hAnsi="Times New Roman" w:eastAsia="宋体" w:cs="Times New Roman"/>
      <w:szCs w:val="20"/>
    </w:rPr>
  </w:style>
  <w:style w:type="paragraph" w:styleId="906">
    <w:name w:val="annotation subject"/>
    <w:basedOn w:val="869"/>
    <w:next w:val="869"/>
    <w:link w:val="953"/>
    <w:uiPriority w:val="0"/>
    <w:qFormat/>
    <w:rPr>
      <w:rFonts w:ascii="Times New Roman" w:hAnsi="Times New Roman"/>
      <w:b/>
      <w:bCs/>
      <w:szCs w:val="21"/>
    </w:rPr>
  </w:style>
  <w:style w:type="paragraph" w:styleId="907">
    <w:name w:val="Body Text First Indent"/>
    <w:basedOn w:val="851"/>
    <w:link w:val="954"/>
    <w:uiPriority w:val="0"/>
    <w:qFormat/>
    <w:pPr>
      <w:ind w:firstLine="200"/>
      <w:spacing w:line="360" w:lineRule="auto"/>
    </w:pPr>
    <w:rPr>
      <w:rFonts w:ascii="仿宋_GB2312" w:hAnsi="Times New Roman" w:eastAsia="仿宋_GB2312" w:cs="Times New Roman"/>
      <w:sz w:val="30"/>
      <w:szCs w:val="30"/>
    </w:rPr>
  </w:style>
  <w:style w:type="paragraph" w:styleId="908">
    <w:name w:val="Body Text First Indent 2"/>
    <w:basedOn w:val="873"/>
    <w:link w:val="955"/>
    <w:uiPriority w:val="0"/>
    <w:qFormat/>
    <w:pPr>
      <w:ind w:left="0" w:firstLine="420"/>
      <w:spacing w:after="0" w:line="360" w:lineRule="auto"/>
    </w:pPr>
    <w:rPr>
      <w:rFonts w:ascii="宋体" w:hAnsi="宋体"/>
      <w:szCs w:val="20"/>
    </w:rPr>
  </w:style>
  <w:style w:type="table" w:styleId="909">
    <w:name w:val="Table Grid"/>
    <w:basedOn w:val="86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Strong"/>
    <w:uiPriority w:val="22"/>
    <w:qFormat/>
    <w:rPr>
      <w:b/>
      <w:bCs/>
    </w:rPr>
  </w:style>
  <w:style w:type="character" w:styleId="911">
    <w:name w:val="page number"/>
    <w:uiPriority w:val="0"/>
    <w:qFormat/>
  </w:style>
  <w:style w:type="character" w:styleId="912">
    <w:name w:val="FollowedHyperlink"/>
    <w:uiPriority w:val="0"/>
    <w:qFormat/>
    <w:rPr>
      <w:color w:val="800080"/>
      <w:u w:val="single"/>
    </w:rPr>
  </w:style>
  <w:style w:type="character" w:styleId="913">
    <w:name w:val="Emphasis"/>
    <w:uiPriority w:val="0"/>
    <w:qFormat/>
    <w:rPr>
      <w:i/>
      <w:iCs/>
    </w:rPr>
  </w:style>
  <w:style w:type="character" w:styleId="914">
    <w:name w:val="Hyperlink"/>
    <w:uiPriority w:val="99"/>
    <w:qFormat/>
    <w:rPr>
      <w:color w:val="0000ff"/>
      <w:u w:val="single"/>
    </w:rPr>
  </w:style>
  <w:style w:type="character" w:styleId="915">
    <w:name w:val="annotation reference"/>
    <w:uiPriority w:val="0"/>
    <w:qFormat/>
    <w:rPr>
      <w:sz w:val="21"/>
      <w:szCs w:val="21"/>
    </w:rPr>
  </w:style>
  <w:style w:type="character" w:styleId="916">
    <w:name w:val="footnote reference"/>
    <w:uiPriority w:val="0"/>
    <w:unhideWhenUsed/>
    <w:qFormat/>
    <w:rPr>
      <w:vertAlign w:val="superscript"/>
    </w:rPr>
  </w:style>
  <w:style w:type="character" w:styleId="917" w:customStyle="1">
    <w:name w:val="页眉 Char"/>
    <w:basedOn w:val="861"/>
    <w:link w:val="887"/>
    <w:uiPriority w:val="0"/>
    <w:qFormat/>
    <w:rPr>
      <w:sz w:val="18"/>
      <w:szCs w:val="18"/>
    </w:rPr>
  </w:style>
  <w:style w:type="character" w:styleId="918" w:customStyle="1">
    <w:name w:val="页脚 Char"/>
    <w:basedOn w:val="861"/>
    <w:link w:val="885"/>
    <w:uiPriority w:val="0"/>
    <w:qFormat/>
    <w:rPr>
      <w:sz w:val="18"/>
      <w:szCs w:val="18"/>
    </w:rPr>
  </w:style>
  <w:style w:type="character" w:styleId="919" w:customStyle="1">
    <w:name w:val="标题 1 字符"/>
    <w:basedOn w:val="861"/>
    <w:uiPriority w:val="9"/>
    <w:qFormat/>
    <w:rPr>
      <w:b/>
      <w:bCs/>
      <w:sz w:val="44"/>
      <w:szCs w:val="44"/>
    </w:rPr>
  </w:style>
  <w:style w:type="character" w:styleId="920" w:customStyle="1">
    <w:name w:val="标题 2 字符"/>
    <w:basedOn w:val="861"/>
    <w:uiPriority w:val="0"/>
    <w:qFormat/>
    <w:rPr>
      <w:rFonts w:asciiTheme="majorHAnsi" w:hAnsiTheme="majorHAnsi" w:eastAsiaTheme="majorEastAsia" w:cstheme="majorBidi"/>
      <w:b/>
      <w:bCs/>
      <w:sz w:val="32"/>
      <w:szCs w:val="32"/>
    </w:rPr>
  </w:style>
  <w:style w:type="character" w:styleId="921" w:customStyle="1">
    <w:name w:val="标题 3 Char"/>
    <w:basedOn w:val="861"/>
    <w:link w:val="854"/>
    <w:uiPriority w:val="0"/>
    <w:qFormat/>
    <w:rPr>
      <w:rFonts w:ascii="Times New Roman" w:hAnsi="Times New Roman" w:eastAsia="宋体" w:cs="Times New Roman"/>
      <w:b/>
      <w:bCs/>
      <w:sz w:val="32"/>
      <w:szCs w:val="32"/>
    </w:rPr>
  </w:style>
  <w:style w:type="character" w:styleId="922" w:customStyle="1">
    <w:name w:val="标题 4 Char"/>
    <w:basedOn w:val="861"/>
    <w:link w:val="855"/>
    <w:uiPriority w:val="0"/>
    <w:qFormat/>
    <w:rPr>
      <w:rFonts w:ascii="Arial" w:hAnsi="Arial" w:eastAsia="黑体" w:cs="Arial"/>
      <w:b/>
      <w:bCs/>
      <w:sz w:val="28"/>
      <w:szCs w:val="28"/>
    </w:rPr>
  </w:style>
  <w:style w:type="character" w:styleId="923" w:customStyle="1">
    <w:name w:val="标题 5 Char"/>
    <w:basedOn w:val="861"/>
    <w:link w:val="856"/>
    <w:uiPriority w:val="0"/>
    <w:qFormat/>
    <w:rPr>
      <w:rFonts w:ascii="宋体" w:hAnsi="Times New Roman" w:eastAsia="宋体" w:cs="Times New Roman"/>
      <w:color w:val="000000"/>
      <w:sz w:val="28"/>
      <w:szCs w:val="28"/>
    </w:rPr>
  </w:style>
  <w:style w:type="character" w:styleId="924" w:customStyle="1">
    <w:name w:val="标题 6 Char"/>
    <w:basedOn w:val="861"/>
    <w:link w:val="857"/>
    <w:uiPriority w:val="0"/>
    <w:qFormat/>
    <w:rPr>
      <w:rFonts w:ascii="Arial" w:hAnsi="Arial" w:eastAsia="黑体" w:cs="Times New Roman"/>
      <w:b/>
      <w:bCs/>
      <w:sz w:val="24"/>
      <w:szCs w:val="24"/>
    </w:rPr>
  </w:style>
  <w:style w:type="character" w:styleId="925" w:customStyle="1">
    <w:name w:val="标题 7 Char"/>
    <w:basedOn w:val="861"/>
    <w:link w:val="858"/>
    <w:uiPriority w:val="0"/>
    <w:qFormat/>
    <w:rPr>
      <w:rFonts w:ascii="Times New Roman" w:hAnsi="Times New Roman" w:eastAsia="宋体" w:cs="Times New Roman"/>
      <w:b/>
      <w:bCs/>
      <w:sz w:val="24"/>
      <w:szCs w:val="24"/>
    </w:rPr>
  </w:style>
  <w:style w:type="character" w:styleId="926" w:customStyle="1">
    <w:name w:val="标题 8 Char"/>
    <w:basedOn w:val="861"/>
    <w:link w:val="859"/>
    <w:uiPriority w:val="0"/>
    <w:qFormat/>
    <w:rPr>
      <w:rFonts w:ascii="Arial" w:hAnsi="Arial" w:eastAsia="黑体" w:cs="Times New Roman"/>
      <w:sz w:val="24"/>
      <w:szCs w:val="24"/>
    </w:rPr>
  </w:style>
  <w:style w:type="character" w:styleId="927" w:customStyle="1">
    <w:name w:val="标题 9 Char"/>
    <w:basedOn w:val="861"/>
    <w:link w:val="860"/>
    <w:uiPriority w:val="0"/>
    <w:qFormat/>
    <w:rPr>
      <w:rFonts w:ascii="Arial" w:hAnsi="Arial" w:eastAsia="黑体" w:cs="Times New Roman"/>
      <w:szCs w:val="21"/>
    </w:rPr>
  </w:style>
  <w:style w:type="character" w:styleId="928" w:customStyle="1">
    <w:name w:val="标题 1 Char"/>
    <w:link w:val="852"/>
    <w:uiPriority w:val="9"/>
    <w:qFormat/>
    <w:rPr>
      <w:rFonts w:ascii="楷体_GB2312" w:hAnsi="Times New Roman" w:eastAsia="楷体_GB2312" w:cs="Times New Roman"/>
      <w:sz w:val="28"/>
      <w:szCs w:val="28"/>
    </w:rPr>
  </w:style>
  <w:style w:type="character" w:styleId="929" w:customStyle="1">
    <w:name w:val="标题 2 Char"/>
    <w:link w:val="853"/>
    <w:uiPriority w:val="0"/>
    <w:qFormat/>
    <w:rPr>
      <w:rFonts w:ascii="Arial" w:hAnsi="Arial" w:eastAsia="幼圆" w:cs="Arial"/>
      <w:b/>
      <w:bCs/>
      <w:sz w:val="44"/>
      <w:szCs w:val="44"/>
    </w:rPr>
  </w:style>
  <w:style w:type="character" w:styleId="930" w:customStyle="1">
    <w:name w:val="正文缩进 Char"/>
    <w:link w:val="863"/>
    <w:uiPriority w:val="0"/>
    <w:qFormat/>
    <w:rPr>
      <w:rFonts w:ascii="Calibri" w:hAnsi="Calibri" w:eastAsia="宋体" w:cs="Times New Roman"/>
      <w:szCs w:val="21"/>
    </w:rPr>
  </w:style>
  <w:style w:type="character" w:styleId="931" w:customStyle="1">
    <w:name w:val="文档结构图 Char"/>
    <w:basedOn w:val="861"/>
    <w:link w:val="868"/>
    <w:uiPriority w:val="0"/>
    <w:semiHidden/>
    <w:qFormat/>
    <w:rPr>
      <w:rFonts w:ascii="Times New Roman" w:hAnsi="Times New Roman" w:eastAsia="宋体" w:cs="Times New Roman"/>
      <w:szCs w:val="21"/>
      <w:shd w:val="clear" w:color="auto" w:fill="000080"/>
    </w:rPr>
  </w:style>
  <w:style w:type="character" w:styleId="932" w:customStyle="1">
    <w:name w:val="批注文字 字符"/>
    <w:basedOn w:val="861"/>
    <w:uiPriority w:val="0"/>
    <w:qFormat/>
  </w:style>
  <w:style w:type="character" w:styleId="933" w:customStyle="1">
    <w:name w:val="批注文字 Char"/>
    <w:link w:val="869"/>
    <w:uiPriority w:val="0"/>
    <w:qFormat/>
    <w:rPr>
      <w:rFonts w:ascii="Calibri" w:hAnsi="Calibri" w:eastAsia="宋体" w:cs="Times New Roman"/>
    </w:rPr>
  </w:style>
  <w:style w:type="character" w:styleId="934" w:customStyle="1">
    <w:name w:val="正文文本 3 Char"/>
    <w:basedOn w:val="861"/>
    <w:link w:val="871"/>
    <w:uiPriority w:val="0"/>
    <w:qFormat/>
    <w:rPr>
      <w:rFonts w:ascii="仿宋_GB2312" w:hAnsi="Arial" w:eastAsia="仿宋_GB2312" w:cs="Times New Roman"/>
      <w:sz w:val="32"/>
      <w:szCs w:val="32"/>
    </w:rPr>
  </w:style>
  <w:style w:type="character" w:styleId="935" w:customStyle="1">
    <w:name w:val="正文文本 字符"/>
    <w:basedOn w:val="861"/>
    <w:uiPriority w:val="0"/>
    <w:qFormat/>
  </w:style>
  <w:style w:type="character" w:styleId="936" w:customStyle="1">
    <w:name w:val="正文文本 Char"/>
    <w:link w:val="872"/>
    <w:uiPriority w:val="0"/>
    <w:qFormat/>
    <w:rPr>
      <w:rFonts w:ascii="楷体_GB2312" w:hAnsi="Arial" w:eastAsia="楷体_GB2312" w:cs="Times New Roman"/>
      <w:sz w:val="28"/>
      <w:szCs w:val="28"/>
    </w:rPr>
  </w:style>
  <w:style w:type="character" w:styleId="937" w:customStyle="1">
    <w:name w:val="正文文本缩进 字符"/>
    <w:basedOn w:val="861"/>
    <w:uiPriority w:val="0"/>
    <w:qFormat/>
  </w:style>
  <w:style w:type="character" w:styleId="938" w:customStyle="1">
    <w:name w:val="正文文本缩进 Char"/>
    <w:link w:val="873"/>
    <w:uiPriority w:val="0"/>
    <w:qFormat/>
    <w:rPr>
      <w:rFonts w:ascii="Calibri" w:hAnsi="Calibri" w:eastAsia="宋体" w:cs="Times New Roman"/>
    </w:rPr>
  </w:style>
  <w:style w:type="character" w:styleId="939" w:customStyle="1">
    <w:name w:val="纯文本 字符"/>
    <w:basedOn w:val="861"/>
    <w:uiPriority w:val="0"/>
    <w:qFormat/>
    <w:rPr>
      <w:rFonts w:hAnsi="Courier New" w:cs="Courier New" w:asciiTheme="minorEastAsia"/>
    </w:rPr>
  </w:style>
  <w:style w:type="character" w:styleId="940" w:customStyle="1">
    <w:name w:val="纯文本 Char"/>
    <w:link w:val="879"/>
    <w:uiPriority w:val="0"/>
    <w:qFormat/>
    <w:rPr>
      <w:rFonts w:ascii="宋体" w:hAnsi="Courier New" w:eastAsia="宋体" w:cs="Courier New"/>
      <w:szCs w:val="21"/>
    </w:rPr>
  </w:style>
  <w:style w:type="character" w:styleId="941" w:customStyle="1">
    <w:name w:val="日期 字符"/>
    <w:basedOn w:val="861"/>
    <w:uiPriority w:val="0"/>
    <w:qFormat/>
  </w:style>
  <w:style w:type="character" w:styleId="942" w:customStyle="1">
    <w:name w:val="日期 Char"/>
    <w:link w:val="882"/>
    <w:uiPriority w:val="0"/>
    <w:qFormat/>
    <w:rPr>
      <w:rFonts w:ascii="Times New Roman" w:hAnsi="Times New Roman" w:eastAsia="宋体" w:cs="Times New Roman"/>
      <w:sz w:val="24"/>
      <w:szCs w:val="24"/>
    </w:rPr>
  </w:style>
  <w:style w:type="character" w:styleId="943" w:customStyle="1">
    <w:name w:val="正文文本缩进 2 Char"/>
    <w:basedOn w:val="861"/>
    <w:link w:val="883"/>
    <w:uiPriority w:val="0"/>
    <w:qFormat/>
    <w:rPr>
      <w:rFonts w:ascii="Arial" w:hAnsi="Arial" w:eastAsia="仿宋_GB2312" w:cs="Arial"/>
      <w:sz w:val="32"/>
      <w:szCs w:val="32"/>
    </w:rPr>
  </w:style>
  <w:style w:type="character" w:styleId="944" w:customStyle="1">
    <w:name w:val="批注框文本 字符"/>
    <w:basedOn w:val="861"/>
    <w:uiPriority w:val="0"/>
    <w:qFormat/>
    <w:rPr>
      <w:sz w:val="18"/>
      <w:szCs w:val="18"/>
    </w:rPr>
  </w:style>
  <w:style w:type="character" w:styleId="945" w:customStyle="1">
    <w:name w:val="批注框文本 Char"/>
    <w:link w:val="884"/>
    <w:uiPriority w:val="0"/>
    <w:qFormat/>
    <w:rPr>
      <w:rFonts w:ascii="Times New Roman" w:hAnsi="Times New Roman" w:eastAsia="宋体" w:cs="Times New Roman"/>
      <w:sz w:val="18"/>
      <w:szCs w:val="18"/>
    </w:rPr>
  </w:style>
  <w:style w:type="character" w:styleId="946" w:customStyle="1">
    <w:name w:val="签名 字符"/>
    <w:basedOn w:val="861"/>
    <w:uiPriority w:val="0"/>
    <w:qFormat/>
  </w:style>
  <w:style w:type="character" w:styleId="947" w:customStyle="1">
    <w:name w:val="签名 Char"/>
    <w:link w:val="888"/>
    <w:uiPriority w:val="0"/>
    <w:qFormat/>
    <w:rPr>
      <w:rFonts w:ascii="Times New Roman" w:hAnsi="Times New Roman" w:eastAsia="仿宋_GB2312" w:cs="Times New Roman"/>
      <w:sz w:val="24"/>
      <w:szCs w:val="20"/>
    </w:rPr>
  </w:style>
  <w:style w:type="character" w:styleId="948" w:customStyle="1">
    <w:name w:val="脚注文本 Char"/>
    <w:basedOn w:val="861"/>
    <w:link w:val="894"/>
    <w:uiPriority w:val="0"/>
    <w:qFormat/>
    <w:rPr>
      <w:rFonts w:ascii="Times New Roman" w:hAnsi="Times New Roman" w:eastAsia="宋体" w:cs="Times New Roman"/>
      <w:sz w:val="18"/>
      <w:szCs w:val="18"/>
    </w:rPr>
  </w:style>
  <w:style w:type="character" w:styleId="949" w:customStyle="1">
    <w:name w:val="正文文本缩进 3 Char"/>
    <w:basedOn w:val="861"/>
    <w:link w:val="896"/>
    <w:uiPriority w:val="0"/>
    <w:qFormat/>
    <w:rPr>
      <w:rFonts w:ascii="Arial" w:hAnsi="Arial" w:eastAsia="仿宋_GB2312" w:cs="Arial"/>
      <w:color w:val="ffff00"/>
      <w:sz w:val="32"/>
      <w:szCs w:val="32"/>
    </w:rPr>
  </w:style>
  <w:style w:type="character" w:styleId="950" w:customStyle="1">
    <w:name w:val="正文文本 2 Char"/>
    <w:basedOn w:val="861"/>
    <w:link w:val="902"/>
    <w:uiPriority w:val="0"/>
    <w:qFormat/>
    <w:rPr>
      <w:rFonts w:ascii="楷体_GB2312" w:hAnsi="Times New Roman" w:eastAsia="楷体_GB2312" w:cs="Times New Roman"/>
      <w:sz w:val="28"/>
      <w:szCs w:val="28"/>
    </w:rPr>
  </w:style>
  <w:style w:type="character" w:styleId="951" w:customStyle="1">
    <w:name w:val="HTML 预设格式 Char"/>
    <w:basedOn w:val="861"/>
    <w:link w:val="903"/>
    <w:uiPriority w:val="0"/>
    <w:qFormat/>
    <w:rPr>
      <w:rFonts w:ascii="Arial" w:hAnsi="Arial" w:eastAsia="宋体" w:cs="Times New Roman"/>
      <w:sz w:val="24"/>
      <w:szCs w:val="24"/>
    </w:rPr>
  </w:style>
  <w:style w:type="character" w:styleId="952" w:customStyle="1">
    <w:name w:val="批注主题 字符"/>
    <w:basedOn w:val="932"/>
    <w:uiPriority w:val="0"/>
    <w:qFormat/>
    <w:rPr>
      <w:b/>
      <w:bCs/>
    </w:rPr>
  </w:style>
  <w:style w:type="character" w:styleId="953" w:customStyle="1">
    <w:name w:val="批注主题 Char"/>
    <w:link w:val="906"/>
    <w:uiPriority w:val="0"/>
    <w:qFormat/>
    <w:rPr>
      <w:rFonts w:ascii="Times New Roman" w:hAnsi="Times New Roman" w:eastAsia="宋体" w:cs="Times New Roman"/>
      <w:b/>
      <w:bCs/>
      <w:szCs w:val="21"/>
    </w:rPr>
  </w:style>
  <w:style w:type="character" w:styleId="954" w:customStyle="1">
    <w:name w:val="正文首行缩进 Char"/>
    <w:basedOn w:val="935"/>
    <w:link w:val="907"/>
    <w:uiPriority w:val="0"/>
    <w:qFormat/>
    <w:rPr>
      <w:rFonts w:ascii="仿宋_GB2312" w:hAnsi="Times New Roman" w:eastAsia="仿宋_GB2312" w:cs="Times New Roman"/>
      <w:sz w:val="30"/>
      <w:szCs w:val="30"/>
    </w:rPr>
  </w:style>
  <w:style w:type="character" w:styleId="955" w:customStyle="1">
    <w:name w:val="正文首行缩进 2 Char"/>
    <w:basedOn w:val="937"/>
    <w:link w:val="908"/>
    <w:uiPriority w:val="0"/>
    <w:qFormat/>
    <w:rPr>
      <w:rFonts w:ascii="宋体" w:hAnsi="宋体" w:eastAsia="宋体" w:cs="Times New Roman"/>
      <w:szCs w:val="20"/>
    </w:rPr>
  </w:style>
  <w:style w:type="character" w:styleId="956" w:customStyle="1">
    <w:name w:val="font5 Char"/>
    <w:uiPriority w:val="0"/>
    <w:qFormat/>
    <w:rPr>
      <w:rFonts w:ascii="宋体" w:hAnsi="宋体" w:eastAsia="宋体"/>
      <w:sz w:val="28"/>
      <w:szCs w:val="28"/>
      <w:lang w:val="en-US" w:eastAsia="zh-CN" w:bidi="ar-SA"/>
    </w:rPr>
  </w:style>
  <w:style w:type="character" w:styleId="957" w:customStyle="1">
    <w:name w:val="二级目录 Char"/>
    <w:link w:val="958"/>
    <w:uiPriority w:val="0"/>
    <w:qFormat/>
    <w:rPr>
      <w:b/>
      <w:sz w:val="30"/>
      <w:szCs w:val="28"/>
    </w:rPr>
  </w:style>
  <w:style w:type="paragraph" w:styleId="958" w:customStyle="1">
    <w:name w:val="二级目录"/>
    <w:next w:val="851"/>
    <w:link w:val="957"/>
    <w:uiPriority w:val="0"/>
    <w:qFormat/>
    <w:pPr>
      <w:numPr>
        <w:ilvl w:val="0"/>
        <w:numId w:val="2"/>
      </w:numPr>
      <w:tabs>
        <w:tab w:val="left" w:pos="1145" w:leader="none"/>
      </w:tabs>
      <w:outlineLvl w:val="1"/>
    </w:pPr>
    <w:rPr>
      <w:rFonts w:asciiTheme="minorHAnsi" w:hAnsiTheme="minorHAnsi" w:eastAsiaTheme="minorEastAsia" w:cstheme="minorBidi"/>
      <w:b/>
      <w:sz w:val="30"/>
      <w:szCs w:val="28"/>
      <w:lang w:val="en-US" w:eastAsia="zh-CN" w:bidi="ar-SA"/>
    </w:rPr>
  </w:style>
  <w:style w:type="character" w:styleId="959" w:customStyle="1">
    <w:name w:val="列出段落 Char"/>
    <w:link w:val="960"/>
    <w:uiPriority w:val="0"/>
    <w:qFormat/>
    <w:rPr>
      <w:rFonts w:ascii="Calibri" w:hAnsi="Calibri"/>
      <w:sz w:val="24"/>
      <w:szCs w:val="24"/>
      <w:lang w:eastAsia="en-US" w:bidi="en-US"/>
    </w:rPr>
  </w:style>
  <w:style w:type="paragraph" w:styleId="960" w:customStyle="1">
    <w:name w:val="列出段落1"/>
    <w:basedOn w:val="851"/>
    <w:link w:val="959"/>
    <w:uiPriority w:val="0"/>
    <w:qFormat/>
    <w:pPr>
      <w:contextualSpacing/>
      <w:ind w:left="720"/>
      <w:jc w:val="left"/>
      <w:widowControl/>
    </w:pPr>
    <w:rPr>
      <w:rFonts w:ascii="Calibri" w:hAnsi="Calibri"/>
      <w:sz w:val="24"/>
      <w:szCs w:val="24"/>
      <w:lang w:eastAsia="en-US" w:bidi="en-US"/>
    </w:rPr>
  </w:style>
  <w:style w:type="paragraph" w:styleId="961" w:customStyle="1">
    <w:name w:val="Body Text(ch)"/>
    <w:basedOn w:val="851"/>
    <w:next w:val="872"/>
    <w:uiPriority w:val="0"/>
    <w:qFormat/>
    <w:pPr>
      <w:spacing w:after="120"/>
    </w:pPr>
    <w:rPr>
      <w:rFonts w:ascii="宋体" w:hAnsi="Arial" w:eastAsia="宋体" w:cs="Times New Roman"/>
      <w:bCs/>
      <w:iCs/>
      <w:szCs w:val="24"/>
    </w:rPr>
  </w:style>
  <w:style w:type="paragraph" w:styleId="962" w:customStyle="1">
    <w:name w:val="xl27"/>
    <w:basedOn w:val="8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3" w:customStyle="1">
    <w:name w:val="xl26"/>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4" w:customStyle="1">
    <w:name w:val="Char"/>
    <w:basedOn w:val="851"/>
    <w:uiPriority w:val="0"/>
    <w:qFormat/>
    <w:pPr>
      <w:ind w:firstLine="200"/>
      <w:tabs>
        <w:tab w:val="left" w:pos="360" w:leader="none"/>
      </w:tabs>
    </w:pPr>
    <w:rPr>
      <w:rFonts w:ascii="Times New Roman" w:hAnsi="Times New Roman" w:eastAsia="宋体" w:cs="Times New Roman"/>
      <w:sz w:val="28"/>
      <w:szCs w:val="30"/>
    </w:rPr>
  </w:style>
  <w:style w:type="paragraph" w:styleId="965" w:customStyle="1">
    <w:name w:val="普通正文"/>
    <w:basedOn w:val="851"/>
    <w:link w:val="966"/>
    <w:uiPriority w:val="0"/>
    <w:qFormat/>
    <w:pPr>
      <w:ind w:firstLine="480"/>
      <w:jc w:val="left"/>
      <w:spacing w:before="120" w:after="120" w:line="360" w:lineRule="auto"/>
    </w:pPr>
    <w:rPr>
      <w:rFonts w:ascii="Arial" w:hAnsi="Arial" w:eastAsia="宋体" w:cs="Times New Roman"/>
      <w:sz w:val="24"/>
      <w:szCs w:val="24"/>
    </w:rPr>
  </w:style>
  <w:style w:type="character" w:styleId="966" w:customStyle="1">
    <w:name w:val="普通正文 Char"/>
    <w:link w:val="965"/>
    <w:uiPriority w:val="0"/>
    <w:qFormat/>
    <w:rPr>
      <w:rFonts w:ascii="Arial" w:hAnsi="Arial" w:eastAsia="宋体" w:cs="Times New Roman"/>
      <w:sz w:val="24"/>
      <w:szCs w:val="24"/>
    </w:rPr>
  </w:style>
  <w:style w:type="paragraph" w:styleId="967" w:customStyle="1">
    <w:name w:val="table_lines"/>
    <w:basedOn w:val="851"/>
    <w:uiPriority w:val="0"/>
    <w:qFormat/>
    <w:pPr>
      <w:jc w:val="left"/>
      <w:widowControl/>
    </w:pPr>
    <w:rPr>
      <w:rFonts w:ascii="Times New Roman" w:hAnsi="Times New Roman" w:eastAsia="宋体" w:cs="Times New Roman"/>
      <w:sz w:val="20"/>
      <w:szCs w:val="20"/>
      <w:lang w:val="de-DE" w:eastAsia="de-DE"/>
    </w:rPr>
  </w:style>
  <w:style w:type="paragraph" w:styleId="968"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szCs w:val="20"/>
      <w:lang w:val="en-US" w:eastAsia="zh-CN" w:bidi="ar-SA"/>
    </w:rPr>
  </w:style>
  <w:style w:type="paragraph" w:styleId="969" w:customStyle="1">
    <w:name w:val="font7"/>
    <w:basedOn w:val="85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0" w:customStyle="1">
    <w:name w:val="Char Char Char Char"/>
    <w:basedOn w:val="868"/>
    <w:uiPriority w:val="0"/>
    <w:qFormat/>
    <w:pPr>
      <w:spacing w:line="360" w:lineRule="auto"/>
    </w:pPr>
    <w:rPr>
      <w:rFonts w:ascii="Tahoma" w:hAnsi="Tahoma"/>
      <w:sz w:val="24"/>
      <w:szCs w:val="24"/>
    </w:rPr>
  </w:style>
  <w:style w:type="paragraph" w:styleId="971">
    <w:name w:val="List Paragraph"/>
    <w:basedOn w:val="851"/>
    <w:link w:val="972"/>
    <w:uiPriority w:val="34"/>
    <w:qFormat/>
    <w:pPr>
      <w:contextualSpacing/>
      <w:ind w:left="720"/>
      <w:jc w:val="left"/>
      <w:widowControl/>
    </w:pPr>
    <w:rPr>
      <w:rFonts w:ascii="Calibri" w:hAnsi="Calibri" w:eastAsia="宋体" w:cs="Times New Roman"/>
      <w:sz w:val="24"/>
      <w:szCs w:val="24"/>
      <w:lang w:eastAsia="en-US" w:bidi="en-US"/>
    </w:rPr>
  </w:style>
  <w:style w:type="character" w:styleId="972" w:customStyle="1">
    <w:name w:val="列出段落 Char1"/>
    <w:link w:val="971"/>
    <w:uiPriority w:val="34"/>
    <w:qFormat/>
    <w:rPr>
      <w:rFonts w:ascii="Calibri" w:hAnsi="Calibri" w:eastAsia="宋体" w:cs="Times New Roman"/>
      <w:sz w:val="24"/>
      <w:szCs w:val="24"/>
      <w:lang w:eastAsia="en-US" w:bidi="en-US"/>
    </w:rPr>
  </w:style>
  <w:style w:type="paragraph" w:styleId="973" w:customStyle="1">
    <w:name w:val="4"/>
    <w:basedOn w:val="851"/>
    <w:next w:val="896"/>
    <w:uiPriority w:val="0"/>
    <w:qFormat/>
    <w:pPr>
      <w:ind w:firstLine="420"/>
      <w:spacing w:line="360" w:lineRule="auto"/>
    </w:pPr>
    <w:rPr>
      <w:rFonts w:ascii="Times New Roman" w:hAnsi="Times New Roman" w:eastAsia="宋体" w:cs="Times New Roman"/>
      <w:color w:val="ff0000"/>
      <w:sz w:val="24"/>
      <w:szCs w:val="24"/>
    </w:rPr>
  </w:style>
  <w:style w:type="paragraph" w:styleId="974" w:customStyle="1">
    <w:name w:val="普通 (Web)"/>
    <w:basedOn w:val="851"/>
    <w:uiPriority w:val="0"/>
    <w:qFormat/>
    <w:pPr>
      <w:jc w:val="left"/>
      <w:spacing w:before="100" w:beforeAutospacing="1" w:after="100" w:afterAutospacing="1"/>
      <w:widowControl/>
    </w:pPr>
    <w:rPr>
      <w:rFonts w:ascii="宋体" w:hAnsi="宋体" w:eastAsia="宋体" w:cs="Times New Roman"/>
      <w:sz w:val="24"/>
      <w:szCs w:val="24"/>
    </w:rPr>
  </w:style>
  <w:style w:type="paragraph" w:styleId="975" w:customStyle="1">
    <w:name w:val="Char Char Char Char Char Char Char Char Char Char"/>
    <w:basedOn w:val="851"/>
    <w:uiPriority w:val="0"/>
    <w:qFormat/>
    <w:pPr>
      <w:spacing w:line="360" w:lineRule="auto"/>
    </w:pPr>
    <w:rPr>
      <w:rFonts w:ascii="Times New Roman" w:hAnsi="Times New Roman" w:eastAsia="宋体" w:cs="Times New Roman"/>
      <w:sz w:val="24"/>
      <w:szCs w:val="20"/>
    </w:rPr>
  </w:style>
  <w:style w:type="paragraph" w:styleId="976" w:customStyle="1">
    <w:name w:val="样式1"/>
    <w:basedOn w:val="851"/>
    <w:uiPriority w:val="0"/>
    <w:qFormat/>
    <w:pPr>
      <w:numPr>
        <w:ilvl w:val="0"/>
        <w:numId w:val="3"/>
      </w:numPr>
    </w:pPr>
    <w:rPr>
      <w:rFonts w:ascii="宋体" w:hAnsi="宋体" w:eastAsia="宋体" w:cs="Times New Roman"/>
      <w:szCs w:val="21"/>
    </w:rPr>
  </w:style>
  <w:style w:type="paragraph" w:styleId="977" w:customStyle="1">
    <w:name w:val="font6"/>
    <w:basedOn w:val="85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8" w:customStyle="1">
    <w:name w:val="xl25"/>
    <w:basedOn w:val="8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customStyle="1">
    <w:name w:val="图标"/>
    <w:basedOn w:val="851"/>
    <w:next w:val="85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0" w:customStyle="1">
    <w:name w:val="标题3"/>
    <w:basedOn w:val="851"/>
    <w:next w:val="851"/>
    <w:uiPriority w:val="0"/>
    <w:qFormat/>
    <w:pPr>
      <w:ind w:firstLine="624"/>
      <w:spacing w:line="590" w:lineRule="atLeast"/>
    </w:pPr>
    <w:rPr>
      <w:rFonts w:ascii="方正黑体_GBK" w:hAnsi="Times New Roman" w:eastAsia="方正黑体_GBK" w:cs="Times New Roman"/>
      <w:sz w:val="32"/>
      <w:szCs w:val="32"/>
    </w:rPr>
  </w:style>
  <w:style w:type="paragraph" w:styleId="981" w:customStyle="1">
    <w:name w:val="xl24"/>
    <w:basedOn w:val="8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2" w:customStyle="1">
    <w:name w:val="xl29"/>
    <w:basedOn w:val="851"/>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3" w:customStyle="1">
    <w:name w:val="Char Char Char Char Char Char Char Char"/>
    <w:basedOn w:val="851"/>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xl28"/>
    <w:basedOn w:val="85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5" w:customStyle="1">
    <w:name w:val="xl30"/>
    <w:basedOn w:val="85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6" w:customStyle="1">
    <w:name w:val="table_1stline"/>
    <w:basedOn w:val="851"/>
    <w:uiPriority w:val="0"/>
    <w:qFormat/>
    <w:pPr>
      <w:jc w:val="left"/>
      <w:spacing w:before="120"/>
      <w:widowControl/>
    </w:pPr>
    <w:rPr>
      <w:rFonts w:ascii="Times New Roman" w:hAnsi="Times New Roman" w:eastAsia="宋体" w:cs="Times New Roman"/>
      <w:bCs/>
      <w:sz w:val="20"/>
      <w:szCs w:val="20"/>
      <w:lang w:val="de-DE" w:eastAsia="de-DE"/>
    </w:rPr>
  </w:style>
  <w:style w:type="paragraph" w:styleId="987" w:customStyle="1">
    <w:name w:val="font5"/>
    <w:basedOn w:val="85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8" w:customStyle="1">
    <w:name w:val="标题1"/>
    <w:basedOn w:val="851"/>
    <w:next w:val="85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customStyle="1">
    <w:name w:val="Revision"/>
    <w:uiPriority w:val="99"/>
    <w:semiHidden/>
    <w:qFormat/>
    <w:rPr>
      <w:rFonts w:ascii="Times New Roman" w:hAnsi="Times New Roman" w:eastAsia="宋体" w:cs="Times New Roman"/>
      <w:sz w:val="21"/>
      <w:szCs w:val="21"/>
      <w:lang w:val="en-US" w:eastAsia="zh-CN" w:bidi="ar-SA"/>
    </w:rPr>
  </w:style>
  <w:style w:type="paragraph" w:styleId="990">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991" w:customStyle="1">
    <w:name w:val="标题 2 字符2"/>
    <w:uiPriority w:val="0"/>
    <w:qFormat/>
    <w:rPr>
      <w:rFonts w:eastAsia="楷体_GB2312"/>
      <w:b/>
      <w:bCs/>
      <w:sz w:val="28"/>
      <w:szCs w:val="28"/>
    </w:rPr>
  </w:style>
  <w:style w:type="character" w:styleId="992" w:customStyle="1">
    <w:name w:val="正文缩进 字符"/>
    <w:uiPriority w:val="0"/>
    <w:qFormat/>
    <w:rPr>
      <w:sz w:val="21"/>
    </w:rPr>
  </w:style>
  <w:style w:type="character" w:styleId="993" w:customStyle="1">
    <w:name w:val="批注文字 字符1"/>
    <w:uiPriority w:val="0"/>
    <w:qFormat/>
    <w:rPr>
      <w:sz w:val="21"/>
    </w:rPr>
  </w:style>
  <w:style w:type="character" w:styleId="994" w:customStyle="1">
    <w:name w:val="正文文本 字符2"/>
    <w:uiPriority w:val="0"/>
    <w:qFormat/>
    <w:rPr>
      <w:rFonts w:ascii="楷体_GB2312" w:hAnsi="Arial" w:eastAsia="楷体_GB2312"/>
      <w:sz w:val="28"/>
    </w:rPr>
  </w:style>
  <w:style w:type="character" w:styleId="995" w:customStyle="1">
    <w:name w:val="日期 字符1"/>
    <w:uiPriority w:val="0"/>
    <w:qFormat/>
    <w:rPr>
      <w:rFonts w:ascii="宋体"/>
      <w:sz w:val="28"/>
    </w:rPr>
  </w:style>
  <w:style w:type="paragraph" w:styleId="996" w:customStyle="1">
    <w:name w:val="Char Char Char"/>
    <w:basedOn w:val="851"/>
    <w:uiPriority w:val="0"/>
    <w:qFormat/>
    <w:pPr>
      <w:numPr>
        <w:ilvl w:val="0"/>
        <w:numId w:val="4"/>
      </w:numPr>
      <w:tabs>
        <w:tab w:val="left" w:pos="1545" w:leader="none"/>
      </w:tabs>
    </w:pPr>
    <w:rPr>
      <w:rFonts w:ascii="Times New Roman" w:hAnsi="Times New Roman" w:eastAsia="宋体" w:cs="Times New Roman"/>
      <w:szCs w:val="20"/>
    </w:rPr>
  </w:style>
  <w:style w:type="paragraph" w:styleId="997" w:customStyle="1">
    <w:name w:val="Plain Text1"/>
    <w:basedOn w:val="851"/>
    <w:uiPriority w:val="0"/>
    <w:qFormat/>
    <w:rPr>
      <w:rFonts w:ascii="宋体" w:hAnsi="Courier New" w:eastAsia="楷体_GB2312" w:cs="Times New Roman"/>
      <w:sz w:val="28"/>
      <w:szCs w:val="20"/>
    </w:rPr>
  </w:style>
  <w:style w:type="paragraph" w:styleId="99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99" w:customStyle="1">
    <w:name w:val="Char1 Char Char Char"/>
    <w:basedOn w:val="851"/>
    <w:uiPriority w:val="0"/>
    <w:qFormat/>
    <w:rPr>
      <w:rFonts w:ascii="Tahoma" w:hAnsi="Tahoma" w:eastAsia="宋体" w:cs="Times New Roman"/>
      <w:sz w:val="24"/>
      <w:szCs w:val="20"/>
    </w:rPr>
  </w:style>
  <w:style w:type="paragraph" w:styleId="1000" w:customStyle="1">
    <w:name w:val="Char Char1 Char Char Char Char Char Char Char"/>
    <w:basedOn w:val="851"/>
    <w:uiPriority w:val="0"/>
    <w:qFormat/>
    <w:rPr>
      <w:rFonts w:ascii="Calibri Light" w:hAnsi="Calibri Light" w:eastAsia="宋体" w:cs="Berlin Sans FB Demi"/>
      <w:sz w:val="24"/>
      <w:szCs w:val="20"/>
    </w:rPr>
  </w:style>
  <w:style w:type="paragraph" w:styleId="1001" w:customStyle="1">
    <w:name w:val="Char Char"/>
    <w:basedOn w:val="851"/>
    <w:uiPriority w:val="0"/>
    <w:qFormat/>
    <w:rPr>
      <w:rFonts w:ascii="Times New Roman" w:hAnsi="Times New Roman" w:eastAsia="宋体" w:cs="Times New Roman"/>
      <w:szCs w:val="21"/>
    </w:rPr>
  </w:style>
  <w:style w:type="paragraph" w:styleId="1002" w:customStyle="1">
    <w:name w:val="_Style 12"/>
    <w:basedOn w:val="868"/>
    <w:uiPriority w:val="0"/>
    <w:qFormat/>
    <w:pPr>
      <w:jc w:val="left"/>
      <w:spacing w:line="360" w:lineRule="auto"/>
      <w:widowControl/>
    </w:pPr>
    <w:rPr>
      <w:sz w:val="24"/>
      <w:szCs w:val="24"/>
    </w:rPr>
  </w:style>
  <w:style w:type="character" w:styleId="1003" w:customStyle="1">
    <w:name w:val="正文缩进 Char1"/>
    <w:uiPriority w:val="0"/>
    <w:qFormat/>
    <w:rPr>
      <w:rFonts w:eastAsia="楷体_GB2312"/>
      <w:sz w:val="24"/>
    </w:rPr>
  </w:style>
  <w:style w:type="character" w:styleId="1004" w:customStyle="1">
    <w:name w:val="纯文本 字符1"/>
    <w:uiPriority w:val="0"/>
    <w:qFormat/>
    <w:rPr>
      <w:rFonts w:ascii="宋体" w:hAnsi="Courier New"/>
    </w:rPr>
  </w:style>
  <w:style w:type="character" w:styleId="1005" w:customStyle="1">
    <w:name w:val="未处理的提及1"/>
    <w:uiPriority w:val="99"/>
    <w:unhideWhenUsed/>
    <w:qFormat/>
    <w:rPr>
      <w:color w:val="605e5c"/>
      <w:shd w:val="clear" w:color="auto" w:fill="e1dfdd"/>
    </w:rPr>
  </w:style>
  <w:style w:type="character" w:styleId="1006" w:customStyle="1">
    <w:name w:val="正文文本 字符1"/>
    <w:uiPriority w:val="0"/>
    <w:qFormat/>
    <w:rPr>
      <w:rFonts w:ascii="楷体_GB2312" w:hAnsi="Arial" w:eastAsia="楷体_GB2312"/>
      <w:sz w:val="28"/>
    </w:rPr>
  </w:style>
  <w:style w:type="paragraph" w:styleId="1007" w:customStyle="1">
    <w:name w:val="正文1"/>
    <w:next w:val="851"/>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08" w:customStyle="1">
    <w:name w:val="_正文段落"/>
    <w:basedOn w:val="851"/>
    <w:link w:val="1009"/>
    <w:uiPriority w:val="0"/>
    <w:qFormat/>
    <w:pPr>
      <w:ind w:firstLine="480"/>
      <w:spacing w:line="360" w:lineRule="auto"/>
    </w:pPr>
    <w:rPr>
      <w:rFonts w:ascii="宋体" w:hAnsi="宋体" w:eastAsia="宋体" w:cs="Times New Roman"/>
      <w:sz w:val="24"/>
      <w:szCs w:val="24"/>
    </w:rPr>
  </w:style>
  <w:style w:type="character" w:styleId="1009" w:customStyle="1">
    <w:name w:val="_正文段落 Char"/>
    <w:link w:val="1008"/>
    <w:uiPriority w:val="0"/>
    <w:qFormat/>
    <w:rPr>
      <w:rFonts w:ascii="宋体" w:hAnsi="宋体" w:eastAsia="宋体" w:cs="Times New Roman"/>
      <w:sz w:val="24"/>
      <w:szCs w:val="24"/>
    </w:rPr>
  </w:style>
  <w:style w:type="character" w:styleId="1010" w:customStyle="1">
    <w:name w:val="cf01"/>
    <w:uiPriority w:val="0"/>
    <w:qFormat/>
    <w:rPr>
      <w:rFonts w:hint="eastAsia" w:ascii="Microsoft YaHei UI" w:hAnsi="Microsoft YaHei UI" w:eastAsia="Microsoft YaHei UI"/>
      <w:b/>
      <w:bCs/>
      <w:sz w:val="18"/>
      <w:szCs w:val="18"/>
    </w:rPr>
  </w:style>
  <w:style w:type="character" w:styleId="1011" w:customStyle="1">
    <w:name w:val="标题 2 字符1"/>
    <w:uiPriority w:val="0"/>
    <w:qFormat/>
    <w:rPr>
      <w:rFonts w:eastAsia="楷体_GB2312"/>
      <w:b/>
      <w:bCs/>
      <w:sz w:val="28"/>
      <w:szCs w:val="28"/>
    </w:rPr>
  </w:style>
  <w:style w:type="paragraph" w:styleId="1012" w:customStyle="1">
    <w:name w:val="pf0"/>
    <w:basedOn w:val="851"/>
    <w:uiPriority w:val="0"/>
    <w:qFormat/>
    <w:pPr>
      <w:jc w:val="left"/>
      <w:spacing w:before="100" w:beforeAutospacing="1" w:after="100" w:afterAutospacing="1"/>
      <w:widowControl/>
    </w:pPr>
    <w:rPr>
      <w:rFonts w:ascii="宋体" w:hAnsi="宋体" w:eastAsia="宋体" w:cs="宋体"/>
      <w:sz w:val="24"/>
      <w:szCs w:val="24"/>
    </w:rPr>
  </w:style>
  <w:style w:type="character" w:styleId="1013" w:customStyle="1">
    <w:name w:val="cf11"/>
    <w:uiPriority w:val="0"/>
    <w:qFormat/>
    <w:rPr>
      <w:rFonts w:hint="eastAsia" w:ascii="Microsoft YaHei UI" w:hAnsi="Microsoft YaHei UI" w:eastAsia="Microsoft YaHei UI"/>
      <w:sz w:val="18"/>
      <w:szCs w:val="18"/>
    </w:rPr>
  </w:style>
  <w:style w:type="character" w:styleId="1014" w:customStyle="1">
    <w:name w:val="cf21"/>
    <w:uiPriority w:val="0"/>
    <w:qFormat/>
    <w:rPr>
      <w:rFonts w:hint="eastAsia" w:ascii="Microsoft YaHei UI" w:hAnsi="Microsoft YaHei UI" w:eastAsia="Microsoft YaHei UI"/>
      <w:b/>
      <w:bCs/>
      <w:sz w:val="18"/>
      <w:szCs w:val="18"/>
    </w:rPr>
  </w:style>
  <w:style w:type="paragraph" w:styleId="1015" w:customStyle="1">
    <w:name w:val="TOC 标题11"/>
    <w:basedOn w:val="852"/>
    <w:next w:val="851"/>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16" w:customStyle="1">
    <w:name w:val="TOC Heading"/>
    <w:basedOn w:val="852"/>
    <w:next w:val="851"/>
    <w:uiPriority w:val="39"/>
    <w:qFormat/>
    <w:pPr>
      <w:jc w:val="left"/>
      <w:keepLines/>
      <w:spacing w:before="240" w:line="259" w:lineRule="auto"/>
      <w:widowControl/>
      <w:outlineLvl w:val="9"/>
    </w:pPr>
    <w:rPr>
      <w:rFonts w:ascii="Calibri Light" w:hAnsi="Calibri Light" w:eastAsia="宋体"/>
      <w:color w:val="2e74b5"/>
      <w:sz w:val="32"/>
      <w:szCs w:val="32"/>
    </w:r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陶文斌</cp:lastModifiedBy>
  <cp:revision>69</cp:revision>
  <dcterms:created xsi:type="dcterms:W3CDTF">2024-09-07T00:35:00Z</dcterms:created>
  <dcterms:modified xsi:type="dcterms:W3CDTF">2026-06-18T01:59:59Z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eyJoZGlkIjoiNDc0NTdlOTBiZTY1ODU1NDcwZGE1NTk0MDRjOGIwYTEiLCJ1c2VySWQiOiIyODY1NjQ5MzcifQ==</vt:lpwstr>
  </property>
  <property fmtid="{D5CDD505-2E9C-101B-9397-08002B2CF9AE}" pid="3" name="KSOProductBuildVer">
    <vt:lpwstr>2052-12.1.0.26895</vt:lpwstr>
  </property>
  <property fmtid="{D5CDD505-2E9C-101B-9397-08002B2CF9AE}" pid="4" name="ICV">
    <vt:lpwstr>622AF42CC2594B288AC5AD7DA9861808_13</vt:lpwstr>
  </property>
</Properties>
</file>