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rPr>
          <w:rFonts w:hint="eastAsia" w:ascii="Arial" w:hAnsi="Arial" w:eastAsia="黑体"/>
          <w:b/>
          <w:bCs/>
          <w:sz w:val="84"/>
          <w:szCs w:val="24"/>
        </w:rPr>
      </w:r>
      <w:r/>
    </w:p>
    <w:p>
      <w:pPr>
        <w:pStyle w:val="871"/>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1"/>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1"/>
        <w:ind w:firstLine="1285"/>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eastAsia="宋体" w:cs="Times New Roman"/>
          <w:b/>
          <w:bCs/>
          <w:sz w:val="32"/>
          <w:szCs w:val="24"/>
          <w:u w:val="single"/>
        </w:rPr>
        <w:t xml:space="preserve">海安市角斜镇敬老院改造提升项目</w:t>
      </w:r>
      <w:r>
        <w:rPr>
          <w:rFonts w:hint="eastAsia" w:ascii="Arial" w:hAnsi="Arial"/>
          <w:b/>
          <w:bCs/>
          <w:sz w:val="32"/>
          <w:szCs w:val="24"/>
        </w:rPr>
      </w:r>
      <w:r/>
    </w:p>
    <w:p>
      <w:pPr>
        <w:pStyle w:val="871"/>
        <w:ind w:firstLine="1285"/>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eastAsia="宋体" w:cs="Times New Roman"/>
          <w:b/>
          <w:bCs/>
          <w:sz w:val="32"/>
          <w:szCs w:val="24"/>
          <w:u w:val="single"/>
        </w:rPr>
        <w:t xml:space="preserve">JSZC-320685-JSHS-T2026-0021</w:t>
      </w:r>
      <w:r>
        <w:rPr>
          <w:rFonts w:ascii="Arial" w:hAnsi="Arial"/>
          <w:b/>
          <w:bCs/>
          <w:color w:val="000000"/>
          <w:sz w:val="32"/>
          <w:szCs w:val="24"/>
        </w:rPr>
      </w:r>
      <w:r/>
    </w:p>
    <w:p>
      <w:pPr>
        <w:pStyle w:val="871"/>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center"/>
        <w:spacing w:before="120" w:after="120" w:line="360" w:lineRule="auto"/>
        <w:rPr>
          <w:rFonts w:hint="eastAsia" w:ascii="Arial" w:hAnsi="Arial"/>
          <w:b/>
          <w:bCs/>
          <w:sz w:val="32"/>
          <w:szCs w:val="24"/>
        </w:rPr>
      </w:pPr>
      <w:r>
        <w:rPr>
          <w:rFonts w:hint="eastAsia" w:ascii="Arial" w:hAnsi="Arial"/>
          <w:b/>
          <w:bCs/>
          <w:sz w:val="32"/>
          <w:szCs w:val="24"/>
        </w:rPr>
        <w:t xml:space="preserve">海安市老坝港滨海新区管理委员会</w:t>
      </w:r>
      <w:r>
        <w:rPr>
          <w:rFonts w:hint="eastAsia" w:ascii="Arial" w:hAnsi="Arial"/>
          <w:b/>
          <w:bCs/>
          <w:sz w:val="32"/>
          <w:szCs w:val="24"/>
        </w:rPr>
      </w:r>
      <w:r/>
    </w:p>
    <w:p>
      <w:pPr>
        <w:pStyle w:val="871"/>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 2</w:t>
      </w:r>
      <w:r>
        <w:rPr>
          <w:rFonts w:hint="eastAsia" w:ascii="Arial" w:hAnsi="Arial"/>
          <w:b/>
          <w:bCs/>
          <w:sz w:val="32"/>
          <w:szCs w:val="24"/>
          <w:lang w:val="en-US" w:eastAsia="zh-CN"/>
        </w:rPr>
        <w:t xml:space="preserve">026</w:t>
      </w:r>
      <w:r>
        <w:rPr>
          <w:rFonts w:hint="eastAsia" w:ascii="Arial" w:hAnsi="Arial"/>
          <w:b/>
          <w:bCs/>
          <w:sz w:val="32"/>
          <w:szCs w:val="24"/>
          <w:lang w:val="en-US" w:eastAsia="zh-CN"/>
        </w:rPr>
        <w:t xml:space="preserve"> </w:t>
      </w:r>
      <w:r>
        <w:rPr>
          <w:rFonts w:hint="eastAsia" w:ascii="Arial" w:hAnsi="Arial"/>
          <w:b/>
          <w:bCs/>
          <w:sz w:val="32"/>
          <w:szCs w:val="24"/>
        </w:rPr>
        <w:t xml:space="preserve">年</w:t>
      </w:r>
      <w:r>
        <w:rPr>
          <w:rFonts w:hint="eastAsia" w:ascii="Arial" w:hAnsi="Arial"/>
          <w:b/>
          <w:bCs/>
          <w:sz w:val="32"/>
          <w:szCs w:val="24"/>
          <w:lang w:val="en-US" w:eastAsia="zh-CN"/>
        </w:rPr>
        <w:t xml:space="preserve">6</w:t>
      </w:r>
      <w:r>
        <w:rPr>
          <w:rFonts w:hint="eastAsia" w:ascii="Arial" w:hAnsi="Arial"/>
          <w:b/>
          <w:bCs/>
          <w:sz w:val="32"/>
          <w:szCs w:val="24"/>
        </w:rPr>
        <w:t xml:space="preserve">月</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871"/>
        <w:jc w:val="left"/>
        <w:spacing w:before="120" w:after="120" w:line="360" w:lineRule="auto"/>
        <w:rPr>
          <w:rFonts w:hint="eastAsia" w:ascii="Arial" w:hAnsi="Arial"/>
          <w:sz w:val="24"/>
          <w:szCs w:val="24"/>
        </w:rPr>
      </w:pPr>
      <w:r>
        <w:rPr>
          <w:rFonts w:hint="eastAsia" w:ascii="Arial" w:hAnsi="Arial"/>
          <w:sz w:val="24"/>
          <w:szCs w:val="24"/>
        </w:rPr>
        <w:t xml:space="preserve">                        </w:t>
      </w:r>
      <w:r>
        <w:rPr>
          <w:rFonts w:hint="eastAsia" w:ascii="Arial" w:hAnsi="Arial"/>
          <w:sz w:val="24"/>
          <w:szCs w:val="24"/>
        </w:rPr>
      </w:r>
      <w:r/>
    </w:p>
    <w:p>
      <w:pPr>
        <w:pStyle w:val="871"/>
        <w:jc w:val="left"/>
        <w:spacing w:before="120" w:after="120" w:line="360" w:lineRule="auto"/>
        <w:rPr>
          <w:rFonts w:hint="eastAsia" w:ascii="Arial" w:hAnsi="Arial"/>
          <w:sz w:val="24"/>
          <w:szCs w:val="24"/>
        </w:rPr>
      </w:pPr>
      <w:r>
        <w:rPr>
          <w:rFonts w:hint="eastAsia" w:ascii="Arial" w:hAnsi="Arial"/>
          <w:sz w:val="24"/>
          <w:szCs w:val="24"/>
        </w:rPr>
      </w:r>
      <w:r/>
    </w:p>
    <w:p>
      <w:pPr>
        <w:pStyle w:val="871"/>
        <w:jc w:val="left"/>
        <w:spacing w:before="120" w:after="120" w:line="360" w:lineRule="auto"/>
        <w:rPr>
          <w:rFonts w:hint="eastAsia" w:ascii="Arial" w:hAnsi="Arial"/>
          <w:sz w:val="24"/>
          <w:szCs w:val="24"/>
        </w:rPr>
      </w:pPr>
      <w:r>
        <w:rPr>
          <w:rFonts w:hint="eastAsia" w:ascii="Arial" w:hAnsi="Arial"/>
          <w:sz w:val="24"/>
          <w:szCs w:val="24"/>
        </w:rPr>
      </w:r>
      <w:r/>
    </w:p>
    <w:p>
      <w:pPr>
        <w:pStyle w:val="871"/>
        <w:jc w:val="left"/>
        <w:spacing w:before="120" w:after="120" w:line="360" w:lineRule="auto"/>
        <w:rPr>
          <w:rFonts w:hint="eastAsia" w:ascii="Arial" w:hAnsi="Arial"/>
          <w:sz w:val="24"/>
          <w:szCs w:val="24"/>
        </w:rPr>
      </w:pPr>
      <w:r>
        <w:rPr>
          <w:rFonts w:hint="eastAsia" w:ascii="Arial" w:hAnsi="Arial"/>
          <w:sz w:val="24"/>
          <w:szCs w:val="24"/>
        </w:rPr>
      </w:r>
      <w:r/>
    </w:p>
    <w:p>
      <w:pPr>
        <w:pStyle w:val="871"/>
        <w:jc w:val="left"/>
        <w:spacing w:before="120" w:after="120" w:line="360" w:lineRule="auto"/>
        <w:rPr>
          <w:rFonts w:hint="eastAsia" w:ascii="Arial" w:hAnsi="Arial"/>
          <w:sz w:val="24"/>
          <w:szCs w:val="24"/>
        </w:rPr>
      </w:pPr>
      <w:r>
        <w:rPr>
          <w:rFonts w:hint="eastAsia" w:ascii="Arial" w:hAnsi="Arial"/>
          <w:sz w:val="24"/>
          <w:szCs w:val="24"/>
        </w:rPr>
      </w:r>
      <w:r/>
    </w:p>
    <w:p>
      <w:pPr>
        <w:pStyle w:val="871"/>
        <w:jc w:val="left"/>
        <w:spacing w:before="120" w:after="120" w:line="360" w:lineRule="auto"/>
        <w:rPr>
          <w:rFonts w:hint="eastAsia" w:ascii="Arial" w:hAnsi="Arial"/>
          <w:sz w:val="24"/>
          <w:szCs w:val="24"/>
        </w:rPr>
      </w:pPr>
      <w:r>
        <w:rPr>
          <w:rFonts w:hint="eastAsia" w:ascii="Arial" w:hAnsi="Arial"/>
          <w:sz w:val="24"/>
          <w:szCs w:val="24"/>
        </w:rPr>
      </w:r>
      <w:r/>
    </w:p>
    <w:p>
      <w:pPr>
        <w:pStyle w:val="871"/>
        <w:jc w:val="center"/>
        <w:spacing w:line="480" w:lineRule="auto"/>
        <w:rPr>
          <w:rFonts w:hint="eastAsia" w:ascii="黑体" w:hAnsi="Arial" w:eastAsia="黑体"/>
          <w:b/>
          <w:sz w:val="44"/>
          <w:szCs w:val="21"/>
        </w:rPr>
        <w:outlineLvl w:val="0"/>
      </w:pPr>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1"/>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2"/>
          <w:szCs w:val="21"/>
        </w:rPr>
      </w:r>
      <w:r/>
    </w:p>
    <w:p>
      <w:pPr>
        <w:pStyle w:val="87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7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87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rPr>
          <w:rFonts w:hint="eastAsia" w:ascii="黑体" w:hAnsi="Times New Roman" w:eastAsia="黑体"/>
          <w:bCs/>
          <w:sz w:val="44"/>
          <w:szCs w:val="44"/>
        </w:rPr>
      </w:r>
      <w:r/>
    </w:p>
    <w:p>
      <w:pPr>
        <w:pStyle w:val="871"/>
        <w:ind w:firstLine="480"/>
        <w:spacing w:line="560" w:lineRule="exact"/>
        <w:rPr>
          <w:rFonts w:ascii="宋体" w:hAnsi="宋体"/>
          <w:sz w:val="24"/>
          <w:szCs w:val="24"/>
        </w:rPr>
      </w:pPr>
      <w:r>
        <w:rPr>
          <w:rFonts w:hint="eastAsia" w:ascii="宋体" w:hAnsi="宋体"/>
          <w:sz w:val="24"/>
          <w:szCs w:val="24"/>
        </w:rPr>
        <w:t xml:space="preserve">受海安市老坝港滨海新区管理委员会的委托，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就海安市角斜镇敬老院改造提升项目</w:t>
      </w:r>
      <w:r>
        <w:rPr>
          <w:rFonts w:hint="eastAsia" w:ascii="宋体" w:hAnsi="宋体"/>
          <w:sz w:val="24"/>
          <w:szCs w:val="24"/>
          <w:highlight w:val="none"/>
        </w:rPr>
        <w:t xml:space="preserve">(项目编号：JSZC-320685-JSHS-T2026-0021)进</w:t>
      </w:r>
      <w:r>
        <w:rPr>
          <w:rFonts w:hint="eastAsia" w:ascii="宋体" w:hAnsi="宋体"/>
          <w:sz w:val="24"/>
          <w:szCs w:val="24"/>
        </w:rPr>
        <w:t xml:space="preserve">行竞争性谈判采购，欢迎符合条件的供应商参加谈判。</w:t>
      </w:r>
      <w:r>
        <w:rPr>
          <w:rFonts w:ascii="宋体" w:hAnsi="宋体"/>
          <w:sz w:val="24"/>
          <w:szCs w:val="24"/>
        </w:rPr>
      </w:r>
      <w:r/>
    </w:p>
    <w:p>
      <w:pPr>
        <w:pStyle w:val="871"/>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1"/>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海安市角斜镇敬老院改造提升项目</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71"/>
        <w:ind w:firstLine="498"/>
        <w:keepLines/>
        <w:keepNext/>
        <w:spacing w:line="560" w:lineRule="exact"/>
        <w:rPr>
          <w:rFonts w:ascii="Times New Roman" w:hAnsi="Times New Roman"/>
          <w:b/>
          <w:bCs/>
          <w:sz w:val="32"/>
          <w:szCs w:val="32"/>
        </w:rPr>
        <w:outlineLvl w:val="2"/>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71"/>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w:t>
      </w:r>
      <w:r>
        <w:rPr>
          <w:rFonts w:hint="eastAsia" w:ascii="宋体" w:hAnsi="宋体"/>
          <w:sz w:val="24"/>
          <w:szCs w:val="24"/>
          <w:highlight w:val="none"/>
        </w:rPr>
        <w:t xml:space="preserve">JSZC-320685-JSHS-T2026-0021</w:t>
      </w:r>
      <w:r>
        <w:rPr>
          <w:rFonts w:hint="eastAsia" w:ascii="宋体" w:hAnsi="宋体"/>
          <w:sz w:val="24"/>
          <w:szCs w:val="24"/>
          <w:lang w:val="en-US" w:eastAsia="zh-CN"/>
        </w:rPr>
        <w:t xml:space="preserve"> </w:t>
      </w:r>
      <w:r>
        <w:rPr>
          <w:rFonts w:hint="eastAsia" w:ascii="宋体" w:hAnsi="宋体" w:eastAsia="宋体"/>
          <w:sz w:val="24"/>
          <w:szCs w:val="24"/>
          <w:lang w:eastAsia="zh-CN"/>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2.项目名称：海安市角斜镇敬老院改造提升项目</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3.项目类型：</w:t>
      </w:r>
      <w:r>
        <w:rPr>
          <w:rFonts w:hint="eastAsia" w:ascii="宋体" w:hAnsi="宋体" w:cs="宋体"/>
          <w:color w:val="000000"/>
          <w:sz w:val="24"/>
          <w:highlight w:val="none"/>
          <w:lang w:eastAsia="zh-CN"/>
        </w:rPr>
        <w:t xml:space="preserve">工程</w:t>
      </w:r>
      <w:r>
        <w:rPr>
          <w:rFonts w:hint="eastAsia" w:ascii="宋体" w:hAnsi="宋体"/>
          <w:sz w:val="24"/>
          <w:szCs w:val="24"/>
        </w:rPr>
      </w:r>
      <w:r/>
    </w:p>
    <w:p>
      <w:pPr>
        <w:pStyle w:val="871"/>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4.项目行业：</w:t>
      </w:r>
      <w:r>
        <w:rPr>
          <w:rFonts w:hint="eastAsia" w:ascii="宋体" w:hAnsi="宋体"/>
          <w:sz w:val="24"/>
          <w:szCs w:val="24"/>
          <w:lang w:eastAsia="zh-CN"/>
        </w:rPr>
        <w:t xml:space="preserve">建筑业</w:t>
      </w:r>
      <w:r>
        <w:rPr>
          <w:rFonts w:hint="eastAsia" w:ascii="宋体" w:hAnsi="宋体" w:eastAsia="宋体"/>
          <w:sz w:val="24"/>
          <w:szCs w:val="24"/>
          <w:lang w:val="en-US" w:eastAsia="zh-CN"/>
        </w:rPr>
      </w:r>
      <w:r/>
    </w:p>
    <w:p>
      <w:pPr>
        <w:pStyle w:val="871"/>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181.25</w:t>
      </w:r>
      <w:r>
        <w:rPr>
          <w:rFonts w:hint="eastAsia" w:ascii="宋体" w:hAnsi="宋体"/>
          <w:sz w:val="24"/>
          <w:szCs w:val="24"/>
        </w:rPr>
        <w:t xml:space="preserve">万元</w:t>
      </w:r>
      <w:r>
        <w:rPr>
          <w:rFonts w:ascii="宋体" w:hAnsi="宋体"/>
          <w:sz w:val="24"/>
          <w:szCs w:val="24"/>
        </w:rPr>
      </w:r>
      <w:r/>
    </w:p>
    <w:p>
      <w:pPr>
        <w:pStyle w:val="871"/>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163.86</w:t>
      </w:r>
      <w:r>
        <w:rPr>
          <w:rFonts w:hint="eastAsia" w:ascii="宋体" w:hAnsi="宋体"/>
          <w:sz w:val="24"/>
          <w:szCs w:val="24"/>
        </w:rPr>
        <w:t xml:space="preserve">万元，报价超过最高限价的将作为无效响应处理。</w:t>
      </w:r>
      <w:r>
        <w:rPr>
          <w:rFonts w:ascii="宋体" w:hAnsi="宋体"/>
          <w:sz w:val="24"/>
          <w:szCs w:val="24"/>
        </w:rPr>
      </w:r>
      <w:r/>
    </w:p>
    <w:p>
      <w:pPr>
        <w:pStyle w:val="871"/>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871"/>
        <w:ind w:firstLine="480"/>
        <w:spacing w:line="560" w:lineRule="exact"/>
        <w:rPr>
          <w:rFonts w:hint="eastAsia" w:ascii="宋体" w:hAnsi="宋体" w:eastAsia="宋体"/>
          <w:sz w:val="24"/>
          <w:szCs w:val="24"/>
          <w:u w:val="single"/>
          <w:lang w:val="en-US" w:eastAsia="zh-CN"/>
        </w:rPr>
      </w:pPr>
      <w:r>
        <w:rPr>
          <w:rFonts w:hint="eastAsia" w:ascii="宋体" w:hAnsi="宋体"/>
          <w:sz w:val="24"/>
          <w:szCs w:val="24"/>
        </w:rPr>
        <w:t xml:space="preserve">8.合同履行期限</w:t>
      </w:r>
      <w:r>
        <w:rPr>
          <w:rFonts w:hint="eastAsia" w:ascii="宋体" w:hAnsi="宋体"/>
          <w:sz w:val="24"/>
          <w:szCs w:val="24"/>
          <w:lang w:eastAsia="zh-CN"/>
        </w:rPr>
        <w:t xml:space="preserve">：详见采购文件</w:t>
      </w:r>
      <w:r>
        <w:rPr>
          <w:rFonts w:hint="eastAsia" w:ascii="宋体" w:hAnsi="宋体" w:eastAsia="宋体"/>
          <w:sz w:val="24"/>
          <w:szCs w:val="24"/>
          <w:u w:val="single"/>
          <w:lang w:val="en-US" w:eastAsia="zh-CN"/>
        </w:rPr>
      </w:r>
      <w:r/>
    </w:p>
    <w:p>
      <w:pPr>
        <w:pStyle w:val="871"/>
        <w:ind w:firstLine="498"/>
        <w:keepLines/>
        <w:keepNext/>
        <w:spacing w:line="560" w:lineRule="exact"/>
        <w:rPr>
          <w:rFonts w:ascii="Times New Roman" w:hAnsi="Times New Roman"/>
          <w:b/>
          <w:bCs/>
          <w:sz w:val="32"/>
          <w:szCs w:val="32"/>
        </w:rPr>
        <w:outlineLvl w:val="2"/>
      </w:pPr>
      <w:r/>
      <w:bookmarkStart w:id="12" w:name="_Toc28359080"/>
      <w:r/>
      <w:bookmarkStart w:id="13" w:name="_Toc35393791"/>
      <w:r/>
      <w:bookmarkStart w:id="14" w:name="_Toc35393622"/>
      <w:r/>
      <w:bookmarkStart w:id="15" w:name="_Toc38985264"/>
      <w:r/>
      <w:bookmarkStart w:id="16" w:name="_Toc28359003"/>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71"/>
        <w:ind w:firstLine="480"/>
        <w:spacing w:line="560" w:lineRule="exact"/>
        <w:rPr>
          <w:rFonts w:hint="eastAsia" w:ascii="宋体" w:hAnsi="宋体"/>
          <w:sz w:val="24"/>
          <w:szCs w:val="24"/>
        </w:rPr>
      </w:pPr>
      <w:r/>
      <w:bookmarkStart w:id="17" w:name="_Toc28359004"/>
      <w:r/>
      <w:bookmarkStart w:id="18" w:name="_Toc28359081"/>
      <w:r/>
      <w:bookmarkStart w:id="19" w:name="_Toc35393623"/>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1.满足《中华人民共和国政府采购法》第二十二条规定。（按附件1格式进行声明，响应文件中无需提供其他证明材料）</w:t>
      </w:r>
      <w:r>
        <w:rPr>
          <w:rFonts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（按附件1格式进行声明，响应文件中无需提供其他证明材料）</w:t>
      </w:r>
      <w:r>
        <w:rPr>
          <w:rFonts w:hint="eastAsia" w:ascii="宋体" w:hAnsi="宋体"/>
          <w:color w:val="000000"/>
          <w:sz w:val="24"/>
          <w:szCs w:val="24"/>
        </w:rPr>
      </w:r>
      <w:r/>
    </w:p>
    <w:p>
      <w:pPr>
        <w:pStyle w:val="871"/>
        <w:ind w:firstLine="480"/>
        <w:spacing w:line="560" w:lineRule="exact"/>
        <w:rPr>
          <w:rFonts w:hint="eastAsia" w:ascii="宋体" w:hAnsi="宋体"/>
          <w:sz w:val="24"/>
          <w:szCs w:val="24"/>
          <w:highlight w:val="yellow"/>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本项目为专门面向中小微企业采购项目。（须按照财库〔2020〕46号文要求提供中小企业声明函。格式见附件9）。</w:t>
      </w:r>
      <w:r>
        <w:rPr>
          <w:rFonts w:hint="eastAsia" w:ascii="宋体" w:hAnsi="宋体"/>
          <w:sz w:val="24"/>
          <w:szCs w:val="24"/>
          <w:highlight w:val="yellow"/>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871"/>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871"/>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1"/>
        <w:ind w:firstLine="480"/>
        <w:spacing w:line="480" w:lineRule="exact"/>
        <w:rPr>
          <w:rFonts w:ascii="宋体" w:hAnsi="宋体"/>
          <w:sz w:val="24"/>
          <w:szCs w:val="24"/>
          <w:highlight w:val="none"/>
        </w:rPr>
      </w:pPr>
      <w:r>
        <w:rPr>
          <w:rFonts w:hint="eastAsia" w:ascii="宋体" w:hAnsi="宋体"/>
          <w:sz w:val="24"/>
          <w:szCs w:val="24"/>
          <w:highlight w:val="none"/>
        </w:rPr>
        <w:t xml:space="preserve">（1）供应商</w:t>
      </w:r>
      <w:r>
        <w:rPr>
          <w:rFonts w:hint="eastAsia" w:ascii="宋体" w:hAnsi="宋体"/>
          <w:b/>
          <w:bCs/>
          <w:sz w:val="24"/>
          <w:szCs w:val="24"/>
          <w:highlight w:val="none"/>
          <w:u w:val="single"/>
        </w:rPr>
        <w:t xml:space="preserve">须具备建筑工程施工总承包叁级及以上资质，具备有效的企业安全生产许可证 </w:t>
      </w:r>
      <w:r>
        <w:rPr>
          <w:rFonts w:hint="eastAsia" w:ascii="宋体" w:hAnsi="宋体"/>
          <w:bCs/>
          <w:sz w:val="24"/>
          <w:szCs w:val="24"/>
          <w:highlight w:val="none"/>
          <w:lang w:eastAsia="zh-CN"/>
        </w:rPr>
        <w:t xml:space="preserve">，</w:t>
      </w:r>
      <w:r>
        <w:rPr>
          <w:rFonts w:hint="eastAsia" w:ascii="宋体" w:hAnsi="宋体"/>
          <w:sz w:val="24"/>
          <w:szCs w:val="24"/>
          <w:highlight w:val="none"/>
        </w:rPr>
        <w:t xml:space="preserve">并在人员、设备、资金等方面具有相应的施工能力。</w:t>
      </w:r>
      <w:r>
        <w:rPr>
          <w:rFonts w:ascii="宋体" w:hAnsi="宋体"/>
          <w:sz w:val="24"/>
          <w:szCs w:val="24"/>
          <w:highlight w:val="none"/>
        </w:rPr>
        <w:t xml:space="preserve">(</w:t>
      </w:r>
      <w:r>
        <w:rPr>
          <w:rFonts w:hint="eastAsia" w:ascii="宋体" w:hAnsi="宋体"/>
          <w:sz w:val="24"/>
          <w:szCs w:val="24"/>
          <w:highlight w:val="none"/>
        </w:rPr>
        <w:t xml:space="preserve">提供相关证书)</w:t>
      </w:r>
      <w:r>
        <w:rPr>
          <w:rFonts w:ascii="宋体" w:hAnsi="宋体"/>
          <w:sz w:val="24"/>
          <w:szCs w:val="24"/>
          <w:highlight w:val="none"/>
        </w:rPr>
      </w:r>
      <w:r/>
    </w:p>
    <w:p>
      <w:pPr>
        <w:pStyle w:val="871"/>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（2）供应商拟派项目负责人</w:t>
      </w:r>
      <w:r>
        <w:rPr>
          <w:rFonts w:hint="eastAsia" w:ascii="宋体" w:hAnsi="宋体"/>
          <w:b/>
          <w:bCs/>
          <w:sz w:val="24"/>
          <w:szCs w:val="24"/>
          <w:highlight w:val="none"/>
          <w:u w:val="single"/>
        </w:rPr>
        <w:t xml:space="preserve">须具备建筑工程专业二级及以上注册建造师证书，具备建设行政主管部门颁发的有效的安全生产考核合格证书（B 证）</w:t>
      </w:r>
      <w:r>
        <w:rPr>
          <w:rFonts w:hint="eastAsia" w:ascii="宋体" w:hAnsi="宋体"/>
          <w:b/>
          <w:sz w:val="24"/>
          <w:szCs w:val="24"/>
          <w:highlight w:val="none"/>
        </w:rPr>
        <w:t xml:space="preserve">（提供相关证书</w:t>
      </w:r>
      <w:r>
        <w:rPr>
          <w:rFonts w:hint="eastAsia" w:ascii="宋体" w:hAnsi="宋体"/>
          <w:b/>
          <w:sz w:val="24"/>
          <w:szCs w:val="24"/>
          <w:highlight w:val="none"/>
          <w:lang w:eastAsia="zh-CN"/>
        </w:rPr>
        <w:t xml:space="preserve">及</w:t>
      </w:r>
      <w:r>
        <w:rPr>
          <w:rFonts w:hint="eastAsia" w:ascii="宋体" w:hAnsi="宋体" w:eastAsia="宋体" w:cs="Times New Roman"/>
          <w:b/>
          <w:bCs/>
          <w:sz w:val="24"/>
          <w:szCs w:val="24"/>
          <w:highlight w:val="none"/>
          <w:u w:val="none"/>
        </w:rPr>
        <w:t xml:space="preserve">项目负责人由社保机构出具的投标截止时间前三个月（不含投标截止时间当月）中至少一个月投标人为其缴纳的养老保险缴费证明材料并加盖社保中心章或社保中心参保缴费证明电子专用章。项目负责人、委托代理人达到国家法定退休年龄或未达到国家法定退休年龄、但提前退休的，提供人力资源和社会保障部门出具的退休证明材料和与投标人签订的有效劳务协议）。</w:t>
      </w:r>
      <w:r>
        <w:rPr>
          <w:rFonts w:hint="eastAsia" w:ascii="宋体" w:hAnsi="宋体"/>
          <w:sz w:val="24"/>
          <w:szCs w:val="24"/>
          <w:highlight w:val="none"/>
        </w:rPr>
        <w:t xml:space="preserve">项目负责人必须满足下列条件：</w:t>
      </w:r>
      <w:r>
        <w:rPr>
          <w:rFonts w:hint="eastAsia" w:ascii="宋体" w:hAnsi="宋体"/>
          <w:sz w:val="24"/>
          <w:szCs w:val="24"/>
          <w:highlight w:val="none"/>
        </w:rPr>
      </w:r>
      <w:r/>
    </w:p>
    <w:p>
      <w:pPr>
        <w:pStyle w:val="871"/>
        <w:ind w:firstLine="480"/>
        <w:spacing w:line="480" w:lineRule="exact"/>
        <w:rPr>
          <w:rFonts w:hint="eastAsia" w:ascii="宋体" w:hAnsi="宋体"/>
          <w:sz w:val="24"/>
          <w:szCs w:val="24"/>
          <w:highlight w:val="none"/>
        </w:rPr>
      </w:pPr>
      <w:r>
        <w:rPr>
          <w:rFonts w:hint="eastAsia" w:ascii="宋体" w:hAnsi="宋体"/>
          <w:sz w:val="24"/>
          <w:szCs w:val="24"/>
          <w:highlight w:val="none"/>
          <w:lang w:eastAsia="zh-CN"/>
        </w:rPr>
        <w:t xml:space="preserve">①</w:t>
      </w:r>
      <w:r>
        <w:rPr>
          <w:rFonts w:hint="eastAsia" w:ascii="宋体" w:hAnsi="宋体"/>
          <w:sz w:val="24"/>
          <w:szCs w:val="24"/>
          <w:highlight w:val="none"/>
        </w:rPr>
        <w:t xml:space="preserve">项目负责人不得同时在两个或者两个以上单位受聘或者执业：</w:t>
      </w:r>
      <w:r>
        <w:rPr>
          <w:rFonts w:hint="eastAsia" w:ascii="宋体" w:hAnsi="宋体"/>
          <w:sz w:val="24"/>
          <w:szCs w:val="24"/>
          <w:highlight w:val="none"/>
        </w:rPr>
      </w:r>
      <w:r/>
    </w:p>
    <w:p>
      <w:pPr>
        <w:pStyle w:val="871"/>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②项目负责人是非变更后无在建工程；或项目负责人是变更后无在建工程；或因非承包方原因致使工程项目停工超过120天(含)，经建设单位同意的；或项日负责人有在建工程，但该在建工程与本次招标的工程属于同一工程项目、同一项日批文、同一施工地点分段发包或分期施工的情况且总的工程规模在项目负责人执业范围之内。</w:t>
      </w:r>
      <w:r>
        <w:rPr>
          <w:rFonts w:hint="eastAsia" w:ascii="宋体" w:hAnsi="宋体"/>
          <w:sz w:val="24"/>
          <w:szCs w:val="24"/>
          <w:highlight w:val="none"/>
          <w:lang w:val="en-US" w:eastAsia="zh-CN"/>
        </w:rPr>
        <w:t xml:space="preserve"> </w:t>
      </w:r>
      <w:r>
        <w:rPr>
          <w:rFonts w:hint="eastAsia" w:ascii="宋体" w:hAnsi="宋体" w:eastAsia="宋体" w:cs="Times New Roman"/>
          <w:b/>
          <w:bCs/>
          <w:sz w:val="24"/>
          <w:szCs w:val="24"/>
          <w:highlight w:val="none"/>
          <w:lang w:eastAsia="zh-CN"/>
        </w:rPr>
        <w:t xml:space="preserve">提醒：</w:t>
      </w:r>
      <w:r>
        <w:rPr>
          <w:rFonts w:hint="eastAsia" w:ascii="宋体" w:hAnsi="宋体" w:eastAsia="宋体" w:cs="Times New Roman"/>
          <w:sz w:val="24"/>
          <w:szCs w:val="24"/>
          <w:highlight w:val="none"/>
          <w:lang w:eastAsia="zh-CN"/>
        </w:rPr>
        <w:t xml:space="preserve">根据《住房和城乡建设部办公厅关于全面实行一级建造师电子注册证书的通知》（建办市〔2021〕40 号）的规定，自 2022 年 1 月 1 日起，一级建造师统一使用电子证书，纸质注册证书作废。若投标供应商拟派项目负责人为一级建造师，则须提供符合建办市〔2021〕40号文件要求的电子注册证书，否则资格审查不予通过。请各投标供应商及时更新主体信息库信息，若因信息更新不及时而导致资格审查不通过，其风险由投标供应商自行承担。</w:t>
      </w:r>
      <w:r>
        <w:rPr>
          <w:rFonts w:hint="eastAsia" w:ascii="宋体" w:hAnsi="宋体"/>
          <w:sz w:val="24"/>
          <w:szCs w:val="24"/>
          <w:highlight w:val="none"/>
          <w:lang w:eastAsia="zh-CN"/>
        </w:rPr>
      </w:r>
      <w:r/>
    </w:p>
    <w:p>
      <w:pPr>
        <w:pStyle w:val="871"/>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拟派项目负责人为二级建造师的，必须按照《江苏省住房和城乡建设厅关于我省二级建造师、二级造价工程师、二级注册建筑师、二级注册结构工程师注册证书电子证照换发的公告》（〔2023〕26号）文件要求换发新的注册证书电子证照，并及时更新主体信息库，否则不予认可，其他省从其规定。</w:t>
      </w:r>
      <w:r>
        <w:rPr>
          <w:rFonts w:hint="eastAsia" w:ascii="宋体" w:hAnsi="宋体"/>
          <w:sz w:val="24"/>
          <w:szCs w:val="24"/>
          <w:highlight w:val="none"/>
          <w:lang w:eastAsia="zh-CN"/>
        </w:rPr>
      </w:r>
      <w:r/>
    </w:p>
    <w:p>
      <w:pPr>
        <w:pStyle w:val="871"/>
        <w:ind w:firstLine="372"/>
        <w:keepLines/>
        <w:keepNext/>
        <w:spacing w:line="560" w:lineRule="exact"/>
        <w:rPr>
          <w:rFonts w:hint="eastAsia" w:ascii="宋体" w:hAnsi="宋体" w:eastAsia="宋体" w:cs="Times New Roman"/>
          <w:sz w:val="24"/>
          <w:szCs w:val="24"/>
          <w:highlight w:val="none"/>
          <w:lang w:eastAsia="zh-CN"/>
        </w:rPr>
        <w:outlineLvl w:val="2"/>
      </w:pPr>
      <w:r>
        <w:rPr>
          <w:rFonts w:hint="eastAsia" w:ascii="宋体" w:hAnsi="宋体" w:eastAsia="宋体" w:cs="Times New Roman"/>
          <w:sz w:val="24"/>
          <w:szCs w:val="24"/>
          <w:highlight w:val="none"/>
          <w:lang w:eastAsia="zh-CN"/>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宋体" w:hAnsi="宋体" w:eastAsia="宋体" w:cs="Times New Roman"/>
          <w:sz w:val="24"/>
          <w:szCs w:val="24"/>
          <w:highlight w:val="none"/>
          <w:lang w:eastAsia="zh-CN"/>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rPr>
          <w:rFonts w:hint="eastAsia" w:ascii="宋体" w:hAnsi="宋体" w:eastAsia="宋体" w:cs="Times New Roman"/>
          <w:sz w:val="24"/>
          <w:szCs w:val="24"/>
          <w:highlight w:val="none"/>
          <w:lang w:eastAsia="zh-CN"/>
        </w:rPr>
      </w:r>
      <w:r/>
    </w:p>
    <w:p>
      <w:pPr>
        <w:pStyle w:val="871"/>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rPr>
          <w:rFonts w:ascii="Times New Roman" w:hAnsi="Times New Roman"/>
          <w:b/>
          <w:bCs/>
          <w:sz w:val="32"/>
          <w:szCs w:val="32"/>
        </w:rPr>
      </w:r>
      <w:r/>
    </w:p>
    <w:p>
      <w:pPr>
        <w:pStyle w:val="871"/>
        <w:ind w:firstLine="540"/>
        <w:spacing w:line="560" w:lineRule="exact"/>
        <w:rPr>
          <w:rFonts w:ascii="宋体" w:hAnsi="宋体" w:cs="宋体"/>
          <w:b/>
          <w:sz w:val="24"/>
          <w:szCs w:val="24"/>
        </w:rPr>
      </w:pPr>
      <w:r/>
      <w:bookmarkStart w:id="22" w:name="_Toc35393624"/>
      <w:r/>
      <w:bookmarkStart w:id="23" w:name="_Toc38985266"/>
      <w:r/>
      <w:bookmarkStart w:id="24" w:name="_Toc28359005"/>
      <w:r/>
      <w:bookmarkStart w:id="25" w:name="_Toc35393793"/>
      <w:r/>
      <w:bookmarkStart w:id="26" w:name="_Toc28359082"/>
      <w:r>
        <w:rPr>
          <w:rFonts w:hint="eastAsia" w:ascii="宋体" w:hAnsi="宋体" w:cs="宋体"/>
          <w:sz w:val="24"/>
          <w:szCs w:val="24"/>
        </w:rPr>
        <w:t xml:space="preserve">1.时间：</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30</w:t>
      </w:r>
      <w:r>
        <w:rPr>
          <w:rFonts w:hint="eastAsia" w:ascii="宋体" w:hAnsi="宋体" w:cs="宋体"/>
          <w:sz w:val="24"/>
          <w:szCs w:val="24"/>
        </w:rPr>
        <w:t xml:space="preserve">日至</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6</w:t>
      </w:r>
      <w:r>
        <w:rPr>
          <w:rFonts w:hint="eastAsia" w:ascii="宋体" w:hAnsi="宋体" w:cs="宋体"/>
          <w:sz w:val="24"/>
          <w:szCs w:val="24"/>
        </w:rPr>
        <w:t xml:space="preserve">日（提供期限自本公告发布之日起不得少于3个工作日）。</w:t>
      </w:r>
      <w:r>
        <w:rPr>
          <w:rFonts w:ascii="宋体" w:hAnsi="宋体" w:cs="宋体"/>
          <w:b/>
          <w:sz w:val="24"/>
          <w:szCs w:val="24"/>
        </w:rPr>
      </w:r>
      <w:r/>
    </w:p>
    <w:p>
      <w:pPr>
        <w:pStyle w:val="871"/>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rPr>
          <w:rFonts w:hint="eastAsia"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871"/>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871"/>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871"/>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6"/>
      <w:r>
        <w:rPr>
          <w:rFonts w:hint="eastAsia" w:ascii="Times New Roman" w:hAnsi="Times New Roman"/>
          <w:b/>
          <w:bCs/>
          <w:sz w:val="32"/>
          <w:szCs w:val="32"/>
        </w:rPr>
        <w:t xml:space="preserve">响应文件截止时间</w:t>
      </w:r>
      <w:bookmarkEnd w:id="22"/>
      <w:r/>
      <w:bookmarkEnd w:id="23"/>
      <w:r/>
      <w:bookmarkEnd w:id="25"/>
      <w:r>
        <w:rPr>
          <w:rFonts w:ascii="Times New Roman" w:hAnsi="Times New Roman"/>
          <w:b/>
          <w:bCs/>
          <w:sz w:val="32"/>
          <w:szCs w:val="32"/>
        </w:rPr>
      </w:r>
      <w:r/>
    </w:p>
    <w:p>
      <w:pPr>
        <w:pStyle w:val="871"/>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rPr>
          <w:rFonts w:hint="eastAsia" w:ascii="宋体" w:hAnsi="宋体" w:cs="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71"/>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注：各供应商请关注开标大厅交流区，在开标结束后，请勿离开开标大厅，待资格审查完毕，谈判小组发出报价指令后须在</w:t>
      </w:r>
      <w:r>
        <w:rPr>
          <w:rFonts w:hint="eastAsia" w:ascii="宋体" w:hAnsi="宋体" w:cs="宋体"/>
          <w:b/>
          <w:sz w:val="24"/>
          <w:szCs w:val="21"/>
          <w:lang w:val="en-US" w:eastAsia="zh-CN"/>
        </w:rPr>
        <w:t xml:space="preserve">1</w:t>
      </w:r>
      <w:r>
        <w:rPr>
          <w:rFonts w:hint="eastAsia" w:ascii="宋体" w:hAnsi="宋体" w:cs="宋体"/>
          <w:b/>
          <w:sz w:val="24"/>
          <w:szCs w:val="21"/>
          <w:lang w:val="en-US" w:eastAsia="zh-CN"/>
        </w:rPr>
        <w:t xml:space="preserve">5</w:t>
      </w:r>
      <w:r>
        <w:rPr>
          <w:rFonts w:hint="eastAsia" w:ascii="宋体" w:hAnsi="宋体" w:cs="宋体"/>
          <w:b/>
          <w:sz w:val="24"/>
          <w:szCs w:val="21"/>
        </w:rPr>
        <w:t xml:space="preserve">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871"/>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871"/>
        <w:ind w:firstLine="498"/>
        <w:keepLines/>
        <w:keepNext/>
        <w:spacing w:line="560" w:lineRule="exact"/>
        <w:rPr>
          <w:rFonts w:ascii="Times New Roman" w:hAnsi="Times New Roman"/>
          <w:b/>
          <w:bCs/>
          <w:sz w:val="32"/>
          <w:szCs w:val="32"/>
        </w:rPr>
        <w:outlineLvl w:val="2"/>
      </w:pPr>
      <w:r/>
      <w:bookmarkStart w:id="28" w:name="_Toc35393625"/>
      <w:r/>
      <w:bookmarkStart w:id="29" w:name="_Toc38985267"/>
      <w:r/>
      <w:bookmarkStart w:id="30" w:name="_Toc35393794"/>
      <w:r/>
      <w:bookmarkStart w:id="31" w:name="_Toc28359084"/>
      <w:r/>
      <w:bookmarkStart w:id="32" w:name="_Toc28359007"/>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871"/>
        <w:ind w:firstLine="480"/>
        <w:spacing w:line="560" w:lineRule="exact"/>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871"/>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w:t>
      </w:r>
      <w:r>
        <w:rPr>
          <w:rFonts w:hint="eastAsia" w:ascii="宋体" w:hAnsi="宋体" w:cs="宋体"/>
          <w:sz w:val="24"/>
          <w:szCs w:val="24"/>
          <w:highlight w:val="none"/>
        </w:rPr>
        <w:t xml:space="preserve">无</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ascii="Times New Roman" w:hAnsi="Times New Roman"/>
          <w:szCs w:val="21"/>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7. 有关本次谈判的事项若存在变动或修改，敬请及时关注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rPr>
          <w:rFonts w:ascii="宋体" w:hAnsi="宋体" w:cs="宋体"/>
          <w:sz w:val="24"/>
          <w:szCs w:val="24"/>
        </w:rPr>
      </w:r>
      <w:r/>
    </w:p>
    <w:p>
      <w:pPr>
        <w:pStyle w:val="871"/>
        <w:ind w:firstLine="498"/>
        <w:keepLines/>
        <w:keepNext/>
        <w:spacing w:line="560" w:lineRule="exact"/>
        <w:rPr>
          <w:rFonts w:ascii="Times New Roman" w:hAnsi="Times New Roman"/>
          <w:b/>
          <w:bCs/>
          <w:sz w:val="32"/>
          <w:szCs w:val="32"/>
        </w:rPr>
        <w:outlineLvl w:val="2"/>
      </w:pPr>
      <w:r/>
      <w:bookmarkStart w:id="36" w:name="_Toc38985269"/>
      <w:r/>
      <w:bookmarkStart w:id="37" w:name="_Toc28359085"/>
      <w:r/>
      <w:bookmarkStart w:id="38" w:name="_Toc28359008"/>
      <w:r/>
      <w:bookmarkStart w:id="39" w:name="_Toc35393796"/>
      <w:r/>
      <w:bookmarkStart w:id="40" w:name="_Toc35393627"/>
      <w:r>
        <w:rPr>
          <w:rFonts w:hint="eastAsia" w:ascii="Times New Roman" w:hAnsi="Times New Roman"/>
          <w:b/>
          <w:bCs/>
          <w:sz w:val="32"/>
          <w:szCs w:val="32"/>
        </w:rPr>
        <w:t xml:space="preserve">七、本次谈判联系方式</w:t>
      </w:r>
      <w:bookmarkEnd w:id="36"/>
      <w:r/>
      <w:bookmarkEnd w:id="37"/>
      <w:r/>
      <w:bookmarkEnd w:id="38"/>
      <w:r/>
      <w:bookmarkEnd w:id="39"/>
      <w:r/>
      <w:bookmarkEnd w:id="40"/>
      <w:r>
        <w:rPr>
          <w:rFonts w:ascii="Times New Roman" w:hAnsi="Times New Roman"/>
          <w:b/>
          <w:bCs/>
          <w:sz w:val="32"/>
          <w:szCs w:val="32"/>
        </w:rPr>
      </w:r>
      <w:r/>
    </w:p>
    <w:p>
      <w:pPr>
        <w:pStyle w:val="871"/>
        <w:jc w:val="left"/>
        <w:spacing w:line="560" w:lineRule="exact"/>
        <w:widowControl/>
        <w:rPr>
          <w:rFonts w:ascii="宋体" w:hAnsi="宋体"/>
          <w:sz w:val="24"/>
          <w:szCs w:val="24"/>
        </w:rPr>
      </w:pPr>
      <w:r/>
      <w:bookmarkStart w:id="41" w:name="_Toc28359010"/>
      <w:r/>
      <w:bookmarkStart w:id="42" w:name="_Toc28359087"/>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rPr>
          <w:rFonts w:ascii="宋体" w:hAnsi="宋体"/>
          <w:sz w:val="24"/>
          <w:szCs w:val="24"/>
        </w:rPr>
      </w:r>
      <w:r/>
    </w:p>
    <w:p>
      <w:pPr>
        <w:pStyle w:val="871"/>
        <w:ind w:left="1079" w:hanging="300"/>
        <w:jc w:val="left"/>
        <w:spacing w:line="560" w:lineRule="exact"/>
        <w:rPr>
          <w:rFonts w:ascii="宋体" w:hAnsi="宋体"/>
          <w:sz w:val="24"/>
          <w:szCs w:val="24"/>
        </w:rPr>
      </w:pPr>
      <w:r>
        <w:rPr>
          <w:rFonts w:hint="eastAsia" w:ascii="宋体" w:hAnsi="宋体"/>
          <w:sz w:val="24"/>
          <w:szCs w:val="24"/>
        </w:rPr>
        <w:t xml:space="preserve">名 称：海安市老坝港滨海新区管理委员会</w:t>
      </w:r>
      <w:r>
        <w:rPr>
          <w:rFonts w:ascii="宋体" w:hAnsi="宋体"/>
          <w:sz w:val="24"/>
          <w:szCs w:val="24"/>
        </w:rPr>
      </w:r>
      <w:r/>
    </w:p>
    <w:p>
      <w:pPr>
        <w:pStyle w:val="871"/>
        <w:ind w:left="1079" w:hanging="300"/>
        <w:jc w:val="left"/>
        <w:spacing w:line="56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址：海安市角斜镇金港大道90号</w:t>
      </w:r>
      <w:r>
        <w:rPr>
          <w:rFonts w:ascii="宋体" w:hAnsi="宋体"/>
          <w:sz w:val="24"/>
          <w:szCs w:val="24"/>
        </w:rPr>
      </w:r>
      <w:r/>
    </w:p>
    <w:p>
      <w:pPr>
        <w:pStyle w:val="871"/>
        <w:ind w:left="1079" w:hanging="300"/>
        <w:jc w:val="left"/>
        <w:spacing w:line="560" w:lineRule="exact"/>
        <w:rPr>
          <w:rFonts w:ascii="宋体" w:hAnsi="宋体"/>
          <w:sz w:val="24"/>
          <w:szCs w:val="24"/>
        </w:rPr>
      </w:pPr>
      <w:r>
        <w:rPr>
          <w:rFonts w:hint="eastAsia" w:ascii="宋体" w:hAnsi="宋体"/>
          <w:sz w:val="24"/>
          <w:szCs w:val="24"/>
        </w:rPr>
        <w:t xml:space="preserve">联系人：杨勇</w:t>
      </w:r>
      <w:r>
        <w:rPr>
          <w:rFonts w:ascii="宋体" w:hAnsi="宋体"/>
          <w:sz w:val="24"/>
          <w:szCs w:val="24"/>
        </w:rPr>
      </w:r>
      <w:r/>
    </w:p>
    <w:p>
      <w:pPr>
        <w:pStyle w:val="871"/>
        <w:ind w:left="1079" w:hanging="300"/>
        <w:jc w:val="left"/>
        <w:spacing w:line="560" w:lineRule="exact"/>
        <w:rPr>
          <w:rFonts w:ascii="宋体" w:hAnsi="宋体"/>
          <w:sz w:val="24"/>
          <w:szCs w:val="24"/>
        </w:rPr>
      </w:pPr>
      <w:r>
        <w:rPr>
          <w:rFonts w:hint="eastAsia" w:ascii="宋体" w:hAnsi="宋体"/>
          <w:sz w:val="24"/>
          <w:szCs w:val="24"/>
        </w:rPr>
        <w:t xml:space="preserve">联系方式：13962786295 </w:t>
      </w:r>
      <w:bookmarkStart w:id="43" w:name="_Toc28359009"/>
      <w:r/>
      <w:bookmarkStart w:id="44" w:name="_Toc28359086"/>
      <w:r>
        <w:rPr>
          <w:rFonts w:ascii="宋体" w:hAnsi="宋体"/>
          <w:sz w:val="24"/>
          <w:szCs w:val="24"/>
        </w:rPr>
      </w:r>
      <w:r/>
    </w:p>
    <w:p>
      <w:pPr>
        <w:pStyle w:val="871"/>
        <w:ind w:firstLine="48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t xml:space="preserve">   </w:t>
      </w:r>
      <w:bookmarkEnd w:id="43"/>
      <w:r/>
      <w:bookmarkEnd w:id="44"/>
      <w:r>
        <w:rPr>
          <w:rFonts w:hint="eastAsia" w:ascii="宋体" w:hAnsi="宋体" w:cs="宋体"/>
          <w:color w:val="000000"/>
          <w:sz w:val="24"/>
          <w:highlight w:val="none"/>
          <w:lang w:eastAsia="zh-CN"/>
        </w:rPr>
        <w:t xml:space="preserve">2.采购代理机构信息</w:t>
      </w:r>
      <w:r>
        <w:rPr>
          <w:rFonts w:ascii="宋体" w:hAnsi="宋体" w:cs="宋体"/>
          <w:color w:val="000000"/>
          <w:sz w:val="24"/>
          <w:highlight w:val="none"/>
          <w:lang w:eastAsia="zh-CN"/>
        </w:rPr>
      </w:r>
      <w:r/>
    </w:p>
    <w:p>
      <w:pPr>
        <w:pStyle w:val="871"/>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名  称：江苏海审工程咨询有限公司</w:t>
      </w:r>
      <w:r>
        <w:rPr>
          <w:rFonts w:ascii="宋体" w:hAnsi="宋体" w:cs="宋体"/>
          <w:color w:val="000000"/>
          <w:sz w:val="24"/>
          <w:highlight w:val="none"/>
          <w:lang w:eastAsia="zh-CN"/>
        </w:rPr>
      </w:r>
      <w:r/>
    </w:p>
    <w:p>
      <w:pPr>
        <w:pStyle w:val="871"/>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地  址：海安市长江中路122号</w:t>
      </w:r>
      <w:r>
        <w:rPr>
          <w:rFonts w:ascii="宋体" w:hAnsi="宋体" w:cs="宋体"/>
          <w:color w:val="000000"/>
          <w:sz w:val="24"/>
          <w:highlight w:val="none"/>
          <w:lang w:eastAsia="zh-CN"/>
        </w:rPr>
      </w:r>
      <w:r/>
    </w:p>
    <w:p>
      <w:pPr>
        <w:pStyle w:val="871"/>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联系人：景倩雯</w:t>
      </w:r>
      <w:r>
        <w:rPr>
          <w:rFonts w:ascii="宋体" w:hAnsi="宋体" w:cs="宋体"/>
          <w:color w:val="000000"/>
          <w:sz w:val="24"/>
          <w:highlight w:val="none"/>
          <w:lang w:eastAsia="zh-CN"/>
        </w:rPr>
      </w:r>
      <w:r/>
    </w:p>
    <w:p>
      <w:pPr>
        <w:pStyle w:val="871"/>
        <w:ind w:firstLine="720"/>
        <w:spacing w:after="0" w:line="500" w:lineRule="exac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联系方式：</w:t>
      </w:r>
      <w:r>
        <w:rPr>
          <w:rFonts w:hint="eastAsia" w:ascii="宋体" w:hAnsi="宋体" w:cs="宋体"/>
          <w:color w:val="000000"/>
          <w:sz w:val="24"/>
          <w:highlight w:val="none"/>
          <w:lang w:val="en-US" w:eastAsia="zh-CN"/>
        </w:rPr>
        <w:t xml:space="preserve">19816363880</w:t>
      </w:r>
      <w:r>
        <w:rPr>
          <w:rFonts w:ascii="宋体" w:hAnsi="宋体" w:cs="宋体"/>
          <w:color w:val="000000"/>
          <w:sz w:val="24"/>
          <w:highlight w:val="none"/>
          <w:lang w:val="en-US" w:eastAsia="zh-CN"/>
        </w:rPr>
      </w:r>
      <w:r/>
    </w:p>
    <w:p>
      <w:pPr>
        <w:pStyle w:val="871"/>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871"/>
        <w:ind w:firstLine="720"/>
        <w:spacing w:line="560" w:lineRule="exact"/>
        <w:rPr>
          <w:rFonts w:hint="eastAsia" w:ascii="宋体" w:hAnsi="宋体"/>
          <w:sz w:val="24"/>
          <w:szCs w:val="24"/>
          <w:u w:val="single"/>
        </w:rPr>
      </w:pPr>
      <w:r>
        <w:rPr>
          <w:rFonts w:hint="eastAsia" w:ascii="宋体" w:hAnsi="宋体"/>
          <w:sz w:val="24"/>
          <w:szCs w:val="24"/>
        </w:rPr>
        <w:t xml:space="preserve">谈判文件制作人:</w:t>
      </w:r>
      <w:r>
        <w:rPr>
          <w:rFonts w:hint="eastAsia" w:ascii="宋体" w:hAnsi="宋体" w:cs="宋体"/>
          <w:color w:val="000000"/>
          <w:sz w:val="24"/>
          <w:highlight w:val="none"/>
          <w:lang w:eastAsia="zh-CN"/>
        </w:rPr>
        <w:t xml:space="preserve">景倩雯</w:t>
      </w:r>
      <w:r>
        <w:rPr>
          <w:rFonts w:hint="eastAsia" w:ascii="宋体" w:hAnsi="宋体"/>
          <w:sz w:val="24"/>
          <w:szCs w:val="24"/>
          <w:u w:val="single"/>
        </w:rPr>
      </w:r>
      <w:r/>
    </w:p>
    <w:p>
      <w:pPr>
        <w:pStyle w:val="871"/>
        <w:ind w:firstLine="720"/>
        <w:spacing w:line="560" w:lineRule="exact"/>
        <w:rPr>
          <w:rFonts w:hint="eastAsia" w:ascii="宋体" w:hAnsi="宋体"/>
          <w:sz w:val="24"/>
          <w:szCs w:val="24"/>
        </w:rPr>
      </w:pPr>
      <w:r>
        <w:rPr>
          <w:rFonts w:hint="eastAsia" w:ascii="宋体" w:hAnsi="宋体"/>
          <w:sz w:val="24"/>
          <w:szCs w:val="24"/>
        </w:rPr>
        <w:t xml:space="preserve">项目谈判经办人：</w:t>
      </w:r>
      <w:r>
        <w:rPr>
          <w:rFonts w:hint="eastAsia" w:ascii="宋体" w:hAnsi="宋体"/>
          <w:sz w:val="24"/>
          <w:szCs w:val="24"/>
        </w:rPr>
        <w:t xml:space="preserve">杨勇</w:t>
      </w:r>
      <w:r>
        <w:rPr>
          <w:rFonts w:hint="eastAsia" w:ascii="宋体" w:hAnsi="宋体"/>
          <w:sz w:val="24"/>
          <w:szCs w:val="24"/>
        </w:rPr>
      </w:r>
      <w:r/>
    </w:p>
    <w:p>
      <w:pPr>
        <w:pStyle w:val="871"/>
        <w:ind w:firstLine="72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w:t>
      </w:r>
      <w:bookmarkEnd w:id="41"/>
      <w:r/>
      <w:bookmarkEnd w:id="42"/>
      <w:r>
        <w:rPr>
          <w:rFonts w:hint="eastAsia" w:ascii="宋体" w:hAnsi="宋体"/>
          <w:sz w:val="24"/>
          <w:szCs w:val="24"/>
        </w:rPr>
        <w:t xml:space="preserve">0519-86722801、0513-59001950</w:t>
      </w:r>
      <w:r>
        <w:rPr>
          <w:rFonts w:hint="eastAsia" w:ascii="宋体" w:hAnsi="宋体"/>
          <w:sz w:val="24"/>
          <w:szCs w:val="24"/>
        </w:rPr>
      </w:r>
      <w:r/>
    </w:p>
    <w:p>
      <w:pPr>
        <w:pStyle w:val="871"/>
        <w:jc w:val="left"/>
        <w:spacing w:line="560" w:lineRule="exact"/>
        <w:widowControl/>
        <w:rPr>
          <w:rFonts w:hint="eastAsia" w:ascii="宋体" w:hAnsi="宋体"/>
          <w:sz w:val="24"/>
          <w:szCs w:val="24"/>
        </w:rPr>
      </w:pPr>
      <w:r>
        <w:rPr>
          <w:rFonts w:hint="eastAsia" w:ascii="宋体" w:hAnsi="宋体"/>
          <w:sz w:val="24"/>
          <w:szCs w:val="24"/>
        </w:rPr>
      </w:r>
      <w:r/>
    </w:p>
    <w:p>
      <w:pPr>
        <w:pStyle w:val="871"/>
        <w:jc w:val="left"/>
        <w:spacing w:line="560" w:lineRule="exact"/>
        <w:widowControl/>
        <w:rPr>
          <w:rFonts w:hint="eastAsia" w:ascii="宋体" w:hAnsi="宋体"/>
          <w:sz w:val="24"/>
          <w:szCs w:val="24"/>
        </w:rPr>
      </w:pPr>
      <w:r>
        <w:rPr>
          <w:rFonts w:hint="eastAsia" w:ascii="宋体" w:hAnsi="宋体"/>
          <w:sz w:val="24"/>
          <w:szCs w:val="24"/>
        </w:rPr>
      </w:r>
      <w:r/>
    </w:p>
    <w:p>
      <w:pPr>
        <w:pStyle w:val="871"/>
        <w:jc w:val="left"/>
        <w:spacing w:line="560" w:lineRule="exact"/>
        <w:widowControl/>
        <w:rPr>
          <w:rFonts w:hint="eastAsia" w:ascii="宋体" w:hAnsi="宋体"/>
          <w:sz w:val="24"/>
          <w:szCs w:val="24"/>
        </w:rPr>
      </w:pPr>
      <w:r>
        <w:rPr>
          <w:rFonts w:hint="eastAsia" w:ascii="宋体" w:hAnsi="宋体"/>
          <w:sz w:val="24"/>
          <w:szCs w:val="24"/>
        </w:rPr>
      </w:r>
      <w:r/>
    </w:p>
    <w:p>
      <w:pPr>
        <w:pStyle w:val="871"/>
        <w:jc w:val="left"/>
        <w:spacing w:line="560" w:lineRule="exact"/>
        <w:widowControl/>
        <w:rPr>
          <w:rFonts w:hint="eastAsia" w:ascii="宋体" w:hAnsi="宋体"/>
          <w:sz w:val="24"/>
          <w:szCs w:val="24"/>
        </w:rPr>
      </w:pPr>
      <w:r>
        <w:rPr>
          <w:rFonts w:hint="eastAsia" w:ascii="宋体" w:hAnsi="宋体"/>
          <w:sz w:val="24"/>
          <w:szCs w:val="24"/>
        </w:rPr>
      </w:r>
      <w:r/>
    </w:p>
    <w:p>
      <w:pPr>
        <w:pStyle w:val="871"/>
        <w:jc w:val="left"/>
        <w:spacing w:line="560" w:lineRule="exact"/>
        <w:widowControl/>
        <w:rPr>
          <w:rFonts w:hint="eastAsia" w:ascii="宋体" w:hAnsi="宋体"/>
          <w:sz w:val="24"/>
          <w:szCs w:val="24"/>
        </w:rPr>
      </w:pPr>
      <w:r>
        <w:rPr>
          <w:rFonts w:hint="eastAsia" w:ascii="宋体" w:hAnsi="宋体"/>
          <w:sz w:val="24"/>
          <w:szCs w:val="24"/>
        </w:rPr>
      </w:r>
      <w:r/>
    </w:p>
    <w:p>
      <w:pPr>
        <w:pStyle w:val="871"/>
        <w:jc w:val="left"/>
        <w:spacing w:line="560" w:lineRule="exact"/>
        <w:widowControl/>
        <w:rPr>
          <w:rFonts w:ascii="宋体" w:hAnsi="宋体"/>
          <w:bCs/>
          <w:sz w:val="24"/>
          <w:szCs w:val="24"/>
        </w:rPr>
      </w:pPr>
      <w:r>
        <w:rPr>
          <w:rFonts w:ascii="宋体" w:hAnsi="宋体"/>
          <w:bCs/>
          <w:sz w:val="24"/>
          <w:szCs w:val="24"/>
        </w:rPr>
        <w:t xml:space="preserve"> </w:t>
      </w:r>
      <w:r>
        <w:rPr>
          <w:rFonts w:ascii="宋体" w:hAnsi="宋体"/>
          <w:bCs/>
          <w:sz w:val="24"/>
          <w:szCs w:val="24"/>
        </w:rPr>
      </w:r>
      <w:r/>
    </w:p>
    <w:p>
      <w:pPr>
        <w:pStyle w:val="871"/>
        <w:ind w:right="840"/>
        <w:rPr>
          <w:rFonts w:hint="eastAsia" w:ascii="宋体" w:hAnsi="宋体"/>
          <w:sz w:val="24"/>
          <w:szCs w:val="24"/>
        </w:rPr>
      </w:pPr>
      <w:r>
        <w:rPr>
          <w:rFonts w:hint="eastAsia" w:ascii="宋体" w:hAnsi="宋体"/>
          <w:sz w:val="24"/>
          <w:szCs w:val="24"/>
        </w:rPr>
      </w:r>
      <w:r/>
    </w:p>
    <w:p>
      <w:pPr>
        <w:pStyle w:val="871"/>
        <w:jc w:val="center"/>
        <w:keepLines/>
        <w:keepNext/>
        <w:spacing w:line="560" w:lineRule="exact"/>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1"/>
        <w:ind w:firstLine="498"/>
        <w:keepLines/>
        <w:keepNext/>
        <w:spacing w:line="560" w:lineRule="exact"/>
        <w:rPr>
          <w:rFonts w:hint="eastAsia" w:ascii="Times New Roman" w:hAnsi="Times New Roman"/>
          <w:b/>
          <w:bCs/>
          <w:sz w:val="32"/>
          <w:szCs w:val="32"/>
        </w:rPr>
        <w:outlineLvl w:val="2"/>
      </w:pPr>
      <w:r/>
      <w:bookmarkStart w:id="46" w:name="_Toc16938519"/>
      <w:r/>
      <w:bookmarkStart w:id="47" w:name="_Toc20823275"/>
      <w:r/>
      <w:bookmarkStart w:id="48" w:name="_Toc513029203"/>
      <w:r/>
      <w:bookmarkStart w:id="49" w:name="_Toc120614214"/>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871"/>
        <w:ind w:firstLine="420"/>
        <w:keepLines/>
        <w:keepNext/>
        <w:spacing w:line="56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513029204"/>
      <w:r/>
      <w:bookmarkStart w:id="53" w:name="_Toc16938520"/>
      <w:r/>
      <w:bookmarkStart w:id="54" w:name="_Toc20823276"/>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rPr>
          <w:rFonts w:hint="eastAsia" w:ascii="宋体" w:hAnsi="宋体"/>
          <w:sz w:val="24"/>
          <w:szCs w:val="21"/>
        </w:rPr>
      </w:r>
      <w:r/>
    </w:p>
    <w:p>
      <w:pPr>
        <w:pStyle w:val="871"/>
        <w:ind w:firstLine="420"/>
        <w:keepLines/>
        <w:keepNext/>
        <w:spacing w:line="560" w:lineRule="exact"/>
        <w:rPr>
          <w:rFonts w:hint="eastAsia" w:ascii="Arial" w:hAnsi="Arial" w:eastAsia="黑体" w:cs="Arial"/>
          <w:sz w:val="28"/>
          <w:szCs w:val="28"/>
        </w:rPr>
        <w:outlineLvl w:val="3"/>
      </w:pPr>
      <w:r/>
      <w:bookmarkStart w:id="55" w:name="_Toc20823277"/>
      <w:r/>
      <w:bookmarkStart w:id="56" w:name="_Toc16938521"/>
      <w:r/>
      <w:bookmarkStart w:id="57" w:name="_Toc513029205"/>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2.2 满足本谈判文件实质性要求和条件的规定。</w:t>
      </w:r>
      <w:r>
        <w:rPr>
          <w:rFonts w:hint="eastAsia" w:ascii="宋体" w:hAnsi="宋体"/>
          <w:sz w:val="24"/>
          <w:szCs w:val="24"/>
        </w:rPr>
      </w:r>
      <w:r/>
    </w:p>
    <w:p>
      <w:pPr>
        <w:pStyle w:val="871"/>
        <w:ind w:firstLine="420"/>
        <w:keepLines/>
        <w:keepNext/>
        <w:spacing w:line="560" w:lineRule="exact"/>
        <w:rPr>
          <w:rFonts w:hint="eastAsia" w:ascii="Arial" w:hAnsi="Arial" w:eastAsia="黑体" w:cs="Arial"/>
          <w:sz w:val="28"/>
          <w:szCs w:val="28"/>
        </w:rPr>
        <w:outlineLvl w:val="3"/>
      </w:pPr>
      <w:r/>
      <w:bookmarkStart w:id="58" w:name="_Toc513029206"/>
      <w:r/>
      <w:bookmarkStart w:id="59" w:name="_Toc20823278"/>
      <w:r/>
      <w:bookmarkStart w:id="60" w:name="_Toc16938522"/>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871"/>
        <w:ind w:firstLine="420"/>
        <w:spacing w:line="56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0"/>
        <w:keepLines/>
        <w:keepNext/>
        <w:spacing w:line="560" w:lineRule="exact"/>
        <w:rPr>
          <w:rFonts w:hint="eastAsia" w:ascii="Arial" w:hAnsi="Arial" w:eastAsia="黑体" w:cs="Arial"/>
          <w:sz w:val="28"/>
          <w:szCs w:val="28"/>
        </w:rPr>
        <w:outlineLvl w:val="3"/>
      </w:pPr>
      <w:r/>
      <w:bookmarkStart w:id="61" w:name="_Toc16938523"/>
      <w:r/>
      <w:bookmarkStart w:id="62" w:name="_Toc20823279"/>
      <w:r/>
      <w:bookmarkStart w:id="63" w:name="_Toc462564067"/>
      <w:r/>
      <w:bookmarkStart w:id="64" w:name="_Toc513029207"/>
      <w:r>
        <w:rPr>
          <w:rFonts w:hint="eastAsia" w:ascii="Arial" w:hAnsi="Arial" w:eastAsia="黑体" w:cs="Arial"/>
          <w:sz w:val="28"/>
          <w:szCs w:val="28"/>
        </w:rPr>
        <w:t xml:space="preserve">4、谈判费用</w:t>
      </w:r>
      <w:bookmarkEnd w:id="61"/>
      <w:r/>
      <w:bookmarkEnd w:id="62"/>
      <w:r/>
      <w:bookmarkEnd w:id="63"/>
      <w:r/>
      <w:bookmarkEnd w:id="64"/>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w:t>
      </w:r>
      <w:r>
        <w:rPr>
          <w:rFonts w:hint="eastAsia" w:ascii="宋体" w:hAnsi="宋体"/>
          <w:sz w:val="24"/>
          <w:szCs w:val="21"/>
          <w:lang w:eastAsia="zh-CN"/>
        </w:rPr>
        <w:t xml:space="preserve">采购人</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4.2本次谈判</w:t>
      </w:r>
      <w:r>
        <w:rPr>
          <w:rFonts w:hint="eastAsia" w:ascii="宋体" w:hAnsi="宋体"/>
          <w:sz w:val="24"/>
          <w:szCs w:val="21"/>
          <w:lang w:eastAsia="zh-CN"/>
        </w:rPr>
        <w:t xml:space="preserve">采购代理机构</w:t>
      </w:r>
      <w:r>
        <w:rPr>
          <w:rFonts w:hint="eastAsia" w:ascii="宋体" w:hAnsi="宋体"/>
          <w:sz w:val="24"/>
          <w:szCs w:val="21"/>
        </w:rPr>
        <w:t xml:space="preserve">和采购人不收取标书工本费与成交服务费。</w:t>
      </w:r>
      <w:r>
        <w:rPr>
          <w:rFonts w:hint="eastAsia" w:ascii="宋体" w:hAnsi="宋体"/>
          <w:sz w:val="24"/>
          <w:szCs w:val="21"/>
        </w:rPr>
      </w:r>
      <w:r/>
    </w:p>
    <w:p>
      <w:pPr>
        <w:pStyle w:val="871"/>
        <w:ind w:firstLine="480"/>
        <w:spacing w:line="560" w:lineRule="exact"/>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4.3本项目约定采购服务费等费用由成交人在签订施工合同前一次性代为支付给招标代理公司，金额按照《江苏省招标代理服务收费的指导意见》苏招协〔2022〕002文和《江苏省工程造价咨询服务收费指导意见》等收</w:t>
      </w:r>
      <w:r>
        <w:rPr>
          <w:rFonts w:hint="eastAsia" w:ascii="宋体" w:hAnsi="宋体"/>
          <w:color w:val="000000"/>
          <w:sz w:val="24"/>
          <w:szCs w:val="21"/>
          <w:highlight w:val="none"/>
          <w:lang w:val="en-US" w:eastAsia="zh-CN"/>
        </w:rPr>
        <w:t xml:space="preserve">费标准的60%收取，供</w:t>
      </w:r>
      <w:r>
        <w:rPr>
          <w:rFonts w:hint="eastAsia" w:ascii="宋体" w:hAnsi="宋体"/>
          <w:color w:val="000000"/>
          <w:sz w:val="24"/>
          <w:szCs w:val="21"/>
          <w:lang w:val="en-US" w:eastAsia="zh-CN"/>
        </w:rPr>
        <w:t xml:space="preserve">应商在投标报价时须考虑此费用的支出，采购人不另行支付。</w:t>
      </w:r>
      <w:r>
        <w:rPr>
          <w:rFonts w:ascii="宋体" w:hAnsi="宋体" w:eastAsia="宋体"/>
          <w:color w:val="000000"/>
          <w:sz w:val="24"/>
          <w:szCs w:val="21"/>
          <w:lang w:val="en-US" w:eastAsia="zh-CN"/>
        </w:rPr>
      </w:r>
      <w:r/>
    </w:p>
    <w:p>
      <w:pPr>
        <w:pStyle w:val="871"/>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rPr>
          <w:rFonts w:hint="eastAsia" w:ascii="黑体" w:hAnsi="宋体" w:eastAsia="黑体" w:cs="Arial"/>
          <w:sz w:val="28"/>
          <w:szCs w:val="28"/>
        </w:rPr>
      </w:r>
      <w:r/>
    </w:p>
    <w:p>
      <w:pPr>
        <w:pStyle w:val="871"/>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rPr>
          <w:rFonts w:hint="eastAsia" w:ascii="宋体" w:hAnsi="宋体"/>
          <w:sz w:val="24"/>
          <w:szCs w:val="24"/>
        </w:rPr>
      </w:r>
      <w:r/>
    </w:p>
    <w:p>
      <w:pPr>
        <w:pStyle w:val="871"/>
        <w:ind w:firstLine="321"/>
        <w:keepLines/>
        <w:keepNext/>
        <w:spacing w:line="560" w:lineRule="exact"/>
        <w:rPr>
          <w:rFonts w:hint="eastAsia" w:ascii="Times New Roman" w:hAnsi="Times New Roman"/>
          <w:b/>
          <w:bCs/>
          <w:sz w:val="32"/>
          <w:szCs w:val="32"/>
        </w:rPr>
        <w:outlineLvl w:val="2"/>
      </w:pPr>
      <w:r/>
      <w:bookmarkStart w:id="65" w:name="_Toc513029209"/>
      <w:r/>
      <w:bookmarkStart w:id="66" w:name="_Toc16938525"/>
      <w:r/>
      <w:bookmarkStart w:id="67" w:name="_Toc120614215"/>
      <w:r/>
      <w:bookmarkStart w:id="68" w:name="_Toc20823281"/>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谈判文件</w:t>
      </w:r>
      <w:r>
        <w:rPr>
          <w:rFonts w:hint="eastAsia" w:ascii="Times New Roman" w:hAnsi="Times New Roman"/>
          <w:b/>
          <w:bCs/>
          <w:sz w:val="32"/>
          <w:szCs w:val="32"/>
        </w:rPr>
      </w:r>
      <w:r/>
    </w:p>
    <w:p>
      <w:pPr>
        <w:pStyle w:val="871"/>
        <w:ind w:firstLine="420"/>
        <w:keepLines/>
        <w:keepNext/>
        <w:spacing w:line="560" w:lineRule="exact"/>
        <w:rPr>
          <w:rFonts w:hint="eastAsia" w:ascii="Arial" w:hAnsi="Arial" w:eastAsia="黑体" w:cs="Arial"/>
          <w:sz w:val="28"/>
          <w:szCs w:val="28"/>
        </w:rPr>
        <w:outlineLvl w:val="3"/>
      </w:pPr>
      <w:r/>
      <w:bookmarkStart w:id="69" w:name="_Toc16938526"/>
      <w:r/>
      <w:bookmarkStart w:id="70" w:name="_Toc20823282"/>
      <w:r/>
      <w:bookmarkStart w:id="71" w:name="_Toc513029210"/>
      <w:r>
        <w:rPr>
          <w:rFonts w:hint="eastAsia" w:ascii="Arial" w:hAnsi="Arial" w:eastAsia="黑体" w:cs="Arial"/>
          <w:sz w:val="28"/>
          <w:szCs w:val="28"/>
        </w:rPr>
        <w:t xml:space="preserve">6、谈判文件构成</w:t>
      </w:r>
      <w:bookmarkEnd w:id="69"/>
      <w:r/>
      <w:bookmarkEnd w:id="70"/>
      <w:r/>
      <w:bookmarkEnd w:id="71"/>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rPr>
          <w:rFonts w:hint="eastAsia" w:ascii="宋体" w:hAnsi="宋体"/>
          <w:sz w:val="24"/>
          <w:szCs w:val="21"/>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（4）响应文件格式</w:t>
      </w:r>
      <w:r>
        <w:rPr>
          <w:rFonts w:hint="eastAsia" w:ascii="宋体" w:hAnsi="宋体"/>
          <w:sz w:val="24"/>
          <w:szCs w:val="24"/>
        </w:rPr>
      </w:r>
      <w:r/>
    </w:p>
    <w:p>
      <w:pPr>
        <w:pStyle w:val="871"/>
        <w:ind w:firstLine="360"/>
        <w:spacing w:line="560" w:lineRule="exact"/>
        <w:rPr>
          <w:rFonts w:hint="eastAsia" w:ascii="宋体" w:hAnsi="宋体"/>
          <w:sz w:val="24"/>
          <w:szCs w:val="24"/>
        </w:rPr>
      </w:pPr>
      <w:r>
        <w:rPr>
          <w:rFonts w:hint="eastAsia" w:ascii="宋体" w:hAnsi="宋体"/>
          <w:sz w:val="24"/>
          <w:szCs w:val="24"/>
        </w:rPr>
        <w:t xml:space="preserve">（5）附件（如有）</w:t>
      </w:r>
      <w:r>
        <w:rPr>
          <w:rFonts w:hint="eastAsia" w:ascii="宋体" w:hAnsi="宋体"/>
          <w:sz w:val="24"/>
          <w:szCs w:val="24"/>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请仔细检查谈判文件是否齐全，如有缺漏请立即与采购人或采购代理机构联系解决。</w:t>
      </w:r>
      <w:r>
        <w:rPr>
          <w:rFonts w:hint="eastAsia" w:ascii="宋体" w:hAnsi="宋体"/>
          <w:sz w:val="24"/>
          <w:szCs w:val="21"/>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sz w:val="24"/>
          <w:szCs w:val="21"/>
        </w:rPr>
      </w:r>
      <w:r/>
    </w:p>
    <w:p>
      <w:pPr>
        <w:pStyle w:val="871"/>
        <w:ind w:firstLine="560"/>
        <w:keepLines/>
        <w:keepNext/>
        <w:spacing w:line="560" w:lineRule="exact"/>
        <w:rPr>
          <w:rFonts w:hint="eastAsia" w:ascii="Arial" w:hAnsi="Arial" w:eastAsia="黑体" w:cs="Arial"/>
          <w:sz w:val="28"/>
          <w:szCs w:val="28"/>
        </w:rPr>
        <w:outlineLvl w:val="3"/>
      </w:pPr>
      <w:r/>
      <w:bookmarkStart w:id="72" w:name="_Toc16938527"/>
      <w:r/>
      <w:bookmarkStart w:id="73" w:name="_Toc513029211"/>
      <w:r/>
      <w:bookmarkStart w:id="74" w:name="_Toc20823283"/>
      <w:r/>
      <w:bookmarkStart w:id="75" w:name="_Toc462564070"/>
      <w:r>
        <w:rPr>
          <w:rFonts w:hint="eastAsia" w:ascii="Arial" w:hAnsi="Arial" w:eastAsia="黑体" w:cs="Arial"/>
          <w:sz w:val="28"/>
          <w:szCs w:val="28"/>
        </w:rPr>
        <w:t xml:space="preserve">7、谈判文件的澄清</w:t>
      </w:r>
      <w:bookmarkEnd w:id="72"/>
      <w:r/>
      <w:bookmarkEnd w:id="73"/>
      <w:r/>
      <w:bookmarkEnd w:id="74"/>
      <w:r/>
      <w:bookmarkEnd w:id="75"/>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w:t>
      </w:r>
      <w:r>
        <w:rPr>
          <w:rFonts w:hint="eastAsia" w:ascii="宋体" w:hAnsi="宋体"/>
          <w:sz w:val="24"/>
          <w:szCs w:val="21"/>
          <w:lang w:eastAsia="zh-CN"/>
        </w:rPr>
        <w:t xml:space="preserve">采购人</w:t>
      </w:r>
      <w:r>
        <w:rPr>
          <w:rFonts w:hint="eastAsia" w:ascii="宋体" w:hAnsi="宋体"/>
          <w:sz w:val="24"/>
          <w:szCs w:val="21"/>
        </w:rPr>
        <w:t xml:space="preserve">。</w:t>
      </w:r>
      <w:r>
        <w:rPr>
          <w:rFonts w:hint="eastAsia" w:ascii="宋体" w:hAnsi="宋体"/>
          <w:sz w:val="24"/>
          <w:szCs w:val="21"/>
        </w:rPr>
      </w:r>
      <w:r/>
    </w:p>
    <w:p>
      <w:pPr>
        <w:pStyle w:val="871"/>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871"/>
        <w:ind w:firstLine="560"/>
        <w:keepLines/>
        <w:keepNext/>
        <w:spacing w:line="560" w:lineRule="exact"/>
        <w:rPr>
          <w:rFonts w:hint="eastAsia" w:ascii="Arial" w:hAnsi="Arial" w:eastAsia="黑体" w:cs="Arial"/>
          <w:sz w:val="28"/>
          <w:szCs w:val="28"/>
        </w:rPr>
        <w:outlineLvl w:val="3"/>
      </w:pPr>
      <w:r/>
      <w:bookmarkStart w:id="76" w:name="_Toc20823284"/>
      <w:r/>
      <w:bookmarkStart w:id="77" w:name="_Toc462564071"/>
      <w:r/>
      <w:bookmarkStart w:id="78" w:name="_Toc16938528"/>
      <w:r/>
      <w:bookmarkStart w:id="79" w:name="_Toc513029212"/>
      <w:r>
        <w:rPr>
          <w:rFonts w:hint="eastAsia" w:ascii="Arial" w:hAnsi="Arial" w:eastAsia="黑体" w:cs="Arial"/>
          <w:sz w:val="28"/>
          <w:szCs w:val="28"/>
        </w:rPr>
        <w:t xml:space="preserve">8、谈判文件的澄清和修改</w:t>
      </w:r>
      <w:bookmarkEnd w:id="76"/>
      <w:r/>
      <w:bookmarkEnd w:id="77"/>
      <w:r/>
      <w:bookmarkEnd w:id="78"/>
      <w:r/>
      <w:bookmarkEnd w:id="79"/>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采购人</w:t>
      </w:r>
      <w:r>
        <w:rPr>
          <w:rFonts w:hint="eastAsia" w:ascii="宋体" w:hAnsi="宋体"/>
          <w:sz w:val="24"/>
          <w:szCs w:val="21"/>
        </w:rPr>
        <w:t xml:space="preserve">可以对谈判文件进行澄清和修改,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w:t>
      </w:r>
      <w:r>
        <w:rPr>
          <w:rFonts w:hint="eastAsia" w:ascii="宋体" w:hAnsi="宋体"/>
          <w:sz w:val="24"/>
          <w:szCs w:val="21"/>
          <w:lang w:eastAsia="zh-CN"/>
        </w:rPr>
        <w:t xml:space="preserve">采购人</w:t>
      </w:r>
      <w:r>
        <w:rPr>
          <w:rFonts w:hint="eastAsia" w:ascii="宋体" w:hAnsi="宋体"/>
          <w:sz w:val="24"/>
          <w:szCs w:val="21"/>
        </w:rPr>
        <w:t xml:space="preserve">将在提交首次响应文件截止时间至少5日前，在“江苏政府采购网”上发布书面更正公告形式通知所有获取谈判文件的供应商,</w:t>
      </w:r>
      <w:r>
        <w:rPr>
          <w:rFonts w:hint="eastAsia"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更正公告内容将作为谈判文件的组成部分，并对供应商具有约束力。不足5日的，</w:t>
      </w:r>
      <w:r>
        <w:rPr>
          <w:rFonts w:hint="eastAsia" w:ascii="宋体" w:hAnsi="宋体"/>
          <w:sz w:val="24"/>
          <w:szCs w:val="21"/>
          <w:lang w:eastAsia="zh-CN"/>
        </w:rPr>
        <w:t xml:space="preserve">采购人</w:t>
      </w:r>
      <w:r>
        <w:rPr>
          <w:rFonts w:hint="eastAsia" w:ascii="宋体" w:hAnsi="宋体"/>
          <w:sz w:val="24"/>
          <w:szCs w:val="21"/>
        </w:rPr>
        <w:t xml:space="preserve">将顺延提交首次响应文件截止时间。</w:t>
      </w:r>
      <w:r>
        <w:rPr>
          <w:rFonts w:hint="eastAsia" w:ascii="宋体" w:hAnsi="宋体"/>
          <w:sz w:val="24"/>
          <w:szCs w:val="21"/>
        </w:rPr>
      </w:r>
      <w:r/>
    </w:p>
    <w:p>
      <w:pPr>
        <w:pStyle w:val="871"/>
        <w:ind w:firstLine="482"/>
        <w:keepLines/>
        <w:keepNext/>
        <w:spacing w:line="560" w:lineRule="exact"/>
        <w:rPr>
          <w:rFonts w:hint="eastAsia" w:ascii="Times New Roman" w:hAnsi="Times New Roman"/>
          <w:b/>
          <w:bCs/>
          <w:sz w:val="32"/>
          <w:szCs w:val="32"/>
        </w:rPr>
        <w:outlineLvl w:val="2"/>
      </w:pPr>
      <w:r/>
      <w:bookmarkStart w:id="80" w:name="_Toc20823285"/>
      <w:r/>
      <w:bookmarkStart w:id="81" w:name="_Toc120614216"/>
      <w:r/>
      <w:bookmarkStart w:id="82" w:name="_Toc462564072"/>
      <w:r/>
      <w:bookmarkStart w:id="83" w:name="_Toc16938529"/>
      <w:r/>
      <w:bookmarkStart w:id="84" w:name="_Toc513029213"/>
      <w:r>
        <w:rPr>
          <w:rFonts w:hint="eastAsia" w:ascii="Times New Roman" w:hAnsi="Times New Roman"/>
          <w:b/>
          <w:bCs/>
          <w:sz w:val="32"/>
          <w:szCs w:val="32"/>
        </w:rPr>
        <w:t xml:space="preserve">三、响应文件的编制</w:t>
      </w:r>
      <w:bookmarkEnd w:id="80"/>
      <w:r/>
      <w:bookmarkEnd w:id="81"/>
      <w:r/>
      <w:bookmarkEnd w:id="82"/>
      <w:r/>
      <w:bookmarkEnd w:id="83"/>
      <w:r/>
      <w:bookmarkEnd w:id="84"/>
      <w:r>
        <w:rPr>
          <w:rFonts w:hint="eastAsia" w:ascii="Times New Roman" w:hAnsi="Times New Roman"/>
          <w:b/>
          <w:bCs/>
          <w:sz w:val="32"/>
          <w:szCs w:val="32"/>
        </w:rPr>
      </w:r>
      <w:r/>
    </w:p>
    <w:p>
      <w:pPr>
        <w:pStyle w:val="871"/>
        <w:ind w:firstLine="560"/>
        <w:keepLines/>
        <w:keepNext/>
        <w:spacing w:line="560" w:lineRule="exact"/>
        <w:rPr>
          <w:rFonts w:hint="eastAsia" w:ascii="Arial" w:hAnsi="Arial" w:eastAsia="黑体" w:cs="Arial"/>
          <w:b/>
          <w:sz w:val="28"/>
          <w:szCs w:val="28"/>
        </w:rPr>
        <w:outlineLvl w:val="3"/>
      </w:pPr>
      <w:r/>
      <w:bookmarkStart w:id="85" w:name="_Toc513029214"/>
      <w:r/>
      <w:bookmarkStart w:id="86" w:name="_Toc462564073"/>
      <w:r/>
      <w:bookmarkStart w:id="87" w:name="_Toc16938530"/>
      <w:r/>
      <w:bookmarkStart w:id="88" w:name="_Toc20823286"/>
      <w:r>
        <w:rPr>
          <w:rFonts w:hint="eastAsia" w:ascii="Arial" w:hAnsi="Arial" w:eastAsia="黑体" w:cs="Arial"/>
          <w:sz w:val="28"/>
          <w:szCs w:val="28"/>
        </w:rPr>
        <w:t xml:space="preserve">9、响应文件的语言及度量衡单位</w:t>
      </w:r>
      <w:bookmarkEnd w:id="85"/>
      <w:r/>
      <w:bookmarkEnd w:id="86"/>
      <w:r/>
      <w:bookmarkEnd w:id="87"/>
      <w:r/>
      <w:bookmarkEnd w:id="88"/>
      <w:r>
        <w:rPr>
          <w:rFonts w:hint="eastAsia" w:ascii="Arial" w:hAnsi="Arial" w:eastAsia="黑体" w:cs="Arial"/>
          <w:b/>
          <w:sz w:val="28"/>
          <w:szCs w:val="28"/>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采购人</w:t>
      </w:r>
      <w:r>
        <w:rPr>
          <w:rFonts w:hint="eastAsia" w:ascii="宋体" w:hAnsi="宋体"/>
          <w:sz w:val="24"/>
          <w:szCs w:val="21"/>
        </w:rPr>
        <w:t xml:space="preserve">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71"/>
        <w:ind w:firstLine="420"/>
        <w:keepLines/>
        <w:keepNext/>
        <w:spacing w:line="560" w:lineRule="exact"/>
        <w:rPr>
          <w:rFonts w:hint="eastAsia" w:ascii="Arial" w:hAnsi="Arial" w:eastAsia="黑体" w:cs="Arial"/>
          <w:sz w:val="28"/>
          <w:szCs w:val="28"/>
        </w:rPr>
        <w:outlineLvl w:val="3"/>
      </w:pPr>
      <w:r/>
      <w:bookmarkStart w:id="89" w:name="_Toc513029215"/>
      <w:r/>
      <w:bookmarkStart w:id="90" w:name="_Toc16938531"/>
      <w:r/>
      <w:bookmarkStart w:id="91" w:name="_Toc20823287"/>
      <w:r/>
      <w:bookmarkStart w:id="92" w:name="_Toc462564074"/>
      <w:r>
        <w:rPr>
          <w:rFonts w:hint="eastAsia" w:ascii="Arial" w:hAnsi="Arial" w:eastAsia="黑体" w:cs="Arial"/>
          <w:sz w:val="28"/>
          <w:szCs w:val="28"/>
        </w:rPr>
        <w:t xml:space="preserve">10、响应文件构成</w:t>
      </w:r>
      <w:bookmarkEnd w:id="89"/>
      <w:r/>
      <w:bookmarkEnd w:id="90"/>
      <w:r/>
      <w:bookmarkEnd w:id="91"/>
      <w:r/>
      <w:bookmarkEnd w:id="92"/>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sz w:val="24"/>
          <w:szCs w:val="21"/>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如标书制作工具中格式和内容与“江苏政府采购网”发布的谈判文件不一致，请以“江苏政府采购网”发布的谈判文件为准。</w:t>
      </w:r>
      <w:r>
        <w:rPr>
          <w:rFonts w:hint="eastAsia" w:ascii="宋体" w:hAnsi="宋体"/>
          <w:sz w:val="24"/>
          <w:szCs w:val="21"/>
        </w:rPr>
      </w:r>
      <w:r/>
    </w:p>
    <w:p>
      <w:pPr>
        <w:pStyle w:val="871"/>
        <w:ind w:firstLine="420"/>
        <w:keepLines/>
        <w:keepNext/>
        <w:spacing w:line="560" w:lineRule="exact"/>
        <w:rPr>
          <w:rFonts w:hint="eastAsia" w:ascii="Arial" w:hAnsi="Arial" w:eastAsia="黑体" w:cs="Arial"/>
          <w:sz w:val="28"/>
          <w:szCs w:val="28"/>
        </w:rPr>
        <w:outlineLvl w:val="3"/>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bookmarkStart w:id="102" w:name="_Toc14577355"/>
      <w:r/>
      <w:bookmarkStart w:id="103" w:name="_Toc49090508"/>
      <w:r>
        <w:rPr>
          <w:rFonts w:hint="eastAsia" w:ascii="Arial" w:hAnsi="Arial" w:eastAsia="黑体" w:cs="Arial"/>
          <w:sz w:val="28"/>
          <w:szCs w:val="28"/>
        </w:rPr>
        <w:t xml:space="preserve">11、证明谈判响应标的符合谈判文件规定的文件</w:t>
      </w:r>
      <w:bookmarkEnd w:id="96"/>
      <w:r/>
      <w:bookmarkEnd w:id="97"/>
      <w:r/>
      <w:bookmarkEnd w:id="98"/>
      <w:r>
        <w:rPr>
          <w:rFonts w:hint="eastAsia" w:ascii="Arial" w:hAnsi="Arial" w:eastAsia="黑体" w:cs="Arial"/>
          <w:sz w:val="28"/>
          <w:szCs w:val="28"/>
        </w:rPr>
      </w:r>
      <w:r/>
    </w:p>
    <w:p>
      <w:pPr>
        <w:pStyle w:val="871"/>
        <w:spacing w:line="56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11.1供应商应按照谈判文件要求提交证明文件，证明其及谈判响应标的符合谈判文件规定。</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rPr>
          <w:rFonts w:hint="eastAsia" w:ascii="宋体" w:hAnsi="宋体"/>
          <w:sz w:val="24"/>
          <w:szCs w:val="24"/>
        </w:rPr>
      </w:r>
      <w:r/>
    </w:p>
    <w:p>
      <w:pPr>
        <w:pStyle w:val="871"/>
        <w:ind w:firstLine="420"/>
        <w:keepLines/>
        <w:keepNext/>
        <w:spacing w:line="56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871"/>
        <w:ind w:firstLine="420"/>
        <w:keepLines/>
        <w:keepNext/>
        <w:spacing w:line="560" w:lineRule="exact"/>
        <w:rPr>
          <w:rFonts w:hint="eastAsia" w:ascii="Arial" w:hAnsi="Arial" w:eastAsia="黑体" w:cs="Arial"/>
          <w:sz w:val="28"/>
          <w:szCs w:val="28"/>
        </w:rPr>
        <w:outlineLvl w:val="3"/>
      </w:pPr>
      <w:r/>
      <w:bookmarkStart w:id="104" w:name="_Hlt26954848"/>
      <w:r/>
      <w:bookmarkEnd w:id="104"/>
      <w:r/>
      <w:bookmarkStart w:id="105" w:name="_Hlt26670482"/>
      <w:r/>
      <w:bookmarkEnd w:id="105"/>
      <w:r/>
      <w:bookmarkStart w:id="106" w:name="_Hlt26670486"/>
      <w:r/>
      <w:bookmarkEnd w:id="106"/>
      <w:r/>
      <w:bookmarkStart w:id="107" w:name="_Hlt26954846"/>
      <w:r/>
      <w:bookmarkEnd w:id="107"/>
      <w:r/>
      <w:bookmarkStart w:id="108" w:name="_Hlt26954731"/>
      <w:r/>
      <w:bookmarkEnd w:id="108"/>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871"/>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rPr>
          <w:rFonts w:hint="eastAsia" w:ascii="宋体" w:hAnsi="Arial" w:cs="宋体"/>
          <w:sz w:val="24"/>
          <w:szCs w:val="21"/>
          <w:lang w:val="zh-CN"/>
        </w:rPr>
      </w:r>
      <w:r/>
    </w:p>
    <w:p>
      <w:pPr>
        <w:pStyle w:val="871"/>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71"/>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871"/>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871"/>
        <w:ind w:firstLine="420"/>
        <w:keepLines/>
        <w:keepNext/>
        <w:spacing w:line="560" w:lineRule="exact"/>
        <w:rPr>
          <w:rFonts w:hint="eastAsia" w:ascii="Arial" w:hAnsi="Arial" w:eastAsia="黑体" w:cs="Arial"/>
          <w:sz w:val="28"/>
          <w:szCs w:val="28"/>
        </w:rPr>
        <w:outlineLvl w:val="3"/>
      </w:pPr>
      <w:r/>
      <w:bookmarkStart w:id="109" w:name="_Toc49090510"/>
      <w:r/>
      <w:bookmarkStart w:id="110" w:name="_Toc14577359"/>
      <w:r>
        <w:rPr>
          <w:rFonts w:hint="eastAsia" w:ascii="Arial" w:hAnsi="Arial" w:eastAsia="黑体" w:cs="Arial"/>
          <w:sz w:val="28"/>
          <w:szCs w:val="28"/>
        </w:rPr>
        <w:t xml:space="preserve">15、谈判响应函</w:t>
      </w:r>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rPr>
          <w:rFonts w:hint="eastAsia" w:ascii="宋体" w:hAnsi="宋体"/>
          <w:sz w:val="24"/>
          <w:szCs w:val="21"/>
        </w:rPr>
      </w:r>
      <w:r/>
    </w:p>
    <w:p>
      <w:pPr>
        <w:pStyle w:val="871"/>
        <w:ind w:firstLine="420"/>
        <w:keepLines/>
        <w:keepNext/>
        <w:spacing w:line="560" w:lineRule="exact"/>
        <w:rPr>
          <w:rFonts w:hint="eastAsia" w:ascii="Arial" w:hAnsi="Arial" w:eastAsia="黑体" w:cs="Arial"/>
          <w:sz w:val="28"/>
          <w:szCs w:val="28"/>
        </w:rPr>
        <w:outlineLvl w:val="3"/>
      </w:pPr>
      <w:r/>
      <w:bookmarkEnd w:id="109"/>
      <w:r/>
      <w:bookmarkEnd w:id="110"/>
      <w:r/>
      <w:bookmarkStart w:id="111" w:name="_Toc14577360"/>
      <w:r/>
      <w:bookmarkStart w:id="112" w:name="_Toc49090511"/>
      <w:r>
        <w:rPr>
          <w:rFonts w:hint="eastAsia" w:ascii="Arial" w:hAnsi="Arial" w:eastAsia="黑体" w:cs="Arial"/>
          <w:sz w:val="28"/>
          <w:szCs w:val="28"/>
        </w:rPr>
        <w:t xml:space="preserve">16、谈判有效期</w:t>
      </w:r>
      <w:bookmarkEnd w:id="111"/>
      <w:r/>
      <w:bookmarkEnd w:id="112"/>
      <w:r>
        <w:rPr>
          <w:rFonts w:hint="eastAsia" w:ascii="Arial" w:hAnsi="Arial" w:eastAsia="黑体" w:cs="Arial"/>
          <w:sz w:val="28"/>
          <w:szCs w:val="28"/>
        </w:rPr>
      </w:r>
      <w:r/>
    </w:p>
    <w:p>
      <w:pPr>
        <w:pStyle w:val="871"/>
        <w:ind w:firstLine="480"/>
        <w:spacing w:line="560" w:lineRule="exact"/>
        <w:rPr>
          <w:rFonts w:hint="eastAsia" w:ascii="宋体" w:hAnsi="宋体"/>
          <w:bCs/>
          <w:sz w:val="24"/>
          <w:szCs w:val="21"/>
        </w:rPr>
      </w:pPr>
      <w:r>
        <w:rPr>
          <w:rFonts w:hint="eastAsia" w:ascii="宋体" w:hAnsi="宋体"/>
          <w:bCs/>
          <w:sz w:val="24"/>
          <w:szCs w:val="21"/>
          <w:highlight w:val="none"/>
        </w:rPr>
        <w:t xml:space="preserve">16.1谈判有效期为</w:t>
      </w:r>
      <w:r>
        <w:rPr>
          <w:rFonts w:hint="eastAsia" w:ascii="宋体" w:hAnsi="宋体"/>
          <w:sz w:val="24"/>
          <w:szCs w:val="21"/>
          <w:lang w:eastAsia="zh-CN"/>
        </w:rPr>
        <w:t xml:space="preserve">采购人</w:t>
      </w:r>
      <w:r>
        <w:rPr>
          <w:rFonts w:hint="eastAsia" w:ascii="宋体" w:hAnsi="宋体"/>
          <w:bCs/>
          <w:sz w:val="24"/>
          <w:szCs w:val="21"/>
          <w:highlight w:val="none"/>
        </w:rPr>
        <w:t xml:space="preserve">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。谈</w:t>
      </w:r>
      <w:r>
        <w:rPr>
          <w:rFonts w:hint="eastAsia" w:ascii="宋体" w:hAnsi="宋体"/>
          <w:bCs/>
          <w:sz w:val="24"/>
          <w:szCs w:val="21"/>
        </w:rPr>
        <w:t xml:space="preserve">判有效期比规定短的将被视为非实质性响应谈判文件而予以拒绝。</w:t>
      </w:r>
      <w:r>
        <w:rPr>
          <w:rFonts w:hint="eastAsia" w:ascii="宋体" w:hAnsi="宋体"/>
          <w:bCs/>
          <w:sz w:val="24"/>
          <w:szCs w:val="21"/>
        </w:rPr>
      </w:r>
      <w:r/>
    </w:p>
    <w:p>
      <w:pPr>
        <w:pStyle w:val="871"/>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rPr>
          <w:rFonts w:hint="eastAsia" w:ascii="Arial" w:hAnsi="Arial" w:eastAsia="黑体" w:cs="Arial"/>
          <w:sz w:val="28"/>
          <w:szCs w:val="28"/>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lang w:eastAsia="zh-CN"/>
        </w:rPr>
        <w:t xml:space="preserve">采购人</w:t>
      </w:r>
      <w:r>
        <w:rPr>
          <w:rFonts w:hint="eastAsia" w:ascii="宋体" w:hAnsi="宋体"/>
          <w:bCs/>
          <w:sz w:val="24"/>
          <w:szCs w:val="21"/>
        </w:rPr>
        <w:t xml:space="preserve">于原谈判有效期满之前，可向供应商提出延长谈判有效期的要求。这种要求与答复均应采用书面形式。供应商可以拒绝</w:t>
      </w:r>
      <w:r>
        <w:rPr>
          <w:rFonts w:hint="eastAsia" w:ascii="宋体" w:hAnsi="宋体"/>
          <w:sz w:val="24"/>
          <w:szCs w:val="21"/>
          <w:lang w:eastAsia="zh-CN"/>
        </w:rPr>
        <w:t xml:space="preserve">采购人</w:t>
      </w:r>
      <w:r>
        <w:rPr>
          <w:rFonts w:hint="eastAsia" w:ascii="宋体" w:hAnsi="宋体"/>
          <w:bCs/>
          <w:sz w:val="24"/>
          <w:szCs w:val="21"/>
        </w:rPr>
        <w:t xml:space="preserve">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71"/>
        <w:ind w:firstLine="482"/>
        <w:keepLines/>
        <w:keepNext/>
        <w:spacing w:line="560" w:lineRule="exact"/>
        <w:rPr>
          <w:rFonts w:hint="eastAsia" w:ascii="Times New Roman" w:hAnsi="Times New Roman"/>
          <w:b/>
          <w:bCs/>
          <w:sz w:val="32"/>
          <w:szCs w:val="32"/>
        </w:rPr>
        <w:outlineLvl w:val="2"/>
      </w:pPr>
      <w:r/>
      <w:bookmarkStart w:id="113" w:name="_Hlt26954852"/>
      <w:r/>
      <w:bookmarkEnd w:id="113"/>
      <w:r/>
      <w:bookmarkStart w:id="114" w:name="_Hlt26954739"/>
      <w:r/>
      <w:bookmarkEnd w:id="114"/>
      <w:r/>
      <w:bookmarkStart w:id="115" w:name="_Toc16938540"/>
      <w:r/>
      <w:bookmarkStart w:id="116" w:name="_Toc120614217"/>
      <w:r/>
      <w:bookmarkStart w:id="117" w:name="_Toc513029224"/>
      <w:r/>
      <w:bookmarkStart w:id="118" w:name="_Toc20823296"/>
      <w:r>
        <w:rPr>
          <w:rFonts w:hint="eastAsia" w:ascii="Times New Roman" w:hAnsi="Times New Roman"/>
          <w:b/>
          <w:bCs/>
          <w:sz w:val="32"/>
          <w:szCs w:val="32"/>
        </w:rPr>
        <w:t xml:space="preserve">四、响应文件的递交</w:t>
      </w:r>
      <w:bookmarkEnd w:id="115"/>
      <w:r/>
      <w:bookmarkEnd w:id="116"/>
      <w:r/>
      <w:bookmarkEnd w:id="117"/>
      <w:r/>
      <w:bookmarkEnd w:id="118"/>
      <w:r>
        <w:rPr>
          <w:rFonts w:hint="eastAsia" w:ascii="Times New Roman" w:hAnsi="Times New Roman"/>
          <w:b/>
          <w:bCs/>
          <w:sz w:val="32"/>
          <w:szCs w:val="32"/>
        </w:rPr>
      </w:r>
      <w:r/>
    </w:p>
    <w:p>
      <w:pPr>
        <w:pStyle w:val="871"/>
        <w:ind w:firstLine="560"/>
        <w:keepLines/>
        <w:keepNext/>
        <w:spacing w:line="560" w:lineRule="exact"/>
        <w:rPr>
          <w:rFonts w:hint="eastAsia" w:ascii="黑体" w:hAnsi="Arial" w:eastAsia="黑体" w:cs="Arial"/>
          <w:sz w:val="28"/>
          <w:szCs w:val="28"/>
        </w:rPr>
        <w:outlineLvl w:val="3"/>
      </w:pPr>
      <w:r/>
      <w:bookmarkStart w:id="119" w:name="_Toc20823297"/>
      <w:r/>
      <w:bookmarkStart w:id="120" w:name="_Toc462564084"/>
      <w:r/>
      <w:bookmarkStart w:id="121" w:name="_Toc513029225"/>
      <w:r/>
      <w:bookmarkStart w:id="122"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71"/>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20823298"/>
      <w:r/>
      <w:bookmarkStart w:id="124" w:name="_Toc513029226"/>
      <w:r/>
      <w:bookmarkStart w:id="125" w:name="_Toc16938542"/>
      <w:r>
        <w:rPr>
          <w:rFonts w:ascii="宋体" w:hAnsi="宋体"/>
          <w:bCs/>
          <w:sz w:val="24"/>
          <w:szCs w:val="21"/>
        </w:rPr>
      </w:r>
      <w:r/>
    </w:p>
    <w:p>
      <w:pPr>
        <w:pStyle w:val="871"/>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871"/>
        <w:ind w:firstLine="480"/>
        <w:spacing w:line="560" w:lineRule="exact"/>
        <w:rPr>
          <w:rFonts w:hint="eastAsia" w:ascii="宋体" w:hAnsi="宋体"/>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供应商上传电子响应文件的时间不得迟于谈判公告中规定的提交响应文件截止时间。</w:t>
      </w:r>
      <w:r>
        <w:rPr>
          <w:rFonts w:hint="eastAsia" w:ascii="宋体" w:hAnsi="宋体"/>
          <w:bCs/>
          <w:sz w:val="24"/>
          <w:szCs w:val="21"/>
          <w:u w:val="single"/>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lang w:eastAsia="zh-CN"/>
        </w:rPr>
        <w:t xml:space="preserve">采购人</w:t>
      </w:r>
      <w:r>
        <w:rPr>
          <w:rFonts w:hint="eastAsia" w:ascii="宋体" w:hAnsi="宋体"/>
          <w:bCs/>
          <w:sz w:val="24"/>
          <w:szCs w:val="21"/>
        </w:rPr>
        <w:t xml:space="preserve">可以按照规定，通过修改谈判文件酌情延长提交响应文件截止日期，在此情况下，供应商的所有权利和义务以及供应商受制的截止日期均应以延长后新的截止日期为准。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71"/>
        <w:ind w:firstLine="420"/>
        <w:keepLines/>
        <w:keepNext/>
        <w:spacing w:line="560" w:lineRule="exact"/>
        <w:rPr>
          <w:rFonts w:hint="eastAsia" w:ascii="Arial" w:hAnsi="Arial" w:eastAsia="黑体" w:cs="Arial"/>
          <w:sz w:val="28"/>
          <w:szCs w:val="28"/>
        </w:rPr>
        <w:outlineLvl w:val="3"/>
      </w:pPr>
      <w:r/>
      <w:bookmarkStart w:id="126" w:name="_Toc513029227"/>
      <w:r/>
      <w:bookmarkStart w:id="127" w:name="_Toc16938543"/>
      <w:r/>
      <w:bookmarkStart w:id="128"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lang w:eastAsia="zh-CN"/>
        </w:rPr>
        <w:t xml:space="preserve">采购人</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871"/>
        <w:ind w:firstLine="420"/>
        <w:keepLines/>
        <w:keepNext/>
        <w:spacing w:line="560" w:lineRule="exact"/>
        <w:rPr>
          <w:rFonts w:hint="eastAsia" w:ascii="Arial" w:hAnsi="Arial" w:eastAsia="黑体" w:cs="Arial"/>
          <w:sz w:val="28"/>
          <w:szCs w:val="28"/>
        </w:rPr>
        <w:outlineLvl w:val="3"/>
      </w:pPr>
      <w:r/>
      <w:bookmarkStart w:id="129" w:name="_Toc16938544"/>
      <w:r/>
      <w:bookmarkStart w:id="130" w:name="_Toc513029228"/>
      <w:r/>
      <w:bookmarkStart w:id="13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71"/>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71"/>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rPr>
          <w:rFonts w:hint="eastAsia" w:ascii="宋体" w:hAnsi="宋体"/>
          <w:bCs/>
          <w:sz w:val="24"/>
          <w:szCs w:val="21"/>
        </w:rPr>
      </w:r>
      <w:r/>
    </w:p>
    <w:p>
      <w:pPr>
        <w:pStyle w:val="871"/>
        <w:ind w:firstLine="482"/>
        <w:keepLines/>
        <w:keepNext/>
        <w:spacing w:line="560" w:lineRule="exact"/>
        <w:rPr>
          <w:rFonts w:hint="eastAsia" w:ascii="Times New Roman" w:hAnsi="Times New Roman"/>
          <w:b/>
          <w:bCs/>
          <w:sz w:val="32"/>
          <w:szCs w:val="32"/>
        </w:rPr>
        <w:outlineLvl w:val="2"/>
      </w:pPr>
      <w:r/>
      <w:bookmarkStart w:id="132" w:name="_Toc20823301"/>
      <w:r/>
      <w:bookmarkStart w:id="133" w:name="_Toc120614218"/>
      <w:r/>
      <w:bookmarkStart w:id="134" w:name="_Toc16938545"/>
      <w:r/>
      <w:bookmarkStart w:id="135" w:name="_Toc513029229"/>
      <w:r>
        <w:rPr>
          <w:rFonts w:hint="eastAsia" w:ascii="Times New Roman" w:hAnsi="Times New Roman"/>
          <w:b/>
          <w:bCs/>
          <w:sz w:val="32"/>
          <w:szCs w:val="32"/>
        </w:rPr>
        <w:t xml:space="preserve">五、响应文件的解密与评审</w:t>
      </w:r>
      <w:bookmarkEnd w:id="132"/>
      <w:r/>
      <w:bookmarkEnd w:id="133"/>
      <w:r/>
      <w:bookmarkEnd w:id="134"/>
      <w:r/>
      <w:bookmarkEnd w:id="135"/>
      <w:r>
        <w:rPr>
          <w:rFonts w:hint="eastAsia" w:ascii="Times New Roman" w:hAnsi="Times New Roman"/>
          <w:b/>
          <w:bCs/>
          <w:sz w:val="32"/>
          <w:szCs w:val="32"/>
        </w:rPr>
      </w:r>
      <w:r/>
    </w:p>
    <w:p>
      <w:pPr>
        <w:pStyle w:val="871"/>
        <w:ind w:firstLine="420"/>
        <w:keepLines/>
        <w:keepNext/>
        <w:spacing w:line="560" w:lineRule="exact"/>
        <w:rPr>
          <w:rFonts w:hint="eastAsia" w:ascii="Arial" w:hAnsi="Arial" w:eastAsia="黑体" w:cs="Arial"/>
          <w:sz w:val="28"/>
          <w:szCs w:val="28"/>
        </w:rPr>
        <w:outlineLvl w:val="3"/>
      </w:pPr>
      <w:r/>
      <w:bookmarkStart w:id="136" w:name="_Toc513029230"/>
      <w:r/>
      <w:bookmarkStart w:id="137" w:name="_Toc16938546"/>
      <w:r/>
      <w:bookmarkStart w:id="138" w:name="_Toc20823302"/>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71"/>
        <w:ind w:firstLine="360"/>
        <w:spacing w:line="56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r>
        <w:rPr>
          <w:rFonts w:hint="eastAsia" w:ascii="Times New Roman" w:hAnsi="Times New Roman"/>
          <w:szCs w:val="21"/>
        </w:rPr>
      </w:r>
      <w:r/>
    </w:p>
    <w:p>
      <w:pPr>
        <w:pStyle w:val="871"/>
        <w:ind w:firstLine="420"/>
        <w:keepLines/>
        <w:keepNext/>
        <w:spacing w:line="560" w:lineRule="exact"/>
        <w:rPr>
          <w:rFonts w:hint="eastAsia" w:ascii="Arial" w:hAnsi="Arial" w:eastAsia="黑体" w:cs="Arial"/>
          <w:sz w:val="28"/>
          <w:szCs w:val="28"/>
        </w:rPr>
        <w:outlineLvl w:val="3"/>
      </w:pPr>
      <w:r/>
      <w:bookmarkStart w:id="139" w:name="_Toc16938547"/>
      <w:r/>
      <w:bookmarkStart w:id="140" w:name="_Toc20823303"/>
      <w:r/>
      <w:bookmarkStart w:id="141"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rPr>
          <w:rFonts w:hint="eastAsia" w:ascii="Arial" w:hAnsi="Arial" w:eastAsia="黑体" w:cs="Arial"/>
          <w:sz w:val="28"/>
          <w:szCs w:val="28"/>
        </w:rPr>
      </w:r>
      <w:r/>
    </w:p>
    <w:p>
      <w:pPr>
        <w:pStyle w:val="871"/>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1"/>
          <w:lang w:eastAsia="zh-CN"/>
        </w:rPr>
        <w:t xml:space="preserve">采购人</w:t>
      </w:r>
      <w:r>
        <w:rPr>
          <w:rFonts w:hint="eastAsia" w:ascii="宋体" w:hAnsi="宋体"/>
          <w:sz w:val="24"/>
          <w:szCs w:val="24"/>
        </w:rPr>
        <w:t xml:space="preserve">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871"/>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rPr>
          <w:rFonts w:hint="eastAsia" w:ascii="宋体" w:hAnsi="宋体"/>
          <w:sz w:val="24"/>
          <w:szCs w:val="24"/>
        </w:rPr>
      </w:r>
      <w:r/>
    </w:p>
    <w:p>
      <w:pPr>
        <w:pStyle w:val="871"/>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71"/>
        <w:ind w:firstLine="480"/>
        <w:spacing w:line="56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871"/>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采购人</w:t>
      </w:r>
      <w:r>
        <w:rPr>
          <w:rFonts w:hint="eastAsia" w:ascii="宋体" w:hAnsi="宋体"/>
          <w:sz w:val="24"/>
          <w:szCs w:val="24"/>
        </w:rPr>
        <w:t xml:space="preserve">将设专门人员与供应商联系。</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采购人</w:t>
      </w:r>
      <w:r>
        <w:rPr>
          <w:rFonts w:hint="eastAsia" w:ascii="宋体" w:hAnsi="宋体"/>
          <w:sz w:val="24"/>
          <w:szCs w:val="24"/>
        </w:rPr>
        <w:t xml:space="preserve">和谈判小组不向未成交的供应商解释未成交原因，也不公布评审过程中的相关细节。</w:t>
      </w:r>
      <w:r>
        <w:rPr>
          <w:rFonts w:hint="eastAsia" w:ascii="宋体" w:hAnsi="宋体"/>
          <w:sz w:val="24"/>
          <w:szCs w:val="24"/>
        </w:rPr>
      </w:r>
      <w:r/>
    </w:p>
    <w:p>
      <w:pPr>
        <w:pStyle w:val="871"/>
        <w:ind w:firstLine="420"/>
        <w:keepLines/>
        <w:keepNext/>
        <w:spacing w:line="560" w:lineRule="exact"/>
        <w:rPr>
          <w:rFonts w:hint="eastAsia" w:ascii="Arial" w:hAnsi="Arial" w:eastAsia="黑体" w:cs="Arial"/>
          <w:sz w:val="28"/>
          <w:szCs w:val="28"/>
        </w:rPr>
        <w:outlineLvl w:val="3"/>
      </w:pPr>
      <w:r/>
      <w:bookmarkStart w:id="142" w:name="_Toc513029232"/>
      <w:r/>
      <w:bookmarkStart w:id="143" w:name="_Toc16938548"/>
      <w:r/>
      <w:bookmarkStart w:id="144"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2"/>
      <w:r/>
      <w:bookmarkEnd w:id="143"/>
      <w:r/>
      <w:bookmarkEnd w:id="144"/>
      <w:r>
        <w:rPr>
          <w:rFonts w:hint="eastAsia" w:ascii="Arial" w:hAnsi="Arial" w:eastAsia="黑体" w:cs="Arial"/>
          <w:sz w:val="28"/>
          <w:szCs w:val="28"/>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rPr>
          <w:rFonts w:hint="eastAsia" w:ascii="宋体" w:hAnsi="宋体" w:cs="宋体"/>
          <w:sz w:val="24"/>
          <w:szCs w:val="24"/>
        </w:rPr>
      </w:r>
      <w:r/>
    </w:p>
    <w:p>
      <w:pPr>
        <w:pStyle w:val="871"/>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1"/>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871"/>
        <w:ind w:firstLine="420"/>
        <w:keepLines/>
        <w:keepNext/>
        <w:spacing w:line="560" w:lineRule="exact"/>
        <w:rPr>
          <w:rFonts w:hint="eastAsia" w:ascii="Arial" w:hAnsi="Arial" w:eastAsia="黑体" w:cs="Arial"/>
          <w:sz w:val="28"/>
          <w:szCs w:val="28"/>
        </w:rPr>
        <w:outlineLvl w:val="3"/>
      </w:pPr>
      <w:r/>
      <w:bookmarkStart w:id="145" w:name="_Toc513029233"/>
      <w:r/>
      <w:bookmarkStart w:id="146" w:name="_Toc20823305"/>
      <w:r/>
      <w:bookmarkStart w:id="147"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871"/>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资格审查：由采购人依据法律法规和谈判文件的规定，对响应文件中的资格证明文件进行审查，以确定供应商是否具备参加谈判的资格。</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871"/>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eastAsia="zh-CN"/>
        </w:rPr>
        <w:t xml:space="preserve">采购人</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26.3未实质性响应谈判文件的情形</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26.6谈判小组将对确定为实质性响应的文件进行进一步审核，看其是否有计算上或累加上的算术错误，修正错误的原则如下：</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71"/>
        <w:ind w:firstLine="480"/>
        <w:spacing w:line="560" w:lineRule="exact"/>
        <w:rPr>
          <w:rFonts w:hint="eastAsia" w:ascii="宋体" w:hAnsi="宋体"/>
          <w:sz w:val="24"/>
          <w:szCs w:val="21"/>
        </w:rPr>
      </w:pPr>
      <w:r/>
      <w:bookmarkStart w:id="148" w:name="_Toc16938550"/>
      <w:r/>
      <w:bookmarkStart w:id="149" w:name="_Toc20823306"/>
      <w:r/>
      <w:bookmarkStart w:id="150"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w:t>
      </w:r>
      <w:r>
        <w:rPr>
          <w:rFonts w:hint="eastAsia" w:ascii="宋体" w:hAnsi="宋体"/>
          <w:sz w:val="24"/>
          <w:szCs w:val="24"/>
          <w:lang w:eastAsia="zh-CN"/>
        </w:rPr>
        <w:t xml:space="preserve">采购人</w:t>
      </w:r>
      <w:r>
        <w:rPr>
          <w:rFonts w:hint="eastAsia" w:ascii="宋体" w:hAnsi="宋体"/>
          <w:sz w:val="24"/>
          <w:szCs w:val="21"/>
        </w:rPr>
        <w:t xml:space="preserve">及谈判小组联系。</w:t>
      </w:r>
      <w:r>
        <w:rPr>
          <w:rFonts w:hint="eastAsia" w:ascii="宋体" w:hAnsi="宋体"/>
          <w:sz w:val="24"/>
          <w:szCs w:val="21"/>
        </w:rPr>
      </w:r>
      <w:r/>
    </w:p>
    <w:p>
      <w:pPr>
        <w:pStyle w:val="871"/>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谈判程序及成交原则</w:t>
      </w:r>
      <w:r>
        <w:rPr>
          <w:rFonts w:hint="eastAsia" w:ascii="Arial" w:hAnsi="Arial" w:eastAsia="黑体" w:cs="Arial"/>
          <w:sz w:val="28"/>
          <w:szCs w:val="28"/>
        </w:rPr>
      </w:r>
      <w:r/>
    </w:p>
    <w:p>
      <w:pPr>
        <w:pStyle w:val="871"/>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rPr>
          <w:rFonts w:hint="eastAsia" w:ascii="宋体" w:hAnsi="宋体"/>
          <w:sz w:val="24"/>
          <w:szCs w:val="24"/>
        </w:rPr>
      </w:r>
      <w:r/>
    </w:p>
    <w:p>
      <w:pPr>
        <w:pStyle w:val="871"/>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sz w:val="24"/>
          <w:szCs w:val="24"/>
        </w:rPr>
      </w:r>
      <w:r/>
    </w:p>
    <w:p>
      <w:pPr>
        <w:pStyle w:val="871"/>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sz w:val="24"/>
          <w:szCs w:val="24"/>
        </w:rPr>
      </w:r>
      <w:r/>
    </w:p>
    <w:p>
      <w:pPr>
        <w:pStyle w:val="871"/>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1"/>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1"/>
        <w:ind w:firstLine="477"/>
        <w:spacing w:line="560" w:lineRule="exact"/>
        <w:tabs>
          <w:tab w:val="left" w:pos="900" w:leader="none"/>
        </w:tabs>
        <w:rPr>
          <w:rFonts w:hint="eastAsia" w:ascii="宋体" w:hAnsi="宋体"/>
          <w:sz w:val="24"/>
          <w:szCs w:val="24"/>
        </w:rPr>
      </w:pPr>
      <w:r/>
      <w:bookmarkStart w:id="151" w:name="OLE_LINK1"/>
      <w:r/>
      <w:bookmarkStart w:id="152" w:name="OLE_LINK2"/>
      <w:r>
        <w:rPr>
          <w:rFonts w:hint="eastAsia" w:ascii="宋体" w:hAnsi="宋体"/>
          <w:sz w:val="24"/>
          <w:szCs w:val="24"/>
        </w:rPr>
        <w:t xml:space="preserve">27.1.3</w:t>
      </w:r>
      <w:bookmarkEnd w:id="151"/>
      <w:r/>
      <w:bookmarkEnd w:id="152"/>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871"/>
        <w:ind w:firstLine="478"/>
        <w:jc w:val="both"/>
        <w:spacing w:after="0" w:line="560" w:lineRule="exact"/>
        <w:widowControl w:val="off"/>
        <w:tabs>
          <w:tab w:val="left" w:pos="900" w:leader="none"/>
        </w:tabs>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27.1.4</w:t>
      </w:r>
      <w:r>
        <w:rPr>
          <w:rFonts w:ascii="宋体" w:hAnsi="宋体" w:eastAsia="宋体" w:cs="Times New Roman"/>
          <w:sz w:val="24"/>
          <w:szCs w:val="24"/>
          <w:highlight w:val="none"/>
          <w:lang w:eastAsia="zh-CN"/>
        </w:rPr>
        <w:t xml:space="preserve">出现下列情形之一的，</w:t>
      </w:r>
      <w:r>
        <w:rPr>
          <w:rFonts w:hint="eastAsia" w:ascii="宋体" w:hAnsi="宋体" w:eastAsia="宋体" w:cs="Times New Roman"/>
          <w:sz w:val="24"/>
          <w:szCs w:val="24"/>
          <w:highlight w:val="none"/>
          <w:lang w:eastAsia="zh-CN"/>
        </w:rPr>
        <w:t xml:space="preserve">谈判小组</w:t>
      </w:r>
      <w:r>
        <w:rPr>
          <w:rFonts w:ascii="宋体" w:hAnsi="宋体" w:eastAsia="宋体" w:cs="Times New Roman"/>
          <w:sz w:val="24"/>
          <w:szCs w:val="24"/>
          <w:highlight w:val="none"/>
          <w:lang w:eastAsia="zh-CN"/>
        </w:rPr>
        <w:t xml:space="preserve">应当启动异常低价响应审查程序：</w:t>
      </w:r>
      <w:r>
        <w:rPr>
          <w:rFonts w:ascii="宋体" w:hAnsi="宋体" w:eastAsia="宋体" w:cs="Times New Roman"/>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1.投标（响应）报价低于全部通过符合性审查供应商投标（响应）报价平均值50%的，即投标（响应）报价＜全部通过符合性审查供应商投标（响应）报价平均值×50%；</w:t>
      </w:r>
      <w:r>
        <w:rPr>
          <w:rFonts w:ascii="宋体" w:hAnsi="宋体" w:eastAsia="宋体" w:cs="Times New Roman"/>
          <w:b w:val="0"/>
          <w:bCs/>
          <w:color w:val="000000"/>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2.投标（响应）报价低于通过符合性审查的次低报价供应商投标（报价）50%的，即投标（响应）报价＜通过符合性审查的次低报价供应商投标（响应）报价×50%；</w:t>
      </w:r>
      <w:r>
        <w:rPr>
          <w:rFonts w:ascii="宋体" w:hAnsi="宋体" w:eastAsia="宋体" w:cs="Times New Roman"/>
          <w:b w:val="0"/>
          <w:bCs/>
          <w:color w:val="000000"/>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3.投标（响应）报价低于采购项目最高限价45%的，即投标（响应）报价＜采购项目最高限价×45%；</w:t>
      </w:r>
      <w:r>
        <w:rPr>
          <w:rFonts w:ascii="宋体" w:hAnsi="宋体" w:eastAsia="宋体" w:cs="Times New Roman"/>
          <w:b w:val="0"/>
          <w:bCs/>
          <w:color w:val="000000"/>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4.谈判小组基于专业判断，认为供应商报价过低，有可能影响产品质量或者不能诚信履约的其他情形。</w:t>
      </w:r>
      <w:r>
        <w:rPr>
          <w:rFonts w:ascii="宋体" w:hAnsi="宋体" w:eastAsia="宋体" w:cs="Times New Roman"/>
          <w:b w:val="0"/>
          <w:bCs/>
          <w:color w:val="000000"/>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r>
        <w:rPr>
          <w:rFonts w:ascii="宋体" w:hAnsi="宋体" w:eastAsia="宋体" w:cs="Times New Roman"/>
          <w:b w:val="0"/>
          <w:bCs/>
          <w:color w:val="000000"/>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ascii="宋体" w:hAnsi="宋体" w:eastAsia="宋体" w:cs="Times New Roman"/>
          <w:b w:val="0"/>
          <w:bCs/>
          <w:color w:val="000000"/>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工作的行为。</w:t>
      </w:r>
      <w:r>
        <w:rPr>
          <w:rFonts w:ascii="宋体" w:hAnsi="宋体" w:eastAsia="宋体" w:cs="Times New Roman"/>
          <w:b w:val="0"/>
          <w:bCs/>
          <w:color w:val="000000"/>
          <w:sz w:val="24"/>
          <w:szCs w:val="24"/>
          <w:highlight w:val="none"/>
          <w:lang w:eastAsia="zh-CN"/>
        </w:rPr>
      </w:r>
      <w:r/>
    </w:p>
    <w:p>
      <w:pPr>
        <w:pStyle w:val="871"/>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异常低价投标（响应）审查的启动原因、审查意见和审查结果应当在评审报告中记录，并随供应商提供的相关书面说明及证明材料，以及谈判小组有关互联网浏览、查询历史一并归档。</w:t>
      </w:r>
      <w:r>
        <w:rPr>
          <w:rFonts w:ascii="宋体" w:hAnsi="宋体" w:eastAsia="宋体" w:cs="Times New Roman"/>
          <w:b w:val="0"/>
          <w:bCs/>
          <w:color w:val="000000"/>
          <w:sz w:val="24"/>
          <w:szCs w:val="24"/>
          <w:highlight w:val="none"/>
          <w:lang w:eastAsia="zh-CN"/>
        </w:rPr>
      </w:r>
      <w:r/>
    </w:p>
    <w:p>
      <w:pPr>
        <w:pStyle w:val="871"/>
        <w:ind w:firstLine="477"/>
        <w:spacing w:line="5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871"/>
        <w:ind w:firstLine="480"/>
        <w:spacing w:line="560" w:lineRule="exact"/>
        <w:rPr>
          <w:rFonts w:hint="eastAsia" w:ascii="Times New Roman" w:hAnsi="Times New Roman"/>
          <w:color w:val="ffff00"/>
          <w:sz w:val="24"/>
          <w:szCs w:val="24"/>
        </w:rPr>
      </w:pPr>
      <w:r>
        <w:rPr>
          <w:rFonts w:hint="eastAsia" w:ascii="Times New Roman" w:hAnsi="Times New Roman"/>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Times New Roman" w:hAnsi="Times New Roman"/>
          <w:color w:val="ffff00"/>
          <w:sz w:val="24"/>
          <w:szCs w:val="24"/>
        </w:rPr>
      </w:r>
      <w:r/>
    </w:p>
    <w:p>
      <w:pPr>
        <w:pStyle w:val="871"/>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Times New Roman" w:hAnsi="Times New Roman"/>
          <w:sz w:val="24"/>
          <w:szCs w:val="24"/>
        </w:rPr>
      </w:r>
      <w:r/>
    </w:p>
    <w:p>
      <w:pPr>
        <w:pStyle w:val="871"/>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Times New Roman" w:hAnsi="Times New Roman"/>
          <w:sz w:val="24"/>
          <w:szCs w:val="24"/>
        </w:rPr>
      </w:r>
      <w:r/>
    </w:p>
    <w:p>
      <w:pPr>
        <w:pStyle w:val="871"/>
        <w:ind w:firstLine="480"/>
        <w:spacing w:line="560" w:lineRule="exact"/>
        <w:rPr>
          <w:rFonts w:ascii="Times New Roman" w:hAnsi="Times New Roman"/>
          <w:sz w:val="24"/>
          <w:szCs w:val="24"/>
        </w:rPr>
      </w:pPr>
      <w:r>
        <w:rPr>
          <w:rFonts w:hint="eastAsia" w:ascii="Times New Roman" w:hAnsi="Times New Roman"/>
          <w:sz w:val="24"/>
          <w:szCs w:val="24"/>
        </w:rPr>
        <w:t xml:space="preserve">27.2.4 采购人确定成交供应商后，</w:t>
      </w:r>
      <w:r>
        <w:rPr>
          <w:rFonts w:hint="eastAsia" w:ascii="宋体" w:hAnsi="宋体"/>
          <w:sz w:val="24"/>
          <w:szCs w:val="24"/>
          <w:lang w:eastAsia="zh-CN"/>
        </w:rPr>
        <w:t xml:space="preserve">采购人</w:t>
      </w:r>
      <w:r>
        <w:rPr>
          <w:rFonts w:hint="eastAsia" w:ascii="Times New Roman" w:hAnsi="Times New Roman"/>
          <w:sz w:val="24"/>
          <w:szCs w:val="24"/>
        </w:rPr>
        <w:t xml:space="preserve">将在“江苏政府采购网”发布成交结果公告，公告期限为1个工作日。</w:t>
      </w:r>
      <w:r>
        <w:rPr>
          <w:rFonts w:ascii="Times New Roman" w:hAnsi="Times New Roman"/>
          <w:sz w:val="24"/>
          <w:szCs w:val="24"/>
        </w:rPr>
      </w:r>
      <w:r/>
    </w:p>
    <w:p>
      <w:pPr>
        <w:pStyle w:val="871"/>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27.3对小微型企业、监狱企业和残疾人福利单位的价格扣除</w:t>
      </w:r>
      <w:r>
        <w:rPr>
          <w:rFonts w:hint="eastAsia" w:ascii="Times New Roman" w:hAnsi="Times New Roman"/>
          <w:sz w:val="24"/>
          <w:szCs w:val="24"/>
        </w:rPr>
      </w:r>
      <w:r/>
    </w:p>
    <w:p>
      <w:pPr>
        <w:pStyle w:val="871"/>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供应商需按照《政府采购促进中小企业发展管理办法》（财库﹝2020﹞46 号）的规定提供相应的《中小企业声明函》。</w:t>
      </w:r>
      <w:r>
        <w:rPr>
          <w:rFonts w:hint="eastAsia" w:ascii="Times New Roman" w:hAnsi="Times New Roman" w:eastAsia="宋体" w:cs="Times New Roman"/>
          <w:sz w:val="24"/>
          <w:szCs w:val="24"/>
        </w:rPr>
      </w:r>
      <w:r/>
    </w:p>
    <w:p>
      <w:pPr>
        <w:pStyle w:val="871"/>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企业标准请参照《关于印发中小企业划型标准规定的通知》（工信部联企业[2011]300号）文件规定自行填写。</w:t>
      </w:r>
      <w:r>
        <w:rPr>
          <w:rFonts w:hint="eastAsia" w:ascii="Times New Roman" w:hAnsi="Times New Roman" w:eastAsia="宋体" w:cs="Times New Roman"/>
          <w:sz w:val="24"/>
          <w:szCs w:val="24"/>
        </w:rPr>
      </w:r>
      <w:r/>
    </w:p>
    <w:p>
      <w:pPr>
        <w:pStyle w:val="871"/>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专门面向中小微企业采购的项目或者采购包，不再执行价格评审优惠的扶持政策。</w:t>
      </w:r>
      <w:r>
        <w:rPr>
          <w:rFonts w:hint="eastAsia" w:ascii="Times New Roman" w:hAnsi="Times New Roman" w:eastAsia="宋体" w:cs="Times New Roman"/>
          <w:sz w:val="24"/>
          <w:szCs w:val="24"/>
        </w:rPr>
      </w:r>
      <w:r/>
    </w:p>
    <w:p>
      <w:pPr>
        <w:pStyle w:val="871"/>
        <w:ind w:firstLine="480"/>
        <w:spacing w:line="560" w:lineRule="exact"/>
        <w:rPr>
          <w:rFonts w:hint="eastAsia" w:ascii="Times New Roman" w:hAnsi="Times New Roman"/>
          <w:szCs w:val="21"/>
          <w:highlight w:val="none"/>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在政府采购活动中残疾</w:t>
      </w:r>
      <w:r>
        <w:rPr>
          <w:rFonts w:hint="eastAsia" w:ascii="宋体" w:hAnsi="宋体"/>
          <w:sz w:val="24"/>
          <w:szCs w:val="24"/>
        </w:rPr>
        <w:t xml:space="preserve">人福利性单位、监狱企业视同小型、微型企业。</w:t>
      </w:r>
      <w:r>
        <w:rPr>
          <w:rFonts w:hint="eastAsia" w:ascii="Times New Roman" w:hAnsi="Times New Roman"/>
          <w:szCs w:val="21"/>
          <w:highlight w:val="none"/>
        </w:rPr>
      </w:r>
      <w:r/>
    </w:p>
    <w:p>
      <w:pPr>
        <w:pStyle w:val="871"/>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rPr>
          <w:rFonts w:hint="eastAsia" w:ascii="宋体" w:hAnsi="宋体"/>
          <w:sz w:val="24"/>
          <w:szCs w:val="24"/>
        </w:rPr>
      </w:r>
      <w:r/>
    </w:p>
    <w:p>
      <w:pPr>
        <w:pStyle w:val="871"/>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rPr>
          <w:rFonts w:hint="eastAsia" w:ascii="宋体" w:hAnsi="宋体"/>
          <w:sz w:val="24"/>
          <w:szCs w:val="24"/>
        </w:rPr>
      </w:r>
      <w:r/>
    </w:p>
    <w:p>
      <w:pPr>
        <w:pStyle w:val="871"/>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rPr>
          <w:rFonts w:hint="eastAsia" w:ascii="宋体" w:hAnsi="宋体"/>
          <w:sz w:val="24"/>
          <w:szCs w:val="24"/>
        </w:rPr>
      </w:r>
      <w:r/>
    </w:p>
    <w:p>
      <w:pPr>
        <w:pStyle w:val="871"/>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rPr>
          <w:rFonts w:hint="eastAsia" w:ascii="宋体" w:hAnsi="宋体"/>
          <w:sz w:val="24"/>
          <w:szCs w:val="24"/>
        </w:rPr>
      </w:r>
      <w:r/>
    </w:p>
    <w:p>
      <w:pPr>
        <w:pStyle w:val="871"/>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rPr>
          <w:rFonts w:hint="eastAsia" w:ascii="宋体" w:hAnsi="宋体"/>
          <w:sz w:val="24"/>
          <w:szCs w:val="24"/>
        </w:rPr>
      </w:r>
      <w:r/>
    </w:p>
    <w:p>
      <w:pPr>
        <w:pStyle w:val="871"/>
        <w:ind w:firstLine="36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71"/>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rPr>
          <w:rFonts w:hint="eastAsia" w:ascii="Arial" w:hAnsi="Arial" w:eastAsia="黑体" w:cs="Arial"/>
          <w:sz w:val="28"/>
          <w:szCs w:val="28"/>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28.1提供虚假材料谋取成交的。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28.2与评审专家、采购人、其他供应商或者</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工作人员恶意串通的。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28.3向评审专家、采购人或</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rPr>
          <w:rFonts w:hint="eastAsia" w:ascii="宋体" w:hAnsi="宋体"/>
          <w:bCs/>
          <w:sz w:val="24"/>
          <w:szCs w:val="21"/>
        </w:rPr>
      </w:r>
      <w:r/>
    </w:p>
    <w:p>
      <w:pPr>
        <w:pStyle w:val="871"/>
        <w:ind w:firstLine="480"/>
        <w:spacing w:line="560" w:lineRule="exact"/>
        <w:rPr>
          <w:rFonts w:hint="eastAsia" w:ascii="宋体" w:hAnsi="宋体"/>
          <w:bCs/>
          <w:sz w:val="24"/>
          <w:szCs w:val="21"/>
        </w:rPr>
      </w:pPr>
      <w:r>
        <w:rPr>
          <w:rFonts w:hint="eastAsia" w:ascii="宋体" w:hAnsi="宋体"/>
          <w:bCs/>
          <w:sz w:val="24"/>
          <w:szCs w:val="21"/>
        </w:rPr>
        <w:t xml:space="preserve">28.7将政府采购合同转包的。</w:t>
      </w:r>
      <w:r>
        <w:rPr>
          <w:rFonts w:hint="eastAsia" w:ascii="宋体" w:hAnsi="宋体"/>
          <w:bCs/>
          <w:sz w:val="24"/>
          <w:szCs w:val="21"/>
        </w:rPr>
      </w:r>
      <w:r/>
    </w:p>
    <w:p>
      <w:pPr>
        <w:pStyle w:val="871"/>
        <w:ind w:firstLine="600"/>
        <w:keepLines/>
        <w:keepNext/>
        <w:spacing w:line="560" w:lineRule="exac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采购代理机构</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871"/>
        <w:ind w:firstLine="480"/>
        <w:spacing w:line="56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1"/>
        <w:ind w:firstLine="480"/>
        <w:spacing w:line="56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采购代理机构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871"/>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采购人负责供应商质疑答复。供应商（含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lang w:eastAsia="zh-CN"/>
        </w:rPr>
        <w:t xml:space="preserve">采购代理机构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lang w:eastAsia="zh-CN"/>
        </w:rPr>
        <w:t xml:space="preserve">采购代理机构</w:t>
      </w:r>
      <w:r>
        <w:rPr>
          <w:rFonts w:hint="eastAsia" w:ascii="宋体" w:hAnsi="宋体"/>
          <w:sz w:val="24"/>
          <w:szCs w:val="24"/>
        </w:rPr>
        <w:t xml:space="preserve">不接受未填写快递运单的快件）。</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871"/>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71"/>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71"/>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采购人</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1"/>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1"/>
        <w:keepLines/>
        <w:keepNext/>
        <w:spacing w:line="560" w:lineRule="exact"/>
        <w:rPr>
          <w:rFonts w:hint="eastAsia" w:ascii="Times New Roman" w:hAnsi="Times New Roman"/>
          <w:b/>
          <w:bCs/>
          <w:sz w:val="32"/>
          <w:szCs w:val="32"/>
        </w:rPr>
        <w:outlineLvl w:val="2"/>
      </w:pPr>
      <w:r/>
      <w:bookmarkStart w:id="154" w:name="_Toc120614220"/>
      <w:r/>
      <w:bookmarkStart w:id="155" w:name="_Toc16938552"/>
      <w:r/>
      <w:bookmarkStart w:id="156" w:name="_Toc20823308"/>
      <w:r/>
      <w:bookmarkStart w:id="157" w:name="_Toc513029236"/>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871"/>
        <w:ind w:firstLine="600"/>
        <w:keepLines/>
        <w:keepNext/>
        <w:spacing w:line="560" w:lineRule="exact"/>
        <w:rPr>
          <w:rFonts w:hint="eastAsia" w:ascii="黑体" w:hAnsi="宋体" w:eastAsia="黑体"/>
          <w:bCs/>
          <w:sz w:val="30"/>
          <w:szCs w:val="30"/>
        </w:rPr>
        <w:outlineLvl w:val="3"/>
      </w:pPr>
      <w:r/>
      <w:bookmarkEnd w:id="155"/>
      <w:r/>
      <w:bookmarkEnd w:id="156"/>
      <w:r/>
      <w:bookmarkEnd w:id="157"/>
      <w:r/>
      <w:bookmarkStart w:id="158" w:name="_Toc16938553"/>
      <w:r/>
      <w:bookmarkStart w:id="159" w:name="_Toc513029237"/>
      <w:r/>
      <w:bookmarkStart w:id="160"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71"/>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rPr>
          <w:rFonts w:hint="eastAsia" w:ascii="宋体" w:hAnsi="宋体"/>
          <w:sz w:val="24"/>
          <w:szCs w:val="24"/>
        </w:rPr>
      </w:r>
      <w:r/>
    </w:p>
    <w:p>
      <w:pPr>
        <w:pStyle w:val="871"/>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rPr>
          <w:rFonts w:hint="eastAsia" w:ascii="宋体" w:hAnsi="宋体"/>
          <w:sz w:val="24"/>
          <w:szCs w:val="24"/>
        </w:rPr>
      </w:r>
      <w:r/>
    </w:p>
    <w:p>
      <w:pPr>
        <w:pStyle w:val="871"/>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1"/>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1"/>
        <w:ind w:firstLine="600"/>
        <w:keepLines/>
        <w:keepNext/>
        <w:spacing w:line="560" w:lineRule="exact"/>
        <w:rPr>
          <w:rFonts w:ascii="黑体" w:hAnsi="宋体" w:eastAsia="黑体"/>
          <w:bCs/>
          <w:sz w:val="30"/>
          <w:szCs w:val="30"/>
        </w:rPr>
        <w:outlineLvl w:val="3"/>
      </w:pPr>
      <w:r/>
      <w:bookmarkEnd w:id="158"/>
      <w:r/>
      <w:bookmarkEnd w:id="159"/>
      <w:r/>
      <w:bookmarkEnd w:id="160"/>
      <w:r/>
      <w:bookmarkStart w:id="161" w:name="_Toc120614221"/>
      <w:r/>
      <w:bookmarkStart w:id="162" w:name="_Toc513029242"/>
      <w:r/>
      <w:bookmarkStart w:id="163" w:name="_Toc479757207"/>
      <w:r/>
      <w:bookmarkStart w:id="164" w:name="_Toc20823314"/>
      <w:r/>
      <w:bookmarkStart w:id="165" w:name="_Toc16938558"/>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71"/>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71"/>
        <w:ind w:firstLine="556"/>
        <w:spacing w:line="560" w:lineRule="exact"/>
        <w:rPr>
          <w:rFonts w:hint="eastAsia" w:ascii="宋体" w:hAnsi="宋体"/>
          <w:bCs/>
          <w:sz w:val="24"/>
          <w:szCs w:val="24"/>
        </w:rPr>
      </w:pPr>
      <w:r>
        <w:rPr>
          <w:rFonts w:hint="eastAsia" w:ascii="宋体" w:hAnsi="宋体"/>
          <w:bCs/>
          <w:sz w:val="24"/>
          <w:szCs w:val="24"/>
        </w:rPr>
      </w:r>
      <w:r/>
    </w:p>
    <w:p>
      <w:pPr>
        <w:pStyle w:val="871"/>
        <w:ind w:firstLine="556"/>
        <w:spacing w:line="560" w:lineRule="exact"/>
        <w:rPr>
          <w:rFonts w:hint="eastAsia" w:ascii="宋体" w:hAnsi="宋体"/>
          <w:bCs/>
          <w:sz w:val="24"/>
          <w:szCs w:val="24"/>
        </w:rPr>
      </w:pPr>
      <w:r>
        <w:rPr>
          <w:rFonts w:hint="eastAsia" w:ascii="宋体" w:hAnsi="宋体"/>
          <w:bCs/>
          <w:sz w:val="24"/>
          <w:szCs w:val="24"/>
        </w:rPr>
      </w:r>
      <w:r/>
    </w:p>
    <w:p>
      <w:pPr>
        <w:ind w:firstLine="556"/>
        <w:spacing w:line="560" w:lineRule="exact"/>
        <w:rPr>
          <w:rFonts w:hint="eastAsia" w:ascii="宋体" w:hAnsi="宋体"/>
          <w:sz w:val="24"/>
          <w:szCs w:val="24"/>
        </w:rPr>
      </w:pPr>
      <w:r>
        <w:rPr>
          <w:rFonts w:hint="eastAsia" w:ascii="宋体" w:hAnsi="宋体"/>
          <w:bCs/>
          <w:sz w:val="24"/>
          <w:szCs w:val="24"/>
        </w:rPr>
      </w:r>
      <w:r>
        <w:rPr>
          <w:rFonts w:hint="eastAsia" w:ascii="宋体" w:hAnsi="宋体"/>
          <w:bCs/>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1"/>
        <w:ind w:firstLine="556"/>
        <w:spacing w:line="560" w:lineRule="exact"/>
        <w:rPr>
          <w:rFonts w:hint="eastAsia" w:ascii="宋体" w:hAnsi="宋体"/>
          <w:sz w:val="24"/>
          <w:szCs w:val="24"/>
        </w:rPr>
      </w:pPr>
      <w:r>
        <w:rPr>
          <w:rFonts w:hint="eastAsia" w:ascii="宋体" w:hAnsi="宋体"/>
          <w:bCs/>
          <w:sz w:val="24"/>
          <w:szCs w:val="24"/>
        </w:rPr>
      </w:r>
      <w:r/>
    </w:p>
    <w:p>
      <w:pPr>
        <w:pStyle w:val="871"/>
        <w:ind w:firstLine="556"/>
        <w:spacing w:line="560" w:lineRule="exact"/>
        <w:rPr>
          <w:rFonts w:hint="eastAsia" w:ascii="宋体" w:hAnsi="宋体"/>
          <w:bCs/>
          <w:sz w:val="24"/>
          <w:szCs w:val="24"/>
        </w:rPr>
      </w:pPr>
      <w:r>
        <w:rPr>
          <w:rFonts w:hint="eastAsia" w:ascii="宋体" w:hAnsi="宋体"/>
          <w:bCs/>
          <w:sz w:val="24"/>
          <w:szCs w:val="24"/>
        </w:rPr>
      </w:r>
      <w:r/>
    </w:p>
    <w:p>
      <w:pPr>
        <w:pStyle w:val="871"/>
        <w:ind w:firstLine="556"/>
        <w:spacing w:line="0" w:lineRule="atLeast"/>
        <w:rPr>
          <w:rFonts w:hint="eastAsia" w:ascii="宋体" w:hAnsi="宋体"/>
          <w:bCs/>
          <w:sz w:val="24"/>
          <w:szCs w:val="24"/>
        </w:rPr>
      </w:pPr>
      <w:r>
        <w:rPr>
          <w:rFonts w:hint="eastAsia" w:ascii="宋体" w:hAnsi="宋体"/>
          <w:bCs/>
          <w:sz w:val="24"/>
          <w:szCs w:val="24"/>
        </w:rPr>
      </w:r>
      <w:r/>
    </w:p>
    <w:p>
      <w:pPr>
        <w:pStyle w:val="871"/>
        <w:ind w:firstLine="880"/>
        <w:jc w:val="center"/>
        <w:spacing w:line="560" w:lineRule="exact"/>
        <w:rPr>
          <w:rFonts w:hint="eastAsia" w:ascii="黑体" w:hAnsi="Courier New" w:eastAsia="黑体" w:cs="Courier New"/>
          <w:bCs/>
          <w:sz w:val="44"/>
          <w:szCs w:val="21"/>
        </w:rPr>
      </w:pPr>
      <w:r/>
      <w:bookmarkEnd w:id="161"/>
      <w:r/>
      <w:bookmarkEnd w:id="162"/>
      <w:r/>
      <w:bookmarkEnd w:id="163"/>
      <w:r/>
      <w:bookmarkEnd w:id="164"/>
      <w:r/>
      <w:bookmarkEnd w:id="165"/>
      <w:r/>
      <w:bookmarkStart w:id="166" w:name="_Toc49090575"/>
      <w:r/>
      <w:bookmarkStart w:id="167" w:name="_Toc26554093"/>
      <w:r>
        <w:rPr>
          <w:rFonts w:hint="eastAsia" w:ascii="黑体" w:hAnsi="Courier New" w:eastAsia="黑体" w:cs="Courier New"/>
          <w:bCs/>
          <w:sz w:val="44"/>
          <w:szCs w:val="21"/>
        </w:rPr>
        <w:t xml:space="preserve">第三章 采购需求</w:t>
      </w:r>
      <w:r>
        <w:rPr>
          <w:rFonts w:hint="eastAsia" w:ascii="黑体" w:hAnsi="Courier New" w:eastAsia="黑体" w:cs="Courier New"/>
          <w:bCs/>
          <w:sz w:val="44"/>
          <w:szCs w:val="21"/>
        </w:rPr>
      </w:r>
      <w:r/>
    </w:p>
    <w:p>
      <w:pPr>
        <w:pStyle w:val="871"/>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w:t>
      </w:r>
      <w:r>
        <w:rPr>
          <w:rFonts w:hint="eastAsia" w:ascii="宋体" w:hAnsi="Courier New" w:cs="Courier New"/>
          <w:sz w:val="24"/>
          <w:szCs w:val="24"/>
          <w:lang w:eastAsia="zh-CN"/>
        </w:rPr>
        <w:t xml:space="preserve">工程类</w:t>
      </w:r>
      <w:r>
        <w:rPr>
          <w:rFonts w:hint="eastAsia" w:ascii="宋体" w:hAnsi="Courier New" w:cs="Courier New"/>
          <w:sz w:val="24"/>
          <w:szCs w:val="24"/>
        </w:rPr>
        <w:t xml:space="preserve">项目</w:t>
      </w:r>
      <w:r>
        <w:rPr>
          <w:rFonts w:ascii="宋体" w:hAnsi="Courier New" w:cs="Courier New"/>
          <w:sz w:val="24"/>
          <w:szCs w:val="24"/>
        </w:rPr>
      </w:r>
      <w:r/>
    </w:p>
    <w:p>
      <w:pPr>
        <w:pStyle w:val="871"/>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871"/>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871"/>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一、采购标的需实现的功能或者目标，以及为落实政府采购政策需满足的要求：</w:t>
      </w:r>
      <w:r>
        <w:rPr>
          <w:rFonts w:hint="eastAsia" w:ascii="宋体" w:hAnsi="宋体" w:eastAsia="宋体" w:cs="宋体"/>
          <w:b/>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海安市角斜镇敬老院改造提升项目，施工内容包括：5#楼室内原装修及隔墙拆除、新建隔墙、室内天棚吊顶、装饰地面及墙面、安装门窗、及配套的电气、给排水、消防改造、新建电梯、食堂消防改造等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二、采购标的需执行的国家相关标准、行业标准、地方标准或者其他标准、规范：</w:t>
      </w:r>
      <w:r>
        <w:rPr>
          <w:rFonts w:hint="eastAsia" w:ascii="宋体" w:hAnsi="宋体" w:eastAsia="宋体" w:cs="宋体"/>
          <w:b/>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按国家现行相关法律法规和行业标准执行。</w:t>
      </w:r>
      <w:r>
        <w:rPr>
          <w:rFonts w:hint="eastAsia" w:ascii="宋体" w:hAnsi="宋体" w:eastAsia="宋体" w:cs="宋体"/>
          <w:color w:val="000000"/>
          <w:sz w:val="24"/>
          <w:szCs w:val="24"/>
          <w:highlight w:val="none"/>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三、采购标的需满足的质量、安全、技术规格、物理特性等要求：</w:t>
      </w:r>
      <w:r>
        <w:rPr>
          <w:rFonts w:hint="eastAsia" w:ascii="宋体" w:hAnsi="宋体" w:eastAsia="宋体" w:cs="宋体"/>
          <w:b/>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符合国家现行相关法律法规和行业标准，以及本项目采购文件要求。</w:t>
      </w:r>
      <w:r>
        <w:rPr>
          <w:rFonts w:hint="eastAsia" w:ascii="宋体" w:hAnsi="宋体" w:eastAsia="宋体" w:cs="宋体"/>
          <w:color w:val="000000"/>
          <w:sz w:val="24"/>
          <w:szCs w:val="24"/>
          <w:highlight w:val="none"/>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四、采购标的的数量、采购项目交付或者实施的时间和地点： </w:t>
      </w:r>
      <w:r>
        <w:rPr>
          <w:rFonts w:hint="eastAsia" w:ascii="宋体" w:hAnsi="宋体" w:eastAsia="宋体" w:cs="宋体"/>
          <w:b/>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4.1标的数量：详见附件（工程量清单）。</w:t>
      </w:r>
      <w:r>
        <w:rPr>
          <w:rFonts w:hint="eastAsia" w:ascii="宋体" w:hAnsi="宋体" w:eastAsia="宋体" w:cs="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4.2采购项目实施时间：施工总工期</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日历天，具体开工时间以采购人</w:t>
      </w:r>
      <w:r>
        <w:rPr>
          <w:rFonts w:hint="eastAsia" w:ascii="宋体" w:hAnsi="宋体" w:eastAsia="宋体" w:cs="宋体"/>
          <w:color w:val="000000"/>
          <w:sz w:val="24"/>
          <w:szCs w:val="24"/>
          <w:highlight w:val="none"/>
          <w:lang w:val="en-US" w:eastAsia="zh-CN"/>
        </w:rPr>
        <w:t xml:space="preserve">或监理人</w:t>
      </w:r>
      <w:r>
        <w:rPr>
          <w:rFonts w:hint="eastAsia" w:ascii="宋体" w:hAnsi="宋体" w:eastAsia="宋体" w:cs="宋体"/>
          <w:color w:val="000000"/>
          <w:sz w:val="24"/>
          <w:szCs w:val="24"/>
          <w:highlight w:val="none"/>
        </w:rPr>
        <w:t xml:space="preserve">签发的开工通知书为准。</w:t>
      </w:r>
      <w:r>
        <w:rPr>
          <w:rFonts w:hint="eastAsia" w:ascii="宋体" w:hAnsi="宋体" w:eastAsia="宋体" w:cs="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海安市角斜镇敬老院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五、采购标的需满足的服务标准、期限、效率等要求： </w:t>
      </w:r>
      <w:r>
        <w:rPr>
          <w:rFonts w:hint="eastAsia" w:ascii="宋体" w:hAnsi="宋体" w:eastAsia="宋体" w:cs="宋体"/>
          <w:b/>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本项目保修期2年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防水、保温保修期5年、</w:t>
      </w:r>
      <w:r>
        <w:rPr>
          <w:rFonts w:hint="eastAsia" w:ascii="宋体" w:hAnsi="宋体" w:eastAsia="宋体" w:cs="宋体"/>
          <w:color w:val="000000"/>
          <w:sz w:val="24"/>
          <w:szCs w:val="24"/>
          <w:highlight w:val="none"/>
          <w:lang w:eastAsia="zh-CN"/>
        </w:rPr>
        <w:t xml:space="preserve">缺陷责任期限</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六、采购标的的验收标准：</w:t>
      </w:r>
      <w:r>
        <w:rPr>
          <w:rFonts w:hint="eastAsia" w:ascii="宋体" w:hAnsi="宋体" w:eastAsia="宋体" w:cs="宋体"/>
          <w:b/>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采购人按合同约定积极配合成交供应商履约，约定需要验收的阶段，采购人及时组织相关专业技术人员验收，并出具验收报告。</w:t>
      </w:r>
      <w:r>
        <w:rPr>
          <w:rFonts w:hint="eastAsia" w:ascii="宋体" w:hAnsi="宋体" w:eastAsia="宋体" w:cs="宋体"/>
          <w:color w:val="000000"/>
          <w:sz w:val="24"/>
          <w:szCs w:val="24"/>
          <w:highlight w:val="none"/>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七、采购标的的其他技术、服务等要求：</w:t>
      </w:r>
      <w:r>
        <w:rPr>
          <w:rFonts w:hint="eastAsia" w:ascii="宋体" w:hAnsi="宋体" w:eastAsia="宋体" w:cs="宋体"/>
          <w:b/>
          <w:color w:val="000000"/>
          <w:sz w:val="24"/>
          <w:szCs w:val="24"/>
          <w:highlight w:val="none"/>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报价应包括采购文件所确定的招标范围内及工程量清单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报价应根据采购文件所确定的招标范围、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报价方式：综合单价报价方式。工程量的风险由采购人承担，价格风险在约定风险范围内的，由承包人承担，风险范围以外的按合同约定承担。竣工结算的工程量按发承包双方在合同中约定应予计量且实际完成的工程量确定，完成采购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  </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5.现场踏勘：</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在投标前应认真熟读采购文件和清单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5）本工程周边有建筑物、构筑物、地下管网、道路、绿化等，施工过程中须做好成品保护和安全防护，如有破坏按原样修复到位，相关费用供应商在响应报价中综合考虑，结算时不调整。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6.现场文明管理：</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2）施工过程中扬尘污染防治须满足江苏省、南通市扬尘污染防治检查标准，且满足海扬尘办〔2022〕1号《关于推进海安市各类工地扬尘污染防治设施配备标准的通知》的要求。做好防尘降噪及安全生产工作。</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3）特别提醒：供应商严格按照相关管理文件和市扬尘办管理要求执行，在本工程施工期间采取有效的扬尘防控措施，相关费用自行考虑，结算时不调整。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以上所有费用供应商在响应报价中自行考虑，结算时不调整。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7.施工过程要求：</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1）本工程施工过程中产生的建筑垃圾运至具备建筑垃圾处置资质的企业处置，且不得掺杂其他垃圾，运距自行考虑，相关费用由各供应商在报价时自行考虑，竣工结算不做调整。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程施工期间涉及环保、消防、城市卫生、市政、居委会、派出所等相关部门收取的费用，以及夜间文明施工、保护周边地下管线和架空线的安全的费用等，供应商均应综合考虑在响应报价中，竣工结算时一律不作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8.其他说明：</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3）工程审计：本工程执行《海安市政府办公室关于印发海安市政府投资工程决（结）算审计操作管理办法的通知》（海政办发〔2018〕193号）。</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4）本工程执行《关于印发海安市政府投资项目工程变更责任追究办法的通知》（海财建〔2025〕3号）和《关于印发海安市政府投资项目工程变更管理办法的通知》（海财建〔2025〕2号）。</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5）本工程执行《南通市城乡建设局关于把环境保护纳入合同管理的通知》（通建工〔2018〕97号），承包人在响应报价时需要考虑相应费用，在施工中和工程结算时不予调整。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6）本工程施工过程中如需其他单位配合（或配合其他单位），所需费用由供应商自行综合考虑在报价中，结算时不调整。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根据需要结合施工图、施工技术方案、现场实际情况等，对技术措施项目（包括成品保护、垂直运输费、</w:t>
      </w:r>
      <w:r>
        <w:rPr>
          <w:rFonts w:hint="eastAsia" w:ascii="宋体" w:hAnsi="宋体" w:eastAsia="宋体" w:cs="宋体"/>
          <w:sz w:val="24"/>
          <w:szCs w:val="24"/>
          <w:highlight w:val="none"/>
          <w:lang w:eastAsia="zh-CN"/>
        </w:rPr>
        <w:t xml:space="preserve">材料二次搬运等</w:t>
      </w:r>
      <w:r>
        <w:rPr>
          <w:rFonts w:hint="eastAsia" w:ascii="宋体" w:hAnsi="宋体" w:eastAsia="宋体" w:cs="宋体"/>
          <w:sz w:val="24"/>
          <w:szCs w:val="24"/>
          <w:highlight w:val="none"/>
        </w:rPr>
        <w:t xml:space="preserve">）综合考虑后自行报价，结算时不</w:t>
      </w:r>
      <w:r>
        <w:rPr>
          <w:rFonts w:hint="eastAsia" w:ascii="宋体" w:hAnsi="宋体" w:eastAsia="宋体" w:cs="宋体"/>
          <w:sz w:val="24"/>
          <w:szCs w:val="24"/>
          <w:highlight w:val="none"/>
          <w:lang w:eastAsia="zh-CN"/>
        </w:rPr>
        <w:t xml:space="preserve">做</w:t>
      </w:r>
      <w:r>
        <w:rPr>
          <w:rFonts w:hint="eastAsia" w:ascii="宋体" w:hAnsi="宋体" w:eastAsia="宋体" w:cs="宋体"/>
          <w:sz w:val="24"/>
          <w:szCs w:val="24"/>
          <w:highlight w:val="none"/>
        </w:rPr>
        <w:t xml:space="preserve">调整</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8）施工期间和竣工移交时的保洁工作及费用，供应商在报价时须综合考虑在响应报价中，结算时不做调整。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9）若供应商在报价时擅自改变招标清单内容，评审时未被发现，实际施工时均按采购文件及清单内容执行，结算时不予调整。</w:t>
      </w:r>
      <w:r>
        <w:rPr>
          <w:rFonts w:hint="eastAsia" w:ascii="宋体" w:hAnsi="宋体" w:eastAsia="宋体" w:cs="宋体"/>
          <w:color w:val="000000"/>
          <w:sz w:val="24"/>
          <w:szCs w:val="24"/>
          <w:highlight w:val="none"/>
          <w:lang w:val="en-US" w:eastAsia="zh-CN" w:bidi="ar-SA"/>
        </w:rPr>
      </w:r>
      <w:r/>
    </w:p>
    <w:p>
      <w:pPr>
        <w:pStyle w:val="9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rPr>
          <w:rFonts w:hint="eastAsia" w:ascii="宋体" w:hAnsi="宋体" w:eastAsia="宋体" w:cs="宋体"/>
          <w:color w:val="000000"/>
          <w:sz w:val="24"/>
          <w:szCs w:val="24"/>
          <w:highlight w:val="none"/>
          <w:lang w:val="en-US" w:eastAsia="zh-CN" w:bidi="ar-SA"/>
        </w:rPr>
      </w:r>
      <w:r/>
    </w:p>
    <w:p>
      <w:pPr>
        <w:pStyle w:val="871"/>
        <w:numPr>
          <w:ilvl w:val="0"/>
          <w:numId w:val="5"/>
        </w:num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（1）非单一产品采购项目，采购标的中的核心产品：</w:t>
      </w:r>
      <w:r>
        <w:rPr>
          <w:rFonts w:hint="eastAsia" w:ascii="宋体" w:hAnsi="宋体" w:eastAsia="宋体" w:cs="宋体"/>
          <w:b w:val="0"/>
          <w:bCs/>
          <w:color w:val="000000"/>
          <w:sz w:val="24"/>
          <w:szCs w:val="24"/>
          <w:highlight w:val="none"/>
          <w:lang w:val="en-US" w:eastAsia="zh-CN"/>
        </w:rPr>
        <w:t xml:space="preserve">海安市角斜镇敬老院改造提升项目</w:t>
      </w:r>
      <w:r>
        <w:rPr>
          <w:rFonts w:hint="eastAsia" w:ascii="宋体" w:hAnsi="宋体" w:eastAsia="宋体" w:cs="宋体"/>
          <w:b w:val="0"/>
          <w:bCs/>
          <w:color w:val="000000"/>
          <w:sz w:val="24"/>
          <w:szCs w:val="24"/>
          <w:highlight w:val="none"/>
        </w:rPr>
      </w:r>
      <w:r/>
    </w:p>
    <w:p>
      <w:pPr>
        <w:pStyle w:val="871"/>
        <w:numPr>
          <w:ilvl w:val="0"/>
          <w:numId w:val="0"/>
        </w:numPr>
        <w:ind w:firstLine="241"/>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（2）本项目的主要标的：</w:t>
      </w:r>
      <w:r>
        <w:rPr>
          <w:rFonts w:hint="eastAsia" w:ascii="宋体" w:hAnsi="宋体" w:eastAsia="宋体" w:cs="宋体"/>
          <w:b w:val="0"/>
          <w:bCs/>
          <w:color w:val="000000"/>
          <w:sz w:val="24"/>
          <w:szCs w:val="24"/>
          <w:highlight w:val="none"/>
          <w:lang w:val="en-US" w:eastAsia="zh-CN"/>
        </w:rPr>
        <w:t xml:space="preserve">海安市角斜镇敬老院改造提升项目</w:t>
      </w:r>
      <w:r>
        <w:rPr>
          <w:rFonts w:hint="eastAsia" w:ascii="宋体" w:hAnsi="宋体" w:eastAsia="宋体" w:cs="宋体"/>
          <w:b/>
          <w:color w:val="000000"/>
          <w:sz w:val="24"/>
          <w:szCs w:val="24"/>
          <w:highlight w:val="none"/>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进场施工</w:t>
      </w:r>
      <w:r>
        <w:rPr>
          <w:rFonts w:hint="eastAsia" w:ascii="宋体" w:hAnsi="宋体" w:eastAsia="宋体" w:cs="宋体"/>
          <w:color w:val="000000"/>
          <w:sz w:val="24"/>
          <w:szCs w:val="24"/>
          <w:highlight w:val="none"/>
          <w:lang w:eastAsia="zh-CN"/>
        </w:rPr>
        <w:t xml:space="preserve">后支付合同价款的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rPr>
        <w:t xml:space="preserve">（含安全文明措施费），作为预付款。</w:t>
      </w:r>
      <w:r>
        <w:rPr>
          <w:rFonts w:hint="eastAsia" w:ascii="宋体" w:hAnsi="宋体" w:eastAsia="宋体" w:cs="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（2）工程竣工验收合格后且竣工资料齐全后付至合同价的</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0%，经最终审核后付至</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审核价的</w:t>
      </w:r>
      <w:r>
        <w:rPr>
          <w:rFonts w:hint="eastAsia" w:ascii="宋体" w:hAnsi="宋体" w:eastAsia="宋体" w:cs="宋体"/>
          <w:color w:val="000000"/>
          <w:sz w:val="24"/>
          <w:szCs w:val="24"/>
          <w:highlight w:val="none"/>
          <w:lang w:val="en-US" w:eastAsia="zh-CN"/>
        </w:rPr>
        <w:t xml:space="preserve">97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余款待缺陷责任期满后结清。</w:t>
      </w:r>
      <w:r>
        <w:rPr>
          <w:rFonts w:hint="eastAsia" w:ascii="宋体" w:hAnsi="宋体" w:eastAsia="宋体" w:cs="宋体"/>
          <w:color w:val="000000"/>
          <w:sz w:val="24"/>
          <w:szCs w:val="24"/>
          <w:highlight w:val="none"/>
        </w:rPr>
      </w:r>
      <w:r/>
    </w:p>
    <w:p>
      <w:pPr>
        <w:pStyle w:val="871"/>
        <w:ind w:firstLine="482"/>
        <w:spacing w:line="560" w:lineRule="exact"/>
        <w:rPr>
          <w:rFonts w:hint="eastAsia" w:ascii="宋体" w:hAnsi="宋体"/>
          <w:b/>
          <w:sz w:val="24"/>
          <w:szCs w:val="24"/>
        </w:rPr>
      </w:pPr>
      <w:r>
        <w:rPr>
          <w:rFonts w:hint="eastAsia" w:ascii="宋体" w:hAnsi="宋体"/>
          <w:b/>
          <w:sz w:val="24"/>
          <w:szCs w:val="24"/>
          <w:lang w:eastAsia="zh-CN"/>
        </w:rPr>
        <w:t xml:space="preserve">十</w:t>
      </w:r>
      <w:r>
        <w:rPr>
          <w:rFonts w:hint="eastAsia" w:ascii="宋体" w:hAnsi="宋体"/>
          <w:b/>
          <w:sz w:val="24"/>
          <w:szCs w:val="24"/>
        </w:rPr>
        <w:t xml:space="preserve">.履约保证金：</w:t>
      </w:r>
      <w:r>
        <w:rPr>
          <w:rFonts w:hint="eastAsia" w:ascii="宋体" w:hAnsi="宋体"/>
          <w:b/>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.1本项目成交后的履约保证金为项目成交价的</w:t>
      </w:r>
      <w:r>
        <w:rPr>
          <w:rFonts w:hint="eastAsia" w:ascii="宋体" w:hAnsi="宋体"/>
          <w:sz w:val="24"/>
          <w:szCs w:val="24"/>
          <w:u w:val="single"/>
        </w:rPr>
        <w:t xml:space="preserve"> </w:t>
      </w:r>
      <w:r>
        <w:rPr>
          <w:rFonts w:hint="eastAsia" w:ascii="宋体" w:hAnsi="宋体"/>
          <w:sz w:val="24"/>
          <w:szCs w:val="24"/>
          <w:u w:val="single"/>
          <w:lang w:val="en-US" w:eastAsia="zh-CN"/>
        </w:rPr>
        <w:t xml:space="preserve">2</w:t>
      </w:r>
      <w:r>
        <w:rPr>
          <w:rFonts w:hint="eastAsia" w:ascii="宋体" w:hAnsi="宋体"/>
          <w:sz w:val="24"/>
          <w:szCs w:val="24"/>
          <w:u w:val="single"/>
        </w:rPr>
        <w:t xml:space="preserve"> </w:t>
      </w:r>
      <w:r>
        <w:rPr>
          <w:rFonts w:hint="eastAsia" w:ascii="宋体" w:hAnsi="宋体"/>
          <w:sz w:val="24"/>
          <w:szCs w:val="24"/>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.3发生以下情况的，履约保证金不予退还或部分退还：</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 w:val="24"/>
          <w:szCs w:val="24"/>
        </w:rPr>
      </w:r>
      <w:r/>
    </w:p>
    <w:p>
      <w:pPr>
        <w:pStyle w:val="871"/>
        <w:ind w:firstLine="482"/>
        <w:spacing w:line="560" w:lineRule="exact"/>
        <w:rPr>
          <w:rFonts w:hint="eastAsia" w:ascii="宋体" w:hAnsi="宋体"/>
          <w:b/>
          <w:color w:val="000000"/>
          <w:sz w:val="24"/>
          <w:szCs w:val="24"/>
        </w:rPr>
      </w:pPr>
      <w:r>
        <w:rPr>
          <w:rFonts w:hint="eastAsia" w:ascii="宋体" w:hAnsi="宋体"/>
          <w:b/>
          <w:sz w:val="24"/>
          <w:szCs w:val="24"/>
          <w:lang w:eastAsia="zh-CN"/>
        </w:rPr>
        <w:t xml:space="preserve">十一</w:t>
      </w:r>
      <w:r>
        <w:rPr>
          <w:rFonts w:hint="eastAsia" w:ascii="宋体" w:hAnsi="宋体"/>
          <w:b/>
          <w:sz w:val="24"/>
          <w:szCs w:val="24"/>
        </w:rPr>
        <w:t xml:space="preserve">.合同条款（详见附件）</w:t>
      </w:r>
      <w:r>
        <w:rPr>
          <w:rFonts w:hint="eastAsia" w:ascii="宋体" w:hAnsi="宋体"/>
          <w:b/>
          <w:color w:val="00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1"/>
        </w:rPr>
      </w:r>
      <w:r>
        <w:rPr>
          <w:rFonts w:hint="eastAsia" w:ascii="宋体" w:hAnsi="宋体"/>
          <w:color w:val="ff0000"/>
          <w:sz w:val="24"/>
          <w:szCs w:val="21"/>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ind w:firstLine="480"/>
        <w:spacing w:line="0" w:lineRule="atLeast"/>
        <w:rPr>
          <w:rFonts w:hint="eastAsia" w:ascii="宋体" w:hAnsi="宋体"/>
          <w:color w:val="ff0000"/>
          <w:sz w:val="24"/>
          <w:szCs w:val="24"/>
        </w:rPr>
      </w:pPr>
      <w:r>
        <w:rPr>
          <w:rFonts w:hint="eastAsia" w:ascii="宋体" w:hAnsi="宋体"/>
          <w:color w:val="ff0000"/>
          <w:sz w:val="24"/>
          <w:szCs w:val="24"/>
        </w:rPr>
      </w:r>
      <w:r>
        <w:rPr>
          <w:rFonts w:hint="eastAsia" w:ascii="宋体" w:hAnsi="宋体"/>
          <w:color w:val="ff0000"/>
          <w:sz w:val="24"/>
          <w:szCs w:val="24"/>
        </w:rPr>
      </w:r>
      <w:r/>
    </w:p>
    <w:p>
      <w:pPr>
        <w:pStyle w:val="871"/>
        <w:ind w:firstLine="480"/>
        <w:spacing w:line="0" w:lineRule="atLeast"/>
        <w:rPr>
          <w:rFonts w:hint="eastAsia" w:ascii="宋体" w:hAnsi="宋体"/>
          <w:color w:val="ff0000"/>
          <w:sz w:val="24"/>
          <w:szCs w:val="24"/>
        </w:rPr>
      </w:pPr>
      <w:r>
        <w:rPr>
          <w:rFonts w:hint="eastAsia" w:ascii="宋体" w:hAnsi="宋体"/>
          <w:color w:val="ff0000"/>
          <w:sz w:val="24"/>
          <w:szCs w:val="21"/>
        </w:rPr>
      </w:r>
      <w:r/>
    </w:p>
    <w:p>
      <w:pPr>
        <w:pStyle w:val="871"/>
        <w:rPr>
          <w:rFonts w:hint="eastAsia" w:ascii="宋体" w:hAnsi="宋体"/>
          <w:b/>
          <w:sz w:val="28"/>
          <w:szCs w:val="28"/>
        </w:rPr>
      </w:pPr>
      <w:r>
        <w:rPr>
          <w:rFonts w:hint="eastAsia" w:ascii="宋体" w:hAnsi="宋体"/>
          <w:b/>
          <w:sz w:val="28"/>
          <w:szCs w:val="28"/>
        </w:rPr>
      </w:r>
      <w:r/>
    </w:p>
    <w:p>
      <w:pPr>
        <w:pStyle w:val="871"/>
        <w:rPr>
          <w:rFonts w:hint="eastAsia" w:ascii="宋体" w:hAnsi="宋体"/>
          <w:b/>
          <w:sz w:val="28"/>
          <w:szCs w:val="28"/>
        </w:rPr>
      </w:pPr>
      <w:r>
        <w:rPr>
          <w:rFonts w:hint="eastAsia" w:ascii="宋体" w:hAnsi="宋体"/>
          <w:b/>
          <w:sz w:val="28"/>
          <w:szCs w:val="28"/>
        </w:rPr>
      </w:r>
      <w:r/>
    </w:p>
    <w:p>
      <w:pPr>
        <w:pStyle w:val="871"/>
        <w:jc w:val="center"/>
        <w:keepNext/>
        <w:rPr>
          <w:rFonts w:hint="eastAsia" w:ascii="黑体" w:hAnsi="Times New Roman" w:eastAsia="黑体"/>
          <w:bCs/>
          <w:sz w:val="44"/>
          <w:szCs w:val="28"/>
        </w:rPr>
        <w:outlineLvl w:val="0"/>
      </w:pPr>
      <w:r/>
      <w:bookmarkStart w:id="170" w:name="_Toc120614281"/>
      <w:r>
        <w:rPr>
          <w:rFonts w:hint="eastAsia" w:ascii="黑体" w:hAnsi="Times New Roman" w:eastAsia="黑体"/>
          <w:bCs/>
          <w:sz w:val="44"/>
          <w:szCs w:val="28"/>
        </w:rPr>
        <w:t xml:space="preserve">第四章  </w:t>
      </w:r>
      <w:bookmarkEnd w:id="166"/>
      <w:r/>
      <w:bookmarkEnd w:id="167"/>
      <w:r/>
      <w:bookmarkEnd w:id="170"/>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71"/>
        <w:jc w:val="center"/>
        <w:rPr>
          <w:rFonts w:hint="eastAsia" w:ascii="宋体" w:hAnsi="宋体"/>
          <w:b/>
          <w:sz w:val="72"/>
          <w:szCs w:val="21"/>
        </w:rPr>
      </w:pPr>
      <w:r/>
      <w:bookmarkStart w:id="171" w:name="_Hlt26955039"/>
      <w:r/>
      <w:bookmarkEnd w:id="171"/>
      <w:r/>
      <w:bookmarkStart w:id="172" w:name="_Hlt26671244"/>
      <w:r/>
      <w:bookmarkEnd w:id="172"/>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1"/>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jc w:val="center"/>
        <w:spacing w:line="560" w:lineRule="exact"/>
        <w:rPr>
          <w:rFonts w:hint="eastAsia" w:ascii="宋体" w:hAnsi="宋体"/>
          <w:b/>
          <w:bCs/>
          <w:color w:val="000000"/>
          <w:sz w:val="44"/>
          <w:szCs w:val="44"/>
        </w:rPr>
      </w:pPr>
      <w:r>
        <w:rPr>
          <w:rFonts w:ascii="宋体" w:hAnsi="宋体"/>
          <w:b/>
          <w:sz w:val="36"/>
          <w:szCs w:val="21"/>
          <w:u w:val="single"/>
        </w:rPr>
        <w:br w:type="page" w:clear="all"/>
      </w: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871"/>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871"/>
        <w:ind w:firstLine="480"/>
        <w:spacing w:line="440" w:lineRule="exact"/>
        <w:rPr>
          <w:rFonts w:ascii="宋体" w:hAnsi="宋体"/>
          <w:i/>
          <w:sz w:val="24"/>
          <w:szCs w:val="21"/>
          <w:u w:val="single"/>
        </w:rPr>
      </w:pPr>
      <w:r>
        <w:rPr>
          <w:rFonts w:ascii="宋体" w:hAnsi="宋体"/>
          <w:i/>
          <w:sz w:val="24"/>
          <w:szCs w:val="21"/>
          <w:u w:val="single"/>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hint="eastAsia" w:ascii="宋体" w:hAnsi="宋体"/>
          <w:sz w:val="24"/>
          <w:szCs w:val="21"/>
        </w:rPr>
      </w:pPr>
      <w:r>
        <w:rPr>
          <w:rFonts w:hint="eastAsia"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1.供应商符合《政府采购法》第二十二条规定条件的承诺函（格式见附件1）；</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4.谈判响应函（格式见附件4）</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4.采购公告中“二、申请人的资格要求”提供相应的佐证材料；</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871"/>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871"/>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报价总表（格式见附件7）；</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871"/>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871"/>
        <w:ind w:firstLine="480"/>
        <w:spacing w:line="440" w:lineRule="exact"/>
        <w:rPr>
          <w:rFonts w:ascii="宋体" w:hAnsi="宋体"/>
          <w:sz w:val="24"/>
          <w:szCs w:val="21"/>
        </w:rPr>
      </w:pPr>
      <w:r>
        <w:rPr>
          <w:rFonts w:ascii="宋体" w:hAnsi="宋体"/>
          <w:sz w:val="24"/>
          <w:szCs w:val="21"/>
        </w:rPr>
      </w:r>
      <w:r/>
    </w:p>
    <w:p>
      <w:pPr>
        <w:pStyle w:val="871"/>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供应商符合《政府采购法》第二十二条规定条件的声明函</w:t>
      </w:r>
      <w:r>
        <w:rPr>
          <w:rFonts w:hint="eastAsia" w:ascii="宋体" w:hAnsi="宋体"/>
          <w:b/>
          <w:color w:val="000000"/>
          <w:sz w:val="30"/>
          <w:szCs w:val="30"/>
        </w:rPr>
      </w:r>
      <w:r/>
    </w:p>
    <w:p>
      <w:pPr>
        <w:pStyle w:val="87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1"/>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871"/>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871"/>
        <w:spacing w:line="500" w:lineRule="exact"/>
        <w:rPr>
          <w:rFonts w:hint="eastAsia" w:ascii="宋体" w:hAnsi="宋体"/>
          <w:color w:val="000000"/>
          <w:sz w:val="24"/>
          <w:szCs w:val="24"/>
        </w:rPr>
      </w:pPr>
      <w:r>
        <w:rPr>
          <w:rFonts w:hint="eastAsia" w:ascii="宋体" w:hAnsi="宋体"/>
          <w:color w:val="000000"/>
          <w:sz w:val="24"/>
          <w:szCs w:val="24"/>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871"/>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71"/>
        <w:spacing w:line="480" w:lineRule="exact"/>
        <w:rPr>
          <w:rFonts w:ascii="宋体" w:hAnsi="宋体"/>
          <w:sz w:val="24"/>
          <w:szCs w:val="24"/>
        </w:rPr>
      </w:pPr>
      <w:r>
        <w:rPr>
          <w:rFonts w:ascii="宋体" w:hAnsi="宋体"/>
          <w:sz w:val="24"/>
          <w:szCs w:val="24"/>
        </w:rPr>
      </w:r>
      <w:r/>
    </w:p>
    <w:p>
      <w:pPr>
        <w:pStyle w:val="871"/>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871"/>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871"/>
        <w:ind w:firstLine="480"/>
        <w:spacing w:line="480" w:lineRule="exact"/>
        <w:rPr>
          <w:rFonts w:ascii="宋体" w:hAnsi="宋体"/>
          <w:sz w:val="24"/>
          <w:szCs w:val="24"/>
        </w:rPr>
      </w:pPr>
      <w:r>
        <w:rPr>
          <w:rFonts w:ascii="宋体" w:hAnsi="宋体"/>
          <w:sz w:val="24"/>
          <w:szCs w:val="24"/>
        </w:rPr>
      </w:r>
      <w:r/>
    </w:p>
    <w:p>
      <w:pPr>
        <w:pStyle w:val="871"/>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871"/>
        <w:ind w:firstLine="480"/>
        <w:spacing w:line="440" w:lineRule="exact"/>
        <w:rPr>
          <w:rFonts w:ascii="宋体" w:hAnsi="宋体"/>
          <w:sz w:val="24"/>
          <w:szCs w:val="21"/>
        </w:rPr>
      </w:pPr>
      <w:r>
        <w:rPr>
          <w:rFonts w:ascii="宋体" w:hAnsi="宋体"/>
          <w:sz w:val="24"/>
          <w:szCs w:val="21"/>
        </w:rPr>
      </w:r>
      <w:r/>
    </w:p>
    <w:p>
      <w:pPr>
        <w:pStyle w:val="871"/>
        <w:spacing w:line="460" w:lineRule="exact"/>
        <w:rPr>
          <w:rFonts w:ascii="宋体" w:hAnsi="宋体"/>
          <w:bCs/>
          <w:sz w:val="24"/>
          <w:szCs w:val="21"/>
        </w:rPr>
      </w:pPr>
      <w:r>
        <w:rPr>
          <w:rFonts w:ascii="宋体" w:hAnsi="宋体"/>
          <w:bCs/>
          <w:sz w:val="24"/>
          <w:szCs w:val="21"/>
        </w:rPr>
      </w:r>
      <w:r/>
    </w:p>
    <w:p>
      <w:pPr>
        <w:pStyle w:val="871"/>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871"/>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87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87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71"/>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1"/>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1"/>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71"/>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71"/>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460" w:lineRule="exact"/>
        <w:rPr>
          <w:rFonts w:ascii="宋体" w:hAnsi="宋体"/>
          <w:bCs/>
          <w:sz w:val="24"/>
          <w:szCs w:val="21"/>
        </w:rPr>
      </w:pPr>
      <w:r>
        <w:rPr>
          <w:rFonts w:ascii="宋体" w:hAnsi="宋体"/>
          <w:bCs/>
          <w:sz w:val="24"/>
          <w:szCs w:val="21"/>
        </w:rPr>
      </w:r>
      <w:r/>
    </w:p>
    <w:p>
      <w:pPr>
        <w:pStyle w:val="871"/>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871"/>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871"/>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highlight w:val="none"/>
          <w:lang w:val="en-US" w:eastAsia="zh-CN"/>
        </w:rPr>
        <w:t xml:space="preserve"> （采购人）           </w:t>
      </w:r>
      <w:r>
        <w:rPr>
          <w:rFonts w:ascii="宋体" w:hAnsi="宋体"/>
          <w:sz w:val="24"/>
          <w:szCs w:val="21"/>
        </w:rPr>
      </w:r>
      <w:r/>
    </w:p>
    <w:p>
      <w:pPr>
        <w:pStyle w:val="871"/>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号谈判文件，正式授权下述签字人______(姓名)代表我方______________（供应商的名称），全权处理本次项目谈判的有关事宜。</w:t>
      </w:r>
      <w:r>
        <w:rPr>
          <w:rFonts w:hint="eastAsia" w:ascii="宋体" w:hAnsi="宋体"/>
          <w:sz w:val="24"/>
          <w:szCs w:val="21"/>
        </w:rPr>
      </w:r>
      <w:r/>
    </w:p>
    <w:p>
      <w:pPr>
        <w:pStyle w:val="871"/>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71"/>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rPr>
          <w:rFonts w:hint="eastAsia" w:ascii="宋体" w:hAnsi="宋体"/>
          <w:sz w:val="24"/>
          <w:szCs w:val="21"/>
        </w:rPr>
      </w:r>
      <w:r/>
    </w:p>
    <w:p>
      <w:pPr>
        <w:pStyle w:val="871"/>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1"/>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rPr>
          <w:rFonts w:hint="eastAsia" w:ascii="宋体" w:hAnsi="宋体"/>
          <w:sz w:val="24"/>
          <w:szCs w:val="21"/>
        </w:rPr>
      </w:r>
      <w:r/>
    </w:p>
    <w:p>
      <w:pPr>
        <w:pStyle w:val="871"/>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rPr>
          <w:rFonts w:hint="eastAsia" w:ascii="宋体" w:hAnsi="宋体"/>
          <w:sz w:val="24"/>
          <w:szCs w:val="21"/>
        </w:rPr>
      </w:r>
      <w:r/>
    </w:p>
    <w:p>
      <w:pPr>
        <w:pStyle w:val="87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rPr>
          <w:rFonts w:hint="eastAsia" w:ascii="宋体" w:hAnsi="宋体"/>
          <w:sz w:val="24"/>
          <w:szCs w:val="21"/>
        </w:rPr>
      </w:r>
      <w:r/>
    </w:p>
    <w:p>
      <w:pPr>
        <w:pStyle w:val="871"/>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rPr>
          <w:rFonts w:hint="eastAsia" w:ascii="宋体" w:hAnsi="宋体"/>
          <w:sz w:val="24"/>
          <w:szCs w:val="21"/>
        </w:rPr>
      </w:r>
      <w:r/>
    </w:p>
    <w:p>
      <w:pPr>
        <w:pStyle w:val="871"/>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rPr>
          <w:rFonts w:hint="eastAsia" w:ascii="宋体" w:hAnsi="宋体"/>
          <w:sz w:val="24"/>
          <w:szCs w:val="21"/>
        </w:rPr>
      </w:r>
      <w:r/>
    </w:p>
    <w:p>
      <w:pPr>
        <w:pStyle w:val="87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7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7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7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71"/>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71"/>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71"/>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71"/>
        <w:contextualSpacing/>
        <w:spacing w:line="400" w:lineRule="exact"/>
        <w:rPr>
          <w:rFonts w:ascii="宋体" w:hAnsi="宋体"/>
          <w:bCs/>
          <w:sz w:val="24"/>
          <w:szCs w:val="21"/>
        </w:rPr>
      </w:pPr>
      <w:r>
        <w:rPr>
          <w:rFonts w:ascii="宋体" w:hAnsi="宋体"/>
          <w:bCs/>
          <w:sz w:val="24"/>
          <w:szCs w:val="21"/>
        </w:rPr>
      </w:r>
      <w:r/>
    </w:p>
    <w:p>
      <w:pPr>
        <w:pStyle w:val="871"/>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871"/>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rPr>
          <w:rFonts w:hint="eastAsia" w:ascii="宋体" w:hAnsi="宋体"/>
          <w:color w:val="000000"/>
          <w:sz w:val="24"/>
          <w:szCs w:val="21"/>
        </w:rPr>
      </w:r>
      <w:r/>
    </w:p>
    <w:p>
      <w:pPr>
        <w:pStyle w:val="871"/>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871"/>
        <w:spacing w:line="460" w:lineRule="exact"/>
        <w:rPr>
          <w:rFonts w:ascii="宋体" w:hAnsi="宋体"/>
          <w:bCs/>
          <w:sz w:val="24"/>
          <w:szCs w:val="21"/>
        </w:rPr>
      </w:pPr>
      <w:r>
        <w:rPr>
          <w:rFonts w:ascii="宋体" w:hAnsi="宋体"/>
          <w:bCs/>
          <w:sz w:val="24"/>
          <w:szCs w:val="21"/>
        </w:rPr>
      </w:r>
      <w:r/>
    </w:p>
    <w:p>
      <w:pPr>
        <w:pStyle w:val="871"/>
        <w:spacing w:line="46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r>
      <w:r/>
    </w:p>
    <w:p>
      <w:pPr>
        <w:pStyle w:val="871"/>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871"/>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71"/>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W w:w="1413"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871"/>
              <w:jc w:val="center"/>
              <w:spacing w:line="340" w:lineRule="exact"/>
              <w:rPr>
                <w:rFonts w:ascii="宋体" w:hAnsi="宋体"/>
                <w:sz w:val="24"/>
                <w:szCs w:val="24"/>
              </w:rPr>
            </w:pPr>
            <w:r>
              <w:rPr>
                <w:rFonts w:ascii="宋体" w:hAnsi="宋体"/>
                <w:sz w:val="24"/>
                <w:szCs w:val="24"/>
              </w:rPr>
            </w:r>
            <w:r/>
          </w:p>
          <w:p>
            <w:pPr>
              <w:pStyle w:val="871"/>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bl>
    <w:p>
      <w:pPr>
        <w:pStyle w:val="871"/>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71"/>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rPr>
          <w:rFonts w:hint="eastAsia" w:ascii="宋体" w:hAnsi="宋体"/>
          <w:sz w:val="24"/>
          <w:szCs w:val="24"/>
        </w:rPr>
      </w:r>
      <w:r/>
    </w:p>
    <w:p>
      <w:pPr>
        <w:pStyle w:val="871"/>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871"/>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871"/>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71"/>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871"/>
        <w:spacing w:line="460" w:lineRule="exact"/>
        <w:rPr>
          <w:rFonts w:ascii="宋体" w:hAnsi="宋体"/>
          <w:bCs/>
          <w:sz w:val="24"/>
          <w:szCs w:val="21"/>
        </w:rPr>
      </w:pPr>
      <w:r>
        <w:rPr>
          <w:rFonts w:ascii="宋体" w:hAnsi="宋体"/>
          <w:bCs/>
          <w:sz w:val="24"/>
          <w:szCs w:val="21"/>
        </w:rPr>
      </w:r>
      <w:r/>
    </w:p>
    <w:p>
      <w:pPr>
        <w:pStyle w:val="871"/>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871"/>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71"/>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W w:w="1413"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871"/>
              <w:jc w:val="center"/>
              <w:spacing w:line="340" w:lineRule="exact"/>
              <w:rPr>
                <w:rFonts w:ascii="宋体" w:hAnsi="宋体"/>
                <w:sz w:val="24"/>
                <w:szCs w:val="24"/>
              </w:rPr>
            </w:pPr>
            <w:r>
              <w:rPr>
                <w:rFonts w:ascii="宋体" w:hAnsi="宋体"/>
                <w:sz w:val="24"/>
                <w:szCs w:val="24"/>
              </w:rPr>
            </w:r>
            <w:r/>
          </w:p>
          <w:p>
            <w:pPr>
              <w:pStyle w:val="871"/>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871"/>
              <w:jc w:val="left"/>
              <w:spacing w:line="340" w:lineRule="exact"/>
              <w:rPr>
                <w:rFonts w:ascii="Times New Roman" w:hAnsi="Times New Roman"/>
                <w:sz w:val="24"/>
                <w:szCs w:val="24"/>
              </w:rPr>
            </w:pPr>
            <w:r>
              <w:rPr>
                <w:rFonts w:ascii="Times New Roman" w:hAnsi="Times New Roman"/>
                <w:sz w:val="24"/>
                <w:szCs w:val="24"/>
              </w:rPr>
            </w:r>
            <w:r/>
          </w:p>
        </w:tc>
      </w:tr>
    </w:tbl>
    <w:p>
      <w:pPr>
        <w:pStyle w:val="871"/>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71"/>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rPr>
          <w:rFonts w:hint="eastAsia" w:ascii="宋体" w:hAnsi="宋体"/>
          <w:sz w:val="24"/>
          <w:szCs w:val="24"/>
        </w:rPr>
      </w:r>
      <w:r/>
    </w:p>
    <w:p>
      <w:pPr>
        <w:pStyle w:val="871"/>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871"/>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871"/>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71"/>
        <w:spacing w:line="460" w:lineRule="exact"/>
        <w:rPr>
          <w:rFonts w:ascii="宋体" w:hAnsi="宋体"/>
          <w:bCs/>
          <w:sz w:val="24"/>
          <w:szCs w:val="21"/>
        </w:rPr>
      </w:pPr>
      <w:r>
        <w:rPr>
          <w:rFonts w:ascii="宋体" w:hAnsi="宋体"/>
          <w:bCs/>
          <w:sz w:val="24"/>
          <w:szCs w:val="21"/>
        </w:rPr>
      </w:r>
      <w:r/>
    </w:p>
    <w:p>
      <w:pPr>
        <w:pStyle w:val="871"/>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871"/>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871"/>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871"/>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71"/>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871"/>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71"/>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871"/>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871"/>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871"/>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871"/>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871"/>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871"/>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871"/>
              <w:spacing w:line="560" w:lineRule="exact"/>
              <w:rPr>
                <w:rFonts w:ascii="等线" w:hAnsi="等线" w:eastAsia="等线"/>
              </w:rPr>
            </w:pPr>
            <w:r>
              <w:rPr>
                <w:rFonts w:ascii="等线" w:hAnsi="等线" w:eastAsia="等线"/>
              </w:rPr>
            </w:r>
            <w:r/>
          </w:p>
        </w:tc>
      </w:tr>
    </w:tbl>
    <w:p>
      <w:pPr>
        <w:pStyle w:val="871"/>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871"/>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71"/>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871"/>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rPr>
          <w:rFonts w:hint="eastAsia" w:ascii="宋体" w:hAnsi="宋体" w:cs="宋体"/>
          <w:sz w:val="24"/>
          <w:szCs w:val="24"/>
        </w:rPr>
      </w:r>
      <w:r/>
    </w:p>
    <w:p>
      <w:pPr>
        <w:pStyle w:val="871"/>
        <w:contextualSpacing/>
        <w:spacing w:line="400" w:lineRule="exact"/>
        <w:rPr>
          <w:rFonts w:hint="eastAsia" w:ascii="宋体" w:hAnsi="宋体"/>
          <w:bCs/>
          <w:sz w:val="24"/>
          <w:szCs w:val="21"/>
        </w:rPr>
      </w:pPr>
      <w:r>
        <w:rPr>
          <w:rFonts w:hint="eastAsia" w:ascii="宋体" w:hAnsi="宋体"/>
          <w:bCs/>
          <w:sz w:val="24"/>
          <w:szCs w:val="21"/>
        </w:rPr>
      </w:r>
      <w:r/>
    </w:p>
    <w:p>
      <w:pPr>
        <w:pStyle w:val="871"/>
        <w:contextualSpacing/>
        <w:spacing w:line="400" w:lineRule="exact"/>
        <w:rPr>
          <w:rFonts w:hint="eastAsia" w:ascii="宋体" w:hAnsi="宋体"/>
          <w:bCs/>
          <w:sz w:val="24"/>
          <w:szCs w:val="21"/>
        </w:rPr>
      </w:pPr>
      <w:r>
        <w:rPr>
          <w:rFonts w:hint="eastAsia" w:ascii="宋体" w:hAnsi="宋体"/>
          <w:bCs/>
          <w:sz w:val="24"/>
          <w:szCs w:val="21"/>
        </w:rPr>
      </w:r>
      <w:r/>
    </w:p>
    <w:p>
      <w:pPr>
        <w:pStyle w:val="871"/>
        <w:contextualSpacing/>
        <w:spacing w:line="400" w:lineRule="exact"/>
        <w:rPr>
          <w:rFonts w:hint="eastAsia" w:ascii="宋体" w:hAnsi="宋体"/>
          <w:bCs/>
          <w:sz w:val="24"/>
          <w:szCs w:val="21"/>
        </w:rPr>
      </w:pPr>
      <w:r>
        <w:rPr>
          <w:rFonts w:hint="eastAsia" w:ascii="宋体" w:hAnsi="宋体"/>
          <w:bCs/>
          <w:sz w:val="24"/>
          <w:szCs w:val="21"/>
        </w:rPr>
      </w:r>
      <w:r/>
    </w:p>
    <w:p>
      <w:pPr>
        <w:pStyle w:val="871"/>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附件8</w:t>
      </w:r>
      <w:r>
        <w:rPr>
          <w:rFonts w:ascii="Times New Roman" w:hAnsi="Times New Roman" w:eastAsia="方正黑体_GBK"/>
          <w:sz w:val="32"/>
          <w:szCs w:val="32"/>
        </w:rPr>
      </w:r>
      <w:r/>
    </w:p>
    <w:p>
      <w:pPr>
        <w:pStyle w:val="871"/>
        <w:contextualSpacing/>
        <w:spacing w:line="400" w:lineRule="exact"/>
        <w:rPr>
          <w:rFonts w:hint="eastAsia" w:ascii="宋体" w:hAnsi="宋体" w:cs="宋体"/>
          <w:sz w:val="28"/>
          <w:szCs w:val="28"/>
        </w:rPr>
      </w:pPr>
      <w:r>
        <w:rPr>
          <w:rFonts w:hint="eastAsia" w:ascii="宋体" w:hAnsi="宋体" w:cs="宋体"/>
          <w:sz w:val="28"/>
          <w:szCs w:val="28"/>
        </w:rPr>
      </w:r>
      <w:r/>
    </w:p>
    <w:p>
      <w:pPr>
        <w:pStyle w:val="871"/>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rPr>
        <w:t xml:space="preserve">分项报价明细表</w:t>
      </w:r>
      <w:r>
        <w:rPr>
          <w:rFonts w:hint="eastAsia"/>
          <w:b/>
          <w:bCs/>
          <w:sz w:val="32"/>
          <w:szCs w:val="32"/>
          <w:highlight w:val="none"/>
        </w:rPr>
        <w:t xml:space="preserve">（详见工程量清单）</w:t>
      </w:r>
      <w:r>
        <w:rPr>
          <w:rFonts w:hint="eastAsia"/>
          <w:b/>
          <w:bCs/>
          <w:sz w:val="32"/>
          <w:szCs w:val="32"/>
          <w:highlight w:val="none"/>
          <w:lang w:eastAsia="zh-CN"/>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871"/>
        <w:jc w:val="center"/>
        <w:spacing w:line="300" w:lineRule="auto"/>
        <w:rPr>
          <w:rFonts w:hint="eastAsia" w:ascii="Times New Roman" w:hAnsi="Times New Roman"/>
          <w:b/>
          <w:bCs/>
          <w:sz w:val="28"/>
          <w:szCs w:val="28"/>
          <w:lang w:bidi="zh-CN"/>
        </w:rPr>
        <w:outlineLvl w:val="0"/>
      </w:pPr>
      <w:r>
        <w:rPr>
          <w:rFonts w:hint="eastAsia" w:ascii="Times New Roman" w:hAnsi="Times New Roman"/>
          <w:b/>
          <w:bCs/>
          <w:sz w:val="28"/>
          <w:szCs w:val="28"/>
          <w:lang w:bidi="zh-CN"/>
        </w:rPr>
      </w:r>
      <w:r/>
    </w:p>
    <w:p>
      <w:pPr>
        <w:pStyle w:val="871"/>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rPr>
          <w:rFonts w:ascii="Times New Roman" w:hAnsi="Times New Roman"/>
          <w:b/>
          <w:bCs/>
          <w:sz w:val="28"/>
          <w:szCs w:val="28"/>
          <w:lang w:bidi="zh-CN"/>
        </w:rPr>
      </w:r>
      <w:r/>
    </w:p>
    <w:p>
      <w:pPr>
        <w:pStyle w:val="871"/>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r>
      <w:r/>
    </w:p>
    <w:p>
      <w:pPr>
        <w:pStyle w:val="871"/>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lang w:bidi="zh-CN"/>
        </w:rPr>
      </w:r>
      <w:r/>
    </w:p>
    <w:p>
      <w:pPr>
        <w:pStyle w:val="871"/>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871"/>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871"/>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871"/>
        <w:ind w:firstLine="560"/>
        <w:rPr>
          <w:rFonts w:hint="eastAsia" w:ascii="仿宋" w:hAnsi="仿宋" w:eastAsia="仿宋"/>
          <w:sz w:val="28"/>
          <w:szCs w:val="28"/>
        </w:rPr>
      </w:pPr>
      <w:r>
        <w:rPr>
          <w:rFonts w:hint="eastAsia" w:ascii="仿宋" w:hAnsi="仿宋" w:eastAsia="仿宋"/>
          <w:sz w:val="28"/>
          <w:szCs w:val="28"/>
        </w:rPr>
        <w:t xml:space="preserve">《中小企业划型标准规定》（工信部联企业〔2011〕300号）</w:t>
      </w:r>
      <w:r>
        <w:rPr>
          <w:rFonts w:hint="eastAsia" w:ascii="仿宋" w:hAnsi="仿宋" w:eastAsia="仿宋"/>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2"/>
        <w:gridCol w:w="1557"/>
        <w:gridCol w:w="735"/>
        <w:gridCol w:w="1969"/>
        <w:gridCol w:w="1691"/>
        <w:gridCol w:w="1115"/>
      </w:tblGrid>
      <w:tr>
        <w:trPr>
          <w:cantSplit/>
          <w:tblHeader/>
        </w:trPr>
        <w:tc>
          <w:tcPr>
            <w:tcW w:w="2102" w:type="dxa"/>
            <w:vAlign w:val="center"/>
            <w:textDirection w:val="lrTb"/>
            <w:noWrap w:val="false"/>
          </w:tcPr>
          <w:p>
            <w:pPr>
              <w:pStyle w:val="871"/>
              <w:jc w:val="center"/>
              <w:rPr>
                <w:rFonts w:ascii="仿宋" w:hAnsi="仿宋" w:eastAsia="仿宋"/>
                <w:b/>
              </w:rPr>
            </w:pPr>
            <w:r>
              <w:rPr>
                <w:rFonts w:ascii="仿宋" w:hAnsi="仿宋" w:eastAsia="仿宋"/>
                <w:b/>
              </w:rPr>
              <w:t xml:space="preserve">行业名称</w:t>
            </w:r>
            <w:r>
              <w:rPr>
                <w:rFonts w:ascii="仿宋" w:hAnsi="仿宋" w:eastAsia="仿宋"/>
                <w:b/>
              </w:rPr>
            </w:r>
            <w:r/>
          </w:p>
        </w:tc>
        <w:tc>
          <w:tcPr>
            <w:tcW w:w="1557" w:type="dxa"/>
            <w:vAlign w:val="center"/>
            <w:textDirection w:val="lrTb"/>
            <w:noWrap w:val="false"/>
          </w:tcPr>
          <w:p>
            <w:pPr>
              <w:pStyle w:val="871"/>
              <w:jc w:val="center"/>
              <w:rPr>
                <w:rFonts w:ascii="仿宋" w:hAnsi="仿宋" w:eastAsia="仿宋"/>
                <w:b/>
              </w:rPr>
            </w:pPr>
            <w:r>
              <w:rPr>
                <w:rFonts w:ascii="仿宋" w:hAnsi="仿宋" w:eastAsia="仿宋"/>
                <w:b/>
              </w:rPr>
              <w:t xml:space="preserve">指标名称</w:t>
            </w:r>
            <w:r>
              <w:rPr>
                <w:rFonts w:ascii="仿宋" w:hAnsi="仿宋" w:eastAsia="仿宋"/>
                <w:b/>
              </w:rPr>
            </w:r>
            <w:r/>
          </w:p>
        </w:tc>
        <w:tc>
          <w:tcPr>
            <w:tcW w:w="735" w:type="dxa"/>
            <w:vAlign w:val="center"/>
            <w:textDirection w:val="lrTb"/>
            <w:noWrap w:val="false"/>
          </w:tcPr>
          <w:p>
            <w:pPr>
              <w:pStyle w:val="871"/>
              <w:jc w:val="center"/>
              <w:rPr>
                <w:rFonts w:ascii="仿宋" w:hAnsi="仿宋" w:eastAsia="仿宋"/>
                <w:b/>
              </w:rPr>
            </w:pPr>
            <w:r>
              <w:rPr>
                <w:rFonts w:ascii="仿宋" w:hAnsi="仿宋" w:eastAsia="仿宋"/>
                <w:b/>
              </w:rPr>
              <w:t xml:space="preserve">计量</w:t>
            </w:r>
            <w:r>
              <w:rPr>
                <w:rFonts w:ascii="仿宋" w:hAnsi="仿宋" w:eastAsia="仿宋"/>
                <w:b/>
              </w:rPr>
            </w:r>
            <w:r/>
          </w:p>
          <w:p>
            <w:pPr>
              <w:pStyle w:val="871"/>
              <w:jc w:val="center"/>
              <w:rPr>
                <w:rFonts w:ascii="仿宋" w:hAnsi="仿宋" w:eastAsia="仿宋"/>
                <w:b/>
              </w:rPr>
            </w:pPr>
            <w:r>
              <w:rPr>
                <w:rFonts w:ascii="仿宋" w:hAnsi="仿宋" w:eastAsia="仿宋"/>
                <w:b/>
              </w:rPr>
              <w:t xml:space="preserve">单位</w:t>
            </w:r>
            <w:r>
              <w:rPr>
                <w:rFonts w:ascii="仿宋" w:hAnsi="仿宋" w:eastAsia="仿宋"/>
                <w:b/>
              </w:rPr>
            </w:r>
            <w:r/>
          </w:p>
        </w:tc>
        <w:tc>
          <w:tcPr>
            <w:tcW w:w="1969" w:type="dxa"/>
            <w:vAlign w:val="center"/>
            <w:textDirection w:val="lrTb"/>
            <w:noWrap w:val="false"/>
          </w:tcPr>
          <w:p>
            <w:pPr>
              <w:pStyle w:val="871"/>
              <w:jc w:val="center"/>
              <w:rPr>
                <w:rFonts w:ascii="仿宋" w:hAnsi="仿宋" w:eastAsia="仿宋"/>
                <w:b/>
              </w:rPr>
            </w:pPr>
            <w:r>
              <w:rPr>
                <w:rFonts w:ascii="仿宋" w:hAnsi="仿宋" w:eastAsia="仿宋"/>
                <w:b/>
              </w:rPr>
              <w:t xml:space="preserve">中型</w:t>
            </w:r>
            <w:r>
              <w:rPr>
                <w:rFonts w:ascii="仿宋" w:hAnsi="仿宋" w:eastAsia="仿宋"/>
                <w:b/>
              </w:rPr>
            </w:r>
            <w:r/>
          </w:p>
        </w:tc>
        <w:tc>
          <w:tcPr>
            <w:tcW w:w="1691" w:type="dxa"/>
            <w:vAlign w:val="center"/>
            <w:textDirection w:val="lrTb"/>
            <w:noWrap w:val="false"/>
          </w:tcPr>
          <w:p>
            <w:pPr>
              <w:pStyle w:val="871"/>
              <w:jc w:val="center"/>
              <w:rPr>
                <w:rFonts w:ascii="仿宋" w:hAnsi="仿宋" w:eastAsia="仿宋"/>
                <w:b/>
              </w:rPr>
            </w:pPr>
            <w:r>
              <w:rPr>
                <w:rFonts w:ascii="仿宋" w:hAnsi="仿宋" w:eastAsia="仿宋"/>
                <w:b/>
              </w:rPr>
              <w:t xml:space="preserve">小型</w:t>
            </w:r>
            <w:r>
              <w:rPr>
                <w:rFonts w:ascii="仿宋" w:hAnsi="仿宋" w:eastAsia="仿宋"/>
                <w:b/>
              </w:rPr>
            </w:r>
            <w:r/>
          </w:p>
        </w:tc>
        <w:tc>
          <w:tcPr>
            <w:tcW w:w="1115" w:type="dxa"/>
            <w:vAlign w:val="center"/>
            <w:textDirection w:val="lrTb"/>
            <w:noWrap w:val="false"/>
          </w:tcPr>
          <w:p>
            <w:pPr>
              <w:pStyle w:val="871"/>
              <w:jc w:val="center"/>
              <w:rPr>
                <w:rFonts w:ascii="仿宋" w:hAnsi="仿宋" w:eastAsia="仿宋"/>
                <w:b/>
              </w:rPr>
            </w:pPr>
            <w:r>
              <w:rPr>
                <w:rFonts w:ascii="仿宋" w:hAnsi="仿宋" w:eastAsia="仿宋"/>
                <w:b/>
              </w:rPr>
              <w:t xml:space="preserve">微型</w:t>
            </w:r>
            <w:r>
              <w:rPr>
                <w:rFonts w:ascii="仿宋" w:hAnsi="仿宋" w:eastAsia="仿宋"/>
                <w:b/>
              </w:rPr>
            </w:r>
            <w:r/>
          </w:p>
        </w:tc>
      </w:tr>
      <w:tr>
        <w:trPr>
          <w:cantSplit/>
        </w:trPr>
        <w:tc>
          <w:tcPr>
            <w:tcW w:w="2102" w:type="dxa"/>
            <w:vAlign w:val="center"/>
            <w:vMerge w:val="restart"/>
            <w:textDirection w:val="lrTb"/>
            <w:noWrap w:val="false"/>
          </w:tcPr>
          <w:p>
            <w:pPr>
              <w:pStyle w:val="871"/>
              <w:jc w:val="center"/>
              <w:rPr>
                <w:rFonts w:ascii="仿宋" w:hAnsi="仿宋" w:eastAsia="仿宋"/>
              </w:rPr>
            </w:pPr>
            <w:r>
              <w:rPr>
                <w:rFonts w:ascii="仿宋" w:hAnsi="仿宋" w:eastAsia="仿宋"/>
              </w:rPr>
              <w:t xml:space="preserve">建筑业</w:t>
            </w:r>
            <w:r>
              <w:rPr>
                <w:rFonts w:ascii="仿宋" w:hAnsi="仿宋" w:eastAsia="仿宋"/>
              </w:rPr>
            </w:r>
            <w:r/>
          </w:p>
        </w:tc>
        <w:tc>
          <w:tcPr>
            <w:tcW w:w="1557" w:type="dxa"/>
            <w:vAlign w:val="center"/>
            <w:textDirection w:val="lrTb"/>
            <w:noWrap w:val="false"/>
          </w:tcPr>
          <w:p>
            <w:pPr>
              <w:pStyle w:val="871"/>
              <w:jc w:val="center"/>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735" w:type="dxa"/>
            <w:vAlign w:val="center"/>
            <w:textDirection w:val="lrTb"/>
            <w:noWrap w:val="false"/>
          </w:tcPr>
          <w:p>
            <w:pPr>
              <w:pStyle w:val="871"/>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871"/>
              <w:jc w:val="center"/>
              <w:rPr>
                <w:rFonts w:eastAsia="仿宋"/>
              </w:rPr>
            </w:pPr>
            <w:r>
              <w:rPr>
                <w:rFonts w:eastAsia="仿宋"/>
              </w:rPr>
              <w:t xml:space="preserve">6000≤Y&lt;80000</w:t>
            </w:r>
            <w:r>
              <w:rPr>
                <w:rFonts w:eastAsia="仿宋"/>
              </w:rPr>
            </w:r>
            <w:r/>
          </w:p>
        </w:tc>
        <w:tc>
          <w:tcPr>
            <w:tcW w:w="1691" w:type="dxa"/>
            <w:vAlign w:val="center"/>
            <w:textDirection w:val="lrTb"/>
            <w:noWrap w:val="false"/>
          </w:tcPr>
          <w:p>
            <w:pPr>
              <w:pStyle w:val="871"/>
              <w:jc w:val="center"/>
              <w:rPr>
                <w:rFonts w:eastAsia="仿宋"/>
              </w:rPr>
            </w:pPr>
            <w:r>
              <w:rPr>
                <w:rFonts w:eastAsia="仿宋"/>
              </w:rPr>
              <w:t xml:space="preserve">300≤Y&lt;6000</w:t>
            </w:r>
            <w:r>
              <w:rPr>
                <w:rFonts w:eastAsia="仿宋"/>
              </w:rPr>
            </w:r>
            <w:r/>
          </w:p>
        </w:tc>
        <w:tc>
          <w:tcPr>
            <w:tcW w:w="1115" w:type="dxa"/>
            <w:vAlign w:val="center"/>
            <w:textDirection w:val="lrTb"/>
            <w:noWrap w:val="false"/>
          </w:tcPr>
          <w:p>
            <w:pPr>
              <w:pStyle w:val="871"/>
              <w:jc w:val="center"/>
              <w:rPr>
                <w:rFonts w:eastAsia="仿宋"/>
              </w:rPr>
            </w:pPr>
            <w:r>
              <w:rPr>
                <w:rFonts w:eastAsia="仿宋"/>
              </w:rPr>
              <w:t xml:space="preserve">Y&lt;300</w:t>
            </w:r>
            <w:r>
              <w:rPr>
                <w:rFonts w:eastAsia="仿宋"/>
              </w:rPr>
            </w:r>
            <w:r/>
          </w:p>
        </w:tc>
      </w:tr>
      <w:tr>
        <w:trPr>
          <w:cantSplit/>
        </w:trPr>
        <w:tc>
          <w:tcPr>
            <w:tcW w:w="2102" w:type="dxa"/>
            <w:vAlign w:val="center"/>
            <w:vMerge w:val="continue"/>
            <w:textDirection w:val="lrTb"/>
            <w:noWrap w:val="false"/>
          </w:tcPr>
          <w:p>
            <w:pPr>
              <w:pStyle w:val="871"/>
              <w:jc w:val="center"/>
              <w:rPr>
                <w:rFonts w:ascii="仿宋" w:hAnsi="仿宋" w:eastAsia="仿宋"/>
              </w:rPr>
            </w:pPr>
            <w:r>
              <w:rPr>
                <w:rFonts w:ascii="仿宋" w:hAnsi="仿宋" w:eastAsia="仿宋"/>
              </w:rPr>
            </w:r>
            <w:r/>
          </w:p>
        </w:tc>
        <w:tc>
          <w:tcPr>
            <w:tcW w:w="1557" w:type="dxa"/>
            <w:vAlign w:val="center"/>
            <w:textDirection w:val="lrTb"/>
            <w:noWrap w:val="false"/>
          </w:tcPr>
          <w:p>
            <w:pPr>
              <w:pStyle w:val="871"/>
              <w:jc w:val="center"/>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735" w:type="dxa"/>
            <w:vAlign w:val="center"/>
            <w:textDirection w:val="lrTb"/>
            <w:noWrap w:val="false"/>
          </w:tcPr>
          <w:p>
            <w:pPr>
              <w:pStyle w:val="871"/>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871"/>
              <w:jc w:val="center"/>
              <w:rPr>
                <w:rFonts w:eastAsia="仿宋"/>
              </w:rPr>
            </w:pPr>
            <w:r>
              <w:rPr>
                <w:rFonts w:eastAsia="仿宋"/>
              </w:rPr>
              <w:t xml:space="preserve">5000≤Z &lt;80000</w:t>
            </w:r>
            <w:r>
              <w:rPr>
                <w:rFonts w:eastAsia="仿宋"/>
              </w:rPr>
            </w:r>
            <w:r/>
          </w:p>
        </w:tc>
        <w:tc>
          <w:tcPr>
            <w:tcW w:w="1691" w:type="dxa"/>
            <w:vAlign w:val="center"/>
            <w:textDirection w:val="lrTb"/>
            <w:noWrap w:val="false"/>
          </w:tcPr>
          <w:p>
            <w:pPr>
              <w:pStyle w:val="871"/>
              <w:jc w:val="center"/>
              <w:rPr>
                <w:rFonts w:eastAsia="仿宋"/>
              </w:rPr>
            </w:pPr>
            <w:r>
              <w:rPr>
                <w:rFonts w:eastAsia="仿宋"/>
              </w:rPr>
              <w:t xml:space="preserve">300≤Z &lt;5000</w:t>
            </w:r>
            <w:r>
              <w:rPr>
                <w:rFonts w:eastAsia="仿宋"/>
              </w:rPr>
            </w:r>
            <w:r/>
          </w:p>
        </w:tc>
        <w:tc>
          <w:tcPr>
            <w:tcW w:w="1115" w:type="dxa"/>
            <w:vAlign w:val="center"/>
            <w:textDirection w:val="lrTb"/>
            <w:noWrap w:val="false"/>
          </w:tcPr>
          <w:p>
            <w:pPr>
              <w:pStyle w:val="871"/>
              <w:jc w:val="center"/>
              <w:rPr>
                <w:rFonts w:eastAsia="仿宋"/>
              </w:rPr>
            </w:pPr>
            <w:r>
              <w:rPr>
                <w:rFonts w:eastAsia="仿宋"/>
              </w:rPr>
              <w:t xml:space="preserve">Z&lt;300</w:t>
            </w:r>
            <w:r>
              <w:rPr>
                <w:rFonts w:eastAsia="仿宋"/>
              </w:rPr>
            </w:r>
            <w:r/>
          </w:p>
        </w:tc>
      </w:tr>
    </w:tbl>
    <w:p>
      <w:pPr>
        <w:pStyle w:val="871"/>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71"/>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71"/>
        <w:ind w:firstLine="420"/>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871"/>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r>
      <w:r/>
    </w:p>
    <w:p>
      <w:pPr>
        <w:pStyle w:val="871"/>
        <w:ind w:firstLine="4900"/>
        <w:spacing w:line="300" w:lineRule="auto"/>
        <w:rPr>
          <w:rFonts w:hint="eastAsia" w:ascii="Times New Roman" w:hAnsi="Times New Roman"/>
          <w:sz w:val="28"/>
          <w:szCs w:val="28"/>
          <w:lang w:bidi="zh-CN"/>
        </w:rPr>
        <w:outlineLvl w:val="0"/>
      </w:pP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871"/>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t xml:space="preserve">日期：</w:t>
      </w:r>
      <w:r>
        <w:rPr>
          <w:rFonts w:ascii="Times New Roman" w:hAnsi="Times New Roman"/>
          <w:sz w:val="28"/>
          <w:szCs w:val="28"/>
          <w:lang w:bidi="zh-CN"/>
        </w:rPr>
      </w:r>
      <w:r/>
    </w:p>
    <w:p>
      <w:pPr>
        <w:pStyle w:val="871"/>
        <w:spacing w:line="460" w:lineRule="exact"/>
        <w:rPr>
          <w:rFonts w:hint="eastAsia" w:ascii="宋体" w:hAnsi="宋体"/>
          <w:sz w:val="24"/>
          <w:szCs w:val="21"/>
        </w:rPr>
      </w:pPr>
      <w:r>
        <w:rPr>
          <w:rFonts w:hint="eastAsia" w:ascii="宋体" w:hAnsi="宋体"/>
          <w:sz w:val="24"/>
          <w:szCs w:val="21"/>
        </w:rPr>
      </w:r>
      <w:r/>
    </w:p>
    <w:p>
      <w:pPr>
        <w:pStyle w:val="871"/>
        <w:jc w:val="both"/>
        <w:spacing w:line="560" w:lineRule="exact"/>
        <w:rPr>
          <w:rFonts w:hint="eastAsia" w:ascii="宋体" w:hAnsi="宋体"/>
          <w:bCs/>
          <w:sz w:val="24"/>
          <w:szCs w:val="21"/>
        </w:rPr>
      </w:pPr>
      <w:r>
        <w:rPr>
          <w:rFonts w:hint="eastAsia" w:ascii="宋体" w:hAnsi="宋体"/>
          <w:bCs/>
          <w:sz w:val="24"/>
          <w:szCs w:val="21"/>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871"/>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71"/>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71"/>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871"/>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871"/>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71"/>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7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7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71"/>
        <w:ind w:firstLine="240"/>
        <w:jc w:val="center"/>
        <w:spacing w:line="560" w:lineRule="exact"/>
        <w:rPr>
          <w:rFonts w:ascii="宋体" w:hAnsi="宋体"/>
          <w:bCs/>
          <w:sz w:val="24"/>
          <w:szCs w:val="21"/>
        </w:rPr>
      </w:pPr>
      <w:r>
        <w:rPr>
          <w:rFonts w:ascii="宋体" w:hAnsi="宋体"/>
          <w:bCs/>
          <w:sz w:val="24"/>
          <w:szCs w:val="21"/>
        </w:rPr>
      </w:r>
      <w:r/>
    </w:p>
    <w:p>
      <w:pPr>
        <w:pStyle w:val="871"/>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871"/>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871"/>
        <w:ind w:firstLine="495"/>
        <w:spacing w:line="420" w:lineRule="exact"/>
        <w:rPr>
          <w:rFonts w:hint="eastAsia" w:ascii="宋体" w:hAnsi="宋体" w:cs="宋体"/>
          <w:sz w:val="28"/>
          <w:szCs w:val="28"/>
        </w:rPr>
      </w:pPr>
      <w:r>
        <w:rPr>
          <w:rFonts w:hint="eastAsia" w:ascii="宋体" w:hAnsi="宋体" w:cs="宋体"/>
          <w:sz w:val="28"/>
          <w:szCs w:val="28"/>
        </w:rPr>
      </w:r>
      <w:r/>
    </w:p>
    <w:p>
      <w:pPr>
        <w:pStyle w:val="871"/>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71"/>
        <w:ind w:firstLine="495"/>
        <w:spacing w:line="420" w:lineRule="exact"/>
        <w:rPr>
          <w:rFonts w:ascii="宋体" w:hAnsi="宋体" w:cs="宋体"/>
          <w:sz w:val="28"/>
          <w:szCs w:val="28"/>
        </w:rPr>
      </w:pPr>
      <w:r>
        <w:rPr>
          <w:rFonts w:ascii="宋体" w:hAnsi="宋体" w:cs="宋体"/>
          <w:sz w:val="28"/>
          <w:szCs w:val="28"/>
        </w:rPr>
      </w:r>
      <w:r/>
    </w:p>
    <w:p>
      <w:pPr>
        <w:pStyle w:val="871"/>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871"/>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2、成交供应商为监狱企业的，此声明函将随成交结果同时公告，</w:t>
      </w: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871"/>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871"/>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87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1"/>
        <w:spacing w:line="520" w:lineRule="exact"/>
        <w:rPr>
          <w:rFonts w:hint="eastAsia" w:ascii="Times New Roman" w:hAnsi="Times New Roman" w:eastAsia="方正黑体_GBK"/>
          <w:sz w:val="32"/>
          <w:szCs w:val="32"/>
          <w:lang w:eastAsia="zh-CN"/>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lang w:val="en-US" w:eastAsia="zh-CN"/>
        </w:rPr>
        <w:t xml:space="preserve">2</w:t>
      </w:r>
      <w:r>
        <w:rPr>
          <w:rFonts w:hint="eastAsia" w:ascii="Times New Roman" w:hAnsi="Times New Roman" w:eastAsia="方正黑体_GBK"/>
          <w:sz w:val="32"/>
          <w:szCs w:val="32"/>
          <w:lang w:eastAsia="zh-CN"/>
        </w:rPr>
      </w:r>
      <w:r/>
    </w:p>
    <w:p>
      <w:pPr>
        <w:pStyle w:val="871"/>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1"/>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1"/>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1"/>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spacing w:line="300" w:lineRule="auto"/>
        <w:rPr>
          <w:rFonts w:hint="eastAsia" w:ascii="仿宋_GB2312" w:eastAsia="方正黑体_GBK"/>
          <w:b/>
          <w:sz w:val="32"/>
          <w:szCs w:val="32"/>
          <w:lang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3</w:t>
      </w:r>
      <w:r>
        <w:rPr>
          <w:rFonts w:hint="eastAsia" w:ascii="仿宋_GB2312" w:eastAsia="方正黑体_GBK"/>
          <w:b/>
          <w:sz w:val="32"/>
          <w:szCs w:val="32"/>
          <w:lang w:eastAsia="zh-CN"/>
        </w:rPr>
      </w:r>
      <w:r/>
    </w:p>
    <w:p>
      <w:pPr>
        <w:pStyle w:val="871"/>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871"/>
        <w:rPr>
          <w:rFonts w:ascii="Times New Roman" w:hAnsi="Times New Roman" w:eastAsia="仿宋_GB2312"/>
          <w:sz w:val="32"/>
        </w:rPr>
      </w:pPr>
      <w:r>
        <w:rPr>
          <w:rFonts w:ascii="Times New Roman" w:hAnsi="Times New Roman" w:eastAsia="仿宋_GB2312"/>
          <w:sz w:val="32"/>
        </w:rPr>
      </w:r>
      <w:r/>
    </w:p>
    <w:p>
      <w:pPr>
        <w:pStyle w:val="871"/>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871"/>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871"/>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871"/>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871"/>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871"/>
        <w:spacing w:line="300" w:lineRule="auto"/>
        <w:rPr>
          <w:rFonts w:hint="eastAsia" w:ascii="宋体" w:hAnsi="宋体"/>
          <w:bCs/>
          <w:color w:val="000000"/>
          <w:sz w:val="24"/>
          <w:szCs w:val="21"/>
        </w:rPr>
        <w:outlineLvl w:val="0"/>
      </w:pPr>
      <w:r>
        <w:rPr>
          <w:rFonts w:hint="eastAsia" w:ascii="宋体" w:hAnsi="宋体"/>
          <w:bCs/>
          <w:color w:val="000000"/>
          <w:sz w:val="24"/>
          <w:szCs w:val="21"/>
        </w:rPr>
        <w:t xml:space="preserve"> </w:t>
      </w:r>
      <w:r>
        <w:rPr>
          <w:rFonts w:hint="eastAsia" w:ascii="宋体" w:hAnsi="宋体"/>
          <w:bCs/>
          <w:color w:val="000000"/>
          <w:sz w:val="24"/>
          <w:szCs w:val="21"/>
        </w:rPr>
      </w:r>
      <w:r/>
    </w:p>
    <w:p>
      <w:pPr>
        <w:pStyle w:val="871"/>
        <w:jc w:val="center"/>
        <w:spacing w:line="560" w:lineRule="exact"/>
      </w:pPr>
      <w:r/>
      <w:r/>
    </w:p>
    <w:p>
      <w:pPr>
        <w:pStyle w:val="871"/>
        <w:ind w:firstLine="720"/>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１</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85"/>
    <w:link w:val="887"/>
    <w:qFormat/>
    <w:pPr>
      <w:keepLines/>
      <w:keepNext/>
      <w:spacing w:before="260" w:after="260" w:line="416" w:lineRule="auto"/>
      <w:outlineLvl w:val="2"/>
    </w:pPr>
    <w:rPr>
      <w:rFonts w:ascii="Times New Roman" w:hAnsi="Times New Roman"/>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5"/>
    <w:link w:val="889"/>
    <w:qFormat/>
    <w:pPr>
      <w:keepNext/>
      <w:outlineLvl w:val="4"/>
    </w:pPr>
    <w:rPr>
      <w:rFonts w:ascii="宋体" w:hAnsi="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paragraph" w:styleId="885">
    <w:name w:val="正文缩进"/>
    <w:basedOn w:val="871"/>
    <w:next w:val="885"/>
    <w:link w:val="886"/>
    <w:pPr>
      <w:ind w:firstLine="420"/>
    </w:pPr>
    <w:rPr>
      <w:sz w:val="20"/>
      <w:szCs w:val="21"/>
    </w:rPr>
  </w:style>
  <w:style w:type="character" w:styleId="886">
    <w:name w:val="正文缩进 Char"/>
    <w:next w:val="886"/>
    <w:link w:val="885"/>
    <w:rPr>
      <w:szCs w:val="21"/>
    </w:rPr>
  </w:style>
  <w:style w:type="character" w:styleId="887">
    <w:name w:val="标题 3 Char"/>
    <w:next w:val="887"/>
    <w:link w:val="874"/>
    <w:rPr>
      <w:rFonts w:ascii="Times New Roman" w:hAnsi="Times New Roman" w:eastAsia="宋体" w:cs="Times New Roman"/>
      <w:b/>
      <w:bCs/>
      <w:sz w:val="32"/>
      <w:szCs w:val="32"/>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jc w:val="left"/>
    </w:pPr>
  </w:style>
  <w:style w:type="character" w:styleId="899">
    <w:name w:val="批注文字 Char"/>
    <w:basedOn w:val="881"/>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4"/>
    <w:link w:val="905"/>
    <w:unhideWhenUsed/>
    <w:pPr>
      <w:ind w:left="420"/>
      <w:spacing w:after="120"/>
    </w:pPr>
  </w:style>
  <w:style w:type="character" w:styleId="905">
    <w:name w:val="正文文本缩进 Char"/>
    <w:basedOn w:val="881"/>
    <w:next w:val="905"/>
    <w:link w:val="904"/>
    <w:uiPriority w:val="99"/>
    <w:semiHidden/>
  </w:style>
  <w:style w:type="paragraph" w:styleId="906">
    <w:name w:val="列表 2"/>
    <w:basedOn w:val="871"/>
    <w:next w:val="906"/>
    <w:link w:val="871"/>
    <w:pPr>
      <w:ind w:left="100" w:hanging="200"/>
    </w:pPr>
    <w:rPr>
      <w:rFonts w:ascii="Times New Roman" w:hAnsi="Times New Roman" w:eastAsia="宋体" w:cs="Times New Roman"/>
      <w:szCs w:val="21"/>
    </w:rPr>
  </w:style>
  <w:style w:type="paragraph" w:styleId="907">
    <w:name w:val="目录 5"/>
    <w:basedOn w:val="871"/>
    <w:next w:val="871"/>
    <w:link w:val="871"/>
    <w:semiHidden/>
    <w:pPr>
      <w:ind w:left="840"/>
      <w:jc w:val="left"/>
    </w:pPr>
    <w:rPr>
      <w:rFonts w:ascii="Times New Roman" w:hAnsi="Times New Roman" w:eastAsia="宋体" w:cs="Times New Roman"/>
      <w:szCs w:val="21"/>
    </w:rPr>
  </w:style>
  <w:style w:type="paragraph" w:styleId="908">
    <w:name w:val="目录 3"/>
    <w:basedOn w:val="871"/>
    <w:next w:val="871"/>
    <w:link w:val="871"/>
    <w:semiHidden/>
    <w:pPr>
      <w:ind w:left="420"/>
      <w:jc w:val="left"/>
    </w:pPr>
    <w:rPr>
      <w:rFonts w:ascii="Times New Roman" w:hAnsi="Times New Roman" w:eastAsia="宋体" w:cs="Times New Roman"/>
      <w:i/>
      <w:iCs/>
      <w:szCs w:val="24"/>
    </w:rPr>
  </w:style>
  <w:style w:type="paragraph" w:styleId="909">
    <w:name w:val="纯文本"/>
    <w:basedOn w:val="871"/>
    <w:next w:val="909"/>
    <w:link w:val="910"/>
    <w:rPr>
      <w:rFonts w:ascii="宋体" w:hAnsi="Courier New"/>
      <w:sz w:val="20"/>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71"/>
    <w:next w:val="871"/>
    <w:link w:val="871"/>
    <w:semiHidden/>
    <w:pPr>
      <w:ind w:left="1470"/>
      <w:jc w:val="left"/>
    </w:pPr>
    <w:rPr>
      <w:rFonts w:ascii="Times New Roman" w:hAnsi="Times New Roman" w:eastAsia="宋体" w:cs="Times New Roman"/>
      <w:szCs w:val="21"/>
    </w:rPr>
  </w:style>
  <w:style w:type="paragraph" w:styleId="912">
    <w:name w:val="日期"/>
    <w:basedOn w:val="871"/>
    <w:next w:val="871"/>
    <w:link w:val="913"/>
    <w:rPr>
      <w:rFonts w:ascii="Times New Roman" w:hAnsi="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71"/>
    <w:next w:val="916"/>
    <w:link w:val="917"/>
    <w:semiHidden/>
    <w:rPr>
      <w:rFonts w:ascii="Times New Roman" w:hAnsi="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rFonts w:ascii="Times New Roman" w:hAnsi="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71"/>
    <w:next w:val="920"/>
    <w:link w:val="92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71"/>
    <w:next w:val="871"/>
    <w:link w:val="871"/>
    <w:semiHidden/>
    <w:pPr>
      <w:ind w:left="630"/>
      <w:jc w:val="left"/>
    </w:pPr>
    <w:rPr>
      <w:rFonts w:ascii="Times New Roman" w:hAnsi="Times New Roman" w:eastAsia="宋体" w:cs="Times New Roman"/>
      <w:szCs w:val="21"/>
    </w:rPr>
  </w:style>
  <w:style w:type="paragraph" w:styleId="924">
    <w:name w:val="列表"/>
    <w:basedOn w:val="871"/>
    <w:next w:val="924"/>
    <w:link w:val="871"/>
    <w:pPr>
      <w:ind w:left="200" w:hanging="200"/>
    </w:pPr>
    <w:rPr>
      <w:rFonts w:ascii="Times New Roman" w:hAnsi="Times New Roman" w:eastAsia="宋体" w:cs="Times New Roman"/>
      <w:szCs w:val="21"/>
    </w:rPr>
  </w:style>
  <w:style w:type="paragraph" w:styleId="925">
    <w:name w:val="目录 6"/>
    <w:basedOn w:val="871"/>
    <w:next w:val="871"/>
    <w:link w:val="871"/>
    <w:semiHidden/>
    <w:pPr>
      <w:ind w:left="1050"/>
      <w:jc w:val="left"/>
    </w:pPr>
    <w:rPr>
      <w:rFonts w:ascii="Times New Roman" w:hAnsi="Times New Roman" w:eastAsia="宋体" w:cs="Times New Roman"/>
      <w:szCs w:val="21"/>
    </w:rPr>
  </w:style>
  <w:style w:type="paragraph" w:styleId="926">
    <w:name w:val="正文文本缩进 3"/>
    <w:basedOn w:val="871"/>
    <w:next w:val="926"/>
    <w:link w:val="927"/>
    <w:pPr>
      <w:ind w:left="645" w:firstLine="645"/>
    </w:pPr>
    <w:rPr>
      <w:rFonts w:ascii="Arial" w:hAnsi="Arial" w:eastAsia="仿宋_GB2312"/>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71"/>
    <w:next w:val="871"/>
    <w:link w:val="871"/>
    <w:semiHidden/>
    <w:pPr>
      <w:ind w:left="840" w:hanging="420"/>
    </w:pPr>
    <w:rPr>
      <w:rFonts w:ascii="Times New Roman" w:hAnsi="Times New Roman" w:eastAsia="宋体" w:cs="Times New Roman"/>
      <w:szCs w:val="21"/>
    </w:rPr>
  </w:style>
  <w:style w:type="paragraph" w:styleId="929">
    <w:name w:val="目录 2"/>
    <w:basedOn w:val="871"/>
    <w:next w:val="871"/>
    <w:link w:val="871"/>
    <w:semiHidden/>
    <w:pPr>
      <w:ind w:left="210"/>
      <w:jc w:val="left"/>
    </w:pPr>
    <w:rPr>
      <w:rFonts w:ascii="Times New Roman" w:hAnsi="Times New Roman" w:eastAsia="宋体" w:cs="Times New Roman"/>
      <w:smallCaps/>
      <w:szCs w:val="24"/>
    </w:rPr>
  </w:style>
  <w:style w:type="paragraph" w:styleId="930">
    <w:name w:val="目录 9"/>
    <w:basedOn w:val="871"/>
    <w:next w:val="871"/>
    <w:link w:val="871"/>
    <w:semiHidden/>
    <w:pPr>
      <w:ind w:left="1680"/>
      <w:jc w:val="left"/>
    </w:pPr>
    <w:rPr>
      <w:rFonts w:ascii="Times New Roman" w:hAnsi="Times New Roman" w:eastAsia="宋体" w:cs="Times New Roman"/>
      <w:szCs w:val="21"/>
    </w:rPr>
  </w:style>
  <w:style w:type="paragraph" w:styleId="931">
    <w:name w:val="正文文本 2"/>
    <w:basedOn w:val="871"/>
    <w:next w:val="931"/>
    <w:link w:val="932"/>
    <w:pPr>
      <w:jc w:val="center"/>
      <w:widowControl/>
    </w:pPr>
    <w:rPr>
      <w:rFonts w:ascii="楷体_GB2312" w:hAnsi="Times New Roman"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71"/>
    <w:next w:val="933"/>
    <w:link w:val="871"/>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71"/>
    <w:next w:val="871"/>
    <w:link w:val="871"/>
    <w:semiHidden/>
    <w:pPr>
      <w:spacing w:line="240" w:lineRule="atLeast"/>
    </w:pPr>
    <w:rPr>
      <w:rFonts w:ascii="Times New Roman" w:hAnsi="Times New Roman" w:eastAsia="宋体" w:cs="Times New Roman"/>
      <w:b/>
      <w:bCs/>
      <w:szCs w:val="21"/>
    </w:rPr>
  </w:style>
  <w:style w:type="paragraph" w:styleId="935">
    <w:name w:val="批注主题"/>
    <w:basedOn w:val="898"/>
    <w:next w:val="898"/>
    <w:link w:val="936"/>
    <w:semiHidden/>
    <w:rPr>
      <w:rFonts w:ascii="Times New Roman" w:hAnsi="Times New Roman"/>
      <w:b/>
      <w:bCs/>
      <w:sz w:val="20"/>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71"/>
    <w:next w:val="937"/>
    <w:link w:val="938"/>
    <w:pPr>
      <w:ind w:firstLine="200"/>
      <w:spacing w:line="360" w:lineRule="auto"/>
    </w:pPr>
    <w:rPr>
      <w:rFonts w:ascii="仿宋_GB2312" w:hAnsi="Times New Roman"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4"/>
    <w:next w:val="939"/>
    <w:link w:val="940"/>
    <w:pPr>
      <w:ind w:left="0" w:firstLine="420"/>
      <w:spacing w:after="0" w:line="360" w:lineRule="auto"/>
    </w:pPr>
    <w:rPr>
      <w:rFonts w:ascii="宋体" w:hAnsi="宋体"/>
      <w:sz w:val="20"/>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character" w:styleId="947">
    <w:name w:val="font5 Char"/>
    <w:next w:val="947"/>
    <w:link w:val="871"/>
    <w:rPr>
      <w:rFonts w:ascii="宋体" w:hAnsi="宋体" w:eastAsia="宋体"/>
      <w:sz w:val="28"/>
      <w:szCs w:val="28"/>
      <w:lang w:val="en-US" w:eastAsia="zh-CN" w:bidi="ar-SA"/>
    </w:rPr>
  </w:style>
  <w:style w:type="character" w:styleId="948">
    <w:name w:val="二级目录 Char"/>
    <w:next w:val="948"/>
    <w:link w:val="949"/>
    <w:rPr>
      <w:b/>
      <w:sz w:val="30"/>
      <w:szCs w:val="28"/>
      <w:lang w:val="en-US" w:eastAsia="zh-CN" w:bidi="ar-SA"/>
    </w:rPr>
  </w:style>
  <w:style w:type="paragraph" w:styleId="949">
    <w:name w:val="二级目录"/>
    <w:next w:val="871"/>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1"/>
    <w:next w:val="951"/>
    <w:link w:val="950"/>
    <w:qFormat/>
    <w:pPr>
      <w:contextualSpacing/>
      <w:ind w:left="720"/>
      <w:jc w:val="left"/>
      <w:widowControl/>
    </w:pPr>
    <w:rPr>
      <w:sz w:val="24"/>
      <w:szCs w:val="24"/>
      <w:lang w:eastAsia="en-US" w:bidi="en-US"/>
    </w:rPr>
  </w:style>
  <w:style w:type="paragraph" w:styleId="952">
    <w:name w:val="Body Text(ch)"/>
    <w:basedOn w:val="871"/>
    <w:next w:val="902"/>
    <w:link w:val="871"/>
    <w:pPr>
      <w:spacing w:after="120"/>
    </w:pPr>
    <w:rPr>
      <w:rFonts w:ascii="宋体" w:hAnsi="Arial" w:eastAsia="宋体" w:cs="Times New Roman"/>
      <w:bCs/>
      <w:iCs/>
      <w:szCs w:val="24"/>
    </w:rPr>
  </w:style>
  <w:style w:type="paragraph" w:styleId="953">
    <w:name w:val="xl27"/>
    <w:basedOn w:val="871"/>
    <w:next w:val="95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71"/>
    <w:next w:val="95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71"/>
    <w:next w:val="955"/>
    <w:link w:val="871"/>
    <w:pPr>
      <w:ind w:firstLine="200"/>
      <w:tabs>
        <w:tab w:val="left" w:pos="360" w:leader="none"/>
      </w:tabs>
    </w:pPr>
    <w:rPr>
      <w:rFonts w:ascii="Times New Roman" w:hAnsi="Times New Roman" w:eastAsia="宋体" w:cs="Times New Roman"/>
      <w:sz w:val="28"/>
      <w:szCs w:val="30"/>
    </w:rPr>
  </w:style>
  <w:style w:type="paragraph" w:styleId="956">
    <w:name w:val=" Char"/>
    <w:basedOn w:val="896"/>
    <w:next w:val="956"/>
    <w:link w:val="871"/>
    <w:rPr>
      <w:rFonts w:ascii="Tahoma" w:hAnsi="Tahoma"/>
      <w:sz w:val="24"/>
      <w:szCs w:val="24"/>
    </w:rPr>
  </w:style>
  <w:style w:type="paragraph" w:styleId="957">
    <w:name w:val="普通正文"/>
    <w:basedOn w:val="871"/>
    <w:next w:val="957"/>
    <w:link w:val="871"/>
    <w:pPr>
      <w:ind w:firstLine="480"/>
      <w:jc w:val="left"/>
      <w:spacing w:before="120" w:after="120" w:line="360" w:lineRule="auto"/>
    </w:pPr>
    <w:rPr>
      <w:rFonts w:ascii="Arial" w:hAnsi="Arial" w:eastAsia="宋体" w:cs="Times New Roman"/>
      <w:sz w:val="24"/>
      <w:szCs w:val="24"/>
    </w:rPr>
  </w:style>
  <w:style w:type="paragraph" w:styleId="958">
    <w:name w:val="table_lines"/>
    <w:basedOn w:val="871"/>
    <w:next w:val="958"/>
    <w:link w:val="871"/>
    <w:pPr>
      <w:jc w:val="left"/>
      <w:widowControl/>
    </w:pPr>
    <w:rPr>
      <w:rFonts w:ascii="Times New Roman" w:hAnsi="Times New Roman" w:eastAsia="宋体" w:cs="Times New Roman"/>
      <w:sz w:val="20"/>
      <w:szCs w:val="20"/>
      <w:lang w:val="de-DE" w:eastAsia="de-DE"/>
    </w:rPr>
  </w:style>
  <w:style w:type="paragraph" w:styleId="959">
    <w:name w:val="附录1"/>
    <w:next w:val="95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0">
    <w:name w:val="font7"/>
    <w:basedOn w:val="871"/>
    <w:next w:val="960"/>
    <w:link w:val="871"/>
    <w:pPr>
      <w:jc w:val="left"/>
      <w:spacing w:before="100" w:beforeAutospacing="1" w:after="100" w:afterAutospacing="1"/>
      <w:widowControl/>
    </w:pPr>
    <w:rPr>
      <w:rFonts w:hint="eastAsia" w:ascii="宋体" w:hAnsi="宋体" w:eastAsia="宋体" w:cs="Times New Roman"/>
      <w:sz w:val="18"/>
      <w:szCs w:val="18"/>
    </w:rPr>
  </w:style>
  <w:style w:type="paragraph" w:styleId="961">
    <w:name w:val=" Char Char Char Char"/>
    <w:basedOn w:val="896"/>
    <w:next w:val="961"/>
    <w:link w:val="871"/>
    <w:pPr>
      <w:spacing w:line="360" w:lineRule="auto"/>
    </w:pPr>
    <w:rPr>
      <w:rFonts w:ascii="Tahoma" w:hAnsi="Tahoma"/>
      <w:sz w:val="24"/>
      <w:szCs w:val="24"/>
    </w:rPr>
  </w:style>
  <w:style w:type="paragraph" w:styleId="962">
    <w:name w:val="列出段落"/>
    <w:basedOn w:val="871"/>
    <w:next w:val="962"/>
    <w:link w:val="871"/>
    <w:qFormat/>
    <w:pPr>
      <w:contextualSpacing/>
      <w:ind w:left="720"/>
      <w:jc w:val="left"/>
      <w:widowControl/>
    </w:pPr>
    <w:rPr>
      <w:rFonts w:ascii="Calibri" w:hAnsi="Calibri" w:eastAsia="宋体" w:cs="Times New Roman"/>
      <w:sz w:val="24"/>
      <w:szCs w:val="24"/>
      <w:lang w:eastAsia="en-US" w:bidi="en-US"/>
    </w:rPr>
  </w:style>
  <w:style w:type="paragraph" w:styleId="963">
    <w:name w:val="4"/>
    <w:basedOn w:val="871"/>
    <w:next w:val="926"/>
    <w:link w:val="871"/>
    <w:pPr>
      <w:ind w:firstLine="420"/>
      <w:spacing w:line="360" w:lineRule="auto"/>
    </w:pPr>
    <w:rPr>
      <w:rFonts w:ascii="Times New Roman" w:hAnsi="Times New Roman" w:eastAsia="宋体" w:cs="Times New Roman"/>
      <w:color w:val="ff0000"/>
      <w:sz w:val="24"/>
      <w:szCs w:val="24"/>
    </w:rPr>
  </w:style>
  <w:style w:type="paragraph" w:styleId="964">
    <w:name w:val="普通 (Web)"/>
    <w:basedOn w:val="871"/>
    <w:next w:val="964"/>
    <w:link w:val="871"/>
    <w:pPr>
      <w:jc w:val="left"/>
      <w:spacing w:before="100" w:beforeAutospacing="1" w:after="100" w:afterAutospacing="1"/>
      <w:widowControl/>
    </w:pPr>
    <w:rPr>
      <w:rFonts w:ascii="宋体" w:hAnsi="宋体" w:eastAsia="宋体" w:cs="Times New Roman"/>
      <w:sz w:val="24"/>
      <w:szCs w:val="24"/>
    </w:rPr>
  </w:style>
  <w:style w:type="paragraph" w:styleId="965">
    <w:name w:val=" Char Char Char Char Char Char Char Char Char Char"/>
    <w:basedOn w:val="871"/>
    <w:next w:val="965"/>
    <w:link w:val="871"/>
    <w:pPr>
      <w:spacing w:line="360" w:lineRule="auto"/>
    </w:pPr>
    <w:rPr>
      <w:rFonts w:ascii="Times New Roman" w:hAnsi="Times New Roman" w:eastAsia="宋体" w:cs="Times New Roman"/>
      <w:sz w:val="24"/>
      <w:szCs w:val="20"/>
    </w:rPr>
  </w:style>
  <w:style w:type="paragraph" w:styleId="966">
    <w:name w:val="样式1"/>
    <w:basedOn w:val="871"/>
    <w:next w:val="966"/>
    <w:link w:val="871"/>
    <w:pPr>
      <w:numPr>
        <w:ilvl w:val="0"/>
        <w:numId w:val="3"/>
      </w:numPr>
      <w:tabs>
        <w:tab w:val="left" w:pos="709" w:leader="none"/>
      </w:tabs>
    </w:pPr>
    <w:rPr>
      <w:rFonts w:ascii="宋体" w:hAnsi="宋体" w:eastAsia="宋体" w:cs="Times New Roman"/>
      <w:szCs w:val="21"/>
    </w:rPr>
  </w:style>
  <w:style w:type="paragraph" w:styleId="967">
    <w:name w:val="font6"/>
    <w:basedOn w:val="871"/>
    <w:next w:val="967"/>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68">
    <w:name w:val="xl25"/>
    <w:basedOn w:val="871"/>
    <w:next w:val="96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0">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1">
    <w:name w:val="xl24"/>
    <w:basedOn w:val="871"/>
    <w:next w:val="97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name w:val="xl29"/>
    <w:basedOn w:val="871"/>
    <w:next w:val="972"/>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3">
    <w:name w:val="Char Char Char Char Char Char Char Char"/>
    <w:basedOn w:val="871"/>
    <w:next w:val="973"/>
    <w:link w:val="871"/>
    <w:pPr>
      <w:jc w:val="left"/>
      <w:spacing w:after="160" w:line="240" w:lineRule="exact"/>
      <w:widowControl/>
    </w:pPr>
    <w:rPr>
      <w:rFonts w:ascii="Verdana" w:hAnsi="Verdana" w:eastAsia="宋体" w:cs="Times New Roman"/>
      <w:sz w:val="20"/>
      <w:szCs w:val="20"/>
      <w:lang w:eastAsia="en-US"/>
    </w:rPr>
  </w:style>
  <w:style w:type="paragraph" w:styleId="974">
    <w:name w:val="xl28"/>
    <w:basedOn w:val="871"/>
    <w:next w:val="97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5">
    <w:name w:val=" Char Char Char Char Char Char Char Char"/>
    <w:basedOn w:val="871"/>
    <w:next w:val="975"/>
    <w:link w:val="871"/>
    <w:pPr>
      <w:jc w:val="left"/>
      <w:spacing w:after="160" w:line="240" w:lineRule="exact"/>
      <w:widowControl/>
    </w:pPr>
    <w:rPr>
      <w:rFonts w:ascii="Verdana" w:hAnsi="Verdana" w:eastAsia="宋体" w:cs="Times New Roman"/>
      <w:sz w:val="20"/>
      <w:szCs w:val="20"/>
      <w:lang w:eastAsia="en-US"/>
    </w:rPr>
  </w:style>
  <w:style w:type="paragraph" w:styleId="976">
    <w:name w:val="xl30"/>
    <w:basedOn w:val="871"/>
    <w:next w:val="976"/>
    <w:link w:val="871"/>
    <w:pPr>
      <w:jc w:val="center"/>
      <w:spacing w:before="100" w:beforeAutospacing="1" w:after="100" w:afterAutospacing="1"/>
      <w:widowControl/>
    </w:pPr>
    <w:rPr>
      <w:rFonts w:ascii="宋体" w:hAnsi="宋体" w:eastAsia="宋体" w:cs="Times New Roman"/>
      <w:b/>
      <w:bCs/>
      <w:sz w:val="36"/>
      <w:szCs w:val="36"/>
    </w:rPr>
  </w:style>
  <w:style w:type="paragraph" w:styleId="977">
    <w:name w:val="Char Char Char Char"/>
    <w:basedOn w:val="896"/>
    <w:next w:val="977"/>
    <w:link w:val="871"/>
    <w:pPr>
      <w:spacing w:line="360" w:lineRule="auto"/>
    </w:pPr>
    <w:rPr>
      <w:rFonts w:ascii="Tahoma" w:hAnsi="Tahoma"/>
      <w:sz w:val="24"/>
      <w:szCs w:val="24"/>
    </w:rPr>
  </w:style>
  <w:style w:type="paragraph" w:styleId="978">
    <w:name w:val="table_1stline"/>
    <w:basedOn w:val="871"/>
    <w:next w:val="978"/>
    <w:link w:val="871"/>
    <w:pPr>
      <w:jc w:val="left"/>
      <w:spacing w:before="120"/>
      <w:widowControl/>
    </w:pPr>
    <w:rPr>
      <w:rFonts w:ascii="Times New Roman" w:hAnsi="Times New Roman" w:eastAsia="宋体" w:cs="Times New Roman"/>
      <w:bCs/>
      <w:sz w:val="20"/>
      <w:szCs w:val="20"/>
      <w:lang w:val="de-DE" w:eastAsia="de-DE"/>
    </w:rPr>
  </w:style>
  <w:style w:type="paragraph" w:styleId="979">
    <w:name w:val="font5"/>
    <w:basedOn w:val="871"/>
    <w:next w:val="979"/>
    <w:link w:val="871"/>
    <w:pPr>
      <w:jc w:val="left"/>
      <w:spacing w:before="100" w:beforeAutospacing="1" w:after="100" w:afterAutospacing="1"/>
      <w:widowControl/>
    </w:pPr>
    <w:rPr>
      <w:rFonts w:hint="eastAsia" w:ascii="宋体" w:hAnsi="宋体" w:eastAsia="宋体" w:cs="Times New Roman"/>
      <w:sz w:val="28"/>
      <w:szCs w:val="28"/>
    </w:rPr>
  </w:style>
  <w:style w:type="paragraph" w:styleId="980">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name w:val="修订"/>
    <w:next w:val="981"/>
    <w:link w:val="871"/>
    <w:uiPriority w:val="99"/>
    <w:semiHidden/>
    <w:rPr>
      <w:rFonts w:ascii="Times New Roman" w:hAnsi="Times New Roman"/>
      <w:sz w:val="21"/>
      <w:szCs w:val="21"/>
      <w:lang w:val="en-US" w:eastAsia="zh-CN" w:bidi="ar-SA"/>
    </w:rPr>
  </w:style>
  <w:style w:type="paragraph" w:styleId="982">
    <w:name w:val="无间隔"/>
    <w:next w:val="982"/>
    <w:link w:val="871"/>
    <w:uiPriority w:val="99"/>
    <w:qFormat/>
    <w:pPr>
      <w:jc w:val="both"/>
      <w:widowControl w:val="off"/>
    </w:pPr>
    <w:rPr>
      <w:rFonts w:ascii="Times New Roman" w:hAnsi="Times New Roman"/>
      <w:sz w:val="21"/>
      <w:szCs w:val="21"/>
      <w:lang w:val="en-US" w:eastAsia="zh-CN" w:bidi="ar-SA"/>
    </w:rPr>
  </w:style>
  <w:style w:type="paragraph" w:styleId="983">
    <w:name w:val="正文首行缩进 21"/>
    <w:next w:val="983"/>
    <w:link w:val="871"/>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万丽丽</cp:lastModifiedBy>
  <cp:revision>4</cp:revision>
  <dcterms:created xsi:type="dcterms:W3CDTF">2023-03-27T07:28:00Z</dcterms:created>
  <dcterms:modified xsi:type="dcterms:W3CDTF">2026-06-30T07:18:50Z</dcterms:modified>
</cp:coreProperties>
</file>