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lang w:eastAsia="zh-CN"/>
        </w:rPr>
        <w:t xml:space="preserve">JSZC-320830-SXSD-C2026-0026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4"/>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项目名称：黄花塘镇铜龙河游园基础设施项目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936"/>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盱眙县黄花塘镇人民政府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JSZC-320830-SXSD-C2026-0026</w:t>
            </w:r>
            <w:r>
              <w:rPr>
                <w:rFonts w:hint="eastAsia" w:ascii="仿宋" w:hAnsi="仿宋" w:eastAsia="仿宋" w:cs="仿宋"/>
                <w:color w:val="auto"/>
                <w:sz w:val="24"/>
                <w:szCs w:val="24"/>
                <w:highlight w:val="none"/>
                <w:lang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黄花塘镇铜龙河游园基础设施项目，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185.80万元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1"/>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7</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27</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黄花塘镇铜龙河游园基础设施项目</w:t>
      </w:r>
      <w:r>
        <w:rPr>
          <w:rFonts w:hint="eastAsia" w:ascii="仿宋" w:hAnsi="仿宋" w:eastAsia="仿宋" w:cs="仿宋"/>
          <w:color w:val="auto"/>
          <w:sz w:val="24"/>
          <w:szCs w:val="24"/>
          <w:highlight w:val="none"/>
          <w:lang w:eastAsia="zh-CN"/>
        </w:rPr>
        <w:t xml:space="preserve">JSZC-320830-SXSD-C2026-0026</w:t>
      </w:r>
      <w:r>
        <w:rPr>
          <w:rFonts w:hint="eastAsia" w:ascii="仿宋" w:hAnsi="仿宋" w:eastAsia="仿宋" w:cs="仿宋"/>
          <w:color w:val="auto"/>
          <w:sz w:val="24"/>
          <w:szCs w:val="24"/>
          <w:highlight w:val="none"/>
          <w:lang w:eastAsia="zh-CN"/>
        </w:rPr>
        <w:t xml:space="preserve"> 采购项目的潜在供应商应在苏采云政府采购一体化平台（江苏政府采购网或淮安市政府采购网）获取采购文件，并于2026-07-</w:t>
      </w: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lang w:eastAsia="zh-CN"/>
        </w:rPr>
        <w:t xml:space="preserve"> 09:00 （北京时间）前提交响应文件。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JSZC-320830-SXSD-C2026-0026</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黄花塘镇铜龙河游园基础设施项目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185.80万元。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185.80万元。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lang w:eastAsia="zh-CN"/>
        </w:rPr>
        <w:t xml:space="preserve">黄花塘镇铜龙河游园基础设施项目，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“项目采购需求”。</w:t>
      </w:r>
      <w:bookmarkEnd w:id="3"/>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详见“示范格式一”</w:t>
      </w:r>
      <w:r>
        <w:rPr>
          <w:rFonts w:hint="eastAsia" w:ascii="仿宋" w:hAnsi="仿宋" w:eastAsia="仿宋" w:cs="仿宋"/>
          <w:color w:val="auto"/>
          <w:sz w:val="24"/>
          <w:szCs w:val="24"/>
          <w:highlight w:val="none"/>
        </w:rPr>
        <w:t xml:space="preserve">）和法定代表人身份证（扫描件上传至电子响应文件）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详见“示范格式二”</w:t>
      </w:r>
      <w:r>
        <w:rPr>
          <w:rFonts w:hint="eastAsia" w:ascii="仿宋" w:hAnsi="仿宋" w:eastAsia="仿宋" w:cs="仿宋"/>
          <w:color w:val="auto"/>
          <w:sz w:val="24"/>
          <w:szCs w:val="24"/>
          <w:highlight w:val="none"/>
        </w:rPr>
        <w:t xml:space="preserve">）和受托人身份证（扫描件上传至电子响应文件）</w:t>
      </w:r>
      <w:bookmarkEnd w:id="7"/>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上述失信行为记录名单的，将视为资格审查不通过。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w:t>
      </w:r>
      <w:r>
        <w:rPr>
          <w:rFonts w:hint="eastAsia" w:ascii="仿宋" w:hAnsi="仿宋" w:eastAsia="仿宋" w:cs="仿宋"/>
          <w:color w:val="auto"/>
          <w:sz w:val="24"/>
          <w:szCs w:val="24"/>
          <w:highlight w:val="none"/>
          <w:u w:val="none"/>
        </w:rPr>
        <w:t xml:space="preserve">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注：监狱企业、残疾人福利性单位视同小微企业。</w:t>
      </w:r>
      <w:r>
        <w:rPr>
          <w:b w:val="0"/>
          <w:bCs w:val="0"/>
        </w:rP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r>
        <w:rPr>
          <w:rFonts w:hint="eastAsia" w:ascii="仿宋" w:hAnsi="仿宋" w:eastAsia="仿宋" w:cs="仿宋"/>
          <w:color w:val="auto"/>
          <w:sz w:val="24"/>
          <w:szCs w:val="24"/>
          <w:highlight w:val="none"/>
          <w:lang w:val="en-US" w:eastAsia="zh-CN"/>
        </w:rPr>
        <w:t xml:space="preserve">；</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56"/>
      <w:r/>
      <w:bookmarkStart w:id="15" w:name="OLE_LINK74"/>
      <w:r>
        <w:rPr>
          <w:rFonts w:hint="eastAsia" w:ascii="仿宋" w:hAnsi="仿宋" w:eastAsia="仿宋" w:cs="仿宋"/>
          <w:color w:val="auto"/>
          <w:sz w:val="24"/>
          <w:szCs w:val="24"/>
          <w:highlight w:val="none"/>
          <w:lang w:val="en-US" w:eastAsia="zh-CN"/>
        </w:rPr>
        <w:t xml:space="preserve">1.</w:t>
      </w:r>
      <w:bookmarkStart w:id="16" w:name="OLE_LINK5"/>
      <w:r/>
      <w:bookmarkStart w:id="17" w:name="OLE_LINK6"/>
      <w:r>
        <w:rPr>
          <w:rFonts w:hint="eastAsia" w:ascii="仿宋" w:hAnsi="仿宋" w:eastAsia="仿宋" w:cs="仿宋"/>
          <w:color w:val="auto"/>
          <w:sz w:val="24"/>
          <w:szCs w:val="24"/>
          <w:highlight w:val="none"/>
          <w:lang w:val="en-US" w:eastAsia="zh-CN"/>
        </w:rPr>
        <w:t xml:space="preserve">供应商</w:t>
      </w:r>
      <w:bookmarkEnd w:id="16"/>
      <w:r>
        <w:rPr>
          <w:rFonts w:hint="eastAsia" w:ascii="仿宋" w:hAnsi="仿宋" w:eastAsia="仿宋" w:cs="仿宋"/>
          <w:color w:val="auto"/>
          <w:sz w:val="24"/>
          <w:szCs w:val="24"/>
          <w:highlight w:val="none"/>
          <w:lang w:val="en-US" w:eastAsia="zh-CN"/>
        </w:rPr>
        <w:t xml:space="preserve">须具备市政公用工程</w:t>
      </w:r>
      <w:r>
        <w:rPr>
          <w:rFonts w:hint="eastAsia" w:ascii="仿宋" w:hAnsi="仿宋" w:eastAsia="仿宋" w:cs="仿宋"/>
          <w:color w:val="auto"/>
          <w:sz w:val="24"/>
          <w:szCs w:val="24"/>
          <w:highlight w:val="none"/>
          <w:lang w:val="en-US" w:eastAsia="zh-CN"/>
        </w:rPr>
        <w:t xml:space="preserve">施工总承包叁级（含）以上资质的法人企业，企业具备安全生产条件，并取得安全生产许可证</w:t>
      </w:r>
      <w:r>
        <w:rPr>
          <w:rFonts w:hint="eastAsia" w:ascii="仿宋" w:hAnsi="仿宋" w:eastAsia="仿宋" w:cs="仿宋"/>
          <w:color w:val="auto"/>
          <w:sz w:val="24"/>
          <w:szCs w:val="24"/>
          <w:highlight w:val="none"/>
        </w:rPr>
        <w:t xml:space="preserve">；（扫描件上传至电子响应文件）</w:t>
      </w:r>
      <w:bookmarkEnd w:id="14"/>
      <w:r/>
      <w:bookmarkEnd w:id="17"/>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8"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w:t>
      </w:r>
      <w:r>
        <w:rPr>
          <w:rFonts w:hint="eastAsia" w:ascii="仿宋" w:hAnsi="仿宋" w:eastAsia="仿宋" w:cs="仿宋"/>
          <w:color w:val="auto"/>
          <w:sz w:val="24"/>
          <w:szCs w:val="24"/>
          <w:highlight w:val="none"/>
          <w:lang w:val="en-US" w:eastAsia="zh-CN"/>
        </w:rPr>
        <w:t xml:space="preserve">市政公用</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b w:val="0"/>
          <w:bCs w:val="0"/>
          <w:color w:val="auto"/>
          <w:sz w:val="24"/>
          <w:szCs w:val="24"/>
          <w:highlight w:val="none"/>
          <w:lang w:val="en-US" w:eastAsia="zh-CN"/>
        </w:rPr>
        <w:t xml:space="preserve">专业二级（含）以上注册建造师证书（有效期内）及项目经理安全生产考核合格证书B证（有效期内）且满足下列条件：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8"/>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9"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9"/>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27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w:t>
      </w:r>
      <w:bookmarkStart w:id="20"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0"/>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27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1"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2"/>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79"/>
      <w:r/>
      <w:bookmarkStart w:id="23"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w:t>
      </w:r>
      <w:r>
        <w:rPr>
          <w:rFonts w:hint="eastAsia" w:ascii="仿宋" w:hAnsi="仿宋" w:eastAsia="仿宋" w:cs="仿宋"/>
          <w:color w:val="auto"/>
          <w:sz w:val="24"/>
          <w:szCs w:val="24"/>
          <w:highlight w:val="none"/>
          <w:lang w:val="en-US" w:eastAsia="zh-CN"/>
        </w:rPr>
        <w:t xml:space="preserve">盱眙县黄花塘镇旧铺街道</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联系人：杨宇辰</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联系电话：15751307676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w:t>
      </w:r>
      <w:r>
        <w:rPr>
          <w:rFonts w:hint="eastAsia" w:ascii="宋体" w:hAnsi="宋体" w:eastAsia="宋体" w:cs="宋体"/>
          <w:color w:val="auto"/>
          <w:sz w:val="24"/>
          <w:szCs w:val="24"/>
          <w:highlight w:val="none"/>
          <w:lang w:eastAsia="zh-CN"/>
        </w:rPr>
        <w:t xml:space="preserve">0517-89610656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项目联系人：张金芳</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r>
        <w:rPr>
          <w:rFonts w:hint="eastAsia" w:ascii="宋体" w:hAnsi="宋体" w:eastAsia="宋体" w:cs="宋体"/>
          <w:color w:val="auto"/>
          <w:sz w:val="24"/>
          <w:szCs w:val="24"/>
          <w:highlight w:val="none"/>
          <w:lang w:eastAsia="zh-CN"/>
        </w:rPr>
        <w:t xml:space="preserve">0517-89610656</w:t>
      </w:r>
      <w:r>
        <w:rPr>
          <w:rFonts w:hint="eastAsia" w:ascii="仿宋" w:hAnsi="仿宋" w:eastAsia="仿宋" w:cs="仿宋"/>
          <w:color w:val="auto"/>
          <w:sz w:val="24"/>
          <w:szCs w:val="24"/>
          <w:highlight w:val="none"/>
          <w:lang w:val="en-US" w:eastAsia="zh-CN"/>
        </w:rPr>
        <w:t xml:space="preserve"> </w:t>
      </w:r>
      <w:bookmarkEnd w:id="2"/>
      <w:r/>
      <w:bookmarkEnd w:id="22"/>
      <w:r/>
      <w:bookmarkEnd w:id="23"/>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952"/>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bookmarkStart w:id="24" w:name="OLE_LINK21"/>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000000"/>
          <w:sz w:val="24"/>
          <w:szCs w:val="24"/>
          <w:highlight w:val="none"/>
        </w:rPr>
        <w:t xml:space="preserve">江苏省政府采购网、</w:t>
      </w:r>
      <w:r>
        <w:rPr>
          <w:rFonts w:hint="eastAsia" w:ascii="仿宋" w:hAnsi="仿宋" w:eastAsia="仿宋" w:cs="仿宋"/>
          <w:color w:val="000000"/>
          <w:sz w:val="24"/>
          <w:szCs w:val="24"/>
          <w:highlight w:val="none"/>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前期现场勘查费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资料收集与梳理费、</w:t>
      </w:r>
      <w:r>
        <w:rPr>
          <w:rFonts w:hint="eastAsia" w:ascii="仿宋" w:hAnsi="仿宋" w:eastAsia="仿宋" w:cs="仿宋"/>
          <w:color w:val="auto"/>
          <w:sz w:val="24"/>
          <w:szCs w:val="24"/>
          <w:highlight w:val="none"/>
          <w:lang w:val="en-US" w:eastAsia="zh-CN"/>
        </w:rPr>
        <w:t xml:space="preserve">安全风险评估</w:t>
      </w:r>
      <w:r>
        <w:rPr>
          <w:rFonts w:hint="eastAsia" w:ascii="仿宋" w:hAnsi="仿宋" w:eastAsia="仿宋" w:cs="仿宋"/>
          <w:color w:val="auto"/>
          <w:sz w:val="24"/>
          <w:szCs w:val="24"/>
          <w:highlight w:val="none"/>
        </w:rPr>
        <w:t xml:space="preserve">报告编制费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评审及修改费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技术咨询及现场配合费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成果交付及资料归档费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人员及办公费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差旅、</w:t>
      </w:r>
      <w:r>
        <w:rPr>
          <w:rFonts w:hint="eastAsia" w:ascii="仿宋" w:hAnsi="仿宋" w:eastAsia="仿宋" w:cs="仿宋"/>
          <w:color w:val="auto"/>
          <w:sz w:val="24"/>
          <w:szCs w:val="24"/>
          <w:highlight w:val="none"/>
        </w:rPr>
        <w:t xml:space="preserve">税费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其他相关费用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约定服务所需的其他辅助费用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76"/>
          <w:rFonts w:hint="eastAsia" w:ascii="仿宋" w:hAnsi="仿宋" w:eastAsia="仿宋" w:cs="仿宋"/>
          <w:color w:val="auto"/>
          <w:sz w:val="24"/>
          <w:szCs w:val="24"/>
          <w:highlight w:val="none"/>
          <w:lang w:val="zh-CN"/>
        </w:rPr>
        <w:t xml:space="preserve">www.creditchina.gov.cn</w:t>
      </w:r>
      <w:r>
        <w:rPr>
          <w:rStyle w:val="976"/>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76"/>
          <w:rFonts w:hint="eastAsia" w:ascii="仿宋" w:hAnsi="仿宋" w:eastAsia="仿宋" w:cs="仿宋"/>
          <w:color w:val="auto"/>
          <w:sz w:val="24"/>
          <w:szCs w:val="24"/>
          <w:highlight w:val="none"/>
          <w:lang w:val="zh-CN"/>
        </w:rPr>
        <w:t xml:space="preserve">www.ccgp.gov.cn</w:t>
      </w:r>
      <w:r>
        <w:rPr>
          <w:rStyle w:val="976"/>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958"/>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4"/>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4"/>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949"/>
        <w:tblW w:w="963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80"/>
        <w:gridCol w:w="1309"/>
        <w:gridCol w:w="5345"/>
        <w:gridCol w:w="900"/>
      </w:tblGrid>
      <w:tr>
        <w:trPr>
          <w:trHeight w:val="792"/>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65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jc w:val="both"/>
              <w:keepLines w:val="0"/>
              <w:keepNext/>
              <w:pageBreakBefore w:val="0"/>
              <w:spacing w:line="40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投标报价</w:t>
            </w:r>
            <w:r/>
          </w:p>
          <w:p>
            <w:pPr>
              <w:jc w:val="both"/>
              <w:keepLines w:val="0"/>
              <w:keepNext/>
              <w:pageBreakBefore w:val="0"/>
              <w:spacing w:line="4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（30分）</w:t>
            </w:r>
            <w:r/>
          </w:p>
        </w:tc>
        <w:tc>
          <w:tcPr>
            <w:gridSpan w:val="2"/>
            <w:tcMar>
              <w:left w:w="108" w:type="dxa"/>
              <w:top w:w="0" w:type="dxa"/>
              <w:right w:w="108" w:type="dxa"/>
              <w:bottom w:w="0" w:type="dxa"/>
            </w:tcMar>
            <w:tcW w:w="6654" w:type="dxa"/>
            <w:vAlign w:val="top"/>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所有通过评审的最后有效投标报价的最低报价为评标基准价，其价格分为满分。其他投标人的价格分按照下列公式计算（小数点保留两位）：</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投标报价得分＝（评标基准价/最后投标报价）×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                                                                          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30</w:t>
            </w:r>
            <w:r/>
          </w:p>
        </w:tc>
      </w:tr>
      <w:tr>
        <w:trPr>
          <w:trHeight w:val="90"/>
        </w:trPr>
        <w:tc>
          <w:tcPr>
            <w:gridSpan w:val="5"/>
            <w:tcMar>
              <w:left w:w="108" w:type="dxa"/>
              <w:top w:w="0" w:type="dxa"/>
              <w:right w:w="108" w:type="dxa"/>
              <w:bottom w:w="0" w:type="dxa"/>
            </w:tcMar>
            <w:tcW w:w="9634"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技术部分（57分）</w:t>
            </w:r>
            <w:r/>
          </w:p>
        </w:tc>
      </w:tr>
      <w:tr>
        <w:trPr>
          <w:trHeight w:val="90"/>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1280" w:type="dxa"/>
            <w:vAlign w:val="center"/>
            <w:vMerge w:val="restart"/>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施工组织设计方案</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57</w:t>
            </w:r>
            <w:r>
              <w:rPr>
                <w:rFonts w:hint="eastAsia" w:ascii="仿宋" w:hAnsi="仿宋" w:eastAsia="仿宋" w:cs="仿宋"/>
                <w:color w:val="000000"/>
                <w:sz w:val="24"/>
                <w:szCs w:val="24"/>
                <w:highlight w:val="none"/>
              </w:rPr>
              <w:t xml:space="preserve">分）</w:t>
            </w:r>
            <w:r/>
          </w:p>
          <w:p>
            <w:pPr>
              <w:ind w:left="42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1、总体实施方案</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对供应商提供的包括工程概况、施工组织总体设想、方案的针对性及施工段的划分合理可行进行评审。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①总体实施方案内容全面、措施得当、合理的得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②总体实施方案较符合的得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③总体实施方案一般的得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143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2、施工现场管理、布置</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对供应商提供的包括临时设施的布置，施工机械、材料、周转材料、加工场地、材料、设备运输线路、各类仓库的布置摆放等以及材料、设备，进出场线路及场地布置合理可行性进行评审。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①临时设施的布置内容全面、措施得当、材料、设备，进出场线路及场地布置内容全面、措施得当合理的得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②临时设施、材料、设备，进出场线路及场地布置较符合的得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③临时设施、材料、设备，进出场线路及场地布置一般的得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61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3、现场项目部人员配置、劳动力、机械设备和材料的投入计划和进退场计划</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对供应商提供的包括现场项目部人员配置科学、合理、齐全，组织严谨，劳动力配备齐全，机械配置科学合理、适用，材料投入计划和进退场计划具体，及时、可行进行评审。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①人员配置、劳动力、机械设备和材料的投入计划和进退场计划内容全面、措施得当、合理的得</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②人员配置、劳动力、机械设备和材料的投入计划和进退场计划较符合的得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③人员配置、劳动力、机械设备和材料的投入计划和进退场计划一般的得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p>
        </w:tc>
      </w:tr>
      <w:tr>
        <w:trPr>
          <w:trHeight w:val="291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4、施工进度计划和各阶段进度计划及进度保证措施</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对供应商提供的包括施工进度计划详细具体、科学合理和各阶段进度计划及进度保证措施可靠、全面可行进行评审。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①施工进度计划和各阶段进度计划及进度保证措施内容全面、措施得当、合理的得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②施工进度计划和各阶段进度计划及进度保证措施较符合的得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③施工进度计划和各阶段进度计划及进度保证措施一般的得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5、完整施工方案及质量保证措施（含质保体系、技术保证、材料保证等）</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对供应商提供的包括施工方案及质量保证措施（含质保体系、技术保证、材料保证等）科学合理、措施可靠、全面可行、针对性强进行评审。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①施工方案及质量保证措施内容全面、措施得当、合理的得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②施工方案及质量保证措施较符合的得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③施工方案及质量保证措施一般的得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、安全文明施工、绿色施工、环境保护和消防措施</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对供应商提供的包括安全文明施工、绿色施工、环境保护和消防措施，科学合理、措施可靠、全面可行、针对性强进行评审。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①安全文明施工、绿色施工、环境保护和消防措施内容全面、措施得当、合理的得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②安全文明施工、绿色施工、环境保护和消防措施较符合的得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③安全文明施工、绿色施工、环境保护和消防措施一般的得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p>
        </w:tc>
      </w:tr>
      <w:tr>
        <w:trPr>
          <w:trHeight w:val="2195"/>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309"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、关键施工技术、工艺及工程项目实施的重点、难点和解决方案</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对供应商提供的针对施工技术、工艺及工程项目实施的重点、难点，提出具体施工方案，要求方案科学，合理，详细有可操作性进行评审。</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①关键施工技术、工艺及工程项目实施的重点、难点和解决方案内容全面、措施得当、合理的得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②关键施工技术、工艺及工程项目实施的重点、难点和解决方案较符合的得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③关键施工技术、工艺及工程项目实施的重点、难点和解决方案一般的得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④不提供不得分。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r>
      <w:tr>
        <w:trPr>
          <w:trHeight w:val="245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80" w:type="dxa"/>
            <w:vAlign w:val="top"/>
            <w:vMerge w:val="continue"/>
            <w:textDirection w:val="lrTb"/>
            <w:noWrap w:val="false"/>
          </w:tcPr>
          <w:p>
            <w:pPr>
              <w:ind w:left="0" w:right="0" w:firstLine="0"/>
              <w:jc w:val="center"/>
              <w:keepLines w:val="0"/>
              <w:pageBreakBefore w:val="0"/>
              <w:spacing w:before="0" w:after="0" w:line="400" w:lineRule="exact"/>
              <w:widowControl w:val="off"/>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09"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提供标识物成品效果图</w:t>
            </w:r>
            <w:r/>
          </w:p>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w:t>
            </w:r>
            <w:r/>
          </w:p>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供应商提供太阳能路灯、庭院灯实景效果图，效果图贴合风貌、布局合理，得 </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效果图简单、贴合度一般得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不提供不扣分。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tc>
      </w:tr>
      <w:tr>
        <w:trPr>
          <w:trHeight w:val="566"/>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0" w:type="dxa"/>
            <w:vAlign w:val="top"/>
            <w:vMerge w:val="continue"/>
            <w:textDirection w:val="lrTb"/>
            <w:noWrap w:val="false"/>
          </w:tcPr>
          <w:p>
            <w:pPr>
              <w:keepLines w:val="0"/>
              <w:pageBreakBefore w:val="0"/>
              <w:spacing w:after="0"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Mar>
              <w:left w:w="108" w:type="dxa"/>
              <w:top w:w="0" w:type="dxa"/>
              <w:right w:w="108" w:type="dxa"/>
              <w:bottom w:w="0" w:type="dxa"/>
            </w:tcMar>
            <w:tcW w:w="7554" w:type="dxa"/>
            <w:vAlign w:val="top"/>
            <w:textDirection w:val="lrTb"/>
            <w:noWrap w:val="false"/>
          </w:tcPr>
          <w:p>
            <w:pPr>
              <w:ind w:left="0" w:right="0" w:firstLine="482"/>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评标委员会按上列评分因素和评分标准对施工组织设计进行评审。 </w:t>
            </w:r>
            <w:r/>
          </w:p>
        </w:tc>
      </w:tr>
      <w:tr>
        <w:trPr>
          <w:trHeight w:val="475"/>
        </w:trPr>
        <w:tc>
          <w:tcPr>
            <w:gridSpan w:val="5"/>
            <w:tcMar>
              <w:left w:w="108" w:type="dxa"/>
              <w:top w:w="0" w:type="dxa"/>
              <w:right w:w="108" w:type="dxa"/>
              <w:bottom w:w="0" w:type="dxa"/>
            </w:tcMar>
            <w:tcW w:w="9634" w:type="dxa"/>
            <w:vAlign w:val="center"/>
            <w:textDirection w:val="lrTb"/>
            <w:noWrap w:val="false"/>
          </w:tcPr>
          <w:p>
            <w:pPr>
              <w:ind w:right="0"/>
              <w:jc w:val="center"/>
              <w:keepLines w:val="0"/>
              <w:pageBreakBefore w:val="0"/>
              <w:spacing w:before="0" w:after="0"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商务部分（13分）</w:t>
            </w:r>
            <w:r/>
          </w:p>
        </w:tc>
      </w:tr>
      <w:tr>
        <w:trPr>
          <w:trHeight w:val="475"/>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综合能力（13分）</w:t>
            </w:r>
            <w:r/>
          </w:p>
        </w:tc>
        <w:tc>
          <w:tcPr>
            <w:tcMar>
              <w:left w:w="108" w:type="dxa"/>
              <w:top w:w="0" w:type="dxa"/>
              <w:right w:w="108" w:type="dxa"/>
              <w:bottom w:w="0" w:type="dxa"/>
            </w:tcMar>
            <w:tcW w:w="1309"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业绩</w:t>
            </w:r>
            <w:r/>
          </w:p>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投标人202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月1日至今（以施工合同签订时间为准），提供类似工程业绩：有一份的得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分，最高得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分。需提供中标通知书、施工合同、竣工验收证明材料，缺一不可，材料的扫描件并加盖公章。</w:t>
            </w:r>
            <w:r/>
          </w:p>
          <w:p>
            <w:pPr>
              <w:ind w:left="0" w:right="0" w:firstLine="0"/>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注：1.竣工验收证明必须经</w:t>
            </w:r>
            <w:r>
              <w:rPr>
                <w:rFonts w:hint="eastAsia" w:ascii="仿宋" w:hAnsi="仿宋" w:eastAsia="仿宋" w:cs="仿宋"/>
                <w:b/>
                <w:bCs/>
                <w:color w:val="000000"/>
                <w:sz w:val="24"/>
                <w:szCs w:val="24"/>
                <w:highlight w:val="none"/>
              </w:rPr>
              <w:t xml:space="preserve">建设单位、监理单位、施工单位，</w:t>
            </w:r>
            <w:r>
              <w:rPr>
                <w:rFonts w:hint="eastAsia" w:ascii="仿宋" w:hAnsi="仿宋" w:eastAsia="仿宋" w:cs="仿宋"/>
                <w:b/>
                <w:bCs/>
                <w:color w:val="000000"/>
                <w:sz w:val="24"/>
                <w:szCs w:val="24"/>
                <w:highlight w:val="none"/>
                <w:lang w:val="en-US" w:eastAsia="zh-CN"/>
              </w:rPr>
              <w:t xml:space="preserve">设计四</w:t>
            </w:r>
            <w:r>
              <w:rPr>
                <w:rFonts w:hint="eastAsia" w:ascii="仿宋" w:hAnsi="仿宋" w:eastAsia="仿宋" w:cs="仿宋"/>
                <w:b/>
                <w:bCs/>
                <w:color w:val="000000"/>
                <w:sz w:val="24"/>
                <w:szCs w:val="24"/>
                <w:highlight w:val="none"/>
              </w:rPr>
              <w:t xml:space="preserve">方盖章</w:t>
            </w:r>
            <w:r>
              <w:rPr>
                <w:rFonts w:hint="eastAsia" w:ascii="仿宋" w:hAnsi="仿宋" w:eastAsia="仿宋" w:cs="仿宋"/>
                <w:color w:val="000000"/>
                <w:sz w:val="24"/>
                <w:szCs w:val="24"/>
                <w:highlight w:val="none"/>
              </w:rPr>
              <w:t xml:space="preserve">齐全，缺一不可，扫描件上传至电子标书 。</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r>
      <w:tr>
        <w:trPr>
          <w:trHeight w:val="518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280"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tc>
        <w:tc>
          <w:tcPr>
            <w:tcMar>
              <w:left w:w="108" w:type="dxa"/>
              <w:top w:w="0" w:type="dxa"/>
              <w:right w:w="108" w:type="dxa"/>
              <w:bottom w:w="0" w:type="dxa"/>
            </w:tcMar>
            <w:tcW w:w="1309"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人员配备</w:t>
            </w:r>
            <w:r/>
          </w:p>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（9分）</w:t>
            </w:r>
            <w:r/>
          </w:p>
        </w:tc>
        <w:tc>
          <w:tcPr>
            <w:tcMar>
              <w:left w:w="108" w:type="dxa"/>
              <w:top w:w="0" w:type="dxa"/>
              <w:right w:w="108" w:type="dxa"/>
              <w:bottom w:w="0" w:type="dxa"/>
            </w:tcMar>
            <w:tcW w:w="5345" w:type="dxa"/>
            <w:vAlign w:val="center"/>
            <w:textDirection w:val="lrTb"/>
            <w:noWrap w:val="false"/>
          </w:tcPr>
          <w:p>
            <w:pPr>
              <w:ind w:left="0" w:right="0" w:firstLine="0"/>
              <w:keepLines w:val="0"/>
              <w:pageBreakBefore w:val="0"/>
              <w:spacing w:before="0" w:after="0" w:line="4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供应商拟投入项目人员：</w:t>
            </w:r>
            <w:r/>
          </w:p>
          <w:p>
            <w:pPr>
              <w:ind w:left="0" w:right="0" w:firstLine="480"/>
              <w:keepLines w:val="0"/>
              <w:pageBreakBefore w:val="0"/>
              <w:spacing w:before="0" w:after="0" w:line="400" w:lineRule="exact"/>
              <w:widowControl w:val="off"/>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技术负责人</w:t>
            </w:r>
            <w:r>
              <w:rPr>
                <w:rFonts w:hint="eastAsia" w:ascii="仿宋" w:hAnsi="仿宋" w:eastAsia="仿宋" w:cs="仿宋"/>
                <w:color w:val="000000"/>
                <w:sz w:val="24"/>
                <w:szCs w:val="24"/>
                <w:highlight w:val="none"/>
                <w:lang w:val="en-US" w:eastAsia="zh-CN"/>
              </w:rPr>
              <w:t xml:space="preserve">具备市政公用工程专业一级注册建造师证书（有效期内），同时具有建筑工程高级职称的得</w:t>
            </w:r>
            <w:r>
              <w:rPr>
                <w:rFonts w:hint="eastAsia" w:ascii="仿宋" w:hAnsi="仿宋" w:eastAsia="仿宋" w:cs="仿宋"/>
                <w:color w:val="000000"/>
                <w:sz w:val="24"/>
                <w:szCs w:val="24"/>
                <w:highlight w:val="none"/>
              </w:rPr>
              <w:t xml:space="preserve">3分</w:t>
            </w:r>
            <w:r/>
          </w:p>
          <w:p>
            <w:pPr>
              <w:ind w:left="0" w:right="0" w:firstLine="480"/>
              <w:keepLines w:val="0"/>
              <w:pageBreakBefore w:val="0"/>
              <w:spacing w:before="0" w:after="0" w:line="400" w:lineRule="exact"/>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施工员、安全员、质量员、资料员、劳务员、材料员，以上人员具有岗位合格证书的每提供一份得1分（以上人员重复同一人的不得分）</w:t>
            </w:r>
            <w:r/>
          </w:p>
          <w:p>
            <w:pPr>
              <w:ind w:left="0" w:right="0" w:firstLine="480"/>
              <w:keepLines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本项</w:t>
            </w:r>
            <w:r>
              <w:rPr>
                <w:rFonts w:hint="eastAsia" w:ascii="仿宋" w:hAnsi="仿宋" w:eastAsia="仿宋" w:cs="仿宋"/>
                <w:color w:val="000000"/>
                <w:sz w:val="24"/>
                <w:szCs w:val="24"/>
                <w:highlight w:val="none"/>
              </w:rPr>
              <w:t xml:space="preserve">最高得9分。证书扫描件上传至电子标书 。以上人员</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rPr>
              <w:t xml:space="preserve">提供自2025年12月以来的任意一个月供应商为</w:t>
            </w:r>
            <w:bookmarkStart w:id="628" w:name="_GoBack"/>
            <w:r/>
            <w:bookmarkEnd w:id="628"/>
            <w:r>
              <w:rPr>
                <w:rFonts w:hint="eastAsia" w:ascii="仿宋" w:hAnsi="仿宋" w:eastAsia="仿宋" w:cs="仿宋"/>
                <w:color w:val="000000"/>
                <w:sz w:val="24"/>
                <w:szCs w:val="24"/>
                <w:highlight w:val="none"/>
              </w:rPr>
              <w:t xml:space="preserve">其缴纳的加盖社保中心章或社保中心参保缴费证明电子专用章的社保缴纳证明，不提供不得分。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400" w:lineRule="exact"/>
              <w:widowControl w:val="off"/>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9分</w:t>
            </w:r>
            <w:r/>
          </w:p>
        </w:tc>
      </w:tr>
    </w:tbl>
    <w:p>
      <w:pPr>
        <w:ind w:firstLine="539"/>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4"/>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4" w:name="OLE_LINK12"/>
      <w:r>
        <w:rPr>
          <w:rFonts w:hint="eastAsia" w:ascii="仿宋" w:hAnsi="仿宋" w:eastAsia="仿宋" w:cs="仿宋"/>
          <w:b/>
          <w:color w:val="auto"/>
          <w:sz w:val="30"/>
          <w:szCs w:val="30"/>
          <w:highlight w:val="none"/>
          <w:lang w:val="en-US" w:eastAsia="zh-CN"/>
        </w:rPr>
        <w:t xml:space="preserve">项目采购需求</w:t>
      </w:r>
      <w:bookmarkEnd w:id="34"/>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项目名称：黄花塘镇铜龙河游园基础设施项目</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二、采购预算：185.80万元</w:t>
      </w:r>
      <w:r/>
    </w:p>
    <w:p>
      <w:pPr>
        <w:numPr>
          <w:ilvl w:val="0"/>
          <w:numId w:val="3"/>
        </w:num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全费用工程量清单 </w:t>
      </w:r>
      <w:r/>
    </w:p>
    <w:tbl>
      <w:tblPr>
        <w:tblStyle w:val="936"/>
        <w:tblW w:w="9838" w:type="dxa"/>
        <w:tblInd w:w="-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2"/>
        <w:gridCol w:w="806"/>
        <w:gridCol w:w="720"/>
        <w:gridCol w:w="3257"/>
        <w:gridCol w:w="567"/>
        <w:gridCol w:w="1029"/>
        <w:gridCol w:w="912"/>
        <w:gridCol w:w="1088"/>
        <w:gridCol w:w="897"/>
      </w:tblGrid>
      <w:tr>
        <w:trPr>
          <w:trHeight w:val="405"/>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全费用工程量清单与计价表(清单)</w:t>
            </w:r>
            <w:r/>
          </w:p>
        </w:tc>
      </w:tr>
      <w:tr>
        <w:trPr>
          <w:trHeight w:val="270"/>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项目名称：黄花塘镇铜龙河游园基础设施项目</w:t>
            </w:r>
            <w:r/>
          </w:p>
        </w:tc>
      </w:tr>
      <w:tr>
        <w:trPr>
          <w:trHeight w:val="27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25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3"/>
            <w:shd w:val="clear" w:color="ffffff" w:fill="ffffff"/>
            <w:tcBorders>
              <w:top w:val="single" w:color="auto" w:sz="4" w:space="0"/>
              <w:left w:val="single" w:color="auto" w:sz="4" w:space="0"/>
              <w:bottom w:val="single" w:color="auto" w:sz="4" w:space="0"/>
              <w:right w:val="single" w:color="auto" w:sz="4" w:space="0"/>
            </w:tcBorders>
            <w:tcW w:w="2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全费用金额(元)</w:t>
            </w:r>
            <w:r/>
          </w:p>
        </w:tc>
      </w:tr>
      <w:tr>
        <w:trPr>
          <w:trHeight w:val="255"/>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325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综合合价</w:t>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篮球场及羽毛球场工程</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路床整形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2、范围：素土夯实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2、厚度：100mm                                              3、含场地划线</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2、挖土深度：0.95m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路床整形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1、部位：羽毛球场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2、范围：素土夯实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2、厚度：100mm                                         3、含划线</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010607004003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球网</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1、羽毛球球网成品定制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2、具体样式由甲方定</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道路铺装工程</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86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红色透水混凝土铺装</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040203009006</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浅蓝色透水混凝土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332.42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040203009007</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145.42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040203009008</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橙色透水混凝土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78.79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040203009009</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浅灰色透水混凝土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2、30厚6mm粒径C25彩色强固透水混凝土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3、50厚10mm粒径C25透水混凝土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240.23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040203009010</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深灰色透水混凝土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520.75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塑木铺装</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1、M5x20沉头自攻螺钉塑木户外地板专用不锈钢紧固件通长x140x25厚塑木木地板间缝5MM25.4x16塑木下挂条龙骨间距400地板格栅钉固定@600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2、100厚C20混凝土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199.22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汀步</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1、50厚芝麻灰荔枝面花岗岩汀步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2、50厚中砂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115.88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040203009004</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压膜混凝土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1、保护剂0.2KG/m²模具压制图案脱模剂0.15KG/m²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高强亚模粉3KG/m²找平收光强化撒布强化（具体压膜样式甲定）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2、100厚C30混凝土，长&lt;6m，缝宽10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1164.66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060104015001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1、600x100x200芝麻灰花岗岩平道牙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2、30厚1:3水泥砂浆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3、100厚C20细石混凝土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弧形休闲坐凳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1、面层截面50x50木龙骨，截面90x50防腐木凳面留缝5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2、墙面贴400x400x30黄锈荔枝面花岗岩贴面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3、墙体内外采用20厚1:3水泥砂浆粉刷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4、MU20混凝土标准砖砌筑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7、素土夯实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8、挖土深度0.38米，宽度0.68米</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长形树池坐凳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1、面层截面50x50木龙骨，截面90x50防腐木凳面留缝5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2、墙面贴400x400x30黄锈荔枝面花岗岩贴面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3、墙体内外采用20厚1:3水泥砂浆粉刷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4、MU20混凝土标准砖砌筑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74.72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圆形侧石花池</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1、600x100x200芝麻灰花岗岩立道牙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2、30厚1:3水泥砂浆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3、100厚C20细石混凝土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给排水工程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2、挖土深度：详见设计图纸</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1706.33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2、填方材料品种：素土回填</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1339.54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2、填方材料品种：中、粗砂回填</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181.51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1、废弃料品种：多余土方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366.79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040501004001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1、材质及规格：HDPE实壁排水管DN300,环刚度采用8kN/m2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2、连接形式：热熔连接,环刚度采用8kN/m2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698.31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040501004002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1、材质及规格：HDPE实壁排水管DN225环刚度采用8kN/m2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2、连接形式：热熔连接,环刚度采用8kN/m2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1004.54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砖检查井</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1、雨水检查井采用D1000砖砌雨水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2、做法见06MS201-3-10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040504009001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雨水口</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1、场地内的雨水口采用卵石雨水口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2、卵石雨水口做法见详图</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风雨连廊工程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3、取土运距：综合考虑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70.73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2、挖土深度：1.25m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3、弃土运距：自行考虑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010103001001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1、密实度要求：满足规范要求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2、填方材料品种：素土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3、填方来源、运距：自行考虑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010103002001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1、废弃料品种：多余土方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2、混凝土强度等级：C20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010501003001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独立基础</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010515001001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1、钢筋种类、规格：直径φ12mm以内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0.368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010515001002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1、钢筋种类、规格：直径φ25mm以内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混凝土地面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室外照明工程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040801010001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落地式配电箱</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1、名称：亮化照明控制箱AP1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2、型号：304不锈钢材质、落地安装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040801010002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落地式配电箱</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1、名称：亮化照明控制箱AP1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2、型号：304不锈钢材质、落地安装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2、挖土深度：0.75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3、弃土运距：自行考虑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2、混凝土强度等级：C20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砖基础</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1、砖品种、规格、强度等级：MU20混凝土标准砖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2、砂浆强度等级：水泥M7.5</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1、墙体类型：砌砖内壁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2、底层厚度、砂浆配合比：12mm1:2.5水泥砂浆粉刷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3、面层厚度、砂浆配合比：6mm1:2.5水泥砂浆抹面</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030408001001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2、型号：YJV-5*10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030408001003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2、型号：YJV-5*6</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30408001002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2、型号：YJV-3*4</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2357.53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7"/>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030412009002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太阳能路灯</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单头路灯高9米，主管上口径70mm下口160mm,臂长12米管厚3mm,材质为Q25钢，内外热镀钱表面静电喷塑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.太阳能板1块，620*670*30mm-太阳能板功率120W，电压12V品大阳能电电片蓄电池12V160田太阳能专用免维户理由池控制器24A太阳能控制器灯具为LED专用灯.垫层预埋件为直泾20螺纹钢                              :基础尺800*800*800mn0商品混凝土，钢法兰厚12mm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2804280)预埋件上口用10cm.C30商品混凝土做保护。路灯样式甲定</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040805004001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庭院灯</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1、名称：庭院灯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2、型号：LED灯,50W,防护等级IP65,220V,3000K,h=3.5m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3、基础尺寸：450x450x800C20素混凝土基座，穿电线管2*PE40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4、接地要求：∠50x50x5X2500热镀锌角钢接地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5、安装形式：详见设计图纸</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1、井截面、深度：详见设计图纸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2、砖品种、规格、强度等级：MU10标准砖砌筑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3、垫层材料种类、厚度：100mmC15素混凝土基础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4、墙体抹灰：20厚1:2.5水泥砂浆防水层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5、井盖安装：C型成品钢纤维砼井盖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6、砂浆强度等级：水泥M7.5</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031001006001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2、材质、规格：PE50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031001006002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2、材质、规格：PE40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2357.53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86"/>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管养费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1、人工费:保洁人员、绿化养护工、设施巡检维修工、管理人员工资、社保等;                  2、耗材物料费:路灯灯泡更换、路面修补材料、花草苗木补种、给排水配件、环卫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清扫工具、消杀药品等;                  3、机械使用费:洒水车、清扫车、维修机械燃油、租赁、维保费用;                           4、水电费、垃圾清运、设施检测、安保巡查、病虫害防治、零星维修等杂费;                5、结算时不纳入计算，待后期完成此工作后在进行计算（不可竞争费用）               </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30000.00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保养费共计5年，前2年已约定在合同内，此费用为后期3年。（不可竞争费用）</w:t>
            </w:r>
            <w:r/>
          </w:p>
        </w:tc>
      </w:tr>
      <w:tr>
        <w:trPr>
          <w:trHeight w:val="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不可竞争费用</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40000.00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0"/>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注：</w:t>
            </w:r>
            <w:r>
              <w:rPr>
                <w:rFonts w:hint="default"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自行勘察现场。</w:t>
            </w:r>
            <w:r>
              <w:rPr>
                <w:rFonts w:hint="default" w:ascii="Arial" w:hAnsi="Arial" w:eastAsia="宋体" w:cs="Arial"/>
                <w:i w:val="0"/>
                <w:iCs w:val="0"/>
                <w:color w:val="000000"/>
                <w:sz w:val="20"/>
                <w:szCs w:val="20"/>
                <w:highlight w:val="none"/>
                <w:u w:val="none"/>
                <w:lang w:val="en-US" w:eastAsia="zh-CN" w:bidi="ar"/>
              </w:rPr>
              <w:br/>
            </w:r>
            <w:r>
              <w:rPr>
                <w:rFonts w:hint="default"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本项目按全费用报价。全费用单价：其应包括人工、材料、机械设备、管理费、利润、运输、脚手费、模板、税金、二次搬运、清理、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jc w:val="center"/>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933"/>
        <w:ind w:left="0" w:firstLine="0"/>
        <w:jc w:val="center"/>
        <w:pageBreakBefore w:val="0"/>
        <w:spacing w:before="0" w:after="0" w:line="38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发包人（全称）：</w:t>
      </w:r>
      <w:r>
        <w:rPr>
          <w:rFonts w:hint="eastAsia" w:ascii="仿宋" w:hAnsi="仿宋" w:eastAsia="仿宋" w:cs="仿宋"/>
          <w:b/>
          <w:color w:val="auto"/>
          <w:sz w:val="21"/>
          <w:szCs w:val="21"/>
          <w:highlight w:val="none"/>
          <w:u w:val="single"/>
          <w:lang w:val="en-US" w:eastAsia="zh-CN"/>
        </w:rPr>
        <w:t xml:space="preserve">           </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承包人（全称）：</w:t>
      </w:r>
      <w:r>
        <w:rPr>
          <w:rFonts w:hint="eastAsia" w:ascii="仿宋" w:hAnsi="仿宋" w:eastAsia="仿宋" w:cs="仿宋"/>
          <w:b/>
          <w:color w:val="auto"/>
          <w:sz w:val="21"/>
          <w:szCs w:val="21"/>
          <w:highlight w:val="none"/>
          <w:u w:val="single"/>
          <w:lang w:val="en-US" w:eastAsia="zh-CN"/>
        </w:rPr>
        <w:t xml:space="preserve">           </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根据《中华人民共和国</w:t>
      </w:r>
      <w:r>
        <w:rPr>
          <w:rFonts w:hint="eastAsia" w:ascii="仿宋" w:hAnsi="仿宋" w:eastAsia="仿宋" w:cs="仿宋"/>
          <w:color w:val="auto"/>
          <w:sz w:val="21"/>
          <w:szCs w:val="21"/>
          <w:highlight w:val="none"/>
          <w:lang w:val="en-US" w:eastAsia="zh-CN"/>
        </w:rPr>
        <w:t xml:space="preserve">民法典》《</w:t>
      </w:r>
      <w:r>
        <w:rPr>
          <w:rFonts w:hint="eastAsia" w:ascii="仿宋" w:hAnsi="仿宋" w:eastAsia="仿宋" w:cs="仿宋"/>
          <w:color w:val="auto"/>
          <w:sz w:val="21"/>
          <w:szCs w:val="21"/>
          <w:highlight w:val="none"/>
        </w:rPr>
        <w:t xml:space="preserve">中华人民共和国建筑法》及有关法律规定，遵循平等、自愿、公平和诚实信用的原则，双方就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项目</w:t>
      </w:r>
      <w:r>
        <w:rPr>
          <w:rFonts w:hint="eastAsia" w:ascii="仿宋" w:hAnsi="仿宋" w:eastAsia="仿宋" w:cs="仿宋"/>
          <w:color w:val="auto"/>
          <w:sz w:val="21"/>
          <w:szCs w:val="21"/>
          <w:highlight w:val="none"/>
        </w:rPr>
        <w:t xml:space="preserve">及有关事项协商一致，共同达成如下协议：</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35" w:name="_Toc351203481"/>
      <w:r>
        <w:rPr>
          <w:rFonts w:hint="eastAsia" w:ascii="仿宋" w:hAnsi="仿宋" w:eastAsia="仿宋" w:cs="仿宋"/>
          <w:b w:val="0"/>
          <w:color w:val="auto"/>
          <w:sz w:val="21"/>
          <w:szCs w:val="21"/>
          <w:highlight w:val="none"/>
          <w:lang w:eastAsia="zh-CN"/>
        </w:rPr>
        <w:t xml:space="preserve">一、工程概况</w:t>
      </w:r>
      <w:bookmarkEnd w:id="35"/>
      <w:r/>
      <w:r/>
    </w:p>
    <w:p>
      <w:pPr>
        <w:ind w:firstLine="420"/>
        <w:pageBreakBefore w:val="0"/>
        <w:spacing w:line="380" w:lineRule="exact"/>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1.工程名称</w:t>
      </w:r>
      <w:r>
        <w:rPr>
          <w:rFonts w:hint="eastAsia" w:ascii="仿宋" w:hAnsi="仿宋" w:eastAsia="仿宋" w:cs="仿宋"/>
          <w:color w:val="auto"/>
          <w:sz w:val="21"/>
          <w:szCs w:val="21"/>
          <w:highlight w:val="none"/>
        </w:rPr>
        <w:t xml:space="preserve">：</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2.工程地点：</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3.资金来源：</w:t>
      </w:r>
      <w:r>
        <w:rPr>
          <w:rFonts w:hint="eastAsia" w:ascii="仿宋" w:hAnsi="仿宋" w:eastAsia="仿宋" w:cs="仿宋"/>
          <w:bCs/>
          <w:color w:val="auto"/>
          <w:sz w:val="21"/>
          <w:szCs w:val="21"/>
          <w:highlight w:val="none"/>
          <w:u w:val="single"/>
          <w:lang w:val="en-US" w:eastAsia="zh-CN"/>
        </w:rPr>
        <w:t xml:space="preserve">已落实</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4.工程内容：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5.工程承包范围：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pStyle w:val="934"/>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6" w:name="_Toc351203482"/>
      <w:r>
        <w:rPr>
          <w:rFonts w:hint="eastAsia" w:ascii="仿宋" w:hAnsi="仿宋" w:eastAsia="仿宋" w:cs="仿宋"/>
          <w:b w:val="0"/>
          <w:color w:val="auto"/>
          <w:sz w:val="21"/>
          <w:szCs w:val="21"/>
          <w:highlight w:val="none"/>
          <w:lang w:eastAsia="zh-CN"/>
        </w:rPr>
        <w:t xml:space="preserve">二、合同工期</w:t>
      </w:r>
      <w:bookmarkEnd w:id="36"/>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计划开工日期：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计划竣工日期：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工期总日历天数：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日历天。工期总日历天数与根据前述计划开竣工日期计算的工期天数不一致的，以工期总日历天数为准。</w:t>
      </w:r>
      <w:r/>
    </w:p>
    <w:p>
      <w:pPr>
        <w:pStyle w:val="934"/>
        <w:numPr>
          <w:ilvl w:val="0"/>
          <w:numId w:val="4"/>
        </w:numPr>
        <w:ind w:firstLine="420"/>
        <w:pageBreakBefore w:val="0"/>
        <w:spacing w:before="0" w:after="0" w:line="380" w:lineRule="exact"/>
        <w:rPr>
          <w:rFonts w:hint="eastAsia" w:ascii="仿宋" w:hAnsi="仿宋" w:eastAsia="仿宋" w:cs="仿宋"/>
          <w:color w:val="auto"/>
          <w:sz w:val="21"/>
          <w:szCs w:val="21"/>
          <w:highlight w:val="none"/>
        </w:rPr>
      </w:pPr>
      <w:r/>
      <w:bookmarkStart w:id="37" w:name="_Toc351203483"/>
      <w:r>
        <w:rPr>
          <w:rFonts w:hint="eastAsia" w:ascii="仿宋" w:hAnsi="仿宋" w:eastAsia="仿宋" w:cs="仿宋"/>
          <w:b w:val="0"/>
          <w:color w:val="auto"/>
          <w:sz w:val="21"/>
          <w:szCs w:val="21"/>
          <w:highlight w:val="none"/>
          <w:lang w:eastAsia="zh-CN"/>
        </w:rPr>
        <w:t xml:space="preserve">质量标准</w:t>
      </w:r>
      <w:bookmarkEnd w:id="37"/>
      <w:r>
        <w:rPr>
          <w:rFonts w:hint="eastAsia" w:ascii="仿宋" w:hAnsi="仿宋" w:eastAsia="仿宋" w:cs="仿宋"/>
          <w:b w:val="0"/>
          <w:color w:val="auto"/>
          <w:sz w:val="21"/>
          <w:szCs w:val="21"/>
          <w:highlight w:val="none"/>
          <w:lang w:eastAsia="zh-CN"/>
        </w:rPr>
        <w:t xml:space="preserve">：</w:t>
      </w:r>
      <w:bookmarkStart w:id="38" w:name="_Toc351203484"/>
      <w:r>
        <w:rPr>
          <w:rFonts w:hint="eastAsia" w:ascii="仿宋" w:hAnsi="仿宋" w:eastAsia="仿宋" w:cs="仿宋"/>
          <w:color w:val="auto"/>
          <w:sz w:val="21"/>
          <w:szCs w:val="21"/>
          <w:highlight w:val="none"/>
          <w:lang w:val="en-US" w:eastAsia="zh-CN"/>
        </w:rPr>
        <w:t xml:space="preserve">合格</w:t>
      </w:r>
      <w:r/>
    </w:p>
    <w:p>
      <w:pPr>
        <w:pStyle w:val="934"/>
        <w:numPr>
          <w:ilvl w:val="0"/>
          <w:numId w:val="0"/>
        </w:numPr>
        <w:ind w:firstLine="420"/>
        <w:pageBreakBefore w:val="0"/>
        <w:spacing w:before="0" w:after="0" w:line="380" w:lineRule="exact"/>
        <w:rPr>
          <w:rFonts w:hint="eastAsia" w:ascii="仿宋" w:hAnsi="仿宋" w:eastAsia="仿宋" w:cs="仿宋"/>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四、签约合同价与合同价格形式</w:t>
      </w:r>
      <w:bookmarkEnd w:id="38"/>
      <w:r>
        <w:rPr>
          <w:rFonts w:hint="eastAsia" w:ascii="仿宋" w:hAnsi="仿宋" w:eastAsia="仿宋" w:cs="仿宋"/>
          <w:b w:val="0"/>
          <w:color w:val="auto"/>
          <w:sz w:val="21"/>
          <w:szCs w:val="21"/>
          <w:highlight w:val="none"/>
          <w:lang w:eastAsia="zh-CN"/>
        </w:rPr>
        <w:tab/>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1.签约合同价为：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人民币（大写）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2.合同价格形式：</w:t>
      </w:r>
      <w:r>
        <w:rPr>
          <w:rFonts w:hint="eastAsia" w:ascii="仿宋" w:hAnsi="仿宋" w:eastAsia="仿宋" w:cs="仿宋"/>
          <w:color w:val="auto"/>
          <w:sz w:val="21"/>
          <w:szCs w:val="21"/>
          <w:highlight w:val="none"/>
          <w:u w:val="single"/>
          <w:lang w:val="en-US" w:eastAsia="zh-CN"/>
        </w:rPr>
        <w:t xml:space="preserve">固定单价</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pStyle w:val="934"/>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9" w:name="_Toc351203485"/>
      <w:r>
        <w:rPr>
          <w:rFonts w:hint="eastAsia" w:ascii="仿宋" w:hAnsi="仿宋" w:eastAsia="仿宋" w:cs="仿宋"/>
          <w:b w:val="0"/>
          <w:color w:val="auto"/>
          <w:sz w:val="21"/>
          <w:szCs w:val="21"/>
          <w:highlight w:val="none"/>
          <w:lang w:eastAsia="zh-CN"/>
        </w:rPr>
        <w:t xml:space="preserve">五、</w:t>
      </w:r>
      <w:bookmarkEnd w:id="39"/>
      <w:r>
        <w:rPr>
          <w:rFonts w:hint="eastAsia" w:ascii="仿宋" w:hAnsi="仿宋" w:eastAsia="仿宋" w:cs="仿宋"/>
          <w:b w:val="0"/>
          <w:color w:val="auto"/>
          <w:sz w:val="21"/>
          <w:szCs w:val="21"/>
          <w:highlight w:val="none"/>
          <w:lang w:eastAsia="zh-CN"/>
        </w:rPr>
        <w:t xml:space="preserve">项目经理</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承包人项目经理：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0" w:name="_Toc351203486"/>
      <w:r>
        <w:rPr>
          <w:rFonts w:hint="eastAsia" w:ascii="仿宋" w:hAnsi="仿宋" w:eastAsia="仿宋" w:cs="仿宋"/>
          <w:b w:val="0"/>
          <w:color w:val="auto"/>
          <w:sz w:val="21"/>
          <w:szCs w:val="21"/>
          <w:highlight w:val="none"/>
          <w:lang w:eastAsia="zh-CN"/>
        </w:rPr>
        <w:t xml:space="preserve">六、合同文件构成</w:t>
      </w:r>
      <w:bookmarkEnd w:id="40"/>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（1）中标通知书（如果有）；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（2）投标函及其附录（如果有）；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（3）专用合同条款及其附件；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（4）通用合同条款；</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（5）已标价工程量清单或预算书；</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（6）其他合同文件。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4"/>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1" w:name="_Toc351203487"/>
      <w:r>
        <w:rPr>
          <w:rFonts w:hint="eastAsia" w:ascii="仿宋" w:hAnsi="仿宋" w:eastAsia="仿宋" w:cs="仿宋"/>
          <w:b w:val="0"/>
          <w:color w:val="auto"/>
          <w:sz w:val="21"/>
          <w:szCs w:val="21"/>
          <w:highlight w:val="none"/>
          <w:lang w:eastAsia="zh-CN"/>
        </w:rPr>
        <w:t xml:space="preserve">七、承诺</w:t>
      </w:r>
      <w:bookmarkEnd w:id="41"/>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3.发包人和承包人通过招投标形式签订合同的，双方理解并承诺不再就同一工程另行签订与合同实质性内容相背离的协议。</w:t>
      </w:r>
      <w:r/>
    </w:p>
    <w:p>
      <w:pPr>
        <w:pStyle w:val="934"/>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2" w:name="_Toc351203488"/>
      <w:r>
        <w:rPr>
          <w:rFonts w:hint="eastAsia" w:ascii="仿宋" w:hAnsi="仿宋" w:eastAsia="仿宋" w:cs="仿宋"/>
          <w:b w:val="0"/>
          <w:color w:val="auto"/>
          <w:sz w:val="21"/>
          <w:szCs w:val="21"/>
          <w:highlight w:val="none"/>
          <w:lang w:eastAsia="zh-CN"/>
        </w:rPr>
        <w:t xml:space="preserve">八、词语含义</w:t>
      </w:r>
      <w:bookmarkEnd w:id="42"/>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本协议书中词语含义与第二部分通用合同条款中赋予的含义相同。</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3" w:name="_Toc351203489"/>
      <w:r>
        <w:rPr>
          <w:rFonts w:hint="eastAsia" w:ascii="仿宋" w:hAnsi="仿宋" w:eastAsia="仿宋" w:cs="仿宋"/>
          <w:b w:val="0"/>
          <w:color w:val="auto"/>
          <w:sz w:val="21"/>
          <w:szCs w:val="21"/>
          <w:highlight w:val="none"/>
          <w:lang w:eastAsia="zh-CN"/>
        </w:rPr>
        <w:t xml:space="preserve">九、签订时间</w:t>
      </w:r>
      <w:bookmarkEnd w:id="43"/>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本合同于</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日签订。</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4" w:name="_Toc351203490"/>
      <w:r>
        <w:rPr>
          <w:rFonts w:hint="eastAsia" w:ascii="仿宋" w:hAnsi="仿宋" w:eastAsia="仿宋" w:cs="仿宋"/>
          <w:b w:val="0"/>
          <w:color w:val="auto"/>
          <w:sz w:val="21"/>
          <w:szCs w:val="21"/>
          <w:highlight w:val="none"/>
          <w:lang w:eastAsia="zh-CN"/>
        </w:rPr>
        <w:t xml:space="preserve">十、签订地点</w:t>
      </w:r>
      <w:bookmarkEnd w:id="44"/>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签订。</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5" w:name="_Toc351203491"/>
      <w:r>
        <w:rPr>
          <w:rFonts w:hint="eastAsia" w:ascii="仿宋" w:hAnsi="仿宋" w:eastAsia="仿宋" w:cs="仿宋"/>
          <w:b w:val="0"/>
          <w:color w:val="auto"/>
          <w:sz w:val="21"/>
          <w:szCs w:val="21"/>
          <w:highlight w:val="none"/>
          <w:lang w:eastAsia="zh-CN"/>
        </w:rPr>
        <w:t xml:space="preserve">十一、补充协议</w:t>
      </w:r>
      <w:bookmarkEnd w:id="45"/>
      <w:r/>
      <w:r/>
    </w:p>
    <w:p>
      <w:pPr>
        <w:ind w:firstLine="420"/>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 xml:space="preserve">合同未尽事宜，合同当事人另行签订补充协议，补充协议是合同的组成部分。</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6" w:name="_Toc351203492"/>
      <w:r>
        <w:rPr>
          <w:rFonts w:hint="eastAsia" w:ascii="仿宋" w:hAnsi="仿宋" w:eastAsia="仿宋" w:cs="仿宋"/>
          <w:b w:val="0"/>
          <w:color w:val="auto"/>
          <w:sz w:val="21"/>
          <w:szCs w:val="21"/>
          <w:highlight w:val="none"/>
          <w:lang w:eastAsia="zh-CN"/>
        </w:rPr>
        <w:t xml:space="preserve">十二、合同生效</w:t>
      </w:r>
      <w:bookmarkEnd w:id="46"/>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本合同自发包人、承包人签字盖章后生效。</w:t>
      </w:r>
      <w:r/>
    </w:p>
    <w:p>
      <w:pPr>
        <w:pStyle w:val="934"/>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7" w:name="_Toc351203493"/>
      <w:r>
        <w:rPr>
          <w:rFonts w:hint="eastAsia" w:ascii="仿宋" w:hAnsi="仿宋" w:eastAsia="仿宋" w:cs="仿宋"/>
          <w:b w:val="0"/>
          <w:color w:val="auto"/>
          <w:sz w:val="21"/>
          <w:szCs w:val="21"/>
          <w:highlight w:val="none"/>
          <w:lang w:eastAsia="zh-CN"/>
        </w:rPr>
        <w:t xml:space="preserve">十三、合同份数</w:t>
      </w:r>
      <w:bookmarkEnd w:id="47"/>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w:t>
      </w:r>
      <w:r>
        <w:rPr>
          <w:rFonts w:hint="eastAsia" w:ascii="仿宋" w:hAnsi="仿宋" w:eastAsia="仿宋" w:cs="仿宋"/>
          <w:bCs/>
          <w:color w:val="auto"/>
          <w:sz w:val="21"/>
          <w:szCs w:val="21"/>
          <w:highlight w:val="none"/>
          <w:lang w:eastAsia="zh-CN"/>
        </w:rPr>
        <w:t xml:space="preserve">一式</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lang w:eastAsia="zh-CN"/>
        </w:rPr>
        <w:t xml:space="preserve">份</w:t>
      </w:r>
      <w:r>
        <w:rPr>
          <w:rFonts w:hint="eastAsia" w:ascii="仿宋" w:hAnsi="仿宋" w:eastAsia="仿宋" w:cs="仿宋"/>
          <w:bCs/>
          <w:color w:val="auto"/>
          <w:sz w:val="21"/>
          <w:szCs w:val="21"/>
          <w:highlight w:val="none"/>
        </w:rPr>
        <w:t xml:space="preserve">，均具有同等法律效力，发包人执贰份，承包人执</w:t>
      </w:r>
      <w:r>
        <w:rPr>
          <w:rFonts w:hint="eastAsia" w:ascii="仿宋" w:hAnsi="仿宋" w:eastAsia="仿宋" w:cs="仿宋"/>
          <w:bCs/>
          <w:color w:val="auto"/>
          <w:sz w:val="21"/>
          <w:szCs w:val="21"/>
          <w:highlight w:val="none"/>
          <w:lang w:val="en-US" w:eastAsia="zh-CN"/>
        </w:rPr>
        <w:t xml:space="preserve">二</w:t>
      </w:r>
      <w:r>
        <w:rPr>
          <w:rFonts w:hint="eastAsia" w:ascii="仿宋" w:hAnsi="仿宋" w:eastAsia="仿宋" w:cs="仿宋"/>
          <w:bCs/>
          <w:color w:val="auto"/>
          <w:sz w:val="21"/>
          <w:szCs w:val="21"/>
          <w:highlight w:val="none"/>
        </w:rPr>
        <w:t xml:space="preserve">份</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代理机构资料存档一份</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（签字或盖章）                       （签字或盖章）</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电话：</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开户银行：</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账号：                                账号：</w:t>
      </w:r>
      <w:r/>
    </w:p>
    <w:p>
      <w:pPr>
        <w:jc w:val="center"/>
        <w:pageBreakBefore w:val="0"/>
        <w:spacing w:line="380" w:lineRule="exact"/>
        <w:rPr>
          <w:rFonts w:hint="eastAsia" w:ascii="仿宋" w:hAnsi="仿宋" w:eastAsia="仿宋" w:cs="仿宋"/>
          <w:b/>
          <w:bCs/>
          <w:color w:val="auto"/>
          <w:sz w:val="30"/>
          <w:szCs w:val="30"/>
          <w:highlight w:val="none"/>
        </w:rPr>
      </w:pPr>
      <w:r/>
      <w:bookmarkStart w:id="48" w:name="_Toc498006745"/>
      <w:r>
        <w:rPr>
          <w:rFonts w:hint="eastAsia" w:ascii="仿宋" w:hAnsi="仿宋" w:eastAsia="仿宋" w:cs="仿宋"/>
          <w:color w:val="auto"/>
          <w:sz w:val="21"/>
          <w:szCs w:val="21"/>
          <w:highlight w:val="none"/>
        </w:rPr>
        <w:br w:type="page" w:clear="all"/>
      </w:r>
      <w:r>
        <w:rPr>
          <w:rFonts w:hint="eastAsia" w:ascii="仿宋" w:hAnsi="仿宋" w:eastAsia="仿宋" w:cs="仿宋"/>
          <w:b/>
          <w:bCs/>
          <w:color w:val="auto"/>
          <w:sz w:val="30"/>
          <w:szCs w:val="30"/>
          <w:highlight w:val="none"/>
        </w:rPr>
        <w:t xml:space="preserve">第二部分 通用合同条款</w:t>
      </w:r>
      <w:bookmarkEnd w:id="48"/>
      <w:r/>
      <w:r/>
    </w:p>
    <w:p>
      <w:pPr>
        <w:jc w:val="cente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《建设工程施工合同（示范文本）》（GF</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2017</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0201）</w:t>
      </w:r>
      <w:bookmarkStart w:id="49" w:name="_Toc498006746"/>
      <w:r/>
      <w:r/>
    </w:p>
    <w:p>
      <w:pPr>
        <w:pStyle w:val="933"/>
        <w:jc w:val="center"/>
        <w:pageBreakBefore w:val="0"/>
        <w:spacing w:before="0" w:after="0"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第三部分 专用合同条款</w:t>
      </w:r>
      <w:bookmarkEnd w:id="49"/>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50" w:name="_Toc35120363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1</w:t>
      </w:r>
      <w:bookmarkStart w:id="51" w:name="_Toc296503156"/>
      <w:r/>
      <w:bookmarkStart w:id="52" w:name="_Toc296347155"/>
      <w:r/>
      <w:bookmarkStart w:id="53" w:name="_Toc296890984"/>
      <w:r/>
      <w:bookmarkStart w:id="54" w:name="_Toc297120456"/>
      <w:r/>
      <w:bookmarkStart w:id="55" w:name="_Toc292559361"/>
      <w:r/>
      <w:bookmarkStart w:id="56" w:name="_Toc296891196"/>
      <w:r/>
      <w:bookmarkStart w:id="57" w:name="_Toc292559866"/>
      <w:r/>
      <w:bookmarkStart w:id="58" w:name="_Toc297048342"/>
      <w:r/>
      <w:bookmarkStart w:id="59" w:name="_Toc296944495"/>
      <w:r/>
      <w:bookmarkStart w:id="60" w:name="_Toc296346657"/>
      <w:r>
        <w:rPr>
          <w:rFonts w:hint="eastAsia" w:ascii="仿宋" w:hAnsi="仿宋" w:eastAsia="仿宋" w:cs="仿宋"/>
          <w:color w:val="auto"/>
          <w:sz w:val="21"/>
          <w:szCs w:val="21"/>
          <w:highlight w:val="none"/>
          <w:lang w:eastAsia="zh-CN"/>
        </w:rPr>
        <w:t xml:space="preserve">. 一般约定</w:t>
      </w:r>
      <w:bookmarkEnd w:id="50"/>
      <w:r/>
      <w:bookmarkEnd w:id="51"/>
      <w:r/>
      <w:bookmarkEnd w:id="52"/>
      <w:r/>
      <w:bookmarkEnd w:id="53"/>
      <w:r/>
      <w:bookmarkEnd w:id="54"/>
      <w:r/>
      <w:bookmarkEnd w:id="55"/>
      <w:r/>
      <w:bookmarkEnd w:id="56"/>
      <w:r/>
      <w:bookmarkEnd w:id="57"/>
      <w:r/>
      <w:bookmarkEnd w:id="58"/>
      <w:r/>
      <w:bookmarkEnd w:id="59"/>
      <w:r/>
      <w:bookmarkEnd w:id="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1.1 词语定义</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1.1.1.10其他合同文件包括：</w:t>
      </w:r>
      <w:r>
        <w:rPr>
          <w:rFonts w:hint="eastAsia" w:ascii="仿宋" w:hAnsi="仿宋" w:eastAsia="仿宋" w:cs="仿宋"/>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 合同当事人及其他相关方</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监理人：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设计人：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 工程和设备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作为施工现场组成部分的其他场所包括：</w:t>
      </w:r>
      <w:r>
        <w:rPr>
          <w:rFonts w:hint="eastAsia" w:ascii="仿宋" w:hAnsi="仿宋" w:eastAsia="仿宋" w:cs="仿宋"/>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永久占地包括：</w:t>
      </w:r>
      <w:r>
        <w:rPr>
          <w:rFonts w:hint="eastAsia" w:ascii="仿宋" w:hAnsi="仿宋" w:eastAsia="仿宋" w:cs="仿宋"/>
          <w:color w:val="auto"/>
          <w:sz w:val="21"/>
          <w:szCs w:val="21"/>
          <w:highlight w:val="none"/>
          <w:u w:val="single"/>
        </w:rPr>
        <w:t xml:space="preserve">依据设计图纸确定</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临时占地包括：</w:t>
      </w:r>
      <w:r>
        <w:rPr>
          <w:rFonts w:hint="eastAsia" w:ascii="仿宋" w:hAnsi="仿宋" w:eastAsia="仿宋" w:cs="仿宋"/>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1.3法律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适用于合同的其他规范性文件：</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中华人民共和国民法典》《中华人民共和国招标投标法》</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中华人民共和国建筑</w:t>
      </w:r>
      <w:r>
        <w:rPr>
          <w:rFonts w:hint="eastAsia" w:ascii="仿宋" w:hAnsi="仿宋" w:eastAsia="仿宋" w:cs="仿宋"/>
          <w:color w:val="auto"/>
          <w:sz w:val="21"/>
          <w:szCs w:val="21"/>
          <w:highlight w:val="none"/>
          <w:u w:val="single"/>
          <w:lang w:eastAsia="zh-CN"/>
        </w:rPr>
        <w:t xml:space="preserve">法》和《建设工程质量管理条例</w:t>
      </w:r>
      <w:r>
        <w:rPr>
          <w:rFonts w:hint="eastAsia" w:ascii="仿宋" w:hAnsi="仿宋" w:eastAsia="仿宋" w:cs="仿宋"/>
          <w:color w:val="auto"/>
          <w:sz w:val="21"/>
          <w:szCs w:val="21"/>
          <w:highlight w:val="none"/>
          <w:u w:val="single"/>
        </w:rPr>
        <w:t xml:space="preserve">》等</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标准和规范</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1.4.1适用于工程的标准规范包括：</w:t>
      </w:r>
      <w:r>
        <w:rPr>
          <w:rFonts w:hint="eastAsia" w:ascii="仿宋" w:hAnsi="仿宋" w:eastAsia="仿宋" w:cs="仿宋"/>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1.4.2 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发包人提供国外标准、规范的份数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1.4.3发包人对工程的技术标准和功能要求的特殊要求：</w:t>
      </w:r>
      <w:r>
        <w:rPr>
          <w:rFonts w:hint="eastAsia" w:ascii="仿宋" w:hAnsi="仿宋" w:eastAsia="仿宋" w:cs="仿宋"/>
          <w:color w:val="auto"/>
          <w:sz w:val="21"/>
          <w:szCs w:val="21"/>
          <w:highlight w:val="none"/>
          <w:u w:val="single"/>
        </w:rPr>
        <w:t xml:space="preserve"> 按国家标准同时符合强制性规范验收要求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1.5 合同文件的优先顺序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合同文件组成及优先顺序为：</w:t>
      </w:r>
      <w:r>
        <w:rPr>
          <w:rFonts w:hint="eastAsia" w:ascii="仿宋" w:hAnsi="仿宋" w:eastAsia="仿宋" w:cs="仿宋"/>
          <w:color w:val="auto"/>
          <w:sz w:val="21"/>
          <w:szCs w:val="21"/>
          <w:highlight w:val="none"/>
          <w:u w:val="single"/>
        </w:rPr>
        <w:t xml:space="preserve">中标通知书、投标函及其附录、招标文件、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、专用合同条款及其附件、通用合同条款、技术标准和要求、图纸、已标价的工程量清单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1.6 图纸和承包人文件</w:t>
      </w:r>
      <w:r>
        <w:rPr>
          <w:rFonts w:hint="eastAsia" w:ascii="仿宋" w:hAnsi="仿宋" w:eastAsia="仿宋" w:cs="仿宋"/>
          <w:color w:val="auto"/>
          <w:sz w:val="21"/>
          <w:szCs w:val="21"/>
          <w:highlight w:val="none"/>
        </w:rPr>
        <w:tab/>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 图纸的提供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发包人向承包人提供图纸的期限：</w:t>
      </w:r>
      <w:r>
        <w:rPr>
          <w:rFonts w:hint="eastAsia" w:ascii="仿宋" w:hAnsi="仿宋" w:eastAsia="仿宋" w:cs="仿宋"/>
          <w:color w:val="auto"/>
          <w:sz w:val="21"/>
          <w:szCs w:val="21"/>
          <w:highlight w:val="none"/>
          <w:u w:val="single"/>
        </w:rPr>
        <w:t xml:space="preserve">开工前14日内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发包人向承包人提供图纸的数量：</w:t>
      </w:r>
      <w:r>
        <w:rPr>
          <w:rFonts w:hint="eastAsia" w:ascii="仿宋" w:hAnsi="仿宋" w:eastAsia="仿宋" w:cs="仿宋"/>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发包人向承包人提供图纸的内容：</w:t>
      </w:r>
      <w:r>
        <w:rPr>
          <w:rFonts w:hint="eastAsia" w:ascii="仿宋" w:hAnsi="仿宋" w:eastAsia="仿宋" w:cs="仿宋"/>
          <w:color w:val="auto"/>
          <w:sz w:val="21"/>
          <w:szCs w:val="21"/>
          <w:highlight w:val="none"/>
          <w:u w:val="single"/>
        </w:rPr>
        <w:t xml:space="preserve"> 全套施工图纸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承包人文件</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需要由承包人提供的文件，包括：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（电子版及打印同时装订成册的</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、投标报价软件版计价文件电子版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承包人提供的文件的期限为：</w:t>
      </w:r>
      <w:r>
        <w:rPr>
          <w:rFonts w:hint="eastAsia" w:ascii="仿宋" w:hAnsi="仿宋" w:eastAsia="仿宋" w:cs="仿宋"/>
          <w:color w:val="auto"/>
          <w:sz w:val="21"/>
          <w:szCs w:val="21"/>
          <w:highlight w:val="none"/>
          <w:u w:val="single"/>
        </w:rPr>
        <w:t xml:space="preserve">  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承包人提供的文件的数量为：</w:t>
      </w:r>
      <w:r>
        <w:rPr>
          <w:rFonts w:hint="eastAsia" w:ascii="仿宋" w:hAnsi="仿宋" w:eastAsia="仿宋" w:cs="仿宋"/>
          <w:color w:val="auto"/>
          <w:sz w:val="21"/>
          <w:szCs w:val="21"/>
          <w:highlight w:val="none"/>
          <w:u w:val="single"/>
        </w:rPr>
        <w:t xml:space="preserve">  一套电子版</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、一套软件版计价文件、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装订成册</w:t>
      </w:r>
      <w:r>
        <w:rPr>
          <w:rFonts w:hint="eastAsia" w:ascii="仿宋" w:hAnsi="仿宋" w:eastAsia="仿宋" w:cs="仿宋"/>
          <w:color w:val="auto"/>
          <w:sz w:val="21"/>
          <w:szCs w:val="21"/>
          <w:highlight w:val="none"/>
          <w:u w:val="single"/>
          <w:lang w:eastAsia="zh-CN"/>
        </w:rPr>
        <w:t xml:space="preserve">两套</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承包人提供的文件的形式为：</w:t>
      </w:r>
      <w:r>
        <w:rPr>
          <w:rFonts w:hint="eastAsia" w:ascii="仿宋" w:hAnsi="仿宋" w:eastAsia="仿宋" w:cs="仿宋"/>
          <w:color w:val="auto"/>
          <w:sz w:val="21"/>
          <w:szCs w:val="21"/>
          <w:highlight w:val="none"/>
          <w:u w:val="single"/>
        </w:rPr>
        <w:t xml:space="preserve">书面形式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发包人审批承包人文件的期限：</w:t>
      </w:r>
      <w:r>
        <w:rPr>
          <w:rFonts w:hint="eastAsia" w:ascii="仿宋" w:hAnsi="仿宋" w:eastAsia="仿宋" w:cs="仿宋"/>
          <w:color w:val="auto"/>
          <w:sz w:val="21"/>
          <w:szCs w:val="21"/>
          <w:highlight w:val="none"/>
          <w:u w:val="single"/>
        </w:rPr>
        <w:t xml:space="preserve">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现场图纸准备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关于现场图纸准备的约定：</w:t>
      </w:r>
      <w:r>
        <w:rPr>
          <w:rFonts w:hint="eastAsia" w:ascii="仿宋" w:hAnsi="仿宋" w:eastAsia="仿宋" w:cs="仿宋"/>
          <w:color w:val="auto"/>
          <w:sz w:val="21"/>
          <w:szCs w:val="21"/>
          <w:highlight w:val="none"/>
          <w:u w:val="single"/>
        </w:rPr>
        <w:t xml:space="preserve">监理人、承包人在施工场地各保存一套完整的图纸和承包人文件</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1.7 联络</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1.7.1发包人和承包人应当在</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发包人接收文件的地点：</w:t>
      </w:r>
      <w:r>
        <w:rPr>
          <w:rFonts w:hint="eastAsia" w:ascii="仿宋" w:hAnsi="仿宋" w:eastAsia="仿宋" w:cs="仿宋"/>
          <w:color w:val="auto"/>
          <w:sz w:val="21"/>
          <w:szCs w:val="21"/>
          <w:highlight w:val="none"/>
          <w:u w:val="single"/>
        </w:rPr>
        <w:t xml:space="preserve">项目所在地发包人项目部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发包人指定的接收人为：</w:t>
      </w:r>
      <w:r>
        <w:rPr>
          <w:rFonts w:hint="eastAsia" w:ascii="仿宋" w:hAnsi="仿宋" w:eastAsia="仿宋" w:cs="仿宋"/>
          <w:color w:val="auto"/>
          <w:sz w:val="21"/>
          <w:szCs w:val="21"/>
          <w:highlight w:val="none"/>
          <w:u w:val="single"/>
        </w:rPr>
        <w:t xml:space="preserve">发包人代表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承包人接收文件的地点：</w:t>
      </w:r>
      <w:r>
        <w:rPr>
          <w:rFonts w:hint="eastAsia" w:ascii="仿宋" w:hAnsi="仿宋" w:eastAsia="仿宋" w:cs="仿宋"/>
          <w:color w:val="auto"/>
          <w:sz w:val="21"/>
          <w:szCs w:val="21"/>
          <w:highlight w:val="none"/>
          <w:u w:val="single"/>
        </w:rPr>
        <w:t xml:space="preserve">项目所在地承包人项目部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承包人指定的接收人为：</w:t>
      </w:r>
      <w:r>
        <w:rPr>
          <w:rFonts w:hint="eastAsia" w:ascii="仿宋" w:hAnsi="仿宋" w:eastAsia="仿宋" w:cs="仿宋"/>
          <w:color w:val="auto"/>
          <w:sz w:val="21"/>
          <w:szCs w:val="21"/>
          <w:highlight w:val="none"/>
          <w:u w:val="single"/>
        </w:rPr>
        <w:t xml:space="preserve">承包人项目经理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监理人接收文件的地点：</w:t>
      </w:r>
      <w:r>
        <w:rPr>
          <w:rFonts w:hint="eastAsia" w:ascii="仿宋" w:hAnsi="仿宋" w:eastAsia="仿宋" w:cs="仿宋"/>
          <w:color w:val="auto"/>
          <w:sz w:val="21"/>
          <w:szCs w:val="21"/>
          <w:highlight w:val="none"/>
          <w:u w:val="single"/>
        </w:rPr>
        <w:t xml:space="preserve">项目所在地监理人办公室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监理人指定的接收人为：</w:t>
      </w:r>
      <w:r>
        <w:rPr>
          <w:rFonts w:hint="eastAsia" w:ascii="仿宋" w:hAnsi="仿宋" w:eastAsia="仿宋" w:cs="仿宋"/>
          <w:color w:val="auto"/>
          <w:sz w:val="21"/>
          <w:szCs w:val="21"/>
          <w:highlight w:val="none"/>
          <w:u w:val="single"/>
        </w:rPr>
        <w:t xml:space="preserve">监理工程师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 w:name="_Toc1749"/>
      <w:r/>
      <w:bookmarkStart w:id="62" w:name="_Toc14538"/>
      <w:r/>
      <w:bookmarkStart w:id="63" w:name="_Toc318581157"/>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交通运输</w:t>
      </w:r>
      <w:bookmarkEnd w:id="61"/>
      <w:r/>
      <w:bookmarkEnd w:id="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4" w:name="_Toc17634"/>
      <w:r/>
      <w:bookmarkStart w:id="65" w:name="_Toc11558"/>
      <w:r>
        <w:rPr>
          <w:rFonts w:hint="eastAsia" w:ascii="仿宋" w:hAnsi="仿宋" w:eastAsia="仿宋" w:cs="仿宋"/>
          <w:color w:val="auto"/>
          <w:sz w:val="21"/>
          <w:szCs w:val="21"/>
          <w:highlight w:val="none"/>
        </w:rPr>
        <w:t xml:space="preserve">1</w:t>
      </w:r>
      <w:bookmarkStart w:id="66" w:name="_Toc304295521"/>
      <w:r/>
      <w:bookmarkStart w:id="67" w:name="_Toc300934943"/>
      <w:r/>
      <w:bookmarkStart w:id="68" w:name="_Toc318581155"/>
      <w:r/>
      <w:bookmarkStart w:id="69" w:name="_Toc303539100"/>
      <w:r/>
      <w:bookmarkStart w:id="70" w:name="_Toc31267798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出入现场的权利</w:t>
      </w:r>
      <w:bookmarkEnd w:id="64"/>
      <w:r/>
      <w:bookmarkEnd w:id="65"/>
      <w:r/>
      <w:r/>
    </w:p>
    <w:p>
      <w:pPr>
        <w:ind w:left="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关于出入现场的权利的约定：</w:t>
      </w:r>
      <w:r>
        <w:rPr>
          <w:rFonts w:hint="eastAsia" w:ascii="仿宋" w:hAnsi="仿宋" w:eastAsia="仿宋" w:cs="仿宋"/>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1"/>
          <w:szCs w:val="21"/>
          <w:highlight w:val="none"/>
          <w:u w:val="single"/>
          <w:lang w:eastAsia="zh-CN"/>
        </w:rPr>
        <w:t xml:space="preserve">，由</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已投标时综合考虑，已包含在发包价内。发包人不再予以额外补偿</w:t>
      </w:r>
      <w:r>
        <w:rPr>
          <w:rFonts w:hint="eastAsia" w:ascii="仿宋" w:hAnsi="仿宋" w:eastAsia="仿宋" w:cs="仿宋"/>
          <w:color w:val="auto"/>
          <w:sz w:val="21"/>
          <w:szCs w:val="21"/>
          <w:highlight w:val="none"/>
        </w:rPr>
        <w:t xml:space="preserve">。</w:t>
      </w:r>
      <w:bookmarkEnd w:id="66"/>
      <w:r/>
      <w:bookmarkEnd w:id="67"/>
      <w:r/>
      <w:bookmarkEnd w:id="68"/>
      <w:r/>
      <w:bookmarkEnd w:id="69"/>
      <w:r/>
      <w:bookmarkEnd w:id="7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71" w:name="_Toc11813"/>
      <w:r/>
      <w:bookmarkStart w:id="72" w:name="_Toc23298"/>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场内交通</w:t>
      </w:r>
      <w:bookmarkEnd w:id="71"/>
      <w:r/>
      <w:bookmarkEnd w:id="7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关于场外交通和场内交通的边界的约定：</w:t>
      </w:r>
      <w:r>
        <w:rPr>
          <w:rFonts w:hint="eastAsia" w:ascii="仿宋" w:hAnsi="仿宋" w:eastAsia="仿宋" w:cs="仿宋"/>
          <w:color w:val="auto"/>
          <w:sz w:val="21"/>
          <w:szCs w:val="21"/>
          <w:highlight w:val="none"/>
          <w:u w:val="single"/>
        </w:rPr>
        <w:t xml:space="preserve">以规划红线为界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关于发包人向承包人免费提供满足工程施工需要的场内道路和交通设施的约定：</w:t>
      </w:r>
      <w:r>
        <w:rPr>
          <w:rFonts w:hint="eastAsia" w:ascii="仿宋" w:hAnsi="仿宋" w:eastAsia="仿宋" w:cs="仿宋"/>
          <w:color w:val="auto"/>
          <w:sz w:val="21"/>
          <w:szCs w:val="21"/>
          <w:highlight w:val="none"/>
          <w:u w:val="single"/>
        </w:rPr>
        <w:t xml:space="preserve">按现状， 如施工需要的场内道路和交通设施及施工绿色围挡（含绿色围墙、张贴广告等）由承包人自行建设</w:t>
      </w:r>
      <w:r>
        <w:rPr>
          <w:rFonts w:hint="eastAsia" w:ascii="仿宋" w:hAnsi="仿宋" w:eastAsia="仿宋" w:cs="仿宋"/>
          <w:color w:val="auto"/>
          <w:sz w:val="21"/>
          <w:szCs w:val="21"/>
          <w:highlight w:val="none"/>
          <w:u w:val="single"/>
          <w:lang w:val="en-US" w:eastAsia="zh-CN"/>
        </w:rPr>
        <w:t xml:space="preserve">和</w:t>
      </w:r>
      <w:r>
        <w:rPr>
          <w:rFonts w:hint="eastAsia" w:ascii="仿宋" w:hAnsi="仿宋" w:eastAsia="仿宋" w:cs="仿宋"/>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运输超大件或超重件所需的道路和桥梁临时加固改造费用和其他有关费用由承担。</w:t>
      </w:r>
      <w:bookmarkEnd w:id="63"/>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3" w:name="_Toc19332"/>
      <w:r/>
      <w:bookmarkStart w:id="74" w:name="_Toc29204"/>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 知识产权</w:t>
      </w:r>
      <w:bookmarkEnd w:id="73"/>
      <w:r/>
      <w:bookmarkEnd w:id="7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highlight w:val="none"/>
          <w:u w:val="single"/>
        </w:rPr>
        <w:t xml:space="preserve">发包人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关于发包人提供的上述文件的使用限制的要求：</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未</w:t>
      </w:r>
      <w:r>
        <w:rPr>
          <w:rFonts w:hint="eastAsia" w:ascii="仿宋" w:hAnsi="仿宋" w:eastAsia="仿宋" w:cs="仿宋"/>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5" w:name="_Toc24001"/>
      <w:r/>
      <w:bookmarkStart w:id="76" w:name="_Toc18045"/>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.2 关于承包人为实施工程所编制文件的著作权的归属：</w:t>
      </w:r>
      <w:r>
        <w:rPr>
          <w:rFonts w:hint="eastAsia" w:ascii="仿宋" w:hAnsi="仿宋" w:eastAsia="仿宋" w:cs="仿宋"/>
          <w:color w:val="auto"/>
          <w:sz w:val="21"/>
          <w:szCs w:val="21"/>
          <w:highlight w:val="none"/>
          <w:u w:val="single"/>
        </w:rPr>
        <w:t xml:space="preserve"> 发包人</w:t>
      </w:r>
      <w:r>
        <w:rPr>
          <w:rFonts w:hint="eastAsia" w:ascii="仿宋" w:hAnsi="仿宋" w:eastAsia="仿宋" w:cs="仿宋"/>
          <w:color w:val="auto"/>
          <w:sz w:val="21"/>
          <w:szCs w:val="21"/>
          <w:highlight w:val="none"/>
        </w:rPr>
        <w:t xml:space="preserve">。</w:t>
      </w:r>
      <w:bookmarkEnd w:id="75"/>
      <w:r/>
      <w:bookmarkEnd w:id="7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关于承包人提供的上述文件的使用限制的要求：</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承包人在施工过程中所采用的专利、专有技术、技术秘密的使用费的承担方式：</w:t>
      </w:r>
      <w:r>
        <w:rPr>
          <w:rFonts w:hint="eastAsia" w:ascii="仿宋" w:hAnsi="仿宋" w:eastAsia="仿宋" w:cs="仿宋"/>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工程量清单错误的修正</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出现工程量清单错误时，是否调整合同价格：</w:t>
      </w:r>
      <w:r>
        <w:rPr>
          <w:rFonts w:hint="eastAsia" w:ascii="仿宋" w:hAnsi="仿宋" w:eastAsia="仿宋" w:cs="仿宋"/>
          <w:color w:val="auto"/>
          <w:sz w:val="21"/>
          <w:szCs w:val="21"/>
          <w:highlight w:val="none"/>
          <w:u w:val="single"/>
        </w:rPr>
        <w:t xml:space="preserve">不调整综合单价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允许调整合同价格的工程量偏差范围：</w:t>
      </w:r>
      <w:r>
        <w:rPr>
          <w:rFonts w:hint="eastAsia" w:ascii="仿宋" w:hAnsi="仿宋" w:eastAsia="仿宋" w:cs="仿宋"/>
          <w:color w:val="auto"/>
          <w:sz w:val="21"/>
          <w:szCs w:val="21"/>
          <w:highlight w:val="none"/>
          <w:u w:val="single"/>
        </w:rPr>
        <w:t xml:space="preserve"> 工程量按实计算，</w:t>
      </w:r>
      <w:r>
        <w:rPr>
          <w:rFonts w:hint="eastAsia" w:ascii="仿宋" w:hAnsi="仿宋" w:eastAsia="仿宋" w:cs="仿宋"/>
          <w:color w:val="auto"/>
          <w:sz w:val="21"/>
          <w:szCs w:val="21"/>
          <w:highlight w:val="none"/>
          <w:u w:val="single"/>
          <w:lang w:eastAsia="zh-CN"/>
        </w:rPr>
        <w:t xml:space="preserve">合同</w:t>
      </w:r>
      <w:r>
        <w:rPr>
          <w:rFonts w:hint="eastAsia" w:ascii="仿宋" w:hAnsi="仿宋" w:eastAsia="仿宋" w:cs="仿宋"/>
          <w:color w:val="auto"/>
          <w:sz w:val="21"/>
          <w:szCs w:val="21"/>
          <w:highlight w:val="none"/>
          <w:u w:val="single"/>
        </w:rPr>
        <w:t xml:space="preserve">投标报价（人工、材料、机械、管理费、利润以及各项措施项目费用 </w:t>
      </w:r>
      <w:r>
        <w:rPr>
          <w:rFonts w:hint="eastAsia" w:ascii="仿宋" w:hAnsi="仿宋" w:eastAsia="仿宋" w:cs="仿宋"/>
          <w:color w:val="auto"/>
          <w:sz w:val="21"/>
          <w:szCs w:val="21"/>
          <w:highlight w:val="none"/>
        </w:rPr>
        <w:t xml:space="preserve">。</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77" w:name="_Toc351203634"/>
      <w:r>
        <w:rPr>
          <w:rFonts w:hint="eastAsia" w:ascii="仿宋" w:hAnsi="仿宋" w:eastAsia="仿宋" w:cs="仿宋"/>
          <w:color w:val="auto"/>
          <w:sz w:val="21"/>
          <w:szCs w:val="21"/>
          <w:highlight w:val="none"/>
          <w:lang w:eastAsia="zh-CN"/>
        </w:rPr>
        <w:t xml:space="preserve">2</w:t>
      </w:r>
      <w:bookmarkStart w:id="78" w:name="_Toc292559362"/>
      <w:r/>
      <w:bookmarkStart w:id="79" w:name="_Toc292559867"/>
      <w:r/>
      <w:bookmarkStart w:id="80" w:name="_Toc296891197"/>
      <w:r/>
      <w:bookmarkStart w:id="81" w:name="_Toc296503157"/>
      <w:r/>
      <w:bookmarkStart w:id="82" w:name="_Toc296346658"/>
      <w:r/>
      <w:bookmarkStart w:id="83" w:name="_Toc297120457"/>
      <w:r/>
      <w:bookmarkStart w:id="84" w:name="_Toc296944496"/>
      <w:r/>
      <w:bookmarkStart w:id="85" w:name="_Toc297048343"/>
      <w:r/>
      <w:bookmarkStart w:id="86" w:name="_Toc296890985"/>
      <w:r/>
      <w:bookmarkStart w:id="87" w:name="_Toc296347156"/>
      <w:r>
        <w:rPr>
          <w:rFonts w:hint="eastAsia" w:ascii="仿宋" w:hAnsi="仿宋" w:eastAsia="仿宋" w:cs="仿宋"/>
          <w:color w:val="auto"/>
          <w:sz w:val="21"/>
          <w:szCs w:val="21"/>
          <w:highlight w:val="none"/>
          <w:lang w:eastAsia="zh-CN"/>
        </w:rPr>
        <w:t xml:space="preserve">. 发包人</w:t>
      </w:r>
      <w:bookmarkEnd w:id="77"/>
      <w:r/>
      <w:bookmarkEnd w:id="78"/>
      <w:r/>
      <w:bookmarkEnd w:id="79"/>
      <w:r/>
      <w:bookmarkEnd w:id="80"/>
      <w:r/>
      <w:bookmarkEnd w:id="81"/>
      <w:r/>
      <w:bookmarkEnd w:id="82"/>
      <w:r/>
      <w:bookmarkEnd w:id="83"/>
      <w:r/>
      <w:bookmarkEnd w:id="84"/>
      <w:r/>
      <w:bookmarkEnd w:id="85"/>
      <w:r/>
      <w:bookmarkEnd w:id="86"/>
      <w:r/>
      <w:bookmarkEnd w:id="87"/>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发包人对发包人代表的授权范围如下：</w:t>
      </w:r>
      <w:r>
        <w:rPr>
          <w:rFonts w:hint="eastAsia" w:ascii="仿宋" w:hAnsi="仿宋" w:eastAsia="仿宋" w:cs="仿宋"/>
          <w:color w:val="auto"/>
          <w:sz w:val="21"/>
          <w:szCs w:val="21"/>
          <w:highlight w:val="none"/>
          <w:u w:val="single"/>
        </w:rPr>
        <w:t xml:space="preserve">（1）负责安全、质量、进度，监督材料、设备的</w:t>
      </w:r>
      <w:r>
        <w:rPr>
          <w:rFonts w:hint="eastAsia" w:ascii="仿宋" w:hAnsi="仿宋" w:eastAsia="仿宋" w:cs="仿宋"/>
          <w:color w:val="auto"/>
          <w:sz w:val="21"/>
          <w:szCs w:val="21"/>
          <w:highlight w:val="none"/>
          <w:u w:val="single"/>
          <w:lang w:eastAsia="zh-CN"/>
        </w:rPr>
        <w:t xml:space="preserve">订</w:t>
      </w:r>
      <w:r>
        <w:rPr>
          <w:rFonts w:hint="eastAsia" w:ascii="仿宋" w:hAnsi="仿宋" w:eastAsia="仿宋" w:cs="仿宋"/>
          <w:color w:val="auto"/>
          <w:sz w:val="21"/>
          <w:szCs w:val="21"/>
          <w:highlight w:val="none"/>
          <w:u w:val="single"/>
        </w:rPr>
        <w:t xml:space="preserve">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对监理单位和承包人的工作进行监督、协调及外部组织协调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u w:val="single"/>
        </w:rPr>
        <w:t xml:space="preserve">对不称职的监理、施工人员的更换权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提供施工现场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关于发包人移交施工现场的期限要求：</w:t>
      </w:r>
      <w:r>
        <w:rPr>
          <w:rFonts w:hint="eastAsia" w:ascii="仿宋" w:hAnsi="仿宋" w:eastAsia="仿宋" w:cs="仿宋"/>
          <w:color w:val="auto"/>
          <w:sz w:val="21"/>
          <w:szCs w:val="21"/>
          <w:highlight w:val="none"/>
          <w:u w:val="none"/>
        </w:rPr>
        <w:t xml:space="preserve">开工日期前15天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提供施工条件</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关于发包人应负责提供施工所需要的条件，包括：</w:t>
      </w:r>
      <w:r>
        <w:rPr>
          <w:rFonts w:hint="eastAsia" w:ascii="仿宋" w:hAnsi="仿宋" w:eastAsia="仿宋" w:cs="仿宋"/>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（8）协调处理施工场地周围地下管线和邻近建筑物、构筑物（含文物保护建筑）、</w:t>
      </w:r>
      <w:r>
        <w:rPr>
          <w:rFonts w:hint="eastAsia" w:ascii="仿宋" w:hAnsi="仿宋" w:eastAsia="仿宋" w:cs="仿宋"/>
          <w:color w:val="auto"/>
          <w:sz w:val="21"/>
          <w:szCs w:val="21"/>
          <w:highlight w:val="none"/>
          <w:u w:val="single"/>
          <w:lang w:eastAsia="zh-CN"/>
        </w:rPr>
        <w:t xml:space="preserve">古树名木保护</w:t>
      </w:r>
      <w:r>
        <w:rPr>
          <w:rFonts w:hint="eastAsia" w:ascii="仿宋" w:hAnsi="仿宋" w:eastAsia="仿宋" w:cs="仿宋"/>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资金来源证明及支付担保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发包人提供资金来源证明的期限要求：</w:t>
      </w:r>
      <w:r>
        <w:rPr>
          <w:rFonts w:hint="eastAsia" w:ascii="仿宋" w:hAnsi="仿宋" w:eastAsia="仿宋" w:cs="仿宋"/>
          <w:color w:val="auto"/>
          <w:sz w:val="21"/>
          <w:szCs w:val="21"/>
          <w:highlight w:val="none"/>
          <w:u w:val="single"/>
        </w:rPr>
        <w:t xml:space="preserve"> 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发包人是否提供支付担保：</w:t>
      </w:r>
      <w:r>
        <w:rPr>
          <w:rFonts w:hint="eastAsia" w:ascii="仿宋" w:hAnsi="仿宋" w:eastAsia="仿宋" w:cs="仿宋"/>
          <w:color w:val="auto"/>
          <w:sz w:val="21"/>
          <w:szCs w:val="21"/>
          <w:highlight w:val="none"/>
          <w:u w:val="single"/>
        </w:rPr>
        <w:t xml:space="preserve">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发包人提供支付担保的形式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（3）专用账户资金由开户银行动态监管，发包人应确保账户余额始终不低于 2 个月工资总额。</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88" w:name="_Toc351203635"/>
      <w:r>
        <w:rPr>
          <w:rFonts w:hint="eastAsia" w:ascii="仿宋" w:hAnsi="仿宋" w:eastAsia="仿宋" w:cs="仿宋"/>
          <w:color w:val="auto"/>
          <w:sz w:val="21"/>
          <w:szCs w:val="21"/>
          <w:highlight w:val="none"/>
          <w:lang w:eastAsia="zh-CN"/>
        </w:rPr>
        <w:t xml:space="preserve">3</w:t>
      </w:r>
      <w:bookmarkStart w:id="89" w:name="_Toc292559363"/>
      <w:r/>
      <w:bookmarkStart w:id="90" w:name="_Toc296891198"/>
      <w:r/>
      <w:bookmarkStart w:id="91" w:name="_Toc292559868"/>
      <w:r/>
      <w:bookmarkStart w:id="92" w:name="_Toc297048344"/>
      <w:r/>
      <w:bookmarkStart w:id="93" w:name="_Toc296503158"/>
      <w:r/>
      <w:bookmarkStart w:id="94" w:name="_Toc296890986"/>
      <w:r/>
      <w:bookmarkStart w:id="95" w:name="_Toc296346659"/>
      <w:r/>
      <w:bookmarkStart w:id="96" w:name="_Toc297120458"/>
      <w:r/>
      <w:bookmarkStart w:id="97" w:name="_Toc296944497"/>
      <w:r/>
      <w:bookmarkStart w:id="98" w:name="_Toc296347157"/>
      <w:r>
        <w:rPr>
          <w:rFonts w:hint="eastAsia" w:ascii="仿宋" w:hAnsi="仿宋" w:eastAsia="仿宋" w:cs="仿宋"/>
          <w:color w:val="auto"/>
          <w:sz w:val="21"/>
          <w:szCs w:val="21"/>
          <w:highlight w:val="none"/>
          <w:lang w:eastAsia="zh-CN"/>
        </w:rPr>
        <w:t xml:space="preserve">. 承包人</w:t>
      </w:r>
      <w:bookmarkEnd w:id="88"/>
      <w:r/>
      <w:bookmarkEnd w:id="89"/>
      <w:r/>
      <w:bookmarkEnd w:id="90"/>
      <w:r/>
      <w:bookmarkEnd w:id="91"/>
      <w:r/>
      <w:bookmarkEnd w:id="92"/>
      <w:r/>
      <w:bookmarkEnd w:id="93"/>
      <w:r/>
      <w:bookmarkEnd w:id="94"/>
      <w:r/>
      <w:bookmarkEnd w:id="95"/>
      <w:r/>
      <w:bookmarkEnd w:id="96"/>
      <w:r/>
      <w:bookmarkEnd w:id="97"/>
      <w:r/>
      <w:bookmarkEnd w:id="9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（1）承包人提交的竣工资料的内容：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中标通知书、招标文件、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、合同及协议附件、竣工图纸、变更签证、竣工结算书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承包人需要提交的竣工资料套数：</w:t>
      </w:r>
      <w:r>
        <w:rPr>
          <w:rFonts w:hint="eastAsia" w:ascii="仿宋" w:hAnsi="仿宋" w:eastAsia="仿宋" w:cs="仿宋"/>
          <w:color w:val="auto"/>
          <w:sz w:val="21"/>
          <w:szCs w:val="21"/>
          <w:highlight w:val="none"/>
          <w:u w:val="single"/>
        </w:rPr>
        <w:t xml:space="preserve">   2套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承包人提交的竣工资料的费用承担：</w:t>
      </w:r>
      <w:r>
        <w:rPr>
          <w:rFonts w:hint="eastAsia" w:ascii="仿宋" w:hAnsi="仿宋" w:eastAsia="仿宋" w:cs="仿宋"/>
          <w:color w:val="auto"/>
          <w:sz w:val="21"/>
          <w:szCs w:val="21"/>
          <w:highlight w:val="none"/>
          <w:u w:val="single"/>
        </w:rPr>
        <w:t xml:space="preserve">   施工单位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承包人提交的竣工资料移交时间：</w:t>
      </w:r>
      <w:r>
        <w:rPr>
          <w:rFonts w:hint="eastAsia" w:ascii="仿宋" w:hAnsi="仿宋" w:eastAsia="仿宋" w:cs="仿宋"/>
          <w:color w:val="auto"/>
          <w:sz w:val="21"/>
          <w:szCs w:val="21"/>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若因承包人提供的竣工资料延误或所报材料不符合要求影响正常工程竣工验收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导致发包人的工程不能按期交付或投入使用</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无论哪项拖延，均视为承包人违约</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承包人按每拖延一天 1000元向发包人支付违约金</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并且发包人保留进一步向承包人索赔补偿不足部分的权利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承包人提交的竣工资料形式要求：</w:t>
      </w:r>
      <w:r>
        <w:rPr>
          <w:rFonts w:hint="eastAsia" w:ascii="仿宋" w:hAnsi="仿宋" w:eastAsia="仿宋" w:cs="仿宋"/>
          <w:color w:val="auto"/>
          <w:sz w:val="21"/>
          <w:szCs w:val="21"/>
          <w:highlight w:val="none"/>
          <w:u w:val="single"/>
        </w:rPr>
        <w:t xml:space="preserve">  书面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（2）承包人应履行的其他义务：</w:t>
      </w:r>
      <w:r>
        <w:rPr>
          <w:rFonts w:hint="eastAsia" w:ascii="仿宋" w:hAnsi="仿宋" w:eastAsia="仿宋" w:cs="仿宋"/>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1"/>
          <w:szCs w:val="21"/>
          <w:highlight w:val="none"/>
          <w:u w:val="single"/>
          <w:lang w:eastAsia="zh-CN"/>
        </w:rPr>
        <w:t xml:space="preserve">涉及</w:t>
      </w:r>
      <w:r>
        <w:rPr>
          <w:rFonts w:hint="eastAsia" w:ascii="仿宋" w:hAnsi="仿宋" w:eastAsia="仿宋" w:cs="仿宋"/>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w:t>
      </w:r>
      <w:r>
        <w:rPr>
          <w:rFonts w:hint="eastAsia" w:ascii="仿宋" w:hAnsi="仿宋" w:eastAsia="仿宋" w:cs="仿宋"/>
          <w:color w:val="auto"/>
          <w:sz w:val="21"/>
          <w:szCs w:val="21"/>
          <w:highlight w:val="none"/>
          <w:u w:val="single"/>
          <w:lang w:eastAsia="zh-CN"/>
        </w:rPr>
        <w:t xml:space="preserve">涉及的</w:t>
      </w:r>
      <w:r>
        <w:rPr>
          <w:rFonts w:hint="eastAsia" w:ascii="仿宋" w:hAnsi="仿宋" w:eastAsia="仿宋" w:cs="仿宋"/>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（6）承包人加强工程施工车辆的管理，施工车辆不得无故堵塞道路交通，不得沿途</w:t>
      </w:r>
      <w:r>
        <w:rPr>
          <w:rFonts w:hint="eastAsia" w:ascii="仿宋" w:hAnsi="仿宋" w:eastAsia="仿宋" w:cs="仿宋"/>
          <w:color w:val="auto"/>
          <w:sz w:val="21"/>
          <w:szCs w:val="21"/>
          <w:highlight w:val="none"/>
          <w:u w:val="single"/>
          <w:lang w:eastAsia="zh-CN"/>
        </w:rPr>
        <w:t xml:space="preserve">抛撒</w:t>
      </w:r>
      <w:r>
        <w:rPr>
          <w:rFonts w:hint="eastAsia" w:ascii="仿宋" w:hAnsi="仿宋" w:eastAsia="仿宋" w:cs="仿宋"/>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（12）承包人必须立刻执行发包人派驻的工程师</w:t>
      </w:r>
      <w:r>
        <w:rPr>
          <w:rFonts w:hint="eastAsia" w:ascii="仿宋" w:hAnsi="仿宋" w:eastAsia="仿宋" w:cs="仿宋"/>
          <w:color w:val="auto"/>
          <w:sz w:val="21"/>
          <w:szCs w:val="21"/>
          <w:highlight w:val="none"/>
          <w:u w:val="single"/>
          <w:lang w:eastAsia="zh-CN"/>
        </w:rPr>
        <w:t xml:space="preserve">获得</w:t>
      </w:r>
      <w:r>
        <w:rPr>
          <w:rFonts w:hint="eastAsia" w:ascii="仿宋" w:hAnsi="仿宋" w:eastAsia="仿宋" w:cs="仿宋"/>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1"/>
          <w:szCs w:val="21"/>
          <w:highlight w:val="none"/>
          <w:u w:val="single"/>
          <w:lang w:eastAsia="zh-CN"/>
        </w:rPr>
        <w:t xml:space="preserve">将</w:t>
      </w:r>
      <w:r>
        <w:rPr>
          <w:rFonts w:hint="eastAsia" w:ascii="仿宋" w:hAnsi="仿宋" w:eastAsia="仿宋" w:cs="仿宋"/>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1"/>
          <w:szCs w:val="21"/>
          <w:highlight w:val="none"/>
          <w:u w:val="single"/>
          <w:lang w:eastAsia="zh-CN"/>
        </w:rPr>
        <w:t xml:space="preserve">质地</w:t>
      </w:r>
      <w:r>
        <w:rPr>
          <w:rFonts w:hint="eastAsia" w:ascii="仿宋" w:hAnsi="仿宋" w:eastAsia="仿宋" w:cs="仿宋"/>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e.督查和落实专业工程单位严格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f.按照国家和地方颁布的工程质量标准、规范，有针对性地落实工程各阶段、各专业的质量管理措施，</w:t>
      </w:r>
      <w:r>
        <w:rPr>
          <w:rFonts w:hint="eastAsia" w:ascii="仿宋" w:hAnsi="仿宋" w:eastAsia="仿宋" w:cs="仿宋"/>
          <w:color w:val="auto"/>
          <w:sz w:val="21"/>
          <w:szCs w:val="21"/>
          <w:highlight w:val="none"/>
          <w:u w:val="single"/>
          <w:lang w:eastAsia="zh-CN"/>
        </w:rPr>
        <w:t xml:space="preserve">督促</w:t>
      </w:r>
      <w:r>
        <w:rPr>
          <w:rFonts w:hint="eastAsia" w:ascii="仿宋" w:hAnsi="仿宋" w:eastAsia="仿宋" w:cs="仿宋"/>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g.督促和检查专业工程单位按发包人的要求整理各类施工及竣工</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包括竣工图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16）承包人应协调处理扰民与</w:t>
      </w:r>
      <w:r>
        <w:rPr>
          <w:rFonts w:hint="eastAsia" w:ascii="仿宋" w:hAnsi="仿宋" w:eastAsia="仿宋" w:cs="仿宋"/>
          <w:color w:val="auto"/>
          <w:sz w:val="21"/>
          <w:szCs w:val="21"/>
          <w:highlight w:val="none"/>
          <w:u w:val="single"/>
          <w:lang w:eastAsia="zh-CN"/>
        </w:rPr>
        <w:t xml:space="preserve">扰民</w:t>
      </w:r>
      <w:r>
        <w:rPr>
          <w:rFonts w:hint="eastAsia" w:ascii="仿宋" w:hAnsi="仿宋" w:eastAsia="仿宋" w:cs="仿宋"/>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1"/>
          <w:szCs w:val="21"/>
          <w:highlight w:val="none"/>
          <w:u w:val="single"/>
          <w:lang w:eastAsia="zh-CN"/>
        </w:rPr>
        <w:t xml:space="preserve">含农</w:t>
      </w:r>
      <w:r>
        <w:rPr>
          <w:rFonts w:hint="eastAsia" w:ascii="仿宋" w:hAnsi="仿宋" w:eastAsia="仿宋" w:cs="仿宋"/>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仿宋" w:hAnsi="仿宋" w:eastAsia="仿宋" w:cs="仿宋"/>
          <w:color w:val="auto"/>
          <w:sz w:val="21"/>
          <w:szCs w:val="21"/>
          <w:highlight w:val="none"/>
          <w:u w:val="single"/>
          <w:lang w:eastAsia="zh-CN"/>
        </w:rPr>
        <w:t xml:space="preserve">符合</w:t>
      </w:r>
      <w:r>
        <w:rPr>
          <w:rFonts w:hint="eastAsia" w:ascii="仿宋" w:hAnsi="仿宋" w:eastAsia="仿宋" w:cs="仿宋"/>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仿宋" w:hAnsi="仿宋" w:eastAsia="仿宋" w:cs="仿宋"/>
          <w:color w:val="auto"/>
          <w:sz w:val="21"/>
          <w:szCs w:val="21"/>
          <w:highlight w:val="none"/>
          <w:u w:val="single"/>
          <w:lang w:eastAsia="zh-CN"/>
        </w:rPr>
        <w:t xml:space="preserve">报告</w:t>
      </w:r>
      <w:r>
        <w:rPr>
          <w:rFonts w:hint="eastAsia" w:ascii="仿宋" w:hAnsi="仿宋" w:eastAsia="仿宋" w:cs="仿宋"/>
          <w:color w:val="auto"/>
          <w:sz w:val="21"/>
          <w:szCs w:val="21"/>
          <w:highlight w:val="none"/>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5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在履行合同过程中，承包人应执行国家和地方的法律法</w:t>
      </w:r>
      <w:r>
        <w:rPr>
          <w:rFonts w:hint="eastAsia" w:ascii="仿宋" w:hAnsi="仿宋" w:eastAsia="仿宋" w:cs="仿宋"/>
          <w:color w:val="auto"/>
          <w:sz w:val="21"/>
          <w:szCs w:val="21"/>
          <w:highlight w:val="none"/>
          <w:u w:val="single"/>
          <w:lang w:eastAsia="zh-CN"/>
        </w:rPr>
        <w:t xml:space="preserve">规和</w:t>
      </w:r>
      <w:r>
        <w:rPr>
          <w:rFonts w:hint="eastAsia" w:ascii="仿宋" w:hAnsi="仿宋" w:eastAsia="仿宋" w:cs="仿宋"/>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（20）农民工工资支付义务</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3.2.1 </w:t>
      </w:r>
      <w:r>
        <w:rPr>
          <w:rFonts w:hint="eastAsia" w:ascii="仿宋" w:hAnsi="仿宋" w:eastAsia="仿宋" w:cs="仿宋"/>
          <w:color w:val="auto"/>
          <w:sz w:val="21"/>
          <w:szCs w:val="21"/>
          <w:highlight w:val="none"/>
        </w:rPr>
        <w:t xml:space="preserve">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建造师执业资格等级：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建造师注册证书号：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建造师执业印章号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安全生产考核合格证书号：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承包人对项目经理的授权范围如下</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关于项目经理每月在施工现场的时间要求：</w:t>
      </w:r>
      <w:r>
        <w:rPr>
          <w:rFonts w:hint="eastAsia" w:ascii="仿宋" w:hAnsi="仿宋" w:eastAsia="仿宋" w:cs="仿宋"/>
          <w:color w:val="auto"/>
          <w:sz w:val="21"/>
          <w:szCs w:val="21"/>
          <w:highlight w:val="none"/>
          <w:u w:val="single"/>
        </w:rPr>
        <w:t xml:space="preserve">不少于 22 天</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承包人未提交劳动合同</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违约责任</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项目经理未经批准，擅自离开施工现场的违约责任：</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每发现一次</w:t>
      </w:r>
      <w:r>
        <w:rPr>
          <w:rFonts w:hint="eastAsia" w:ascii="仿宋" w:hAnsi="仿宋" w:eastAsia="仿宋" w:cs="仿宋"/>
          <w:color w:val="auto"/>
          <w:sz w:val="21"/>
          <w:szCs w:val="21"/>
          <w:highlight w:val="none"/>
          <w:u w:val="single"/>
          <w:lang w:eastAsia="zh-CN"/>
        </w:rPr>
        <w:t xml:space="preserve">罚</w:t>
      </w:r>
      <w:r>
        <w:rPr>
          <w:rFonts w:hint="eastAsia" w:ascii="仿宋" w:hAnsi="仿宋" w:eastAsia="仿宋" w:cs="仿宋"/>
          <w:color w:val="auto"/>
          <w:sz w:val="21"/>
          <w:szCs w:val="21"/>
          <w:highlight w:val="none"/>
          <w:u w:val="single"/>
        </w:rPr>
        <w:t xml:space="preserve">中标价的 1%（以三次为限），直至解除合同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3.2.3 承包人擅自更换项目经理的违约责任：</w:t>
      </w:r>
      <w:r>
        <w:rPr>
          <w:rFonts w:hint="eastAsia" w:ascii="仿宋" w:hAnsi="仿宋" w:eastAsia="仿宋" w:cs="仿宋"/>
          <w:color w:val="auto"/>
          <w:sz w:val="21"/>
          <w:szCs w:val="21"/>
          <w:highlight w:val="none"/>
          <w:u w:val="single"/>
        </w:rPr>
        <w:t xml:space="preserve">罚中标价 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3.2.4 承包人无正当理由拒绝更换项目经理的违约责任：</w:t>
      </w:r>
      <w:r>
        <w:rPr>
          <w:rFonts w:hint="eastAsia" w:ascii="仿宋" w:hAnsi="仿宋" w:eastAsia="仿宋" w:cs="仿宋"/>
          <w:color w:val="auto"/>
          <w:sz w:val="21"/>
          <w:szCs w:val="21"/>
          <w:highlight w:val="none"/>
          <w:u w:val="single"/>
        </w:rPr>
        <w:t xml:space="preserve">中标价10%直至解除合同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承包人人员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承包人无正当理由拒绝撤换主要施工管理人员的违约责任：</w:t>
      </w:r>
      <w:r>
        <w:rPr>
          <w:rFonts w:hint="eastAsia" w:ascii="仿宋" w:hAnsi="仿宋" w:eastAsia="仿宋" w:cs="仿宋"/>
          <w:color w:val="auto"/>
          <w:sz w:val="21"/>
          <w:szCs w:val="21"/>
          <w:highlight w:val="none"/>
          <w:u w:val="single"/>
        </w:rPr>
        <w:t xml:space="preserve">承包人拒绝更换的，发包人有权解除合同</w:t>
      </w:r>
      <w:r>
        <w:rPr>
          <w:rFonts w:hint="eastAsia" w:ascii="仿宋" w:hAnsi="仿宋" w:eastAsia="仿宋" w:cs="仿宋"/>
          <w:color w:val="auto"/>
          <w:sz w:val="21"/>
          <w:szCs w:val="21"/>
          <w:highlight w:val="none"/>
          <w:u w:val="single"/>
          <w:lang w:eastAsia="zh-CN"/>
        </w:rPr>
        <w:t xml:space="preserve">，并</w:t>
      </w:r>
      <w:r>
        <w:rPr>
          <w:rFonts w:hint="eastAsia" w:ascii="仿宋" w:hAnsi="仿宋" w:eastAsia="仿宋" w:cs="仿宋"/>
          <w:color w:val="auto"/>
          <w:sz w:val="21"/>
          <w:szCs w:val="21"/>
          <w:highlight w:val="none"/>
          <w:u w:val="single"/>
        </w:rPr>
        <w:t xml:space="preserve">追究由此带来的发包人一切损失，且承包人应承担合同价千分之二/人•次的违约金</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承包人主要施工管理人员离开施工现场的批准要求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承包人擅自更换主要施工管理人员的违约责任： </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承包人主要施工管理人员擅自离开施工现场的违约责任：</w:t>
      </w:r>
      <w:r>
        <w:rPr>
          <w:rFonts w:hint="eastAsia" w:ascii="仿宋" w:hAnsi="仿宋" w:eastAsia="仿宋" w:cs="仿宋"/>
          <w:color w:val="auto"/>
          <w:sz w:val="21"/>
          <w:szCs w:val="21"/>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99" w:name="_Toc296891199"/>
      <w:r/>
      <w:bookmarkStart w:id="100" w:name="_Toc296503159"/>
      <w:r/>
      <w:bookmarkStart w:id="101" w:name="_Toc296890987"/>
      <w:r/>
      <w:bookmarkStart w:id="102" w:name="_Toc292559869"/>
      <w:r/>
      <w:bookmarkStart w:id="103" w:name="_Toc297216151"/>
      <w:r/>
      <w:bookmarkStart w:id="104" w:name="_Toc296346660"/>
      <w:r/>
      <w:bookmarkStart w:id="105" w:name="_Toc304295523"/>
      <w:r/>
      <w:bookmarkStart w:id="106" w:name="_Toc296944498"/>
      <w:r/>
      <w:bookmarkStart w:id="107" w:name="_Toc303539102"/>
      <w:r/>
      <w:bookmarkStart w:id="108" w:name="_Toc297048345"/>
      <w:r/>
      <w:bookmarkStart w:id="109" w:name="_Toc292559364"/>
      <w:r/>
      <w:bookmarkStart w:id="110" w:name="_Toc296347158"/>
      <w:r/>
      <w:bookmarkStart w:id="111" w:name="_Toc297123492"/>
      <w:r/>
      <w:bookmarkStart w:id="112" w:name="_Toc312677988"/>
      <w:r/>
      <w:bookmarkStart w:id="113" w:name="_Toc297120459"/>
      <w:r/>
      <w:bookmarkStart w:id="114" w:name="_Toc300934945"/>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分包</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15" w:name="_Toc297048346"/>
      <w:r/>
      <w:bookmarkStart w:id="116" w:name="_Toc292559365"/>
      <w:r/>
      <w:bookmarkStart w:id="117" w:name="_Toc304295524"/>
      <w:r/>
      <w:bookmarkStart w:id="118" w:name="_Toc296346661"/>
      <w:r/>
      <w:bookmarkStart w:id="119" w:name="_Toc296944499"/>
      <w:r/>
      <w:bookmarkStart w:id="120" w:name="_Toc297120460"/>
      <w:r/>
      <w:bookmarkStart w:id="121" w:name="_Toc303539103"/>
      <w:r/>
      <w:bookmarkStart w:id="122" w:name="_Toc296347159"/>
      <w:r/>
      <w:bookmarkStart w:id="123" w:name="_Toc296890988"/>
      <w:r/>
      <w:bookmarkStart w:id="124" w:name="_Toc297123493"/>
      <w:r/>
      <w:bookmarkStart w:id="125" w:name="_Toc297216152"/>
      <w:r/>
      <w:bookmarkStart w:id="126" w:name="_Toc300934946"/>
      <w:r/>
      <w:bookmarkStart w:id="127" w:name="_Toc292559870"/>
      <w:r/>
      <w:bookmarkStart w:id="128" w:name="_Toc296891200"/>
      <w:r/>
      <w:bookmarkStart w:id="129" w:name="_Toc296503160"/>
      <w:r/>
      <w:bookmarkStart w:id="130" w:name="_Toc312677989"/>
      <w:r/>
      <w:bookmarkStart w:id="131" w:name="_Toc318581158"/>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分包的一般约定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禁止分包的工程包括：</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除发包人允许分包的专业工程外，均为禁止分包的工程</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none"/>
          <w:lang w:val="en-US"/>
        </w:rPr>
      </w:pPr>
      <w:r>
        <w:rPr>
          <w:rFonts w:hint="eastAsia" w:ascii="仿宋" w:hAnsi="仿宋" w:eastAsia="仿宋" w:cs="仿宋"/>
          <w:color w:val="auto"/>
          <w:sz w:val="21"/>
          <w:szCs w:val="21"/>
          <w:highlight w:val="none"/>
        </w:rPr>
        <w:t xml:space="preserve">主体结构、关键性工作的范围</w:t>
      </w:r>
      <w:r>
        <w:rPr>
          <w:rFonts w:hint="eastAsia" w:ascii="仿宋" w:hAnsi="仿宋" w:eastAsia="仿宋" w:cs="仿宋"/>
          <w:color w:val="auto"/>
          <w:sz w:val="21"/>
          <w:szCs w:val="21"/>
          <w:highlight w:val="none"/>
          <w:lang w:eastAsia="zh-CN"/>
        </w:rPr>
        <w:t xml:space="preserve">：</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Start w:id="132" w:name="_Toc297120461"/>
      <w:r/>
      <w:bookmarkStart w:id="133" w:name="_Toc304295525"/>
      <w:r/>
      <w:bookmarkStart w:id="134" w:name="_Toc296891201"/>
      <w:r/>
      <w:bookmarkStart w:id="135" w:name="_Toc297123494"/>
      <w:r/>
      <w:bookmarkStart w:id="136" w:name="_Toc296944500"/>
      <w:r/>
      <w:bookmarkStart w:id="137" w:name="_Toc297048347"/>
      <w:r/>
      <w:bookmarkStart w:id="138" w:name="_Toc296503161"/>
      <w:r/>
      <w:bookmarkStart w:id="139" w:name="_Toc296347160"/>
      <w:r/>
      <w:bookmarkStart w:id="140" w:name="_Toc296346662"/>
      <w:r/>
      <w:bookmarkStart w:id="141" w:name="_Toc297216153"/>
      <w:r/>
      <w:bookmarkStart w:id="142" w:name="_Toc296890989"/>
      <w:r/>
      <w:bookmarkStart w:id="143" w:name="_Toc303539104"/>
      <w:r/>
      <w:bookmarkStart w:id="144" w:name="_Toc300934947"/>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u w:val="none"/>
          <w:lang w:val="en-US" w:eastAsia="zh-CN"/>
        </w:rPr>
        <w:t xml:space="preserve">。</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45" w:name="_Toc318581159"/>
      <w:r/>
      <w:bookmarkStart w:id="146" w:name="_Toc312677990"/>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.2分包的确定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允许分包的专业工程包括</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其他关于分包的约定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分包合同价款</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关于分包合同价款支付的约定</w:t>
      </w:r>
      <w:r>
        <w:rPr>
          <w:rFonts w:hint="eastAsia" w:ascii="仿宋" w:hAnsi="仿宋" w:eastAsia="仿宋" w:cs="仿宋"/>
          <w:color w:val="auto"/>
          <w:sz w:val="21"/>
          <w:szCs w:val="21"/>
          <w:highlight w:val="none"/>
          <w:lang w:eastAsia="zh-CN"/>
        </w:rPr>
        <w:t xml:space="preserve">：</w:t>
      </w:r>
      <w:bookmarkEnd w:id="145"/>
      <w:r/>
      <w:bookmarkEnd w:id="14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工程照管与成品、半成品保护</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承包人负责照管工程及工程相关的材料、工程设备的起始时间：</w:t>
      </w:r>
      <w:r>
        <w:rPr>
          <w:rFonts w:hint="eastAsia" w:ascii="仿宋" w:hAnsi="仿宋" w:eastAsia="仿宋" w:cs="仿宋"/>
          <w:color w:val="auto"/>
          <w:sz w:val="21"/>
          <w:szCs w:val="21"/>
          <w:highlight w:val="none"/>
          <w:u w:val="single"/>
        </w:rPr>
        <w:t xml:space="preserve">以合同签订日期与承包人进场日期先到者为起始时间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 履约担保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承包人是否提供履约担保：</w:t>
      </w:r>
      <w:r>
        <w:rPr>
          <w:rFonts w:hint="eastAsia" w:ascii="仿宋" w:hAnsi="仿宋" w:eastAsia="仿宋" w:cs="仿宋"/>
          <w:color w:val="auto"/>
          <w:sz w:val="21"/>
          <w:szCs w:val="21"/>
          <w:highlight w:val="none"/>
          <w:u w:val="single"/>
        </w:rPr>
        <w:t xml:space="preserve">   提供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承包人提供履约担保的形式、金额及</w:t>
      </w:r>
      <w:r>
        <w:rPr>
          <w:rFonts w:hint="eastAsia" w:ascii="仿宋" w:hAnsi="仿宋" w:eastAsia="仿宋" w:cs="仿宋"/>
          <w:color w:val="auto"/>
          <w:sz w:val="21"/>
          <w:szCs w:val="21"/>
          <w:highlight w:val="none"/>
          <w:lang w:eastAsia="zh-CN"/>
        </w:rPr>
        <w:t xml:space="preserve">期限</w:t>
      </w:r>
      <w:r>
        <w:rPr>
          <w:rFonts w:hint="eastAsia" w:ascii="仿宋" w:hAnsi="仿宋" w:eastAsia="仿宋" w:cs="仿宋"/>
          <w:color w:val="auto"/>
          <w:sz w:val="21"/>
          <w:szCs w:val="21"/>
          <w:highlight w:val="none"/>
        </w:rPr>
        <w:t xml:space="preserve">：</w:t>
      </w:r>
      <w:bookmarkStart w:id="147" w:name="_Toc351203636"/>
      <w:r/>
      <w:r/>
    </w:p>
    <w:p>
      <w:pPr>
        <w:ind w:left="0" w:firstLine="420"/>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①合同签订前</w:t>
      </w:r>
      <w:r>
        <w:rPr>
          <w:rFonts w:hint="eastAsia" w:ascii="仿宋" w:hAnsi="仿宋" w:eastAsia="仿宋" w:cs="仿宋"/>
          <w:color w:val="auto"/>
          <w:sz w:val="21"/>
          <w:szCs w:val="21"/>
          <w:highlight w:val="none"/>
        </w:rPr>
        <w:t xml:space="preserve">承包人</w:t>
      </w:r>
      <w:r>
        <w:rPr>
          <w:rFonts w:hint="eastAsia" w:ascii="仿宋" w:hAnsi="仿宋" w:eastAsia="仿宋" w:cs="仿宋"/>
          <w:color w:val="auto"/>
          <w:sz w:val="21"/>
          <w:szCs w:val="21"/>
          <w:highlight w:val="none"/>
          <w:lang w:val="en-US" w:eastAsia="zh-CN"/>
        </w:rPr>
        <w:t xml:space="preserve">向甲方缴纳合同价的</w:t>
      </w:r>
      <w:r>
        <w:rPr>
          <w:rFonts w:hint="eastAsia" w:ascii="仿宋" w:hAnsi="仿宋" w:eastAsia="仿宋" w:cs="仿宋"/>
          <w:color w:val="auto"/>
          <w:sz w:val="21"/>
          <w:szCs w:val="21"/>
          <w:highlight w:val="none"/>
          <w:u w:val="single"/>
          <w:lang w:val="en-US" w:eastAsia="zh-CN"/>
        </w:rPr>
        <w:t xml:space="preserve">  1 </w:t>
      </w:r>
      <w:r>
        <w:rPr>
          <w:rFonts w:hint="eastAsia" w:ascii="仿宋" w:hAnsi="仿宋" w:eastAsia="仿宋" w:cs="仿宋"/>
          <w:color w:val="auto"/>
          <w:sz w:val="21"/>
          <w:szCs w:val="21"/>
          <w:highlight w:val="none"/>
          <w:lang w:val="en-US" w:eastAsia="zh-CN"/>
        </w:rPr>
        <w:t xml:space="preserve">%为</w:t>
      </w:r>
      <w:r>
        <w:rPr>
          <w:rFonts w:hint="eastAsia" w:ascii="仿宋" w:hAnsi="仿宋" w:eastAsia="仿宋" w:cs="仿宋"/>
          <w:color w:val="auto"/>
          <w:sz w:val="21"/>
          <w:szCs w:val="21"/>
          <w:highlight w:val="none"/>
        </w:rPr>
        <w:t xml:space="preserve">本合同的履约保证金。</w:t>
      </w:r>
      <w:r>
        <w:rPr>
          <w:rFonts w:hint="eastAsia" w:ascii="仿宋" w:hAnsi="仿宋" w:eastAsia="仿宋" w:cs="仿宋"/>
          <w:color w:val="auto"/>
          <w:sz w:val="21"/>
          <w:szCs w:val="21"/>
          <w:highlight w:val="none"/>
          <w:lang w:val="en-US" w:eastAsia="zh-CN"/>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rPr>
        <w:t xml:space="preserve">承包人选取银行保函、担保公司的保证担保或保险公司的保证保险等</w:t>
      </w:r>
      <w:r>
        <w:rPr>
          <w:rFonts w:hint="eastAsia" w:ascii="仿宋" w:hAnsi="仿宋" w:eastAsia="仿宋" w:cs="仿宋"/>
          <w:color w:val="auto"/>
          <w:sz w:val="21"/>
          <w:szCs w:val="21"/>
          <w:highlight w:val="none"/>
          <w:lang w:eastAsia="zh-CN"/>
        </w:rPr>
        <w:t xml:space="preserve">形式</w:t>
      </w:r>
      <w:r>
        <w:rPr>
          <w:rFonts w:hint="eastAsia" w:ascii="仿宋" w:hAnsi="仿宋" w:eastAsia="仿宋" w:cs="仿宋"/>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未能履行合同规定的义务，</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rPr>
        <w:t xml:space="preserve">履约保证金在合同约定期间内不予退还或者应完全有效，约定期间届满之日起 5个工作日内，</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人应将履约保证金退还</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；逾期退还的，按中国人民银行同期贷款</w:t>
      </w:r>
      <w:r>
        <w:rPr>
          <w:rFonts w:hint="eastAsia" w:ascii="仿宋" w:hAnsi="仿宋" w:eastAsia="仿宋" w:cs="仿宋"/>
          <w:color w:val="auto"/>
          <w:sz w:val="21"/>
          <w:szCs w:val="21"/>
          <w:highlight w:val="none"/>
          <w:lang w:eastAsia="zh-CN"/>
        </w:rPr>
        <w:t xml:space="preserve">基准利率</w:t>
      </w:r>
      <w:r>
        <w:rPr>
          <w:rFonts w:hint="eastAsia" w:ascii="仿宋" w:hAnsi="仿宋" w:eastAsia="仿宋" w:cs="仿宋"/>
          <w:color w:val="auto"/>
          <w:sz w:val="21"/>
          <w:szCs w:val="21"/>
          <w:highlight w:val="none"/>
        </w:rPr>
        <w:t xml:space="preserve">上浮20%后的利率支付超期资金占用费，但因</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自身原因导致无法及时退还的除外。</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⑥</w:t>
      </w:r>
      <w:r>
        <w:rPr>
          <w:rFonts w:hint="eastAsia" w:ascii="仿宋" w:hAnsi="仿宋" w:eastAsia="仿宋" w:cs="仿宋"/>
          <w:color w:val="auto"/>
          <w:sz w:val="21"/>
          <w:szCs w:val="21"/>
          <w:highlight w:val="none"/>
        </w:rPr>
        <w:t xml:space="preserve">履约保证金在合同约定期间内不予退还</w:t>
      </w:r>
      <w:r>
        <w:rPr>
          <w:rFonts w:hint="eastAsia" w:ascii="仿宋" w:hAnsi="仿宋" w:eastAsia="仿宋" w:cs="仿宋"/>
          <w:color w:val="auto"/>
          <w:sz w:val="21"/>
          <w:szCs w:val="21"/>
          <w:highlight w:val="none"/>
          <w:lang w:eastAsia="zh-CN"/>
        </w:rPr>
        <w:t xml:space="preserve">或者</w:t>
      </w:r>
      <w:r>
        <w:rPr>
          <w:rFonts w:hint="eastAsia" w:ascii="仿宋" w:hAnsi="仿宋" w:eastAsia="仿宋" w:cs="仿宋"/>
          <w:color w:val="auto"/>
          <w:sz w:val="21"/>
          <w:szCs w:val="21"/>
          <w:highlight w:val="none"/>
        </w:rPr>
        <w:t xml:space="preserve">完全有效，履约保证金在项目验收合格后无息退还给</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w:t>
      </w:r>
      <w:r/>
    </w:p>
    <w:p>
      <w:pPr>
        <w:ind w:left="0" w:firstLine="422"/>
        <w:pageBreakBefore w:val="0"/>
        <w:spacing w:line="38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4</w:t>
      </w:r>
      <w:bookmarkStart w:id="148" w:name="_Toc267251413"/>
      <w:r/>
      <w:bookmarkStart w:id="149" w:name="_Toc296347161"/>
      <w:r/>
      <w:bookmarkStart w:id="150" w:name="_Toc296944501"/>
      <w:r/>
      <w:bookmarkStart w:id="151" w:name="_Toc297048348"/>
      <w:r/>
      <w:bookmarkStart w:id="152" w:name="_Toc296503162"/>
      <w:r/>
      <w:bookmarkStart w:id="153" w:name="_Toc296891202"/>
      <w:r/>
      <w:bookmarkStart w:id="154" w:name="_Toc296890990"/>
      <w:r/>
      <w:bookmarkStart w:id="155" w:name="_Toc296346663"/>
      <w:r/>
      <w:bookmarkStart w:id="156" w:name="_Toc292559871"/>
      <w:r/>
      <w:bookmarkStart w:id="157" w:name="_Toc292559366"/>
      <w:r/>
      <w:bookmarkStart w:id="158" w:name="_Toc297120462"/>
      <w:r>
        <w:rPr>
          <w:rFonts w:hint="eastAsia" w:ascii="仿宋" w:hAnsi="仿宋" w:eastAsia="仿宋" w:cs="仿宋"/>
          <w:b/>
          <w:bCs/>
          <w:color w:val="auto"/>
          <w:sz w:val="21"/>
          <w:szCs w:val="21"/>
          <w:highlight w:val="none"/>
          <w:lang w:eastAsia="zh-CN"/>
        </w:rPr>
        <w:t xml:space="preserve">. 监</w:t>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仿宋" w:hAnsi="仿宋" w:eastAsia="仿宋" w:cs="仿宋"/>
          <w:b/>
          <w:bCs/>
          <w:color w:val="auto"/>
          <w:sz w:val="21"/>
          <w:szCs w:val="21"/>
          <w:highlight w:val="none"/>
          <w:lang w:eastAsia="zh-CN"/>
        </w:rPr>
        <w:t xml:space="preserve">理人</w:t>
      </w:r>
      <w:bookmarkEnd w:id="14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关于监理人的监理内容：</w:t>
      </w:r>
      <w:r>
        <w:rPr>
          <w:rFonts w:hint="eastAsia" w:ascii="仿宋" w:hAnsi="仿宋" w:eastAsia="仿宋" w:cs="仿宋"/>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关于监理人的监理权限：</w:t>
      </w:r>
      <w:r>
        <w:rPr>
          <w:rFonts w:hint="eastAsia" w:ascii="仿宋" w:hAnsi="仿宋" w:eastAsia="仿宋" w:cs="仿宋"/>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关于监理人在施工现场的办公场所、生活场所的提供和费用承担的约定：</w:t>
      </w:r>
      <w:r>
        <w:rPr>
          <w:rFonts w:hint="eastAsia" w:ascii="仿宋" w:hAnsi="仿宋" w:eastAsia="仿宋" w:cs="仿宋"/>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监理人员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总监理工程师：</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监理工程师执业资格证书号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关于监理人的其他约定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商定或确定</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159" w:name="_Toc267251418"/>
      <w:r>
        <w:rPr>
          <w:rFonts w:hint="eastAsia" w:ascii="仿宋" w:hAnsi="仿宋" w:eastAsia="仿宋" w:cs="仿宋"/>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CN"/>
        </w:rPr>
        <w:t xml:space="preserve">)/</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60" w:name="_Toc351203637"/>
      <w:r>
        <w:rPr>
          <w:rFonts w:hint="eastAsia" w:ascii="仿宋" w:hAnsi="仿宋" w:eastAsia="仿宋" w:cs="仿宋"/>
          <w:color w:val="auto"/>
          <w:sz w:val="21"/>
          <w:szCs w:val="21"/>
          <w:highlight w:val="none"/>
          <w:lang w:eastAsia="zh-CN"/>
        </w:rPr>
        <w:t xml:space="preserve">5</w:t>
      </w:r>
      <w:bookmarkEnd w:id="159"/>
      <w:r/>
      <w:bookmarkStart w:id="161" w:name="_Toc296347162"/>
      <w:r/>
      <w:bookmarkStart w:id="162" w:name="_Toc292559872"/>
      <w:r/>
      <w:bookmarkStart w:id="163" w:name="_Toc297120463"/>
      <w:r/>
      <w:bookmarkStart w:id="164" w:name="_Toc292559367"/>
      <w:r/>
      <w:bookmarkStart w:id="165" w:name="_Toc296891203"/>
      <w:r/>
      <w:bookmarkStart w:id="166" w:name="_Toc297048349"/>
      <w:r/>
      <w:bookmarkStart w:id="167" w:name="_Toc296890991"/>
      <w:r/>
      <w:bookmarkStart w:id="168" w:name="_Toc296346664"/>
      <w:r/>
      <w:bookmarkStart w:id="169" w:name="_Toc296944502"/>
      <w:r/>
      <w:bookmarkStart w:id="170" w:name="_Toc296503163"/>
      <w:r>
        <w:rPr>
          <w:rFonts w:hint="eastAsia" w:ascii="仿宋" w:hAnsi="仿宋" w:eastAsia="仿宋" w:cs="仿宋"/>
          <w:color w:val="auto"/>
          <w:sz w:val="21"/>
          <w:szCs w:val="21"/>
          <w:highlight w:val="none"/>
          <w:lang w:eastAsia="zh-CN"/>
        </w:rPr>
        <w:t xml:space="preserve">. 工程质量</w:t>
      </w:r>
      <w:bookmarkEnd w:id="1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5.1 质量要求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bookmarkStart w:id="171" w:name="_Toc297123496"/>
      <w:r/>
      <w:bookmarkStart w:id="172" w:name="_Toc300934949"/>
      <w:r/>
      <w:bookmarkStart w:id="173" w:name="_Toc304295527"/>
      <w:r/>
      <w:bookmarkStart w:id="174" w:name="_Toc303539106"/>
      <w:r/>
      <w:bookmarkStart w:id="175" w:name="_Toc312677997"/>
      <w:r/>
      <w:bookmarkStart w:id="176" w:name="_Toc318581164"/>
      <w:r/>
      <w:bookmarkStart w:id="177" w:name="_Toc297216155"/>
      <w:r>
        <w:rPr>
          <w:rFonts w:hint="eastAsia" w:ascii="仿宋" w:hAnsi="仿宋" w:eastAsia="仿宋" w:cs="仿宋"/>
          <w:color w:val="auto"/>
          <w:sz w:val="21"/>
          <w:szCs w:val="21"/>
          <w:highlight w:val="none"/>
        </w:rPr>
        <w:t xml:space="preserve">.1.1 特殊质量标准和要求：</w:t>
      </w:r>
      <w:r>
        <w:rPr>
          <w:rFonts w:hint="eastAsia" w:ascii="仿宋" w:hAnsi="仿宋" w:eastAsia="仿宋" w:cs="仿宋"/>
          <w:color w:val="auto"/>
          <w:sz w:val="21"/>
          <w:szCs w:val="21"/>
          <w:highlight w:val="none"/>
          <w:u w:val="single"/>
        </w:rPr>
        <w:t xml:space="preserve"> 满足相关部门的验收标准</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关于工程奖项的约定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隐蔽工程检查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.2承包人提前通知监理人隐蔽工程检查的期限的约定：</w:t>
      </w:r>
      <w:r>
        <w:rPr>
          <w:rFonts w:hint="eastAsia" w:ascii="仿宋" w:hAnsi="仿宋" w:eastAsia="仿宋" w:cs="仿宋"/>
          <w:color w:val="auto"/>
          <w:sz w:val="21"/>
          <w:szCs w:val="21"/>
          <w:highlight w:val="none"/>
          <w:u w:val="single"/>
        </w:rPr>
        <w:t xml:space="preserve"> 承包人应在检查前48小时以书面形式通知监理人检查</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监理人不能按时进行检查时，应提前</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lang w:val="en-US" w:eastAsia="zh-CN"/>
        </w:rPr>
        <w:t xml:space="preserve">48</w:t>
      </w:r>
      <w:r>
        <w:rPr>
          <w:rFonts w:hint="eastAsia" w:ascii="仿宋" w:hAnsi="仿宋" w:eastAsia="仿宋" w:cs="仿宋"/>
          <w:color w:val="auto"/>
          <w:sz w:val="21"/>
          <w:szCs w:val="21"/>
          <w:highlight w:val="none"/>
        </w:rPr>
        <w:t xml:space="preserve">小时。</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8" w:name="_Toc351203638"/>
      <w:r>
        <w:rPr>
          <w:rFonts w:hint="eastAsia" w:ascii="仿宋" w:hAnsi="仿宋" w:eastAsia="仿宋" w:cs="仿宋"/>
          <w:color w:val="auto"/>
          <w:sz w:val="21"/>
          <w:szCs w:val="21"/>
          <w:highlight w:val="none"/>
          <w:lang w:eastAsia="zh-CN"/>
        </w:rPr>
        <w:t xml:space="preserve">6. 安全文明施工与环境保护</w:t>
      </w:r>
      <w:bookmarkEnd w:id="17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6.1安全文明施工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 项目安全生产的达标目标及相应事项的约定：</w:t>
      </w:r>
      <w:r>
        <w:rPr>
          <w:rFonts w:hint="eastAsia" w:ascii="仿宋" w:hAnsi="仿宋" w:eastAsia="仿宋" w:cs="仿宋"/>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1"/>
          <w:szCs w:val="21"/>
          <w:highlight w:val="none"/>
          <w:u w:val="single"/>
          <w:lang w:eastAsia="zh-CN"/>
        </w:rPr>
        <w:t xml:space="preserve">用包</w:t>
      </w:r>
      <w:r>
        <w:rPr>
          <w:rFonts w:hint="eastAsia" w:ascii="仿宋" w:hAnsi="仿宋" w:eastAsia="仿宋" w:cs="仿宋"/>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w:t>
      </w:r>
      <w:r>
        <w:rPr>
          <w:rFonts w:hint="eastAsia" w:ascii="仿宋" w:hAnsi="仿宋" w:eastAsia="仿宋" w:cs="仿宋"/>
          <w:color w:val="auto"/>
          <w:sz w:val="21"/>
          <w:szCs w:val="21"/>
          <w:highlight w:val="none"/>
          <w:u w:val="single"/>
          <w:lang w:eastAsia="zh-CN"/>
        </w:rPr>
        <w:t xml:space="preserve">人必</w:t>
      </w:r>
      <w:r>
        <w:rPr>
          <w:rFonts w:hint="eastAsia" w:ascii="仿宋" w:hAnsi="仿宋" w:eastAsia="仿宋" w:cs="仿宋"/>
          <w:color w:val="auto"/>
          <w:sz w:val="21"/>
          <w:szCs w:val="21"/>
          <w:highlight w:val="none"/>
          <w:u w:val="single"/>
        </w:rPr>
        <w:t xml:space="preserve">须制定各种切实有效、可行的规章制</w:t>
      </w:r>
      <w:r>
        <w:rPr>
          <w:rFonts w:hint="eastAsia" w:ascii="仿宋" w:hAnsi="仿宋" w:eastAsia="仿宋" w:cs="仿宋"/>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关于治安保卫的特别约定：</w:t>
      </w:r>
      <w:r>
        <w:rPr>
          <w:rFonts w:hint="eastAsia" w:ascii="仿宋" w:hAnsi="仿宋" w:eastAsia="仿宋" w:cs="仿宋"/>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关于编制施工场地治安管理计划的约定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文明施工</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合同当事人对文明施工的要求：</w:t>
      </w:r>
      <w:r>
        <w:rPr>
          <w:rFonts w:hint="eastAsia" w:ascii="仿宋" w:hAnsi="仿宋" w:eastAsia="仿宋" w:cs="仿宋"/>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1"/>
          <w:szCs w:val="21"/>
          <w:highlight w:val="none"/>
          <w:u w:val="single"/>
          <w:lang w:eastAsia="zh-CN"/>
        </w:rPr>
        <w:t xml:space="preserve">工</w:t>
      </w:r>
      <w:r>
        <w:rPr>
          <w:rFonts w:hint="eastAsia" w:ascii="仿宋" w:hAnsi="仿宋" w:eastAsia="仿宋" w:cs="仿宋"/>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1"/>
          <w:szCs w:val="21"/>
          <w:highlight w:val="none"/>
          <w:u w:val="single"/>
          <w:lang w:eastAsia="zh-CN"/>
        </w:rPr>
        <w:t xml:space="preserve">及其他</w:t>
      </w:r>
      <w:r>
        <w:rPr>
          <w:rFonts w:hint="eastAsia" w:ascii="仿宋" w:hAnsi="仿宋" w:eastAsia="仿宋" w:cs="仿宋"/>
          <w:color w:val="auto"/>
          <w:sz w:val="21"/>
          <w:szCs w:val="21"/>
          <w:highlight w:val="none"/>
          <w:u w:val="single"/>
        </w:rPr>
        <w:t xml:space="preserve">设施等破坏修复费用及管网移</w:t>
      </w:r>
      <w:r>
        <w:rPr>
          <w:rFonts w:hint="eastAsia" w:ascii="仿宋" w:hAnsi="仿宋" w:eastAsia="仿宋" w:cs="仿宋"/>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关于安全文明施工费支付比例和支付期限的约定：</w:t>
      </w:r>
      <w:r>
        <w:rPr>
          <w:rFonts w:hint="eastAsia" w:ascii="仿宋" w:hAnsi="仿宋" w:eastAsia="仿宋" w:cs="仿宋"/>
          <w:color w:val="auto"/>
          <w:sz w:val="21"/>
          <w:szCs w:val="21"/>
          <w:highlight w:val="none"/>
          <w:u w:val="single"/>
        </w:rPr>
        <w:t xml:space="preserve">  按专用合同条款第12.4.1项〔付款周期〕的约定予以支付  </w:t>
      </w:r>
      <w:r>
        <w:rPr>
          <w:rFonts w:hint="eastAsia" w:ascii="仿宋" w:hAnsi="仿宋" w:eastAsia="仿宋" w:cs="仿宋"/>
          <w:color w:val="auto"/>
          <w:sz w:val="21"/>
          <w:szCs w:val="21"/>
          <w:highlight w:val="none"/>
        </w:rPr>
        <w:t xml:space="preserve">。</w:t>
      </w:r>
      <w:bookmarkEnd w:id="171"/>
      <w:r/>
      <w:bookmarkEnd w:id="172"/>
      <w:r/>
      <w:bookmarkEnd w:id="173"/>
      <w:r/>
      <w:bookmarkEnd w:id="174"/>
      <w:r/>
      <w:bookmarkEnd w:id="175"/>
      <w:r/>
      <w:bookmarkEnd w:id="176"/>
      <w:r/>
      <w:bookmarkEnd w:id="177"/>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79" w:name="_Toc351203639"/>
      <w:r>
        <w:rPr>
          <w:rFonts w:hint="eastAsia" w:ascii="仿宋" w:hAnsi="仿宋" w:eastAsia="仿宋" w:cs="仿宋"/>
          <w:color w:val="auto"/>
          <w:sz w:val="21"/>
          <w:szCs w:val="21"/>
          <w:highlight w:val="none"/>
          <w:lang w:eastAsia="zh-CN"/>
        </w:rPr>
        <w:t xml:space="preserve">7. 工期和进度</w:t>
      </w:r>
      <w:bookmarkEnd w:id="17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施工组织设计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7.1.1 合</w:t>
      </w:r>
      <w:r>
        <w:rPr>
          <w:rFonts w:hint="eastAsia" w:ascii="仿宋" w:hAnsi="仿宋" w:eastAsia="仿宋" w:cs="仿宋"/>
          <w:color w:val="auto"/>
          <w:sz w:val="21"/>
          <w:szCs w:val="21"/>
          <w:highlight w:val="none"/>
        </w:rPr>
        <w:t xml:space="preserve">同当事人约定的施工组织设计应包括的其他内容：</w:t>
      </w:r>
      <w:r>
        <w:rPr>
          <w:rFonts w:hint="eastAsia" w:ascii="仿宋" w:hAnsi="仿宋" w:eastAsia="仿宋" w:cs="仿宋"/>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7.1.2</w:t>
      </w:r>
      <w:r>
        <w:rPr>
          <w:rFonts w:hint="eastAsia" w:ascii="仿宋" w:hAnsi="仿宋" w:eastAsia="仿宋" w:cs="仿宋"/>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承包人提交详细施工组织设计的期限的约定：</w:t>
      </w:r>
      <w:r>
        <w:rPr>
          <w:rFonts w:hint="eastAsia" w:ascii="仿宋" w:hAnsi="仿宋" w:eastAsia="仿宋" w:cs="仿宋"/>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发包人和监理人在收到详细的施工组织设计后确认或提出修改意见的期限：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0" w:name="_Toc303539123"/>
      <w:r/>
      <w:bookmarkStart w:id="181" w:name="_Toc297123514"/>
      <w:r/>
      <w:bookmarkStart w:id="182" w:name="_Toc300934966"/>
      <w:r/>
      <w:bookmarkStart w:id="183" w:name="_Toc312677479"/>
      <w:r/>
      <w:bookmarkStart w:id="184" w:name="_Toc312678005"/>
      <w:r/>
      <w:bookmarkStart w:id="185" w:name="_Toc304295541"/>
      <w:r/>
      <w:bookmarkStart w:id="186" w:name="_Toc297216173"/>
      <w:r>
        <w:rPr>
          <w:rFonts w:hint="eastAsia" w:ascii="仿宋" w:hAnsi="仿宋" w:eastAsia="仿宋" w:cs="仿宋"/>
          <w:color w:val="auto"/>
          <w:sz w:val="21"/>
          <w:szCs w:val="21"/>
          <w:highlight w:val="none"/>
        </w:rPr>
        <w:t xml:space="preserve">.2 施工进度计划</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发包人和监理人在收到修订的施工进度计划后确认或提出修改意见的期限：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开工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7.3.1 开工准备</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关于承包人提交</w:t>
      </w:r>
      <w:r>
        <w:rPr>
          <w:rFonts w:hint="eastAsia" w:ascii="仿宋" w:hAnsi="仿宋" w:eastAsia="仿宋" w:cs="仿宋"/>
          <w:color w:val="auto"/>
          <w:sz w:val="21"/>
          <w:szCs w:val="21"/>
          <w:highlight w:val="none"/>
        </w:rPr>
        <w:t xml:space="preserve">工程开工报审表的期限：</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关于发包人应完成的其他开工准备工作及期限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7.3.2开工通知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因发包人原因造成监理人未能在计划开工日期之日起</w:t>
      </w:r>
      <w:r>
        <w:rPr>
          <w:rFonts w:hint="eastAsia" w:ascii="仿宋" w:hAnsi="仿宋" w:eastAsia="仿宋" w:cs="仿宋"/>
          <w:color w:val="auto"/>
          <w:sz w:val="21"/>
          <w:szCs w:val="21"/>
          <w:highlight w:val="none"/>
          <w:lang w:val="en-US" w:eastAsia="zh-CN"/>
        </w:rPr>
        <w:t xml:space="preserve">180</w:t>
      </w:r>
      <w:r>
        <w:rPr>
          <w:rFonts w:hint="eastAsia" w:ascii="仿宋" w:hAnsi="仿宋" w:eastAsia="仿宋" w:cs="仿宋"/>
          <w:color w:val="auto"/>
          <w:sz w:val="21"/>
          <w:szCs w:val="21"/>
          <w:highlight w:val="none"/>
        </w:rPr>
        <w:t xml:space="preserve">天内发出开工通知的，承包人有权提出价格调整要求，或者解除合同。</w:t>
      </w:r>
      <w:bookmarkEnd w:id="180"/>
      <w:r/>
      <w:bookmarkEnd w:id="181"/>
      <w:r/>
      <w:bookmarkEnd w:id="182"/>
      <w:r/>
      <w:bookmarkEnd w:id="183"/>
      <w:r/>
      <w:bookmarkEnd w:id="184"/>
      <w:r/>
      <w:bookmarkEnd w:id="185"/>
      <w:r/>
      <w:bookmarkEnd w:id="18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测量放线</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7.4.1发包人通过监理人向承包人提供测量基准点、基准线和水准点及其书面资料的期限</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7" w:name="_Toc312677484"/>
      <w:r/>
      <w:bookmarkStart w:id="188" w:name="_Toc312678010"/>
      <w:r/>
      <w:bookmarkStart w:id="189" w:name="_Toc300934968"/>
      <w:r/>
      <w:bookmarkStart w:id="190" w:name="_Toc303539125"/>
      <w:r/>
      <w:bookmarkStart w:id="191" w:name="_Toc304295546"/>
      <w:r/>
      <w:bookmarkStart w:id="192" w:name="_Toc297123516"/>
      <w:r/>
      <w:bookmarkStart w:id="193" w:name="_Toc297216175"/>
      <w:r>
        <w:rPr>
          <w:rFonts w:hint="eastAsia" w:ascii="仿宋" w:hAnsi="仿宋" w:eastAsia="仿宋" w:cs="仿宋"/>
          <w:color w:val="auto"/>
          <w:sz w:val="21"/>
          <w:szCs w:val="21"/>
          <w:highlight w:val="none"/>
        </w:rPr>
        <w:t xml:space="preserve">.5 工期延误</w:t>
      </w:r>
      <w:bookmarkEnd w:id="187"/>
      <w:r/>
      <w:bookmarkEnd w:id="188"/>
      <w:r/>
      <w:bookmarkEnd w:id="189"/>
      <w:r/>
      <w:bookmarkEnd w:id="190"/>
      <w:r/>
      <w:bookmarkEnd w:id="191"/>
      <w:r/>
      <w:bookmarkEnd w:id="192"/>
      <w:r/>
      <w:bookmarkEnd w:id="19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（7）因发包人原因导致工期延误的其他情形</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94" w:name="_Toc318581169"/>
      <w:r/>
      <w:bookmarkStart w:id="195" w:name="_Toc312678012"/>
      <w:r/>
      <w:bookmarkStart w:id="196" w:name="_Toc312677486"/>
      <w:r/>
      <w:bookmarkStart w:id="197" w:name="_Toc300934970"/>
      <w:r/>
      <w:bookmarkStart w:id="198" w:name="_Toc297123518"/>
      <w:r/>
      <w:bookmarkStart w:id="199" w:name="_Toc304295548"/>
      <w:r/>
      <w:bookmarkStart w:id="200" w:name="_Toc297216177"/>
      <w:r/>
      <w:bookmarkStart w:id="201" w:name="_Toc303539127"/>
      <w:r>
        <w:rPr>
          <w:rFonts w:hint="eastAsia" w:ascii="仿宋" w:hAnsi="仿宋" w:eastAsia="仿宋" w:cs="仿宋"/>
          <w:color w:val="auto"/>
          <w:sz w:val="21"/>
          <w:szCs w:val="21"/>
          <w:highlight w:val="none"/>
        </w:rPr>
        <w:t xml:space="preserve">.5.2 因承包人原因导致工期延误</w:t>
      </w:r>
      <w:bookmarkEnd w:id="194"/>
      <w:r/>
      <w:bookmarkEnd w:id="195"/>
      <w:r/>
      <w:bookmarkEnd w:id="19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w:t>
      </w:r>
      <w:bookmarkStart w:id="202" w:name="_Toc312677487"/>
      <w:r/>
      <w:bookmarkStart w:id="203" w:name="_Toc312678013"/>
      <w:r/>
      <w:bookmarkStart w:id="204" w:name="_Toc318581170"/>
      <w:r>
        <w:rPr>
          <w:rFonts w:hint="eastAsia" w:ascii="仿宋" w:hAnsi="仿宋" w:eastAsia="仿宋" w:cs="仿宋"/>
          <w:color w:val="auto"/>
          <w:sz w:val="21"/>
          <w:szCs w:val="21"/>
          <w:highlight w:val="none"/>
        </w:rPr>
        <w:t xml:space="preserve">承包人原因造成工期延误，逾期竣工违约金的计算方法为：</w:t>
      </w:r>
      <w:r>
        <w:rPr>
          <w:rFonts w:hint="eastAsia" w:ascii="仿宋" w:hAnsi="仿宋" w:eastAsia="仿宋" w:cs="仿宋"/>
          <w:color w:val="auto"/>
          <w:sz w:val="21"/>
          <w:szCs w:val="21"/>
          <w:highlight w:val="none"/>
          <w:u w:val="single"/>
        </w:rPr>
        <w:t xml:space="preserve">承包人向发包人支付2000元/天的违约金 </w:t>
      </w:r>
      <w:r>
        <w:rPr>
          <w:rFonts w:hint="eastAsia" w:ascii="仿宋" w:hAnsi="仿宋" w:eastAsia="仿宋" w:cs="仿宋"/>
          <w:color w:val="auto"/>
          <w:sz w:val="21"/>
          <w:szCs w:val="21"/>
          <w:highlight w:val="none"/>
        </w:rPr>
        <w:t xml:space="preserve">。</w:t>
      </w:r>
      <w:bookmarkEnd w:id="197"/>
      <w:r/>
      <w:bookmarkEnd w:id="198"/>
      <w:r/>
      <w:bookmarkEnd w:id="199"/>
      <w:r/>
      <w:bookmarkEnd w:id="200"/>
      <w:r/>
      <w:bookmarkEnd w:id="201"/>
      <w:r/>
      <w:bookmarkEnd w:id="202"/>
      <w:r/>
      <w:bookmarkEnd w:id="203"/>
      <w:r/>
      <w:bookmarkEnd w:id="20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因承包人原因造成工期延误，逾</w:t>
      </w:r>
      <w:bookmarkStart w:id="205" w:name="_Toc312678014"/>
      <w:r/>
      <w:bookmarkStart w:id="206" w:name="_Toc318581171"/>
      <w:r>
        <w:rPr>
          <w:rFonts w:hint="eastAsia" w:ascii="仿宋" w:hAnsi="仿宋" w:eastAsia="仿宋" w:cs="仿宋"/>
          <w:color w:val="auto"/>
          <w:sz w:val="21"/>
          <w:szCs w:val="21"/>
          <w:highlight w:val="none"/>
        </w:rPr>
        <w:t xml:space="preserve">期竣工违约金的上限：</w:t>
      </w:r>
      <w:r>
        <w:rPr>
          <w:rFonts w:hint="eastAsia" w:ascii="仿宋" w:hAnsi="仿宋" w:eastAsia="仿宋" w:cs="仿宋"/>
          <w:color w:val="auto"/>
          <w:sz w:val="21"/>
          <w:szCs w:val="21"/>
          <w:highlight w:val="none"/>
          <w:u w:val="single"/>
          <w:lang w:val="en-US" w:eastAsia="zh-CN"/>
        </w:rPr>
        <w:t xml:space="preserve">合同总价20%的违约金</w:t>
      </w:r>
      <w:r>
        <w:rPr>
          <w:rFonts w:hint="eastAsia" w:ascii="仿宋" w:hAnsi="仿宋" w:eastAsia="仿宋" w:cs="仿宋"/>
          <w:color w:val="auto"/>
          <w:sz w:val="21"/>
          <w:szCs w:val="21"/>
          <w:highlight w:val="none"/>
        </w:rPr>
        <w:t xml:space="preserve">。</w:t>
      </w:r>
      <w:bookmarkEnd w:id="205"/>
      <w:r/>
      <w:bookmarkEnd w:id="20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07" w:name="_Toc300934971"/>
      <w:r/>
      <w:bookmarkStart w:id="208" w:name="_Toc297216178"/>
      <w:r/>
      <w:bookmarkStart w:id="209" w:name="_Toc304295549"/>
      <w:r/>
      <w:bookmarkStart w:id="210" w:name="_Toc297123519"/>
      <w:r/>
      <w:bookmarkStart w:id="211" w:name="_Toc303539128"/>
      <w:r/>
      <w:bookmarkStart w:id="212" w:name="_Toc312678015"/>
      <w:r>
        <w:rPr>
          <w:rFonts w:hint="eastAsia" w:ascii="仿宋" w:hAnsi="仿宋" w:eastAsia="仿宋" w:cs="仿宋"/>
          <w:color w:val="auto"/>
          <w:sz w:val="21"/>
          <w:szCs w:val="21"/>
          <w:highlight w:val="none"/>
        </w:rPr>
        <w:t xml:space="preserve">.6 不</w:t>
      </w:r>
      <w:bookmarkEnd w:id="207"/>
      <w:r/>
      <w:bookmarkEnd w:id="208"/>
      <w:r/>
      <w:bookmarkEnd w:id="209"/>
      <w:r/>
      <w:bookmarkEnd w:id="210"/>
      <w:r/>
      <w:bookmarkEnd w:id="211"/>
      <w:r/>
      <w:bookmarkEnd w:id="212"/>
      <w:r>
        <w:rPr>
          <w:rFonts w:hint="eastAsia" w:ascii="仿宋" w:hAnsi="仿宋" w:eastAsia="仿宋" w:cs="仿宋"/>
          <w:color w:val="auto"/>
          <w:sz w:val="21"/>
          <w:szCs w:val="21"/>
          <w:highlight w:val="none"/>
        </w:rPr>
        <w:t xml:space="preserve">利物质条件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213" w:name="_Toc304295550"/>
      <w:r/>
      <w:bookmarkStart w:id="214" w:name="_Toc303539129"/>
      <w:r/>
      <w:bookmarkStart w:id="215" w:name="_Toc297216179"/>
      <w:r/>
      <w:bookmarkStart w:id="216" w:name="_Toc300934972"/>
      <w:r/>
      <w:bookmarkStart w:id="217" w:name="_Toc318581172"/>
      <w:r/>
      <w:bookmarkStart w:id="218" w:name="_Toc297123520"/>
      <w:r/>
      <w:bookmarkStart w:id="219" w:name="_Toc312678016"/>
      <w:r>
        <w:rPr>
          <w:rFonts w:hint="eastAsia" w:ascii="仿宋" w:hAnsi="仿宋" w:eastAsia="仿宋" w:cs="仿宋"/>
          <w:color w:val="auto"/>
          <w:sz w:val="21"/>
          <w:szCs w:val="21"/>
          <w:highlight w:val="none"/>
        </w:rPr>
        <w:t xml:space="preserve">不利物质条件的其他情形和有关约定</w:t>
      </w:r>
      <w:r>
        <w:rPr>
          <w:rFonts w:hint="eastAsia" w:ascii="仿宋" w:hAnsi="仿宋" w:eastAsia="仿宋" w:cs="仿宋"/>
          <w:color w:val="auto"/>
          <w:sz w:val="21"/>
          <w:szCs w:val="21"/>
          <w:highlight w:val="none"/>
          <w:lang w:eastAsia="zh-CN"/>
        </w:rPr>
        <w:t xml:space="preserve">：</w:t>
      </w:r>
      <w:bookmarkEnd w:id="213"/>
      <w:r/>
      <w:bookmarkEnd w:id="214"/>
      <w:r/>
      <w:bookmarkEnd w:id="215"/>
      <w:r/>
      <w:bookmarkEnd w:id="216"/>
      <w:r/>
      <w:bookmarkEnd w:id="217"/>
      <w:r/>
      <w:bookmarkEnd w:id="218"/>
      <w:r/>
      <w:bookmarkEnd w:id="21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20" w:name="_Toc312678017"/>
      <w:r/>
      <w:bookmarkStart w:id="221" w:name="_Toc297216180"/>
      <w:r/>
      <w:bookmarkStart w:id="222" w:name="_Toc304295551"/>
      <w:r/>
      <w:bookmarkStart w:id="223" w:name="_Toc300934973"/>
      <w:r/>
      <w:bookmarkStart w:id="224" w:name="_Toc303539130"/>
      <w:r/>
      <w:bookmarkStart w:id="225" w:name="_Toc297123521"/>
      <w:r>
        <w:rPr>
          <w:rFonts w:hint="eastAsia" w:ascii="仿宋" w:hAnsi="仿宋" w:eastAsia="仿宋" w:cs="仿宋"/>
          <w:color w:val="auto"/>
          <w:sz w:val="21"/>
          <w:szCs w:val="21"/>
          <w:highlight w:val="none"/>
        </w:rPr>
        <w:t xml:space="preserve">.7异常恶劣的气候条件</w:t>
      </w:r>
      <w:bookmarkEnd w:id="220"/>
      <w:r/>
      <w:bookmarkEnd w:id="221"/>
      <w:r/>
      <w:bookmarkEnd w:id="222"/>
      <w:r/>
      <w:bookmarkEnd w:id="223"/>
      <w:r/>
      <w:bookmarkEnd w:id="224"/>
      <w:r/>
      <w:bookmarkEnd w:id="22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发包人和承包人同意以下情形视为异常恶劣的气候条件</w:t>
      </w:r>
      <w:r>
        <w:rPr>
          <w:rFonts w:hint="eastAsia" w:ascii="仿宋" w:hAnsi="仿宋" w:eastAsia="仿宋" w:cs="仿宋"/>
          <w:color w:val="auto"/>
          <w:sz w:val="21"/>
          <w:szCs w:val="21"/>
          <w:highlight w:val="none"/>
          <w:u w:val="single"/>
        </w:rPr>
        <w:t xml:space="preserve">按通用条款执行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6" w:name="_Toc20730"/>
      <w:r/>
      <w:bookmarkStart w:id="227" w:name="_Toc25312"/>
      <w:r>
        <w:rPr>
          <w:rFonts w:hint="eastAsia" w:ascii="仿宋" w:hAnsi="仿宋" w:eastAsia="仿宋" w:cs="仿宋"/>
          <w:color w:val="auto"/>
          <w:sz w:val="21"/>
          <w:szCs w:val="21"/>
          <w:highlight w:val="none"/>
          <w:u w:val="single"/>
          <w:lang w:val="en-US" w:eastAsia="zh-CN"/>
        </w:rPr>
        <w:t xml:space="preserve">（1）日降雨量大于100㎜的雨日超过3天；</w:t>
      </w:r>
      <w:bookmarkEnd w:id="226"/>
      <w:r/>
      <w:bookmarkEnd w:id="22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8" w:name="_Toc14181"/>
      <w:r/>
      <w:bookmarkStart w:id="229" w:name="_Toc22806"/>
      <w:r>
        <w:rPr>
          <w:rFonts w:hint="eastAsia" w:ascii="仿宋" w:hAnsi="仿宋" w:eastAsia="仿宋" w:cs="仿宋"/>
          <w:color w:val="auto"/>
          <w:sz w:val="21"/>
          <w:szCs w:val="21"/>
          <w:highlight w:val="none"/>
          <w:u w:val="single"/>
          <w:lang w:val="en-US" w:eastAsia="zh-CN"/>
        </w:rPr>
        <w:t xml:space="preserve">（2）风速大于17.2m/s的8级以上台风灾害；</w:t>
      </w:r>
      <w:bookmarkEnd w:id="228"/>
      <w:r/>
      <w:bookmarkEnd w:id="22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0" w:name="_Toc9464"/>
      <w:r/>
      <w:bookmarkStart w:id="231" w:name="_Toc2784"/>
      <w:r>
        <w:rPr>
          <w:rFonts w:hint="eastAsia" w:ascii="仿宋" w:hAnsi="仿宋" w:eastAsia="仿宋" w:cs="仿宋"/>
          <w:color w:val="auto"/>
          <w:sz w:val="21"/>
          <w:szCs w:val="21"/>
          <w:highlight w:val="none"/>
          <w:u w:val="single"/>
          <w:lang w:val="en-US" w:eastAsia="zh-CN"/>
        </w:rPr>
        <w:t xml:space="preserve">（3）日气温超过37℃的高温大于3天或日气温超过35℃的高温连续5天及以上；</w:t>
      </w:r>
      <w:bookmarkEnd w:id="230"/>
      <w:r/>
      <w:bookmarkEnd w:id="23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2" w:name="_Toc14197"/>
      <w:r/>
      <w:bookmarkStart w:id="233" w:name="_Toc12653"/>
      <w:r>
        <w:rPr>
          <w:rFonts w:hint="eastAsia" w:ascii="仿宋" w:hAnsi="仿宋" w:eastAsia="仿宋" w:cs="仿宋"/>
          <w:color w:val="auto"/>
          <w:sz w:val="21"/>
          <w:szCs w:val="21"/>
          <w:highlight w:val="none"/>
          <w:u w:val="single"/>
          <w:lang w:val="en-US" w:eastAsia="zh-CN"/>
        </w:rPr>
        <w:t xml:space="preserve">（4）日气温低于―10℃ 的大寒大于3天；</w:t>
      </w:r>
      <w:bookmarkEnd w:id="232"/>
      <w:r/>
      <w:bookmarkEnd w:id="23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4" w:name="_Toc30033"/>
      <w:r/>
      <w:bookmarkStart w:id="235" w:name="_Toc24184"/>
      <w:r>
        <w:rPr>
          <w:rFonts w:hint="eastAsia" w:ascii="仿宋" w:hAnsi="仿宋" w:eastAsia="仿宋" w:cs="仿宋"/>
          <w:color w:val="auto"/>
          <w:sz w:val="21"/>
          <w:szCs w:val="21"/>
          <w:highlight w:val="none"/>
          <w:u w:val="single"/>
          <w:lang w:val="en-US" w:eastAsia="zh-CN"/>
        </w:rPr>
        <w:t xml:space="preserve">（5）造成工程损坏的冰雹和大雪灾害：日降雪量10㎜及以上；</w:t>
      </w:r>
      <w:bookmarkEnd w:id="234"/>
      <w:r/>
      <w:bookmarkEnd w:id="235"/>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6" w:name="_Toc14325"/>
      <w:r/>
      <w:bookmarkStart w:id="237" w:name="_Toc1784"/>
      <w:r>
        <w:rPr>
          <w:rFonts w:hint="eastAsia" w:ascii="仿宋" w:hAnsi="仿宋" w:eastAsia="仿宋" w:cs="仿宋"/>
          <w:color w:val="auto"/>
          <w:sz w:val="21"/>
          <w:szCs w:val="21"/>
          <w:highlight w:val="none"/>
          <w:u w:val="single"/>
          <w:lang w:val="en-US" w:eastAsia="zh-CN"/>
        </w:rPr>
        <w:t xml:space="preserve">（6）其他异常恶劣气候灾害 。</w:t>
      </w:r>
      <w:bookmarkEnd w:id="236"/>
      <w:r/>
      <w:bookmarkEnd w:id="23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8" w:name="_Toc11964"/>
      <w:r/>
      <w:bookmarkStart w:id="239" w:name="_Toc406"/>
      <w:r>
        <w:rPr>
          <w:rFonts w:hint="eastAsia" w:ascii="仿宋" w:hAnsi="仿宋" w:eastAsia="仿宋" w:cs="仿宋"/>
          <w:color w:val="auto"/>
          <w:sz w:val="21"/>
          <w:szCs w:val="21"/>
          <w:highlight w:val="none"/>
          <w:u w:val="single"/>
          <w:lang w:val="en-US" w:eastAsia="zh-CN"/>
        </w:rPr>
        <w:t xml:space="preserve">注：均以气象部门公布的为准。</w:t>
      </w:r>
      <w:bookmarkEnd w:id="238"/>
      <w:r/>
      <w:bookmarkEnd w:id="239"/>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40" w:name="_Toc351203640"/>
      <w:r>
        <w:rPr>
          <w:rFonts w:hint="eastAsia" w:ascii="仿宋" w:hAnsi="仿宋" w:eastAsia="仿宋" w:cs="仿宋"/>
          <w:color w:val="auto"/>
          <w:sz w:val="21"/>
          <w:szCs w:val="21"/>
          <w:highlight w:val="none"/>
          <w:lang w:eastAsia="zh-CN"/>
        </w:rPr>
        <w:t xml:space="preserve">8. 材料与设备</w:t>
      </w:r>
      <w:bookmarkEnd w:id="240"/>
      <w:r/>
      <w:bookmarkEnd w:id="161"/>
      <w:r/>
      <w:bookmarkEnd w:id="162"/>
      <w:r/>
      <w:bookmarkEnd w:id="163"/>
      <w:r/>
      <w:bookmarkEnd w:id="164"/>
      <w:r/>
      <w:bookmarkEnd w:id="165"/>
      <w:r/>
      <w:bookmarkEnd w:id="166"/>
      <w:r/>
      <w:bookmarkEnd w:id="167"/>
      <w:r/>
      <w:bookmarkEnd w:id="168"/>
      <w:r/>
      <w:bookmarkEnd w:id="169"/>
      <w:r/>
      <w:bookmarkEnd w:id="17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41" w:name="_Toc297123527"/>
      <w:r/>
      <w:bookmarkStart w:id="242" w:name="_Toc300934979"/>
      <w:r/>
      <w:bookmarkStart w:id="243" w:name="_Toc280868654"/>
      <w:r/>
      <w:bookmarkStart w:id="244" w:name="_Toc296347166"/>
      <w:r/>
      <w:bookmarkStart w:id="245" w:name="_Toc292559372"/>
      <w:r/>
      <w:bookmarkStart w:id="246" w:name="_Toc296944506"/>
      <w:r/>
      <w:bookmarkStart w:id="247" w:name="_Toc296346668"/>
      <w:r/>
      <w:bookmarkStart w:id="248" w:name="_Toc297216186"/>
      <w:r/>
      <w:bookmarkStart w:id="249" w:name="_Toc312677493"/>
      <w:r/>
      <w:bookmarkStart w:id="250" w:name="_Toc292559877"/>
      <w:r/>
      <w:bookmarkStart w:id="251" w:name="_Toc296503167"/>
      <w:r/>
      <w:bookmarkStart w:id="252" w:name="_Toc297048353"/>
      <w:r/>
      <w:bookmarkStart w:id="253" w:name="_Toc304295556"/>
      <w:r/>
      <w:bookmarkStart w:id="254" w:name="_Toc303539136"/>
      <w:r/>
      <w:bookmarkStart w:id="255" w:name="_Toc312678019"/>
      <w:r/>
      <w:bookmarkStart w:id="256" w:name="_Toc297120467"/>
      <w:r/>
      <w:bookmarkStart w:id="257" w:name="_Toc296891207"/>
      <w:r/>
      <w:bookmarkStart w:id="258" w:name="_Toc296890995"/>
      <w:r/>
      <w:bookmarkStart w:id="259" w:name="_Toc267251424"/>
      <w:r/>
      <w:bookmarkStart w:id="260" w:name="_Toc280868655"/>
      <w:r/>
      <w:bookmarkStart w:id="261" w:name="_Toc28086865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材料与工程设备的保管与使用</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62" w:name="_Toc292559878"/>
      <w:r/>
      <w:bookmarkStart w:id="263" w:name="_Toc292559373"/>
      <w:r/>
      <w:bookmarkStart w:id="264" w:name="_Toc300934980"/>
      <w:r/>
      <w:bookmarkStart w:id="265" w:name="_Toc312678020"/>
      <w:r/>
      <w:bookmarkStart w:id="266" w:name="_Toc296944507"/>
      <w:r/>
      <w:bookmarkStart w:id="267" w:name="_Toc297123528"/>
      <w:r/>
      <w:bookmarkStart w:id="268" w:name="_Toc296890996"/>
      <w:r/>
      <w:bookmarkStart w:id="269" w:name="_Toc318581173"/>
      <w:r/>
      <w:bookmarkStart w:id="270" w:name="_Toc297120468"/>
      <w:r/>
      <w:bookmarkStart w:id="271" w:name="_Toc303539137"/>
      <w:r/>
      <w:bookmarkStart w:id="272" w:name="_Toc297048354"/>
      <w:r/>
      <w:bookmarkStart w:id="273" w:name="_Toc304295557"/>
      <w:r/>
      <w:bookmarkStart w:id="274" w:name="_Toc296503168"/>
      <w:r/>
      <w:bookmarkStart w:id="275" w:name="_Toc296346669"/>
      <w:r/>
      <w:bookmarkStart w:id="276" w:name="_Toc296891208"/>
      <w:r/>
      <w:bookmarkStart w:id="277" w:name="_Toc312677494"/>
      <w:r/>
      <w:bookmarkStart w:id="278" w:name="_Toc297216187"/>
      <w:r/>
      <w:bookmarkStart w:id="279" w:name="_Toc296347167"/>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.1发包人供应的材料设备的保管费用的承担：</w:t>
      </w:r>
      <w:r>
        <w:rPr>
          <w:rFonts w:hint="eastAsia" w:ascii="仿宋" w:hAnsi="仿宋" w:eastAsia="仿宋" w:cs="仿宋"/>
          <w:color w:val="auto"/>
          <w:sz w:val="21"/>
          <w:szCs w:val="21"/>
          <w:highlight w:val="none"/>
          <w:u w:val="single"/>
        </w:rPr>
        <w:t xml:space="preserve">承包人在投标时已综合考虑，已包含在发包价内，发包人不再额外予以补偿</w:t>
      </w:r>
      <w:r>
        <w:rPr>
          <w:rFonts w:hint="eastAsia" w:ascii="仿宋" w:hAnsi="仿宋" w:eastAsia="仿宋" w:cs="仿宋"/>
          <w:color w:val="auto"/>
          <w:sz w:val="21"/>
          <w:szCs w:val="21"/>
          <w:highlight w:val="none"/>
        </w:rPr>
        <w:t xml:space="preserve">。</w:t>
      </w:r>
      <w:bookmarkEnd w:id="262"/>
      <w:r/>
      <w:bookmarkEnd w:id="263"/>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样品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.1样品的报送与封存</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需要承包人报送样品的材料或工程设备，样品的种类、名称、规格、数量要求：</w:t>
      </w:r>
      <w:r>
        <w:rPr>
          <w:rFonts w:hint="eastAsia" w:ascii="仿宋" w:hAnsi="仿宋" w:eastAsia="仿宋" w:cs="仿宋"/>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（3）承包人应在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中明确材料或设备所选的品牌、厂家，如果承包人在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关于修建临时设施费用承担的约定：</w:t>
      </w:r>
      <w:r>
        <w:rPr>
          <w:rFonts w:hint="eastAsia" w:ascii="仿宋" w:hAnsi="仿宋" w:eastAsia="仿宋" w:cs="仿宋"/>
          <w:color w:val="auto"/>
          <w:sz w:val="21"/>
          <w:szCs w:val="21"/>
          <w:highlight w:val="none"/>
          <w:u w:val="single"/>
        </w:rPr>
        <w:t xml:space="preserve">费用由中标单位承担 </w:t>
      </w:r>
      <w:r>
        <w:rPr>
          <w:rFonts w:hint="eastAsia" w:ascii="仿宋" w:hAnsi="仿宋" w:eastAsia="仿宋" w:cs="仿宋"/>
          <w:color w:val="auto"/>
          <w:sz w:val="21"/>
          <w:szCs w:val="21"/>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80" w:name="_Toc351203641"/>
      <w:r>
        <w:rPr>
          <w:rFonts w:hint="eastAsia" w:ascii="仿宋" w:hAnsi="仿宋" w:eastAsia="仿宋" w:cs="仿宋"/>
          <w:color w:val="auto"/>
          <w:sz w:val="21"/>
          <w:szCs w:val="21"/>
          <w:highlight w:val="none"/>
          <w:lang w:eastAsia="zh-CN"/>
        </w:rPr>
        <w:t xml:space="preserve">9</w:t>
      </w:r>
      <w:bookmarkEnd w:id="259"/>
      <w:r/>
      <w:bookmarkEnd w:id="260"/>
      <w:r/>
      <w:bookmarkEnd w:id="261"/>
      <w:r/>
      <w:bookmarkStart w:id="281" w:name="_Toc303539139"/>
      <w:r/>
      <w:bookmarkStart w:id="282" w:name="_Toc297216192"/>
      <w:r/>
      <w:bookmarkStart w:id="283" w:name="_Toc312678021"/>
      <w:r/>
      <w:bookmarkStart w:id="284" w:name="_Toc297123533"/>
      <w:r/>
      <w:bookmarkStart w:id="285" w:name="_Toc300934982"/>
      <w:r/>
      <w:bookmarkStart w:id="286" w:name="_Toc312677495"/>
      <w:r/>
      <w:bookmarkStart w:id="287" w:name="_Toc304295559"/>
      <w:r/>
      <w:bookmarkStart w:id="288" w:name="_Toc296891001"/>
      <w:r/>
      <w:bookmarkStart w:id="289" w:name="_Toc292559883"/>
      <w:r/>
      <w:bookmarkStart w:id="290" w:name="_Toc292559378"/>
      <w:r/>
      <w:bookmarkStart w:id="291" w:name="_Toc296346674"/>
      <w:r/>
      <w:bookmarkStart w:id="292" w:name="_Toc267251427"/>
      <w:r/>
      <w:bookmarkStart w:id="293" w:name="_Toc297120473"/>
      <w:r/>
      <w:bookmarkStart w:id="294" w:name="_Toc296944512"/>
      <w:r/>
      <w:bookmarkStart w:id="295" w:name="_Toc297048359"/>
      <w:r/>
      <w:bookmarkStart w:id="296" w:name="_Toc296347172"/>
      <w:r/>
      <w:bookmarkStart w:id="297" w:name="_Toc267251428"/>
      <w:r/>
      <w:bookmarkStart w:id="298" w:name="_Toc296891213"/>
      <w:r/>
      <w:bookmarkStart w:id="299" w:name="_Toc296503173"/>
      <w:r>
        <w:rPr>
          <w:rFonts w:hint="eastAsia" w:ascii="仿宋" w:hAnsi="仿宋" w:eastAsia="仿宋" w:cs="仿宋"/>
          <w:color w:val="auto"/>
          <w:sz w:val="21"/>
          <w:szCs w:val="21"/>
          <w:highlight w:val="none"/>
          <w:lang w:eastAsia="zh-CN"/>
        </w:rPr>
        <w:t xml:space="preserve">. 试验与检验</w:t>
      </w:r>
      <w:bookmarkEnd w:id="280"/>
      <w:r/>
      <w:bookmarkEnd w:id="281"/>
      <w:r/>
      <w:bookmarkEnd w:id="282"/>
      <w:r/>
      <w:bookmarkEnd w:id="283"/>
      <w:r/>
      <w:bookmarkEnd w:id="284"/>
      <w:r/>
      <w:bookmarkEnd w:id="285"/>
      <w:r/>
      <w:bookmarkEnd w:id="286"/>
      <w:r/>
      <w:bookmarkEnd w:id="28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0" w:name="_Toc312677496"/>
      <w:r/>
      <w:bookmarkStart w:id="301" w:name="_Toc300934983"/>
      <w:r/>
      <w:bookmarkStart w:id="302" w:name="_Toc312678022"/>
      <w:r/>
      <w:bookmarkStart w:id="303" w:name="_Toc304295560"/>
      <w:r/>
      <w:bookmarkStart w:id="304" w:name="_Toc297216193"/>
      <w:r/>
      <w:bookmarkStart w:id="305" w:name="_Toc297123534"/>
      <w:r/>
      <w:bookmarkStart w:id="306" w:name="_Toc303539140"/>
      <w:r>
        <w:rPr>
          <w:rFonts w:hint="eastAsia" w:ascii="仿宋" w:hAnsi="仿宋" w:eastAsia="仿宋" w:cs="仿宋"/>
          <w:color w:val="auto"/>
          <w:sz w:val="21"/>
          <w:szCs w:val="21"/>
          <w:highlight w:val="none"/>
        </w:rPr>
        <w:t xml:space="preserve">.1试验设备与试验人员</w:t>
      </w:r>
      <w:bookmarkEnd w:id="300"/>
      <w:r/>
      <w:bookmarkEnd w:id="301"/>
      <w:r/>
      <w:bookmarkEnd w:id="302"/>
      <w:r/>
      <w:bookmarkEnd w:id="303"/>
      <w:r/>
      <w:bookmarkEnd w:id="304"/>
      <w:r/>
      <w:bookmarkEnd w:id="305"/>
      <w:r/>
      <w:bookmarkEnd w:id="3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7" w:name="_Toc297216194"/>
      <w:r/>
      <w:bookmarkStart w:id="308" w:name="_Toc312678023"/>
      <w:r/>
      <w:bookmarkStart w:id="309" w:name="_Toc303539141"/>
      <w:r/>
      <w:bookmarkStart w:id="310" w:name="_Toc318581174"/>
      <w:r/>
      <w:bookmarkStart w:id="311" w:name="_Toc297123535"/>
      <w:r/>
      <w:bookmarkStart w:id="312" w:name="_Toc304295561"/>
      <w:r/>
      <w:bookmarkStart w:id="313" w:name="_Toc300934984"/>
      <w:r/>
      <w:bookmarkStart w:id="314" w:name="_Toc312677497"/>
      <w:r>
        <w:rPr>
          <w:rFonts w:hint="eastAsia" w:ascii="仿宋" w:hAnsi="仿宋" w:eastAsia="仿宋" w:cs="仿宋"/>
          <w:color w:val="auto"/>
          <w:sz w:val="21"/>
          <w:szCs w:val="21"/>
          <w:highlight w:val="none"/>
        </w:rPr>
        <w:t xml:space="preserve">.1.2 试验设备</w:t>
      </w:r>
      <w:bookmarkEnd w:id="307"/>
      <w:r/>
      <w:bookmarkEnd w:id="308"/>
      <w:r/>
      <w:bookmarkEnd w:id="309"/>
      <w:r/>
      <w:bookmarkEnd w:id="310"/>
      <w:r/>
      <w:bookmarkEnd w:id="311"/>
      <w:r/>
      <w:bookmarkEnd w:id="312"/>
      <w:r/>
      <w:bookmarkEnd w:id="313"/>
      <w:r/>
      <w:bookmarkEnd w:id="314"/>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bookmarkStart w:id="315" w:name="_Toc351203642"/>
      <w:r>
        <w:rPr>
          <w:rFonts w:hint="eastAsia" w:ascii="仿宋" w:hAnsi="仿宋" w:eastAsia="仿宋" w:cs="仿宋"/>
          <w:color w:val="auto"/>
          <w:sz w:val="21"/>
          <w:szCs w:val="21"/>
          <w:highlight w:val="none"/>
        </w:rPr>
        <w:t xml:space="preserve">施工现场需要配置的试验场所：</w:t>
      </w:r>
      <w:r>
        <w:rPr>
          <w:rFonts w:hint="eastAsia" w:ascii="仿宋" w:hAnsi="仿宋" w:eastAsia="仿宋" w:cs="仿宋"/>
          <w:color w:val="auto"/>
          <w:sz w:val="21"/>
          <w:szCs w:val="21"/>
          <w:highlight w:val="none"/>
          <w:u w:val="single"/>
        </w:rPr>
        <w:t xml:space="preserve">按现行相关规定、质监部门的有关要求及监理</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指示进行配</w:t>
      </w:r>
      <w:r>
        <w:rPr>
          <w:rFonts w:hint="eastAsia" w:ascii="仿宋" w:hAnsi="仿宋" w:eastAsia="仿宋" w:cs="仿宋"/>
          <w:b w:val="0"/>
          <w:bCs w:val="0"/>
          <w:color w:val="auto"/>
          <w:sz w:val="21"/>
          <w:szCs w:val="21"/>
          <w:highlight w:val="none"/>
          <w:u w:val="single"/>
        </w:rPr>
        <w:t xml:space="preserve">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施工现场需要配备的试验设备：</w:t>
      </w:r>
      <w:r>
        <w:rPr>
          <w:rFonts w:hint="eastAsia" w:ascii="仿宋" w:hAnsi="仿宋" w:eastAsia="仿宋" w:cs="仿宋"/>
          <w:b w:val="0"/>
          <w:bCs w:val="0"/>
          <w:color w:val="auto"/>
          <w:sz w:val="21"/>
          <w:szCs w:val="21"/>
          <w:highlight w:val="none"/>
          <w:u w:val="single"/>
        </w:rPr>
        <w:t xml:space="preserve">按现行相关规定、质监部门的有关要求及监理</w:t>
      </w:r>
      <w:r>
        <w:rPr>
          <w:rFonts w:hint="eastAsia" w:ascii="仿宋" w:hAnsi="仿宋" w:eastAsia="仿宋" w:cs="仿宋"/>
          <w:b w:val="0"/>
          <w:bCs w:val="0"/>
          <w:color w:val="auto"/>
          <w:sz w:val="21"/>
          <w:szCs w:val="21"/>
          <w:highlight w:val="none"/>
          <w:u w:val="single"/>
          <w:lang w:eastAsia="zh-CN"/>
        </w:rPr>
        <w:t xml:space="preserve">人员</w:t>
      </w:r>
      <w:r>
        <w:rPr>
          <w:rFonts w:hint="eastAsia" w:ascii="仿宋" w:hAnsi="仿宋" w:eastAsia="仿宋" w:cs="仿宋"/>
          <w:b w:val="0"/>
          <w:bCs w:val="0"/>
          <w:color w:val="auto"/>
          <w:sz w:val="21"/>
          <w:szCs w:val="21"/>
          <w:highlight w:val="none"/>
          <w:u w:val="single"/>
        </w:rPr>
        <w:t xml:space="preserve">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施工现场需要具备的其他试验条件：</w:t>
      </w:r>
      <w:r>
        <w:rPr>
          <w:rFonts w:hint="eastAsia" w:ascii="仿宋" w:hAnsi="仿宋" w:eastAsia="仿宋" w:cs="仿宋"/>
          <w:b w:val="0"/>
          <w:bCs w:val="0"/>
          <w:color w:val="auto"/>
          <w:sz w:val="21"/>
          <w:szCs w:val="21"/>
          <w:highlight w:val="none"/>
          <w:u w:val="single"/>
        </w:rPr>
        <w:t xml:space="preserve">按现行相关规定、质监部门的有关要求及监理人指示进行配置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outlineLvl w:val="0"/>
      </w:pPr>
      <w:r/>
      <w:bookmarkStart w:id="316" w:name="_Toc6537"/>
      <w:r/>
      <w:bookmarkStart w:id="317" w:name="_Toc7613"/>
      <w:r>
        <w:rPr>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 现场工艺试验</w:t>
      </w:r>
      <w:bookmarkEnd w:id="316"/>
      <w:r/>
      <w:bookmarkEnd w:id="317"/>
      <w:r>
        <w:rPr>
          <w:rFonts w:hint="eastAsia" w:ascii="仿宋" w:hAnsi="仿宋" w:eastAsia="仿宋" w:cs="仿宋"/>
          <w:b w:val="0"/>
          <w:bCs w:val="0"/>
          <w:color w:val="auto"/>
          <w:sz w:val="21"/>
          <w:szCs w:val="21"/>
          <w:highlight w:val="none"/>
        </w:rPr>
        <w:t xml:space="preserve"> </w:t>
      </w:r>
      <w:r/>
    </w:p>
    <w:p>
      <w:pPr>
        <w:pStyle w:val="934"/>
        <w:ind w:left="0" w:firstLine="420"/>
        <w:pageBreakBefore w:val="0"/>
        <w:spacing w:line="380" w:lineRule="exact"/>
        <w:widowControl w:val="off"/>
        <w:rPr>
          <w:rFonts w:hint="eastAsia" w:ascii="仿宋" w:hAnsi="仿宋" w:eastAsia="仿宋" w:cs="仿宋"/>
          <w:b w:val="0"/>
          <w:bCs w:val="0"/>
          <w:color w:val="auto"/>
          <w:sz w:val="21"/>
          <w:szCs w:val="21"/>
          <w:highlight w:val="none"/>
          <w:u w:val="single"/>
          <w:lang w:val="en-US" w:eastAsia="zh-CN" w:bidi="ar-SA"/>
        </w:rPr>
      </w:pPr>
      <w:r>
        <w:rPr>
          <w:rFonts w:hint="eastAsia" w:ascii="仿宋" w:hAnsi="仿宋" w:eastAsia="仿宋" w:cs="仿宋"/>
          <w:b w:val="0"/>
          <w:bCs w:val="0"/>
          <w:color w:val="auto"/>
          <w:sz w:val="21"/>
          <w:szCs w:val="21"/>
          <w:highlight w:val="none"/>
          <w:lang w:val="en-US" w:eastAsia="zh-CN" w:bidi="ar-SA"/>
        </w:rPr>
        <w:t xml:space="preserve">现场工艺试验的有关约定：</w:t>
      </w:r>
      <w:r>
        <w:rPr>
          <w:rFonts w:hint="eastAsia" w:ascii="仿宋" w:hAnsi="仿宋" w:eastAsia="仿宋" w:cs="仿宋"/>
          <w:b w:val="0"/>
          <w:bCs w:val="0"/>
          <w:color w:val="auto"/>
          <w:sz w:val="21"/>
          <w:szCs w:val="21"/>
          <w:highlight w:val="none"/>
          <w:u w:val="single"/>
          <w:lang w:val="en-US" w:eastAsia="zh-CN" w:bidi="ar-SA"/>
        </w:rPr>
        <w:t xml:space="preserve">按通用合同条款执行 </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18" w:name="_Toc296503193"/>
      <w:r/>
      <w:bookmarkStart w:id="319" w:name="_Toc296944532"/>
      <w:r/>
      <w:bookmarkStart w:id="320" w:name="_Toc297048379"/>
      <w:r/>
      <w:bookmarkStart w:id="321" w:name="_Toc296347192"/>
      <w:r/>
      <w:bookmarkStart w:id="322" w:name="_Toc300934989"/>
      <w:r/>
      <w:bookmarkStart w:id="323" w:name="_Toc297120493"/>
      <w:r/>
      <w:bookmarkStart w:id="324" w:name="_Toc292559903"/>
      <w:r/>
      <w:bookmarkStart w:id="325" w:name="_Toc304295566"/>
      <w:r/>
      <w:bookmarkStart w:id="326" w:name="_Toc296891233"/>
      <w:r/>
      <w:bookmarkStart w:id="327" w:name="_Toc297123540"/>
      <w:r/>
      <w:bookmarkStart w:id="328" w:name="_Toc292559398"/>
      <w:r/>
      <w:bookmarkStart w:id="329" w:name="_Toc296891021"/>
      <w:r/>
      <w:bookmarkStart w:id="330" w:name="_Toc297216199"/>
      <w:r/>
      <w:bookmarkStart w:id="331" w:name="_Toc303539146"/>
      <w:r/>
      <w:bookmarkStart w:id="332" w:name="_Toc296346694"/>
      <w:r/>
      <w:bookmarkStart w:id="333" w:name="_Toc312678025"/>
      <w:r/>
      <w:bookmarkStart w:id="334" w:name="_Toc312677499"/>
      <w:r/>
      <w:bookmarkStart w:id="335" w:name="_Toc267251440"/>
      <w:r/>
      <w:bookmarkStart w:id="336" w:name="_Toc267251435"/>
      <w:r/>
      <w:bookmarkStart w:id="337" w:name="_Toc267251441"/>
      <w:r/>
      <w:bookmarkStart w:id="338" w:name="_Toc267251433"/>
      <w:r/>
      <w:bookmarkStart w:id="339" w:name="_Toc267251439"/>
      <w:r/>
      <w:bookmarkStart w:id="340" w:name="_Toc267251437"/>
      <w:r/>
      <w:bookmarkStart w:id="341" w:name="_Toc267251442"/>
      <w:r>
        <w:rPr>
          <w:rFonts w:hint="eastAsia" w:ascii="仿宋" w:hAnsi="仿宋" w:eastAsia="仿宋" w:cs="仿宋"/>
          <w:color w:val="auto"/>
          <w:sz w:val="21"/>
          <w:szCs w:val="21"/>
          <w:highlight w:val="none"/>
          <w:lang w:eastAsia="zh-CN"/>
        </w:rPr>
        <w:t xml:space="preserve">0. 变更</w:t>
      </w:r>
      <w:bookmarkEnd w:id="315"/>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342" w:name="_Toc292559904"/>
      <w:r/>
      <w:bookmarkStart w:id="343" w:name="_Toc296944533"/>
      <w:r/>
      <w:bookmarkStart w:id="344" w:name="_Toc312677500"/>
      <w:r/>
      <w:bookmarkStart w:id="345" w:name="_Toc297120494"/>
      <w:r/>
      <w:bookmarkStart w:id="346" w:name="_Toc296346695"/>
      <w:r/>
      <w:bookmarkStart w:id="347" w:name="_Toc296891022"/>
      <w:r/>
      <w:bookmarkStart w:id="348" w:name="_Toc292559399"/>
      <w:r/>
      <w:bookmarkStart w:id="349" w:name="_Toc304295567"/>
      <w:r/>
      <w:bookmarkStart w:id="350" w:name="_Toc296347193"/>
      <w:r/>
      <w:bookmarkStart w:id="351" w:name="_Toc300934990"/>
      <w:r/>
      <w:bookmarkStart w:id="352" w:name="_Toc297048380"/>
      <w:r/>
      <w:bookmarkStart w:id="353" w:name="_Toc312678026"/>
      <w:r/>
      <w:bookmarkStart w:id="354" w:name="_Toc296891234"/>
      <w:r/>
      <w:bookmarkStart w:id="355" w:name="_Toc297123541"/>
      <w:r/>
      <w:bookmarkStart w:id="356" w:name="_Toc297216200"/>
      <w:r/>
      <w:bookmarkStart w:id="357" w:name="_Toc296503194"/>
      <w:r/>
      <w:bookmarkStart w:id="358" w:name="_Toc303539147"/>
      <w:r>
        <w:rPr>
          <w:rFonts w:hint="eastAsia" w:ascii="仿宋" w:hAnsi="仿宋" w:eastAsia="仿宋" w:cs="仿宋"/>
          <w:color w:val="auto"/>
          <w:sz w:val="21"/>
          <w:szCs w:val="21"/>
          <w:highlight w:val="none"/>
        </w:rPr>
        <w:t xml:space="preserve">0.1变更的范围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w:t>
      </w:r>
      <w:r>
        <w:rPr>
          <w:rFonts w:hint="eastAsia" w:ascii="仿宋" w:hAnsi="仿宋" w:eastAsia="仿宋" w:cs="仿宋"/>
          <w:color w:val="auto"/>
          <w:sz w:val="21"/>
          <w:szCs w:val="21"/>
          <w:highlight w:val="none"/>
          <w:lang w:eastAsia="zh-CN"/>
        </w:rPr>
        <w:t xml:space="preserve">变更</w:t>
      </w:r>
      <w:r>
        <w:rPr>
          <w:rFonts w:hint="eastAsia" w:ascii="仿宋" w:hAnsi="仿宋" w:eastAsia="仿宋" w:cs="仿宋"/>
          <w:color w:val="auto"/>
          <w:sz w:val="21"/>
          <w:szCs w:val="21"/>
          <w:highlight w:val="none"/>
        </w:rPr>
        <w:t xml:space="preserve">范围的约定：</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变更估价</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变更估价原则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w:t>
      </w:r>
      <w:r>
        <w:rPr>
          <w:rFonts w:hint="eastAsia" w:ascii="仿宋" w:hAnsi="仿宋" w:eastAsia="仿宋" w:cs="仿宋"/>
          <w:color w:val="auto"/>
          <w:sz w:val="21"/>
          <w:szCs w:val="21"/>
          <w:highlight w:val="none"/>
          <w:u w:val="single"/>
        </w:rPr>
        <w:t xml:space="preserve">同投标报价中人工、材料、机械、管理费、利润以及各项措施项目费用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59" w:name="_Toc296503197"/>
      <w:r/>
      <w:bookmarkStart w:id="360" w:name="_Toc296891025"/>
      <w:r/>
      <w:bookmarkStart w:id="361" w:name="_Toc297120497"/>
      <w:r/>
      <w:bookmarkStart w:id="362" w:name="_Toc297123544"/>
      <w:r/>
      <w:bookmarkStart w:id="363" w:name="_Toc297216203"/>
      <w:r/>
      <w:bookmarkStart w:id="364" w:name="_Toc296346698"/>
      <w:r/>
      <w:bookmarkStart w:id="365" w:name="_Toc296944536"/>
      <w:r/>
      <w:bookmarkStart w:id="366" w:name="_Toc297048383"/>
      <w:r/>
      <w:bookmarkStart w:id="367" w:name="_Toc292559907"/>
      <w:r/>
      <w:bookmarkStart w:id="368" w:name="_Toc300934993"/>
      <w:r/>
      <w:bookmarkStart w:id="369" w:name="_Toc292559402"/>
      <w:r/>
      <w:bookmarkStart w:id="370" w:name="_Toc296347196"/>
      <w:r/>
      <w:bookmarkStart w:id="371" w:name="_Toc296891237"/>
      <w:r/>
      <w:bookmarkStart w:id="372" w:name="_Toc303539150"/>
      <w:r/>
      <w:bookmarkStart w:id="373" w:name="_Toc312677503"/>
      <w:r/>
      <w:bookmarkStart w:id="374" w:name="_Toc312678029"/>
      <w:r/>
      <w:bookmarkStart w:id="375" w:name="_Toc304295570"/>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承</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6" w:name="_Toc296891243"/>
      <w:r/>
      <w:bookmarkStart w:id="377" w:name="_Toc292559408"/>
      <w:r/>
      <w:bookmarkStart w:id="378" w:name="_Toc297048389"/>
      <w:r/>
      <w:bookmarkStart w:id="379" w:name="_Toc297216204"/>
      <w:r/>
      <w:bookmarkStart w:id="380" w:name="_Toc300934994"/>
      <w:r/>
      <w:bookmarkStart w:id="381" w:name="_Toc296346704"/>
      <w:r/>
      <w:bookmarkStart w:id="382" w:name="_Toc296891031"/>
      <w:r/>
      <w:bookmarkStart w:id="383" w:name="_Toc296347202"/>
      <w:r/>
      <w:bookmarkStart w:id="384" w:name="_Toc296503203"/>
      <w:r/>
      <w:bookmarkStart w:id="385" w:name="_Toc292559913"/>
      <w:r/>
      <w:bookmarkStart w:id="386" w:name="_Toc296944542"/>
      <w:r/>
      <w:bookmarkStart w:id="387" w:name="_Toc303539151"/>
      <w:r/>
      <w:bookmarkStart w:id="388" w:name="_Toc297123545"/>
      <w:r/>
      <w:bookmarkStart w:id="389" w:name="_Toc297120503"/>
      <w:r>
        <w:rPr>
          <w:rFonts w:hint="eastAsia" w:ascii="仿宋" w:hAnsi="仿宋" w:eastAsia="仿宋" w:cs="仿宋"/>
          <w:color w:val="auto"/>
          <w:sz w:val="21"/>
          <w:szCs w:val="21"/>
          <w:highlight w:val="none"/>
        </w:rPr>
        <w:t xml:space="preserve">包人的合理化建议</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监理人审查承包人合理化建议的期限：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w:t>
      </w:r>
      <w:bookmarkStart w:id="390" w:name="_Toc296891032"/>
      <w:r/>
      <w:bookmarkStart w:id="391" w:name="_Toc312678030"/>
      <w:r/>
      <w:bookmarkStart w:id="392" w:name="_Toc304295571"/>
      <w:r/>
      <w:bookmarkStart w:id="393" w:name="_Toc297120504"/>
      <w:r/>
      <w:bookmarkStart w:id="394" w:name="_Toc297216205"/>
      <w:r/>
      <w:bookmarkStart w:id="395" w:name="_Toc296347203"/>
      <w:r/>
      <w:bookmarkStart w:id="396" w:name="_Toc312677504"/>
      <w:r/>
      <w:bookmarkStart w:id="397" w:name="_Toc296891244"/>
      <w:r/>
      <w:bookmarkStart w:id="398" w:name="_Toc303539152"/>
      <w:r/>
      <w:bookmarkStart w:id="399" w:name="_Toc296346705"/>
      <w:r/>
      <w:bookmarkStart w:id="400" w:name="_Toc297123546"/>
      <w:r/>
      <w:bookmarkStart w:id="401" w:name="_Toc292559409"/>
      <w:r/>
      <w:bookmarkStart w:id="402" w:name="_Toc297048390"/>
      <w:r/>
      <w:bookmarkStart w:id="403" w:name="_Toc300934995"/>
      <w:r/>
      <w:bookmarkStart w:id="404" w:name="_Toc292559914"/>
      <w:r/>
      <w:bookmarkStart w:id="405" w:name="_Toc296503204"/>
      <w:r/>
      <w:bookmarkStart w:id="406" w:name="_Toc296944543"/>
      <w:r/>
      <w:bookmarkStart w:id="407" w:name="_Toc318581175"/>
      <w:r>
        <w:rPr>
          <w:rFonts w:hint="eastAsia" w:ascii="仿宋" w:hAnsi="仿宋" w:eastAsia="仿宋" w:cs="仿宋"/>
          <w:color w:val="auto"/>
          <w:sz w:val="21"/>
          <w:szCs w:val="21"/>
          <w:highlight w:val="none"/>
        </w:rPr>
        <w:t xml:space="preserve">包人提出的合理化建议降低了合同价格或者提高了工程经济效益的奖励的方法和金额为：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bookmarkStart w:id="408" w:name="_Toc312678033"/>
      <w:r/>
      <w:bookmarkStart w:id="409" w:name="_Toc296891027"/>
      <w:r/>
      <w:bookmarkStart w:id="410" w:name="_Toc297048385"/>
      <w:r/>
      <w:bookmarkStart w:id="411" w:name="_Toc296944538"/>
      <w:r/>
      <w:bookmarkStart w:id="412" w:name="_Toc312677507"/>
      <w:r/>
      <w:bookmarkStart w:id="413" w:name="_Toc292559404"/>
      <w:r/>
      <w:bookmarkStart w:id="414" w:name="_Toc296503199"/>
      <w:r/>
      <w:bookmarkStart w:id="415" w:name="_Toc297120499"/>
      <w:r/>
      <w:bookmarkStart w:id="416" w:name="_Toc296891239"/>
      <w:r/>
      <w:bookmarkStart w:id="417" w:name="_Toc292559909"/>
      <w:r/>
      <w:bookmarkStart w:id="418" w:name="_Toc303539154"/>
      <w:r/>
      <w:bookmarkStart w:id="419" w:name="_Toc304295574"/>
      <w:r/>
      <w:bookmarkStart w:id="420" w:name="_Toc297216207"/>
      <w:r/>
      <w:bookmarkStart w:id="421" w:name="_Toc296347198"/>
      <w:r/>
      <w:bookmarkStart w:id="422" w:name="_Toc296346700"/>
      <w:r/>
      <w:bookmarkStart w:id="423" w:name="_Toc300934997"/>
      <w:r/>
      <w:bookmarkStart w:id="424" w:name="_Toc297123548"/>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暂估价</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暂</w:t>
      </w:r>
      <w:bookmarkStart w:id="425" w:name="_Toc312678034"/>
      <w:r/>
      <w:bookmarkStart w:id="426" w:name="_Toc318581176"/>
      <w:r/>
      <w:bookmarkStart w:id="427" w:name="_Toc312677508"/>
      <w:r>
        <w:rPr>
          <w:rFonts w:hint="eastAsia" w:ascii="仿宋" w:hAnsi="仿宋" w:eastAsia="仿宋" w:cs="仿宋"/>
          <w:color w:val="auto"/>
          <w:sz w:val="21"/>
          <w:szCs w:val="21"/>
          <w:highlight w:val="none"/>
        </w:rPr>
        <w:t xml:space="preserve">估价材料和工程设备的明细详见附件11：《暂估价一览表》。</w:t>
      </w:r>
      <w:bookmarkEnd w:id="425"/>
      <w:r/>
      <w:bookmarkEnd w:id="426"/>
      <w:r/>
      <w:bookmarkEnd w:id="427"/>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不属于依法必须招标的暂估价项目</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对于不属于依法必须招标的暂估价项目的确认和批准采取第</w:t>
      </w:r>
      <w:r>
        <w:rPr>
          <w:rFonts w:hint="eastAsia" w:ascii="仿宋" w:hAnsi="仿宋" w:eastAsia="仿宋" w:cs="仿宋"/>
          <w:color w:val="auto"/>
          <w:sz w:val="21"/>
          <w:szCs w:val="21"/>
          <w:highlight w:val="none"/>
          <w:u w:val="single"/>
        </w:rPr>
        <w:t xml:space="preserve"> 1  </w:t>
      </w:r>
      <w:r>
        <w:rPr>
          <w:rFonts w:hint="eastAsia" w:ascii="仿宋" w:hAnsi="仿宋" w:eastAsia="仿宋" w:cs="仿宋"/>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w:t>
      </w:r>
      <w:r>
        <w:rPr>
          <w:rFonts w:hint="eastAsia" w:ascii="仿宋" w:hAnsi="仿宋" w:eastAsia="仿宋" w:cs="仿宋"/>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承包人直接实施的暂估价项目的约定：</w:t>
      </w:r>
      <w:r>
        <w:rPr>
          <w:rFonts w:hint="eastAsia" w:ascii="仿宋" w:hAnsi="仿宋" w:eastAsia="仿宋" w:cs="仿宋"/>
          <w:color w:val="auto"/>
          <w:sz w:val="21"/>
          <w:szCs w:val="21"/>
          <w:highlight w:val="none"/>
          <w:u w:val="single"/>
        </w:rPr>
        <w:t xml:space="preserve">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暂列金额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合同当事人关于暂列金额使用的约定：</w:t>
      </w:r>
      <w:r>
        <w:rPr>
          <w:rFonts w:hint="eastAsia" w:ascii="仿宋" w:hAnsi="仿宋" w:eastAsia="仿宋" w:cs="仿宋"/>
          <w:color w:val="auto"/>
          <w:sz w:val="21"/>
          <w:szCs w:val="21"/>
          <w:highlight w:val="none"/>
          <w:u w:val="single"/>
        </w:rPr>
        <w:t xml:space="preserve">暂列金额归发包人所有或使用</w:t>
      </w:r>
      <w:r>
        <w:rPr>
          <w:rFonts w:hint="eastAsia" w:ascii="仿宋" w:hAnsi="仿宋" w:eastAsia="仿宋" w:cs="仿宋"/>
          <w:color w:val="auto"/>
          <w:sz w:val="21"/>
          <w:szCs w:val="21"/>
          <w:highlight w:val="none"/>
        </w:rPr>
        <w:t xml:space="preserve">。</w:t>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28" w:name="_Toc351203643"/>
      <w:r>
        <w:rPr>
          <w:rFonts w:hint="eastAsia" w:ascii="仿宋" w:hAnsi="仿宋" w:eastAsia="仿宋" w:cs="仿宋"/>
          <w:color w:val="auto"/>
          <w:sz w:val="21"/>
          <w:szCs w:val="21"/>
          <w:highlight w:val="none"/>
          <w:lang w:eastAsia="zh-CN"/>
        </w:rPr>
        <w:t xml:space="preserve">11. 价格调整</w:t>
      </w:r>
      <w:bookmarkEnd w:id="428"/>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29" w:name="_Toc296891029"/>
      <w:r/>
      <w:bookmarkStart w:id="430" w:name="_Toc292559406"/>
      <w:r/>
      <w:bookmarkStart w:id="431" w:name="_Toc296891241"/>
      <w:r/>
      <w:bookmarkStart w:id="432" w:name="_Toc297123550"/>
      <w:r/>
      <w:bookmarkStart w:id="433" w:name="_Toc296347200"/>
      <w:r/>
      <w:bookmarkStart w:id="434" w:name="_Toc304295577"/>
      <w:r/>
      <w:bookmarkStart w:id="435" w:name="_Toc296944540"/>
      <w:r/>
      <w:bookmarkStart w:id="436" w:name="_Toc297120501"/>
      <w:r/>
      <w:bookmarkStart w:id="437" w:name="_Toc303539157"/>
      <w:r/>
      <w:bookmarkStart w:id="438" w:name="_Toc292559911"/>
      <w:r/>
      <w:bookmarkStart w:id="439" w:name="_Toc296503201"/>
      <w:r/>
      <w:bookmarkStart w:id="440" w:name="_Toc297048387"/>
      <w:r/>
      <w:bookmarkStart w:id="441" w:name="_Toc296346702"/>
      <w:r/>
      <w:bookmarkStart w:id="442" w:name="_Toc297216209"/>
      <w:r/>
      <w:bookmarkStart w:id="443" w:name="_Toc300935000"/>
      <w:r/>
      <w:bookmarkStart w:id="444" w:name="_Toc312678039"/>
      <w:r>
        <w:rPr>
          <w:rFonts w:hint="eastAsia" w:ascii="仿宋" w:hAnsi="仿宋" w:eastAsia="仿宋" w:cs="仿宋"/>
          <w:color w:val="auto"/>
          <w:sz w:val="21"/>
          <w:szCs w:val="21"/>
          <w:highlight w:val="none"/>
        </w:rPr>
        <w:t xml:space="preserve">11.1 市场价格波动引起的调整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市场价格波动是否调整合同价格的约定：</w:t>
      </w:r>
      <w:r>
        <w:rPr>
          <w:rFonts w:hint="eastAsia" w:ascii="仿宋" w:hAnsi="仿宋" w:eastAsia="仿宋" w:cs="仿宋"/>
          <w:color w:val="auto"/>
          <w:sz w:val="21"/>
          <w:szCs w:val="21"/>
          <w:highlight w:val="none"/>
          <w:u w:val="single"/>
        </w:rPr>
        <w:t xml:space="preserve">   不调整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因市场价格波动调整合同价格，采用以下第</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关于各可调因子、定值和变值权重，以及基本价格指数及其来源的约定</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（2）关于基准价格的约定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第3种方式：其他价格调整方式：</w:t>
      </w:r>
      <w:r>
        <w:rPr>
          <w:rFonts w:hint="eastAsia" w:ascii="仿宋" w:hAnsi="仿宋" w:eastAsia="仿宋" w:cs="仿宋"/>
          <w:color w:val="auto"/>
          <w:sz w:val="21"/>
          <w:szCs w:val="21"/>
          <w:highlight w:val="none"/>
          <w:u w:val="single"/>
        </w:rPr>
        <w:t xml:space="preserve">   同投标报价     </w:t>
      </w:r>
      <w:r>
        <w:rPr>
          <w:rFonts w:hint="eastAsia" w:ascii="仿宋" w:hAnsi="仿宋" w:eastAsia="仿宋" w:cs="仿宋"/>
          <w:color w:val="auto"/>
          <w:sz w:val="21"/>
          <w:szCs w:val="21"/>
          <w:highlight w:val="none"/>
        </w:rPr>
        <w:t xml:space="preserve">。</w:t>
      </w:r>
      <w:bookmarkEnd w:id="335"/>
      <w:r/>
      <w:bookmarkEnd w:id="336"/>
      <w:r/>
      <w:bookmarkEnd w:id="337"/>
      <w:r/>
      <w:bookmarkEnd w:id="338"/>
      <w:r/>
      <w:bookmarkEnd w:id="339"/>
      <w:r/>
      <w:bookmarkEnd w:id="340"/>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45" w:name="_Toc296891245"/>
      <w:r/>
      <w:bookmarkStart w:id="446" w:name="_Toc292559410"/>
      <w:r/>
      <w:bookmarkStart w:id="447" w:name="_Toc296891033"/>
      <w:r/>
      <w:bookmarkStart w:id="448" w:name="_Toc296347204"/>
      <w:r/>
      <w:bookmarkStart w:id="449" w:name="_Toc297048391"/>
      <w:r/>
      <w:bookmarkStart w:id="450" w:name="_Toc297120505"/>
      <w:r/>
      <w:bookmarkStart w:id="451" w:name="_Toc292559915"/>
      <w:r/>
      <w:bookmarkStart w:id="452" w:name="_Toc296346706"/>
      <w:r/>
      <w:bookmarkStart w:id="453" w:name="_Toc296503205"/>
      <w:r/>
      <w:bookmarkStart w:id="454" w:name="_Toc296944544"/>
      <w:r/>
      <w:bookmarkStart w:id="455" w:name="_Toc351203644"/>
      <w:r/>
      <w:bookmarkStart w:id="456" w:name="_Toc300935002"/>
      <w:r/>
      <w:bookmarkStart w:id="457" w:name="_Toc304295579"/>
      <w:r/>
      <w:bookmarkStart w:id="458" w:name="_Toc312678040"/>
      <w:r/>
      <w:bookmarkStart w:id="459" w:name="_Toc303539159"/>
      <w:r/>
      <w:bookmarkStart w:id="460" w:name="_Toc297216211"/>
      <w:r/>
      <w:bookmarkStart w:id="461" w:name="_Toc297123552"/>
      <w:r>
        <w:rPr>
          <w:rFonts w:hint="eastAsia" w:ascii="仿宋" w:hAnsi="仿宋" w:eastAsia="仿宋" w:cs="仿宋"/>
          <w:color w:val="auto"/>
          <w:sz w:val="21"/>
          <w:szCs w:val="21"/>
          <w:highlight w:val="none"/>
          <w:lang w:eastAsia="zh-CN"/>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仿宋" w:hAnsi="仿宋" w:eastAsia="仿宋" w:cs="仿宋"/>
          <w:color w:val="auto"/>
          <w:sz w:val="21"/>
          <w:szCs w:val="21"/>
          <w:highlight w:val="none"/>
          <w:lang w:eastAsia="zh-CN"/>
        </w:rPr>
        <w:t xml:space="preserve">合同价格、计量与支付</w:t>
      </w:r>
      <w:bookmarkEnd w:id="455"/>
      <w:r/>
      <w:bookmarkEnd w:id="456"/>
      <w:r/>
      <w:bookmarkEnd w:id="457"/>
      <w:r/>
      <w:bookmarkEnd w:id="458"/>
      <w:r/>
      <w:bookmarkEnd w:id="459"/>
      <w:r/>
      <w:bookmarkEnd w:id="460"/>
      <w:r/>
      <w:bookmarkEnd w:id="461"/>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62" w:name="_Toc292559916"/>
      <w:r/>
      <w:bookmarkStart w:id="463" w:name="_Toc267251461"/>
      <w:r/>
      <w:bookmarkStart w:id="464" w:name="_Toc292559411"/>
      <w:r/>
      <w:bookmarkStart w:id="465" w:name="_Toc297120506"/>
      <w:r/>
      <w:bookmarkStart w:id="466" w:name="_Toc296503206"/>
      <w:r/>
      <w:bookmarkStart w:id="467" w:name="_Toc296891246"/>
      <w:r/>
      <w:bookmarkStart w:id="468" w:name="_Toc296891034"/>
      <w:r/>
      <w:bookmarkStart w:id="469" w:name="_Toc297048392"/>
      <w:r/>
      <w:bookmarkStart w:id="470" w:name="_Toc296944545"/>
      <w:r/>
      <w:bookmarkStart w:id="471" w:name="_Toc296347205"/>
      <w:r/>
      <w:bookmarkStart w:id="472" w:name="_Toc296346707"/>
      <w:r/>
      <w:bookmarkStart w:id="473" w:name="_Toc312678041"/>
      <w:r/>
      <w:bookmarkStart w:id="474" w:name="_Toc297216212"/>
      <w:r/>
      <w:bookmarkStart w:id="475" w:name="_Toc297123553"/>
      <w:r/>
      <w:bookmarkStart w:id="476" w:name="_Toc300935003"/>
      <w:r/>
      <w:bookmarkStart w:id="477" w:name="_Toc304295580"/>
      <w:r/>
      <w:bookmarkStart w:id="478" w:name="_Toc303539160"/>
      <w:r>
        <w:rPr>
          <w:rFonts w:hint="eastAsia" w:ascii="仿宋" w:hAnsi="仿宋" w:eastAsia="仿宋" w:cs="仿宋"/>
          <w:color w:val="auto"/>
          <w:sz w:val="21"/>
          <w:szCs w:val="21"/>
          <w:highlight w:val="none"/>
        </w:rPr>
        <w:t xml:space="preserve">12.1 合</w:t>
      </w:r>
      <w:bookmarkEnd w:id="462"/>
      <w:r/>
      <w:bookmarkEnd w:id="463"/>
      <w:r/>
      <w:bookmarkEnd w:id="464"/>
      <w:r>
        <w:rPr>
          <w:rFonts w:hint="eastAsia" w:ascii="仿宋" w:hAnsi="仿宋" w:eastAsia="仿宋" w:cs="仿宋"/>
          <w:color w:val="auto"/>
          <w:sz w:val="21"/>
          <w:szCs w:val="21"/>
          <w:highlight w:val="none"/>
        </w:rPr>
        <w:t xml:space="preserve">同价</w:t>
      </w:r>
      <w:bookmarkEnd w:id="465"/>
      <w:r/>
      <w:bookmarkEnd w:id="466"/>
      <w:r/>
      <w:bookmarkEnd w:id="467"/>
      <w:r/>
      <w:bookmarkEnd w:id="468"/>
      <w:r/>
      <w:bookmarkEnd w:id="469"/>
      <w:r/>
      <w:bookmarkEnd w:id="470"/>
      <w:r/>
      <w:bookmarkEnd w:id="471"/>
      <w:r/>
      <w:bookmarkEnd w:id="472"/>
      <w:r>
        <w:rPr>
          <w:rFonts w:hint="eastAsia" w:ascii="仿宋" w:hAnsi="仿宋" w:eastAsia="仿宋" w:cs="仿宋"/>
          <w:color w:val="auto"/>
          <w:sz w:val="21"/>
          <w:szCs w:val="21"/>
          <w:highlight w:val="none"/>
        </w:rPr>
        <w:t xml:space="preserve">格形式</w:t>
      </w:r>
      <w:bookmarkEnd w:id="473"/>
      <w:r/>
      <w:bookmarkEnd w:id="474"/>
      <w:r/>
      <w:bookmarkEnd w:id="475"/>
      <w:r/>
      <w:bookmarkEnd w:id="476"/>
      <w:r/>
      <w:bookmarkEnd w:id="477"/>
      <w:r/>
      <w:bookmarkEnd w:id="47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单价合同。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综合单价包含的风险范围：</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投标时充分考虑施工期间材料</w:t>
      </w:r>
      <w:r>
        <w:rPr>
          <w:rFonts w:hint="eastAsia" w:ascii="仿宋" w:hAnsi="仿宋" w:eastAsia="仿宋" w:cs="仿宋"/>
          <w:color w:val="auto"/>
          <w:sz w:val="21"/>
          <w:szCs w:val="21"/>
          <w:highlight w:val="none"/>
          <w:u w:val="single"/>
          <w:lang w:eastAsia="zh-CN"/>
        </w:rPr>
        <w:t xml:space="preserve">及其他风险</w:t>
      </w:r>
      <w:r>
        <w:rPr>
          <w:rFonts w:hint="eastAsia" w:ascii="仿宋" w:hAnsi="仿宋" w:eastAsia="仿宋" w:cs="仿宋"/>
          <w:color w:val="auto"/>
          <w:sz w:val="21"/>
          <w:szCs w:val="21"/>
          <w:highlight w:val="none"/>
          <w:u w:val="single"/>
        </w:rPr>
        <w:t xml:space="preserve">并在投标时计算风险费用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u w:val="single"/>
        </w:rPr>
        <w:t xml:space="preserve">图纸变更需经甲方并报文字材料同意后实施，设计变更工程量按</w:t>
      </w:r>
      <w:r>
        <w:rPr>
          <w:rFonts w:hint="eastAsia" w:ascii="仿宋" w:hAnsi="仿宋" w:eastAsia="仿宋" w:cs="仿宋"/>
          <w:color w:val="auto"/>
          <w:sz w:val="21"/>
          <w:szCs w:val="21"/>
          <w:highlight w:val="none"/>
          <w:u w:val="single"/>
          <w:lang w:eastAsia="zh-CN"/>
        </w:rPr>
        <w:t xml:space="preserve">实际</w:t>
      </w:r>
      <w:r>
        <w:rPr>
          <w:rFonts w:hint="eastAsia" w:ascii="仿宋" w:hAnsi="仿宋" w:eastAsia="仿宋" w:cs="仿宋"/>
          <w:color w:val="auto"/>
          <w:sz w:val="21"/>
          <w:szCs w:val="21"/>
          <w:highlight w:val="none"/>
          <w:u w:val="single"/>
        </w:rPr>
        <w:t xml:space="preserve">调整，其增减部分价格按投标报价。工程竣工后由政府审计机关审核确定总造价</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对工程中隐蔽工程的工程量要</w:t>
      </w:r>
      <w:r>
        <w:rPr>
          <w:rFonts w:hint="eastAsia" w:ascii="仿宋" w:hAnsi="仿宋" w:eastAsia="仿宋" w:cs="仿宋"/>
          <w:color w:val="auto"/>
          <w:sz w:val="21"/>
          <w:szCs w:val="21"/>
          <w:highlight w:val="none"/>
          <w:u w:val="single"/>
          <w:lang w:eastAsia="zh-CN"/>
        </w:rPr>
        <w:t xml:space="preserve">在施工</w:t>
      </w:r>
      <w:r>
        <w:rPr>
          <w:rFonts w:hint="eastAsia" w:ascii="仿宋" w:hAnsi="仿宋" w:eastAsia="仿宋" w:cs="仿宋"/>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按文件约定应由业主交纳的材料检测费用（含见证取样费用），渣土</w:t>
      </w:r>
      <w:r>
        <w:rPr>
          <w:rFonts w:hint="eastAsia" w:ascii="仿宋" w:hAnsi="仿宋" w:eastAsia="仿宋" w:cs="仿宋"/>
          <w:color w:val="auto"/>
          <w:sz w:val="21"/>
          <w:szCs w:val="21"/>
          <w:highlight w:val="none"/>
          <w:u w:val="single"/>
          <w:lang w:eastAsia="zh-CN"/>
        </w:rPr>
        <w:t xml:space="preserve">、电</w:t>
      </w:r>
      <w:r>
        <w:rPr>
          <w:rFonts w:hint="eastAsia" w:ascii="仿宋" w:hAnsi="仿宋" w:eastAsia="仿宋" w:cs="仿宋"/>
          <w:color w:val="auto"/>
          <w:sz w:val="21"/>
          <w:szCs w:val="21"/>
          <w:highlight w:val="none"/>
          <w:u w:val="single"/>
        </w:rPr>
        <w:t xml:space="preserve">石外运相关费用以及</w:t>
      </w:r>
      <w:r>
        <w:rPr>
          <w:rFonts w:hint="eastAsia" w:ascii="仿宋" w:hAnsi="仿宋" w:eastAsia="仿宋" w:cs="仿宋"/>
          <w:color w:val="auto"/>
          <w:sz w:val="21"/>
          <w:szCs w:val="21"/>
          <w:highlight w:val="none"/>
          <w:u w:val="single"/>
          <w:lang w:eastAsia="zh-CN"/>
        </w:rPr>
        <w:t xml:space="preserve">其他建筑</w:t>
      </w:r>
      <w:r>
        <w:rPr>
          <w:rFonts w:hint="eastAsia" w:ascii="仿宋" w:hAnsi="仿宋" w:eastAsia="仿宋" w:cs="仿宋"/>
          <w:color w:val="auto"/>
          <w:sz w:val="21"/>
          <w:szCs w:val="21"/>
          <w:highlight w:val="none"/>
          <w:u w:val="single"/>
        </w:rPr>
        <w:t xml:space="preserve">垃圾外运均由施工单位在报价中考虑并报在投标报价中，甲方决算时</w:t>
      </w:r>
      <w:r>
        <w:rPr>
          <w:rFonts w:hint="eastAsia" w:ascii="仿宋" w:hAnsi="仿宋" w:eastAsia="仿宋" w:cs="仿宋"/>
          <w:color w:val="auto"/>
          <w:sz w:val="21"/>
          <w:szCs w:val="21"/>
          <w:highlight w:val="none"/>
          <w:u w:val="single"/>
          <w:lang w:eastAsia="zh-CN"/>
        </w:rPr>
        <w:t xml:space="preserve">不再</w:t>
      </w:r>
      <w:r>
        <w:rPr>
          <w:rFonts w:hint="eastAsia" w:ascii="仿宋" w:hAnsi="仿宋" w:eastAsia="仿宋" w:cs="仿宋"/>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1"/>
          <w:szCs w:val="21"/>
          <w:highlight w:val="none"/>
          <w:u w:val="single"/>
          <w:lang w:eastAsia="zh-CN"/>
        </w:rPr>
        <w:t xml:space="preserve">分包</w:t>
      </w:r>
      <w:r>
        <w:rPr>
          <w:rFonts w:hint="eastAsia" w:ascii="仿宋" w:hAnsi="仿宋" w:eastAsia="仿宋" w:cs="仿宋"/>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本项目清单未列</w:t>
      </w:r>
      <w:r>
        <w:rPr>
          <w:rFonts w:hint="eastAsia" w:ascii="仿宋" w:hAnsi="仿宋" w:eastAsia="仿宋" w:cs="仿宋"/>
          <w:color w:val="auto"/>
          <w:sz w:val="21"/>
          <w:szCs w:val="21"/>
          <w:highlight w:val="none"/>
          <w:u w:val="single"/>
          <w:lang w:eastAsia="zh-CN"/>
        </w:rPr>
        <w:t xml:space="preserve">出的</w:t>
      </w:r>
      <w:r>
        <w:rPr>
          <w:rFonts w:hint="eastAsia" w:ascii="仿宋" w:hAnsi="仿宋" w:eastAsia="仿宋" w:cs="仿宋"/>
          <w:color w:val="auto"/>
          <w:sz w:val="21"/>
          <w:szCs w:val="21"/>
          <w:highlight w:val="none"/>
          <w:u w:val="single"/>
        </w:rPr>
        <w:t xml:space="preserve">大型机械进</w:t>
      </w:r>
      <w:r>
        <w:rPr>
          <w:rFonts w:hint="eastAsia" w:ascii="仿宋" w:hAnsi="仿宋" w:eastAsia="仿宋" w:cs="仿宋"/>
          <w:color w:val="auto"/>
          <w:sz w:val="21"/>
          <w:szCs w:val="21"/>
          <w:highlight w:val="none"/>
          <w:u w:val="single"/>
          <w:lang w:eastAsia="zh-CN"/>
        </w:rPr>
        <w:t xml:space="preserve">出口</w:t>
      </w:r>
      <w:r>
        <w:rPr>
          <w:rFonts w:hint="eastAsia" w:ascii="仿宋" w:hAnsi="仿宋" w:eastAsia="仿宋" w:cs="仿宋"/>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1"/>
          <w:szCs w:val="21"/>
          <w:highlight w:val="none"/>
          <w:u w:val="single"/>
          <w:lang w:eastAsia="zh-CN"/>
        </w:rPr>
        <w:t xml:space="preserve">工中</w:t>
      </w:r>
      <w:r>
        <w:rPr>
          <w:rFonts w:hint="eastAsia" w:ascii="仿宋" w:hAnsi="仿宋" w:eastAsia="仿宋" w:cs="仿宋"/>
          <w:color w:val="auto"/>
          <w:sz w:val="21"/>
          <w:szCs w:val="21"/>
          <w:highlight w:val="none"/>
          <w:u w:val="single"/>
        </w:rPr>
        <w:t xml:space="preserve">因招标文件未列出项目而发生的</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1"/>
          <w:szCs w:val="21"/>
          <w:highlight w:val="none"/>
          <w:u w:val="single"/>
          <w:lang w:eastAsia="zh-CN"/>
        </w:rPr>
        <w:t xml:space="preserve">计入</w:t>
      </w:r>
      <w:r>
        <w:rPr>
          <w:rFonts w:hint="eastAsia" w:ascii="仿宋" w:hAnsi="仿宋" w:eastAsia="仿宋" w:cs="仿宋"/>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u w:val="single"/>
        </w:rPr>
        <w:t xml:space="preserve">同投标报价人工、材料、机械以及各项措施项目费用</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总价合同。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总价包含的风险范围</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其他价格方式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79" w:name="_Toc304295581"/>
      <w:r/>
      <w:bookmarkStart w:id="480" w:name="_Toc303539161"/>
      <w:r/>
      <w:bookmarkStart w:id="481" w:name="_Toc300935004"/>
      <w:r/>
      <w:bookmarkStart w:id="482" w:name="_Toc297216213"/>
      <w:r/>
      <w:bookmarkStart w:id="483" w:name="_Toc312678042"/>
      <w:r/>
      <w:bookmarkStart w:id="484" w:name="_Toc297123554"/>
      <w:r/>
      <w:bookmarkStart w:id="485" w:name="_Toc292559412"/>
      <w:r/>
      <w:bookmarkStart w:id="486" w:name="_Toc296891247"/>
      <w:r/>
      <w:bookmarkStart w:id="487" w:name="_Toc296944546"/>
      <w:r/>
      <w:bookmarkStart w:id="488" w:name="_Toc292559917"/>
      <w:r/>
      <w:bookmarkStart w:id="489" w:name="_Toc296347206"/>
      <w:r/>
      <w:bookmarkStart w:id="490" w:name="_Toc297120507"/>
      <w:r/>
      <w:bookmarkStart w:id="491" w:name="_Toc296891035"/>
      <w:r/>
      <w:bookmarkStart w:id="492" w:name="_Toc297048393"/>
      <w:r/>
      <w:bookmarkStart w:id="493" w:name="_Toc296346708"/>
      <w:r/>
      <w:bookmarkStart w:id="494" w:name="_Toc296503207"/>
      <w:r>
        <w:rPr>
          <w:rFonts w:hint="eastAsia" w:ascii="仿宋" w:hAnsi="仿宋" w:eastAsia="仿宋" w:cs="仿宋"/>
          <w:color w:val="auto"/>
          <w:sz w:val="21"/>
          <w:szCs w:val="21"/>
          <w:highlight w:val="none"/>
        </w:rPr>
        <w:t xml:space="preserve">12.2 预付款</w:t>
      </w:r>
      <w:bookmarkEnd w:id="479"/>
      <w:r/>
      <w:bookmarkEnd w:id="480"/>
      <w:r/>
      <w:bookmarkEnd w:id="481"/>
      <w:r/>
      <w:bookmarkEnd w:id="482"/>
      <w:r/>
      <w:bookmarkEnd w:id="483"/>
      <w:r/>
      <w:bookmarkEnd w:id="48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12.2.1 预付款的支付</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预付款支付比例或金额：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预付款扣回的方式</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12.2.2 预付款担保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承包人提交预付款担保的期限：</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预付款担保的形式为</w:t>
      </w:r>
      <w:r>
        <w:rPr>
          <w:rFonts w:hint="eastAsia" w:ascii="仿宋" w:hAnsi="仿宋" w:eastAsia="仿宋" w:cs="仿宋"/>
          <w:color w:val="auto"/>
          <w:sz w:val="21"/>
          <w:szCs w:val="21"/>
          <w:highlight w:val="none"/>
          <w:lang w:eastAsia="zh-CN"/>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12.3.1 计量原则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江苏省安装工程计价定额》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2014版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12.3.2 计量周期</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12.3.3 单价合同的计量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②计量</w:t>
      </w:r>
      <w:r>
        <w:rPr>
          <w:rFonts w:hint="eastAsia" w:ascii="仿宋" w:hAnsi="仿宋" w:eastAsia="仿宋" w:cs="仿宋"/>
          <w:color w:val="auto"/>
          <w:sz w:val="21"/>
          <w:szCs w:val="21"/>
          <w:highlight w:val="none"/>
          <w:lang w:eastAsia="zh-CN"/>
        </w:rPr>
        <w:t xml:space="preserve">必须严格按照</w:t>
      </w:r>
      <w:r>
        <w:rPr>
          <w:rFonts w:hint="eastAsia" w:ascii="仿宋" w:hAnsi="仿宋" w:eastAsia="仿宋" w:cs="仿宋"/>
          <w:color w:val="auto"/>
          <w:sz w:val="21"/>
          <w:szCs w:val="21"/>
          <w:highlight w:val="none"/>
        </w:rPr>
        <w:t xml:space="preserve">合同规定的方法、范围、内容、单位进行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12.3.4 总价合同的计量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关于总价合同计量的约定：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 工程进度款支付</w:t>
      </w:r>
      <w:r/>
    </w:p>
    <w:p>
      <w:pPr>
        <w:ind w:firstLine="420"/>
        <w:spacing w:line="400" w:lineRule="atLeast"/>
        <w:rPr>
          <w:rFonts w:hint="eastAsia" w:ascii="仿宋" w:hAnsi="仿宋" w:eastAsia="仿宋" w:cs="仿宋"/>
          <w:b/>
          <w:bCs/>
          <w:color w:val="ff0000"/>
          <w:szCs w:val="21"/>
          <w:highlight w:val="none"/>
          <w:lang w:val="en-US" w:eastAsia="zh-CN"/>
        </w:rPr>
      </w:pPr>
      <w:r/>
      <w:bookmarkStart w:id="495" w:name="_Toc300935006"/>
      <w:r/>
      <w:bookmarkStart w:id="496" w:name="_Toc296891039"/>
      <w:r/>
      <w:bookmarkStart w:id="497" w:name="_Toc303539163"/>
      <w:r/>
      <w:bookmarkStart w:id="498" w:name="_Toc296944550"/>
      <w:r/>
      <w:bookmarkStart w:id="499" w:name="_Toc296891251"/>
      <w:r/>
      <w:bookmarkStart w:id="500" w:name="_Toc297120511"/>
      <w:r/>
      <w:bookmarkStart w:id="501" w:name="_Toc296347210"/>
      <w:r/>
      <w:bookmarkStart w:id="502" w:name="_Toc297123556"/>
      <w:r/>
      <w:bookmarkStart w:id="503" w:name="_Toc296346712"/>
      <w:r/>
      <w:bookmarkStart w:id="504" w:name="_Toc296503211"/>
      <w:r/>
      <w:bookmarkStart w:id="505" w:name="_Toc297048397"/>
      <w:r/>
      <w:bookmarkStart w:id="506" w:name="_Toc292559921"/>
      <w:r/>
      <w:bookmarkStart w:id="507" w:name="_Toc297216215"/>
      <w:r/>
      <w:bookmarkStart w:id="508" w:name="_Toc292559416"/>
      <w:r>
        <w:rPr>
          <w:rFonts w:hint="eastAsia" w:ascii="仿宋" w:hAnsi="仿宋" w:eastAsia="仿宋" w:cs="仿宋"/>
          <w:b/>
          <w:bCs/>
          <w:color w:val="auto"/>
          <w:sz w:val="21"/>
          <w:szCs w:val="21"/>
          <w:highlight w:val="none"/>
        </w:rPr>
        <w:t xml:space="preserve">12.4.1 </w:t>
      </w:r>
      <w:r>
        <w:rPr>
          <w:rFonts w:hint="eastAsia" w:ascii="仿宋" w:hAnsi="仿宋" w:eastAsia="仿宋" w:cs="仿宋"/>
          <w:b/>
          <w:bCs/>
          <w:color w:val="auto"/>
          <w:szCs w:val="21"/>
          <w:highlight w:val="none"/>
          <w:lang w:val="en-US" w:eastAsia="zh-CN"/>
        </w:rPr>
        <w:t xml:space="preserve">预付款支付合同价的40%（提交预付款保函后支付）；验收合格付至已完成工程量中标价款的70%（同时一次性扣回预付款），项目验收合格且经审计后付至审定价的97%，一年期满无质量问题后付清余款。结算时承包人须提供满足发包人要求的增值税发票</w:t>
      </w:r>
      <w:r>
        <w:rPr>
          <w:rFonts w:hint="eastAsia" w:ascii="仿宋" w:hAnsi="仿宋" w:eastAsia="仿宋" w:cs="仿宋"/>
          <w:b/>
          <w:bCs/>
          <w:color w:val="ff0000"/>
          <w:szCs w:val="21"/>
          <w:highlight w:val="none"/>
          <w:lang w:val="en-US" w:eastAsia="zh-CN"/>
        </w:rPr>
        <w:t xml:space="preserve">。(以上费用待上级专</w:t>
      </w:r>
      <w:r/>
    </w:p>
    <w:p>
      <w:pPr>
        <w:ind w:firstLine="420"/>
        <w:jc w:val="left"/>
        <w:spacing w:line="400" w:lineRule="atLeast"/>
        <w:rPr>
          <w:rFonts w:hint="eastAsia" w:ascii="仿宋" w:hAnsi="仿宋" w:eastAsia="仿宋" w:cs="仿宋"/>
          <w:b/>
          <w:bCs/>
          <w:color w:val="ff0000"/>
          <w:szCs w:val="21"/>
          <w:highlight w:val="none"/>
          <w:lang w:val="en-US" w:eastAsia="zh-CN"/>
        </w:rPr>
      </w:pPr>
      <w:r>
        <w:rPr>
          <w:rFonts w:hint="eastAsia" w:ascii="仿宋" w:hAnsi="仿宋" w:eastAsia="仿宋" w:cs="仿宋"/>
          <w:b/>
          <w:bCs/>
          <w:color w:val="ff0000"/>
          <w:szCs w:val="21"/>
          <w:highlight w:val="none"/>
          <w:lang w:val="en-US" w:eastAsia="zh-CN"/>
        </w:rPr>
        <w:t xml:space="preserve">项资金下拨后予以支付)</w:t>
      </w:r>
      <w:r/>
    </w:p>
    <w:p>
      <w:pPr>
        <w:ind w:firstLine="420"/>
        <w:spacing w:line="400" w:lineRule="atLeast"/>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仿宋" w:hAnsi="仿宋" w:eastAsia="仿宋" w:cs="仿宋"/>
          <w:color w:val="auto"/>
          <w:szCs w:val="21"/>
          <w:highlight w:val="none"/>
          <w:u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关于进度付款申请单编制的约定：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仿宋" w:hAnsi="仿宋" w:eastAsia="仿宋" w:cs="仿宋"/>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（1）单价合同进度付款申请单提交的约定：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（2）总价合同进度付款申请单提交的约定：</w:t>
      </w:r>
      <w:r>
        <w:rPr>
          <w:rFonts w:hint="eastAsia" w:ascii="仿宋" w:hAnsi="仿宋" w:eastAsia="仿宋" w:cs="仿宋"/>
          <w:color w:val="auto"/>
          <w:sz w:val="21"/>
          <w:szCs w:val="21"/>
          <w:highlight w:val="none"/>
          <w:u w:val="single"/>
        </w:rPr>
        <w:t xml:space="preserve">不采用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（3）其他价格形式合同进度付款申请单提交的约定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12.4.4 进度款审核和支付</w:t>
      </w:r>
      <w:bookmarkEnd w:id="341"/>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bookmarkStart w:id="509" w:name="_Toc280868706"/>
      <w:r/>
      <w:bookmarkStart w:id="510" w:name="_Toc280868707"/>
      <w:r/>
      <w:bookmarkStart w:id="511" w:name="_Toc280868708"/>
      <w:r/>
      <w:bookmarkStart w:id="512" w:name="_Toc280868709"/>
      <w:r/>
      <w:bookmarkStart w:id="513" w:name="_Toc267251476"/>
      <w:r/>
      <w:bookmarkStart w:id="514" w:name="_Toc267251475"/>
      <w:r/>
      <w:bookmarkStart w:id="515" w:name="_Toc267251471"/>
      <w:r/>
      <w:bookmarkStart w:id="516" w:name="_Toc267251474"/>
      <w:r/>
      <w:bookmarkStart w:id="517" w:name="_Toc267251470"/>
      <w:r/>
      <w:bookmarkStart w:id="518" w:name="_Toc267251473"/>
      <w:r/>
      <w:bookmarkStart w:id="519" w:name="_Toc267251472"/>
      <w:r>
        <w:rPr>
          <w:rFonts w:hint="eastAsia" w:ascii="仿宋" w:hAnsi="仿宋" w:eastAsia="仿宋" w:cs="仿宋"/>
          <w:color w:val="auto"/>
          <w:sz w:val="21"/>
          <w:szCs w:val="21"/>
          <w:highlight w:val="none"/>
        </w:rPr>
        <w:t xml:space="preserve">（1）监理人审查并报送发包人的期限：</w:t>
      </w:r>
      <w:r>
        <w:rPr>
          <w:rFonts w:hint="eastAsia" w:ascii="仿宋" w:hAnsi="仿宋" w:eastAsia="仿宋" w:cs="仿宋"/>
          <w:color w:val="auto"/>
          <w:sz w:val="21"/>
          <w:szCs w:val="21"/>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发包人完成审批并签发进度款支付证书的期限：</w:t>
      </w:r>
      <w:r>
        <w:rPr>
          <w:rFonts w:hint="eastAsia" w:ascii="仿宋" w:hAnsi="仿宋" w:eastAsia="仿宋" w:cs="仿宋"/>
          <w:color w:val="auto"/>
          <w:sz w:val="21"/>
          <w:szCs w:val="21"/>
          <w:highlight w:val="none"/>
          <w:u w:val="single"/>
        </w:rPr>
        <w:t xml:space="preserve">14天 </w:t>
      </w:r>
      <w:r/>
    </w:p>
    <w:p>
      <w:pPr>
        <w:ind w:left="0" w:firstLine="420"/>
        <w:pageBreakBefore w:val="0"/>
        <w:spacing w:line="380" w:lineRule="exact"/>
        <w:widowControl w:val="off"/>
        <w:rPr>
          <w:rFonts w:hint="eastAsia" w:ascii="仿宋" w:hAnsi="仿宋" w:eastAsia="仿宋" w:cs="仿宋"/>
          <w:strike/>
          <w:color w:val="auto"/>
          <w:sz w:val="21"/>
          <w:szCs w:val="21"/>
          <w:highlight w:val="none"/>
        </w:rPr>
      </w:pPr>
      <w:r>
        <w:rPr>
          <w:rFonts w:hint="eastAsia" w:ascii="仿宋" w:hAnsi="仿宋" w:eastAsia="仿宋" w:cs="仿宋"/>
          <w:color w:val="auto"/>
          <w:sz w:val="21"/>
          <w:szCs w:val="21"/>
          <w:highlight w:val="none"/>
        </w:rPr>
        <w:t xml:space="preserve">（2）发包人支付进度款的期限：</w:t>
      </w:r>
      <w:r>
        <w:rPr>
          <w:rFonts w:hint="eastAsia" w:ascii="仿宋" w:hAnsi="仿宋" w:eastAsia="仿宋" w:cs="仿宋"/>
          <w:color w:val="auto"/>
          <w:sz w:val="21"/>
          <w:szCs w:val="21"/>
          <w:highlight w:val="none"/>
          <w:u w:val="single"/>
          <w:lang w:val="en-US" w:eastAsia="zh-CN"/>
        </w:rPr>
        <w:t xml:space="preserve"> /</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发包人逾期支付进度款的违约金的计算方式：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525"/>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总价合同支付分解表的编制与审批：</w:t>
      </w:r>
      <w:r>
        <w:rPr>
          <w:rFonts w:hint="eastAsia" w:ascii="仿宋" w:hAnsi="仿宋" w:eastAsia="仿宋" w:cs="仿宋"/>
          <w:color w:val="auto"/>
          <w:sz w:val="21"/>
          <w:szCs w:val="21"/>
          <w:highlight w:val="none"/>
          <w:u w:val="single"/>
        </w:rPr>
        <w:t xml:space="preserve"> 不采用 </w:t>
      </w:r>
      <w:r>
        <w:rPr>
          <w:rFonts w:hint="eastAsia" w:ascii="仿宋" w:hAnsi="仿宋" w:eastAsia="仿宋" w:cs="仿宋"/>
          <w:color w:val="auto"/>
          <w:sz w:val="21"/>
          <w:szCs w:val="21"/>
          <w:highlight w:val="none"/>
        </w:rPr>
        <w:t xml:space="preserve">。</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单价合同的总价项目支付分解表的编制与审批：</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w:t>
      </w:r>
      <w:r/>
    </w:p>
    <w:p>
      <w:pPr>
        <w:ind w:left="3780" w:hanging="336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（2）</w:t>
      </w:r>
      <w:r>
        <w:rPr>
          <w:rFonts w:hint="eastAsia" w:ascii="仿宋" w:hAnsi="仿宋" w:eastAsia="仿宋" w:cs="仿宋"/>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highlight w:val="none"/>
          <w:u w:val="single"/>
        </w:rPr>
        <w:t xml:space="preserve">权益卡应注明项目名称、工资金额、维权电话（属地人社部门投诉电话）等信息，承包人应协助农民工查询工资发放记录。</w:t>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pPr>
      <w:r/>
      <w:bookmarkStart w:id="520" w:name="_Toc351203645"/>
      <w:r/>
      <w:bookmarkStart w:id="521" w:name="_Toc300935015"/>
      <w:r/>
      <w:bookmarkStart w:id="522" w:name="_Toc297123564"/>
      <w:r/>
      <w:bookmarkStart w:id="523" w:name="_Toc304295593"/>
      <w:r/>
      <w:bookmarkStart w:id="524" w:name="_Toc296346720"/>
      <w:r/>
      <w:bookmarkStart w:id="525" w:name="_Toc303539172"/>
      <w:r/>
      <w:bookmarkStart w:id="526" w:name="_Toc296503219"/>
      <w:r/>
      <w:bookmarkStart w:id="527" w:name="_Toc296891259"/>
      <w:r/>
      <w:bookmarkStart w:id="528" w:name="_Toc312678053"/>
      <w:r/>
      <w:bookmarkStart w:id="529" w:name="_Toc292559929"/>
      <w:r/>
      <w:bookmarkStart w:id="530" w:name="_Toc292559424"/>
      <w:r/>
      <w:bookmarkStart w:id="531" w:name="_Toc297120519"/>
      <w:r/>
      <w:bookmarkStart w:id="532" w:name="_Toc296347218"/>
      <w:r/>
      <w:bookmarkStart w:id="533" w:name="_Toc297216223"/>
      <w:r/>
      <w:bookmarkStart w:id="534" w:name="_Toc296891047"/>
      <w:r/>
      <w:bookmarkStart w:id="535" w:name="_Toc296944558"/>
      <w:r/>
      <w:bookmarkStart w:id="536" w:name="_Toc297048405"/>
      <w:r>
        <w:rPr>
          <w:rFonts w:hint="eastAsia" w:ascii="仿宋" w:hAnsi="仿宋" w:eastAsia="仿宋" w:cs="仿宋"/>
          <w:b/>
          <w:bCs w:val="0"/>
          <w:color w:val="auto"/>
          <w:sz w:val="21"/>
          <w:szCs w:val="21"/>
          <w:highlight w:val="none"/>
        </w:rPr>
        <w:t xml:space="preserve">13. 验收和工程试车</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13.1.2监理人不能按时进行验收时，应提前</w:t>
      </w:r>
      <w:r>
        <w:rPr>
          <w:rFonts w:hint="eastAsia" w:ascii="仿宋" w:hAnsi="仿宋" w:eastAsia="仿宋" w:cs="仿宋"/>
          <w:color w:val="auto"/>
          <w:sz w:val="21"/>
          <w:szCs w:val="21"/>
          <w:highlight w:val="none"/>
          <w:u w:val="single"/>
        </w:rPr>
        <w:t xml:space="preserve">   24  </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u w:val="single"/>
        </w:rPr>
        <w:t xml:space="preserve">  48  </w:t>
      </w:r>
      <w:r>
        <w:rPr>
          <w:rFonts w:hint="eastAsia" w:ascii="仿宋" w:hAnsi="仿宋" w:eastAsia="仿宋" w:cs="仿宋"/>
          <w:color w:val="auto"/>
          <w:sz w:val="21"/>
          <w:szCs w:val="21"/>
          <w:highlight w:val="none"/>
        </w:rPr>
        <w:t xml:space="preserve">小时。</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537" w:name="_Toc297120523"/>
      <w:r/>
      <w:bookmarkStart w:id="538" w:name="_Toc292559933"/>
      <w:r/>
      <w:bookmarkStart w:id="539" w:name="_Toc296891263"/>
      <w:r/>
      <w:bookmarkStart w:id="540" w:name="_Toc296891051"/>
      <w:r/>
      <w:bookmarkStart w:id="541" w:name="_Toc292559428"/>
      <w:r/>
      <w:bookmarkStart w:id="542" w:name="_Toc296347222"/>
      <w:r/>
      <w:bookmarkStart w:id="543" w:name="_Toc312678056"/>
      <w:r/>
      <w:bookmarkStart w:id="544" w:name="_Toc296944562"/>
      <w:r/>
      <w:bookmarkStart w:id="545" w:name="_Toc297216224"/>
      <w:r/>
      <w:bookmarkStart w:id="546" w:name="_Toc296503223"/>
      <w:r/>
      <w:bookmarkStart w:id="547" w:name="_Toc304295596"/>
      <w:r/>
      <w:bookmarkStart w:id="548" w:name="_Toc300935016"/>
      <w:r/>
      <w:bookmarkStart w:id="549" w:name="_Toc297123565"/>
      <w:r/>
      <w:bookmarkStart w:id="550" w:name="_Toc296346724"/>
      <w:r/>
      <w:bookmarkStart w:id="551" w:name="_Toc303539173"/>
      <w:r/>
      <w:bookmarkStart w:id="552" w:name="_Toc297048409"/>
      <w:r>
        <w:rPr>
          <w:rFonts w:hint="eastAsia" w:ascii="仿宋" w:hAnsi="仿宋" w:eastAsia="仿宋" w:cs="仿宋"/>
          <w:color w:val="auto"/>
          <w:sz w:val="21"/>
          <w:szCs w:val="21"/>
          <w:highlight w:val="none"/>
        </w:rPr>
        <w:t xml:space="preserve">13.2 竣工验收</w:t>
      </w:r>
      <w:r/>
    </w:p>
    <w:p>
      <w:pPr>
        <w:ind w:left="420" w:firstLine="21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553" w:name="_Toc280868704"/>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竣工验收程序</w:t>
      </w:r>
      <w:bookmarkEnd w:id="553"/>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关于竣工验收程序的约定：</w:t>
      </w:r>
      <w:r>
        <w:rPr>
          <w:rFonts w:hint="eastAsia" w:ascii="仿宋" w:hAnsi="仿宋" w:eastAsia="仿宋" w:cs="仿宋"/>
          <w:color w:val="auto"/>
          <w:sz w:val="21"/>
          <w:szCs w:val="21"/>
          <w:highlight w:val="none"/>
          <w:u w:val="single"/>
        </w:rPr>
        <w:t xml:space="preserve">按管理部门有关要求，</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 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发包人不按照本项约定组织竣工验收、颁发</w:t>
      </w:r>
      <w:r>
        <w:rPr>
          <w:rFonts w:hint="eastAsia" w:ascii="仿宋" w:hAnsi="仿宋" w:eastAsia="仿宋" w:cs="仿宋"/>
          <w:color w:val="auto"/>
          <w:sz w:val="21"/>
          <w:szCs w:val="21"/>
          <w:highlight w:val="none"/>
          <w:lang w:eastAsia="zh-CN"/>
        </w:rPr>
        <w:t xml:space="preserve">工程验收</w:t>
      </w:r>
      <w:r>
        <w:rPr>
          <w:rFonts w:hint="eastAsia" w:ascii="仿宋" w:hAnsi="仿宋" w:eastAsia="仿宋" w:cs="仿宋"/>
          <w:color w:val="auto"/>
          <w:sz w:val="21"/>
          <w:szCs w:val="21"/>
          <w:highlight w:val="none"/>
        </w:rPr>
        <w:t xml:space="preserve">证书的违约金的计算方法：</w:t>
      </w:r>
      <w:r>
        <w:rPr>
          <w:rFonts w:hint="eastAsia" w:ascii="仿宋" w:hAnsi="仿宋" w:eastAsia="仿宋" w:cs="仿宋"/>
          <w:color w:val="auto"/>
          <w:sz w:val="21"/>
          <w:szCs w:val="21"/>
          <w:highlight w:val="none"/>
          <w:u w:val="single"/>
        </w:rPr>
        <w:t xml:space="preserve">本条通用合同条款不适用该项目</w:t>
      </w:r>
      <w:r>
        <w:rPr>
          <w:rFonts w:hint="eastAsia" w:ascii="仿宋" w:hAnsi="仿宋" w:eastAsia="仿宋" w:cs="仿宋"/>
          <w:color w:val="auto"/>
          <w:sz w:val="21"/>
          <w:szCs w:val="21"/>
          <w:highlight w:val="none"/>
        </w:rPr>
        <w:t xml:space="preserve">。</w:t>
      </w:r>
      <w:bookmarkEnd w:id="509"/>
      <w:r/>
      <w:bookmarkEnd w:id="51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承包人向发包人移交工程的期限：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发包人未按本合同约定接收全部或部分工程的，违约金的计算方法为：</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承包人未按时移交工程的，违约金的计算方法为：</w:t>
      </w:r>
      <w:r>
        <w:rPr>
          <w:rFonts w:hint="eastAsia" w:ascii="仿宋" w:hAnsi="仿宋" w:eastAsia="仿宋" w:cs="仿宋"/>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 工程试车</w:t>
      </w:r>
      <w:bookmarkEnd w:id="5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13.3.1 试车程序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工程试车内容</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（1）单机无负荷试车费用由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（2）无负荷联动试车费用由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投料试车</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关于投料试车相关事项的约定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承包人完成竣工退场的期限：</w:t>
      </w:r>
      <w:r>
        <w:rPr>
          <w:rFonts w:hint="eastAsia" w:ascii="仿宋" w:hAnsi="仿宋" w:eastAsia="仿宋" w:cs="仿宋"/>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1"/>
          <w:szCs w:val="21"/>
          <w:highlight w:val="none"/>
        </w:rPr>
        <w:t xml:space="preserve">。</w:t>
      </w:r>
      <w:bookmarkEnd w:id="512"/>
      <w:r/>
      <w:bookmarkEnd w:id="513"/>
      <w:r/>
      <w:bookmarkEnd w:id="514"/>
      <w:r/>
      <w:bookmarkEnd w:id="515"/>
      <w:r/>
      <w:bookmarkEnd w:id="516"/>
      <w:r/>
      <w:bookmarkEnd w:id="517"/>
      <w:r/>
      <w:bookmarkEnd w:id="518"/>
      <w:r/>
      <w:bookmarkEnd w:id="519"/>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pPr>
      <w:r/>
      <w:bookmarkStart w:id="554" w:name="_Toc351203646"/>
      <w:r>
        <w:rPr>
          <w:rFonts w:hint="eastAsia" w:ascii="仿宋" w:hAnsi="仿宋" w:eastAsia="仿宋" w:cs="仿宋"/>
          <w:b/>
          <w:bCs w:val="0"/>
          <w:color w:val="auto"/>
          <w:sz w:val="21"/>
          <w:szCs w:val="21"/>
          <w:highlight w:val="none"/>
        </w:rPr>
        <w:t xml:space="preserve">14. 竣工结算</w:t>
      </w:r>
      <w:bookmarkEnd w:id="55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竣工结算申请</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承包人提交竣工结算申请单的期限：</w:t>
      </w:r>
      <w:r>
        <w:rPr>
          <w:rFonts w:hint="eastAsia" w:ascii="仿宋" w:hAnsi="仿宋" w:eastAsia="仿宋" w:cs="仿宋"/>
          <w:color w:val="auto"/>
          <w:sz w:val="21"/>
          <w:szCs w:val="21"/>
          <w:highlight w:val="none"/>
          <w:u w:val="single"/>
        </w:rPr>
        <w:t xml:space="preserve"> 满足专用合同条款第12.4.1项〔付款周期〕中相应时间节点要求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竣工结算申请单应包括的内容：</w:t>
      </w:r>
      <w:r>
        <w:rPr>
          <w:rFonts w:hint="eastAsia" w:ascii="仿宋" w:hAnsi="仿宋" w:eastAsia="仿宋" w:cs="仿宋"/>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1"/>
          <w:szCs w:val="21"/>
          <w:highlight w:val="none"/>
          <w:u w:val="single"/>
          <w:lang w:val="en-US" w:eastAsia="zh-CN"/>
        </w:rPr>
        <w:t xml:space="preserve">馆</w:t>
      </w:r>
      <w:r>
        <w:rPr>
          <w:rFonts w:hint="eastAsia" w:ascii="仿宋" w:hAnsi="仿宋" w:eastAsia="仿宋" w:cs="仿宋"/>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55" w:name="_Toc20146"/>
      <w:r/>
      <w:bookmarkStart w:id="556" w:name="_Toc5448"/>
      <w:r>
        <w:rPr>
          <w:rFonts w:hint="eastAsia" w:ascii="仿宋" w:hAnsi="仿宋" w:eastAsia="仿宋" w:cs="仿宋"/>
          <w:color w:val="auto"/>
          <w:sz w:val="21"/>
          <w:szCs w:val="21"/>
          <w:highlight w:val="none"/>
        </w:rPr>
        <w:t xml:space="preserve">14.2 竣工结算审核</w:t>
      </w:r>
      <w:bookmarkEnd w:id="555"/>
      <w:r/>
      <w:bookmarkEnd w:id="556"/>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发包人审批竣工付款申请单的期限：</w:t>
      </w:r>
      <w:r>
        <w:rPr>
          <w:rFonts w:hint="eastAsia" w:ascii="仿宋" w:hAnsi="仿宋" w:eastAsia="仿宋" w:cs="仿宋"/>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发包人完成竣工付款的期限：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关于竣工付款证书异议部分复核的方式和程序：</w:t>
      </w:r>
      <w:r>
        <w:rPr>
          <w:rFonts w:hint="eastAsia" w:ascii="仿宋" w:hAnsi="仿宋" w:eastAsia="仿宋" w:cs="仿宋"/>
          <w:color w:val="auto"/>
          <w:sz w:val="21"/>
          <w:szCs w:val="21"/>
          <w:highlight w:val="none"/>
          <w:u w:val="single"/>
        </w:rPr>
        <w:t xml:space="preserve">按照第20条〔争议解决〕约定处理 </w:t>
      </w:r>
      <w:r>
        <w:rPr>
          <w:rFonts w:hint="eastAsia" w:ascii="仿宋" w:hAnsi="仿宋" w:eastAsia="仿宋" w:cs="仿宋"/>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最终结清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最终结清申请单</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承包人提交最终结清申请单的份数：</w:t>
      </w:r>
      <w:r>
        <w:rPr>
          <w:rFonts w:hint="eastAsia" w:ascii="仿宋" w:hAnsi="仿宋" w:eastAsia="仿宋" w:cs="仿宋"/>
          <w:color w:val="auto"/>
          <w:sz w:val="21"/>
          <w:szCs w:val="21"/>
          <w:highlight w:val="none"/>
          <w:u w:val="single"/>
        </w:rPr>
        <w:t xml:space="preserve"> 不少于4份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承包人提交最终结算申请单的期限：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.2 最终结清证书和支付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（1）发包人完成最终结清申请单的审批并颁发最终结清证书的期限：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（2）发包人完成支付的期限：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pPr>
      <w:r/>
      <w:bookmarkStart w:id="557" w:name="_Toc351203647"/>
      <w:r/>
      <w:bookmarkStart w:id="558" w:name="_Toc267251483"/>
      <w:r/>
      <w:bookmarkStart w:id="559" w:name="_Toc267251484"/>
      <w:r/>
      <w:bookmarkStart w:id="560" w:name="_Toc267251482"/>
      <w:r/>
      <w:bookmarkStart w:id="561" w:name="_Toc267251485"/>
      <w:r/>
      <w:bookmarkStart w:id="562" w:name="_Toc267251486"/>
      <w:r/>
      <w:bookmarkStart w:id="563" w:name="_Toc267251490"/>
      <w:r/>
      <w:bookmarkStart w:id="564" w:name="_Toc267251488"/>
      <w:r/>
      <w:bookmarkStart w:id="565" w:name="_Toc267251489"/>
      <w:r/>
      <w:bookmarkStart w:id="566" w:name="_Toc267251493"/>
      <w:r/>
      <w:bookmarkStart w:id="567" w:name="_Toc267251496"/>
      <w:r/>
      <w:bookmarkStart w:id="568" w:name="_Toc267251495"/>
      <w:r/>
      <w:bookmarkStart w:id="569" w:name="_Toc267251501"/>
      <w:r/>
      <w:bookmarkStart w:id="570" w:name="_Toc267251494"/>
      <w:r/>
      <w:bookmarkStart w:id="571" w:name="_Toc267251492"/>
      <w:r/>
      <w:bookmarkStart w:id="572" w:name="_Toc267251503"/>
      <w:r/>
      <w:bookmarkStart w:id="573" w:name="_Toc267251499"/>
      <w:r/>
      <w:bookmarkStart w:id="574" w:name="_Toc267251498"/>
      <w:r/>
      <w:bookmarkStart w:id="575" w:name="_Toc267251491"/>
      <w:r/>
      <w:bookmarkStart w:id="576" w:name="_Toc267251502"/>
      <w:r/>
      <w:bookmarkStart w:id="577" w:name="_Toc267251497"/>
      <w:r/>
      <w:bookmarkStart w:id="578" w:name="_Toc267251506"/>
      <w:r/>
      <w:bookmarkStart w:id="579" w:name="_Toc267251504"/>
      <w:r/>
      <w:bookmarkStart w:id="580" w:name="_Toc267251507"/>
      <w:r/>
      <w:bookmarkStart w:id="581" w:name="_Toc267251508"/>
      <w:r/>
      <w:bookmarkStart w:id="582" w:name="_Toc267251510"/>
      <w:r/>
      <w:bookmarkStart w:id="583" w:name="_Toc267251515"/>
      <w:r/>
      <w:bookmarkStart w:id="584" w:name="_Toc267251513"/>
      <w:r/>
      <w:bookmarkStart w:id="585" w:name="_Toc267251509"/>
      <w:r/>
      <w:bookmarkStart w:id="586" w:name="_Toc267251511"/>
      <w:r/>
      <w:bookmarkStart w:id="587" w:name="_Toc267251514"/>
      <w:r>
        <w:rPr>
          <w:rFonts w:hint="eastAsia" w:ascii="仿宋" w:hAnsi="仿宋" w:eastAsia="仿宋" w:cs="仿宋"/>
          <w:b/>
          <w:bCs w:val="0"/>
          <w:color w:val="auto"/>
          <w:sz w:val="21"/>
          <w:szCs w:val="21"/>
          <w:highlight w:val="none"/>
        </w:rPr>
        <w:t xml:space="preserve">15. 缺陷责任期与保修</w:t>
      </w:r>
      <w:bookmarkEnd w:id="55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缺陷责任期</w:t>
      </w:r>
      <w:bookmarkEnd w:id="558"/>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缺陷责任期的具体期限：</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88" w:name="_Toc3993"/>
      <w:r/>
      <w:bookmarkStart w:id="589" w:name="_Toc1968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质量保证金</w:t>
      </w:r>
      <w:bookmarkEnd w:id="588"/>
      <w:r/>
      <w:bookmarkEnd w:id="58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关于是否扣留质量保证金的约定：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是</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0" w:name="_Toc5826"/>
      <w:r/>
      <w:bookmarkStart w:id="591" w:name="_Toc18867"/>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承包人提供质量保证金的方式</w:t>
      </w:r>
      <w:bookmarkEnd w:id="590"/>
      <w:r/>
      <w:bookmarkEnd w:id="59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质量保证金采用以下第</w:t>
      </w:r>
      <w:r>
        <w:rPr>
          <w:rFonts w:hint="eastAsia" w:ascii="仿宋" w:hAnsi="仿宋" w:eastAsia="仿宋" w:cs="仿宋"/>
          <w:color w:val="auto"/>
          <w:sz w:val="21"/>
          <w:szCs w:val="21"/>
          <w:highlight w:val="none"/>
          <w:u w:val="single"/>
        </w:rPr>
        <w:t xml:space="preserve"> 2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（1）质量保证金保函，保证金额为：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%的工程款；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2" w:name="_Toc23845"/>
      <w:r/>
      <w:bookmarkStart w:id="593" w:name="_Toc16068"/>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质量保证金的扣留</w:t>
      </w:r>
      <w:bookmarkEnd w:id="592"/>
      <w:r/>
      <w:bookmarkEnd w:id="593"/>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质量保证金的扣留采取以下第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4" w:name="_Toc28386"/>
      <w:r/>
      <w:bookmarkStart w:id="595" w:name="_Toc29954"/>
      <w:r>
        <w:rPr>
          <w:rFonts w:hint="eastAsia" w:ascii="仿宋" w:hAnsi="仿宋" w:eastAsia="仿宋" w:cs="仿宋"/>
          <w:color w:val="auto"/>
          <w:sz w:val="21"/>
          <w:szCs w:val="21"/>
          <w:highlight w:val="none"/>
        </w:rPr>
        <w:t xml:space="preserve">（2）工程竣工结算时一次性扣留质量保证金；</w:t>
      </w:r>
      <w:bookmarkEnd w:id="594"/>
      <w:r/>
      <w:bookmarkEnd w:id="595"/>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（3）其他扣留方式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关于质量保证金的补充约定：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bookmarkEnd w:id="559"/>
      <w:r/>
      <w:bookmarkEnd w:id="56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1"/>
      </w:pPr>
      <w:r/>
      <w:bookmarkStart w:id="596" w:name="_Toc31564"/>
      <w:r/>
      <w:bookmarkStart w:id="597" w:name="_Toc12417"/>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保修</w:t>
      </w:r>
      <w:bookmarkEnd w:id="596"/>
      <w:r/>
      <w:bookmarkEnd w:id="597"/>
      <w:r/>
      <w:bookmarkEnd w:id="561"/>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保修责任</w:t>
      </w:r>
      <w:r/>
    </w:p>
    <w:p>
      <w:pPr>
        <w:ind w:firstLine="420"/>
        <w:jc w:val="both"/>
        <w:pageBreakBefore w:val="0"/>
        <w:spacing w:line="380" w:lineRule="exac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工程保修期为：</w:t>
      </w:r>
      <w:r>
        <w:rPr>
          <w:rFonts w:hint="eastAsia" w:ascii="仿宋" w:hAnsi="仿宋" w:eastAsia="仿宋" w:cs="仿宋"/>
          <w:color w:val="auto"/>
          <w:sz w:val="21"/>
          <w:szCs w:val="21"/>
          <w:highlight w:val="none"/>
          <w:u w:val="single"/>
          <w:lang w:val="en-US" w:eastAsia="zh-CN"/>
        </w:rPr>
        <w:t xml:space="preserve">满足规范要求（见附件1建设工程质量保修书） </w:t>
      </w:r>
      <w:r>
        <w:rPr>
          <w:rFonts w:hint="eastAsia" w:ascii="仿宋" w:hAnsi="仿宋" w:eastAsia="仿宋" w:cs="仿宋"/>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承包人收到保修通知并到达工程现场的合理时间：</w:t>
      </w:r>
      <w:r>
        <w:rPr>
          <w:rFonts w:hint="eastAsia" w:ascii="仿宋" w:hAnsi="仿宋" w:eastAsia="仿宋" w:cs="仿宋"/>
          <w:color w:val="auto"/>
          <w:sz w:val="21"/>
          <w:szCs w:val="21"/>
          <w:highlight w:val="none"/>
          <w:u w:val="single"/>
        </w:rPr>
        <w:t xml:space="preserve">承包人应在接到修理通知之日后    </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1"/>
          <w:szCs w:val="21"/>
          <w:highlight w:val="none"/>
        </w:rPr>
        <w:t xml:space="preserve">。</w:t>
      </w:r>
      <w:r/>
    </w:p>
    <w:p>
      <w:pPr>
        <w:ind w:left="0" w:firstLine="409"/>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u w:val="single"/>
        </w:rPr>
        <w:t xml:space="preserve">发生紧急抢修事故的，承包人在接到事故通知后，应立即到达事故现场抢修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bookmarkEnd w:id="562"/>
      <w:r/>
      <w:bookmarkEnd w:id="563"/>
      <w:r/>
      <w:bookmarkEnd w:id="564"/>
      <w:r/>
      <w:bookmarkEnd w:id="565"/>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598" w:name="_Toc18348"/>
      <w:r/>
      <w:bookmarkStart w:id="599" w:name="_Toc45"/>
      <w:r/>
      <w:bookmarkStart w:id="600" w:name="_Toc351203648"/>
      <w:r/>
      <w:bookmarkStart w:id="601" w:name="_Toc280868717"/>
      <w:r/>
      <w:bookmarkStart w:id="602" w:name="_Toc280868718"/>
      <w:r>
        <w:rPr>
          <w:rFonts w:hint="eastAsia" w:ascii="仿宋" w:hAnsi="仿宋" w:eastAsia="仿宋" w:cs="仿宋"/>
          <w:b/>
          <w:bCs w:val="0"/>
          <w:color w:val="auto"/>
          <w:sz w:val="21"/>
          <w:szCs w:val="21"/>
          <w:highlight w:val="none"/>
        </w:rPr>
        <w:t xml:space="preserve">16. 违约</w:t>
      </w:r>
      <w:bookmarkEnd w:id="598"/>
      <w:r/>
      <w:bookmarkEnd w:id="599"/>
      <w:r/>
      <w:bookmarkEnd w:id="600"/>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3" w:name="_Toc27749"/>
      <w:r/>
      <w:bookmarkStart w:id="604" w:name="_Toc12762"/>
      <w:r>
        <w:rPr>
          <w:rFonts w:hint="eastAsia" w:ascii="仿宋" w:hAnsi="仿宋" w:eastAsia="仿宋" w:cs="仿宋"/>
          <w:color w:val="auto"/>
          <w:sz w:val="21"/>
          <w:szCs w:val="21"/>
          <w:highlight w:val="none"/>
        </w:rPr>
        <w:t xml:space="preserve">16.1 发包人违约</w:t>
      </w:r>
      <w:bookmarkEnd w:id="603"/>
      <w:r/>
      <w:bookmarkEnd w:id="60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发包人违约的其他情形：</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（1）因发包人原因未能在计划开工日期前7天内下达开工通知的违约责任：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工期顺延但不补偿费用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（2）因发包人原因未能按合同约定支付合同价款的违约责任：</w:t>
      </w:r>
      <w:r>
        <w:rPr>
          <w:rFonts w:hint="eastAsia" w:ascii="仿宋" w:hAnsi="仿宋" w:eastAsia="仿宋" w:cs="仿宋"/>
          <w:color w:val="auto"/>
          <w:sz w:val="21"/>
          <w:szCs w:val="21"/>
          <w:highlight w:val="none"/>
          <w:u w:val="single"/>
        </w:rPr>
        <w:t xml:space="preserve">发生时双方另行商定，但不</w:t>
      </w:r>
      <w:r>
        <w:rPr>
          <w:rFonts w:hint="eastAsia" w:ascii="仿宋" w:hAnsi="仿宋" w:eastAsia="仿宋" w:cs="仿宋"/>
          <w:color w:val="auto"/>
          <w:sz w:val="21"/>
          <w:szCs w:val="21"/>
          <w:highlight w:val="none"/>
          <w:u w:val="single"/>
          <w:lang w:eastAsia="zh-CN"/>
        </w:rPr>
        <w:t xml:space="preserve">计</w:t>
      </w:r>
      <w:r>
        <w:rPr>
          <w:rFonts w:hint="eastAsia" w:ascii="仿宋" w:hAnsi="仿宋" w:eastAsia="仿宋" w:cs="仿宋"/>
          <w:color w:val="auto"/>
          <w:sz w:val="21"/>
          <w:szCs w:val="21"/>
          <w:highlight w:val="none"/>
          <w:u w:val="single"/>
        </w:rPr>
        <w:t xml:space="preserve">取延期利息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（5）因发包人违反合同约定造成暂停施工的违约责任：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（6）发包人无正当理由没有在约定期限内发出复工指示，导致承包人无法复工的违约责任：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承包人按16.1.1项〔发包人违约的情形〕约定暂停施工满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180</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5" w:name="_Toc24530"/>
      <w:r/>
      <w:bookmarkStart w:id="606" w:name="_Toc10753"/>
      <w:r>
        <w:rPr>
          <w:rFonts w:hint="eastAsia" w:ascii="仿宋" w:hAnsi="仿宋" w:eastAsia="仿宋" w:cs="仿宋"/>
          <w:color w:val="auto"/>
          <w:sz w:val="21"/>
          <w:szCs w:val="21"/>
          <w:highlight w:val="none"/>
        </w:rPr>
        <w:t xml:space="preserve">16.2 承包人违约</w:t>
      </w:r>
      <w:bookmarkEnd w:id="605"/>
      <w:r/>
      <w:bookmarkEnd w:id="60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16.2.1 承包人违约的情形</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承包人违约的其他情形：</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 xml:space="preserve">针对上述第（8）</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16.2.2承包人违约的责任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1"/>
          <w:szCs w:val="21"/>
          <w:highlight w:val="none"/>
          <w:u w:val="singl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1"/>
          <w:szCs w:val="21"/>
          <w:highlight w:val="none"/>
          <w:u w:val="single"/>
          <w:lang w:eastAsia="zh-CN"/>
        </w:rPr>
        <w:t xml:space="preserve">经</w:t>
      </w:r>
      <w:r>
        <w:rPr>
          <w:rFonts w:hint="eastAsia" w:ascii="仿宋" w:hAnsi="仿宋" w:eastAsia="仿宋" w:cs="仿宋"/>
          <w:color w:val="auto"/>
          <w:sz w:val="21"/>
          <w:szCs w:val="21"/>
          <w:highlight w:val="none"/>
          <w:u w:val="single"/>
        </w:rPr>
        <w:t xml:space="preserve">发包人和监理工程师共同签证核对即自行采购材料和工程设备，后再</w:t>
      </w:r>
      <w:r>
        <w:rPr>
          <w:rFonts w:hint="eastAsia" w:ascii="仿宋" w:hAnsi="仿宋" w:eastAsia="仿宋" w:cs="仿宋"/>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一切经济损失由承包人承担，需要鉴定的部分由承包人承担鉴定</w:t>
      </w:r>
      <w:r>
        <w:rPr>
          <w:rFonts w:hint="eastAsia" w:ascii="仿宋" w:hAnsi="仿宋" w:eastAsia="仿宋" w:cs="仿宋"/>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u w:val="single"/>
          <w:lang w:val="en-US" w:eastAsia="zh-CN"/>
        </w:rPr>
        <w:t xml:space="preserve">0</w:t>
      </w:r>
      <w:r>
        <w:rPr>
          <w:rFonts w:hint="eastAsia" w:ascii="仿宋" w:hAnsi="仿宋" w:eastAsia="仿宋" w:cs="仿宋"/>
          <w:color w:val="auto"/>
          <w:sz w:val="21"/>
          <w:szCs w:val="21"/>
          <w:highlight w:val="none"/>
          <w:u w:val="single"/>
          <w:lang w:eastAsia="zh-CN"/>
        </w:rPr>
        <w:t xml:space="preserve">万元</w:t>
      </w:r>
      <w:r>
        <w:rPr>
          <w:rFonts w:hint="eastAsia" w:ascii="仿宋" w:hAnsi="仿宋" w:eastAsia="仿宋" w:cs="仿宋"/>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（6）承包人在缺陷责任期及保修期内，未能在合理期</w:t>
      </w:r>
      <w:r>
        <w:rPr>
          <w:rFonts w:hint="eastAsia" w:ascii="仿宋" w:hAnsi="仿宋" w:eastAsia="仿宋" w:cs="仿宋"/>
          <w:color w:val="auto"/>
          <w:sz w:val="21"/>
          <w:szCs w:val="21"/>
          <w:highlight w:val="none"/>
          <w:u w:val="single"/>
          <w:lang w:eastAsia="zh-CN"/>
        </w:rPr>
        <w:t xml:space="preserve">限内</w:t>
      </w:r>
      <w:r>
        <w:rPr>
          <w:rFonts w:hint="eastAsia" w:ascii="仿宋" w:hAnsi="仿宋" w:eastAsia="仿宋" w:cs="仿宋"/>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1"/>
          <w:szCs w:val="21"/>
          <w:highlight w:val="none"/>
          <w:u w:val="single"/>
          <w:lang w:eastAsia="zh-CN"/>
        </w:rPr>
        <w:t xml:space="preserve">其他类似</w:t>
      </w:r>
      <w:r>
        <w:rPr>
          <w:rFonts w:hint="eastAsia" w:ascii="仿宋" w:hAnsi="仿宋" w:eastAsia="仿宋" w:cs="仿宋"/>
          <w:color w:val="auto"/>
          <w:sz w:val="21"/>
          <w:szCs w:val="21"/>
          <w:highlight w:val="none"/>
          <w:u w:val="single"/>
        </w:rPr>
        <w:t xml:space="preserve">情况。</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（11）在施工过</w:t>
      </w:r>
      <w:r>
        <w:rPr>
          <w:rFonts w:hint="eastAsia" w:ascii="仿宋" w:hAnsi="仿宋" w:eastAsia="仿宋" w:cs="仿宋"/>
          <w:color w:val="auto"/>
          <w:sz w:val="21"/>
          <w:szCs w:val="21"/>
          <w:highlight w:val="none"/>
          <w:u w:val="single"/>
          <w:lang w:eastAsia="zh-CN"/>
        </w:rPr>
        <w:t xml:space="preserve">程中</w:t>
      </w:r>
      <w:r>
        <w:rPr>
          <w:rFonts w:hint="eastAsia" w:ascii="仿宋" w:hAnsi="仿宋" w:eastAsia="仿宋" w:cs="仿宋"/>
          <w:color w:val="auto"/>
          <w:sz w:val="21"/>
          <w:szCs w:val="21"/>
          <w:highlight w:val="none"/>
          <w:u w:val="single"/>
        </w:rPr>
        <w:t xml:space="preserve">、工程移交中以及质量保修期内，由于承包人原因出现的质量问题、安全事故或</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中所列及的所有事项，都</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对发包人及本工程的承诺，施工过程中若发现未经发包人同意而实际操作与</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（15）在履行合同过程中，因承包人违约必须用现金向发包人交纳违约金，如承包人不及时</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16.2.3 因承包人违约解除合同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关于承包人违约解除合同的特别约定：</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1"/>
          <w:szCs w:val="21"/>
          <w:highlight w:val="none"/>
          <w:u w:val="single"/>
          <w:lang w:val="en-US" w:eastAsia="zh-CN"/>
        </w:rPr>
        <w:t xml:space="preserve">10万元</w:t>
      </w:r>
      <w:r>
        <w:rPr>
          <w:rFonts w:hint="eastAsia" w:ascii="仿宋" w:hAnsi="仿宋" w:eastAsia="仿宋" w:cs="仿宋"/>
          <w:color w:val="auto"/>
          <w:sz w:val="21"/>
          <w:szCs w:val="21"/>
          <w:highlight w:val="none"/>
          <w:u w:val="single"/>
        </w:rPr>
        <w:t xml:space="preserve">，违约金不足以赔偿因此而给发包人和相关第三方造成的全部经济损失，需</w:t>
      </w:r>
      <w:r>
        <w:rPr>
          <w:rFonts w:hint="eastAsia" w:ascii="仿宋" w:hAnsi="仿宋" w:eastAsia="仿宋" w:cs="仿宋"/>
          <w:color w:val="auto"/>
          <w:sz w:val="21"/>
          <w:szCs w:val="21"/>
          <w:highlight w:val="none"/>
          <w:u w:val="single"/>
          <w:lang w:eastAsia="zh-CN"/>
        </w:rPr>
        <w:t xml:space="preserve">赔偿</w:t>
      </w:r>
      <w:r>
        <w:rPr>
          <w:rFonts w:hint="eastAsia" w:ascii="仿宋" w:hAnsi="仿宋" w:eastAsia="仿宋" w:cs="仿宋"/>
          <w:color w:val="auto"/>
          <w:sz w:val="21"/>
          <w:szCs w:val="21"/>
          <w:highlight w:val="none"/>
          <w:u w:val="single"/>
        </w:rPr>
        <w:t xml:space="preserve">实际损失</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 xml:space="preserve">承包人承担 </w:t>
      </w:r>
      <w:r>
        <w:rPr>
          <w:rFonts w:hint="eastAsia" w:ascii="仿宋" w:hAnsi="仿宋" w:eastAsia="仿宋" w:cs="仿宋"/>
          <w:color w:val="auto"/>
          <w:sz w:val="21"/>
          <w:szCs w:val="21"/>
          <w:highlight w:val="none"/>
        </w:rPr>
        <w:t xml:space="preserve">。</w:t>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7" w:name="_Toc351203649"/>
      <w:r/>
      <w:bookmarkStart w:id="608" w:name="_Toc16669"/>
      <w:r/>
      <w:bookmarkStart w:id="609" w:name="_Toc28293"/>
      <w:r>
        <w:rPr>
          <w:rFonts w:hint="eastAsia" w:ascii="仿宋" w:hAnsi="仿宋" w:eastAsia="仿宋" w:cs="仿宋"/>
          <w:b/>
          <w:bCs w:val="0"/>
          <w:color w:val="auto"/>
          <w:sz w:val="21"/>
          <w:szCs w:val="21"/>
          <w:highlight w:val="none"/>
        </w:rPr>
        <w:t xml:space="preserve">17. 不可抗力</w:t>
      </w:r>
      <w:bookmarkEnd w:id="607"/>
      <w:r/>
      <w:bookmarkEnd w:id="608"/>
      <w:r/>
      <w:bookmarkEnd w:id="609"/>
      <w:r>
        <w:rPr>
          <w:rFonts w:hint="eastAsia" w:ascii="仿宋" w:hAnsi="仿宋" w:eastAsia="仿宋" w:cs="仿宋"/>
          <w:b/>
          <w:bCs w:val="0"/>
          <w:color w:val="auto"/>
          <w:sz w:val="21"/>
          <w:szCs w:val="21"/>
          <w:highlight w:val="none"/>
        </w:rPr>
        <w:t xml:space="preserve"> </w:t>
      </w:r>
      <w:bookmarkEnd w:id="60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不可抗力的确认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除通用合同条款约定的不可抗力事件之外，视为不可抗力的其他情形：</w:t>
      </w:r>
      <w:r>
        <w:rPr>
          <w:rFonts w:hint="eastAsia" w:ascii="仿宋" w:hAnsi="仿宋" w:eastAsia="仿宋" w:cs="仿宋"/>
          <w:color w:val="auto"/>
          <w:sz w:val="21"/>
          <w:szCs w:val="21"/>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1"/>
          <w:szCs w:val="21"/>
          <w:highlight w:val="none"/>
          <w:u w:val="single"/>
          <w:lang w:eastAsia="zh-CN"/>
        </w:rPr>
        <w:t xml:space="preserve">超声速</w:t>
      </w:r>
      <w:r>
        <w:rPr>
          <w:rFonts w:hint="eastAsia" w:ascii="仿宋" w:hAnsi="仿宋" w:eastAsia="仿宋" w:cs="仿宋"/>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0" w:name="_Toc26340"/>
      <w:r/>
      <w:bookmarkStart w:id="611" w:name="_Toc32533"/>
      <w:r>
        <w:rPr>
          <w:rFonts w:hint="eastAsia" w:ascii="仿宋" w:hAnsi="仿宋" w:eastAsia="仿宋" w:cs="仿宋"/>
          <w:color w:val="auto"/>
          <w:sz w:val="21"/>
          <w:szCs w:val="21"/>
          <w:highlight w:val="none"/>
        </w:rPr>
        <w:t xml:space="preserve">17.</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因不可抗力解除合同</w:t>
      </w:r>
      <w:bookmarkEnd w:id="610"/>
      <w:r/>
      <w:bookmarkEnd w:id="6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合同解除后，发包人应在商定或确定发包人应支付款项后</w:t>
      </w:r>
      <w:r>
        <w:rPr>
          <w:rFonts w:hint="eastAsia" w:ascii="仿宋" w:hAnsi="仿宋" w:eastAsia="仿宋" w:cs="仿宋"/>
          <w:color w:val="auto"/>
          <w:sz w:val="21"/>
          <w:szCs w:val="21"/>
          <w:highlight w:val="none"/>
          <w:u w:val="single"/>
        </w:rPr>
        <w:t xml:space="preserve"> 60 </w:t>
      </w:r>
      <w:r>
        <w:rPr>
          <w:rFonts w:hint="eastAsia" w:ascii="仿宋" w:hAnsi="仿宋" w:eastAsia="仿宋" w:cs="仿宋"/>
          <w:color w:val="auto"/>
          <w:sz w:val="21"/>
          <w:szCs w:val="21"/>
          <w:highlight w:val="none"/>
        </w:rPr>
        <w:t xml:space="preserve">天内完成款项的支付。</w:t>
      </w:r>
      <w:bookmarkStart w:id="612" w:name="_Toc351203650"/>
      <w:r/>
      <w:bookmarkStart w:id="613" w:name="_Toc12850"/>
      <w:r/>
      <w:bookmarkStart w:id="614" w:name="_Toc30034"/>
      <w:r/>
      <w:r/>
    </w:p>
    <w:p>
      <w:pPr>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numPr>
          <w:ilvl w:val="0"/>
          <w:numId w:val="7"/>
        </w:numPr>
        <w:jc w:val="left"/>
        <w:pageBreakBefore w:val="0"/>
        <w:spacing w:line="380" w:lineRule="exact"/>
        <w:widowControl w:val="off"/>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保险</w:t>
      </w:r>
      <w:bookmarkEnd w:id="612"/>
      <w:r/>
      <w:bookmarkEnd w:id="613"/>
      <w:r/>
      <w:bookmarkEnd w:id="614"/>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工程保险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关于工程保险的特别约定：</w:t>
      </w:r>
      <w:r>
        <w:rPr>
          <w:rFonts w:hint="eastAsia" w:ascii="仿宋" w:hAnsi="仿宋" w:eastAsia="仿宋" w:cs="仿宋"/>
          <w:color w:val="auto"/>
          <w:sz w:val="21"/>
          <w:szCs w:val="21"/>
          <w:highlight w:val="none"/>
          <w:u w:val="single"/>
        </w:rPr>
        <w:t xml:space="preserve">发包人委托承包人办理工程一切险和施工场地内自有人员及第三</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生命财产保险；委托承包人为运至施工场地内用于工程的材料和待安装设备办理保险。有关发包人委托其办理的投保费用，承包人已综合考虑在投标报价中</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其他保险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关于其他保险的约定：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（1）承包人须依法对其应投保的人身、财产（包括但不限于对本工程施工作业人员的生命财产和施工机械设备）办理保险，并支付保险费用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（3）承包人须对与本工程有关或本工程进行期间发生或本工程引致的人身伤亡及财产损坏负费用、损失、索偿或诉讼等法律责任，并须保障发包人免负该等责任。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承包人是否应为其施工设备等办理财产保险：</w:t>
      </w:r>
      <w:r>
        <w:rPr>
          <w:rFonts w:hint="eastAsia" w:ascii="仿宋" w:hAnsi="仿宋" w:eastAsia="仿宋" w:cs="仿宋"/>
          <w:color w:val="auto"/>
          <w:sz w:val="21"/>
          <w:szCs w:val="21"/>
          <w:highlight w:val="none"/>
          <w:u w:val="single"/>
        </w:rPr>
        <w:t xml:space="preserve">是</w:t>
      </w:r>
      <w:r>
        <w:rPr>
          <w:rFonts w:hint="eastAsia" w:ascii="仿宋" w:hAnsi="仿宋" w:eastAsia="仿宋" w:cs="仿宋"/>
          <w:color w:val="auto"/>
          <w:sz w:val="21"/>
          <w:szCs w:val="21"/>
          <w:highlight w:val="none"/>
        </w:rPr>
        <w:t xml:space="preserve">。</w:t>
      </w:r>
      <w:bookmarkEnd w:id="602"/>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关于变更保险合同时的通知义务的约定：</w:t>
      </w:r>
      <w:r>
        <w:rPr>
          <w:rFonts w:hint="eastAsia" w:ascii="仿宋" w:hAnsi="仿宋" w:eastAsia="仿宋" w:cs="仿宋"/>
          <w:color w:val="auto"/>
          <w:sz w:val="21"/>
          <w:szCs w:val="21"/>
          <w:highlight w:val="none"/>
          <w:u w:val="single"/>
        </w:rPr>
        <w:t xml:space="preserve"> 按通用合同条款执行  </w:t>
      </w:r>
      <w:r>
        <w:rPr>
          <w:rFonts w:hint="eastAsia" w:ascii="仿宋" w:hAnsi="仿宋" w:eastAsia="仿宋" w:cs="仿宋"/>
          <w:color w:val="auto"/>
          <w:sz w:val="21"/>
          <w:szCs w:val="21"/>
          <w:highlight w:val="none"/>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pStyle w:val="934"/>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15" w:name="_Toc23778"/>
      <w:r/>
      <w:bookmarkStart w:id="616" w:name="_Toc21836"/>
      <w:r/>
      <w:bookmarkStart w:id="617" w:name="_Toc351203651"/>
      <w:r>
        <w:rPr>
          <w:rFonts w:hint="eastAsia" w:ascii="仿宋" w:hAnsi="仿宋" w:eastAsia="仿宋" w:cs="仿宋"/>
          <w:b/>
          <w:bCs w:val="0"/>
          <w:color w:val="auto"/>
          <w:sz w:val="21"/>
          <w:szCs w:val="21"/>
          <w:highlight w:val="none"/>
          <w:lang w:val="en-US" w:eastAsia="zh-CN"/>
        </w:rPr>
        <w:t xml:space="preserve">19</w:t>
      </w:r>
      <w:r>
        <w:rPr>
          <w:rFonts w:hint="eastAsia" w:ascii="仿宋" w:hAnsi="仿宋" w:eastAsia="仿宋" w:cs="仿宋"/>
          <w:b/>
          <w:bCs w:val="0"/>
          <w:color w:val="auto"/>
          <w:sz w:val="21"/>
          <w:szCs w:val="21"/>
          <w:highlight w:val="none"/>
        </w:rPr>
        <w:t xml:space="preserve">. 争议解决</w:t>
      </w:r>
      <w:bookmarkEnd w:id="615"/>
      <w:r/>
      <w:bookmarkEnd w:id="616"/>
      <w:r/>
      <w:bookmarkEnd w:id="617"/>
      <w:r/>
      <w:bookmarkEnd w:id="578"/>
      <w:r/>
      <w:bookmarkEnd w:id="579"/>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8" w:name="_Toc26732"/>
      <w:r/>
      <w:bookmarkStart w:id="619" w:name="_Toc27376"/>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争</w:t>
      </w:r>
      <w:bookmarkEnd w:id="580"/>
      <w:r>
        <w:rPr>
          <w:rFonts w:hint="eastAsia" w:ascii="仿宋" w:hAnsi="仿宋" w:eastAsia="仿宋" w:cs="仿宋"/>
          <w:color w:val="auto"/>
          <w:sz w:val="21"/>
          <w:szCs w:val="21"/>
          <w:highlight w:val="none"/>
        </w:rPr>
        <w:t xml:space="preserve">议评审</w:t>
      </w:r>
      <w:bookmarkEnd w:id="618"/>
      <w:r/>
      <w:bookmarkEnd w:id="619"/>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合同当事人是否同意将工程争议提交争议评审小组决定：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0" w:name="_Toc23775"/>
      <w:r/>
      <w:bookmarkStart w:id="621" w:name="_Toc11235"/>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 争议评审小组的确定</w:t>
      </w:r>
      <w:bookmarkEnd w:id="620"/>
      <w:r/>
      <w:bookmarkEnd w:id="62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争议评审小组成员的确定：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选定争议评审员的期限：</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争议评审小组成员的报酬承担方式：</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其他事项的约定：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2" w:name="_Toc24576"/>
      <w:r/>
      <w:bookmarkStart w:id="623" w:name="_Toc2082"/>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.2 争议评审小组的决定</w:t>
      </w:r>
      <w:bookmarkEnd w:id="622"/>
      <w:r/>
      <w:bookmarkEnd w:id="623"/>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w:t>
      </w:r>
      <w:r>
        <w:rPr>
          <w:rFonts w:hint="eastAsia" w:ascii="仿宋" w:hAnsi="仿宋" w:eastAsia="仿宋" w:cs="仿宋"/>
          <w:color w:val="auto"/>
          <w:sz w:val="21"/>
          <w:szCs w:val="21"/>
          <w:highlight w:val="none"/>
          <w:lang w:eastAsia="zh-CN"/>
        </w:rPr>
        <w:t xml:space="preserve">本事</w:t>
      </w:r>
      <w:r>
        <w:rPr>
          <w:rFonts w:hint="eastAsia" w:ascii="仿宋" w:hAnsi="仿宋" w:eastAsia="仿宋" w:cs="仿宋"/>
          <w:color w:val="auto"/>
          <w:sz w:val="21"/>
          <w:szCs w:val="21"/>
          <w:highlight w:val="none"/>
        </w:rPr>
        <w:t xml:space="preserve">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4" w:name="_Toc13519"/>
      <w:r/>
      <w:bookmarkStart w:id="625" w:name="_Toc14174"/>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仲裁或诉讼</w:t>
      </w:r>
      <w:bookmarkEnd w:id="581"/>
      <w:r/>
      <w:bookmarkEnd w:id="624"/>
      <w:r/>
      <w:bookmarkEnd w:id="625"/>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因合同及合同有关事项发生的争议，按下列第</w:t>
      </w:r>
      <w:r>
        <w:rPr>
          <w:rFonts w:hint="eastAsia" w:ascii="仿宋" w:hAnsi="仿宋" w:eastAsia="仿宋" w:cs="仿宋"/>
          <w:color w:val="auto"/>
          <w:sz w:val="21"/>
          <w:szCs w:val="21"/>
          <w:highlight w:val="none"/>
          <w:u w:val="single"/>
        </w:rPr>
        <w:t xml:space="preserve"> 2</w:t>
      </w:r>
      <w:r>
        <w:rPr>
          <w:rFonts w:hint="eastAsia" w:ascii="仿宋" w:hAnsi="仿宋" w:eastAsia="仿宋" w:cs="仿宋"/>
          <w:color w:val="auto"/>
          <w:sz w:val="21"/>
          <w:szCs w:val="21"/>
          <w:highlight w:val="none"/>
        </w:rPr>
        <w:t xml:space="preserve">种方式解决：</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（1）向</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（2）向</w:t>
      </w:r>
      <w:r>
        <w:rPr>
          <w:rFonts w:hint="eastAsia" w:ascii="仿宋" w:hAnsi="仿宋" w:eastAsia="仿宋" w:cs="仿宋"/>
          <w:color w:val="auto"/>
          <w:sz w:val="21"/>
          <w:szCs w:val="21"/>
          <w:highlight w:val="none"/>
          <w:u w:val="single"/>
        </w:rPr>
        <w:t xml:space="preserve">     盱眙县      </w:t>
      </w:r>
      <w:r>
        <w:rPr>
          <w:rFonts w:hint="eastAsia" w:ascii="仿宋" w:hAnsi="仿宋" w:eastAsia="仿宋" w:cs="仿宋"/>
          <w:color w:val="auto"/>
          <w:sz w:val="21"/>
          <w:szCs w:val="21"/>
          <w:highlight w:val="none"/>
        </w:rPr>
        <w:t xml:space="preserve">人民法院起诉。</w:t>
      </w:r>
      <w:bookmarkEnd w:id="582"/>
      <w:r/>
      <w:bookmarkEnd w:id="583"/>
      <w:r/>
      <w:bookmarkEnd w:id="584"/>
      <w:r/>
      <w:bookmarkEnd w:id="585"/>
      <w:r/>
      <w:bookmarkEnd w:id="586"/>
      <w:r/>
      <w:bookmarkEnd w:id="587"/>
      <w:r/>
      <w:r/>
    </w:p>
    <w:p>
      <w:pPr>
        <w:pStyle w:val="934"/>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承包人承担所有材料检测费用。</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附件1：</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发包人、承包人根据《中华人民共和国建筑</w:t>
      </w:r>
      <w:r>
        <w:rPr>
          <w:rFonts w:hint="eastAsia" w:ascii="仿宋" w:hAnsi="仿宋" w:eastAsia="仿宋" w:cs="仿宋"/>
          <w:color w:val="auto"/>
          <w:sz w:val="21"/>
          <w:szCs w:val="21"/>
          <w:highlight w:val="none"/>
          <w:lang w:eastAsia="zh-CN"/>
        </w:rPr>
        <w:t xml:space="preserve">法》和《建设工程</w:t>
      </w:r>
      <w:r>
        <w:rPr>
          <w:rFonts w:hint="eastAsia" w:ascii="仿宋" w:hAnsi="仿宋" w:eastAsia="仿宋" w:cs="仿宋"/>
          <w:color w:val="auto"/>
          <w:sz w:val="21"/>
          <w:szCs w:val="21"/>
          <w:highlight w:val="none"/>
        </w:rPr>
        <w:t xml:space="preserve">质量管理条例》和《房屋建筑工程质量保修办法》，经协商一致，对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（工程全称）</w:t>
      </w:r>
      <w:r>
        <w:rPr>
          <w:rFonts w:hint="eastAsia" w:ascii="仿宋" w:hAnsi="仿宋" w:eastAsia="仿宋" w:cs="仿宋"/>
          <w:color w:val="auto"/>
          <w:sz w:val="21"/>
          <w:szCs w:val="21"/>
          <w:highlight w:val="none"/>
          <w:lang w:eastAsia="zh-CN"/>
        </w:rPr>
        <w:t xml:space="preserve">签订</w:t>
      </w:r>
      <w:r>
        <w:rPr>
          <w:rFonts w:hint="eastAsia" w:ascii="仿宋" w:hAnsi="仿宋" w:eastAsia="仿宋" w:cs="仿宋"/>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承包人在质量保修期内，按照有关</w:t>
      </w:r>
      <w:r>
        <w:rPr>
          <w:rFonts w:hint="eastAsia" w:ascii="仿宋" w:hAnsi="仿宋" w:eastAsia="仿宋" w:cs="仿宋"/>
          <w:bCs/>
          <w:color w:val="auto"/>
          <w:sz w:val="21"/>
          <w:szCs w:val="21"/>
          <w:highlight w:val="none"/>
          <w:lang w:eastAsia="zh-CN"/>
        </w:rPr>
        <w:t xml:space="preserve">法律法规</w:t>
      </w:r>
      <w:r>
        <w:rPr>
          <w:rFonts w:hint="eastAsia" w:ascii="仿宋" w:hAnsi="仿宋" w:eastAsia="仿宋" w:cs="仿宋"/>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质量保修范围</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具体质量保修内容双方约定如下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双方根据《建设工程质量管理条例》及有关规定，约定本工程的质量保修期如下</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lang w:eastAsia="zh-CN"/>
        </w:rPr>
        <w:t xml:space="preserve">1.</w:t>
      </w:r>
      <w:r>
        <w:rPr>
          <w:rFonts w:hint="eastAsia" w:ascii="仿宋" w:hAnsi="仿宋" w:eastAsia="仿宋" w:cs="仿宋"/>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2.</w:t>
      </w:r>
      <w:r>
        <w:rPr>
          <w:rFonts w:hint="eastAsia" w:ascii="仿宋" w:hAnsi="仿宋" w:eastAsia="仿宋" w:cs="仿宋"/>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3.</w:t>
      </w:r>
      <w:r>
        <w:rPr>
          <w:rFonts w:hint="eastAsia" w:ascii="仿宋" w:hAnsi="仿宋" w:eastAsia="仿宋" w:cs="仿宋"/>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电气管线、给排水管道、设备安装为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供热与供冷系统，为</w:t>
      </w:r>
      <w:r>
        <w:rPr>
          <w:rFonts w:hint="eastAsia" w:ascii="仿宋" w:hAnsi="仿宋" w:eastAsia="仿宋" w:cs="仿宋"/>
          <w:bCs/>
          <w:color w:val="auto"/>
          <w:sz w:val="21"/>
          <w:szCs w:val="21"/>
          <w:highlight w:val="none"/>
          <w:u w:val="single"/>
        </w:rPr>
        <w:t xml:space="preserve">贰个</w:t>
      </w:r>
      <w:r>
        <w:rPr>
          <w:rFonts w:hint="eastAsia" w:ascii="仿宋" w:hAnsi="仿宋" w:eastAsia="仿宋" w:cs="仿宋"/>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道路、水泥地坪等为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绿化、苗木等免费养护期为</w:t>
      </w:r>
      <w:r>
        <w:rPr>
          <w:rFonts w:hint="eastAsia" w:ascii="仿宋" w:hAnsi="仿宋" w:eastAsia="仿宋" w:cs="仿宋"/>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default"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8.</w:t>
      </w:r>
      <w:r>
        <w:rPr>
          <w:rFonts w:hint="eastAsia" w:ascii="仿宋" w:hAnsi="仿宋" w:eastAsia="仿宋" w:cs="仿宋"/>
          <w:color w:val="ff0000"/>
          <w:sz w:val="21"/>
          <w:szCs w:val="21"/>
          <w:highlight w:val="none"/>
        </w:rPr>
        <w:t xml:space="preserve">绿化、苗木免费养护期为</w:t>
      </w:r>
      <w:r>
        <w:rPr>
          <w:rFonts w:hint="eastAsia" w:ascii="仿宋" w:hAnsi="仿宋" w:eastAsia="仿宋" w:cs="仿宋"/>
          <w:color w:val="ff0000"/>
          <w:sz w:val="21"/>
          <w:szCs w:val="21"/>
          <w:highlight w:val="none"/>
          <w:lang w:val="en-US" w:eastAsia="zh-CN"/>
        </w:rPr>
        <w:t xml:space="preserve">贰</w:t>
      </w:r>
      <w:r>
        <w:rPr>
          <w:rFonts w:hint="eastAsia" w:ascii="仿宋" w:hAnsi="仿宋" w:eastAsia="仿宋" w:cs="仿宋"/>
          <w:color w:val="ff0000"/>
          <w:sz w:val="21"/>
          <w:szCs w:val="21"/>
          <w:highlight w:val="none"/>
        </w:rPr>
        <w:t xml:space="preserve">年，免费养护期满后，后续</w:t>
      </w:r>
      <w:r>
        <w:rPr>
          <w:rFonts w:hint="eastAsia" w:ascii="仿宋" w:hAnsi="仿宋" w:eastAsia="仿宋" w:cs="仿宋"/>
          <w:color w:val="ff0000"/>
          <w:sz w:val="21"/>
          <w:szCs w:val="21"/>
          <w:highlight w:val="none"/>
          <w:lang w:val="en-US" w:eastAsia="zh-CN"/>
        </w:rPr>
        <w:t xml:space="preserve">叁</w:t>
      </w:r>
      <w:r>
        <w:rPr>
          <w:rFonts w:hint="eastAsia" w:ascii="仿宋" w:hAnsi="仿宋" w:eastAsia="仿宋" w:cs="仿宋"/>
          <w:color w:val="ff0000"/>
          <w:sz w:val="21"/>
          <w:szCs w:val="21"/>
          <w:highlight w:val="none"/>
        </w:rPr>
        <w:t xml:space="preserve">年养护费用按年度据实支付，实行一年一付</w:t>
      </w:r>
      <w:r>
        <w:rPr>
          <w:rFonts w:hint="eastAsia" w:ascii="仿宋" w:hAnsi="仿宋" w:eastAsia="仿宋" w:cs="仿宋"/>
          <w:color w:val="ff0000"/>
          <w:sz w:val="21"/>
          <w:szCs w:val="21"/>
          <w:highlight w:val="none"/>
          <w:lang w:eastAsia="zh-CN"/>
        </w:rPr>
        <w:t xml:space="preserve">，</w:t>
      </w:r>
      <w:r>
        <w:rPr>
          <w:rFonts w:hint="eastAsia" w:ascii="仿宋" w:hAnsi="仿宋" w:eastAsia="仿宋" w:cs="仿宋"/>
          <w:color w:val="ff0000"/>
          <w:sz w:val="21"/>
          <w:szCs w:val="21"/>
          <w:highlight w:val="none"/>
          <w:lang w:val="en-US" w:eastAsia="zh-CN"/>
        </w:rPr>
        <w:t xml:space="preserve">费用包含在合同价中</w:t>
      </w:r>
      <w:r>
        <w:rPr>
          <w:rFonts w:hint="eastAsia" w:ascii="仿宋" w:hAnsi="仿宋" w:eastAsia="仿宋" w:cs="仿宋"/>
          <w:color w:val="ff0000"/>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其他项目保修期限约定如下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工程缺陷责任期为</w:t>
      </w:r>
      <w:r>
        <w:rPr>
          <w:rFonts w:hint="eastAsia" w:ascii="仿宋" w:hAnsi="仿宋" w:eastAsia="仿宋" w:cs="仿宋"/>
          <w:color w:val="auto"/>
          <w:sz w:val="21"/>
          <w:szCs w:val="21"/>
          <w:highlight w:val="none"/>
          <w:u w:val="single"/>
          <w:lang w:val="en-US" w:eastAsia="zh-CN"/>
        </w:rPr>
        <w:t xml:space="preserve"> 24</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四</w:t>
      </w:r>
      <w:r>
        <w:rPr>
          <w:rFonts w:hint="eastAsia" w:ascii="仿宋" w:hAnsi="仿宋" w:eastAsia="仿宋" w:cs="仿宋"/>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属于保修范围和内容的项目，承包人应在接到修理通知之</w:t>
      </w:r>
      <w:r>
        <w:rPr>
          <w:rFonts w:hint="eastAsia" w:ascii="仿宋" w:hAnsi="仿宋" w:eastAsia="仿宋" w:cs="仿宋"/>
          <w:color w:val="auto"/>
          <w:sz w:val="21"/>
          <w:szCs w:val="21"/>
          <w:highlight w:val="none"/>
          <w:lang w:eastAsia="zh-CN"/>
        </w:rPr>
        <w:t xml:space="preserve">日起</w:t>
      </w:r>
      <w:r>
        <w:rPr>
          <w:rFonts w:hint="eastAsia" w:ascii="仿宋" w:hAnsi="仿宋" w:eastAsia="仿宋" w:cs="仿宋"/>
          <w:color w:val="auto"/>
          <w:sz w:val="21"/>
          <w:szCs w:val="21"/>
          <w:highlight w:val="none"/>
          <w:u w:val="single"/>
          <w:lang w:val="en-US" w:eastAsia="zh-CN"/>
        </w:rPr>
        <w:t xml:space="preserve">24小时</w:t>
      </w:r>
      <w:r>
        <w:rPr>
          <w:rFonts w:hint="eastAsia" w:ascii="仿宋" w:hAnsi="仿宋" w:eastAsia="仿宋" w:cs="仿宋"/>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仿宋" w:hAnsi="仿宋" w:eastAsia="仿宋" w:cs="仿宋"/>
          <w:color w:val="auto"/>
          <w:sz w:val="21"/>
          <w:szCs w:val="21"/>
          <w:highlight w:val="none"/>
          <w:lang w:eastAsia="zh-CN"/>
        </w:rPr>
        <w:t xml:space="preserve">，由</w:t>
      </w:r>
      <w:r>
        <w:rPr>
          <w:rFonts w:hint="eastAsia" w:ascii="仿宋" w:hAnsi="仿宋" w:eastAsia="仿宋" w:cs="仿宋"/>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、其他</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双方约定的其他工程质量保修事项</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rPr>
        <w:t xml:space="preserve">附件2：</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在建设过程中，为加强建设工程廉政建设，规范建设工程各项活动中发包</w:t>
      </w:r>
      <w:r>
        <w:rPr>
          <w:rFonts w:hint="eastAsia" w:ascii="仿宋" w:hAnsi="仿宋" w:eastAsia="仿宋" w:cs="仿宋"/>
          <w:color w:val="auto"/>
          <w:sz w:val="21"/>
          <w:szCs w:val="21"/>
          <w:highlight w:val="none"/>
          <w:lang w:eastAsia="zh-CN"/>
        </w:rPr>
        <w:t xml:space="preserve">人和</w:t>
      </w:r>
      <w:r>
        <w:rPr>
          <w:rFonts w:hint="eastAsia" w:ascii="仿宋" w:hAnsi="仿宋" w:eastAsia="仿宋" w:cs="仿宋"/>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1.1应严格遵守国家关于建设工程的有关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1.3各项活动必须坚持公开、公平、公正、诚信、透明的原则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除法律法规另有规定者外</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4.1发包人工作人员有违反本责任书第一、二条责任行为的，依据有关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pStyle w:val="942"/>
        <w:ind w:left="0" w:firstLine="36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942"/>
        <w:ind w:left="0" w:righ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63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建设工程承发包安全管理协议</w:t>
      </w:r>
      <w:r/>
    </w:p>
    <w:p>
      <w:pPr>
        <w:ind w:firstLine="422"/>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（简称甲方）</w:t>
      </w:r>
      <w:r/>
    </w:p>
    <w:p>
      <w:pPr>
        <w:ind w:firstLine="422"/>
        <w:pageBreakBefore w:val="0"/>
        <w:spacing w:line="38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工程名称：</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工程地址：</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乙方在施工前要认真</w:t>
      </w:r>
      <w:r>
        <w:rPr>
          <w:rFonts w:hint="eastAsia" w:ascii="仿宋" w:hAnsi="仿宋" w:eastAsia="仿宋" w:cs="仿宋"/>
          <w:color w:val="auto"/>
          <w:sz w:val="21"/>
          <w:szCs w:val="21"/>
          <w:highlight w:val="none"/>
          <w:lang w:eastAsia="zh-CN"/>
        </w:rPr>
        <w:t xml:space="preserve">勘查现场</w:t>
      </w:r>
      <w:r>
        <w:rPr>
          <w:rFonts w:hint="eastAsia" w:ascii="仿宋" w:hAnsi="仿宋" w:eastAsia="仿宋" w:cs="仿宋"/>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甲乙双方的有关领导必须认真对本单位职工进行安全生产制度及安全技术知识教育，增强</w:t>
      </w:r>
      <w:r>
        <w:rPr>
          <w:rFonts w:hint="eastAsia" w:ascii="仿宋" w:hAnsi="仿宋" w:eastAsia="仿宋" w:cs="仿宋"/>
          <w:color w:val="auto"/>
          <w:sz w:val="21"/>
          <w:szCs w:val="21"/>
          <w:highlight w:val="none"/>
          <w:lang w:eastAsia="zh-CN"/>
        </w:rPr>
        <w:t xml:space="preserve">法制观念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增强</w:t>
      </w:r>
      <w:r>
        <w:rPr>
          <w:rFonts w:hint="eastAsia" w:ascii="仿宋" w:hAnsi="仿宋" w:eastAsia="仿宋" w:cs="仿宋"/>
          <w:color w:val="auto"/>
          <w:sz w:val="21"/>
          <w:szCs w:val="21"/>
          <w:highlight w:val="none"/>
        </w:rPr>
        <w:t xml:space="preserve">职工的安全生产思想意识和自我</w:t>
      </w:r>
      <w:r>
        <w:rPr>
          <w:rFonts w:hint="eastAsia" w:ascii="仿宋" w:hAnsi="仿宋" w:eastAsia="仿宋" w:cs="仿宋"/>
          <w:color w:val="auto"/>
          <w:sz w:val="21"/>
          <w:szCs w:val="21"/>
          <w:highlight w:val="none"/>
          <w:lang w:eastAsia="zh-CN"/>
        </w:rPr>
        <w:t xml:space="preserve">保护</w:t>
      </w:r>
      <w:r>
        <w:rPr>
          <w:rFonts w:hint="eastAsia" w:ascii="仿宋" w:hAnsi="仿宋" w:eastAsia="仿宋" w:cs="仿宋"/>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11.</w:t>
      </w:r>
      <w:r>
        <w:rPr>
          <w:rFonts w:hint="eastAsia" w:ascii="仿宋" w:hAnsi="仿宋" w:eastAsia="仿宋" w:cs="仿宋"/>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rPr>
        <w:t xml:space="preserve">乙方必须严格执行各类防火防爆制度，易燃易爆场所严禁吸烟及动用明火，消防器材不准挪作他用。电焊、</w:t>
      </w:r>
      <w:r>
        <w:rPr>
          <w:rFonts w:hint="eastAsia" w:ascii="仿宋" w:hAnsi="仿宋" w:eastAsia="仿宋" w:cs="仿宋"/>
          <w:color w:val="auto"/>
          <w:sz w:val="21"/>
          <w:szCs w:val="21"/>
          <w:highlight w:val="none"/>
          <w:lang w:eastAsia="zh-CN"/>
        </w:rPr>
        <w:t xml:space="preserve">切割</w:t>
      </w:r>
      <w:r>
        <w:rPr>
          <w:rFonts w:hint="eastAsia" w:ascii="仿宋" w:hAnsi="仿宋" w:eastAsia="仿宋" w:cs="仿宋"/>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17.</w:t>
      </w:r>
      <w:r>
        <w:rPr>
          <w:rFonts w:hint="eastAsia" w:ascii="仿宋" w:hAnsi="仿宋" w:eastAsia="仿宋" w:cs="仿宋"/>
          <w:color w:val="auto"/>
          <w:sz w:val="21"/>
          <w:szCs w:val="21"/>
          <w:highlight w:val="none"/>
        </w:rPr>
        <w:t xml:space="preserve">乙方需用甲方提供的电气设备，在使用前应先进行检测，并做好检测记录，如不符合安全规定的应及时整改，整改合格后</w:t>
      </w:r>
      <w:r>
        <w:rPr>
          <w:rFonts w:hint="eastAsia" w:ascii="仿宋" w:hAnsi="仿宋" w:eastAsia="仿宋" w:cs="仿宋"/>
          <w:color w:val="auto"/>
          <w:sz w:val="21"/>
          <w:szCs w:val="21"/>
          <w:highlight w:val="none"/>
          <w:lang w:eastAsia="zh-CN"/>
        </w:rPr>
        <w:t xml:space="preserve">方可</w:t>
      </w:r>
      <w:r>
        <w:rPr>
          <w:rFonts w:hint="eastAsia" w:ascii="仿宋" w:hAnsi="仿宋" w:eastAsia="仿宋" w:cs="仿宋"/>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rPr>
        <w:t xml:space="preserve">本协议经立协双方签字、盖章有效。作为合同正本的附件</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日期：   年   月    日</w:t>
      </w:r>
      <w:r/>
    </w:p>
    <w:p>
      <w:pPr>
        <w:pStyle w:val="938"/>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8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rPr>
          <w:rFonts w:hint="eastAsia" w:ascii="仿宋" w:hAnsi="仿宋" w:eastAsia="仿宋" w:cs="仿宋"/>
          <w:b/>
          <w:color w:val="auto"/>
          <w:sz w:val="40"/>
          <w:szCs w:val="40"/>
          <w:highlight w:val="none"/>
          <w:lang w:val="en-US" w:eastAsia="zh-CN"/>
        </w:rPr>
      </w:pP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941"/>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1"/>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941"/>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keepLines w:val="0"/>
        <w:keepNext w:val="0"/>
        <w:pageBreakBefore w:val="0"/>
        <w:spacing w:line="48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2"/>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2"/>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2"/>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2"/>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2"/>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2"/>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2"/>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2"/>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2"/>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2"/>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1"/>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1"/>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1"/>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8"/>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48"/>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48"/>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48"/>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6"/>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48"/>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48"/>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48"/>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41"/>
        <w:ind w:firstLine="301"/>
        <w:jc w:val="center"/>
        <w:pageBreakBefore w:val="0"/>
        <w:spacing w:line="380" w:lineRule="exact"/>
        <w:rPr>
          <w:rFonts w:hint="eastAsia" w:ascii="仿宋" w:hAnsi="仿宋" w:eastAsia="仿宋" w:cs="仿宋"/>
          <w:b/>
          <w:color w:val="auto"/>
          <w:sz w:val="30"/>
          <w:szCs w:val="30"/>
          <w:highlight w:val="none"/>
          <w:lang w:val="en-US" w:eastAsia="zh-CN"/>
        </w:rPr>
        <w:outlineLvl w:val="1"/>
      </w:pPr>
      <w:r>
        <w:rPr>
          <w:rFonts w:hint="eastAsia" w:ascii="仿宋" w:hAnsi="仿宋" w:eastAsia="仿宋" w:cs="仿宋"/>
          <w:b/>
          <w:color w:val="auto"/>
          <w:sz w:val="30"/>
          <w:szCs w:val="30"/>
          <w:highlight w:val="none"/>
          <w:lang w:val="en-US" w:eastAsia="zh-CN"/>
        </w:rPr>
        <w:t xml:space="preserve">三、报价明细表</w:t>
      </w:r>
      <w:r/>
    </w:p>
    <w:tbl>
      <w:tblPr>
        <w:tblStyle w:val="936"/>
        <w:tblW w:w="9838" w:type="dxa"/>
        <w:tblInd w:w="-6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2"/>
        <w:gridCol w:w="806"/>
        <w:gridCol w:w="720"/>
        <w:gridCol w:w="3257"/>
        <w:gridCol w:w="567"/>
        <w:gridCol w:w="1029"/>
        <w:gridCol w:w="912"/>
        <w:gridCol w:w="1088"/>
        <w:gridCol w:w="897"/>
      </w:tblGrid>
      <w:tr>
        <w:trPr>
          <w:trHeight w:val="405"/>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w:t>
            </w:r>
            <w:r>
              <w:rPr>
                <w:rFonts w:hint="eastAsia" w:ascii="宋体" w:hAnsi="宋体" w:cs="宋体"/>
                <w:b/>
                <w:bCs/>
                <w:i w:val="0"/>
                <w:iCs w:val="0"/>
                <w:color w:val="000000"/>
                <w:sz w:val="32"/>
                <w:szCs w:val="32"/>
                <w:highlight w:val="none"/>
                <w:u w:val="none"/>
                <w:lang w:val="en-US" w:eastAsia="zh-CN" w:bidi="ar"/>
              </w:rPr>
              <w:t xml:space="preserve"> </w:t>
            </w:r>
            <w:r/>
          </w:p>
        </w:tc>
      </w:tr>
      <w:tr>
        <w:trPr>
          <w:trHeight w:val="270"/>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center"/>
            <w:textDirection w:val="lrTb"/>
            <w:noWrap w:val="false"/>
          </w:tcPr>
          <w:p>
            <w:pPr>
              <w:jc w:val="left"/>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项目名称：黄花塘镇铜龙河游园基础设施项目</w:t>
            </w:r>
            <w:r/>
          </w:p>
        </w:tc>
      </w:tr>
      <w:tr>
        <w:trPr>
          <w:trHeight w:val="27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auto" w:sz="4" w:space="0"/>
              <w:left w:val="single" w:color="auto" w:sz="4" w:space="0"/>
              <w:bottom w:val="single" w:color="auto" w:sz="4" w:space="0"/>
              <w:right w:val="single" w:color="auto" w:sz="4" w:space="0"/>
            </w:tcBorders>
            <w:tcW w:w="325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3"/>
            <w:shd w:val="clear" w:color="ffffff" w:fill="ffffff"/>
            <w:tcBorders>
              <w:top w:val="single" w:color="auto" w:sz="4" w:space="0"/>
              <w:left w:val="single" w:color="auto" w:sz="4" w:space="0"/>
              <w:bottom w:val="single" w:color="auto" w:sz="4" w:space="0"/>
              <w:right w:val="single" w:color="auto" w:sz="4" w:space="0"/>
            </w:tcBorders>
            <w:tcW w:w="2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全费用金额(元)</w:t>
            </w:r>
            <w:r/>
          </w:p>
        </w:tc>
      </w:tr>
      <w:tr>
        <w:trPr>
          <w:trHeight w:val="255"/>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325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综合合价</w:t>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篮球场及羽毛球场工程</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路床整形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2、范围：素土夯实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2、厚度：100mm                                              3、含场地划线</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2、挖土深度：0.95m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路床整形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1、部位：羽毛球场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2、范围：素土夯实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2、厚度：80mm</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2、厚度：100mm                                         3、含划线</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163.48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010607004003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球网</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1、羽毛球球网成品定制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2、具体样式由甲方定</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道路铺装工程</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86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红色透水混凝土铺装</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040203009006</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浅蓝色透水混凝土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332.42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040203009007</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145.42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6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040203009008</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橙色透水混凝土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78.79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040203009009</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浅灰色透水混凝土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2、30厚6mm粒径C25彩色强固透水混凝土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3、50厚10mm粒径C25透水混凝土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240.23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040203009010</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深灰色透水混凝土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1、双丙聚氨酯密封处理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2、80厚6mm-10mm粒径C25彩色强固透水混凝土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3、30厚沙滤层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4、50厚级配砂石（压实）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520.75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塑木铺装</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1、M5x20沉头自攻螺钉塑木户外地板专用不锈钢紧固件通长x140x25厚塑木木地板间缝5MM25.4x16塑木下挂条龙骨间距400地板格栅钉固定@600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2、100厚C20混凝土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199.22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汀步</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1、50厚芝麻灰荔枝面花岗岩汀步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2、50厚中砂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115.88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040203009004</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压膜混凝土</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1、保护剂0.2KG/m²模具压制图案脱模剂0.15KG/m²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高强亚模粉3KG/m²找平收光强化撒布强化（具体压膜样式甲定）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2、100厚C30混凝土，长&lt;6m，缝宽10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1164.66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060104015001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路牙</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1、600x100x200芝麻灰花岗岩平道牙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2、30厚1:3水泥砂浆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3、100厚C20细石混凝土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弧形休闲坐凳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1、面层截面50x50木龙骨，截面90x50防腐木凳面留缝5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2、墙面贴400x400x30黄锈荔枝面花岗岩贴面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3、墙体内外采用20厚1:3水泥砂浆粉刷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4、MU20混凝土标准砖砌筑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7、素土夯实</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8、挖土深度0.38米，宽度0.68米</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100.13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8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长形树池坐凳</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1、面层截面50x50木龙骨，截面90x50防腐木凳面留缝5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2、墙面贴400x400x30黄锈荔枝面花岗岩贴面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3、墙体内外采用20厚1:3水泥砂浆粉刷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4、MU20混凝土标准砖砌筑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74.72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40"/>
        </w:trPr>
        <w:tc>
          <w:tcPr>
            <w:shd w:val="clear" w:color="auto" w:fill="auto"/>
            <w:tcBorders>
              <w:top w:val="single" w:color="auto" w:sz="4" w:space="0"/>
              <w:left w:val="single" w:color="auto" w:sz="4" w:space="0"/>
              <w:bottom w:val="single" w:color="auto" w:sz="4" w:space="0"/>
              <w:right w:val="single" w:color="auto" w:sz="4" w:space="0"/>
            </w:tcBorders>
            <w:tcW w:w="562" w:type="dxa"/>
            <w:vAlign w:val="bottom"/>
            <w:textDirection w:val="lrTb"/>
            <w:noWrap/>
          </w:tcPr>
          <w:p>
            <w:pPr>
              <w:jc w:val="center"/>
              <w:keepLines w:val="0"/>
              <w:keepNext w:val="0"/>
              <w:widowControl/>
              <w:rPr>
                <w:rFonts w:hint="default" w:ascii="Arial" w:hAnsi="Arial"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020510004003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圆形侧石花池</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1、600x100x200芝麻灰花岗岩立道牙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2、30厚1:3水泥砂浆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3、100厚C20细石混凝土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59.35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给排水工程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2、挖土深度：详见设计图纸</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1706.33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2、填方材料品种：素土回填</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1339.54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1、密实度要求：满足设计要求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2、填方材料品种：中、粗砂回填</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181.51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040103002001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1、废弃料品种：多余土方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366.79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040501004001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1、材质及规格：HDPE实壁排水管DN300,环刚度采用8kN/m2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2、连接形式：热熔连接,环刚度采用8kN/m2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698.31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040501004002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1、材质及规格：HDPE实壁排水管DN225环刚度采用8kN/m2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2、连接形式：热熔连接,环刚度采用8kN/m2</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1004.54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砖检查井</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1、雨水检查井采用D1000砖砌雨水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2、做法见06MS201-3-10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040504009001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雨水口</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1、场地内的雨水口采用卵石雨水口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2、卵石雨水口做法见详图</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风雨连廊工程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平整场地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2、弃土运距：自行考虑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3、取土运距：综合考虑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70.73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2、挖土深度：1.25m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3、弃土运距：自行考虑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010103001001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1、密实度要求：满足规范要求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2、填方材料品种：素土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3、填方来源、运距：自行考虑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010103002001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1、废弃料品种：多余土方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2、混凝土强度等级：C20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010501003001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独立基础</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2、混凝土强度等级：C30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010515001001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1、钢筋种类、规格：直径φ12mm以内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0.368</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010515001002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现浇构件钢筋</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1、钢筋种类、规格：直径φ25mm以内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0.075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011101001001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混凝土地面</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1、100厚C20砼垫层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2、50厚碎石垫层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3、素土夯实</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60.15</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ffffff" w:fill="ffffff"/>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gridSpan w:val="2"/>
            <w:shd w:val="clear" w:color="ffffff" w:fill="ffffff"/>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室外照明工程</w:t>
            </w:r>
            <w:r/>
          </w:p>
        </w:tc>
        <w:tc>
          <w:tcPr>
            <w:shd w:val="clear" w:color="ffffff" w:fill="ffffff"/>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040801010001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落地式配电箱</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1、名称：亮化照明控制箱AP1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2、型号：304不锈钢材质、落地安装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040801010002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落地式配电箱</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1、名称：亮化照明控制箱AP1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2、型号：304不锈钢材质、落地安装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010101002001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挖一般土方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1、土壤类别：综合考虑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2、挖土深度：0.75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3、弃土运距：自行考虑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010501001001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垫层</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2、混凝土强度等级：C20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0.19</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砖基础</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1、砖品种、规格、强度等级：MU20混凝土标准砖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2、砂浆强度等级：水泥M7.5</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92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011201001001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墙面一般抹灰</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1、墙体类型：砌砖内壁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2、底层厚度、砂浆配合比：12mm1:2.5水泥砂浆粉刷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3、面层厚度、砂浆配合比：6mm1:2.5水泥砂浆抹面</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030408001001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2、型号：YJV-5*10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030408001003</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2、型号：YJV-5*6</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30408001002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2、型号：YJV-3*4</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2357.53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7"/>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030412009002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太阳能路灯</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单头路灯高9米，主管上口径70mm下口160mm,臂长12米管厚3mm,材质为Q25钢，内外热镀钱表面静电喷塑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.太阳能板1块，620*670*30mm-太阳能板功率120W，电压12V品大阳能电电片蓄电池12V160田太阳能专用免维户理由池控制器24A太阳能控制器灯具为LED专用灯.垫层预埋件为直泾20螺纹钢                              :基础尺800*800*800mn0商品混凝土，钢法兰厚12mm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2804280)预埋件上口用10cm.C30商品混凝土做保护。路灯样式甲定</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4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040805004001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庭院灯</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1、名称：庭院灯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2、型号：LED灯,50W,防护等级IP65,220V,3000K,h=3.5m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3、基础尺寸：450x450x800C20素混凝土基座，穿电线管2*PE40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4、接地要求：∠50x50x5X2500热镀锌角钢接地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5、安装形式：详见设计图纸</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010401011001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接线井</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1、井截面、深度：详见设计图纸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2、砖品种、规格、强度等级：MU10标准砖砌筑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3、垫层材料种类、厚度：100mmC15素混凝土基础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4、墙体抹灰：20厚1:2.5水泥砂浆防水层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5、井盖安装：C型成品钢纤维砼井盖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6、砂浆强度等级：水泥M7.5</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031001006001</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2、材质、规格：PE50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031001006002</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塑料管</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1、安装部位：室外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2、材质、规格：PE40</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2357.53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小计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39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86"/>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管养费</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1、人工费:保洁人员、绿化养护工、设施巡检维修工、管理人员工资、社保等;                  2、耗材物料费:路灯灯泡更换、路面修补材料、花草苗木补种、给排水配件、环卫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清扫工具、消杀药品等;                  3、机械使用费:洒水车、清扫车、维修机械燃油、租赁、维保费用;                           4、水电费、垃圾清运、设施检测、安保巡查、病虫害防治、零星维修等杂费;                5、结算时不纳入计算，待后期完成此工作后在进行计算（不可竞争费用）               </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30000.00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保养费共计5年，前2年已约定在合同内，此费用为后期3年。（不可竞争费用）</w:t>
            </w:r>
            <w:r/>
          </w:p>
        </w:tc>
      </w:tr>
      <w:tr>
        <w:trPr>
          <w:trHeight w:val="760"/>
        </w:trPr>
        <w:tc>
          <w:tcPr>
            <w:shd w:val="clear" w:color="auto" w:fill="auto"/>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p>
        </w:tc>
        <w:tc>
          <w:tcPr>
            <w:shd w:val="clear" w:color="auto" w:fill="auto"/>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不可竞争费用</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40000.00 </w:t>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0"/>
        </w:trPr>
        <w:tc>
          <w:tcPr>
            <w:gridSpan w:val="7"/>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40"/>
        </w:trPr>
        <w:tc>
          <w:tcPr>
            <w:gridSpan w:val="9"/>
            <w:shd w:val="clear" w:color="auto" w:fill="auto"/>
            <w:tcBorders>
              <w:top w:val="single" w:color="auto" w:sz="4" w:space="0"/>
              <w:left w:val="single" w:color="auto" w:sz="4" w:space="0"/>
              <w:bottom w:val="single" w:color="auto" w:sz="4" w:space="0"/>
              <w:right w:val="single" w:color="auto" w:sz="4" w:space="0"/>
            </w:tcBorders>
            <w:tcW w:w="9838"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注：</w:t>
            </w:r>
            <w:r>
              <w:rPr>
                <w:rFonts w:hint="default"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自行勘察现场。</w:t>
            </w:r>
            <w:r>
              <w:rPr>
                <w:rFonts w:hint="default" w:ascii="Arial" w:hAnsi="Arial" w:eastAsia="宋体" w:cs="Arial"/>
                <w:i w:val="0"/>
                <w:iCs w:val="0"/>
                <w:color w:val="000000"/>
                <w:sz w:val="20"/>
                <w:szCs w:val="20"/>
                <w:highlight w:val="none"/>
                <w:u w:val="none"/>
                <w:lang w:val="en-US" w:eastAsia="zh-CN" w:bidi="ar"/>
              </w:rPr>
              <w:br/>
            </w:r>
            <w:r>
              <w:rPr>
                <w:rFonts w:hint="default"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本项目按全费用报价。全费用单价：其应包括人工、材料、机械设备、管理费、利润、运输、脚手费、模板、税金、二次搬运、清理、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jc w:val="center"/>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宋体" w:hAnsi="宋体" w:cs="宋体"/>
          <w:b/>
          <w:bCs/>
          <w:i w:val="0"/>
          <w:iCs w:val="0"/>
          <w:color w:val="000000"/>
          <w:sz w:val="32"/>
          <w:szCs w:val="32"/>
          <w:highlight w:val="none"/>
          <w:u w:val="none"/>
          <w:lang w:val="en-US" w:eastAsia="zh-CN" w:bidi="ar"/>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righ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1"/>
        <w:jc w:val="right"/>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941"/>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69"/>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pStyle w:val="969"/>
        <w:ind w:firstLine="480"/>
        <w:jc w:val="left"/>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（各</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必须在“综合评分提供的证明材料”模块中对应的接口上传相关证明材料，未在指定模块中上传材料的视同未提供证明材料处理）</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pStyle w:val="969"/>
        <w:ind w:firstLine="480"/>
        <w:jc w:val="left"/>
        <w:pageBreakBefore w:val="0"/>
        <w:spacing w:line="380" w:lineRule="exact"/>
        <w:rPr>
          <w:rFonts w:hint="eastAsia" w:ascii="仿宋" w:hAnsi="仿宋" w:eastAsia="仿宋" w:cs="仿宋"/>
          <w:b w:val="0"/>
          <w:bCs w:val="0"/>
          <w:color w:val="auto"/>
          <w:sz w:val="24"/>
          <w:szCs w:val="24"/>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b w:val="0"/>
          <w:bCs w:val="0"/>
          <w:color w:val="auto"/>
          <w:sz w:val="24"/>
          <w:szCs w:val="24"/>
          <w:highlight w:val="none"/>
        </w:rPr>
        <w:t xml:space="preserve">（如需上传</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资料，可在“招标文件的其他材料”模块中上传相关材料，格式由投标人自定，加盖投标人电子签章）</w:t>
      </w:r>
      <w:r/>
    </w:p>
    <w:p>
      <w:pPr>
        <w:jc w:val="left"/>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1"/>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41"/>
        <w:jc w:val="center"/>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sz w:val="24"/>
          <w:szCs w:val="24"/>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auto"/>
          <w:sz w:val="32"/>
          <w:highlight w:val="none"/>
        </w:rPr>
        <w:br w:type="page" w:clear="all"/>
      </w:r>
      <w:r/>
    </w:p>
    <w:p>
      <w:pPr>
        <w:pStyle w:val="972"/>
        <w:ind w:left="0" w:right="560" w:firstLine="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33"/>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30"/>
          <w:szCs w:val="28"/>
          <w:highlight w:val="none"/>
          <w:lang w:val="en-US" w:eastAsia="zh-CN"/>
        </w:rPr>
        <w:t xml:space="preserve"> </w:t>
      </w: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33"/>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4"/>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1"/>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3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626" w:name="_Toc49352288"/>
      <w:r/>
      <w:bookmarkStart w:id="627"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26"/>
      <w:r/>
      <w:bookmarkEnd w:id="627"/>
      <w:r/>
      <w:r/>
    </w:p>
    <w:p>
      <w:pPr>
        <w:jc w:val="center"/>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工程</w:t>
      </w:r>
      <w:r>
        <w:rPr>
          <w:rFonts w:hint="eastAsia" w:ascii="仿宋" w:hAnsi="仿宋" w:eastAsia="仿宋" w:cs="仿宋"/>
          <w:b/>
          <w:bCs/>
          <w:color w:val="auto"/>
          <w:sz w:val="28"/>
          <w:szCs w:val="28"/>
          <w:highlight w:val="none"/>
        </w:rPr>
        <w:t xml:space="preserve">）</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宋体" w:hAnsi="宋体" w:eastAsia="宋体" w:cs="宋体"/>
          <w:color w:val="000000"/>
          <w:sz w:val="28"/>
          <w:szCs w:val="28"/>
          <w:highlight w:val="none"/>
        </w:rPr>
        <w:t xml:space="preserve">采购编号为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（采购编号）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项目（项目名称）（采购包号：</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w:t>
      </w:r>
      <w:r>
        <w:rPr>
          <w:rFonts w:hint="eastAsia" w:ascii="仿宋" w:hAnsi="仿宋" w:eastAsia="仿宋" w:cs="仿宋"/>
          <w:bCs/>
          <w:color w:val="auto"/>
          <w:sz w:val="28"/>
          <w:szCs w:val="28"/>
          <w:highlight w:val="none"/>
        </w:rPr>
        <w:t xml:space="preserve">采购活动，服务全部由符合政策要求的中小企业承接。相关企业的具体情况如下：</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937"/>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7"/>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48"/>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）采购活动由本单位承担工程。</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948"/>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948"/>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37"/>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pStyle w:val="969"/>
        <w:ind w:left="0" w:firstLine="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3"/>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31"/>
    <w:next w:val="931"/>
    <w:link w:val="764"/>
    <w:uiPriority w:val="9"/>
    <w:qFormat/>
    <w:pPr>
      <w:keepLines/>
      <w:keepNext/>
      <w:spacing w:before="480" w:after="200"/>
      <w:outlineLvl w:val="0"/>
    </w:pPr>
    <w:rPr>
      <w:rFonts w:ascii="Arial" w:hAnsi="Arial" w:eastAsia="Arial" w:cs="Arial"/>
      <w:sz w:val="40"/>
      <w:szCs w:val="40"/>
    </w:rPr>
  </w:style>
  <w:style w:type="character" w:styleId="764">
    <w:name w:val="Heading 1 Char"/>
    <w:basedOn w:val="935"/>
    <w:link w:val="763"/>
    <w:uiPriority w:val="9"/>
    <w:rPr>
      <w:rFonts w:ascii="Arial" w:hAnsi="Arial" w:eastAsia="Arial" w:cs="Arial"/>
      <w:sz w:val="40"/>
      <w:szCs w:val="40"/>
    </w:rPr>
  </w:style>
  <w:style w:type="character" w:styleId="765">
    <w:name w:val="Heading 2 Char"/>
    <w:basedOn w:val="935"/>
    <w:link w:val="932"/>
    <w:uiPriority w:val="9"/>
    <w:rPr>
      <w:rFonts w:ascii="Arial" w:hAnsi="Arial" w:eastAsia="Arial" w:cs="Arial"/>
      <w:sz w:val="34"/>
    </w:rPr>
  </w:style>
  <w:style w:type="character" w:styleId="766">
    <w:name w:val="Heading 3 Char"/>
    <w:basedOn w:val="935"/>
    <w:link w:val="933"/>
    <w:uiPriority w:val="9"/>
    <w:rPr>
      <w:rFonts w:ascii="Arial" w:hAnsi="Arial" w:eastAsia="Arial" w:cs="Arial"/>
      <w:sz w:val="30"/>
      <w:szCs w:val="30"/>
    </w:rPr>
  </w:style>
  <w:style w:type="character" w:styleId="767">
    <w:name w:val="Heading 4 Char"/>
    <w:basedOn w:val="935"/>
    <w:link w:val="934"/>
    <w:uiPriority w:val="9"/>
    <w:rPr>
      <w:rFonts w:ascii="Arial" w:hAnsi="Arial" w:eastAsia="Arial" w:cs="Arial"/>
      <w:b/>
      <w:bCs/>
      <w:sz w:val="26"/>
      <w:szCs w:val="26"/>
    </w:rPr>
  </w:style>
  <w:style w:type="paragraph" w:styleId="768">
    <w:name w:val="Heading 5"/>
    <w:basedOn w:val="931"/>
    <w:next w:val="931"/>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basedOn w:val="935"/>
    <w:link w:val="768"/>
    <w:uiPriority w:val="9"/>
    <w:rPr>
      <w:rFonts w:ascii="Arial" w:hAnsi="Arial" w:eastAsia="Arial" w:cs="Arial"/>
      <w:b/>
      <w:bCs/>
      <w:sz w:val="24"/>
      <w:szCs w:val="24"/>
    </w:rPr>
  </w:style>
  <w:style w:type="paragraph" w:styleId="770">
    <w:name w:val="Heading 6"/>
    <w:basedOn w:val="931"/>
    <w:next w:val="931"/>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basedOn w:val="935"/>
    <w:link w:val="770"/>
    <w:uiPriority w:val="9"/>
    <w:rPr>
      <w:rFonts w:ascii="Arial" w:hAnsi="Arial" w:eastAsia="Arial" w:cs="Arial"/>
      <w:b/>
      <w:bCs/>
      <w:sz w:val="22"/>
      <w:szCs w:val="22"/>
    </w:rPr>
  </w:style>
  <w:style w:type="paragraph" w:styleId="772">
    <w:name w:val="Heading 7"/>
    <w:basedOn w:val="931"/>
    <w:next w:val="931"/>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5"/>
    <w:link w:val="772"/>
    <w:uiPriority w:val="9"/>
    <w:rPr>
      <w:rFonts w:ascii="Arial" w:hAnsi="Arial" w:eastAsia="Arial" w:cs="Arial"/>
      <w:b/>
      <w:bCs/>
      <w:i/>
      <w:iCs/>
      <w:sz w:val="22"/>
      <w:szCs w:val="22"/>
    </w:rPr>
  </w:style>
  <w:style w:type="paragraph" w:styleId="774">
    <w:name w:val="Heading 8"/>
    <w:basedOn w:val="931"/>
    <w:next w:val="931"/>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5"/>
    <w:link w:val="774"/>
    <w:uiPriority w:val="9"/>
    <w:rPr>
      <w:rFonts w:ascii="Arial" w:hAnsi="Arial" w:eastAsia="Arial" w:cs="Arial"/>
      <w:i/>
      <w:iCs/>
      <w:sz w:val="22"/>
      <w:szCs w:val="22"/>
    </w:rPr>
  </w:style>
  <w:style w:type="paragraph" w:styleId="776">
    <w:name w:val="Heading 9"/>
    <w:basedOn w:val="931"/>
    <w:next w:val="931"/>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5"/>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31"/>
    <w:next w:val="931"/>
    <w:link w:val="780"/>
    <w:uiPriority w:val="10"/>
    <w:qFormat/>
    <w:pPr>
      <w:contextualSpacing/>
      <w:spacing w:before="300" w:after="200"/>
    </w:pPr>
    <w:rPr>
      <w:sz w:val="48"/>
      <w:szCs w:val="48"/>
    </w:rPr>
  </w:style>
  <w:style w:type="character" w:styleId="780">
    <w:name w:val="Title Char"/>
    <w:basedOn w:val="935"/>
    <w:link w:val="779"/>
    <w:uiPriority w:val="10"/>
    <w:rPr>
      <w:sz w:val="48"/>
      <w:szCs w:val="48"/>
    </w:rPr>
  </w:style>
  <w:style w:type="paragraph" w:styleId="781">
    <w:name w:val="Subtitle"/>
    <w:basedOn w:val="931"/>
    <w:next w:val="931"/>
    <w:link w:val="782"/>
    <w:uiPriority w:val="11"/>
    <w:qFormat/>
    <w:pPr>
      <w:spacing w:before="200" w:after="200"/>
    </w:pPr>
    <w:rPr>
      <w:sz w:val="24"/>
      <w:szCs w:val="24"/>
    </w:rPr>
  </w:style>
  <w:style w:type="character" w:styleId="782">
    <w:name w:val="Subtitle Char"/>
    <w:basedOn w:val="935"/>
    <w:link w:val="781"/>
    <w:uiPriority w:val="11"/>
    <w:rPr>
      <w:sz w:val="24"/>
      <w:szCs w:val="24"/>
    </w:rPr>
  </w:style>
  <w:style w:type="paragraph" w:styleId="783">
    <w:name w:val="Quote"/>
    <w:basedOn w:val="931"/>
    <w:next w:val="931"/>
    <w:link w:val="784"/>
    <w:uiPriority w:val="29"/>
    <w:qFormat/>
    <w:pPr>
      <w:ind w:left="720" w:right="720"/>
    </w:pPr>
    <w:rPr>
      <w:i/>
    </w:rPr>
  </w:style>
  <w:style w:type="character" w:styleId="784">
    <w:name w:val="Quote Char"/>
    <w:link w:val="783"/>
    <w:uiPriority w:val="29"/>
    <w:rPr>
      <w:i/>
    </w:rPr>
  </w:style>
  <w:style w:type="paragraph" w:styleId="785">
    <w:name w:val="Intense Quote"/>
    <w:basedOn w:val="931"/>
    <w:next w:val="931"/>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5"/>
    <w:link w:val="944"/>
    <w:uiPriority w:val="99"/>
  </w:style>
  <w:style w:type="character" w:styleId="788">
    <w:name w:val="Footer Char"/>
    <w:basedOn w:val="935"/>
    <w:link w:val="943"/>
    <w:uiPriority w:val="99"/>
  </w:style>
  <w:style w:type="paragraph" w:styleId="789">
    <w:name w:val="Caption"/>
    <w:basedOn w:val="931"/>
    <w:next w:val="931"/>
    <w:uiPriority w:val="35"/>
    <w:semiHidden/>
    <w:unhideWhenUsed/>
    <w:qFormat/>
    <w:pPr>
      <w:spacing w:line="276" w:lineRule="auto"/>
    </w:pPr>
    <w:rPr>
      <w:b/>
      <w:bCs/>
      <w:color w:val="4f81bd" w:themeColor="accent1"/>
      <w:sz w:val="18"/>
      <w:szCs w:val="18"/>
    </w:rPr>
  </w:style>
  <w:style w:type="character" w:styleId="790">
    <w:name w:val="Caption Char"/>
    <w:basedOn w:val="789"/>
    <w:link w:val="943"/>
    <w:uiPriority w:val="99"/>
  </w:style>
  <w:style w:type="table" w:styleId="791">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7">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8">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9">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0">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1">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2">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9">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2">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3">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4">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5">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6">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7">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9">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0">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1">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2">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3">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4">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3">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4">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5">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6">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7">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8">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0">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1">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2">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3">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4">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5">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7">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8">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9">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0">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1">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2">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4">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5">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6">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7">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8">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9">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1"/>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basedOn w:val="935"/>
    <w:uiPriority w:val="99"/>
    <w:unhideWhenUsed/>
    <w:rPr>
      <w:vertAlign w:val="superscript"/>
    </w:rPr>
  </w:style>
  <w:style w:type="paragraph" w:styleId="920">
    <w:name w:val="endnote text"/>
    <w:basedOn w:val="931"/>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35"/>
    <w:uiPriority w:val="99"/>
    <w:semiHidden/>
    <w:unhideWhenUsed/>
    <w:rPr>
      <w:vertAlign w:val="superscript"/>
    </w:rPr>
  </w:style>
  <w:style w:type="paragraph" w:styleId="923">
    <w:name w:val="toc 3"/>
    <w:basedOn w:val="931"/>
    <w:next w:val="931"/>
    <w:uiPriority w:val="39"/>
    <w:unhideWhenUsed/>
    <w:pPr>
      <w:ind w:left="567" w:right="0" w:firstLine="0"/>
      <w:spacing w:after="57"/>
    </w:pPr>
  </w:style>
  <w:style w:type="paragraph" w:styleId="924">
    <w:name w:val="toc 4"/>
    <w:basedOn w:val="931"/>
    <w:next w:val="931"/>
    <w:uiPriority w:val="39"/>
    <w:unhideWhenUsed/>
    <w:pPr>
      <w:ind w:left="850" w:right="0" w:firstLine="0"/>
      <w:spacing w:after="57"/>
    </w:pPr>
  </w:style>
  <w:style w:type="paragraph" w:styleId="925">
    <w:name w:val="toc 5"/>
    <w:basedOn w:val="931"/>
    <w:next w:val="931"/>
    <w:uiPriority w:val="39"/>
    <w:unhideWhenUsed/>
    <w:pPr>
      <w:ind w:left="1134"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link w:val="976"/>
    <w:uiPriority w:val="0"/>
    <w:qFormat/>
    <w:pPr>
      <w:jc w:val="both"/>
      <w:widowControl w:val="off"/>
    </w:pPr>
    <w:rPr>
      <w:rFonts w:ascii="Times New Roman" w:hAnsi="Times New Roman" w:eastAsia="宋体" w:cs="Times New Roman"/>
      <w:sz w:val="21"/>
      <w:szCs w:val="24"/>
      <w:lang w:val="en-US" w:eastAsia="zh-CN" w:bidi="ar-SA"/>
    </w:rPr>
  </w:style>
  <w:style w:type="paragraph" w:styleId="932">
    <w:name w:val="Heading 2"/>
    <w:basedOn w:val="931"/>
    <w:next w:val="93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3">
    <w:name w:val="Heading 3"/>
    <w:basedOn w:val="931"/>
    <w:next w:val="931"/>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4">
    <w:name w:val="Heading 4"/>
    <w:basedOn w:val="931"/>
    <w:next w:val="931"/>
    <w:uiPriority w:val="0"/>
    <w:qFormat/>
    <w:pPr>
      <w:keepLines/>
      <w:keepNext/>
      <w:spacing w:before="280" w:after="290" w:line="372" w:lineRule="auto"/>
      <w:outlineLvl w:val="3"/>
    </w:pPr>
    <w:rPr>
      <w:rFonts w:ascii="Arial" w:hAnsi="Arial" w:eastAsia="黑体"/>
      <w:b/>
      <w:bCs/>
      <w:sz w:val="28"/>
      <w:szCs w:val="28"/>
    </w:rPr>
  </w:style>
  <w:style w:type="character" w:styleId="935" w:default="1">
    <w:name w:val="Default Paragraph Font"/>
    <w:uiPriority w:val="0"/>
    <w:semiHidden/>
    <w:qFormat/>
  </w:style>
  <w:style w:type="table" w:styleId="936" w:default="1">
    <w:name w:val="Normal Table"/>
    <w:uiPriority w:val="0"/>
    <w:semiHidden/>
    <w:qFormat/>
    <w:tblPr>
      <w:tblCellMar>
        <w:left w:w="108" w:type="dxa"/>
        <w:top w:w="0" w:type="dxa"/>
        <w:right w:w="108" w:type="dxa"/>
        <w:bottom w:w="0" w:type="dxa"/>
      </w:tblCellMar>
    </w:tblPr>
  </w:style>
  <w:style w:type="paragraph" w:styleId="937">
    <w:name w:val="Normal Indent"/>
    <w:basedOn w:val="931"/>
    <w:next w:val="931"/>
    <w:uiPriority w:val="0"/>
    <w:qFormat/>
    <w:pPr>
      <w:ind w:firstLine="200"/>
    </w:pPr>
    <w:rPr>
      <w:sz w:val="20"/>
    </w:rPr>
  </w:style>
  <w:style w:type="paragraph" w:styleId="938">
    <w:name w:val="toa heading"/>
    <w:basedOn w:val="931"/>
    <w:next w:val="931"/>
    <w:uiPriority w:val="0"/>
    <w:qFormat/>
    <w:pPr>
      <w:spacing w:before="120" w:beforeAutospacing="0"/>
    </w:pPr>
    <w:rPr>
      <w:rFonts w:ascii="Arial" w:hAnsi="Arial"/>
      <w:sz w:val="24"/>
    </w:rPr>
  </w:style>
  <w:style w:type="paragraph" w:styleId="939">
    <w:name w:val="Body Text"/>
    <w:basedOn w:val="931"/>
    <w:uiPriority w:val="0"/>
    <w:qFormat/>
    <w:pPr>
      <w:jc w:val="center"/>
    </w:pPr>
    <w:rPr>
      <w:rFonts w:eastAsia="仿宋_GB2312"/>
      <w:sz w:val="28"/>
    </w:rPr>
  </w:style>
  <w:style w:type="paragraph" w:styleId="940">
    <w:name w:val="List Bullet 2"/>
    <w:basedOn w:val="931"/>
    <w:uiPriority w:val="0"/>
    <w:qFormat/>
    <w:pPr>
      <w:numPr>
        <w:ilvl w:val="0"/>
        <w:numId w:val="1"/>
      </w:numPr>
    </w:pPr>
  </w:style>
  <w:style w:type="paragraph" w:styleId="941">
    <w:name w:val="Plain Text"/>
    <w:basedOn w:val="931"/>
    <w:uiPriority w:val="0"/>
    <w:qFormat/>
    <w:rPr>
      <w:rFonts w:ascii="宋体"/>
      <w:szCs w:val="20"/>
    </w:rPr>
  </w:style>
  <w:style w:type="paragraph" w:styleId="942">
    <w:name w:val="Body Text Indent 2"/>
    <w:basedOn w:val="931"/>
    <w:uiPriority w:val="0"/>
    <w:qFormat/>
    <w:pPr>
      <w:ind w:right="-1" w:firstLine="540"/>
      <w:tabs>
        <w:tab w:val="left" w:pos="9741" w:leader="none"/>
      </w:tabs>
    </w:pPr>
    <w:rPr>
      <w:rFonts w:eastAsia="仿宋_GB2312"/>
      <w:sz w:val="28"/>
    </w:rPr>
  </w:style>
  <w:style w:type="paragraph" w:styleId="943">
    <w:name w:val="Footer"/>
    <w:basedOn w:val="931"/>
    <w:uiPriority w:val="0"/>
    <w:qFormat/>
    <w:pPr>
      <w:jc w:val="left"/>
      <w:tabs>
        <w:tab w:val="center" w:pos="4153" w:leader="none"/>
        <w:tab w:val="right" w:pos="8306" w:leader="none"/>
      </w:tabs>
    </w:pPr>
    <w:rPr>
      <w:rFonts w:ascii="Verdana" w:hAnsi="Verdana"/>
      <w:sz w:val="18"/>
      <w:szCs w:val="18"/>
    </w:rPr>
  </w:style>
  <w:style w:type="paragraph" w:styleId="944">
    <w:name w:val="Header"/>
    <w:basedOn w:val="93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5">
    <w:name w:val="toc 1"/>
    <w:basedOn w:val="931"/>
    <w:next w:val="931"/>
    <w:uiPriority w:val="39"/>
    <w:unhideWhenUsed/>
    <w:qFormat/>
    <w:pPr>
      <w:ind w:left="0" w:right="0" w:firstLine="0"/>
      <w:spacing w:after="57"/>
    </w:pPr>
  </w:style>
  <w:style w:type="paragraph" w:styleId="946">
    <w:name w:val="toc 6"/>
    <w:basedOn w:val="931"/>
    <w:next w:val="931"/>
    <w:uiPriority w:val="0"/>
    <w:qFormat/>
    <w:pPr>
      <w:ind w:left="1050"/>
      <w:jc w:val="left"/>
    </w:pPr>
    <w:rPr>
      <w:sz w:val="18"/>
      <w:szCs w:val="18"/>
    </w:rPr>
  </w:style>
  <w:style w:type="paragraph" w:styleId="947">
    <w:name w:val="toc 2"/>
    <w:basedOn w:val="931"/>
    <w:next w:val="931"/>
    <w:uiPriority w:val="0"/>
    <w:unhideWhenUsed/>
    <w:qFormat/>
    <w:pPr>
      <w:ind w:left="283"/>
      <w:spacing w:after="57"/>
    </w:pPr>
  </w:style>
  <w:style w:type="paragraph" w:styleId="948">
    <w:name w:val="Normal (Web)"/>
    <w:basedOn w:val="931"/>
    <w:uiPriority w:val="0"/>
    <w:qFormat/>
    <w:pPr>
      <w:ind w:left="0" w:right="0"/>
      <w:jc w:val="left"/>
      <w:spacing w:before="0" w:beforeAutospacing="1" w:after="0" w:afterAutospacing="1"/>
    </w:pPr>
    <w:rPr>
      <w:sz w:val="24"/>
      <w:lang w:val="en-US" w:eastAsia="zh-CN" w:bidi="ar"/>
    </w:rPr>
  </w:style>
  <w:style w:type="table" w:styleId="94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basedOn w:val="935"/>
    <w:uiPriority w:val="0"/>
    <w:qFormat/>
    <w:rPr>
      <w:b/>
    </w:rPr>
  </w:style>
  <w:style w:type="paragraph" w:styleId="951" w:customStyle="1">
    <w:name w:val="正文文本11"/>
    <w:basedOn w:val="931"/>
    <w:next w:val="931"/>
    <w:uiPriority w:val="0"/>
    <w:semiHidden/>
    <w:qFormat/>
    <w:rPr>
      <w:rFonts w:ascii="Arial" w:hAnsi="Arial" w:eastAsia="Arial" w:cs="Arial"/>
      <w:sz w:val="21"/>
      <w:szCs w:val="21"/>
      <w:lang w:val="en-US" w:eastAsia="en-US" w:bidi="ar-SA"/>
    </w:rPr>
  </w:style>
  <w:style w:type="paragraph" w:styleId="952" w:customStyle="1">
    <w:name w:val="首行缩进"/>
    <w:basedOn w:val="931"/>
    <w:uiPriority w:val="0"/>
    <w:qFormat/>
    <w:pPr>
      <w:ind w:firstLine="420"/>
      <w:spacing w:line="360" w:lineRule="auto"/>
    </w:pPr>
    <w:rPr>
      <w:sz w:val="20"/>
    </w:rPr>
  </w:style>
  <w:style w:type="paragraph" w:styleId="953" w:customStyle="1">
    <w:name w:val="信息标题1"/>
    <w:basedOn w:val="931"/>
    <w:next w:val="93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4" w:customStyle="1">
    <w:name w:val="段"/>
    <w:basedOn w:val="955"/>
    <w:next w:val="931"/>
    <w:uiPriority w:val="0"/>
    <w:qFormat/>
    <w:pPr>
      <w:ind w:firstLine="200"/>
      <w:jc w:val="both"/>
    </w:pPr>
    <w:rPr>
      <w:rFonts w:hint="default" w:ascii="宋体" w:hAnsi="Times New Roman" w:eastAsia="宋体" w:cs="Times New Roman"/>
      <w:sz w:val="21"/>
      <w:szCs w:val="22"/>
    </w:rPr>
  </w:style>
  <w:style w:type="paragraph" w:styleId="955" w:customStyle="1">
    <w:name w:val="正文13"/>
    <w:next w:val="956"/>
    <w:uiPriority w:val="99"/>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首行缩进1"/>
    <w:basedOn w:val="957"/>
    <w:next w:val="958"/>
    <w:uiPriority w:val="0"/>
    <w:qFormat/>
    <w:pPr>
      <w:ind w:firstLine="420"/>
      <w:spacing w:after="120"/>
      <w:tabs>
        <w:tab w:val="left" w:pos="2020" w:leader="none"/>
        <w:tab w:val="center" w:pos="4535" w:leader="none"/>
      </w:tabs>
    </w:pPr>
    <w:rPr>
      <w:sz w:val="21"/>
    </w:rPr>
  </w:style>
  <w:style w:type="paragraph" w:styleId="957" w:customStyle="1">
    <w:name w:val="正文文本1"/>
    <w:basedOn w:val="931"/>
    <w:next w:val="931"/>
    <w:uiPriority w:val="0"/>
    <w:qFormat/>
    <w:pPr>
      <w:jc w:val="center"/>
    </w:pPr>
    <w:rPr>
      <w:rFonts w:eastAsia="仿宋_GB2312"/>
      <w:sz w:val="28"/>
    </w:rPr>
  </w:style>
  <w:style w:type="paragraph" w:styleId="958" w:customStyle="1">
    <w:name w:val="正文首行缩进 211"/>
    <w:basedOn w:val="959"/>
    <w:uiPriority w:val="99"/>
    <w:qFormat/>
    <w:pPr>
      <w:ind w:firstLine="420"/>
    </w:pPr>
    <w:rPr>
      <w:sz w:val="24"/>
    </w:rPr>
  </w:style>
  <w:style w:type="paragraph" w:styleId="959" w:customStyle="1">
    <w:name w:val="正文文本缩进11"/>
    <w:basedOn w:val="960"/>
    <w:uiPriority w:val="99"/>
    <w:qFormat/>
    <w:pPr>
      <w:ind w:firstLine="538"/>
    </w:pPr>
    <w:rPr>
      <w:sz w:val="28"/>
    </w:rPr>
  </w:style>
  <w:style w:type="paragraph" w:styleId="960" w:customStyle="1">
    <w:name w:val="正文112"/>
    <w:next w:val="956"/>
    <w:uiPriority w:val="99"/>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一级条标题"/>
    <w:basedOn w:val="962"/>
    <w:next w:val="95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basedOn w:val="931"/>
    <w:next w:val="931"/>
    <w:uiPriority w:val="99"/>
    <w:qFormat/>
    <w:pPr>
      <w:jc w:val="center"/>
      <w:spacing w:before="158" w:after="153" w:line="1292" w:lineRule="atLeast"/>
      <w:widowControl/>
    </w:pPr>
    <w:rPr>
      <w:rFonts w:ascii="Arial" w:eastAsia="黑体" w:cs="黑体"/>
      <w:sz w:val="31"/>
      <w:szCs w:val="22"/>
      <w:lang w:eastAsia="en-US"/>
    </w:rPr>
  </w:style>
  <w:style w:type="paragraph" w:styleId="963" w:customStyle="1">
    <w:name w:val="[Normal]"/>
    <w:uiPriority w:val="0"/>
    <w:qFormat/>
    <w:rPr>
      <w:rFonts w:ascii="方正仿宋简体" w:hAnsi="Times New Roman" w:eastAsia="方正仿宋简体" w:cs="Courier New"/>
      <w:sz w:val="24"/>
      <w:szCs w:val="22"/>
      <w:lang w:val="zh-CN" w:eastAsia="zh-CN" w:bidi="ar-SA"/>
    </w:rPr>
  </w:style>
  <w:style w:type="paragraph" w:styleId="964" w:customStyle="1">
    <w:name w:val="标题 21"/>
    <w:basedOn w:val="931"/>
    <w:next w:val="931"/>
    <w:uiPriority w:val="0"/>
    <w:qFormat/>
    <w:pPr>
      <w:keepLines/>
      <w:keepNext/>
      <w:spacing w:before="260" w:after="260" w:line="413" w:lineRule="auto"/>
      <w:outlineLvl w:val="1"/>
    </w:pPr>
    <w:rPr>
      <w:rFonts w:ascii="Arial" w:hAnsi="Arial" w:eastAsia="黑体"/>
      <w:b/>
      <w:sz w:val="32"/>
      <w:szCs w:val="20"/>
    </w:rPr>
  </w:style>
  <w:style w:type="paragraph" w:styleId="965"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6" w:customStyle="1">
    <w:name w:val="Table Text"/>
    <w:basedOn w:val="931"/>
    <w:uiPriority w:val="0"/>
    <w:semiHidden/>
    <w:qFormat/>
    <w:rPr>
      <w:rFonts w:ascii="宋体" w:hAnsi="宋体" w:eastAsia="宋体" w:cs="宋体"/>
      <w:sz w:val="24"/>
      <w:szCs w:val="24"/>
      <w:lang w:val="en-US" w:eastAsia="en-US" w:bidi="ar-SA"/>
    </w:rPr>
  </w:style>
  <w:style w:type="table" w:styleId="967" w:customStyle="1">
    <w:name w:val="Table Normal"/>
    <w:uiPriority w:val="0"/>
    <w:unhideWhenUsed/>
    <w:qFormat/>
    <w:tblPr>
      <w:tblCellMar>
        <w:left w:w="0" w:type="dxa"/>
        <w:top w:w="0" w:type="dxa"/>
        <w:right w:w="0" w:type="dxa"/>
        <w:bottom w:w="0" w:type="dxa"/>
      </w:tblCellMar>
    </w:tblPr>
  </w:style>
  <w:style w:type="paragraph" w:styleId="968" w:customStyle="1">
    <w:name w:val="正文_0"/>
    <w:basedOn w:val="931"/>
    <w:uiPriority w:val="0"/>
    <w:qFormat/>
    <w:rPr>
      <w:rFonts w:ascii="Times New Roman" w:hAnsi="Times New Roman" w:eastAsia="宋体" w:cs="Times New Roman"/>
    </w:rPr>
  </w:style>
  <w:style w:type="paragraph" w:styleId="969" w:customStyle="1">
    <w:name w:val="正文1"/>
    <w:basedOn w:val="970"/>
    <w:next w:val="931"/>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0" w:customStyle="1">
    <w:name w:val="样式1"/>
    <w:basedOn w:val="931"/>
    <w:uiPriority w:val="0"/>
    <w:qFormat/>
    <w:pPr>
      <w:ind w:left="432" w:firstLine="288"/>
      <w:tabs>
        <w:tab w:val="left" w:pos="1110" w:leader="none"/>
      </w:tabs>
    </w:pPr>
    <w:rPr>
      <w:rFonts w:ascii="宋体" w:hAnsi="宋体"/>
      <w:szCs w:val="21"/>
    </w:rPr>
  </w:style>
  <w:style w:type="paragraph" w:styleId="971" w:customStyle="1">
    <w:name w:val="List Paragraph"/>
    <w:basedOn w:val="931"/>
    <w:uiPriority w:val="0"/>
    <w:qFormat/>
    <w:pPr>
      <w:ind w:firstLine="200"/>
    </w:pPr>
    <w:rPr>
      <w:rFonts w:ascii="Calibri" w:hAnsi="Calibri"/>
      <w:szCs w:val="22"/>
    </w:rPr>
  </w:style>
  <w:style w:type="paragraph" w:styleId="972" w:customStyle="1">
    <w:name w:val="普通正文"/>
    <w:basedOn w:val="931"/>
    <w:uiPriority w:val="0"/>
    <w:qFormat/>
    <w:pPr>
      <w:ind w:firstLine="480"/>
      <w:jc w:val="left"/>
      <w:spacing w:before="120" w:after="120" w:line="360" w:lineRule="auto"/>
    </w:pPr>
    <w:rPr>
      <w:rFonts w:ascii="Arial" w:hAnsi="Arial"/>
      <w:sz w:val="24"/>
    </w:rPr>
  </w:style>
  <w:style w:type="paragraph" w:styleId="973" w:customStyle="1">
    <w:name w:val="批注文字1"/>
    <w:basedOn w:val="931"/>
    <w:uiPriority w:val="0"/>
    <w:qFormat/>
    <w:pPr>
      <w:jc w:val="left"/>
    </w:pPr>
  </w:style>
  <w:style w:type="paragraph" w:styleId="974" w:customStyle="1">
    <w:name w:val="正文首行缩进 21"/>
    <w:basedOn w:val="975"/>
    <w:uiPriority w:val="0"/>
    <w:qFormat/>
    <w:pPr>
      <w:ind w:firstLine="420"/>
    </w:pPr>
  </w:style>
  <w:style w:type="paragraph" w:styleId="975" w:customStyle="1">
    <w:name w:val="正文文本缩进1"/>
    <w:basedOn w:val="931"/>
    <w:uiPriority w:val="0"/>
    <w:qFormat/>
    <w:pPr>
      <w:ind w:left="420"/>
      <w:spacing w:after="120"/>
    </w:pPr>
  </w:style>
  <w:style w:type="character" w:styleId="976" w:customStyle="1">
    <w:name w:val="超链接1"/>
    <w:link w:val="931"/>
    <w:uiPriority w:val="0"/>
    <w:qFormat/>
    <w:rPr>
      <w:rFonts w:ascii="Times New Roman" w:hAnsi="Times New Roman" w:eastAsia="宋体" w:cs="Times New Roman"/>
      <w:sz w:val="21"/>
      <w:szCs w:val="24"/>
      <w:lang w:val="en-US" w:eastAsia="zh-CN" w:bidi="ar-SA"/>
    </w:rPr>
  </w:style>
  <w:style w:type="table" w:styleId="977" w:customStyle="1">
    <w:name w:val="网格型1"/>
    <w:basedOn w:val="97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8" w:customStyle="1">
    <w:name w:val="普通表格1"/>
    <w:uiPriority w:val="0"/>
    <w:semiHidden/>
    <w:qFormat/>
    <w:tblPr/>
  </w:style>
  <w:style w:type="character" w:styleId="979" w:customStyle="1">
    <w:name w:val="font21"/>
    <w:basedOn w:val="935"/>
    <w:uiPriority w:val="0"/>
    <w:qFormat/>
    <w:rPr>
      <w:rFonts w:hint="eastAsia" w:ascii="黑体" w:hAnsi="宋体" w:eastAsia="黑体" w:cs="黑体"/>
      <w:color w:val="000000"/>
      <w:sz w:val="21"/>
      <w:szCs w:val="21"/>
      <w:u w:val="none"/>
    </w:rPr>
  </w:style>
  <w:style w:type="character" w:styleId="980" w:customStyle="1">
    <w:name w:val="font71"/>
    <w:basedOn w:val="935"/>
    <w:uiPriority w:val="0"/>
    <w:qFormat/>
    <w:rPr>
      <w:rFonts w:hint="eastAsia" w:ascii="宋体" w:hAnsi="宋体" w:eastAsia="宋体" w:cs="宋体"/>
      <w:color w:val="000000"/>
      <w:sz w:val="21"/>
      <w:szCs w:val="21"/>
      <w:u w:val="none"/>
    </w:rPr>
  </w:style>
  <w:style w:type="character" w:styleId="981" w:customStyle="1">
    <w:name w:val="font81"/>
    <w:basedOn w:val="935"/>
    <w:uiPriority w:val="0"/>
    <w:qFormat/>
    <w:rPr>
      <w:rFonts w:hint="eastAsia" w:ascii="黑体" w:hAnsi="宋体" w:eastAsia="黑体" w:cs="黑体"/>
      <w:color w:val="ff6600"/>
      <w:sz w:val="21"/>
      <w:szCs w:val="21"/>
      <w:u w:val="none"/>
    </w:rPr>
  </w:style>
  <w:style w:type="character" w:styleId="982" w:customStyle="1">
    <w:name w:val="font01"/>
    <w:basedOn w:val="935"/>
    <w:uiPriority w:val="0"/>
    <w:qFormat/>
    <w:rPr>
      <w:rFonts w:hint="default" w:ascii="Arial" w:hAnsi="Arial" w:cs="Arial"/>
      <w:color w:val="000000"/>
      <w:sz w:val="20"/>
      <w:szCs w:val="20"/>
      <w:u w:val="none"/>
    </w:rPr>
  </w:style>
  <w:style w:type="character" w:styleId="983" w:customStyle="1">
    <w:name w:val="font51"/>
    <w:basedOn w:val="935"/>
    <w:uiPriority w:val="0"/>
    <w:qFormat/>
    <w:rPr>
      <w:rFonts w:hint="eastAsia" w:ascii="宋体" w:hAnsi="宋体" w:eastAsia="宋体" w:cs="宋体"/>
      <w:color w:val="000000"/>
      <w:sz w:val="22"/>
      <w:szCs w:val="22"/>
      <w:u w:val="none"/>
    </w:rPr>
  </w:style>
  <w:style w:type="paragraph" w:styleId="984" w:customStyle="1">
    <w:name w:val="正文文本111"/>
    <w:basedOn w:val="931"/>
    <w:next w:val="985"/>
    <w:uiPriority w:val="0"/>
    <w:qFormat/>
    <w:pPr>
      <w:jc w:val="center"/>
    </w:pPr>
    <w:rPr>
      <w:rFonts w:eastAsia="仿宋_GB2312"/>
      <w:sz w:val="28"/>
    </w:rPr>
  </w:style>
  <w:style w:type="paragraph" w:styleId="985" w:customStyle="1">
    <w:name w:val="目录 21"/>
    <w:basedOn w:val="931"/>
    <w:next w:val="931"/>
    <w:uiPriority w:val="39"/>
    <w:qFormat/>
    <w:pPr>
      <w:ind w:left="210"/>
    </w:pPr>
    <w:rPr>
      <w:smallCaps/>
    </w:rPr>
  </w:style>
  <w:style w:type="paragraph" w:styleId="986" w:customStyle="1">
    <w:name w:val="样式 样式 左侧:  2 字符 + 左侧:  0.85 厘米 首行缩进:  2 字符1"/>
    <w:basedOn w:val="931"/>
    <w:uiPriority w:val="0"/>
    <w:qFormat/>
    <w:pPr>
      <w:ind w:left="482" w:firstLine="200"/>
    </w:pPr>
    <w:rPr>
      <w:rFonts w:ascii="Times New Roman" w:hAnsi="Times New Roman" w:cs="宋体"/>
      <w:szCs w:val="20"/>
    </w:rPr>
  </w:style>
  <w:style w:type="character" w:styleId="987" w:customStyle="1">
    <w:name w:val="font91"/>
    <w:basedOn w:val="935"/>
    <w:uiPriority w:val="0"/>
    <w:qFormat/>
    <w:rPr>
      <w:rFonts w:hint="eastAsia" w:ascii="宋体" w:hAnsi="宋体" w:eastAsia="宋体" w:cs="宋体"/>
      <w:color w:val="000000"/>
      <w:sz w:val="20"/>
      <w:szCs w:val="20"/>
      <w:u w:val="none"/>
    </w:rPr>
  </w:style>
  <w:style w:type="character" w:styleId="988" w:customStyle="1">
    <w:name w:val="font101"/>
    <w:basedOn w:val="935"/>
    <w:uiPriority w:val="0"/>
    <w:qFormat/>
    <w:rPr>
      <w:rFonts w:hint="eastAsia" w:ascii="宋体" w:hAnsi="宋体" w:eastAsia="宋体" w:cs="宋体"/>
      <w:b/>
      <w:bCs/>
      <w:color w:val="000000"/>
      <w:sz w:val="20"/>
      <w:szCs w:val="20"/>
      <w:u w:val="none"/>
    </w:rPr>
  </w:style>
  <w:style w:type="character" w:styleId="989" w:customStyle="1">
    <w:name w:val="font41"/>
    <w:basedOn w:val="935"/>
    <w:uiPriority w:val="0"/>
    <w:qFormat/>
    <w:rPr>
      <w:rFonts w:hint="eastAsia" w:ascii="宋体" w:hAnsi="宋体" w:eastAsia="宋体" w:cs="宋体"/>
      <w:color w:val="000000"/>
      <w:sz w:val="20"/>
      <w:szCs w:val="20"/>
      <w:u w:val="none"/>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3</cp:revision>
  <dcterms:created xsi:type="dcterms:W3CDTF">2024-03-14T00:27:00Z</dcterms:created>
  <dcterms:modified xsi:type="dcterms:W3CDTF">2026-07-14T07:29:15Z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C2B06F6F55854C81909D29CBB3501DE0_13</vt:lpwstr>
  </property>
  <property fmtid="{D5CDD505-2E9C-101B-9397-08002B2CF9AE}" pid="4" name="KSOTemplateDocerSaveRecord">
    <vt:lpwstr>eyJoZGlkIjoiMDU4MzFiOTlhMTExNWFiYmY5MDNjYmIzZDFhYzM4YjgiLCJ1c2VySWQiOiI3OTA3NTc4NzAifQ==</vt:lpwstr>
  </property>
</Properties>
</file>