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61"/>
        <w:jc w:val="left"/>
        <w:spacing w:line="360" w:lineRule="auto"/>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连云港市第一人民医院3.0T磁共振采购</w:t>
      </w:r>
      <w:r/>
    </w:p>
    <w:p>
      <w:pPr>
        <w:ind w:firstLine="361"/>
        <w:jc w:val="left"/>
        <w:spacing w:line="360" w:lineRule="auto"/>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6"/>
          <w:szCs w:val="36"/>
          <w:highlight w:val="none"/>
        </w:rPr>
        <w:t xml:space="preserve">项目编号：JSZC-320700-ZCZC-G2026-0007</w:t>
      </w:r>
      <w:r>
        <w:rPr>
          <w:rFonts w:hint="eastAsia" w:ascii="宋体" w:hAnsi="宋体" w:cs="宋体"/>
          <w:b/>
          <w:bCs/>
          <w:color w:val="auto"/>
          <w:sz w:val="36"/>
          <w:szCs w:val="36"/>
          <w:highlight w:val="none"/>
          <w:lang w:val="en-US" w:eastAsia="zh-CN"/>
        </w:rPr>
        <w:t xml:space="preserve">  </w:t>
      </w:r>
      <w:r/>
    </w:p>
    <w:p>
      <w:pPr>
        <w:ind w:left="2100" w:hanging="210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260"/>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left="1260"/>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left="1260"/>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   购   人：连云港市第一人民医院</w:t>
      </w:r>
      <w:r/>
    </w:p>
    <w:p>
      <w:pPr>
        <w:ind w:left="1260"/>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采购代理机构：</w:t>
      </w:r>
      <w:r>
        <w:rPr>
          <w:rFonts w:hint="eastAsia" w:ascii="宋体" w:hAnsi="宋体" w:cs="宋体"/>
          <w:b/>
          <w:bCs/>
          <w:color w:val="auto"/>
          <w:sz w:val="36"/>
          <w:szCs w:val="36"/>
          <w:highlight w:val="none"/>
          <w:lang w:eastAsia="zh-CN"/>
        </w:rPr>
        <w:t xml:space="preserve">江苏中诚工程管理有限公司</w:t>
      </w:r>
      <w:r/>
    </w:p>
    <w:p>
      <w:pPr>
        <w:jc w:val="center"/>
        <w:spacing w:line="360" w:lineRule="auto"/>
        <w:rPr>
          <w:rFonts w:hint="eastAsia" w:ascii="宋体" w:hAnsi="宋体" w:eastAsia="宋体" w:cs="宋体"/>
          <w:b/>
          <w:bCs/>
          <w:color w:val="auto"/>
          <w:sz w:val="36"/>
          <w:szCs w:val="36"/>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7</w:t>
      </w:r>
      <w:r>
        <w:rPr>
          <w:rFonts w:hint="eastAsia" w:ascii="宋体" w:hAnsi="宋体" w:eastAsia="宋体" w:cs="宋体"/>
          <w:b/>
          <w:bCs/>
          <w:color w:val="auto"/>
          <w:sz w:val="36"/>
          <w:szCs w:val="36"/>
          <w:highlight w:val="none"/>
        </w:rPr>
        <w:t xml:space="preserve">月</w:t>
      </w:r>
      <w:bookmarkStart w:id="0" w:name="_Toc120614210"/>
      <w:r/>
      <w:bookmarkStart w:id="1" w:name="_Toc16938516"/>
      <w:r/>
      <w:bookmarkStart w:id="2" w:name="_Toc523127445"/>
      <w:r/>
      <w:bookmarkStart w:id="3" w:name="_Toc479757206"/>
      <w:r/>
      <w:bookmarkStart w:id="4" w:name="_Toc20823272"/>
      <w:r/>
      <w:bookmarkStart w:id="5" w:name="_Toc513029200"/>
      <w:r/>
      <w:r/>
    </w:p>
    <w:p>
      <w:pPr>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6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bidi="ar-SA"/>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_Toc6857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6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en-US" w:eastAsia="zh-CN" w:bidi="ar-SA"/>
        </w:rPr>
        <w:t xml:space="preserve">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_Toc1758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6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_Toc23044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bidi="ar-SA"/>
        </w:rPr>
        <w:t xml:space="preserve">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_Toc23044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6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第四章</w:t>
      </w:r>
      <w:r>
        <w:rPr>
          <w:rFonts w:hint="eastAsia" w:ascii="宋体" w:hAnsi="宋体" w:cs="宋体"/>
          <w:bCs/>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_Toc12183 \h </w:instrText>
      </w:r>
      <w:r>
        <w:rPr>
          <w:color w:val="auto"/>
          <w:sz w:val="28"/>
          <w:szCs w:val="28"/>
          <w:highlight w:val="none"/>
        </w:rPr>
        <w:fldChar w:fldCharType="separate"/>
      </w:r>
      <w:r>
        <w:rPr>
          <w:color w:val="auto"/>
          <w:sz w:val="28"/>
          <w:szCs w:val="28"/>
          <w:highlight w:val="none"/>
        </w:rPr>
        <w:t xml:space="preserve">26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6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_Toc16956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评标</w:t>
      </w:r>
      <w:r>
        <w:rPr>
          <w:rFonts w:hint="eastAsia" w:ascii="宋体" w:hAnsi="宋体" w:eastAsia="宋体" w:cs="宋体"/>
          <w:bCs/>
          <w:color w:val="auto"/>
          <w:sz w:val="28"/>
          <w:szCs w:val="28"/>
          <w:highlight w:val="none"/>
          <w:lang w:val="en-US" w:eastAsia="zh-CN"/>
        </w:rPr>
        <w:t xml:space="preserve">方法与</w:t>
      </w:r>
      <w:r>
        <w:rPr>
          <w:rFonts w:hint="eastAsia" w:ascii="宋体" w:hAnsi="宋体" w:eastAsia="宋体" w:cs="宋体"/>
          <w:bCs/>
          <w:color w:val="auto"/>
          <w:sz w:val="28"/>
          <w:szCs w:val="28"/>
          <w:highlight w:val="none"/>
        </w:rPr>
        <w:t xml:space="preserve">评标标</w:t>
      </w:r>
      <w:r>
        <w:rPr>
          <w:rFonts w:hint="eastAsia" w:ascii="宋体" w:hAnsi="宋体" w:eastAsia="宋体" w:cs="宋体"/>
          <w:bCs/>
          <w:color w:val="auto"/>
          <w:sz w:val="28"/>
          <w:szCs w:val="28"/>
          <w:highlight w:val="none"/>
          <w:lang w:val="en-US" w:eastAsia="zh-CN"/>
        </w:rPr>
        <w:t xml:space="preserve">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_Toc16956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6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_Toc3805 \h </w:instrText>
      </w:r>
      <w:r>
        <w:rPr>
          <w:color w:val="auto"/>
          <w:sz w:val="28"/>
          <w:szCs w:val="28"/>
          <w:highlight w:val="none"/>
        </w:rPr>
        <w:fldChar w:fldCharType="separate"/>
      </w:r>
      <w:r>
        <w:rPr>
          <w:color w:val="auto"/>
          <w:sz w:val="28"/>
          <w:szCs w:val="28"/>
          <w:highlight w:val="none"/>
        </w:rPr>
        <w:t xml:space="preserve">39</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spacing w:line="360" w:lineRule="auto"/>
        <w:rPr>
          <w:rFonts w:hint="eastAsia" w:ascii="宋体" w:hAnsi="宋体" w:eastAsia="宋体" w:cs="宋体"/>
          <w:color w:val="auto"/>
          <w:sz w:val="20"/>
          <w:szCs w:val="22"/>
          <w:highlight w:val="none"/>
        </w:rPr>
      </w:pPr>
      <w:r>
        <w:rPr>
          <w:rFonts w:hint="eastAsia" w:ascii="宋体" w:hAnsi="宋体" w:eastAsia="宋体" w:cs="宋体"/>
          <w:color w:val="auto"/>
          <w:sz w:val="28"/>
          <w:szCs w:val="28"/>
          <w:highlight w:val="none"/>
        </w:rPr>
        <w:fldChar w:fldCharType="end"/>
      </w:r>
      <w:r/>
    </w:p>
    <w:p>
      <w:pPr>
        <w:pStyle w:val="78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bookmarkStart w:id="353" w:name="_GoBack"/>
      <w:r/>
      <w:bookmarkEnd w:id="353"/>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868"/>
          <w:rFonts w:hint="eastAsia" w:ascii="宋体" w:hAnsi="宋体" w:eastAsia="宋体" w:cs="宋体"/>
          <w:color w:val="auto"/>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28155"/>
      <w:r/>
      <w:bookmarkStart w:id="7" w:name="_Toc13393"/>
      <w:r/>
      <w:bookmarkStart w:id="8" w:name="_Toc27555"/>
      <w:r/>
      <w:bookmarkStart w:id="9" w:name="_Toc8382"/>
      <w:r/>
      <w:r/>
    </w:p>
    <w:p>
      <w:pPr>
        <w:jc w:val="center"/>
        <w:keepNext/>
        <w:spacing w:line="360" w:lineRule="auto"/>
        <w:rPr>
          <w:rFonts w:hint="eastAsia" w:ascii="宋体" w:hAnsi="宋体" w:eastAsia="宋体" w:cs="宋体"/>
          <w:bCs/>
          <w:color w:val="auto"/>
          <w:sz w:val="44"/>
          <w:szCs w:val="44"/>
          <w:highlight w:val="none"/>
        </w:rPr>
        <w:outlineLvl w:val="0"/>
      </w:pPr>
      <w:r/>
      <w:bookmarkStart w:id="10" w:name="_Toc6857"/>
      <w:r/>
      <w:bookmarkStart w:id="11" w:name="_Toc4553"/>
      <w:r>
        <w:rPr>
          <w:rStyle w:val="868"/>
          <w:rFonts w:hint="eastAsia" w:ascii="宋体" w:hAnsi="宋体" w:eastAsia="宋体" w:cs="宋体"/>
          <w:color w:val="auto"/>
          <w:highlight w:val="none"/>
        </w:rPr>
        <w:t xml:space="preserve">第一章  </w:t>
      </w:r>
      <w:bookmarkEnd w:id="0"/>
      <w:r>
        <w:rPr>
          <w:rStyle w:val="868"/>
          <w:rFonts w:hint="eastAsia" w:ascii="宋体" w:hAnsi="宋体" w:eastAsia="宋体" w:cs="宋体"/>
          <w:color w:val="auto"/>
          <w:highlight w:val="none"/>
          <w:lang w:val="en-US" w:eastAsia="zh-CN" w:bidi="ar-SA"/>
        </w:rPr>
        <w:t xml:space="preserve">投标邀请</w:t>
      </w:r>
      <w:bookmarkEnd w:id="6"/>
      <w:r/>
      <w:bookmarkEnd w:id="7"/>
      <w:r/>
      <w:bookmarkEnd w:id="8"/>
      <w:r/>
      <w:bookmarkEnd w:id="9"/>
      <w:r/>
      <w:bookmarkEnd w:id="10"/>
      <w:r/>
      <w:bookmarkEnd w:id="1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受连云港市第一人民医院的委托，</w:t>
      </w:r>
      <w:r>
        <w:rPr>
          <w:rFonts w:hint="eastAsia" w:ascii="宋体" w:hAnsi="宋体" w:cs="宋体"/>
          <w:color w:val="auto"/>
          <w:sz w:val="24"/>
          <w:szCs w:val="24"/>
          <w:highlight w:val="none"/>
          <w:lang w:eastAsia="zh-CN"/>
        </w:rPr>
        <w:t xml:space="preserve">江苏中诚工程管理有限公司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连云港市第一人民医院3.0T磁共振采购</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JSZC-320700-ZCZC-G2026-0007 </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连云港市第一人民医院3.0T磁共振采购</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rPr>
        <w:t xml:space="preserve">日9点00分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pageBreakBefore w:val="0"/>
        <w:spacing w:line="360" w:lineRule="auto"/>
        <w:rPr>
          <w:rFonts w:hint="eastAsia" w:ascii="宋体" w:hAnsi="宋体" w:eastAsia="宋体" w:cs="宋体"/>
          <w:b/>
          <w:bCs/>
          <w:color w:val="auto"/>
          <w:sz w:val="24"/>
          <w:szCs w:val="24"/>
          <w:highlight w:val="none"/>
        </w:rPr>
        <w:outlineLvl w:val="2"/>
      </w:pPr>
      <w:r/>
      <w:bookmarkStart w:id="12" w:name="_Toc26126"/>
      <w:r/>
      <w:bookmarkStart w:id="13" w:name="_Toc35393790"/>
      <w:r/>
      <w:bookmarkStart w:id="14" w:name="_Toc7199"/>
      <w:r/>
      <w:bookmarkStart w:id="15" w:name="_Toc28359002"/>
      <w:r/>
      <w:bookmarkStart w:id="16" w:name="_Toc38985263"/>
      <w:r/>
      <w:bookmarkStart w:id="17" w:name="_Toc20316"/>
      <w:r/>
      <w:bookmarkStart w:id="18" w:name="_Toc19179"/>
      <w:r/>
      <w:bookmarkStart w:id="19" w:name="_Toc32717"/>
      <w:r/>
      <w:bookmarkStart w:id="20" w:name="_Toc28359079"/>
      <w:r/>
      <w:bookmarkStart w:id="21" w:name="_Toc35393621"/>
      <w:r/>
      <w:bookmarkStart w:id="22" w:name="_Hlk24379207"/>
      <w:r>
        <w:rPr>
          <w:rFonts w:hint="eastAsia" w:ascii="宋体" w:hAnsi="宋体" w:eastAsia="宋体" w:cs="宋体"/>
          <w:b/>
          <w:bCs/>
          <w:color w:val="auto"/>
          <w:sz w:val="24"/>
          <w:szCs w:val="24"/>
          <w:highlight w:val="none"/>
        </w:rPr>
        <w:t xml:space="preserve">一、项目基本情况</w:t>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JSZC-320700-ZCZC-G2026-0007</w:t>
      </w:r>
      <w:r>
        <w:rPr>
          <w:rFonts w:hint="eastAsia" w:ascii="Segoe UI" w:hAnsi="Segoe UI" w:eastAsia="宋体" w:cs="Segoe UI"/>
          <w:i w:val="0"/>
          <w:iCs w:val="0"/>
          <w:caps w:val="0"/>
          <w:spacing w:val="0"/>
          <w:sz w:val="21"/>
          <w:szCs w:val="21"/>
          <w:shd w:val="clear" w:color="auto" w:fill="ffffff"/>
          <w:lang w:val="en-US" w:eastAsia="zh-CN"/>
        </w:rPr>
        <w:t xml:space="preserve"> </w:t>
      </w:r>
      <w:r/>
    </w:p>
    <w:p>
      <w:pPr>
        <w:ind w:firstLine="480"/>
        <w:pageBreakBefore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22"/>
      <w:r>
        <w:rPr>
          <w:rFonts w:hint="eastAsia" w:ascii="宋体" w:hAnsi="宋体" w:cs="宋体"/>
          <w:color w:val="auto"/>
          <w:sz w:val="24"/>
          <w:szCs w:val="24"/>
          <w:highlight w:val="none"/>
          <w:lang w:eastAsia="zh-CN"/>
        </w:rPr>
        <w:t xml:space="preserve">连云港市第一人民医院3.0T磁共振采购</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eastAsia="zh-CN"/>
        </w:rPr>
        <w:t xml:space="preserve">1500万元</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eastAsia="zh-CN"/>
        </w:rPr>
        <w:t xml:space="preserve">最高限价为：</w:t>
      </w:r>
      <w:r>
        <w:rPr>
          <w:rFonts w:hint="eastAsia" w:ascii="宋体" w:hAnsi="宋体" w:cs="宋体"/>
          <w:color w:val="auto"/>
          <w:sz w:val="24"/>
          <w:szCs w:val="24"/>
          <w:highlight w:val="none"/>
          <w:lang w:eastAsia="zh-CN"/>
        </w:rPr>
        <w:t xml:space="preserve">1500万元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投标报价超过最高限价的投标无效。</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cs="宋体"/>
          <w:color w:val="auto"/>
          <w:sz w:val="24"/>
          <w:szCs w:val="24"/>
          <w:highlight w:val="none"/>
          <w:lang w:eastAsia="zh-CN"/>
        </w:rPr>
        <w:t xml:space="preserve">连云港市第一人民医院3.0T磁共振采购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对项目采购需求部分的询问、质疑请与采购人联系，由采购人负责答复。</w:t>
      </w:r>
      <w:r/>
    </w:p>
    <w:p>
      <w:pPr>
        <w:numPr>
          <w:ilvl w:val="0"/>
          <w:numId w:val="0"/>
        </w:numPr>
        <w:ind w:firstLine="480"/>
        <w:pageBreakBefore w:val="0"/>
        <w:spacing w:line="360" w:lineRule="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合同签订后30天内完成安装调试，达到预期效果。</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98"/>
        <w:keepLines/>
        <w:keepNext/>
        <w:pageBreakBefore w:val="0"/>
        <w:spacing w:line="360" w:lineRule="auto"/>
        <w:rPr>
          <w:rFonts w:hint="eastAsia" w:ascii="宋体" w:hAnsi="宋体" w:eastAsia="宋体" w:cs="宋体"/>
          <w:b/>
          <w:bCs/>
          <w:color w:val="auto"/>
          <w:sz w:val="24"/>
          <w:szCs w:val="24"/>
          <w:highlight w:val="none"/>
        </w:rPr>
        <w:outlineLvl w:val="2"/>
      </w:pPr>
      <w:r/>
      <w:bookmarkStart w:id="23" w:name="_Toc38985264"/>
      <w:r/>
      <w:bookmarkStart w:id="24" w:name="_Toc28359080"/>
      <w:r/>
      <w:bookmarkStart w:id="25" w:name="_Toc16976"/>
      <w:r/>
      <w:bookmarkStart w:id="26" w:name="_Toc28359003"/>
      <w:r/>
      <w:bookmarkStart w:id="27" w:name="_Toc22779"/>
      <w:r/>
      <w:bookmarkStart w:id="28" w:name="_Toc6997"/>
      <w:r/>
      <w:bookmarkStart w:id="29" w:name="_Toc10418"/>
      <w:r/>
      <w:bookmarkStart w:id="30" w:name="_Toc35393791"/>
      <w:r/>
      <w:bookmarkStart w:id="31" w:name="_Toc35393622"/>
      <w:r/>
      <w:bookmarkStart w:id="32" w:name="_Toc16946"/>
      <w:r>
        <w:rPr>
          <w:rFonts w:hint="eastAsia" w:ascii="宋体" w:hAnsi="宋体" w:eastAsia="宋体" w:cs="宋体"/>
          <w:b/>
          <w:bCs/>
          <w:color w:val="auto"/>
          <w:sz w:val="24"/>
          <w:szCs w:val="24"/>
          <w:highlight w:val="none"/>
        </w:rPr>
        <w:t xml:space="preserve">二、申请人的资格要求：</w:t>
      </w:r>
      <w:bookmarkEnd w:id="23"/>
      <w:r/>
      <w:bookmarkEnd w:id="24"/>
      <w:r/>
      <w:bookmarkEnd w:id="25"/>
      <w:r/>
      <w:bookmarkEnd w:id="26"/>
      <w:r/>
      <w:bookmarkEnd w:id="27"/>
      <w:r/>
      <w:bookmarkEnd w:id="28"/>
      <w:r/>
      <w:bookmarkEnd w:id="29"/>
      <w:r/>
      <w:bookmarkEnd w:id="30"/>
      <w:r/>
      <w:bookmarkEnd w:id="31"/>
      <w:r/>
      <w:bookmarkEnd w:id="32"/>
      <w:r/>
      <w:r/>
    </w:p>
    <w:p>
      <w:pPr>
        <w:ind w:firstLine="480"/>
        <w:pageBreakBefore w:val="0"/>
        <w:spacing w:line="360" w:lineRule="auto"/>
        <w:rPr>
          <w:rFonts w:hint="eastAsia" w:ascii="宋体" w:hAnsi="宋体" w:eastAsia="宋体" w:cs="宋体"/>
          <w:color w:val="auto"/>
          <w:sz w:val="24"/>
          <w:szCs w:val="24"/>
          <w:highlight w:val="none"/>
        </w:rPr>
      </w:pPr>
      <w:r/>
      <w:bookmarkStart w:id="33" w:name="_Toc38985265"/>
      <w:r/>
      <w:bookmarkStart w:id="34" w:name="_Toc35393792"/>
      <w:r/>
      <w:bookmarkStart w:id="35" w:name="_Toc28359004"/>
      <w:r/>
      <w:bookmarkStart w:id="36" w:name="_Toc28359081"/>
      <w:r/>
      <w:bookmarkStart w:id="37" w:name="_Toc35393623"/>
      <w:r>
        <w:rPr>
          <w:rFonts w:hint="eastAsia" w:ascii="宋体" w:hAnsi="宋体" w:eastAsia="宋体" w:cs="宋体"/>
          <w:color w:val="auto"/>
          <w:sz w:val="24"/>
          <w:szCs w:val="24"/>
          <w:highlight w:val="none"/>
        </w:rPr>
        <w:t xml:space="preserve">（一）通用资格要求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rPr>
          <w:rFonts w:hint="eastAsia" w:ascii="宋体" w:hAnsi="宋体" w:eastAsia="宋体" w:cs="宋体"/>
          <w:b/>
          <w:bCs/>
          <w:color w:val="auto"/>
          <w:sz w:val="24"/>
          <w:szCs w:val="24"/>
          <w:highlight w:val="none"/>
        </w:rPr>
        <w:t xml:space="preserve">及证明材料</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bookmarkStart w:id="38" w:name="_Hlk139531395"/>
      <w:r/>
      <w:bookmarkStart w:id="39" w:name="_Hlk139531227"/>
      <w:r/>
      <w:r/>
    </w:p>
    <w:p>
      <w:pPr>
        <w:ind w:firstLine="482"/>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根据连财购〔2023〕4号、连财购</w:t>
      </w:r>
      <w:r>
        <w:rPr>
          <w:rFonts w:hint="eastAsia" w:ascii="宋体" w:hAnsi="宋体" w:cs="宋体"/>
          <w:b/>
          <w:bCs/>
          <w:color w:val="auto"/>
          <w:sz w:val="24"/>
          <w:szCs w:val="24"/>
          <w:highlight w:val="none"/>
          <w:lang w:eastAsia="zh-CN"/>
        </w:rPr>
        <w:t xml:space="preserve">〔2023〕9号</w:t>
      </w:r>
      <w:r>
        <w:rPr>
          <w:rFonts w:hint="eastAsia" w:ascii="宋体" w:hAnsi="宋体" w:eastAsia="宋体" w:cs="宋体"/>
          <w:b/>
          <w:bCs/>
          <w:color w:val="auto"/>
          <w:sz w:val="24"/>
          <w:szCs w:val="24"/>
          <w:highlight w:val="none"/>
        </w:rPr>
        <w:t xml:space="preserve">文件精神</w:t>
      </w:r>
      <w:bookmarkEnd w:id="38"/>
      <w:r>
        <w:rPr>
          <w:rFonts w:hint="eastAsia" w:ascii="宋体" w:hAnsi="宋体" w:eastAsia="宋体" w:cs="宋体"/>
          <w:b/>
          <w:bCs/>
          <w:color w:val="auto"/>
          <w:sz w:val="24"/>
          <w:szCs w:val="24"/>
          <w:highlight w:val="non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none"/>
        </w:rPr>
        <w:t xml:space="preserve">具体格式详见招标文件第六章投标文件格式。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无；</w:t>
      </w:r>
      <w:r/>
    </w:p>
    <w:p>
      <w:pPr>
        <w:pStyle w:val="776"/>
        <w:ind w:left="720" w:right="72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（二）本项目的特定资格要求：</w:t>
      </w:r>
      <w:r/>
    </w:p>
    <w:p>
      <w:pPr>
        <w:ind w:firstLine="540"/>
        <w:pageBreakBefore w:val="0"/>
        <w:spacing w:line="360" w:lineRule="auto"/>
        <w:rPr>
          <w:rFonts w:hint="eastAsia" w:ascii="宋体" w:hAnsi="宋体" w:eastAsia="宋体" w:cs="宋体"/>
          <w:color w:val="ff0000"/>
          <w:sz w:val="24"/>
          <w:szCs w:val="24"/>
          <w:highlight w:val="none"/>
          <w:lang w:val="en-US" w:eastAsia="zh-CN"/>
        </w:rPr>
      </w:pPr>
      <w:r>
        <w:rPr>
          <w:rFonts w:hint="default" w:ascii="宋体" w:hAnsi="宋体" w:eastAsia="宋体" w:cs="宋体"/>
          <w:color w:val="auto"/>
          <w:sz w:val="24"/>
          <w:szCs w:val="24"/>
          <w:highlight w:val="none"/>
          <w:lang w:val="en-US" w:eastAsia="zh-CN"/>
        </w:rPr>
        <w:t xml:space="preserve">1.投标人须具有有效的《医疗器械经营许可证》或《医疗器械生产许可证》（如为制造商）；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1.本项目不接受进口产品（进口产品是指通过中国海关报关验放进入中国境内且产自关境外的产品）。</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3.本项目中标后不允许分包或转包。</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规定的其他条件。</w:t>
      </w:r>
      <w:r/>
    </w:p>
    <w:p>
      <w:pPr>
        <w:ind w:firstLine="498"/>
        <w:keepLines/>
        <w:keepNext/>
        <w:pageBreakBefore w:val="0"/>
        <w:spacing w:line="360" w:lineRule="auto"/>
        <w:rPr>
          <w:rFonts w:hint="eastAsia" w:ascii="宋体" w:hAnsi="宋体" w:eastAsia="宋体" w:cs="宋体"/>
          <w:b/>
          <w:bCs/>
          <w:color w:val="auto"/>
          <w:sz w:val="24"/>
          <w:szCs w:val="24"/>
          <w:highlight w:val="none"/>
        </w:rPr>
        <w:outlineLvl w:val="2"/>
      </w:pPr>
      <w:r/>
      <w:bookmarkStart w:id="40" w:name="_Toc29828"/>
      <w:r/>
      <w:bookmarkStart w:id="41" w:name="_Toc16338"/>
      <w:r/>
      <w:bookmarkStart w:id="42" w:name="_Toc29835"/>
      <w:r/>
      <w:bookmarkStart w:id="43" w:name="_Toc12550"/>
      <w:r/>
      <w:bookmarkStart w:id="44" w:name="_Toc28833"/>
      <w:r>
        <w:rPr>
          <w:rFonts w:hint="eastAsia" w:ascii="宋体" w:hAnsi="宋体" w:eastAsia="宋体" w:cs="宋体"/>
          <w:b/>
          <w:bCs/>
          <w:color w:val="auto"/>
          <w:sz w:val="24"/>
          <w:szCs w:val="24"/>
          <w:highlight w:val="none"/>
        </w:rPr>
        <w:t xml:space="preserve">三、获取招标文件</w:t>
      </w:r>
      <w:bookmarkEnd w:id="33"/>
      <w:r/>
      <w:bookmarkEnd w:id="34"/>
      <w:r/>
      <w:bookmarkEnd w:id="35"/>
      <w:r/>
      <w:bookmarkEnd w:id="36"/>
      <w:r/>
      <w:bookmarkEnd w:id="37"/>
      <w:r/>
      <w:bookmarkEnd w:id="40"/>
      <w:r/>
      <w:bookmarkEnd w:id="41"/>
      <w:r/>
      <w:bookmarkEnd w:id="42"/>
      <w:r/>
      <w:bookmarkEnd w:id="43"/>
      <w:r/>
      <w:bookmarkEnd w:id="44"/>
      <w:r/>
      <w:r/>
    </w:p>
    <w:p>
      <w:pPr>
        <w:ind w:firstLine="540"/>
        <w:pageBreakBefore w:val="0"/>
        <w:spacing w:line="360" w:lineRule="auto"/>
        <w:rPr>
          <w:rFonts w:hint="eastAsia" w:ascii="宋体" w:hAnsi="宋体" w:eastAsia="宋体" w:cs="宋体"/>
          <w:color w:val="auto"/>
          <w:sz w:val="24"/>
          <w:szCs w:val="24"/>
          <w:highlight w:val="none"/>
        </w:rPr>
      </w:pPr>
      <w:r/>
      <w:bookmarkStart w:id="45" w:name="_Toc28359005"/>
      <w:r/>
      <w:bookmarkStart w:id="46" w:name="_Toc28359082"/>
      <w:r/>
      <w:bookmarkStart w:id="47" w:name="_Toc35393793"/>
      <w:r/>
      <w:bookmarkStart w:id="48" w:name="_Toc35393624"/>
      <w:r/>
      <w:bookmarkStart w:id="49" w:name="_Toc38985266"/>
      <w:r>
        <w:rPr>
          <w:rFonts w:hint="eastAsia" w:ascii="宋体" w:hAnsi="宋体" w:eastAsia="宋体" w:cs="宋体"/>
          <w:color w:val="auto"/>
          <w:sz w:val="24"/>
          <w:szCs w:val="24"/>
          <w:highlight w:val="none"/>
        </w:rPr>
        <w:t xml:space="preserve">1.时间：自招标文件公告发布之日起5个工作日。</w:t>
      </w:r>
      <w:r/>
    </w:p>
    <w:p>
      <w:pPr>
        <w:ind w:firstLine="5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5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5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5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③潜在投标人访问“苏采云”系统的网络地址和方法:“苏采云”系统的网址:http://jszfcg.jsczt.cn/。</w:t>
      </w:r>
      <w:r/>
    </w:p>
    <w:p>
      <w:pPr>
        <w:ind w:firstLine="5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5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⑥招标代理机构(采购代理机构)将数据电文形式的招标文件加载至“苏采云”系统，供潜在投标人下载或者查阅。</w:t>
      </w:r>
      <w:r/>
    </w:p>
    <w:p>
      <w:pPr>
        <w:ind w:firstLine="5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⑦请潜在投标人提前安装相应的控件(详见《江苏省政府采购管理交易系统(苏采云)供应商操作手册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54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注:如潜在投标人未按上述要求操作，将自行承担所产生的风险。</w:t>
      </w:r>
      <w:r/>
    </w:p>
    <w:p>
      <w:pPr>
        <w:ind w:firstLine="498"/>
        <w:keepLines/>
        <w:keepNext/>
        <w:pageBreakBefore w:val="0"/>
        <w:spacing w:line="360" w:lineRule="auto"/>
        <w:rPr>
          <w:rFonts w:hint="eastAsia" w:ascii="宋体" w:hAnsi="宋体" w:eastAsia="宋体" w:cs="宋体"/>
          <w:b/>
          <w:bCs/>
          <w:color w:val="auto"/>
          <w:sz w:val="24"/>
          <w:szCs w:val="24"/>
          <w:highlight w:val="none"/>
        </w:rPr>
        <w:outlineLvl w:val="2"/>
      </w:pPr>
      <w:r/>
      <w:bookmarkStart w:id="50" w:name="_Toc2952"/>
      <w:r/>
      <w:bookmarkStart w:id="51" w:name="_Toc21396"/>
      <w:r/>
      <w:bookmarkStart w:id="52" w:name="_Toc13422"/>
      <w:r/>
      <w:bookmarkStart w:id="53" w:name="_Toc3576"/>
      <w:r/>
      <w:bookmarkStart w:id="54" w:name="_Toc15234"/>
      <w:r>
        <w:rPr>
          <w:rFonts w:hint="eastAsia" w:ascii="宋体" w:hAnsi="宋体" w:eastAsia="宋体" w:cs="宋体"/>
          <w:b/>
          <w:bCs/>
          <w:color w:val="auto"/>
          <w:sz w:val="24"/>
          <w:szCs w:val="24"/>
          <w:highlight w:val="none"/>
        </w:rPr>
        <w:t xml:space="preserve">四、提交投标文件</w:t>
      </w:r>
      <w:bookmarkEnd w:id="45"/>
      <w:r/>
      <w:bookmarkEnd w:id="46"/>
      <w:r>
        <w:rPr>
          <w:rFonts w:hint="eastAsia" w:ascii="宋体" w:hAnsi="宋体" w:eastAsia="宋体" w:cs="宋体"/>
          <w:b/>
          <w:bCs/>
          <w:color w:val="auto"/>
          <w:sz w:val="24"/>
          <w:szCs w:val="24"/>
          <w:highlight w:val="none"/>
        </w:rPr>
        <w:t xml:space="preserve">截止时间、开标时间和地点</w:t>
      </w:r>
      <w:bookmarkEnd w:id="47"/>
      <w:r/>
      <w:bookmarkEnd w:id="48"/>
      <w:r/>
      <w:bookmarkEnd w:id="49"/>
      <w:r/>
      <w:bookmarkEnd w:id="50"/>
      <w:r/>
      <w:bookmarkEnd w:id="51"/>
      <w:r/>
      <w:bookmarkEnd w:id="52"/>
      <w:r/>
      <w:bookmarkEnd w:id="53"/>
      <w:r/>
      <w:bookmarkEnd w:id="54"/>
      <w:r/>
      <w:r/>
    </w:p>
    <w:p>
      <w:pPr>
        <w:ind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u w:val="none"/>
        </w:rPr>
        <w:t xml:space="preserve">09</w:t>
      </w:r>
      <w:r>
        <w:rPr>
          <w:rFonts w:hint="eastAsia" w:ascii="宋体" w:hAnsi="宋体" w:eastAsia="宋体" w:cs="宋体"/>
          <w:bCs/>
          <w:color w:val="auto"/>
          <w:sz w:val="24"/>
          <w:szCs w:val="24"/>
          <w:highlight w:val="none"/>
        </w:rPr>
        <w:t xml:space="preserve">点</w:t>
      </w:r>
      <w:r>
        <w:rPr>
          <w:rFonts w:hint="eastAsia" w:ascii="宋体" w:hAnsi="宋体" w:eastAsia="宋体" w:cs="宋体"/>
          <w:bCs/>
          <w:color w:val="auto"/>
          <w:sz w:val="24"/>
          <w:szCs w:val="24"/>
          <w:highlight w:val="none"/>
          <w:u w:val="none"/>
        </w:rPr>
        <w:t xml:space="preserve">00</w:t>
      </w:r>
      <w:r>
        <w:rPr>
          <w:rFonts w:hint="eastAsia" w:ascii="宋体" w:hAnsi="宋体" w:eastAsia="宋体" w:cs="宋体"/>
          <w:bCs/>
          <w:color w:val="auto"/>
          <w:sz w:val="24"/>
          <w:szCs w:val="24"/>
          <w:highlight w:val="none"/>
        </w:rPr>
        <w:t xml:space="preserve">分（北京时间）。</w:t>
      </w:r>
      <w:r/>
    </w:p>
    <w:p>
      <w:pPr>
        <w:ind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2.地点：“苏采云”政府采购交易系统网上开标大厅。</w:t>
      </w:r>
      <w:r/>
    </w:p>
    <w:p>
      <w:pPr>
        <w:ind w:firstLine="498"/>
        <w:keepLines/>
        <w:keepNext/>
        <w:pageBreakBefore w:val="0"/>
        <w:spacing w:line="360" w:lineRule="auto"/>
        <w:rPr>
          <w:rFonts w:hint="eastAsia" w:ascii="宋体" w:hAnsi="宋体" w:eastAsia="宋体" w:cs="宋体"/>
          <w:b/>
          <w:bCs/>
          <w:color w:val="auto"/>
          <w:sz w:val="24"/>
          <w:szCs w:val="24"/>
          <w:highlight w:val="none"/>
        </w:rPr>
        <w:outlineLvl w:val="2"/>
      </w:pPr>
      <w:r/>
      <w:bookmarkStart w:id="55" w:name="_Toc38985267"/>
      <w:r/>
      <w:bookmarkStart w:id="56" w:name="_Toc28359007"/>
      <w:r/>
      <w:bookmarkStart w:id="57" w:name="_Toc35393794"/>
      <w:r/>
      <w:bookmarkStart w:id="58" w:name="_Toc28359084"/>
      <w:r/>
      <w:bookmarkStart w:id="59" w:name="_Toc35393625"/>
      <w:r/>
      <w:bookmarkStart w:id="60" w:name="_Toc25214"/>
      <w:r/>
      <w:bookmarkStart w:id="61" w:name="_Toc12984"/>
      <w:r/>
      <w:bookmarkStart w:id="62" w:name="_Toc30073"/>
      <w:r/>
      <w:bookmarkStart w:id="63" w:name="_Toc12839"/>
      <w:r/>
      <w:bookmarkStart w:id="64" w:name="_Toc22610"/>
      <w:r>
        <w:rPr>
          <w:rFonts w:hint="eastAsia" w:ascii="宋体" w:hAnsi="宋体" w:eastAsia="宋体" w:cs="宋体"/>
          <w:b/>
          <w:bCs/>
          <w:color w:val="auto"/>
          <w:sz w:val="24"/>
          <w:szCs w:val="24"/>
          <w:highlight w:val="none"/>
        </w:rPr>
        <w:t xml:space="preserve">五、公告期限</w:t>
      </w:r>
      <w:bookmarkEnd w:id="55"/>
      <w:r/>
      <w:bookmarkEnd w:id="56"/>
      <w:r/>
      <w:bookmarkEnd w:id="57"/>
      <w:r/>
      <w:bookmarkEnd w:id="58"/>
      <w:r/>
      <w:bookmarkEnd w:id="59"/>
      <w:r/>
      <w:bookmarkEnd w:id="60"/>
      <w:r/>
      <w:bookmarkEnd w:id="61"/>
      <w:r/>
      <w:bookmarkEnd w:id="62"/>
      <w:r/>
      <w:bookmarkEnd w:id="63"/>
      <w:r/>
      <w:bookmarkEnd w:id="64"/>
      <w:r/>
      <w:r/>
    </w:p>
    <w:p>
      <w:pPr>
        <w:ind w:firstLine="480"/>
        <w:pageBreakBefore w:val="0"/>
        <w:spacing w:line="360" w:lineRule="auto"/>
        <w:rPr>
          <w:rFonts w:hint="eastAsia" w:ascii="宋体" w:hAnsi="宋体" w:eastAsia="宋体" w:cs="宋体"/>
          <w:color w:val="auto"/>
          <w:sz w:val="24"/>
          <w:szCs w:val="24"/>
          <w:highlight w:val="none"/>
        </w:rPr>
      </w:pPr>
      <w:r/>
      <w:bookmarkStart w:id="65" w:name="_Toc38985268"/>
      <w:r/>
      <w:bookmarkStart w:id="66" w:name="_Toc35393626"/>
      <w:r/>
      <w:bookmarkStart w:id="67" w:name="_Toc35393795"/>
      <w:r>
        <w:rPr>
          <w:rFonts w:hint="eastAsia" w:ascii="宋体" w:hAnsi="宋体" w:eastAsia="宋体" w:cs="宋体"/>
          <w:color w:val="auto"/>
          <w:sz w:val="24"/>
          <w:szCs w:val="24"/>
          <w:highlight w:val="none"/>
        </w:rPr>
        <w:t xml:space="preserve">自本公告发布之日起5个工作日</w:t>
      </w:r>
      <w:r/>
    </w:p>
    <w:p>
      <w:pPr>
        <w:ind w:firstLine="498"/>
        <w:keepLines/>
        <w:keepNext/>
        <w:pageBreakBefore w:val="0"/>
        <w:spacing w:line="360" w:lineRule="auto"/>
        <w:rPr>
          <w:rFonts w:hint="eastAsia" w:ascii="宋体" w:hAnsi="宋体" w:eastAsia="宋体" w:cs="宋体"/>
          <w:b/>
          <w:bCs/>
          <w:color w:val="auto"/>
          <w:sz w:val="24"/>
          <w:szCs w:val="24"/>
          <w:highlight w:val="none"/>
        </w:rPr>
        <w:outlineLvl w:val="2"/>
      </w:pPr>
      <w:r/>
      <w:bookmarkStart w:id="68" w:name="_Toc6411"/>
      <w:r/>
      <w:bookmarkStart w:id="69" w:name="_Toc11327"/>
      <w:r/>
      <w:bookmarkStart w:id="70" w:name="_Toc11944"/>
      <w:r/>
      <w:bookmarkStart w:id="71" w:name="_Toc24149"/>
      <w:r/>
      <w:bookmarkStart w:id="72" w:name="_Toc17181"/>
      <w:r>
        <w:rPr>
          <w:rFonts w:hint="eastAsia" w:ascii="宋体" w:hAnsi="宋体" w:eastAsia="宋体" w:cs="宋体"/>
          <w:b/>
          <w:bCs/>
          <w:color w:val="auto"/>
          <w:sz w:val="24"/>
          <w:szCs w:val="24"/>
          <w:highlight w:val="none"/>
        </w:rPr>
        <w:t xml:space="preserve">六、其他补充事宜</w:t>
      </w:r>
      <w:bookmarkEnd w:id="65"/>
      <w:r/>
      <w:bookmarkEnd w:id="66"/>
      <w:r/>
      <w:bookmarkEnd w:id="67"/>
      <w:r/>
      <w:bookmarkEnd w:id="68"/>
      <w:r/>
      <w:bookmarkEnd w:id="69"/>
      <w:r/>
      <w:bookmarkEnd w:id="70"/>
      <w:r/>
      <w:bookmarkEnd w:id="71"/>
      <w:r/>
      <w:bookmarkEnd w:id="72"/>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pageBreakBefore w:val="0"/>
        <w:spacing w:line="360" w:lineRule="auto"/>
        <w:rPr>
          <w:rFonts w:hint="eastAsia" w:ascii="宋体" w:hAnsi="宋体" w:eastAsia="宋体" w:cs="宋体"/>
          <w:b/>
          <w:bCs/>
          <w:color w:val="auto"/>
          <w:sz w:val="24"/>
          <w:szCs w:val="24"/>
          <w:highlight w:val="none"/>
        </w:rPr>
        <w:outlineLvl w:val="2"/>
      </w:pPr>
      <w:r/>
      <w:bookmarkStart w:id="73" w:name="_Toc28359008"/>
      <w:r/>
      <w:bookmarkStart w:id="74" w:name="_Toc35393627"/>
      <w:r/>
      <w:bookmarkStart w:id="75" w:name="_Toc11778"/>
      <w:r/>
      <w:bookmarkStart w:id="76" w:name="_Toc28359085"/>
      <w:r/>
      <w:bookmarkStart w:id="77" w:name="_Toc32552"/>
      <w:r/>
      <w:bookmarkStart w:id="78" w:name="_Toc12090"/>
      <w:r/>
      <w:bookmarkStart w:id="79" w:name="_Toc28053"/>
      <w:r/>
      <w:bookmarkStart w:id="80" w:name="_Toc10855"/>
      <w:r/>
      <w:bookmarkStart w:id="81" w:name="_Toc35393796"/>
      <w:r/>
      <w:bookmarkStart w:id="82" w:name="_Toc38985269"/>
      <w:r>
        <w:rPr>
          <w:rFonts w:hint="eastAsia" w:ascii="宋体" w:hAnsi="宋体" w:eastAsia="宋体" w:cs="宋体"/>
          <w:b/>
          <w:bCs/>
          <w:color w:val="auto"/>
          <w:sz w:val="24"/>
          <w:szCs w:val="24"/>
          <w:highlight w:val="none"/>
        </w:rPr>
        <w:t xml:space="preserve">七、本次招标联系方式</w:t>
      </w:r>
      <w:bookmarkEnd w:id="73"/>
      <w:r/>
      <w:bookmarkEnd w:id="74"/>
      <w:r/>
      <w:bookmarkEnd w:id="75"/>
      <w:r/>
      <w:bookmarkEnd w:id="76"/>
      <w:r/>
      <w:bookmarkEnd w:id="77"/>
      <w:r/>
      <w:bookmarkEnd w:id="78"/>
      <w:r/>
      <w:bookmarkEnd w:id="79"/>
      <w:r/>
      <w:bookmarkEnd w:id="80"/>
      <w:r/>
      <w:bookmarkEnd w:id="81"/>
      <w:r/>
      <w:bookmarkEnd w:id="82"/>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称：连云港市第一人民医院</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址：连云港市海州区振华东路6号</w:t>
      </w:r>
      <w:r/>
    </w:p>
    <w:p>
      <w:pPr>
        <w:ind w:firstLine="480"/>
        <w:jc w:val="left"/>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苗老师</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83" w:name="_Toc28359086"/>
      <w:r/>
      <w:bookmarkStart w:id="84" w:name="_Toc28359009"/>
      <w:r>
        <w:rPr>
          <w:rFonts w:hint="eastAsia" w:ascii="宋体" w:hAnsi="宋体" w:eastAsia="宋体" w:cs="宋体"/>
          <w:color w:val="auto"/>
          <w:sz w:val="24"/>
          <w:szCs w:val="24"/>
          <w:highlight w:val="none"/>
        </w:rPr>
        <w:t xml:space="preserve">18961325281</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83"/>
      <w:r/>
      <w:bookmarkEnd w:id="84"/>
      <w:r>
        <w:rPr>
          <w:rFonts w:hint="eastAsia" w:ascii="宋体" w:hAnsi="宋体" w:cs="宋体"/>
          <w:color w:val="auto"/>
          <w:sz w:val="24"/>
          <w:szCs w:val="24"/>
          <w:highlight w:val="none"/>
          <w:lang w:eastAsia="zh-CN"/>
        </w:rPr>
        <w:t xml:space="preserve">江苏中诚工程管理有限公司</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连云港市海州区通灌南路102号建院观筑大厦B座</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孙工</w:t>
      </w:r>
      <w:r/>
    </w:p>
    <w:p>
      <w:pPr>
        <w:ind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联系方式：</w:t>
      </w:r>
      <w:bookmarkStart w:id="85" w:name="_Toc28359010"/>
      <w:r/>
      <w:bookmarkStart w:id="86" w:name="_Toc28359087"/>
      <w:r>
        <w:rPr>
          <w:rFonts w:hint="eastAsia" w:ascii="宋体" w:hAnsi="宋体" w:cs="宋体"/>
          <w:color w:val="auto"/>
          <w:sz w:val="24"/>
          <w:szCs w:val="24"/>
          <w:highlight w:val="none"/>
          <w:lang w:val="en-US" w:eastAsia="zh-CN"/>
        </w:rPr>
        <w:t xml:space="preserve">0518-81887004</w:t>
      </w:r>
      <w:r/>
    </w:p>
    <w:p>
      <w:pPr>
        <w:pStyle w:val="979"/>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孙工</w:t>
      </w:r>
      <w:r>
        <w:rPr>
          <w:rFonts w:hint="eastAsia" w:ascii="宋体" w:hAnsi="宋体" w:eastAsia="宋体" w:cs="宋体"/>
          <w:color w:val="auto"/>
          <w:sz w:val="24"/>
          <w:szCs w:val="24"/>
          <w:highlight w:val="none"/>
          <w:lang w:val="en-US" w:eastAsia="zh-CN"/>
        </w:rPr>
        <w:t xml:space="preserve"> </w:t>
      </w:r>
      <w:r/>
    </w:p>
    <w:p>
      <w:pPr>
        <w:ind w:firstLine="498"/>
        <w:keepLines/>
        <w:keepNext/>
        <w:pageBreakBefore w:val="0"/>
        <w:spacing w:line="360" w:lineRule="auto"/>
        <w:rPr>
          <w:rFonts w:hint="eastAsia" w:ascii="宋体" w:hAnsi="宋体" w:eastAsia="宋体" w:cs="宋体"/>
          <w:color w:val="auto"/>
          <w:sz w:val="24"/>
          <w:szCs w:val="24"/>
          <w:highlight w:val="none"/>
          <w:lang w:val="en-US" w:eastAsia="zh-CN"/>
        </w:rPr>
        <w:outlineLvl w:val="2"/>
      </w:pPr>
      <w:r/>
      <w:bookmarkStart w:id="87" w:name="_Toc22345"/>
      <w:r>
        <w:rPr>
          <w:rFonts w:hint="eastAsia" w:ascii="宋体" w:hAnsi="宋体" w:eastAsia="宋体" w:cs="宋体"/>
          <w:color w:val="auto"/>
          <w:sz w:val="24"/>
          <w:szCs w:val="24"/>
          <w:highlight w:val="none"/>
        </w:rPr>
        <w:t xml:space="preserve">电      话：</w:t>
      </w:r>
      <w:bookmarkEnd w:id="85"/>
      <w:r/>
      <w:bookmarkEnd w:id="86"/>
      <w:r/>
      <w:bookmarkEnd w:id="87"/>
      <w:r/>
      <w:bookmarkStart w:id="88" w:name="_Toc8674"/>
      <w:r/>
      <w:bookmarkStart w:id="89" w:name="_Toc30732"/>
      <w:r/>
      <w:bookmarkStart w:id="90" w:name="_Toc21087"/>
      <w:r/>
      <w:bookmarkStart w:id="91" w:name="_Toc1060"/>
      <w:r/>
      <w:bookmarkStart w:id="92" w:name="_Toc17779"/>
      <w:r>
        <w:rPr>
          <w:rFonts w:hint="eastAsia" w:ascii="宋体" w:hAnsi="宋体" w:cs="宋体"/>
          <w:color w:val="auto"/>
          <w:sz w:val="24"/>
          <w:szCs w:val="24"/>
          <w:highlight w:val="none"/>
          <w:lang w:val="en-US" w:eastAsia="zh-CN"/>
        </w:rPr>
        <w:t xml:space="preserve">0518-81887004</w:t>
      </w:r>
      <w:r>
        <w:rPr>
          <w:rFonts w:hint="eastAsia" w:ascii="宋体" w:hAnsi="宋体" w:eastAsia="宋体" w:cs="宋体"/>
          <w:color w:val="auto"/>
          <w:sz w:val="24"/>
          <w:szCs w:val="24"/>
          <w:highlight w:val="none"/>
          <w:lang w:val="en-US" w:eastAsia="zh-CN"/>
        </w:rPr>
        <w:t xml:space="preserve"> </w:t>
      </w:r>
      <w:r/>
    </w:p>
    <w:p>
      <w:pPr>
        <w:ind w:firstLine="498"/>
        <w:keepLines/>
        <w:keepNext/>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bookmarkEnd w:id="88"/>
      <w:r/>
      <w:bookmarkEnd w:id="89"/>
      <w:r/>
      <w:bookmarkEnd w:id="90"/>
      <w:r/>
      <w:bookmarkEnd w:id="91"/>
      <w:r/>
      <w:bookmarkEnd w:id="92"/>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cs="宋体"/>
          <w:bCs/>
          <w:color w:val="auto"/>
          <w:sz w:val="24"/>
          <w:szCs w:val="24"/>
          <w:highlight w:val="none"/>
          <w:lang w:eastAsia="zh-CN"/>
        </w:rPr>
        <w:t xml:space="preserve">江苏中诚工程管理有限公司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9"/>
        <w:keepLines/>
        <w:keepNext/>
        <w:spacing w:line="360" w:lineRule="auto"/>
        <w:rPr>
          <w:rStyle w:val="868"/>
          <w:rFonts w:hint="eastAsia" w:ascii="宋体" w:hAnsi="宋体" w:eastAsia="宋体" w:cs="宋体"/>
          <w:color w:val="auto"/>
          <w:highlight w:val="none"/>
        </w:rPr>
        <w:outlineLvl w:val="0"/>
      </w:pPr>
      <w:r/>
      <w:bookmarkStart w:id="93" w:name="_Toc120614211"/>
      <w:r>
        <w:rPr>
          <w:rFonts w:hint="eastAsia" w:ascii="宋体" w:hAnsi="宋体" w:eastAsia="宋体" w:cs="宋体"/>
          <w:b/>
          <w:bCs/>
          <w:color w:val="auto"/>
          <w:sz w:val="44"/>
          <w:szCs w:val="44"/>
          <w:highlight w:val="none"/>
        </w:rPr>
        <w:br w:type="page" w:clear="all"/>
      </w:r>
      <w:bookmarkStart w:id="94" w:name="_Toc9737"/>
      <w:r/>
      <w:bookmarkStart w:id="95" w:name="_Toc1758"/>
      <w:r/>
      <w:bookmarkStart w:id="96" w:name="_Toc5406"/>
      <w:r/>
      <w:bookmarkStart w:id="97" w:name="_Toc15404"/>
      <w:r/>
      <w:bookmarkStart w:id="98" w:name="_Toc22758"/>
      <w:r/>
      <w:bookmarkStart w:id="99" w:name="_Toc12777"/>
      <w:r>
        <w:rPr>
          <w:rStyle w:val="868"/>
          <w:rFonts w:hint="eastAsia" w:ascii="宋体" w:hAnsi="宋体" w:eastAsia="宋体" w:cs="宋体"/>
          <w:color w:val="auto"/>
          <w:highlight w:val="none"/>
        </w:rPr>
        <w:t xml:space="preserve">第二章 </w:t>
      </w:r>
      <w:r>
        <w:rPr>
          <w:rStyle w:val="868"/>
          <w:rFonts w:hint="eastAsia" w:ascii="宋体" w:hAnsi="宋体" w:eastAsia="宋体" w:cs="宋体"/>
          <w:color w:val="auto"/>
          <w:highlight w:val="none"/>
          <w:lang w:val="en-US" w:eastAsia="zh-CN" w:bidi="ar-SA"/>
        </w:rPr>
        <w:t xml:space="preserve"> </w:t>
      </w:r>
      <w:bookmarkEnd w:id="1"/>
      <w:r/>
      <w:bookmarkEnd w:id="2"/>
      <w:r/>
      <w:bookmarkEnd w:id="3"/>
      <w:r/>
      <w:bookmarkEnd w:id="4"/>
      <w:r/>
      <w:bookmarkEnd w:id="5"/>
      <w:r/>
      <w:bookmarkEnd w:id="93"/>
      <w:r/>
      <w:bookmarkStart w:id="100" w:name="_Toc513029202"/>
      <w:r/>
      <w:bookmarkStart w:id="101" w:name="_Toc16938518"/>
      <w:r/>
      <w:bookmarkStart w:id="102" w:name="_Toc20823274"/>
      <w:r/>
      <w:bookmarkStart w:id="103" w:name="_Toc120614213"/>
      <w:r>
        <w:rPr>
          <w:rStyle w:val="868"/>
          <w:rFonts w:hint="eastAsia" w:ascii="宋体" w:hAnsi="宋体" w:eastAsia="宋体" w:cs="宋体"/>
          <w:color w:val="auto"/>
          <w:highlight w:val="none"/>
          <w:lang w:val="en-US" w:eastAsia="zh-CN" w:bidi="ar-SA"/>
        </w:rPr>
        <w:t xml:space="preserve">投标人须知</w:t>
      </w:r>
      <w:bookmarkEnd w:id="94"/>
      <w:r/>
      <w:bookmarkEnd w:id="95"/>
      <w:r/>
      <w:bookmarkEnd w:id="96"/>
      <w:r/>
      <w:bookmarkEnd w:id="97"/>
      <w:r/>
      <w:bookmarkEnd w:id="98"/>
      <w:r/>
      <w:bookmarkEnd w:id="99"/>
      <w:r/>
      <w:bookmarkEnd w:id="100"/>
      <w:r/>
      <w:bookmarkEnd w:id="101"/>
      <w:r/>
      <w:bookmarkEnd w:id="102"/>
      <w:r/>
      <w:bookmarkEnd w:id="103"/>
      <w:r/>
      <w:r/>
    </w:p>
    <w:p>
      <w:pPr>
        <w:ind w:firstLine="498"/>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04" w:name="_Toc16938519"/>
      <w:r/>
      <w:bookmarkStart w:id="105" w:name="_Toc16824"/>
      <w:r/>
      <w:bookmarkStart w:id="106" w:name="_Toc29618"/>
      <w:r/>
      <w:bookmarkStart w:id="107" w:name="_Toc23953"/>
      <w:r/>
      <w:bookmarkStart w:id="108" w:name="_Toc16059"/>
      <w:r/>
      <w:bookmarkStart w:id="109" w:name="_Toc513029203"/>
      <w:r/>
      <w:bookmarkStart w:id="110" w:name="_Toc16221"/>
      <w:r/>
      <w:bookmarkStart w:id="111" w:name="_Toc20823275"/>
      <w:r/>
      <w:bookmarkStart w:id="112" w:name="_Toc120614214"/>
      <w:r>
        <w:rPr>
          <w:rFonts w:hint="eastAsia" w:ascii="宋体" w:hAnsi="宋体" w:eastAsia="宋体" w:cs="宋体"/>
          <w:b/>
          <w:bCs/>
          <w:color w:val="auto"/>
          <w:sz w:val="32"/>
          <w:szCs w:val="32"/>
          <w:highlight w:val="none"/>
        </w:rPr>
        <w:t xml:space="preserve">一、总则</w:t>
      </w:r>
      <w:bookmarkEnd w:id="104"/>
      <w:r/>
      <w:bookmarkEnd w:id="105"/>
      <w:r/>
      <w:bookmarkEnd w:id="106"/>
      <w:r/>
      <w:bookmarkEnd w:id="107"/>
      <w:r/>
      <w:bookmarkEnd w:id="108"/>
      <w:r/>
      <w:bookmarkEnd w:id="109"/>
      <w:r/>
      <w:bookmarkEnd w:id="110"/>
      <w:r/>
      <w:bookmarkEnd w:id="111"/>
      <w:r/>
      <w:bookmarkEnd w:id="112"/>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3" w:name="_Hlt16619475"/>
      <w:r/>
      <w:bookmarkEnd w:id="113"/>
      <w:r/>
      <w:bookmarkStart w:id="114" w:name="_Toc458694821"/>
      <w:r/>
      <w:bookmarkStart w:id="115" w:name="_Toc20823276"/>
      <w:r/>
      <w:bookmarkStart w:id="116" w:name="_Toc16938520"/>
      <w:r/>
      <w:bookmarkStart w:id="117" w:name="_Toc513029204"/>
      <w:r>
        <w:rPr>
          <w:rFonts w:hint="eastAsia" w:ascii="宋体" w:hAnsi="宋体" w:eastAsia="宋体" w:cs="宋体"/>
          <w:color w:val="auto"/>
          <w:sz w:val="28"/>
          <w:szCs w:val="28"/>
          <w:highlight w:val="none"/>
        </w:rPr>
        <w:t xml:space="preserve">1</w:t>
      </w:r>
      <w:bookmarkEnd w:id="114"/>
      <w:r>
        <w:rPr>
          <w:rFonts w:hint="eastAsia" w:ascii="宋体" w:hAnsi="宋体" w:eastAsia="宋体" w:cs="宋体"/>
          <w:color w:val="auto"/>
          <w:sz w:val="28"/>
          <w:szCs w:val="28"/>
          <w:highlight w:val="none"/>
        </w:rPr>
        <w:t xml:space="preserve">、采购</w:t>
      </w:r>
      <w:r>
        <w:rPr>
          <w:rFonts w:hint="eastAsia" w:ascii="宋体" w:hAnsi="宋体" w:eastAsia="宋体" w:cs="宋体"/>
          <w:color w:val="auto"/>
          <w:sz w:val="28"/>
          <w:szCs w:val="28"/>
          <w:highlight w:val="none"/>
          <w:lang w:eastAsia="zh-CN"/>
        </w:rPr>
        <w:t xml:space="preserve">方</w:t>
      </w:r>
      <w:r>
        <w:rPr>
          <w:rFonts w:hint="eastAsia" w:ascii="宋体" w:hAnsi="宋体" w:eastAsia="宋体" w:cs="宋体"/>
          <w:color w:val="auto"/>
          <w:sz w:val="28"/>
          <w:szCs w:val="28"/>
          <w:highlight w:val="none"/>
        </w:rPr>
        <w:t xml:space="preserve">式</w:t>
      </w:r>
      <w:bookmarkEnd w:id="115"/>
      <w:r/>
      <w:bookmarkEnd w:id="116"/>
      <w:r/>
      <w:bookmarkEnd w:id="11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本次招标采取公开采购</w:t>
      </w:r>
      <w:r>
        <w:rPr>
          <w:rFonts w:hint="eastAsia" w:ascii="宋体" w:hAnsi="宋体" w:eastAsia="宋体" w:cs="宋体"/>
          <w:color w:val="auto"/>
          <w:sz w:val="24"/>
          <w:szCs w:val="21"/>
          <w:highlight w:val="none"/>
          <w:lang w:eastAsia="zh-CN"/>
        </w:rPr>
        <w:t xml:space="preserve">方</w:t>
      </w:r>
      <w:r>
        <w:rPr>
          <w:rFonts w:hint="eastAsia" w:ascii="宋体" w:hAnsi="宋体" w:eastAsia="宋体" w:cs="宋体"/>
          <w:color w:val="auto"/>
          <w:sz w:val="24"/>
          <w:szCs w:val="21"/>
          <w:highlight w:val="none"/>
        </w:rPr>
        <w:t xml:space="preserve">式，本招标文件仅适用于招标公告中所述项目。</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8" w:name="_Toc16938521"/>
      <w:r/>
      <w:bookmarkStart w:id="119" w:name="_Toc513029205"/>
      <w:r/>
      <w:bookmarkStart w:id="120" w:name="_Toc20823277"/>
      <w:r>
        <w:rPr>
          <w:rFonts w:hint="eastAsia" w:ascii="宋体" w:hAnsi="宋体" w:eastAsia="宋体" w:cs="宋体"/>
          <w:color w:val="auto"/>
          <w:sz w:val="28"/>
          <w:szCs w:val="28"/>
          <w:highlight w:val="none"/>
        </w:rPr>
        <w:t xml:space="preserve">2、合格的投标人</w:t>
      </w:r>
      <w:bookmarkEnd w:id="118"/>
      <w:r/>
      <w:bookmarkEnd w:id="119"/>
      <w:r/>
      <w:bookmarkEnd w:id="120"/>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满足本文件实质性要求和条件的规定。</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1" w:name="_Toc513029206"/>
      <w:r/>
      <w:bookmarkStart w:id="122" w:name="_Toc16938522"/>
      <w:r/>
      <w:bookmarkStart w:id="123" w:name="_Toc20823278"/>
      <w:r>
        <w:rPr>
          <w:rFonts w:hint="eastAsia" w:ascii="宋体" w:hAnsi="宋体" w:eastAsia="宋体" w:cs="宋体"/>
          <w:color w:val="auto"/>
          <w:sz w:val="28"/>
          <w:szCs w:val="28"/>
          <w:highlight w:val="none"/>
        </w:rPr>
        <w:t xml:space="preserve">3、适用法律</w:t>
      </w:r>
      <w:bookmarkEnd w:id="121"/>
      <w:r/>
      <w:bookmarkEnd w:id="122"/>
      <w:r/>
      <w:bookmarkEnd w:id="123"/>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4" w:name="_Toc513029207"/>
      <w:r/>
      <w:bookmarkStart w:id="125" w:name="_Toc462564067"/>
      <w:r/>
      <w:bookmarkStart w:id="126" w:name="_Toc20823279"/>
      <w:r/>
      <w:bookmarkStart w:id="127" w:name="_Toc16938523"/>
      <w:r>
        <w:rPr>
          <w:rFonts w:hint="eastAsia" w:ascii="宋体" w:hAnsi="宋体" w:eastAsia="宋体" w:cs="宋体"/>
          <w:color w:val="auto"/>
          <w:sz w:val="28"/>
          <w:szCs w:val="28"/>
          <w:highlight w:val="none"/>
        </w:rPr>
        <w:t xml:space="preserve">4、投标费用</w:t>
      </w:r>
      <w:bookmarkEnd w:id="124"/>
      <w:r/>
      <w:bookmarkEnd w:id="125"/>
      <w:r/>
      <w:bookmarkEnd w:id="126"/>
      <w:r/>
      <w:bookmarkEnd w:id="12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w:t>
      </w:r>
      <w:r>
        <w:rPr>
          <w:rFonts w:hint="eastAsia" w:ascii="宋体" w:hAnsi="宋体" w:cs="宋体"/>
          <w:color w:val="auto"/>
          <w:sz w:val="24"/>
          <w:szCs w:val="21"/>
          <w:highlight w:val="none"/>
          <w:lang w:eastAsia="zh-CN"/>
        </w:rPr>
        <w:t xml:space="preserve">江苏中诚工程管理有限公司</w:t>
      </w:r>
      <w:r>
        <w:rPr>
          <w:rFonts w:hint="eastAsia" w:ascii="宋体" w:hAnsi="宋体" w:eastAsia="宋体" w:cs="宋体"/>
          <w:color w:val="auto"/>
          <w:sz w:val="24"/>
          <w:szCs w:val="21"/>
          <w:highlight w:val="none"/>
        </w:rPr>
        <w:t xml:space="preserve">（以下简称采购代理机构）在任何情况下均无义务和责任承担这些费用。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4.2 本次招标采购代理</w:t>
      </w:r>
      <w:r>
        <w:rPr>
          <w:rFonts w:hint="eastAsia" w:ascii="宋体" w:hAnsi="宋体" w:eastAsia="宋体" w:cs="宋体"/>
          <w:color w:val="auto"/>
          <w:sz w:val="24"/>
          <w:szCs w:val="24"/>
          <w:highlight w:val="none"/>
        </w:rPr>
        <w:t xml:space="preserve">服务费及其他：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（1）按照国家计委计价格</w:t>
      </w:r>
      <w:r>
        <w:rPr>
          <w:rFonts w:hint="eastAsia" w:ascii="宋体" w:hAnsi="宋体" w:cs="宋体"/>
          <w:color w:val="auto"/>
          <w:sz w:val="24"/>
          <w:szCs w:val="24"/>
          <w:highlight w:val="none"/>
          <w:lang w:eastAsia="zh-CN"/>
        </w:rPr>
        <w:t xml:space="preserve">〔2002〕1980号</w:t>
      </w:r>
      <w:r>
        <w:rPr>
          <w:rFonts w:hint="eastAsia" w:ascii="宋体" w:hAnsi="宋体" w:eastAsia="宋体" w:cs="宋体"/>
          <w:color w:val="auto"/>
          <w:sz w:val="24"/>
          <w:szCs w:val="24"/>
          <w:highlight w:val="none"/>
        </w:rPr>
        <w:t xml:space="preserve">文标准的</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%计取；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（2）涉及本采购项目的其他费用，按相关规定执行。</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以上费用最终由中标人在领取中标通知书时一次性支付，投标人须将此部分费用综合考虑在报价中，不得单列。</w:t>
      </w:r>
      <w:r/>
    </w:p>
    <w:p>
      <w:pPr>
        <w:ind w:firstLine="602"/>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招标文件的约束力</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ind w:firstLine="321"/>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28" w:name="_Toc16938525"/>
      <w:r/>
      <w:bookmarkStart w:id="129" w:name="_Toc1489"/>
      <w:r/>
      <w:bookmarkStart w:id="130" w:name="_Toc120614215"/>
      <w:r/>
      <w:bookmarkStart w:id="131" w:name="_Toc20823281"/>
      <w:r/>
      <w:bookmarkStart w:id="132" w:name="_Toc202"/>
      <w:r/>
      <w:bookmarkStart w:id="133" w:name="_Toc19312"/>
      <w:r/>
      <w:bookmarkStart w:id="134" w:name="_Toc26954"/>
      <w:r/>
      <w:bookmarkStart w:id="135" w:name="_Toc513029209"/>
      <w:r/>
      <w:bookmarkStart w:id="136" w:name="_Toc16853"/>
      <w:r>
        <w:rPr>
          <w:rFonts w:hint="eastAsia" w:ascii="宋体" w:hAnsi="宋体" w:eastAsia="宋体" w:cs="宋体"/>
          <w:b/>
          <w:bCs/>
          <w:color w:val="auto"/>
          <w:sz w:val="32"/>
          <w:szCs w:val="32"/>
          <w:highlight w:val="none"/>
        </w:rPr>
        <w:t xml:space="preserve">二、招标文件</w:t>
      </w:r>
      <w:bookmarkEnd w:id="128"/>
      <w:r/>
      <w:bookmarkEnd w:id="129"/>
      <w:r/>
      <w:bookmarkEnd w:id="130"/>
      <w:r/>
      <w:bookmarkEnd w:id="131"/>
      <w:r/>
      <w:bookmarkEnd w:id="132"/>
      <w:r/>
      <w:bookmarkEnd w:id="133"/>
      <w:r/>
      <w:bookmarkEnd w:id="134"/>
      <w:r/>
      <w:bookmarkEnd w:id="135"/>
      <w:r/>
      <w:bookmarkEnd w:id="136"/>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7" w:name="_Toc513029210"/>
      <w:r/>
      <w:bookmarkStart w:id="138" w:name="_Toc20823282"/>
      <w:r/>
      <w:bookmarkStart w:id="139" w:name="_Toc16938526"/>
      <w:r>
        <w:rPr>
          <w:rFonts w:hint="eastAsia" w:ascii="宋体" w:hAnsi="宋体" w:eastAsia="宋体" w:cs="宋体"/>
          <w:color w:val="auto"/>
          <w:sz w:val="28"/>
          <w:szCs w:val="28"/>
          <w:highlight w:val="none"/>
        </w:rPr>
        <w:t xml:space="preserve">6、招标文件构成</w:t>
      </w:r>
      <w:bookmarkEnd w:id="137"/>
      <w:r/>
      <w:bookmarkEnd w:id="138"/>
      <w:r/>
      <w:bookmarkEnd w:id="139"/>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0" w:name="_Toc462564070"/>
      <w:r/>
      <w:bookmarkStart w:id="141" w:name="_Toc16938527"/>
      <w:r/>
      <w:bookmarkStart w:id="142" w:name="_Toc513029211"/>
      <w:r/>
      <w:bookmarkStart w:id="143" w:name="_Toc20823283"/>
      <w:r>
        <w:rPr>
          <w:rFonts w:hint="eastAsia" w:ascii="宋体" w:hAnsi="宋体" w:eastAsia="宋体" w:cs="宋体"/>
          <w:color w:val="auto"/>
          <w:sz w:val="28"/>
          <w:szCs w:val="28"/>
          <w:highlight w:val="none"/>
        </w:rPr>
        <w:t xml:space="preserve">7、招标文件的澄清</w:t>
      </w:r>
      <w:bookmarkEnd w:id="140"/>
      <w:r/>
      <w:bookmarkEnd w:id="141"/>
      <w:r/>
      <w:bookmarkEnd w:id="142"/>
      <w:r/>
      <w:bookmarkEnd w:id="143"/>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按招标公告中的通讯地址，以书面形式通知采购代理机构或采购人。</w:t>
      </w:r>
      <w:bookmarkStart w:id="144" w:name="_Toc462564071"/>
      <w:r/>
      <w:bookmarkStart w:id="145" w:name="_Toc16938528"/>
      <w:r/>
      <w:bookmarkStart w:id="146" w:name="_Toc513029212"/>
      <w:r/>
      <w:bookmarkStart w:id="147" w:name="_Toc20823284"/>
      <w:r/>
      <w:r/>
    </w:p>
    <w:p>
      <w:pPr>
        <w:ind w:firstLine="560"/>
        <w:jc w:val="left"/>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bookmarkEnd w:id="144"/>
      <w:r/>
      <w:bookmarkEnd w:id="145"/>
      <w:r/>
      <w:bookmarkEnd w:id="146"/>
      <w:r/>
      <w:bookmarkEnd w:id="147"/>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在投标截止时间前，采购人可以对招标文件进行修改。</w:t>
      </w:r>
      <w:r/>
    </w:p>
    <w:p>
      <w:pPr>
        <w:ind w:firstLine="480"/>
        <w:jc w:val="left"/>
        <w:pageBreakBefore w:val="0"/>
        <w:spacing w:line="480" w:lineRule="exact"/>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采购人</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48" w:name="_Toc4119"/>
      <w:r/>
      <w:bookmarkStart w:id="149" w:name="_Toc513029213"/>
      <w:r/>
      <w:bookmarkStart w:id="150" w:name="_Toc462564072"/>
      <w:r/>
      <w:bookmarkStart w:id="151" w:name="_Toc27839"/>
      <w:r/>
      <w:bookmarkStart w:id="152" w:name="_Toc120614216"/>
      <w:r/>
      <w:bookmarkStart w:id="153" w:name="_Toc28130"/>
      <w:r/>
      <w:bookmarkStart w:id="154" w:name="_Toc16938529"/>
      <w:r/>
      <w:bookmarkStart w:id="155" w:name="_Toc27461"/>
      <w:r/>
      <w:bookmarkStart w:id="156" w:name="_Toc31833"/>
      <w:r/>
      <w:bookmarkStart w:id="157" w:name="_Toc20823285"/>
      <w:r>
        <w:rPr>
          <w:rFonts w:hint="eastAsia" w:ascii="宋体" w:hAnsi="宋体" w:eastAsia="宋体" w:cs="宋体"/>
          <w:b/>
          <w:bCs/>
          <w:color w:val="auto"/>
          <w:sz w:val="32"/>
          <w:szCs w:val="32"/>
          <w:highlight w:val="none"/>
        </w:rPr>
        <w:t xml:space="preserve">三、投标文件的编制</w:t>
      </w:r>
      <w:bookmarkEnd w:id="148"/>
      <w:r/>
      <w:bookmarkEnd w:id="149"/>
      <w:r/>
      <w:bookmarkEnd w:id="150"/>
      <w:r/>
      <w:bookmarkEnd w:id="151"/>
      <w:r/>
      <w:bookmarkEnd w:id="152"/>
      <w:r/>
      <w:bookmarkEnd w:id="153"/>
      <w:r/>
      <w:bookmarkEnd w:id="154"/>
      <w:r/>
      <w:bookmarkEnd w:id="155"/>
      <w:r/>
      <w:bookmarkEnd w:id="156"/>
      <w:r/>
      <w:bookmarkEnd w:id="157"/>
      <w:r/>
      <w:bookmarkStart w:id="158" w:name="_Toc462564073"/>
      <w:r/>
      <w:bookmarkStart w:id="159" w:name="_Toc20823286"/>
      <w:r/>
      <w:bookmarkStart w:id="160" w:name="_Toc16938530"/>
      <w:r/>
      <w:bookmarkStart w:id="161" w:name="_Toc513029214"/>
      <w:r/>
      <w:r/>
    </w:p>
    <w:p>
      <w:pPr>
        <w:ind w:firstLine="420"/>
        <w:keepLines/>
        <w:keepNext/>
        <w:pageBreakBefore w:val="0"/>
        <w:spacing w:line="480" w:lineRule="exact"/>
        <w:widowControl w:val="off"/>
        <w:rPr>
          <w:rFonts w:hint="eastAsia" w:ascii="宋体" w:hAnsi="宋体" w:eastAsia="宋体" w:cs="宋体"/>
          <w:b/>
          <w:color w:val="auto"/>
          <w:sz w:val="28"/>
          <w:szCs w:val="28"/>
          <w:highlight w:val="none"/>
        </w:rPr>
        <w:outlineLvl w:val="2"/>
      </w:pPr>
      <w:r/>
      <w:bookmarkStart w:id="162" w:name="_Toc29500"/>
      <w:r/>
      <w:bookmarkStart w:id="163" w:name="_Toc17823"/>
      <w:r/>
      <w:bookmarkStart w:id="164" w:name="_Toc30799"/>
      <w:r/>
      <w:bookmarkStart w:id="165" w:name="_Toc6696"/>
      <w:r/>
      <w:bookmarkStart w:id="166" w:name="_Toc20132"/>
      <w:r>
        <w:rPr>
          <w:rFonts w:hint="eastAsia" w:ascii="宋体" w:hAnsi="宋体" w:eastAsia="宋体" w:cs="宋体"/>
          <w:color w:val="auto"/>
          <w:sz w:val="28"/>
          <w:szCs w:val="28"/>
          <w:highlight w:val="none"/>
        </w:rPr>
        <w:t xml:space="preserve">9、投标文件的语言及度量衡单位</w:t>
      </w:r>
      <w:bookmarkEnd w:id="158"/>
      <w:r/>
      <w:bookmarkEnd w:id="159"/>
      <w:r/>
      <w:bookmarkEnd w:id="160"/>
      <w:r/>
      <w:bookmarkEnd w:id="161"/>
      <w:r/>
      <w:bookmarkEnd w:id="162"/>
      <w:r/>
      <w:bookmarkEnd w:id="163"/>
      <w:r/>
      <w:bookmarkEnd w:id="164"/>
      <w:r/>
      <w:bookmarkEnd w:id="165"/>
      <w:r/>
      <w:bookmarkEnd w:id="166"/>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ind w:firstLine="420"/>
        <w:jc w:val="left"/>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67" w:name="_Toc462564074"/>
      <w:r/>
      <w:bookmarkStart w:id="168" w:name="_Toc513029215"/>
      <w:r/>
      <w:bookmarkStart w:id="169" w:name="_Toc20823287"/>
      <w:r/>
      <w:bookmarkStart w:id="170" w:name="_Toc16938531"/>
      <w:r>
        <w:rPr>
          <w:rFonts w:hint="eastAsia" w:ascii="宋体" w:hAnsi="宋体" w:eastAsia="宋体" w:cs="宋体"/>
          <w:color w:val="auto"/>
          <w:sz w:val="28"/>
          <w:szCs w:val="28"/>
          <w:highlight w:val="none"/>
        </w:rPr>
        <w:t xml:space="preserve">10、投标文件构成</w:t>
      </w:r>
      <w:bookmarkEnd w:id="167"/>
      <w:r/>
      <w:bookmarkEnd w:id="168"/>
      <w:r/>
      <w:bookmarkEnd w:id="169"/>
      <w:r/>
      <w:bookmarkEnd w:id="170"/>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10.2如标书制作工具中格式和内容与“江苏政府采购网”发布的招标文件不一致，请以“江苏政府采购网”发布的招标文件为准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none"/>
        </w:rPr>
        <w:t xml:space="preserve">。</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71" w:name="_Hlt26668975"/>
      <w:r/>
      <w:bookmarkEnd w:id="171"/>
      <w:r/>
      <w:bookmarkStart w:id="172" w:name="_Hlt26670360"/>
      <w:r/>
      <w:bookmarkEnd w:id="172"/>
      <w:r/>
      <w:bookmarkStart w:id="173" w:name="_Hlt26954838"/>
      <w:r/>
      <w:bookmarkEnd w:id="173"/>
      <w:r/>
      <w:bookmarkStart w:id="174" w:name="_Toc513029219"/>
      <w:r/>
      <w:bookmarkStart w:id="175" w:name="_Toc513029216"/>
      <w:r/>
      <w:bookmarkStart w:id="176" w:name="_Toc49090507"/>
      <w:r/>
      <w:bookmarkStart w:id="177" w:name="_Toc14577357"/>
      <w:r/>
      <w:bookmarkStart w:id="178" w:name="_Toc49090509"/>
      <w:r/>
      <w:bookmarkStart w:id="179" w:name="_Toc14577354"/>
      <w:r/>
      <w:bookmarkStart w:id="180" w:name="_Toc49090508"/>
      <w:r/>
      <w:bookmarkStart w:id="181" w:name="_Toc14577355"/>
      <w:r>
        <w:rPr>
          <w:rFonts w:hint="eastAsia" w:ascii="宋体" w:hAnsi="宋体" w:eastAsia="宋体" w:cs="宋体"/>
          <w:color w:val="auto"/>
          <w:sz w:val="28"/>
          <w:szCs w:val="28"/>
          <w:highlight w:val="none"/>
        </w:rPr>
        <w:t xml:space="preserve">11、证明投标人及投标标的符合招标文件规定的文件</w:t>
      </w:r>
      <w:bookmarkEnd w:id="174"/>
      <w:r/>
      <w:bookmarkEnd w:id="175"/>
      <w:r/>
      <w:bookmarkEnd w:id="176"/>
      <w:r/>
      <w:bookmarkEnd w:id="177"/>
      <w:r/>
      <w:bookmarkEnd w:id="178"/>
      <w:r/>
      <w:bookmarkEnd w:id="179"/>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180"/>
      <w:r/>
      <w:bookmarkEnd w:id="18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2" w:name="_Hlt26954848"/>
      <w:r/>
      <w:bookmarkEnd w:id="182"/>
      <w:r/>
      <w:bookmarkStart w:id="183" w:name="_Hlt26954731"/>
      <w:r/>
      <w:bookmarkEnd w:id="183"/>
      <w:r/>
      <w:bookmarkStart w:id="184" w:name="_Hlt26670486"/>
      <w:r/>
      <w:bookmarkEnd w:id="184"/>
      <w:r/>
      <w:bookmarkStart w:id="185" w:name="_Hlt26954846"/>
      <w:r/>
      <w:bookmarkEnd w:id="185"/>
      <w:r/>
      <w:bookmarkStart w:id="186" w:name="_Hlt26670482"/>
      <w:r/>
      <w:bookmarkEnd w:id="186"/>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 </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 投标人需根据招标文件第四章 采购需求的要求提供相关证明材料。</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13.3 投标人可在投标文件中提供认为需要的其他技术文件或说明。</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投标人需根据招标文件要求提供有关售后服务的售后服务方式、售后服务响应的时间、售后服务的内容等。</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14.3 投标人需根据招标文件要求提供实施方案、质保承诺等。</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7" w:name="_Toc14577359"/>
      <w:r/>
      <w:bookmarkStart w:id="188" w:name="_Toc49090510"/>
      <w:r>
        <w:rPr>
          <w:rFonts w:hint="eastAsia" w:ascii="宋体" w:hAnsi="宋体" w:eastAsia="宋体" w:cs="宋体"/>
          <w:color w:val="auto"/>
          <w:sz w:val="28"/>
          <w:szCs w:val="28"/>
          <w:highlight w:val="none"/>
        </w:rPr>
        <w:t xml:space="preserve">15、投标函和开标一览表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7"/>
      <w:r/>
      <w:bookmarkEnd w:id="188"/>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9" w:name="_Toc14577360"/>
      <w:r/>
      <w:bookmarkStart w:id="190" w:name="_Toc49090511"/>
      <w:r>
        <w:rPr>
          <w:rFonts w:hint="eastAsia" w:ascii="宋体" w:hAnsi="宋体" w:eastAsia="宋体" w:cs="宋体"/>
          <w:color w:val="auto"/>
          <w:sz w:val="28"/>
          <w:szCs w:val="28"/>
          <w:highlight w:val="none"/>
        </w:rPr>
        <w:t xml:space="preserve">16、投标有效期</w:t>
      </w:r>
      <w:bookmarkEnd w:id="189"/>
      <w:r/>
      <w:bookmarkEnd w:id="190"/>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16.1投标有效期为采购人规定的开标之日后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17、投标有效期的延长</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91" w:name="_Hlt26954739"/>
      <w:r/>
      <w:bookmarkEnd w:id="191"/>
      <w:r/>
      <w:bookmarkStart w:id="192" w:name="_Hlt26954852"/>
      <w:r/>
      <w:bookmarkEnd w:id="192"/>
      <w:r/>
      <w:bookmarkStart w:id="193" w:name="_Toc20823296"/>
      <w:r/>
      <w:bookmarkStart w:id="194" w:name="_Toc120614217"/>
      <w:r/>
      <w:bookmarkStart w:id="195" w:name="_Toc16938540"/>
      <w:r/>
      <w:bookmarkStart w:id="196" w:name="_Toc18316"/>
      <w:r/>
      <w:bookmarkStart w:id="197" w:name="_Toc11126"/>
      <w:r/>
      <w:bookmarkStart w:id="198" w:name="_Toc513029224"/>
      <w:r/>
      <w:bookmarkStart w:id="199" w:name="_Toc12166"/>
      <w:r/>
      <w:bookmarkStart w:id="200" w:name="_Toc9858"/>
      <w:r/>
      <w:bookmarkStart w:id="201" w:name="_Toc10826"/>
      <w:r>
        <w:rPr>
          <w:rFonts w:hint="eastAsia" w:ascii="宋体" w:hAnsi="宋体" w:eastAsia="宋体" w:cs="宋体"/>
          <w:b/>
          <w:bCs/>
          <w:color w:val="auto"/>
          <w:sz w:val="32"/>
          <w:szCs w:val="32"/>
          <w:highlight w:val="none"/>
        </w:rPr>
        <w:t xml:space="preserve">四、投标文件的递交</w:t>
      </w:r>
      <w:bookmarkEnd w:id="193"/>
      <w:r/>
      <w:bookmarkEnd w:id="194"/>
      <w:r/>
      <w:bookmarkEnd w:id="195"/>
      <w:r/>
      <w:bookmarkEnd w:id="196"/>
      <w:r/>
      <w:bookmarkEnd w:id="197"/>
      <w:r/>
      <w:bookmarkEnd w:id="198"/>
      <w:r/>
      <w:bookmarkEnd w:id="199"/>
      <w:r/>
      <w:bookmarkEnd w:id="200"/>
      <w:r/>
      <w:bookmarkEnd w:id="20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2" w:name="_Toc513029225"/>
      <w:r/>
      <w:bookmarkStart w:id="203" w:name="_Toc462564084"/>
      <w:r/>
      <w:bookmarkStart w:id="204" w:name="_Toc20823297"/>
      <w:r/>
      <w:bookmarkStart w:id="205" w:name="_Toc16938541"/>
      <w:r>
        <w:rPr>
          <w:rFonts w:hint="eastAsia" w:ascii="宋体" w:hAnsi="宋体" w:eastAsia="宋体" w:cs="宋体"/>
          <w:color w:val="auto"/>
          <w:sz w:val="28"/>
          <w:szCs w:val="28"/>
          <w:highlight w:val="none"/>
        </w:rPr>
        <w:t xml:space="preserve">18、电子投标文件</w:t>
      </w:r>
      <w:bookmarkEnd w:id="202"/>
      <w:r/>
      <w:bookmarkEnd w:id="203"/>
      <w:r/>
      <w:bookmarkEnd w:id="204"/>
      <w:r/>
      <w:bookmarkEnd w:id="205"/>
      <w:r>
        <w:rPr>
          <w:rFonts w:hint="eastAsia" w:ascii="宋体" w:hAnsi="宋体" w:eastAsia="宋体" w:cs="宋体"/>
          <w:color w:val="auto"/>
          <w:sz w:val="28"/>
          <w:szCs w:val="28"/>
          <w:highlight w:val="none"/>
        </w:rPr>
        <w:t xml:space="preserve">的递交</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18.1投标人应当按照《操作手册》规定，在投标截止时间前制作并上传电子投标</w:t>
      </w:r>
      <w:r/>
    </w:p>
    <w:p>
      <w:pPr>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206" w:name="_Toc513029226"/>
      <w:r/>
      <w:bookmarkStart w:id="207" w:name="_Toc20823298"/>
      <w:r/>
      <w:bookmarkStart w:id="208" w:name="_Toc16938542"/>
      <w:r/>
      <w:r/>
    </w:p>
    <w:p>
      <w:pPr>
        <w:ind w:firstLine="420"/>
        <w:keepLines/>
        <w:keepNext/>
        <w:pageBreakBefore w:val="0"/>
        <w:spacing w:line="48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19、投标截止日期</w:t>
      </w:r>
      <w:bookmarkEnd w:id="206"/>
      <w:r/>
      <w:bookmarkEnd w:id="207"/>
      <w:r/>
      <w:bookmarkEnd w:id="208"/>
      <w:r/>
      <w:r/>
    </w:p>
    <w:p>
      <w:pPr>
        <w:ind w:firstLine="482"/>
        <w:pageBreakBefore w:val="0"/>
        <w:spacing w:line="480" w:lineRule="exact"/>
        <w:widowControl w:val="off"/>
        <w:rPr>
          <w:rFonts w:hint="eastAsia" w:ascii="宋体" w:hAnsi="宋体" w:eastAsia="宋体" w:cs="宋体"/>
          <w:b/>
          <w:bCs/>
          <w:iCs/>
          <w:color w:val="auto"/>
          <w:sz w:val="24"/>
          <w:szCs w:val="21"/>
          <w:highlight w:val="none"/>
          <w:u w:val="single"/>
        </w:rPr>
      </w:pPr>
      <w:r>
        <w:rPr>
          <w:rFonts w:hint="eastAsia" w:ascii="宋体" w:hAnsi="宋体" w:eastAsia="宋体" w:cs="宋体"/>
          <w:b/>
          <w:bCs/>
          <w:iCs/>
          <w:color w:val="auto"/>
          <w:sz w:val="24"/>
          <w:szCs w:val="21"/>
          <w:highlight w:val="none"/>
          <w:u w:val="single"/>
        </w:rPr>
        <w:t xml:space="preserve">19.1 投标人上传电子投标文件的时间不得迟于招标公告中规定的投标截止时间。</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9" w:name="_Toc513029227"/>
      <w:r/>
      <w:bookmarkStart w:id="210" w:name="_Toc20823299"/>
      <w:r/>
      <w:bookmarkStart w:id="211" w:name="_Toc16938543"/>
      <w:r>
        <w:rPr>
          <w:rFonts w:hint="eastAsia" w:ascii="宋体" w:hAnsi="宋体" w:eastAsia="宋体" w:cs="宋体"/>
          <w:color w:val="auto"/>
          <w:sz w:val="28"/>
          <w:szCs w:val="28"/>
          <w:highlight w:val="none"/>
        </w:rPr>
        <w:t xml:space="preserve">20、投标文件</w:t>
      </w:r>
      <w:bookmarkEnd w:id="209"/>
      <w:r/>
      <w:bookmarkEnd w:id="210"/>
      <w:r/>
      <w:bookmarkEnd w:id="211"/>
      <w:r>
        <w:rPr>
          <w:rFonts w:hint="eastAsia" w:ascii="宋体" w:hAnsi="宋体" w:eastAsia="宋体" w:cs="宋体"/>
          <w:color w:val="auto"/>
          <w:sz w:val="28"/>
          <w:szCs w:val="28"/>
          <w:highlight w:val="none"/>
        </w:rPr>
        <w:t xml:space="preserve">的拒收</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 采购人或采购代理机构拒绝接收在其规定的投标截止时间后上传的任何投标文件。</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12" w:name="_Toc513029228"/>
      <w:r/>
      <w:bookmarkStart w:id="213" w:name="_Toc16938544"/>
      <w:r/>
      <w:bookmarkStart w:id="214" w:name="_Toc20823300"/>
      <w:r>
        <w:rPr>
          <w:rFonts w:hint="eastAsia" w:ascii="宋体" w:hAnsi="宋体" w:eastAsia="宋体" w:cs="宋体"/>
          <w:color w:val="auto"/>
          <w:sz w:val="28"/>
          <w:szCs w:val="28"/>
          <w:highlight w:val="none"/>
        </w:rPr>
        <w:t xml:space="preserve">21、投标文件的撤回和修改</w:t>
      </w:r>
      <w:bookmarkEnd w:id="212"/>
      <w:r/>
      <w:bookmarkEnd w:id="213"/>
      <w:r/>
      <w:bookmarkEnd w:id="214"/>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 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15" w:name="_Toc2850"/>
      <w:r/>
      <w:bookmarkStart w:id="216" w:name="_Toc120614218"/>
      <w:r/>
      <w:bookmarkStart w:id="217" w:name="_Toc245"/>
      <w:r/>
      <w:bookmarkStart w:id="218" w:name="_Toc10872"/>
      <w:r/>
      <w:bookmarkStart w:id="219" w:name="_Toc20823301"/>
      <w:r/>
      <w:bookmarkStart w:id="220" w:name="_Toc13257"/>
      <w:r/>
      <w:bookmarkStart w:id="221" w:name="_Toc6935"/>
      <w:r/>
      <w:bookmarkStart w:id="222" w:name="_Toc513029229"/>
      <w:r/>
      <w:bookmarkStart w:id="223" w:name="_Toc16938545"/>
      <w:r>
        <w:rPr>
          <w:rFonts w:hint="eastAsia" w:ascii="宋体" w:hAnsi="宋体" w:eastAsia="宋体" w:cs="宋体"/>
          <w:b/>
          <w:bCs/>
          <w:color w:val="auto"/>
          <w:sz w:val="32"/>
          <w:szCs w:val="32"/>
          <w:highlight w:val="none"/>
        </w:rPr>
        <w:t xml:space="preserve">五、开标与评标</w:t>
      </w:r>
      <w:bookmarkEnd w:id="215"/>
      <w:r/>
      <w:bookmarkEnd w:id="216"/>
      <w:r/>
      <w:bookmarkEnd w:id="217"/>
      <w:r/>
      <w:bookmarkEnd w:id="218"/>
      <w:r/>
      <w:bookmarkEnd w:id="219"/>
      <w:r/>
      <w:bookmarkEnd w:id="220"/>
      <w:r/>
      <w:bookmarkEnd w:id="221"/>
      <w:r/>
      <w:bookmarkEnd w:id="222"/>
      <w:r/>
      <w:bookmarkEnd w:id="223"/>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4" w:name="_Toc20823302"/>
      <w:r/>
      <w:bookmarkStart w:id="225" w:name="_Toc16938546"/>
      <w:r/>
      <w:bookmarkStart w:id="226" w:name="_Toc513029230"/>
      <w:r>
        <w:rPr>
          <w:rFonts w:hint="eastAsia" w:ascii="宋体" w:hAnsi="宋体" w:eastAsia="宋体" w:cs="宋体"/>
          <w:color w:val="auto"/>
          <w:sz w:val="28"/>
          <w:szCs w:val="28"/>
          <w:highlight w:val="none"/>
        </w:rPr>
        <w:t xml:space="preserve">22、开标</w:t>
      </w:r>
      <w:bookmarkEnd w:id="224"/>
      <w:r/>
      <w:bookmarkEnd w:id="225"/>
      <w:r/>
      <w:bookmarkEnd w:id="226"/>
      <w:r/>
      <w:r/>
    </w:p>
    <w:p>
      <w:pPr>
        <w:ind w:firstLine="36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bCs/>
          <w:color w:val="auto"/>
          <w:sz w:val="24"/>
          <w:szCs w:val="21"/>
          <w:highlight w:val="none"/>
        </w:rPr>
        <w:t xml:space="preserve">采购人将在招标公告中规定的时间和地点组织公开开标</w:t>
      </w:r>
      <w:r>
        <w:rPr>
          <w:rFonts w:hint="eastAsia" w:ascii="宋体" w:hAnsi="宋体" w:eastAsia="宋体" w:cs="宋体"/>
          <w:color w:val="auto"/>
          <w:sz w:val="24"/>
          <w:szCs w:val="24"/>
          <w:highlight w:val="none"/>
        </w:rPr>
        <w:t xml:space="preserve">。投标人应当按照《操作手册</w:t>
      </w:r>
      <w:r>
        <w:rPr>
          <w:rFonts w:hint="eastAsia" w:ascii="宋体" w:hAnsi="宋体" w:eastAsia="宋体" w:cs="宋体"/>
          <w:bCs/>
          <w:color w:val="auto"/>
          <w:sz w:val="24"/>
          <w:szCs w:val="21"/>
          <w:highlight w:val="none"/>
        </w:rPr>
        <w:t xml:space="preserve">》</w:t>
      </w:r>
      <w:r>
        <w:rPr>
          <w:rFonts w:hint="eastAsia" w:ascii="宋体" w:hAnsi="宋体" w:eastAsia="宋体" w:cs="宋体"/>
          <w:color w:val="auto"/>
          <w:sz w:val="24"/>
          <w:szCs w:val="24"/>
          <w:highlight w:val="none"/>
        </w:rPr>
        <w:t xml:space="preserve">规定，参加开标活动和在苏采云系统规定的时间内对投标文件进行解密。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22.3投标人在开标过程中涉及到的投标文件解密、开标结果确认等工作，应按照《操作手册》规定执行。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7" w:name="_Toc513029231"/>
      <w:r/>
      <w:bookmarkStart w:id="228" w:name="_Toc20823303"/>
      <w:r/>
      <w:bookmarkStart w:id="229" w:name="_Toc16938547"/>
      <w:r>
        <w:rPr>
          <w:rFonts w:hint="eastAsia" w:ascii="宋体" w:hAnsi="宋体" w:eastAsia="宋体" w:cs="宋体"/>
          <w:color w:val="auto"/>
          <w:sz w:val="28"/>
          <w:szCs w:val="28"/>
          <w:highlight w:val="none"/>
        </w:rPr>
        <w:t xml:space="preserve">23、评标委员会</w:t>
      </w:r>
      <w:r/>
    </w:p>
    <w:p>
      <w:pPr>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开标后，采购人将立即组织评标委员会（以下简称评委会）进行评标。</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eastAsia="宋体" w:cs="宋体"/>
          <w:color w:val="auto"/>
          <w:sz w:val="24"/>
          <w:szCs w:val="24"/>
          <w:highlight w:val="none"/>
          <w:lang w:eastAsia="zh-CN"/>
        </w:rPr>
        <w:t xml:space="preserve">候</w:t>
      </w:r>
      <w:r>
        <w:rPr>
          <w:rFonts w:hint="eastAsia" w:ascii="宋体" w:hAnsi="宋体" w:eastAsia="宋体" w:cs="宋体"/>
          <w:color w:val="auto"/>
          <w:sz w:val="24"/>
          <w:szCs w:val="24"/>
          <w:highlight w:val="none"/>
        </w:rPr>
        <w:t xml:space="preserve">选人。</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24．评标过程的保密与公正</w:t>
      </w:r>
      <w:bookmarkEnd w:id="227"/>
      <w:r/>
      <w:bookmarkEnd w:id="228"/>
      <w:r/>
      <w:bookmarkEnd w:id="229"/>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采购人、采购代理机构和评标委员会不向未中标的投标人解释未中标原因，也不公布评标过程中的相关细节。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30" w:name="_Toc20823304"/>
      <w:r/>
      <w:bookmarkStart w:id="231" w:name="_Toc513029232"/>
      <w:r/>
      <w:bookmarkStart w:id="232" w:name="_Toc16938548"/>
      <w:r>
        <w:rPr>
          <w:rFonts w:hint="eastAsia" w:ascii="宋体" w:hAnsi="宋体" w:eastAsia="宋体" w:cs="宋体"/>
          <w:color w:val="auto"/>
          <w:sz w:val="28"/>
          <w:szCs w:val="28"/>
          <w:highlight w:val="none"/>
        </w:rPr>
        <w:t xml:space="preserve">25．投标文件的澄清</w:t>
      </w:r>
      <w:bookmarkEnd w:id="230"/>
      <w:r/>
      <w:bookmarkEnd w:id="231"/>
      <w:r/>
      <w:bookmarkEnd w:id="232"/>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33" w:name="_Toc513029233"/>
      <w:r/>
      <w:bookmarkStart w:id="234" w:name="_Toc16938549"/>
      <w:r/>
      <w:bookmarkStart w:id="235"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26、对投标文件的初审</w:t>
      </w:r>
      <w:bookmarkEnd w:id="233"/>
      <w:r/>
      <w:bookmarkEnd w:id="234"/>
      <w:r/>
      <w:bookmarkEnd w:id="235"/>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26.1.3</w:t>
      </w:r>
      <w:r>
        <w:rPr>
          <w:rFonts w:hint="eastAsia" w:ascii="宋体" w:hAnsi="宋体" w:eastAsia="宋体" w:cs="宋体"/>
          <w:b/>
          <w:bCs w:val="0"/>
          <w:color w:val="auto"/>
          <w:sz w:val="24"/>
          <w:szCs w:val="21"/>
          <w:highlight w:val="none"/>
        </w:rPr>
        <w:t xml:space="preserve">政府采购异常低价审查：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%的，即投标报价&lt;全部通过符合性审查供应商投标报价平均值×</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%的，即投标报价&lt;通过符合性审查的次低报价供应商投标报价×</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default"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%的，即投标报价&lt;采购项目最高限价×</w:t>
      </w:r>
      <w:r>
        <w:rPr>
          <w:rFonts w:hint="default"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500" w:lineRule="exact"/>
        <w:rPr>
          <w:rFonts w:hint="eastAsia" w:ascii="宋体" w:hAnsi="宋体" w:eastAsia="宋体" w:cs="宋体"/>
          <w:b/>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中告知未通过资格审查或符合性审查的原因，评审结束后，采购人或采购代理机构将不再告知未通过资格审查或符合性审查的原因。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480" w:lineRule="exact"/>
        <w:widowControl w:val="off"/>
        <w:rPr>
          <w:rFonts w:hint="eastAsia" w:ascii="宋体" w:hAnsi="宋体" w:eastAsia="宋体" w:cs="宋体"/>
          <w:color w:val="auto"/>
          <w:sz w:val="24"/>
          <w:szCs w:val="21"/>
          <w:highlight w:val="none"/>
        </w:rPr>
      </w:pPr>
      <w:r/>
      <w:bookmarkStart w:id="236" w:name="_Toc16938550"/>
      <w:r/>
      <w:bookmarkStart w:id="237" w:name="_Toc20823306"/>
      <w:r/>
      <w:bookmarkStart w:id="238" w:name="_Toc513029234"/>
      <w:r>
        <w:rPr>
          <w:rFonts w:hint="eastAsia" w:ascii="宋体" w:hAnsi="宋体" w:eastAsia="宋体" w:cs="宋体"/>
          <w:color w:val="auto"/>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26.7投标人在开、评标全过程中应保持通讯畅通，及时登录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查阅、答复相关信息，并安排专人与采购人、采购代理机构及评标委员会联系。</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236"/>
      <w:r/>
      <w:bookmarkEnd w:id="237"/>
      <w:r/>
      <w:bookmarkEnd w:id="238"/>
      <w:r>
        <w:rPr>
          <w:rFonts w:hint="eastAsia" w:ascii="宋体" w:hAnsi="宋体" w:eastAsia="宋体" w:cs="宋体"/>
          <w:color w:val="auto"/>
          <w:sz w:val="28"/>
          <w:szCs w:val="28"/>
          <w:highlight w:val="none"/>
        </w:rPr>
        <w:t xml:space="preserve">无效投标条款和废标条款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bookmarkStart w:id="239" w:name="_Toc20823307"/>
      <w:r/>
      <w:bookmarkStart w:id="240" w:name="_Toc16938551"/>
      <w:r/>
      <w:bookmarkStart w:id="241" w:name="_Toc513029235"/>
      <w:r>
        <w:rPr>
          <w:rFonts w:hint="eastAsia" w:ascii="宋体" w:hAnsi="宋体" w:eastAsia="宋体" w:cs="宋体"/>
          <w:bCs/>
          <w:color w:val="auto"/>
          <w:sz w:val="24"/>
          <w:szCs w:val="21"/>
          <w:highlight w:val="none"/>
        </w:rPr>
        <w:t xml:space="preserve">27.1无效投标条款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27.1.2 投标人未按照招标文件要求上传电子投标文件的。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27.1.3同一投标人提交两个（含两个）以上不同的投标报价的。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27.1.4投标人不具备招标文件中规定资格要求的。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27.1.5投标人的报价超过了采购预算或最高限价的。</w:t>
      </w:r>
      <w:r/>
    </w:p>
    <w:p>
      <w:pPr>
        <w:ind w:firstLine="480"/>
        <w:pageBreakBefore w:val="0"/>
        <w:spacing w:line="480" w:lineRule="exact"/>
        <w:widowControl w:val="off"/>
        <w:rPr>
          <w:rFonts w:hint="eastAsia" w:ascii="宋体" w:hAnsi="宋体" w:eastAsia="宋体" w:cs="宋体"/>
          <w:bCs/>
          <w:i/>
          <w:color w:val="auto"/>
          <w:sz w:val="24"/>
          <w:szCs w:val="21"/>
          <w:highlight w:val="none"/>
          <w:u w:val="single"/>
        </w:rPr>
      </w:pPr>
      <w:r>
        <w:rPr>
          <w:rFonts w:hint="eastAsia" w:ascii="宋体" w:hAnsi="宋体" w:eastAsia="宋体" w:cs="宋体"/>
          <w:bCs/>
          <w:color w:val="auto"/>
          <w:sz w:val="24"/>
          <w:szCs w:val="21"/>
          <w:highlight w:val="none"/>
        </w:rPr>
        <w:t xml:space="preserve">27.1.6未通过符合性审查的。</w:t>
      </w:r>
      <w:r/>
    </w:p>
    <w:p>
      <w:pPr>
        <w:ind w:firstLine="360"/>
        <w:pageBreakBefore w:val="0"/>
        <w:spacing w:line="480" w:lineRule="exact"/>
        <w:widowControl w:val="off"/>
        <w:rPr>
          <w:rFonts w:hint="eastAsia" w:ascii="宋体" w:hAnsi="宋体" w:eastAsia="宋体" w:cs="宋体"/>
          <w:b/>
          <w:color w:val="auto"/>
          <w:sz w:val="24"/>
          <w:szCs w:val="21"/>
          <w:highlight w:val="none"/>
          <w:u w:val="single"/>
        </w:rPr>
      </w:pPr>
      <w:r>
        <w:rPr>
          <w:rFonts w:hint="eastAsia" w:ascii="宋体" w:hAnsi="宋体" w:eastAsia="宋体" w:cs="宋体"/>
          <w:bCs/>
          <w:color w:val="auto"/>
          <w:sz w:val="24"/>
          <w:szCs w:val="21"/>
          <w:highlight w:val="none"/>
        </w:rPr>
        <w:t xml:space="preserve"> 27.1.7不符合招标文件中规定的实质性要求和条件的。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27.1.9  投标文件含有采购人不能接受的附加条件的。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27.1.12 投标文件未按照招标文件要求加盖CA电子公章的。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27.1.13其他法律、法规及本招标文件规定的属无效投标的情形。</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27.2.1符合专业条件的供应商或者对招标文件作实质响应的供应商不足三家的。27.2.2出现影响采购公正的违法、违规行为的。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27.2.3因重大变故，采购任务取消的。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27.2.4评标委员会认定招标文件存在歧义、重大缺陷导致评审工作无法进行。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27.2.5 因苏采云系统故障原因造成开标不成功的。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 投标截止时间结束后参加投标的供应商不足三家的处理：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42" w:name="_Toc4191"/>
      <w:r/>
      <w:bookmarkStart w:id="243" w:name="_Toc120614219"/>
      <w:r/>
      <w:bookmarkStart w:id="244" w:name="_Toc23694"/>
      <w:r/>
      <w:bookmarkStart w:id="245" w:name="_Toc518"/>
      <w:r/>
      <w:bookmarkStart w:id="246" w:name="_Toc12475"/>
      <w:r/>
      <w:bookmarkStart w:id="247" w:name="_Toc2053"/>
      <w:r>
        <w:rPr>
          <w:rFonts w:hint="eastAsia" w:ascii="宋体" w:hAnsi="宋体" w:eastAsia="宋体" w:cs="宋体"/>
          <w:b/>
          <w:bCs/>
          <w:color w:val="auto"/>
          <w:sz w:val="32"/>
          <w:szCs w:val="32"/>
          <w:highlight w:val="none"/>
        </w:rPr>
        <w:t xml:space="preserve">六、</w:t>
      </w:r>
      <w:bookmarkEnd w:id="239"/>
      <w:r/>
      <w:bookmarkEnd w:id="240"/>
      <w:r/>
      <w:bookmarkEnd w:id="241"/>
      <w:r>
        <w:rPr>
          <w:rFonts w:hint="eastAsia" w:ascii="宋体" w:hAnsi="宋体" w:eastAsia="宋体" w:cs="宋体"/>
          <w:b/>
          <w:bCs/>
          <w:color w:val="auto"/>
          <w:sz w:val="32"/>
          <w:szCs w:val="32"/>
          <w:highlight w:val="none"/>
        </w:rPr>
        <w:t xml:space="preserve">定标</w:t>
      </w:r>
      <w:bookmarkEnd w:id="242"/>
      <w:r/>
      <w:bookmarkEnd w:id="243"/>
      <w:r/>
      <w:bookmarkEnd w:id="244"/>
      <w:r/>
      <w:bookmarkEnd w:id="245"/>
      <w:r/>
      <w:bookmarkEnd w:id="246"/>
      <w:r/>
      <w:bookmarkEnd w:id="247"/>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48" w:name="_Toc513029238"/>
      <w:r/>
      <w:bookmarkStart w:id="249" w:name="_Toc16938554"/>
      <w:r/>
      <w:bookmarkStart w:id="250" w:name="_Toc20823310"/>
      <w:r>
        <w:rPr>
          <w:rFonts w:hint="eastAsia" w:ascii="宋体" w:hAnsi="宋体" w:eastAsia="宋体" w:cs="宋体"/>
          <w:bCs/>
          <w:color w:val="auto"/>
          <w:sz w:val="30"/>
          <w:szCs w:val="30"/>
          <w:highlight w:val="none"/>
        </w:rPr>
        <w:t xml:space="preserve">28、</w:t>
      </w:r>
      <w:bookmarkEnd w:id="248"/>
      <w:r>
        <w:rPr>
          <w:rFonts w:hint="eastAsia" w:ascii="宋体" w:hAnsi="宋体" w:eastAsia="宋体" w:cs="宋体"/>
          <w:bCs/>
          <w:color w:val="auto"/>
          <w:sz w:val="30"/>
          <w:szCs w:val="30"/>
          <w:highlight w:val="none"/>
        </w:rPr>
        <w:t xml:space="preserve">确定</w:t>
      </w:r>
      <w:bookmarkEnd w:id="249"/>
      <w:r/>
      <w:bookmarkEnd w:id="250"/>
      <w:r>
        <w:rPr>
          <w:rFonts w:hint="eastAsia" w:ascii="宋体" w:hAnsi="宋体" w:eastAsia="宋体" w:cs="宋体"/>
          <w:bCs/>
          <w:color w:val="auto"/>
          <w:sz w:val="30"/>
          <w:szCs w:val="30"/>
          <w:highlight w:val="none"/>
        </w:rPr>
        <w:t xml:space="preserve">中标单位</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28.1中标候选人的选取原则和数量见招标文件第五章规定。 </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 采购人应根据评委会推荐的中标候选人确定中标人。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采购人或</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51" w:name="_Toc200451960"/>
      <w:r>
        <w:rPr>
          <w:rFonts w:hint="eastAsia" w:ascii="宋体" w:hAnsi="宋体" w:eastAsia="宋体" w:cs="宋体"/>
          <w:color w:val="auto"/>
          <w:sz w:val="24"/>
          <w:szCs w:val="24"/>
          <w:highlight w:val="none"/>
        </w:rPr>
        <w:t xml:space="preserve">28.5.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29、质疑处理</w:t>
      </w:r>
      <w:bookmarkEnd w:id="251"/>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提出质疑的投标人应当是参与所质疑项目采购活动的供应商。潜在投标人依法获取其可质疑的招标文件的，可以对招标文件提出质疑。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29.2.1对可以质疑的招标文件提出质疑的，为收到招标文件之日或者招标文件公告期限届满之日；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none"/>
        </w:rPr>
        <w:t xml:space="preserve"> </w:t>
      </w:r>
      <w:r/>
    </w:p>
    <w:p>
      <w:pPr>
        <w:ind w:firstLine="482"/>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采购人及采购代理机构只接收以纸质原件形式送达的质疑，投标人可以通过现场递交或邮寄方式提交质疑</w:t>
      </w:r>
      <w:r>
        <w:rPr>
          <w:rFonts w:hint="eastAsia" w:ascii="宋体" w:hAnsi="宋体" w:eastAsia="宋体" w:cs="宋体"/>
          <w:color w:val="auto"/>
          <w:sz w:val="24"/>
          <w:szCs w:val="24"/>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采购代理机构质疑接收部门为</w:t>
      </w:r>
      <w:r>
        <w:rPr>
          <w:rFonts w:hint="eastAsia" w:ascii="宋体" w:hAnsi="宋体" w:cs="宋体"/>
          <w:color w:val="auto"/>
          <w:sz w:val="24"/>
          <w:szCs w:val="24"/>
          <w:highlight w:val="none"/>
          <w:lang w:eastAsia="zh-CN"/>
        </w:rPr>
        <w:t xml:space="preserve">江苏中诚工程管理有限公司</w:t>
      </w:r>
      <w:r>
        <w:rPr>
          <w:rFonts w:hint="eastAsia" w:ascii="宋体" w:hAnsi="宋体" w:eastAsia="宋体" w:cs="宋体"/>
          <w:color w:val="auto"/>
          <w:sz w:val="24"/>
          <w:szCs w:val="24"/>
          <w:highlight w:val="none"/>
        </w:rPr>
        <w:t xml:space="preserve">招标代理部，联系地址：</w:t>
      </w:r>
      <w:r>
        <w:rPr>
          <w:rFonts w:hint="eastAsia" w:ascii="宋体" w:hAnsi="宋体" w:cs="宋体"/>
          <w:color w:val="auto"/>
          <w:sz w:val="24"/>
          <w:highlight w:val="none"/>
          <w:lang w:eastAsia="zh-CN"/>
        </w:rPr>
        <w:t xml:space="preserve">连云港市海州区通灌南路102号建院观筑大厦B座</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highlight w:val="none"/>
          <w:lang w:val="en-US" w:eastAsia="zh-CN"/>
        </w:rPr>
        <w:t xml:space="preserve">0518-81887004</w:t>
      </w:r>
      <w:r>
        <w:rPr>
          <w:rFonts w:hint="eastAsia" w:ascii="宋体" w:hAnsi="宋体" w:eastAsia="宋体" w:cs="宋体"/>
          <w:color w:val="auto"/>
          <w:sz w:val="24"/>
          <w:highlight w:val="none"/>
          <w:lang w:val="en-US" w:eastAsia="zh-CN"/>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未参加投标活动的投标人或在投标活动中自身权益未受到损害的供应商所提出的质疑。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30、中标通知书</w:t>
      </w:r>
      <w:r/>
    </w:p>
    <w:p>
      <w:pPr>
        <w:ind w:firstLine="60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none"/>
        </w:rPr>
        <w:t xml:space="preserve">中标人在领取中标通知书时，需提供五份与电子投标文件一致的纸质打印投标文件，须封面、骑缝加盖公章。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52" w:name="_Toc20823308"/>
      <w:r/>
      <w:bookmarkStart w:id="253" w:name="_Toc16938552"/>
      <w:r/>
      <w:bookmarkStart w:id="254" w:name="_Toc28119"/>
      <w:r/>
      <w:bookmarkStart w:id="255" w:name="_Toc16265"/>
      <w:r/>
      <w:bookmarkStart w:id="256" w:name="_Toc6083"/>
      <w:r/>
      <w:bookmarkStart w:id="257" w:name="_Toc513029236"/>
      <w:r/>
      <w:bookmarkStart w:id="258" w:name="_Toc120614220"/>
      <w:r/>
      <w:bookmarkStart w:id="259" w:name="_Toc5539"/>
      <w:r/>
      <w:bookmarkStart w:id="260" w:name="_Toc719"/>
      <w:r>
        <w:rPr>
          <w:rFonts w:hint="eastAsia" w:ascii="宋体" w:hAnsi="宋体" w:eastAsia="宋体" w:cs="宋体"/>
          <w:b/>
          <w:bCs/>
          <w:color w:val="auto"/>
          <w:sz w:val="32"/>
          <w:szCs w:val="32"/>
          <w:highlight w:val="none"/>
        </w:rPr>
        <w:t xml:space="preserve">七、授予合同</w:t>
      </w:r>
      <w:bookmarkEnd w:id="252"/>
      <w:r/>
      <w:bookmarkEnd w:id="253"/>
      <w:r/>
      <w:bookmarkEnd w:id="254"/>
      <w:r/>
      <w:bookmarkEnd w:id="255"/>
      <w:r/>
      <w:bookmarkEnd w:id="256"/>
      <w:r/>
      <w:bookmarkEnd w:id="257"/>
      <w:r/>
      <w:bookmarkEnd w:id="258"/>
      <w:r/>
      <w:bookmarkEnd w:id="259"/>
      <w:r/>
      <w:bookmarkEnd w:id="260"/>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1" w:name="_Toc513029237"/>
      <w:r/>
      <w:bookmarkStart w:id="262" w:name="_Toc20823309"/>
      <w:r/>
      <w:bookmarkStart w:id="263" w:name="_Toc16938553"/>
      <w:r>
        <w:rPr>
          <w:rFonts w:hint="eastAsia" w:ascii="宋体" w:hAnsi="宋体" w:eastAsia="宋体" w:cs="宋体"/>
          <w:bCs/>
          <w:color w:val="auto"/>
          <w:sz w:val="30"/>
          <w:szCs w:val="30"/>
          <w:highlight w:val="none"/>
        </w:rPr>
        <w:t xml:space="preserve">31. 签订合同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32、货物（包含与货物相关的服务）的追加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bookmarkEnd w:id="262"/>
      <w:r/>
      <w:bookmarkEnd w:id="26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4" w:name="_Toc479757207"/>
      <w:r/>
      <w:bookmarkStart w:id="265" w:name="_Toc16938558"/>
      <w:r/>
      <w:bookmarkStart w:id="266" w:name="_Toc120614221"/>
      <w:r/>
      <w:bookmarkStart w:id="267" w:name="_Toc20823314"/>
      <w:r/>
      <w:bookmarkStart w:id="268" w:name="_Toc513029242"/>
      <w:r>
        <w:rPr>
          <w:rFonts w:hint="eastAsia" w:ascii="宋体" w:hAnsi="宋体" w:eastAsia="宋体" w:cs="宋体"/>
          <w:bCs/>
          <w:color w:val="auto"/>
          <w:sz w:val="30"/>
          <w:szCs w:val="30"/>
          <w:highlight w:val="none"/>
        </w:rPr>
        <w:t xml:space="preserve">33、政府采购履约资金扶持政策</w:t>
      </w:r>
      <w:r/>
    </w:p>
    <w:p>
      <w:pPr>
        <w:ind w:firstLine="555"/>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bookmarkStart w:id="269" w:name="_Toc13962"/>
      <w:r/>
      <w:bookmarkStart w:id="270" w:name="_Toc28632"/>
      <w:r/>
      <w:bookmarkStart w:id="271" w:name="_Toc27968"/>
      <w:r/>
      <w:bookmarkStart w:id="272" w:name="_Toc1717"/>
      <w:r/>
      <w:bookmarkStart w:id="273" w:name="_Toc6209"/>
      <w:r/>
      <w:r/>
    </w:p>
    <w:p>
      <w:pPr>
        <w:ind w:firstLine="555"/>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八、政策功能</w:t>
      </w:r>
      <w:bookmarkEnd w:id="269"/>
      <w:r/>
      <w:bookmarkEnd w:id="270"/>
      <w:r/>
      <w:bookmarkEnd w:id="271"/>
      <w:r/>
      <w:bookmarkEnd w:id="272"/>
      <w:r/>
      <w:bookmarkEnd w:id="27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34、落实的政府采购政策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对于小型企业、微型企业、监狱企业、残疾人福利性单位报价以扣除优惠比率后的价格参与评审，但不作为中标价和合同签约价。中标价和合同签约价仍以其投标文件中的一次报价为准。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价格给予扣除标准：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35、支持绿色发展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政府采购需求标准</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36.1本项目执行《绿色数据中</w:t>
      </w:r>
      <w:r>
        <w:rPr>
          <w:rFonts w:hint="eastAsia" w:ascii="宋体" w:hAnsi="宋体" w:eastAsia="宋体" w:cs="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采购本国产品的支持政策</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37.5政府采购中的本国产品标准及其他未尽事宜详见《国务院办公厅关于在政府采购中实施本国产品标准及相关政策的通知》（国办发〔2025〕34号）。</w:t>
      </w:r>
      <w:r/>
    </w:p>
    <w:p>
      <w:pPr>
        <w:spacing w:line="240" w:lineRule="auto"/>
        <w:rPr>
          <w:rStyle w:val="868"/>
          <w:rFonts w:hint="eastAsia" w:ascii="宋体" w:hAnsi="宋体" w:eastAsia="宋体" w:cs="宋体"/>
          <w:color w:val="auto"/>
          <w:highlight w:val="none"/>
        </w:rPr>
      </w:pPr>
      <w:r/>
      <w:bookmarkStart w:id="274" w:name="_Toc17941"/>
      <w:r/>
      <w:bookmarkStart w:id="275" w:name="_Toc28557"/>
      <w:r/>
      <w:bookmarkStart w:id="276" w:name="_Toc22233"/>
      <w:r/>
      <w:bookmarkStart w:id="277" w:name="_Toc7865"/>
      <w:r/>
      <w:bookmarkStart w:id="278" w:name="_Toc32326"/>
      <w:r>
        <w:rPr>
          <w:rStyle w:val="868"/>
          <w:rFonts w:hint="eastAsia" w:ascii="宋体" w:hAnsi="宋体" w:eastAsia="宋体" w:cs="宋体"/>
          <w:color w:val="auto"/>
          <w:highlight w:val="none"/>
        </w:rPr>
        <w:br w:type="page" w:clear="all"/>
      </w:r>
      <w:r/>
    </w:p>
    <w:p>
      <w:pPr>
        <w:ind w:firstLine="2429"/>
        <w:keepLines/>
        <w:keepNext/>
        <w:spacing w:line="360" w:lineRule="auto"/>
        <w:rPr>
          <w:rStyle w:val="868"/>
          <w:rFonts w:hint="eastAsia" w:ascii="宋体" w:hAnsi="宋体" w:eastAsia="宋体" w:cs="宋体"/>
          <w:color w:val="auto"/>
          <w:highlight w:val="none"/>
        </w:rPr>
        <w:outlineLvl w:val="0"/>
      </w:pPr>
      <w:r/>
      <w:bookmarkStart w:id="279" w:name="_Toc23044"/>
      <w:r>
        <w:rPr>
          <w:rStyle w:val="868"/>
          <w:rFonts w:hint="eastAsia" w:ascii="宋体" w:hAnsi="宋体" w:eastAsia="宋体" w:cs="宋体"/>
          <w:color w:val="auto"/>
          <w:highlight w:val="none"/>
        </w:rPr>
        <w:t xml:space="preserve">第三章 </w:t>
      </w:r>
      <w:r>
        <w:rPr>
          <w:rStyle w:val="868"/>
          <w:rFonts w:hint="eastAsia" w:ascii="宋体" w:hAnsi="宋体" w:eastAsia="宋体" w:cs="宋体"/>
          <w:color w:val="auto"/>
          <w:highlight w:val="none"/>
          <w:lang w:val="en-US" w:eastAsia="zh-CN" w:bidi="ar-SA"/>
        </w:rPr>
        <w:t xml:space="preserve"> 合同</w:t>
      </w:r>
      <w:bookmarkEnd w:id="264"/>
      <w:r/>
      <w:bookmarkEnd w:id="265"/>
      <w:r/>
      <w:bookmarkEnd w:id="266"/>
      <w:r/>
      <w:bookmarkEnd w:id="267"/>
      <w:r/>
      <w:bookmarkEnd w:id="268"/>
      <w:r>
        <w:rPr>
          <w:rStyle w:val="868"/>
          <w:rFonts w:hint="eastAsia" w:ascii="宋体" w:hAnsi="宋体" w:eastAsia="宋体" w:cs="宋体"/>
          <w:color w:val="auto"/>
          <w:highlight w:val="none"/>
          <w:lang w:val="en-US" w:eastAsia="zh-CN" w:bidi="ar-SA"/>
        </w:rPr>
        <w:t xml:space="preserve">文本</w:t>
      </w:r>
      <w:bookmarkEnd w:id="274"/>
      <w:r/>
      <w:bookmarkEnd w:id="275"/>
      <w:r/>
      <w:bookmarkEnd w:id="276"/>
      <w:r/>
      <w:bookmarkEnd w:id="277"/>
      <w:r/>
      <w:bookmarkEnd w:id="278"/>
      <w:r/>
      <w:bookmarkEnd w:id="279"/>
      <w:r/>
      <w:r/>
    </w:p>
    <w:p>
      <w:pPr>
        <w:ind w:firstLine="480"/>
        <w:keepLines w:val="0"/>
        <w:keepNext w:val="0"/>
        <w:pageBreakBefore w:val="0"/>
        <w:spacing w:line="360" w:lineRule="auto"/>
        <w:widowControl w:val="off"/>
        <w:rPr>
          <w:rFonts w:hint="eastAsia" w:ascii="宋体" w:hAnsi="宋体" w:eastAsia="宋体" w:cs="宋体"/>
          <w:bCs/>
          <w:color w:val="auto"/>
          <w:sz w:val="24"/>
          <w:szCs w:val="21"/>
          <w:highlight w:val="none"/>
        </w:rPr>
      </w:pPr>
      <w:r/>
      <w:bookmarkStart w:id="280" w:name="_Toc16938559"/>
      <w:r/>
      <w:bookmarkStart w:id="281" w:name="_Toc513029243"/>
      <w:r/>
      <w:bookmarkStart w:id="282" w:name="_Toc20823315"/>
      <w:r>
        <w:rPr>
          <w:rFonts w:hint="eastAsia" w:ascii="宋体" w:hAnsi="宋体" w:eastAsia="宋体" w:cs="宋体"/>
          <w:bCs/>
          <w:color w:val="auto"/>
          <w:sz w:val="24"/>
          <w:szCs w:val="21"/>
          <w:highlight w:val="none"/>
        </w:rPr>
        <w:t xml:space="preserve">以下为中标后</w:t>
      </w:r>
      <w:r>
        <w:rPr>
          <w:rFonts w:hint="eastAsia" w:ascii="宋体" w:hAnsi="宋体" w:eastAsia="宋体" w:cs="宋体"/>
          <w:bCs/>
          <w:color w:val="auto"/>
          <w:sz w:val="24"/>
          <w:szCs w:val="21"/>
          <w:highlight w:val="none"/>
          <w:lang w:eastAsia="zh-CN"/>
        </w:rPr>
        <w:t xml:space="preserve">签订</w:t>
      </w:r>
      <w:r>
        <w:rPr>
          <w:rFonts w:hint="eastAsia" w:ascii="宋体" w:hAnsi="宋体" w:eastAsia="宋体" w:cs="宋体"/>
          <w:bCs/>
          <w:color w:val="auto"/>
          <w:sz w:val="24"/>
          <w:szCs w:val="21"/>
          <w:highlight w:val="none"/>
        </w:rPr>
        <w:t xml:space="preserve">本项目合同的通用条款，中标人不得提出实质性的修改，关于专用条款将由采购人与中标人结合本项目具体情况协商后签订。</w:t>
      </w:r>
      <w:r/>
    </w:p>
    <w:p>
      <w:pPr>
        <w:jc w:val="center"/>
        <w:keepLines w:val="0"/>
        <w:keepNext w:val="0"/>
        <w:pageBreakBefore w:val="0"/>
        <w:spacing w:line="360" w:lineRule="auto"/>
        <w:widowControl w:val="off"/>
        <w:rPr>
          <w:rFonts w:hint="eastAsia" w:ascii="宋体" w:hAnsi="宋体" w:eastAsia="宋体" w:cs="宋体"/>
          <w:b/>
          <w:color w:val="auto"/>
          <w:sz w:val="30"/>
          <w:szCs w:val="21"/>
          <w:highlight w:val="none"/>
        </w:rPr>
        <w:outlineLvl w:val="9"/>
      </w:pPr>
      <w:r/>
      <w:bookmarkStart w:id="283" w:name="_Toc18016"/>
      <w:r/>
      <w:bookmarkStart w:id="284" w:name="_Toc5235"/>
      <w:r/>
      <w:bookmarkStart w:id="285" w:name="_Toc4435"/>
      <w:r/>
      <w:bookmarkStart w:id="286" w:name="_Toc5212"/>
      <w:r/>
      <w:r/>
    </w:p>
    <w:p>
      <w:pPr>
        <w:jc w:val="center"/>
        <w:keepLines w:val="0"/>
        <w:keepNext w:val="0"/>
        <w:pageBreakBefore w:val="0"/>
        <w:spacing w:line="360" w:lineRule="auto"/>
        <w:widowControl w:val="off"/>
        <w:rPr>
          <w:rFonts w:hint="eastAsia" w:ascii="宋体" w:hAnsi="宋体" w:eastAsia="宋体" w:cs="宋体"/>
          <w:b/>
          <w:bCs/>
          <w:color w:val="auto"/>
          <w:sz w:val="30"/>
          <w:szCs w:val="20"/>
          <w:highlight w:val="none"/>
        </w:rPr>
        <w:outlineLvl w:val="9"/>
      </w:pPr>
      <w:r>
        <w:rPr>
          <w:rFonts w:hint="eastAsia" w:ascii="宋体" w:hAnsi="宋体" w:eastAsia="宋体" w:cs="宋体"/>
          <w:b/>
          <w:color w:val="auto"/>
          <w:sz w:val="30"/>
          <w:szCs w:val="21"/>
          <w:highlight w:val="none"/>
        </w:rPr>
        <w:t xml:space="preserve">江苏省政府采购合同（货物）（合同编号）</w:t>
      </w:r>
      <w:bookmarkEnd w:id="280"/>
      <w:r/>
      <w:bookmarkEnd w:id="281"/>
      <w:r/>
      <w:bookmarkEnd w:id="282"/>
      <w:r/>
      <w:bookmarkEnd w:id="283"/>
      <w:r/>
      <w:bookmarkEnd w:id="284"/>
      <w:r/>
      <w:bookmarkEnd w:id="285"/>
      <w:r/>
      <w:bookmarkEnd w:id="286"/>
      <w:r/>
      <w:r/>
    </w:p>
    <w:p>
      <w:pPr>
        <w:ind w:left="7950" w:hanging="6360"/>
        <w:keepLines w:val="0"/>
        <w:keepNext w:val="0"/>
        <w:pageBreakBefore w:val="0"/>
        <w:spacing w:line="360" w:lineRule="auto"/>
        <w:rPr>
          <w:rFonts w:hint="eastAsia"/>
          <w:color w:val="auto"/>
          <w:sz w:val="24"/>
          <w:szCs w:val="24"/>
          <w:highlight w:val="none"/>
        </w:rPr>
      </w:pPr>
      <w:r/>
      <w:bookmarkStart w:id="287" w:name="_Hlt16619350"/>
      <w:r/>
      <w:bookmarkStart w:id="288" w:name="_Toc120614244"/>
      <w:r/>
      <w:bookmarkStart w:id="289" w:name="_Toc20823346"/>
      <w:r/>
      <w:bookmarkStart w:id="290" w:name="_Toc16938590"/>
      <w:r/>
      <w:bookmarkStart w:id="291" w:name="_Toc479757211"/>
      <w:r/>
      <w:bookmarkStart w:id="292" w:name="_Toc462564139"/>
      <w:r/>
      <w:r/>
    </w:p>
    <w:p>
      <w:pPr>
        <w:ind w:left="7950" w:hanging="6360"/>
        <w:keepLines w:val="0"/>
        <w:keepNext w:val="0"/>
        <w:pageBreakBefore w:val="0"/>
        <w:spacing w:line="360" w:lineRule="auto"/>
        <w:rPr>
          <w:rFonts w:hint="eastAsia"/>
          <w:color w:val="auto"/>
          <w:sz w:val="24"/>
          <w:szCs w:val="24"/>
          <w:highlight w:val="none"/>
        </w:rPr>
      </w:pPr>
      <w:r>
        <w:rPr>
          <w:rFonts w:hint="eastAsia"/>
          <w:color w:val="auto"/>
          <w:sz w:val="24"/>
          <w:szCs w:val="24"/>
          <w:highlight w:val="none"/>
        </w:rPr>
        <w:t xml:space="preserve">甲</w:t>
      </w:r>
      <w:r>
        <w:rPr>
          <w:rFonts w:hint="eastAsia"/>
          <w:color w:val="auto"/>
          <w:sz w:val="24"/>
          <w:szCs w:val="24"/>
          <w:highlight w:val="none"/>
          <w:lang w:val="en-US" w:eastAsia="zh-CN"/>
        </w:rPr>
        <w:t xml:space="preserve"> </w:t>
      </w:r>
      <w:r>
        <w:rPr>
          <w:rFonts w:hint="eastAsia"/>
          <w:color w:val="auto"/>
          <w:sz w:val="24"/>
          <w:szCs w:val="24"/>
          <w:highlight w:val="none"/>
        </w:rPr>
        <w:t xml:space="preserve">方：连云港市第一人民医院                       </w:t>
      </w:r>
      <w:r/>
    </w:p>
    <w:p>
      <w:pPr>
        <w:jc w:val="left"/>
        <w:keepLines w:val="0"/>
        <w:keepNext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乙</w:t>
      </w:r>
      <w:r>
        <w:rPr>
          <w:rFonts w:hint="eastAsia"/>
          <w:color w:val="auto"/>
          <w:sz w:val="24"/>
          <w:szCs w:val="24"/>
          <w:highlight w:val="none"/>
          <w:lang w:val="en-US" w:eastAsia="zh-CN"/>
        </w:rPr>
        <w:t xml:space="preserve"> </w:t>
      </w:r>
      <w:r>
        <w:rPr>
          <w:rFonts w:hint="eastAsia"/>
          <w:color w:val="auto"/>
          <w:sz w:val="24"/>
          <w:szCs w:val="24"/>
          <w:highlight w:val="none"/>
        </w:rPr>
        <w:t xml:space="preserve">方：</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甲方委托</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江苏中诚工程管理有限公司</w:t>
      </w:r>
      <w:r>
        <w:rPr>
          <w:rFonts w:hint="eastAsia"/>
          <w:color w:val="auto"/>
          <w:sz w:val="24"/>
          <w:szCs w:val="24"/>
          <w:highlight w:val="none"/>
        </w:rPr>
        <w:t xml:space="preserve">就</w:t>
      </w:r>
      <w:r>
        <w:rPr>
          <w:rFonts w:hint="eastAsia"/>
          <w:color w:val="auto"/>
          <w:sz w:val="24"/>
          <w:szCs w:val="24"/>
          <w:highlight w:val="none"/>
          <w:u w:val="single"/>
        </w:rPr>
        <w:t xml:space="preserve">       </w:t>
      </w:r>
      <w:r>
        <w:rPr>
          <w:rFonts w:hint="eastAsia"/>
          <w:color w:val="auto"/>
          <w:sz w:val="24"/>
          <w:szCs w:val="24"/>
          <w:highlight w:val="none"/>
        </w:rPr>
        <w:t xml:space="preserve">设备对外公开招标（</w:t>
      </w:r>
      <w:r>
        <w:rPr>
          <w:rFonts w:hint="eastAsia"/>
          <w:color w:val="auto"/>
          <w:sz w:val="24"/>
          <w:szCs w:val="24"/>
          <w:highlight w:val="none"/>
          <w:lang w:val="en-US" w:eastAsia="zh-CN"/>
        </w:rPr>
        <w:t xml:space="preserve">项目</w:t>
      </w:r>
      <w:r>
        <w:rPr>
          <w:rFonts w:hint="eastAsia"/>
          <w:color w:val="auto"/>
          <w:sz w:val="24"/>
          <w:szCs w:val="24"/>
          <w:highlight w:val="none"/>
        </w:rPr>
        <w:t xml:space="preserve">编号：</w:t>
      </w:r>
      <w:r>
        <w:rPr>
          <w:rFonts w:hint="eastAsia"/>
          <w:color w:val="auto"/>
          <w:sz w:val="24"/>
          <w:szCs w:val="24"/>
          <w:highlight w:val="none"/>
          <w:u w:val="single"/>
        </w:rPr>
        <w:t xml:space="preserve">        </w:t>
      </w:r>
      <w:r>
        <w:rPr>
          <w:rFonts w:hint="eastAsia"/>
          <w:color w:val="auto"/>
          <w:sz w:val="24"/>
          <w:szCs w:val="24"/>
          <w:highlight w:val="none"/>
          <w:u w:val="none"/>
        </w:rPr>
        <w:t xml:space="preserve">）</w:t>
      </w:r>
      <w:r>
        <w:rPr>
          <w:rFonts w:hint="eastAsia"/>
          <w:color w:val="auto"/>
          <w:sz w:val="24"/>
          <w:szCs w:val="24"/>
          <w:highlight w:val="none"/>
        </w:rPr>
        <w:t xml:space="preserve">。经过专家评审，确定乙方为中标单位。为规范甲乙双方权利与义务，</w:t>
      </w:r>
      <w:r>
        <w:rPr>
          <w:rFonts w:hint="eastAsia"/>
          <w:color w:val="auto"/>
          <w:sz w:val="24"/>
          <w:szCs w:val="24"/>
          <w:highlight w:val="none"/>
          <w:lang w:val="en-US" w:eastAsia="zh-CN"/>
        </w:rPr>
        <w:t xml:space="preserve">经双方协商一致</w:t>
      </w:r>
      <w:r>
        <w:rPr>
          <w:rFonts w:hint="eastAsia"/>
          <w:color w:val="auto"/>
          <w:sz w:val="24"/>
          <w:szCs w:val="24"/>
          <w:highlight w:val="none"/>
        </w:rPr>
        <w:t xml:space="preserve">，订立本合同。</w:t>
      </w:r>
      <w:r/>
    </w:p>
    <w:p>
      <w:pPr>
        <w:ind w:firstLine="482"/>
        <w:keepLines w:val="0"/>
        <w:keepNext w:val="0"/>
        <w:pageBreakBefore w:val="0"/>
        <w:spacing w:line="360" w:lineRule="auto"/>
        <w:rPr>
          <w:rFonts w:hint="eastAsia"/>
          <w:b/>
          <w:bCs/>
          <w:color w:val="auto"/>
          <w:sz w:val="24"/>
          <w:szCs w:val="24"/>
          <w:highlight w:val="none"/>
        </w:rPr>
        <w:outlineLvl w:val="0"/>
      </w:pPr>
      <w:r>
        <w:rPr>
          <w:rFonts w:hint="eastAsia"/>
          <w:b/>
          <w:bCs/>
          <w:color w:val="auto"/>
          <w:sz w:val="24"/>
          <w:szCs w:val="24"/>
          <w:highlight w:val="none"/>
        </w:rPr>
        <w:t xml:space="preserve">一、设备名称、型号、数量和价格</w:t>
      </w:r>
      <w:r/>
    </w:p>
    <w:tbl>
      <w:tblPr>
        <w:tblStyle w:val="758"/>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spacing w:line="360" w:lineRule="auto"/>
              <w:widowControl/>
              <w:rPr>
                <w:rFonts w:hint="eastAsia"/>
                <w:color w:val="auto"/>
                <w:sz w:val="21"/>
                <w:szCs w:val="21"/>
                <w:highlight w:val="none"/>
              </w:rPr>
            </w:pPr>
            <w:r>
              <w:rPr>
                <w:rFonts w:hint="eastAsia" w:hAnsi="宋体" w:cs="宋体"/>
                <w:color w:val="auto"/>
                <w:sz w:val="21"/>
                <w:szCs w:val="21"/>
                <w:highlight w:val="none"/>
                <w:lang w:bidi="ar"/>
              </w:rPr>
              <w:t xml:space="preserve">设备名称</w:t>
            </w:r>
            <w:r/>
          </w:p>
        </w:tc>
        <w:tc>
          <w:tcPr>
            <w:tcW w:w="1545" w:type="dxa"/>
            <w:vAlign w:val="center"/>
            <w:textDirection w:val="lrTb"/>
            <w:noWrap w:val="false"/>
          </w:tcPr>
          <w:p>
            <w:pPr>
              <w:jc w:val="center"/>
              <w:spacing w:line="360" w:lineRule="auto"/>
              <w:widowControl/>
              <w:rPr>
                <w:rFonts w:hint="eastAsia"/>
                <w:color w:val="auto"/>
                <w:sz w:val="21"/>
                <w:szCs w:val="21"/>
                <w:highlight w:val="none"/>
              </w:rPr>
            </w:pPr>
            <w:r>
              <w:rPr>
                <w:rFonts w:hint="eastAsia" w:hAnsi="宋体" w:cs="宋体"/>
                <w:color w:val="auto"/>
                <w:sz w:val="21"/>
                <w:szCs w:val="21"/>
                <w:highlight w:val="none"/>
                <w:lang w:bidi="ar"/>
              </w:rPr>
              <w:t xml:space="preserve">生产厂家</w:t>
            </w:r>
            <w:r/>
          </w:p>
        </w:tc>
        <w:tc>
          <w:tcPr>
            <w:tcW w:w="1710" w:type="dxa"/>
            <w:vAlign w:val="center"/>
            <w:textDirection w:val="lrTb"/>
            <w:noWrap w:val="false"/>
          </w:tcPr>
          <w:p>
            <w:pPr>
              <w:jc w:val="center"/>
              <w:spacing w:line="360" w:lineRule="auto"/>
              <w:widowControl/>
              <w:rPr>
                <w:rFonts w:hint="eastAsia"/>
                <w:color w:val="auto"/>
                <w:sz w:val="21"/>
                <w:szCs w:val="21"/>
                <w:highlight w:val="none"/>
              </w:rPr>
            </w:pPr>
            <w:r>
              <w:rPr>
                <w:rFonts w:hint="eastAsia" w:hAnsi="宋体" w:cs="宋体"/>
                <w:color w:val="auto"/>
                <w:sz w:val="21"/>
                <w:szCs w:val="21"/>
                <w:highlight w:val="none"/>
                <w:lang w:bidi="ar"/>
              </w:rPr>
              <w:t xml:space="preserve">注册证号</w:t>
            </w:r>
            <w:r/>
          </w:p>
        </w:tc>
        <w:tc>
          <w:tcPr>
            <w:tcW w:w="1127" w:type="dxa"/>
            <w:vAlign w:val="center"/>
            <w:textDirection w:val="lrTb"/>
            <w:noWrap w:val="false"/>
          </w:tcPr>
          <w:p>
            <w:pPr>
              <w:jc w:val="center"/>
              <w:spacing w:line="360" w:lineRule="auto"/>
              <w:widowControl/>
              <w:rPr>
                <w:rFonts w:hint="eastAsia"/>
                <w:color w:val="auto"/>
                <w:sz w:val="21"/>
                <w:szCs w:val="21"/>
                <w:highlight w:val="none"/>
              </w:rPr>
            </w:pPr>
            <w:r>
              <w:rPr>
                <w:rFonts w:hint="eastAsia" w:hAnsi="宋体" w:cs="宋体"/>
                <w:color w:val="auto"/>
                <w:sz w:val="21"/>
                <w:szCs w:val="21"/>
                <w:highlight w:val="none"/>
                <w:lang w:bidi="ar"/>
              </w:rPr>
              <w:t xml:space="preserve">规格型号</w:t>
            </w:r>
            <w:r/>
          </w:p>
        </w:tc>
        <w:tc>
          <w:tcPr>
            <w:tcW w:w="739" w:type="dxa"/>
            <w:vAlign w:val="center"/>
            <w:textDirection w:val="lrTb"/>
            <w:noWrap w:val="false"/>
          </w:tcPr>
          <w:p>
            <w:pPr>
              <w:jc w:val="center"/>
              <w:spacing w:line="360" w:lineRule="auto"/>
              <w:widowControl/>
              <w:rPr>
                <w:rFonts w:hint="eastAsia"/>
                <w:color w:val="auto"/>
                <w:sz w:val="21"/>
                <w:szCs w:val="21"/>
                <w:highlight w:val="none"/>
              </w:rPr>
            </w:pPr>
            <w:r>
              <w:rPr>
                <w:rFonts w:hint="eastAsia" w:hAnsi="宋体" w:cs="宋体"/>
                <w:color w:val="auto"/>
                <w:sz w:val="21"/>
                <w:szCs w:val="21"/>
                <w:highlight w:val="none"/>
                <w:lang w:bidi="ar"/>
              </w:rPr>
              <w:t xml:space="preserve">单位</w:t>
            </w:r>
            <w:r/>
          </w:p>
        </w:tc>
        <w:tc>
          <w:tcPr>
            <w:tcW w:w="705" w:type="dxa"/>
            <w:vAlign w:val="center"/>
            <w:textDirection w:val="lrTb"/>
            <w:noWrap w:val="false"/>
          </w:tcPr>
          <w:p>
            <w:pPr>
              <w:jc w:val="center"/>
              <w:spacing w:line="360" w:lineRule="auto"/>
              <w:widowControl/>
              <w:rPr>
                <w:rFonts w:hint="eastAsia"/>
                <w:color w:val="auto"/>
                <w:sz w:val="21"/>
                <w:szCs w:val="21"/>
                <w:highlight w:val="none"/>
              </w:rPr>
            </w:pPr>
            <w:r>
              <w:rPr>
                <w:rFonts w:hint="eastAsia" w:hAnsi="宋体" w:cs="宋体"/>
                <w:color w:val="auto"/>
                <w:sz w:val="21"/>
                <w:szCs w:val="21"/>
                <w:highlight w:val="none"/>
                <w:lang w:bidi="ar"/>
              </w:rPr>
              <w:t xml:space="preserve">数量</w:t>
            </w:r>
            <w:r/>
          </w:p>
        </w:tc>
        <w:tc>
          <w:tcPr>
            <w:tcW w:w="1376" w:type="dxa"/>
            <w:vAlign w:val="center"/>
            <w:textDirection w:val="lrTb"/>
            <w:noWrap w:val="false"/>
          </w:tcPr>
          <w:p>
            <w:pPr>
              <w:jc w:val="center"/>
              <w:spacing w:line="360" w:lineRule="auto"/>
              <w:widowControl/>
              <w:rPr>
                <w:rFonts w:hint="eastAsia"/>
                <w:color w:val="auto"/>
                <w:sz w:val="21"/>
                <w:szCs w:val="21"/>
                <w:highlight w:val="none"/>
                <w:u w:val="single"/>
              </w:rPr>
            </w:pPr>
            <w:r>
              <w:rPr>
                <w:rFonts w:hint="eastAsia" w:hAnsi="宋体" w:cs="宋体"/>
                <w:color w:val="auto"/>
                <w:sz w:val="21"/>
                <w:szCs w:val="21"/>
                <w:highlight w:val="none"/>
                <w:lang w:bidi="ar"/>
              </w:rPr>
              <w:t xml:space="preserve">单价（元）</w:t>
            </w:r>
            <w:r/>
          </w:p>
        </w:tc>
        <w:tc>
          <w:tcPr>
            <w:tcW w:w="1275" w:type="dxa"/>
            <w:vAlign w:val="center"/>
            <w:textDirection w:val="lrTb"/>
            <w:noWrap w:val="false"/>
          </w:tcPr>
          <w:p>
            <w:pPr>
              <w:jc w:val="center"/>
              <w:spacing w:line="360" w:lineRule="auto"/>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金额（元）</w:t>
            </w:r>
            <w:r/>
          </w:p>
        </w:tc>
      </w:tr>
      <w:tr>
        <w:trPr>
          <w:jc w:val="center"/>
          <w:trHeight w:val="774"/>
        </w:trPr>
        <w:tc>
          <w:tcPr>
            <w:tcW w:w="1564" w:type="dxa"/>
            <w:vAlign w:val="center"/>
            <w:textDirection w:val="lrTb"/>
            <w:noWrap w:val="false"/>
          </w:tcPr>
          <w:p>
            <w:pPr>
              <w:jc w:val="center"/>
              <w:keepLines w:val="0"/>
              <w:keepNext w:val="0"/>
              <w:spacing w:line="360" w:lineRule="auto"/>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545" w:type="dxa"/>
            <w:vAlign w:val="center"/>
            <w:textDirection w:val="lrTb"/>
            <w:noWrap w:val="false"/>
          </w:tcPr>
          <w:p>
            <w:pPr>
              <w:jc w:val="center"/>
              <w:keepLines w:val="0"/>
              <w:keepNext w:val="0"/>
              <w:spacing w:line="360" w:lineRule="auto"/>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710" w:type="dxa"/>
            <w:vAlign w:val="center"/>
            <w:textDirection w:val="lrTb"/>
            <w:noWrap w:val="false"/>
          </w:tcPr>
          <w:p>
            <w:pPr>
              <w:jc w:val="center"/>
              <w:keepLines w:val="0"/>
              <w:keepNext w:val="0"/>
              <w:spacing w:line="360" w:lineRule="auto"/>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127" w:type="dxa"/>
            <w:vAlign w:val="center"/>
            <w:textDirection w:val="lrTb"/>
            <w:noWrap w:val="false"/>
          </w:tcPr>
          <w:p>
            <w:pPr>
              <w:jc w:val="center"/>
              <w:keepLines w:val="0"/>
              <w:keepNext w:val="0"/>
              <w:spacing w:line="360" w:lineRule="auto"/>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39" w:type="dxa"/>
            <w:vAlign w:val="center"/>
            <w:textDirection w:val="lrTb"/>
            <w:noWrap w:val="false"/>
          </w:tcPr>
          <w:p>
            <w:pPr>
              <w:jc w:val="center"/>
              <w:keepLines w:val="0"/>
              <w:keepNext w:val="0"/>
              <w:spacing w:line="360" w:lineRule="auto"/>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05" w:type="dxa"/>
            <w:vAlign w:val="center"/>
            <w:textDirection w:val="lrTb"/>
            <w:noWrap w:val="false"/>
          </w:tcPr>
          <w:p>
            <w:pPr>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376" w:type="dxa"/>
            <w:vAlign w:val="center"/>
            <w:textDirection w:val="lrTb"/>
            <w:noWrap w:val="false"/>
          </w:tcPr>
          <w:p>
            <w:pPr>
              <w:jc w:val="center"/>
              <w:spacing w:line="360" w:lineRule="auto"/>
              <w:rPr>
                <w:rFonts w:hAnsi="宋体" w:cs="宋体"/>
                <w:color w:val="auto"/>
                <w:sz w:val="21"/>
                <w:szCs w:val="21"/>
                <w:highlight w:val="none"/>
              </w:rPr>
            </w:pPr>
            <w:r>
              <w:rPr>
                <w:rFonts w:hAnsi="宋体" w:cs="宋体"/>
                <w:color w:val="auto"/>
                <w:sz w:val="21"/>
                <w:szCs w:val="21"/>
                <w:highlight w:val="none"/>
              </w:rPr>
            </w:r>
            <w:r/>
          </w:p>
        </w:tc>
        <w:tc>
          <w:tcPr>
            <w:tcW w:w="1275"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490"/>
        </w:trPr>
        <w:tc>
          <w:tcPr>
            <w:gridSpan w:val="6"/>
            <w:tcW w:w="7390" w:type="dxa"/>
            <w:vAlign w:val="center"/>
            <w:textDirection w:val="lrTb"/>
            <w:noWrap w:val="false"/>
          </w:tcPr>
          <w:p>
            <w:pPr>
              <w:jc w:val="center"/>
              <w:spacing w:line="360" w:lineRule="auto"/>
              <w:widowControl/>
              <w:rPr>
                <w:color w:val="auto"/>
                <w:sz w:val="21"/>
                <w:szCs w:val="21"/>
                <w:highlight w:val="none"/>
                <w:u w:val="single"/>
              </w:rPr>
            </w:pPr>
            <w:r>
              <w:rPr>
                <w:rFonts w:hint="eastAsia" w:hAnsi="宋体" w:cs="宋体"/>
                <w:color w:val="auto"/>
                <w:sz w:val="21"/>
                <w:szCs w:val="21"/>
                <w:highlight w:val="none"/>
                <w:lang w:bidi="ar"/>
              </w:rPr>
              <w:t xml:space="preserve">总计（大写）：人民币   元整</w:t>
            </w:r>
            <w:r/>
          </w:p>
        </w:tc>
        <w:tc>
          <w:tcPr>
            <w:gridSpan w:val="2"/>
            <w:tcW w:w="2651" w:type="dxa"/>
            <w:vAlign w:val="center"/>
            <w:textDirection w:val="lrTb"/>
            <w:noWrap w:val="false"/>
          </w:tcPr>
          <w:p>
            <w:pPr>
              <w:jc w:val="center"/>
              <w:spacing w:line="360" w:lineRule="auto"/>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（小写）：</w:t>
            </w:r>
            <w:r/>
          </w:p>
        </w:tc>
      </w:tr>
    </w:tbl>
    <w:p>
      <w:pPr>
        <w:ind w:firstLine="480"/>
        <w:spacing w:line="360" w:lineRule="auto"/>
        <w:rPr>
          <w:rFonts w:hint="eastAsia"/>
          <w:color w:val="auto"/>
          <w:sz w:val="24"/>
          <w:szCs w:val="24"/>
          <w:highlight w:val="none"/>
        </w:rPr>
      </w:pPr>
      <w:r>
        <w:rPr>
          <w:rFonts w:hint="eastAsia"/>
          <w:color w:val="auto"/>
          <w:sz w:val="24"/>
          <w:szCs w:val="24"/>
          <w:highlight w:val="none"/>
        </w:rPr>
        <w:t xml:space="preserve">注：合同价款已包含货物生产（含所有配件、备品备件、专用工具等）、包装、运输（运抵现场）、保险、检测检验、安装</w:t>
      </w:r>
      <w:r>
        <w:rPr>
          <w:rFonts w:hint="eastAsia"/>
          <w:color w:val="auto"/>
          <w:sz w:val="24"/>
          <w:szCs w:val="24"/>
          <w:highlight w:val="none"/>
          <w:lang w:val="en-US" w:eastAsia="zh-CN"/>
        </w:rPr>
        <w:t xml:space="preserve">调试</w:t>
      </w:r>
      <w:r>
        <w:rPr>
          <w:rFonts w:hint="eastAsia"/>
          <w:color w:val="auto"/>
          <w:sz w:val="24"/>
          <w:szCs w:val="24"/>
          <w:highlight w:val="none"/>
        </w:rPr>
        <w:t xml:space="preserve">、管理费、产品保护、技术服务</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培训</w:t>
      </w:r>
      <w:r>
        <w:rPr>
          <w:rFonts w:hint="eastAsia"/>
          <w:color w:val="auto"/>
          <w:sz w:val="24"/>
          <w:szCs w:val="24"/>
          <w:highlight w:val="none"/>
        </w:rPr>
        <w:t xml:space="preserve">、税金、利润、相关部门验收、不可预见及其它相关所有费用，直至交付甲方使用。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二、设备配置清单见附件。</w:t>
      </w:r>
      <w:r/>
    </w:p>
    <w:p>
      <w:pPr>
        <w:ind w:firstLine="48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三、付款方式：</w:t>
      </w:r>
      <w:r>
        <w:rPr>
          <w:rFonts w:hint="eastAsia" w:ascii="宋体" w:hAnsi="宋体" w:eastAsia="宋体" w:cs="宋体"/>
          <w:color w:val="auto"/>
          <w:sz w:val="24"/>
          <w:szCs w:val="24"/>
          <w:highlight w:val="none"/>
        </w:rPr>
        <w:t xml:space="preserve">最终结算以甲方</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rPr>
        <w:t xml:space="preserve">确认验收入库数量为准。货到</w:t>
      </w:r>
      <w:r>
        <w:rPr>
          <w:rFonts w:hint="eastAsia" w:ascii="宋体" w:hAnsi="宋体" w:eastAsia="宋体" w:cs="宋体"/>
          <w:color w:val="auto"/>
          <w:sz w:val="24"/>
          <w:szCs w:val="24"/>
          <w:highlight w:val="none"/>
          <w:lang w:eastAsia="zh-Hans"/>
        </w:rPr>
        <w:t xml:space="preserve">后乙方负责</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eastAsia="zh-Hans"/>
        </w:rPr>
        <w:t xml:space="preserve">调试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甲方负责书面</w:t>
      </w:r>
      <w:r>
        <w:rPr>
          <w:rFonts w:hint="eastAsia" w:ascii="宋体" w:hAnsi="宋体" w:eastAsia="宋体" w:cs="宋体"/>
          <w:color w:val="auto"/>
          <w:sz w:val="24"/>
          <w:szCs w:val="24"/>
          <w:highlight w:val="none"/>
        </w:rPr>
        <w:t xml:space="preserve">验收。验收合格后，乙方同时提供</w:t>
      </w:r>
      <w:r>
        <w:rPr>
          <w:rFonts w:hint="eastAsia" w:ascii="宋体" w:hAnsi="宋体" w:eastAsia="宋体" w:cs="宋体"/>
          <w:color w:val="auto"/>
          <w:sz w:val="24"/>
          <w:szCs w:val="24"/>
          <w:highlight w:val="none"/>
        </w:rPr>
        <w:t xml:space="preserve">生产厂家或其授权机构出具的免费质保期内保修证明</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strike w:val="0"/>
          <w:color w:val="auto"/>
          <w:sz w:val="24"/>
          <w:szCs w:val="24"/>
          <w:highlight w:val="none"/>
        </w:rPr>
        <w:t xml:space="preserve">。</w:t>
      </w:r>
      <w:r>
        <w:rPr>
          <w:rFonts w:hint="eastAsia" w:ascii="宋体" w:hAnsi="宋体" w:eastAsia="宋体" w:cs="宋体"/>
          <w:color w:val="auto"/>
          <w:sz w:val="24"/>
          <w:szCs w:val="24"/>
          <w:highlight w:val="none"/>
        </w:rPr>
        <w:t xml:space="preserve">甲方付款前，乙方出具</w:t>
      </w:r>
      <w:r>
        <w:rPr>
          <w:rFonts w:hint="eastAsia" w:ascii="宋体" w:hAnsi="宋体" w:eastAsia="宋体" w:cs="宋体"/>
          <w:color w:val="auto"/>
          <w:sz w:val="24"/>
          <w:szCs w:val="24"/>
          <w:highlight w:val="none"/>
          <w:lang w:eastAsia="zh-Hans"/>
        </w:rPr>
        <w:t xml:space="preserve">符合甲方要求的</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否则乙方自行承担延迟付款的责任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四、</w:t>
      </w:r>
      <w:r>
        <w:rPr>
          <w:rFonts w:hint="eastAsia" w:ascii="宋体" w:hAnsi="宋体" w:eastAsia="宋体" w:cs="宋体"/>
          <w:b/>
          <w:bCs/>
          <w:color w:val="auto"/>
          <w:sz w:val="24"/>
          <w:szCs w:val="24"/>
          <w:highlight w:val="none"/>
        </w:rPr>
        <w:t xml:space="preserve">交货期：</w:t>
      </w:r>
      <w:r>
        <w:rPr>
          <w:rFonts w:hint="eastAsia" w:ascii="宋体" w:hAnsi="宋体" w:eastAsia="宋体" w:cs="宋体"/>
          <w:color w:val="auto"/>
          <w:sz w:val="24"/>
          <w:szCs w:val="24"/>
          <w:highlight w:val="none"/>
          <w:lang w:eastAsia="zh-Hans"/>
        </w:rPr>
        <w:t xml:space="preserve">乙方应在本</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w:t>
      </w:r>
      <w:r>
        <w:rPr>
          <w:rFonts w:hint="eastAsia" w:ascii="宋体" w:hAnsi="宋体" w:eastAsia="宋体" w:cs="宋体"/>
          <w:color w:val="auto"/>
          <w:sz w:val="24"/>
          <w:szCs w:val="24"/>
          <w:highlight w:val="none"/>
          <w:lang w:eastAsia="zh-Hans"/>
        </w:rPr>
        <w:t xml:space="preserve">将</w:t>
      </w:r>
      <w:r>
        <w:rPr>
          <w:rFonts w:hint="eastAsia" w:ascii="宋体" w:hAnsi="宋体" w:eastAsia="宋体" w:cs="宋体"/>
          <w:color w:val="auto"/>
          <w:sz w:val="24"/>
          <w:szCs w:val="24"/>
          <w:highlight w:val="none"/>
        </w:rPr>
        <w:t xml:space="preserve">货物运抵</w:t>
      </w:r>
      <w:r>
        <w:rPr>
          <w:rFonts w:hint="eastAsia" w:ascii="宋体" w:hAnsi="宋体" w:eastAsia="宋体" w:cs="宋体"/>
          <w:color w:val="auto"/>
          <w:sz w:val="24"/>
          <w:szCs w:val="24"/>
          <w:highlight w:val="none"/>
          <w:lang w:eastAsia="zh-Hans"/>
        </w:rPr>
        <w:t xml:space="preserve">甲方指定</w:t>
      </w:r>
      <w:r>
        <w:rPr>
          <w:rFonts w:hint="eastAsia" w:ascii="宋体" w:hAnsi="宋体" w:eastAsia="宋体" w:cs="宋体"/>
          <w:color w:val="auto"/>
          <w:sz w:val="24"/>
          <w:szCs w:val="24"/>
          <w:highlight w:val="none"/>
        </w:rPr>
        <w:t xml:space="preserve">地点。</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五、</w:t>
      </w:r>
      <w:r>
        <w:rPr>
          <w:rFonts w:hint="eastAsia" w:ascii="宋体" w:hAnsi="宋体" w:eastAsia="宋体" w:cs="宋体"/>
          <w:b/>
          <w:bCs/>
          <w:color w:val="auto"/>
          <w:sz w:val="24"/>
          <w:szCs w:val="24"/>
          <w:highlight w:val="none"/>
        </w:rPr>
        <w:t xml:space="preserve">交货地点：</w:t>
      </w:r>
      <w:r>
        <w:rPr>
          <w:rFonts w:hint="eastAsia" w:ascii="宋体" w:hAnsi="宋体" w:eastAsia="宋体" w:cs="宋体"/>
          <w:color w:val="auto"/>
          <w:sz w:val="24"/>
          <w:szCs w:val="24"/>
          <w:highlight w:val="none"/>
        </w:rPr>
        <w:t xml:space="preserve">连云港市第一人民医院</w:t>
      </w:r>
      <w:r>
        <w:rPr>
          <w:rFonts w:hint="eastAsia" w:ascii="宋体" w:hAnsi="宋体" w:eastAsia="宋体" w:cs="宋体"/>
          <w:color w:val="auto"/>
          <w:sz w:val="24"/>
          <w:szCs w:val="24"/>
          <w:highlight w:val="none"/>
          <w:lang w:eastAsia="zh-Hans"/>
        </w:rPr>
        <w:t xml:space="preserve">指定院区</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六、</w:t>
      </w:r>
      <w:r>
        <w:rPr>
          <w:rFonts w:hint="eastAsia" w:ascii="宋体" w:hAnsi="宋体" w:eastAsia="宋体" w:cs="宋体"/>
          <w:b/>
          <w:bCs/>
          <w:color w:val="auto"/>
          <w:sz w:val="24"/>
          <w:szCs w:val="24"/>
          <w:highlight w:val="none"/>
        </w:rPr>
        <w:t xml:space="preserve">质保期：</w:t>
      </w:r>
      <w:r>
        <w:rPr>
          <w:rFonts w:hint="eastAsia" w:ascii="宋体" w:hAnsi="宋体" w:eastAsia="宋体" w:cs="宋体"/>
          <w:color w:val="auto"/>
          <w:sz w:val="24"/>
          <w:szCs w:val="24"/>
          <w:highlight w:val="none"/>
        </w:rPr>
        <w:t xml:space="preserve">上述设备</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免费</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全保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Hans"/>
        </w:rPr>
        <w:t xml:space="preserve">自甲方正式验收合格之日起计算</w:t>
      </w:r>
      <w:r>
        <w:rPr>
          <w:rFonts w:hint="eastAsia" w:ascii="宋体" w:hAnsi="宋体" w:eastAsia="宋体" w:cs="宋体"/>
          <w:color w:val="auto"/>
          <w:sz w:val="24"/>
          <w:szCs w:val="24"/>
          <w:highlight w:val="none"/>
        </w:rPr>
        <w:t xml:space="preserve">；在质保期内，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需对所提供的货物定期检查和保养，</w:t>
      </w:r>
      <w:r>
        <w:rPr>
          <w:rFonts w:hint="eastAsia"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保证每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上门检修、保养一次，并出具报告，不再向</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收取费用。在质保期内，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应无条件提供产品维修及保养服务，一切维护费用均由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应及时给予维修或更换，由此引起的施工费、人工费、材料费等其它一切费用由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负责；不能维修的，整体无条件更换；人为原因造成的损坏只收取配件费不收取人工费。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七、</w:t>
      </w:r>
      <w:r>
        <w:rPr>
          <w:rFonts w:hint="eastAsia" w:ascii="宋体" w:hAnsi="宋体" w:eastAsia="宋体" w:cs="宋体"/>
          <w:b/>
          <w:bCs/>
          <w:color w:val="auto"/>
          <w:sz w:val="24"/>
          <w:szCs w:val="24"/>
          <w:highlight w:val="none"/>
        </w:rPr>
        <w:t xml:space="preserve">资质、质量要求及技术标准</w:t>
      </w:r>
      <w:r/>
    </w:p>
    <w:p>
      <w:pPr>
        <w:ind w:firstLine="480"/>
        <w:spacing w:line="360" w:lineRule="auto"/>
        <w:rPr>
          <w:rFonts w:hint="eastAsia" w:ascii="宋体" w:hAnsi="宋体" w:eastAsia="宋体" w:cs="宋体"/>
          <w:bCs/>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特别提醒条款：</w:t>
      </w:r>
      <w:r>
        <w:rPr>
          <w:rFonts w:hint="eastAsia" w:ascii="宋体" w:hAnsi="宋体" w:eastAsia="宋体" w:cs="宋体"/>
          <w:bCs/>
          <w:color w:val="auto"/>
          <w:sz w:val="24"/>
          <w:szCs w:val="24"/>
          <w:highlight w:val="none"/>
        </w:rPr>
        <w:t xml:space="preserve">a、乙方所提</w:t>
      </w:r>
      <w:r>
        <w:rPr>
          <w:rFonts w:hint="eastAsia" w:hAnsi="宋体" w:eastAsia="宋体" w:cs="宋体"/>
          <w:bCs/>
          <w:color w:val="auto"/>
          <w:sz w:val="24"/>
          <w:szCs w:val="24"/>
          <w:highlight w:val="none"/>
          <w:lang w:eastAsia="zh-CN"/>
        </w:rPr>
        <w:t xml:space="preserve">供的</w:t>
      </w:r>
      <w:r>
        <w:rPr>
          <w:rFonts w:hint="eastAsia" w:ascii="宋体" w:hAnsi="宋体" w:eastAsia="宋体" w:cs="宋体"/>
          <w:bCs/>
          <w:color w:val="auto"/>
          <w:sz w:val="24"/>
          <w:szCs w:val="24"/>
          <w:highlight w:val="none"/>
        </w:rPr>
        <w:t xml:space="preserve">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auto"/>
          <w:sz w:val="24"/>
          <w:szCs w:val="24"/>
          <w:highlight w:val="none"/>
          <w:lang w:val="en-US" w:eastAsia="zh-CN"/>
        </w:rPr>
        <w:t xml:space="preserve">即</w:t>
      </w:r>
      <w:r>
        <w:rPr>
          <w:rFonts w:hint="eastAsia" w:ascii="宋体" w:hAnsi="宋体" w:eastAsia="宋体" w:cs="宋体"/>
          <w:bCs/>
          <w:color w:val="auto"/>
          <w:sz w:val="24"/>
          <w:szCs w:val="24"/>
          <w:highlight w:val="none"/>
        </w:rPr>
        <w:t xml:space="preserve">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乙方保证向甲方提供的设备满足中国国家最新颁布标准或相关行业标准。若国家没有新颁布的标准及</w:t>
      </w:r>
      <w:r>
        <w:rPr>
          <w:rFonts w:hint="eastAsia" w:hAnsi="宋体" w:eastAsia="宋体" w:cs="宋体"/>
          <w:color w:val="auto"/>
          <w:sz w:val="24"/>
          <w:szCs w:val="24"/>
          <w:highlight w:val="none"/>
          <w:lang w:eastAsia="zh-CN"/>
        </w:rPr>
        <w:t xml:space="preserve">规范</w:t>
      </w:r>
      <w:r>
        <w:rPr>
          <w:rFonts w:hint="eastAsia" w:ascii="宋体" w:hAnsi="宋体" w:eastAsia="宋体" w:cs="宋体"/>
          <w:color w:val="auto"/>
          <w:sz w:val="24"/>
          <w:szCs w:val="24"/>
          <w:highlight w:val="none"/>
        </w:rPr>
        <w:t xml:space="preserve">，则</w:t>
      </w:r>
      <w:r>
        <w:rPr>
          <w:rFonts w:hint="eastAsia" w:hAnsi="宋体" w:eastAsia="宋体" w:cs="宋体"/>
          <w:color w:val="auto"/>
          <w:sz w:val="24"/>
          <w:szCs w:val="24"/>
          <w:highlight w:val="none"/>
          <w:lang w:eastAsia="zh-CN"/>
        </w:rPr>
        <w:t xml:space="preserve">应以</w:t>
      </w:r>
      <w:r>
        <w:rPr>
          <w:rFonts w:hint="eastAsia" w:ascii="宋体" w:hAnsi="宋体" w:eastAsia="宋体" w:cs="宋体"/>
          <w:color w:val="auto"/>
          <w:sz w:val="24"/>
          <w:szCs w:val="24"/>
          <w:highlight w:val="none"/>
        </w:rPr>
        <w:t xml:space="preserve">行业内公认的最新标准执行。根据国家规定，如需要提供3C认证证书和标记的设备及有关配置，必须提供上述证书和标记。</w:t>
      </w:r>
      <w:r/>
    </w:p>
    <w:p>
      <w:pPr>
        <w:ind w:firstLine="480"/>
        <w:spacing w:line="360" w:lineRule="auto"/>
        <w:rPr>
          <w:rFonts w:hint="eastAsia" w:eastAsia="宋体"/>
          <w:color w:val="auto"/>
          <w:highlight w:val="none"/>
          <w:lang w:eastAsia="zh-CN"/>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乙方保证所供设备为全新、未使用过的原装正品，设备的出厂日期必须在到达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装机日期前3个月内，并须保持原包装完好，否则甲方有权拒收或要求更换，由此造成的一切损失由乙方承担全部责任。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八、</w:t>
      </w:r>
      <w:r>
        <w:rPr>
          <w:rFonts w:hint="eastAsia" w:ascii="宋体" w:hAnsi="宋体" w:eastAsia="宋体" w:cs="宋体"/>
          <w:b/>
          <w:bCs/>
          <w:color w:val="auto"/>
          <w:sz w:val="24"/>
          <w:szCs w:val="24"/>
          <w:highlight w:val="none"/>
        </w:rPr>
        <w:t xml:space="preserve">设备到货、安装和验收要求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4.乙方确保设备安装调试后须具备正常运行所需的所有条件，即为交钥匙项目。</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保修期自甲方</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rPr>
        <w:t xml:space="preserve">验收合格之</w:t>
      </w:r>
      <w:r>
        <w:rPr>
          <w:rFonts w:hint="eastAsia" w:hAnsi="宋体" w:eastAsia="宋体" w:cs="宋体"/>
          <w:color w:val="auto"/>
          <w:sz w:val="24"/>
          <w:szCs w:val="24"/>
          <w:highlight w:val="none"/>
          <w:lang w:eastAsia="zh-CN"/>
        </w:rPr>
        <w:t xml:space="preserve">日起</w:t>
      </w:r>
      <w:r>
        <w:rPr>
          <w:rFonts w:hint="eastAsia" w:ascii="宋体" w:hAnsi="宋体" w:eastAsia="宋体" w:cs="宋体"/>
          <w:color w:val="auto"/>
          <w:sz w:val="24"/>
          <w:szCs w:val="24"/>
          <w:highlight w:val="none"/>
        </w:rPr>
        <w:t xml:space="preserve">算起，保修期外只收配件费，免收人工费</w:t>
      </w:r>
      <w:r>
        <w:rPr>
          <w:rFonts w:hint="eastAsia" w:ascii="宋体" w:hAnsi="宋体" w:eastAsia="宋体" w:cs="宋体"/>
          <w:color w:val="auto"/>
          <w:sz w:val="24"/>
          <w:szCs w:val="24"/>
          <w:highlight w:val="none"/>
          <w:lang w:eastAsia="zh-Hans"/>
        </w:rPr>
        <w:t xml:space="preserve">等一切费用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6.若设备有专机专用耗材（指该耗材无法被其他品牌耗材代替）需在本</w:t>
      </w:r>
      <w:r>
        <w:rPr>
          <w:rFonts w:hint="eastAsia" w:hAnsi="宋体" w:eastAsia="宋体" w:cs="宋体"/>
          <w:color w:val="auto"/>
          <w:sz w:val="24"/>
          <w:szCs w:val="24"/>
          <w:highlight w:val="none"/>
          <w:lang w:val="en-US" w:eastAsia="zh-CN"/>
        </w:rPr>
        <w:t xml:space="preserve">合同或配套耗材采购协议</w:t>
      </w:r>
      <w:r>
        <w:rPr>
          <w:rFonts w:hint="eastAsia" w:ascii="宋体" w:hAnsi="宋体" w:eastAsia="宋体" w:cs="宋体"/>
          <w:color w:val="auto"/>
          <w:sz w:val="24"/>
          <w:szCs w:val="24"/>
          <w:highlight w:val="none"/>
        </w:rPr>
        <w:t xml:space="preserve">中</w:t>
      </w:r>
      <w:r>
        <w:rPr>
          <w:rFonts w:hint="eastAsia" w:hAnsi="宋体" w:eastAsia="宋体" w:cs="宋体"/>
          <w:color w:val="auto"/>
          <w:sz w:val="24"/>
          <w:szCs w:val="24"/>
          <w:highlight w:val="none"/>
          <w:lang w:val="en-US" w:eastAsia="zh-CN"/>
        </w:rPr>
        <w:t xml:space="preserve">明确约定并</w:t>
      </w:r>
      <w:r>
        <w:rPr>
          <w:rFonts w:hint="eastAsia" w:ascii="宋体" w:hAnsi="宋体" w:eastAsia="宋体" w:cs="宋体"/>
          <w:color w:val="auto"/>
          <w:sz w:val="24"/>
          <w:szCs w:val="24"/>
          <w:highlight w:val="none"/>
        </w:rPr>
        <w:t xml:space="preserve">体现，</w:t>
      </w:r>
      <w:r>
        <w:rPr>
          <w:rFonts w:hint="eastAsia"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rPr>
        <w:t xml:space="preserve">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承担全部专机专用耗材费用。</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保证在设备安装验收</w:t>
      </w:r>
      <w:r>
        <w:rPr>
          <w:rFonts w:hint="eastAsia" w:ascii="宋体" w:hAnsi="宋体" w:eastAsia="宋体" w:cs="宋体"/>
          <w:color w:val="auto"/>
          <w:sz w:val="24"/>
          <w:szCs w:val="24"/>
          <w:highlight w:val="none"/>
          <w:lang w:eastAsia="zh-CN"/>
        </w:rPr>
        <w:t xml:space="preserve">合格并投入</w:t>
      </w:r>
      <w:r>
        <w:rPr>
          <w:rFonts w:hint="eastAsia" w:ascii="宋体" w:hAnsi="宋体" w:eastAsia="宋体" w:cs="宋体"/>
          <w:color w:val="auto"/>
          <w:sz w:val="24"/>
          <w:szCs w:val="24"/>
          <w:highlight w:val="none"/>
        </w:rPr>
        <w:t xml:space="preserve">使用后不再有新增专机专用耗材需引进，否则甲方有权退回所采购的设备</w:t>
      </w:r>
      <w:r>
        <w:rPr>
          <w:rFonts w:hint="eastAsia" w:ascii="宋体" w:hAnsi="宋体" w:eastAsia="宋体" w:cs="宋体"/>
          <w:b w:val="0"/>
          <w:bCs w:val="0"/>
          <w:color w:val="auto"/>
          <w:sz w:val="24"/>
          <w:szCs w:val="24"/>
          <w:highlight w:val="none"/>
          <w:lang w:eastAsia="zh-CN"/>
        </w:rPr>
        <w:t xml:space="preserve">并要求乙方退还所有已支付采购货款</w:t>
      </w:r>
      <w:r>
        <w:rPr>
          <w:rFonts w:hint="eastAsia" w:ascii="宋体" w:hAnsi="宋体" w:eastAsia="宋体" w:cs="宋体"/>
          <w:b w:val="0"/>
          <w:bCs w:val="0"/>
          <w:color w:val="auto"/>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九、技术培训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现场技术培训：在安装过程中或安装结束后，乙方工程师或有关人员有义务</w:t>
      </w:r>
      <w:r>
        <w:rPr>
          <w:rFonts w:hint="eastAsia" w:ascii="宋体" w:hAnsi="宋体" w:eastAsia="宋体" w:cs="宋体"/>
          <w:color w:val="000000"/>
          <w:sz w:val="24"/>
          <w:szCs w:val="24"/>
          <w:highlight w:val="none"/>
          <w:lang w:eastAsia="zh-CN"/>
        </w:rPr>
        <w:t xml:space="preserve">免费</w:t>
      </w:r>
      <w:r>
        <w:rPr>
          <w:rFonts w:hint="eastAsia" w:ascii="宋体" w:hAnsi="宋体" w:eastAsia="宋体" w:cs="宋体"/>
          <w:color w:val="000000"/>
          <w:sz w:val="24"/>
          <w:szCs w:val="24"/>
          <w:highlight w:val="none"/>
        </w:rPr>
        <w:t xml:space="preserve">对甲方工程师和操作人员进行现场维修、保养、操作培训，解答甲方人员提出的问题。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正规培训班培训：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Hans"/>
        </w:rPr>
        <w:t xml:space="preserve">、</w:t>
      </w:r>
      <w:r>
        <w:rPr>
          <w:rFonts w:hint="eastAsia" w:ascii="宋体" w:hAnsi="宋体" w:eastAsia="宋体" w:cs="宋体"/>
          <w:b/>
          <w:bCs/>
          <w:color w:val="000000"/>
          <w:sz w:val="24"/>
          <w:szCs w:val="24"/>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确保设备保修期内开机率为9</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%，如设备故障停机率超过</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%（一年按365天计算，每年8天），每超过一天（一天并不意味24小时停机</w:t>
      </w:r>
      <w:r>
        <w:rPr>
          <w:rFonts w:hint="eastAsia" w:ascii="宋体" w:hAnsi="宋体" w:eastAsia="宋体" w:cs="宋体"/>
          <w:color w:val="auto"/>
          <w:sz w:val="24"/>
          <w:szCs w:val="24"/>
          <w:highlight w:val="none"/>
        </w:rPr>
        <w:t xml:space="preserve">，只要当日发生停机事件，即视为停机一天），保修期延长两周，超过10天，乙方应向甲方每天支付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 xml:space="preserve">合同金额</w:t>
      </w:r>
      <w:r>
        <w:rPr>
          <w:rFonts w:hint="eastAsia" w:ascii="宋体" w:hAnsi="宋体" w:eastAsia="宋体" w:cs="宋体"/>
          <w:color w:val="auto"/>
          <w:sz w:val="24"/>
          <w:szCs w:val="24"/>
          <w:highlight w:val="none"/>
        </w:rPr>
        <w:t xml:space="preserve">1%的违约金。</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 xml:space="preserve">乙方</w:t>
      </w:r>
      <w:r>
        <w:rPr>
          <w:rFonts w:hint="eastAsia" w:ascii="宋体" w:hAnsi="宋体" w:eastAsia="宋体" w:cs="宋体"/>
          <w:color w:val="auto"/>
          <w:sz w:val="24"/>
          <w:szCs w:val="24"/>
          <w:highlight w:val="none"/>
        </w:rPr>
        <w:t xml:space="preserve">需提供备机服务保障正常工作</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乙方免费提供全套技术资料（维修说明书包括详细电路图、操作说明书及光盘</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），如技术资料不全，甲方有权</w:t>
      </w:r>
      <w:r>
        <w:rPr>
          <w:rFonts w:hint="eastAsia" w:hAnsi="宋体" w:eastAsia="宋体" w:cs="宋体"/>
          <w:color w:val="auto"/>
          <w:sz w:val="24"/>
          <w:szCs w:val="24"/>
          <w:highlight w:val="none"/>
          <w:lang w:val="en-US" w:eastAsia="zh-CN"/>
        </w:rPr>
        <w:t xml:space="preserve">延期支付</w:t>
      </w:r>
      <w:r>
        <w:rPr>
          <w:rFonts w:hint="eastAsia" w:ascii="宋体" w:hAnsi="宋体" w:eastAsia="宋体" w:cs="宋体"/>
          <w:color w:val="auto"/>
          <w:sz w:val="24"/>
          <w:szCs w:val="24"/>
          <w:highlight w:val="none"/>
        </w:rPr>
        <w:t xml:space="preserve">货款</w:t>
      </w:r>
      <w:r>
        <w:rPr>
          <w:rFonts w:hint="eastAsia" w:hAnsi="宋体" w:eastAsia="宋体" w:cs="宋体"/>
          <w:color w:val="auto"/>
          <w:sz w:val="24"/>
          <w:szCs w:val="24"/>
          <w:highlight w:val="none"/>
          <w:lang w:val="en-US" w:eastAsia="zh-CN"/>
        </w:rPr>
        <w:t xml:space="preserve">并不承担任何违约责任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Hans"/>
        </w:rPr>
        <w:t xml:space="preserve">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 xml:space="preserve">等知识产权</w:t>
      </w:r>
      <w:r>
        <w:rPr>
          <w:rFonts w:hint="eastAsia" w:ascii="宋体" w:hAnsi="宋体" w:eastAsia="宋体" w:cs="宋体"/>
          <w:color w:val="auto"/>
          <w:sz w:val="24"/>
          <w:szCs w:val="24"/>
          <w:highlight w:val="non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 xml:space="preserve">包括但不限于甲方因此支付的</w:t>
      </w:r>
      <w:r>
        <w:rPr>
          <w:rFonts w:hint="eastAsia" w:hAnsi="宋体" w:eastAsia="宋体" w:cs="宋体"/>
          <w:color w:val="auto"/>
          <w:sz w:val="24"/>
          <w:szCs w:val="24"/>
          <w:highlight w:val="none"/>
          <w:lang w:val="en-US" w:eastAsia="zh-CN"/>
        </w:rPr>
        <w:t xml:space="preserve">赔偿款、</w:t>
      </w:r>
      <w:r>
        <w:rPr>
          <w:rFonts w:hint="eastAsia" w:ascii="宋体" w:hAnsi="宋体" w:eastAsia="宋体" w:cs="宋体"/>
          <w:color w:val="auto"/>
          <w:sz w:val="24"/>
          <w:szCs w:val="24"/>
          <w:highlight w:val="none"/>
          <w:lang w:eastAsia="zh-Hans"/>
        </w:rPr>
        <w:t xml:space="preserve">律师费、诉讼费、交通费</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保函费</w:t>
      </w:r>
      <w:r>
        <w:rPr>
          <w:rFonts w:hint="eastAsia" w:ascii="宋体" w:hAnsi="宋体" w:eastAsia="宋体" w:cs="宋体"/>
          <w:color w:val="auto"/>
          <w:sz w:val="24"/>
          <w:szCs w:val="24"/>
          <w:highlight w:val="none"/>
          <w:lang w:eastAsia="zh-Hans"/>
        </w:rPr>
        <w:t xml:space="preserve">等一切费用。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条第3款的约定处</w:t>
      </w:r>
      <w:r>
        <w:rPr>
          <w:rFonts w:hint="eastAsia" w:ascii="宋体" w:hAnsi="宋体" w:eastAsia="宋体" w:cs="宋体"/>
          <w:color w:val="000000"/>
          <w:sz w:val="24"/>
          <w:szCs w:val="24"/>
          <w:highlight w:val="none"/>
        </w:rPr>
        <w:t xml:space="preserve">理。但在已经全部支付完合同款后才发现有产权瑕疵的，除了支付违约金，乙方还应负担由此而产生的一切损失。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本合同范围内的所有货物应为</w:t>
      </w:r>
      <w:r>
        <w:rPr>
          <w:rFonts w:hint="eastAsia" w:ascii="宋体" w:hAnsi="宋体" w:eastAsia="宋体" w:cs="宋体"/>
          <w:color w:val="000000"/>
          <w:sz w:val="24"/>
          <w:szCs w:val="24"/>
          <w:highlight w:val="none"/>
          <w:lang w:eastAsia="zh-Hans"/>
        </w:rPr>
        <w:t xml:space="preserve">全新、</w:t>
      </w:r>
      <w:r>
        <w:rPr>
          <w:rFonts w:hint="eastAsia" w:ascii="宋体" w:hAnsi="宋体" w:eastAsia="宋体" w:cs="宋体"/>
          <w:color w:val="000000"/>
          <w:sz w:val="24"/>
          <w:szCs w:val="24"/>
          <w:highlight w:val="none"/>
        </w:rPr>
        <w:t xml:space="preserve">完整的货物及</w:t>
      </w:r>
      <w:r>
        <w:rPr>
          <w:rFonts w:hint="eastAsia" w:ascii="宋体" w:hAnsi="宋体" w:eastAsia="宋体" w:cs="宋体"/>
          <w:color w:val="000000"/>
          <w:sz w:val="24"/>
          <w:szCs w:val="24"/>
          <w:highlight w:val="none"/>
          <w:lang w:eastAsia="zh-Hans"/>
        </w:rPr>
        <w:t xml:space="preserve">具备</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lang w:eastAsia="zh-Hans"/>
        </w:rPr>
        <w:t xml:space="preserve">有</w:t>
      </w:r>
      <w:r>
        <w:rPr>
          <w:rFonts w:hint="eastAsia" w:ascii="宋体" w:hAnsi="宋体" w:eastAsia="宋体" w:cs="宋体"/>
          <w:color w:val="000000"/>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在合同执行过程中，如果国家相应的技术规范作出调整，或货物的技术有了较大的更新，乙方应免费更换所供货物的相应部件。</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十二、违约责任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甲方无正当理由拒收货物的，由甲方向乙方偿付合同总价的5%违约金。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甲方未按合同规定的期限向乙方支付货款的，每逾期一天甲方向乙方偿付欠款总额的</w:t>
      </w:r>
      <w:r>
        <w:rPr>
          <w:rFonts w:hint="eastAsia" w:ascii="宋体" w:hAnsi="宋体" w:eastAsia="宋体" w:cs="宋体"/>
          <w:color w:val="000000"/>
          <w:sz w:val="24"/>
          <w:szCs w:val="24"/>
          <w:highlight w:val="none"/>
          <w:lang w:eastAsia="zh-Hans"/>
        </w:rPr>
        <w:t xml:space="preserve">万分之一</w:t>
      </w:r>
      <w:r>
        <w:rPr>
          <w:rFonts w:hint="eastAsia" w:ascii="宋体" w:hAnsi="宋体" w:eastAsia="宋体" w:cs="宋体"/>
          <w:color w:val="000000"/>
          <w:sz w:val="24"/>
          <w:szCs w:val="24"/>
          <w:highlight w:val="none"/>
        </w:rPr>
        <w:t xml:space="preserve">滞纳金，但累计滞纳金总额不超过欠款总额的5%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如乙方不能交付货物，乙方应向甲方支付合同总价5%违约金。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乙方逾期交付货物的，每逾期1天，乙方向甲方偿付逾期交货部分货款总额的</w:t>
      </w:r>
      <w:r>
        <w:rPr>
          <w:rFonts w:hint="eastAsia" w:ascii="宋体" w:hAnsi="宋体" w:eastAsia="宋体" w:cs="宋体"/>
          <w:color w:val="000000"/>
          <w:sz w:val="24"/>
          <w:szCs w:val="24"/>
          <w:highlight w:val="none"/>
          <w:lang w:val="en-US" w:eastAsia="zh-CN"/>
        </w:rPr>
        <w:t xml:space="preserve">万分之三</w:t>
      </w:r>
      <w:r>
        <w:rPr>
          <w:rFonts w:hint="eastAsia" w:ascii="宋体" w:hAnsi="宋体" w:eastAsia="宋体" w:cs="宋体"/>
          <w:color w:val="000000"/>
          <w:sz w:val="24"/>
          <w:szCs w:val="24"/>
          <w:highlight w:val="none"/>
        </w:rPr>
        <w:t xml:space="preserve">的滞纳金。如乙方逾期交货达10天，甲方有权解除合同，合同自通知到达乙方时解除。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乙方所交付的货物品种、型号、规格</w:t>
      </w:r>
      <w:r>
        <w:rPr>
          <w:rFonts w:hint="eastAsia" w:ascii="宋体" w:hAnsi="宋体" w:eastAsia="宋体" w:cs="宋体"/>
          <w:color w:val="000000"/>
          <w:sz w:val="24"/>
          <w:szCs w:val="24"/>
          <w:highlight w:val="none"/>
          <w:lang w:eastAsia="zh-Hans"/>
        </w:rPr>
        <w:t xml:space="preserve">等</w:t>
      </w:r>
      <w:r>
        <w:rPr>
          <w:rFonts w:hint="eastAsia" w:ascii="宋体" w:hAnsi="宋体" w:eastAsia="宋体" w:cs="宋体"/>
          <w:color w:val="000000"/>
          <w:sz w:val="24"/>
          <w:szCs w:val="24"/>
          <w:highlight w:val="none"/>
        </w:rPr>
        <w:t xml:space="preserve">不符合合同规定的，甲方有权拒收。甲方拒收的，乙方应向甲方支付</w:t>
      </w:r>
      <w:r>
        <w:rPr>
          <w:rFonts w:hint="eastAsia" w:ascii="宋体" w:hAnsi="宋体" w:eastAsia="宋体" w:cs="宋体"/>
          <w:color w:val="000000"/>
          <w:sz w:val="24"/>
          <w:szCs w:val="24"/>
          <w:highlight w:val="none"/>
          <w:lang w:eastAsia="zh-Hans"/>
        </w:rPr>
        <w:t xml:space="preserve">合同</w:t>
      </w:r>
      <w:r>
        <w:rPr>
          <w:rFonts w:hint="eastAsia" w:ascii="宋体" w:hAnsi="宋体" w:eastAsia="宋体" w:cs="宋体"/>
          <w:color w:val="000000"/>
          <w:sz w:val="24"/>
          <w:szCs w:val="24"/>
          <w:highlight w:val="none"/>
        </w:rPr>
        <w:t xml:space="preserve">货款总额5%的违约金。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000000"/>
          <w:sz w:val="24"/>
          <w:szCs w:val="24"/>
          <w:highlight w:val="none"/>
          <w:lang w:val="en-US" w:eastAsia="zh-CN"/>
        </w:rPr>
        <w:t xml:space="preserve">合同总额的20%向甲方支付违约金</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乙方未按本合同</w:t>
      </w:r>
      <w:r>
        <w:rPr>
          <w:rFonts w:hint="eastAsia" w:hAnsi="宋体" w:eastAsia="宋体" w:cs="宋体"/>
          <w:color w:val="000000"/>
          <w:sz w:val="24"/>
          <w:szCs w:val="24"/>
          <w:highlight w:val="none"/>
          <w:lang w:val="en-US" w:eastAsia="zh-CN"/>
        </w:rPr>
        <w:t xml:space="preserve">约定及</w:t>
      </w:r>
      <w:r>
        <w:rPr>
          <w:rFonts w:hint="eastAsia" w:ascii="宋体" w:hAnsi="宋体" w:eastAsia="宋体" w:cs="宋体"/>
          <w:color w:val="000000"/>
          <w:sz w:val="24"/>
          <w:szCs w:val="24"/>
          <w:highlight w:val="none"/>
        </w:rPr>
        <w:t xml:space="preserve">“服务承诺”提供伴随服务/售后服务的，应按合同总价款的10%向甲方承担违约责任</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十三、合同的变更和终止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（一）合同变更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如因国家相关</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及国家政策发生变化，需变更本合同的，则双方应对相关条款进行依法变更；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合同期内，任何一方非因前项原因变更本合同，需提前30</w:t>
      </w:r>
      <w:r>
        <w:rPr>
          <w:rFonts w:hint="eastAsia" w:ascii="宋体" w:hAnsi="宋体" w:cs="宋体"/>
          <w:color w:val="000000"/>
          <w:sz w:val="24"/>
          <w:szCs w:val="24"/>
          <w:highlight w:val="none"/>
          <w:lang w:eastAsia="zh-CN"/>
        </w:rPr>
        <w:t xml:space="preserve">日内以书面形式</w:t>
      </w:r>
      <w:r>
        <w:rPr>
          <w:rFonts w:hint="eastAsia" w:ascii="宋体" w:hAnsi="宋体" w:eastAsia="宋体" w:cs="宋体"/>
          <w:color w:val="000000"/>
          <w:sz w:val="24"/>
          <w:szCs w:val="24"/>
          <w:highlight w:val="none"/>
        </w:rPr>
        <w:t xml:space="preserve">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出现下列情况之一的，合同将终止：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合同履行完毕、权利义务关系消灭的；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国家</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、条例进行调整，禁止本合同延续的；或合同一方被国家执法机关处罚、查封关闭的；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一方严重违约（如乙方逾期供货</w:t>
      </w:r>
      <w:r>
        <w:rPr>
          <w:rFonts w:hint="eastAsia" w:hAnsi="宋体" w:eastAsia="宋体" w:cs="宋体"/>
          <w:color w:val="000000"/>
          <w:sz w:val="24"/>
          <w:szCs w:val="24"/>
          <w:highlight w:val="none"/>
          <w:lang w:val="en-US" w:eastAsia="zh-CN"/>
        </w:rPr>
        <w:t xml:space="preserve">超过10天</w:t>
      </w:r>
      <w:r>
        <w:rPr>
          <w:rFonts w:hint="eastAsia" w:ascii="宋体" w:hAnsi="宋体" w:eastAsia="宋体" w:cs="宋体"/>
          <w:color w:val="000000"/>
          <w:sz w:val="24"/>
          <w:szCs w:val="24"/>
          <w:highlight w:val="none"/>
        </w:rPr>
        <w:t xml:space="preserve">、质量低下导致甲方使用中存在安全风险</w:t>
      </w:r>
      <w:r>
        <w:rPr>
          <w:rFonts w:hint="eastAsia"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可能会造成甲方其他严重后果）的；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其他国家</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规定的或经双方共同认可的其他可终止合同情况。</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十四、争议的解决</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因货物的质量问题发生争议的，应当邀请国家认可的质量检测机构对货物质量进行鉴定。货物符合标准的，鉴定</w:t>
      </w:r>
      <w:r>
        <w:rPr>
          <w:rFonts w:hint="eastAsia" w:hAnsi="宋体" w:eastAsia="宋体" w:cs="宋体"/>
          <w:color w:val="000000"/>
          <w:sz w:val="24"/>
          <w:szCs w:val="24"/>
          <w:highlight w:val="none"/>
          <w:lang w:eastAsia="zh-CN"/>
        </w:rPr>
        <w:t xml:space="preserve">费用</w:t>
      </w:r>
      <w:r>
        <w:rPr>
          <w:rFonts w:hint="eastAsia" w:ascii="宋体" w:hAnsi="宋体" w:eastAsia="宋体" w:cs="宋体"/>
          <w:color w:val="000000"/>
          <w:sz w:val="24"/>
          <w:szCs w:val="24"/>
          <w:highlight w:val="none"/>
        </w:rPr>
        <w:t xml:space="preserve">由甲方承担；货物不符合标准的，鉴定费用由乙方承担、更换有问题商品或部件、</w:t>
      </w:r>
      <w:r>
        <w:rPr>
          <w:rFonts w:hint="eastAsia" w:ascii="宋体" w:hAnsi="宋体" w:eastAsia="宋体" w:cs="宋体"/>
          <w:color w:val="000000"/>
          <w:sz w:val="24"/>
          <w:szCs w:val="24"/>
          <w:highlight w:val="none"/>
          <w:lang w:eastAsia="zh-Hans"/>
        </w:rPr>
        <w:t xml:space="preserve">乙方应</w:t>
      </w:r>
      <w:r>
        <w:rPr>
          <w:rFonts w:hint="eastAsia" w:ascii="宋体" w:hAnsi="宋体" w:eastAsia="宋体" w:cs="宋体"/>
          <w:color w:val="000000"/>
          <w:sz w:val="24"/>
          <w:szCs w:val="24"/>
          <w:highlight w:val="none"/>
        </w:rPr>
        <w:t xml:space="preserve">全额赔偿甲方的损失</w:t>
      </w:r>
      <w:r>
        <w:rPr>
          <w:rFonts w:hint="eastAsia" w:ascii="宋体" w:hAnsi="宋体" w:eastAsia="宋体" w:cs="宋体"/>
          <w:color w:val="000000"/>
          <w:sz w:val="24"/>
          <w:szCs w:val="24"/>
          <w:highlight w:val="none"/>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因履行本合同引起的或与本合同有关的争议，甲、乙双方应首先通过友好协商解决，如果协商不能解决争议，向甲方所在地人民法院提起诉讼。</w:t>
      </w:r>
      <w:r/>
    </w:p>
    <w:p>
      <w:pPr>
        <w:numPr>
          <w:ilvl w:val="0"/>
          <w:numId w:val="0"/>
        </w:num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000000"/>
          <w:sz w:val="24"/>
          <w:szCs w:val="24"/>
          <w:highlight w:val="none"/>
          <w:lang w:eastAsia="zh-CN"/>
        </w:rPr>
        <w:t xml:space="preserve">十五、</w:t>
      </w:r>
      <w:r>
        <w:rPr>
          <w:rFonts w:hint="eastAsia" w:hAnsi="宋体" w:eastAsia="宋体" w:cs="宋体"/>
          <w:b/>
          <w:bCs/>
          <w:color w:val="000000"/>
          <w:sz w:val="24"/>
          <w:szCs w:val="24"/>
          <w:highlight w:val="none"/>
          <w:lang w:eastAsia="zh-CN"/>
        </w:rPr>
        <w:t xml:space="preserve">其他约定</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出保后全保费用为</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single"/>
          <w:lang w:val="en-US" w:eastAsia="zh-CN"/>
        </w:rPr>
        <w:t xml:space="preserve">万元/年</w:t>
      </w:r>
      <w:r>
        <w:rPr>
          <w:rFonts w:hint="eastAsia" w:ascii="宋体" w:hAnsi="宋体" w:eastAsia="宋体" w:cs="宋体"/>
          <w:color w:val="auto"/>
          <w:sz w:val="24"/>
          <w:szCs w:val="24"/>
          <w:highlight w:val="none"/>
          <w:lang w:eastAsia="zh-CN"/>
        </w:rPr>
        <w:t xml:space="preserve">，甲方可自主选择是否由乙方维保，若选择乙方维保，则此维保价格在免费质保期后3年内不得变更。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配套耗材</w:t>
      </w:r>
      <w:r>
        <w:rPr>
          <w:rFonts w:hint="eastAsia" w:ascii="宋体" w:hAnsi="宋体" w:eastAsia="宋体" w:cs="宋体"/>
          <w:color w:val="auto"/>
          <w:sz w:val="24"/>
          <w:szCs w:val="24"/>
          <w:highlight w:val="none"/>
          <w:lang w:eastAsia="zh-CN"/>
        </w:rPr>
        <w:t xml:space="preserve">若被纳入省级阳光平台采购，需终止现有条款，按阳光平台要求另行商谈和采购。</w:t>
      </w:r>
      <w:r>
        <w:rPr>
          <w:rFonts w:hint="eastAsia" w:ascii="宋体" w:hAnsi="宋体" w:eastAsia="宋体" w:cs="宋体"/>
          <w:color w:val="auto"/>
          <w:sz w:val="24"/>
          <w:szCs w:val="24"/>
          <w:highlight w:val="none"/>
          <w:lang w:val="en-US" w:eastAsia="zh-CN"/>
        </w:rPr>
        <w:t xml:space="preserve">配套耗材为：</w:t>
      </w:r>
      <w:r/>
    </w:p>
    <w:tbl>
      <w:tblPr>
        <w:tblStyle w:val="758"/>
        <w:tblW w:w="4950" w:type="pct"/>
        <w:jc w:val="center"/>
        <w:tblLayout w:type="fixed"/>
        <w:tblCellMar>
          <w:left w:w="15" w:type="dxa"/>
          <w:top w:w="15" w:type="dxa"/>
          <w:right w:w="15" w:type="dxa"/>
          <w:bottom w:w="15" w:type="dxa"/>
        </w:tblCellMar>
        <w:tblLook w:val="04A0" w:firstRow="1" w:lastRow="0" w:firstColumn="1" w:lastColumn="0" w:noHBand="0" w:noVBand="1"/>
      </w:tblPr>
      <w:tblGrid>
        <w:gridCol w:w="851"/>
        <w:gridCol w:w="1255"/>
        <w:gridCol w:w="1486"/>
        <w:gridCol w:w="1440"/>
        <w:gridCol w:w="1506"/>
        <w:gridCol w:w="919"/>
        <w:gridCol w:w="1522"/>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供货单价（元）</w:t>
            </w:r>
            <w:r/>
          </w:p>
        </w:tc>
      </w:tr>
      <w:tr>
        <w:trPr>
          <w:jc w:val="center"/>
          <w:trHeight w:val="675"/>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82"/>
        <w:spacing w:line="360" w:lineRule="auto"/>
        <w:rPr>
          <w:rFonts w:hint="eastAsia"/>
          <w:b/>
          <w:bCs/>
          <w:color w:val="000000"/>
          <w:sz w:val="24"/>
          <w:szCs w:val="24"/>
          <w:highlight w:val="none"/>
        </w:rPr>
      </w:pPr>
      <w:r>
        <w:rPr>
          <w:rFonts w:hint="eastAsia"/>
          <w:b/>
          <w:bCs/>
          <w:color w:val="000000"/>
          <w:sz w:val="24"/>
          <w:szCs w:val="24"/>
          <w:highlight w:val="none"/>
        </w:rPr>
        <w:t xml:space="preserve">十</w:t>
      </w:r>
      <w:r>
        <w:rPr>
          <w:rFonts w:hint="eastAsia"/>
          <w:b/>
          <w:bCs/>
          <w:color w:val="000000"/>
          <w:sz w:val="24"/>
          <w:szCs w:val="24"/>
          <w:highlight w:val="none"/>
          <w:lang w:eastAsia="zh-CN"/>
        </w:rPr>
        <w:t xml:space="preserve">六</w:t>
      </w:r>
      <w:r>
        <w:rPr>
          <w:rFonts w:hint="eastAsia"/>
          <w:b/>
          <w:bCs/>
          <w:color w:val="000000"/>
          <w:sz w:val="24"/>
          <w:szCs w:val="24"/>
          <w:highlight w:val="none"/>
        </w:rPr>
        <w:t xml:space="preserve">、合同生效</w:t>
      </w:r>
      <w:r/>
    </w:p>
    <w:p>
      <w:pPr>
        <w:ind w:firstLine="480"/>
        <w:spacing w:line="360" w:lineRule="auto"/>
        <w:rPr>
          <w:rFonts w:hint="eastAsia"/>
          <w:color w:val="000000"/>
          <w:sz w:val="24"/>
          <w:szCs w:val="24"/>
          <w:highlight w:val="none"/>
        </w:rPr>
      </w:pPr>
      <w:r>
        <w:rPr>
          <w:rFonts w:hint="eastAsia"/>
          <w:sz w:val="24"/>
          <w:szCs w:val="24"/>
          <w:highlight w:val="none"/>
        </w:rPr>
        <w:t xml:space="preserve">本</w:t>
      </w:r>
      <w:r>
        <w:rPr>
          <w:rFonts w:hint="eastAsia"/>
          <w:sz w:val="24"/>
          <w:szCs w:val="24"/>
          <w:highlight w:val="none"/>
          <w:lang w:eastAsia="zh-CN"/>
        </w:rPr>
        <w:t xml:space="preserve">合同</w:t>
      </w:r>
      <w:r>
        <w:rPr>
          <w:rFonts w:hint="eastAsia"/>
          <w:sz w:val="24"/>
          <w:szCs w:val="24"/>
          <w:highlight w:val="none"/>
        </w:rPr>
        <w:t xml:space="preserve">和招、投标文件及承诺书，内容互补，</w:t>
      </w:r>
      <w:r>
        <w:rPr>
          <w:rFonts w:hint="eastAsia"/>
          <w:color w:val="000000"/>
          <w:sz w:val="24"/>
          <w:szCs w:val="24"/>
          <w:highlight w:val="none"/>
        </w:rPr>
        <w:t xml:space="preserve">具有同等法律效力，应按照中华人民共和国的现行法律进行解释。合同一式</w:t>
      </w:r>
      <w:r>
        <w:rPr>
          <w:rFonts w:hint="eastAsia"/>
          <w:color w:val="000000"/>
          <w:sz w:val="24"/>
          <w:szCs w:val="24"/>
          <w:highlight w:val="none"/>
          <w:lang w:eastAsia="zh-CN"/>
        </w:rPr>
        <w:t xml:space="preserve">伍</w:t>
      </w:r>
      <w:r>
        <w:rPr>
          <w:rFonts w:hint="eastAsia"/>
          <w:color w:val="000000"/>
          <w:sz w:val="24"/>
          <w:szCs w:val="24"/>
          <w:highlight w:val="none"/>
        </w:rPr>
        <w:t xml:space="preserve">份，甲方</w:t>
      </w:r>
      <w:r>
        <w:rPr>
          <w:rFonts w:hint="eastAsia"/>
          <w:color w:val="000000"/>
          <w:sz w:val="24"/>
          <w:szCs w:val="24"/>
          <w:highlight w:val="none"/>
          <w:lang w:val="en-US" w:eastAsia="zh-CN"/>
        </w:rPr>
        <w:t xml:space="preserve">叁</w:t>
      </w:r>
      <w:r>
        <w:rPr>
          <w:rFonts w:hint="eastAsia"/>
          <w:color w:val="000000"/>
          <w:sz w:val="24"/>
          <w:szCs w:val="24"/>
          <w:highlight w:val="none"/>
        </w:rPr>
        <w:t xml:space="preserve">份、乙方</w:t>
      </w:r>
      <w:r>
        <w:rPr>
          <w:rFonts w:hint="eastAsia"/>
          <w:color w:val="000000"/>
          <w:sz w:val="24"/>
          <w:szCs w:val="24"/>
          <w:highlight w:val="none"/>
          <w:lang w:eastAsia="zh-CN"/>
        </w:rPr>
        <w:t xml:space="preserve">壹</w:t>
      </w:r>
      <w:r>
        <w:rPr>
          <w:rFonts w:hint="eastAsia"/>
          <w:color w:val="000000"/>
          <w:sz w:val="24"/>
          <w:szCs w:val="24"/>
          <w:highlight w:val="none"/>
        </w:rPr>
        <w:t xml:space="preserve">份</w:t>
      </w:r>
      <w:r>
        <w:rPr>
          <w:rFonts w:hint="eastAsia"/>
          <w:color w:val="000000"/>
          <w:sz w:val="24"/>
          <w:szCs w:val="24"/>
          <w:highlight w:val="none"/>
          <w:lang w:eastAsia="zh-CN"/>
        </w:rPr>
        <w:t xml:space="preserve">、财政监管部门壹份</w:t>
      </w:r>
      <w:r>
        <w:rPr>
          <w:rFonts w:hint="eastAsia"/>
          <w:color w:val="000000"/>
          <w:sz w:val="24"/>
          <w:szCs w:val="24"/>
          <w:highlight w:val="none"/>
        </w:rPr>
        <w:t xml:space="preserve">，自双方签字盖章后生效。</w:t>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甲方：连云港市第一人民医院                乙方：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地址：连云港市海州区振华东路6号          地址：</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电话：0518-85767868                       电话：</w:t>
      </w:r>
      <w:r/>
    </w:p>
    <w:p>
      <w:pPr>
        <w:spacing w:line="360" w:lineRule="auto"/>
        <w:rPr>
          <w:rFonts w:ascii="宋体" w:hAnsi="宋体" w:eastAsia="宋体" w:cs="宋体"/>
          <w:b/>
          <w:sz w:val="24"/>
          <w:szCs w:val="24"/>
        </w:rPr>
      </w:pPr>
      <w:r>
        <w:fldChar w:fldCharType="begin"/>
      </w:r>
      <w:r>
        <w:instrText xml:space="preserve"> HYPERLINK "mailto:邮箱lygyyzbcgzx@163.com" </w:instrText>
      </w:r>
      <w:r>
        <w:fldChar w:fldCharType="separate"/>
      </w:r>
      <w:r>
        <w:rPr>
          <w:rFonts w:hint="eastAsia" w:ascii="宋体" w:hAnsi="宋体" w:eastAsia="宋体" w:cs="宋体"/>
          <w:b/>
          <w:sz w:val="24"/>
        </w:rPr>
        <w:t xml:space="preserve">邮箱</w:t>
      </w:r>
      <w:r>
        <w:rPr>
          <w:rFonts w:hint="eastAsia" w:ascii="宋体" w:hAnsi="宋体" w:eastAsia="宋体" w:cs="宋体"/>
          <w:b/>
          <w:sz w:val="24"/>
          <w:szCs w:val="24"/>
          <w:shd w:val="clear" w:color="ffffff" w:fill="auto"/>
        </w:rPr>
        <w:t xml:space="preserve">：</w:t>
      </w:r>
      <w:r>
        <w:rPr>
          <w:rFonts w:hint="eastAsia" w:ascii="宋体" w:hAnsi="宋体" w:eastAsia="宋体" w:cs="宋体"/>
          <w:b/>
          <w:sz w:val="24"/>
        </w:rPr>
        <w:t xml:space="preserve">lygyyzbcgzx@163.com</w:t>
      </w:r>
      <w:r>
        <w:rPr>
          <w:rFonts w:hint="eastAsia" w:ascii="宋体" w:hAnsi="宋体" w:eastAsia="宋体" w:cs="宋体"/>
          <w:b/>
          <w:sz w:val="24"/>
        </w:rPr>
        <w:fldChar w:fldCharType="end"/>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   邮箱：</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授权代表：                                授权代表：</w:t>
      </w:r>
      <w:r/>
    </w:p>
    <w:p>
      <w:pPr>
        <w:spacing w:line="360" w:lineRule="auto"/>
        <w:rPr>
          <w:rFonts w:cs="宋体" w:asciiTheme="minorEastAsia" w:hAnsiTheme="minorEastAsia"/>
          <w:b/>
          <w:color w:val="000000"/>
          <w:sz w:val="24"/>
          <w:szCs w:val="24"/>
        </w:rPr>
      </w:pPr>
      <w:r>
        <w:rPr>
          <w:rFonts w:hint="eastAsia" w:ascii="宋体" w:hAnsi="宋体" w:eastAsia="宋体" w:cs="宋体"/>
          <w:b/>
          <w:sz w:val="24"/>
          <w:szCs w:val="24"/>
        </w:rPr>
        <w:t xml:space="preserve">日    期：    年      月      日          日    期：    年      月      日</w:t>
      </w:r>
      <w:r/>
    </w:p>
    <w:p>
      <w:pPr>
        <w:numPr>
          <w:ilvl w:val="-1"/>
          <w:numId w:val="0"/>
        </w:numPr>
        <w:jc w:val="left"/>
        <w:spacing w:line="240" w:lineRule="auto"/>
        <w:rPr>
          <w:rFonts w:hint="eastAsia" w:ascii="宋体" w:hAnsi="宋体" w:eastAsia="宋体" w:cs="宋体"/>
          <w:b/>
          <w:bCs/>
          <w:color w:val="auto"/>
          <w:sz w:val="44"/>
          <w:szCs w:val="44"/>
          <w:highlight w:val="none"/>
          <w:lang w:val="en-US" w:eastAsia="zh-CN" w:bidi="ar-SA"/>
        </w:rPr>
        <w:outlineLvl w:val="9"/>
      </w:pPr>
      <w:r/>
      <w:bookmarkStart w:id="293" w:name="_Toc5327"/>
      <w:r/>
      <w:bookmarkStart w:id="294" w:name="_Toc12183"/>
      <w:r>
        <w:rPr>
          <w:rFonts w:hint="eastAsia" w:ascii="宋体" w:hAnsi="宋体" w:eastAsia="宋体" w:cs="宋体"/>
          <w:b/>
          <w:bCs/>
          <w:color w:val="auto"/>
          <w:sz w:val="44"/>
          <w:szCs w:val="44"/>
          <w:highlight w:val="none"/>
          <w:lang w:val="en-US" w:eastAsia="zh-CN" w:bidi="ar-SA"/>
        </w:rPr>
        <w:br w:type="page" w:clear="all"/>
      </w:r>
      <w:r/>
    </w:p>
    <w:p>
      <w:pPr>
        <w:numPr>
          <w:ilvl w:val="0"/>
          <w:numId w:val="0"/>
        </w:numPr>
        <w:jc w:val="center"/>
        <w:spacing w:line="360" w:lineRule="auto"/>
        <w:rPr>
          <w:rStyle w:val="868"/>
          <w:rFonts w:hint="eastAsia" w:ascii="宋体" w:hAnsi="宋体" w:eastAsia="宋体" w:cs="宋体"/>
          <w:color w:val="auto"/>
          <w:highlight w:val="none"/>
        </w:rPr>
        <w:outlineLvl w:val="0"/>
      </w:pPr>
      <w:r>
        <w:rPr>
          <w:rFonts w:hint="eastAsia" w:ascii="宋体" w:hAnsi="宋体" w:eastAsia="宋体" w:cs="宋体"/>
          <w:b/>
          <w:bCs/>
          <w:color w:val="auto"/>
          <w:sz w:val="44"/>
          <w:szCs w:val="44"/>
          <w:highlight w:val="none"/>
          <w:lang w:val="en-US" w:eastAsia="zh-CN" w:bidi="ar-SA"/>
        </w:rPr>
        <w:t xml:space="preserve">第四章</w:t>
      </w:r>
      <w:bookmarkEnd w:id="287"/>
      <w:r/>
      <w:bookmarkStart w:id="295" w:name="_Toc15270"/>
      <w:r>
        <w:rPr>
          <w:rFonts w:hint="eastAsia" w:ascii="宋体" w:hAnsi="宋体" w:cs="宋体"/>
          <w:b/>
          <w:bCs/>
          <w:color w:val="auto"/>
          <w:sz w:val="44"/>
          <w:szCs w:val="44"/>
          <w:highlight w:val="none"/>
          <w:lang w:val="en-US" w:eastAsia="zh-CN" w:bidi="ar-SA"/>
        </w:rPr>
        <w:t xml:space="preserve"> </w:t>
      </w:r>
      <w:r>
        <w:rPr>
          <w:rStyle w:val="868"/>
          <w:rFonts w:hint="eastAsia" w:ascii="宋体" w:hAnsi="宋体" w:eastAsia="宋体" w:cs="宋体"/>
          <w:color w:val="auto"/>
          <w:highlight w:val="none"/>
          <w:lang w:val="en-US" w:eastAsia="zh-CN" w:bidi="ar-SA"/>
        </w:rPr>
        <w:t xml:space="preserve">采购需求</w:t>
      </w:r>
      <w:bookmarkEnd w:id="288"/>
      <w:r/>
      <w:bookmarkEnd w:id="289"/>
      <w:r/>
      <w:bookmarkEnd w:id="290"/>
      <w:r/>
      <w:bookmarkEnd w:id="293"/>
      <w:r/>
      <w:bookmarkEnd w:id="294"/>
      <w:r/>
      <w:bookmarkEnd w:id="295"/>
      <w:r/>
      <w:r/>
    </w:p>
    <w:p>
      <w:pPr>
        <w:ind w:firstLine="482"/>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b/>
          <w:bCs/>
          <w:color w:val="000000"/>
          <w:sz w:val="24"/>
          <w:szCs w:val="24"/>
        </w:rPr>
        <w:t xml:space="preserve">说明：本项目属性为货物，</w:t>
      </w:r>
      <w:r>
        <w:rPr>
          <w:rFonts w:hint="eastAsia" w:ascii="宋体" w:hAnsi="Times New Roman" w:eastAsia="宋体" w:cs="Times New Roman"/>
          <w:b/>
          <w:sz w:val="24"/>
          <w:szCs w:val="21"/>
        </w:rPr>
        <w:t xml:space="preserve">采购标的对应的中小企业划分标准所属行业为</w:t>
      </w:r>
      <w:r>
        <w:rPr>
          <w:rFonts w:hint="eastAsia" w:ascii="宋体" w:hAnsi="Times New Roman" w:eastAsia="宋体" w:cs="Times New Roman"/>
          <w:b/>
          <w:color w:val="000000" w:themeColor="text1"/>
          <w:sz w:val="24"/>
          <w:szCs w:val="21"/>
          <w:u w:val="single"/>
          <w14:textFill>
            <w14:solidFill>
              <w14:schemeClr w14:val="tx1"/>
            </w14:solidFill>
          </w14:textFill>
        </w:rPr>
        <w:t xml:space="preserve">　</w:t>
      </w:r>
      <w:r>
        <w:rPr>
          <w:rFonts w:hint="eastAsia" w:ascii="宋体" w:eastAsia="宋体"/>
          <w:b/>
          <w:color w:val="000000" w:themeColor="text1"/>
          <w:sz w:val="24"/>
          <w:szCs w:val="21"/>
          <w:u w:val="single"/>
          <w14:textFill>
            <w14:solidFill>
              <w14:schemeClr w14:val="tx1"/>
            </w14:solidFill>
          </w14:textFill>
        </w:rPr>
        <w:t xml:space="preserve">工业</w:t>
      </w:r>
      <w:r>
        <w:rPr>
          <w:rFonts w:hint="eastAsia" w:ascii="宋体" w:hAnsi="Times New Roman" w:eastAsia="宋体" w:cs="Times New Roman"/>
          <w:b/>
          <w:sz w:val="24"/>
          <w:szCs w:val="21"/>
        </w:rPr>
        <w:t xml:space="preserve">。</w:t>
      </w:r>
      <w:r/>
    </w:p>
    <w:p>
      <w:pPr>
        <w:pStyle w:val="986"/>
        <w:ind w:left="0" w:firstLine="482"/>
        <w:keepLines w:val="0"/>
        <w:keepNext w:val="0"/>
        <w:pageBreakBefore w:val="0"/>
        <w:spacing w:before="0"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1、本项目需求中标注★号的部分为实质性要求和条件（由采购人根据实际情况设置），投标人必须作出满足或者优于原要求和条件的响应，否则投标无效。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2、说明：根据政府采购货物和服务招标投标管理办法（财政部令第87号）第31条规定：</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4"/>
          <w:szCs w:val="24"/>
          <w:highlight w:val="none"/>
        </w:rPr>
        <w:t xml:space="preserve">。</w:t>
      </w:r>
      <w:r/>
    </w:p>
    <w:p>
      <w:pPr>
        <w:rPr>
          <w:rFonts w:hint="eastAsia"/>
        </w:rPr>
      </w:pPr>
      <w:r>
        <w:rPr>
          <w:rFonts w:hint="eastAsia"/>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一、项目概述</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本次采购的内容为连云港市第一人民医院</w:t>
      </w:r>
      <w:r>
        <w:rPr>
          <w:rFonts w:hint="eastAsia" w:ascii="宋体" w:hAnsi="宋体" w:eastAsia="宋体" w:cs="宋体"/>
          <w:sz w:val="24"/>
          <w:szCs w:val="24"/>
          <w:u w:val="single"/>
          <w:lang w:val="en-US" w:eastAsia="zh-CN"/>
        </w:rPr>
        <w:t xml:space="preserve">3.0T磁共振</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，中标人负责将</w:t>
      </w:r>
      <w:r>
        <w:rPr>
          <w:rFonts w:hint="eastAsia" w:ascii="宋体" w:hAnsi="宋体" w:eastAsia="宋体" w:cs="宋体"/>
          <w:b/>
          <w:sz w:val="24"/>
          <w:szCs w:val="24"/>
        </w:rPr>
        <w:t xml:space="preserve">设备</w:t>
      </w:r>
      <w:r>
        <w:rPr>
          <w:rFonts w:hint="eastAsia" w:ascii="宋体" w:hAnsi="宋体" w:eastAsia="宋体" w:cs="宋体"/>
          <w:sz w:val="24"/>
          <w:szCs w:val="24"/>
        </w:rPr>
        <w:t xml:space="preserve">运抵采购人指定地点，完成安装，检测、验收合格，交付采购人使用，即交钥匙工程。</w:t>
      </w:r>
      <w:r/>
    </w:p>
    <w:p>
      <w:pPr>
        <w:ind w:firstLine="480"/>
        <w:jc w:val="left"/>
        <w:spacing w:line="360" w:lineRule="auto"/>
        <w:rPr>
          <w:sz w:val="24"/>
          <w:szCs w:val="24"/>
        </w:rPr>
      </w:pP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本项目核心产品：磁共振成像系统</w:t>
      </w:r>
      <w:r>
        <w:rPr>
          <w:rFonts w:hint="eastAsia" w:ascii="宋体" w:hAnsi="宋体" w:eastAsia="宋体" w:cs="宋体"/>
          <w:sz w:val="24"/>
          <w:szCs w:val="24"/>
          <w:highlight w:val="none"/>
        </w:rPr>
      </w:r>
      <w:r/>
    </w:p>
    <w:p>
      <w:pPr>
        <w:ind w:firstLine="482"/>
        <w:spacing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rPr>
        <w:t xml:space="preserve">二、货物（标的）采购清单</w:t>
      </w:r>
      <w:r>
        <w:rPr>
          <w:rFonts w:hint="eastAsia" w:ascii="宋体" w:hAnsi="宋体" w:eastAsia="宋体" w:cs="宋体"/>
          <w:b/>
          <w:bCs/>
          <w:sz w:val="24"/>
          <w:szCs w:val="24"/>
        </w:rPr>
      </w:r>
      <w:r/>
    </w:p>
    <w:tbl>
      <w:tblPr>
        <w:tblStyle w:val="778"/>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3685"/>
        <w:gridCol w:w="1134"/>
        <w:gridCol w:w="1308"/>
        <w:gridCol w:w="1939"/>
      </w:tblGrid>
      <w:tr>
        <w:trPr>
          <w:jc w:val="center"/>
          <w:trHeight w:val="544"/>
        </w:trPr>
        <w:tc>
          <w:tcPr>
            <w:tcW w:w="832" w:type="dxa"/>
            <w:vAlign w:val="center"/>
            <w:textDirection w:val="lrTb"/>
            <w:noWrap w:val="false"/>
          </w:tcPr>
          <w:p>
            <w:pPr>
              <w:jc w:val="center"/>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3685" w:type="dxa"/>
            <w:vAlign w:val="center"/>
            <w:textDirection w:val="lrTb"/>
            <w:noWrap w:val="false"/>
          </w:tcPr>
          <w:p>
            <w:pPr>
              <w:jc w:val="center"/>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r>
            <w:r>
              <w:rPr>
                <w:rFonts w:hint="eastAsia" w:ascii="宋体" w:hAnsi="宋体" w:eastAsia="宋体" w:cs="宋体"/>
                <w:b/>
                <w:bCs/>
                <w:sz w:val="24"/>
                <w:szCs w:val="24"/>
              </w:rPr>
              <w:t xml:space="preserve">名称</w:t>
            </w:r>
            <w:r/>
          </w:p>
        </w:tc>
        <w:tc>
          <w:tcPr>
            <w:tcW w:w="1134" w:type="dxa"/>
            <w:vAlign w:val="center"/>
            <w:textDirection w:val="lrTb"/>
            <w:noWrap w:val="false"/>
          </w:tcPr>
          <w:p>
            <w:pPr>
              <w:jc w:val="center"/>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1308" w:type="dxa"/>
            <w:vAlign w:val="center"/>
            <w:textDirection w:val="lrTb"/>
            <w:noWrap w:val="false"/>
          </w:tcPr>
          <w:p>
            <w:pPr>
              <w:jc w:val="center"/>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c>
          <w:tcPr>
            <w:tcW w:w="1939" w:type="dxa"/>
            <w:vAlign w:val="center"/>
            <w:textDirection w:val="lrTb"/>
            <w:noWrap w:val="false"/>
          </w:tcPr>
          <w:p>
            <w:pPr>
              <w:jc w:val="center"/>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预算（万元）</w:t>
            </w:r>
            <w:r/>
          </w:p>
        </w:tc>
      </w:tr>
      <w:tr>
        <w:trPr>
          <w:jc w:val="center"/>
        </w:trPr>
        <w:tc>
          <w:tcPr>
            <w:tcW w:w="83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68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pacing w:val="5"/>
                <w:sz w:val="24"/>
                <w:szCs w:val="24"/>
              </w:rPr>
              <w:t xml:space="preserve">磁共振成像系统</w:t>
            </w:r>
            <w:r/>
          </w:p>
        </w:tc>
        <w:tc>
          <w:tcPr>
            <w:tcW w:w="1134"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08"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台 </w:t>
            </w:r>
            <w:r/>
          </w:p>
        </w:tc>
        <w:tc>
          <w:tcPr>
            <w:tcW w:w="1939"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1500 </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三、技术参数要求</w:t>
      </w:r>
      <w:r>
        <w:rPr>
          <w:rFonts w:hint="eastAsia" w:ascii="宋体" w:hAnsi="宋体" w:eastAsia="宋体" w:cs="宋体"/>
          <w:sz w:val="24"/>
          <w:szCs w:val="24"/>
        </w:rPr>
        <w:t xml:space="preserve">（加“★”项为实质性响应条款，不满足视为无效响应文件；加▲号项为重要指标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其他为一般指标</w:t>
      </w:r>
      <w:r>
        <w:rPr>
          <w:rFonts w:hint="eastAsia" w:ascii="宋体" w:hAnsi="宋体" w:eastAsia="宋体" w:cs="宋体"/>
          <w:sz w:val="24"/>
          <w:szCs w:val="24"/>
        </w:rPr>
        <w:t xml:space="preserve">）</w:t>
      </w:r>
      <w:r/>
    </w:p>
    <w:tbl>
      <w:tblPr>
        <w:tblStyle w:val="758"/>
        <w:tblW w:w="9090"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4288"/>
        <w:gridCol w:w="3798"/>
      </w:tblGrid>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一、</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设备先进性总体要求</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投标厂家技术先进性要求</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为保障设备先进性，投标3.0T产品必须为获得NMPA的产品。</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二、</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磁体系统</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磁场强度</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3.0T</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发射频率</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≥12</w:t>
            </w:r>
            <w:r>
              <w:rPr>
                <w:rFonts w:hint="eastAsia" w:ascii="宋体" w:hAnsi="宋体" w:eastAsia="宋体" w:cs="宋体"/>
                <w:color w:val="auto"/>
                <w:sz w:val="24"/>
                <w:szCs w:val="24"/>
                <w:lang w:val="en-US" w:eastAsia="zh-CN" w:bidi="ar"/>
              </w:rPr>
              <w:t xml:space="preserve">7</w:t>
            </w:r>
            <w:r>
              <w:rPr>
                <w:rFonts w:hint="eastAsia" w:ascii="宋体" w:hAnsi="宋体" w:eastAsia="宋体" w:cs="宋体"/>
                <w:color w:val="auto"/>
                <w:sz w:val="24"/>
                <w:szCs w:val="24"/>
                <w:lang w:bidi="ar"/>
              </w:rPr>
              <w:t xml:space="preserve">MHz</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磁体类型</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超导磁体</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匀场方式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主动匀场+被动匀场</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屏蔽方式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主动屏蔽</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2.6</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抗外界电磁干扰屏蔽技术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2.7</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磁场稳定度</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&lt;0.1ppm/h</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2.8</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磁场均匀度（typical典型值)</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采用V－RMS 24 plane plot测量法，请提供技术白皮书证明</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2.8.1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10cm DSV</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≤0.002ppm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2.8.2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20cm DSV</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≤0.015ppm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2.8.3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30cm DSV</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≤0.06ppm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2.8.4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40cm DSV</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≤0.35ppm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2.8.5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50cm DSV</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≤1.73ppm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2.9</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磁体重量（含液氦）</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44</w:t>
            </w:r>
            <w:r>
              <w:rPr>
                <w:rFonts w:hint="eastAsia" w:ascii="宋体" w:hAnsi="宋体" w:eastAsia="宋体" w:cs="宋体"/>
                <w:color w:val="auto"/>
                <w:sz w:val="24"/>
                <w:szCs w:val="24"/>
                <w:lang w:bidi="ar"/>
              </w:rPr>
              <w:t xml:space="preserve">00Kg</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2.10</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磁体长度（不含外壳）</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6</w:t>
            </w:r>
            <w:r>
              <w:rPr>
                <w:rFonts w:hint="eastAsia" w:ascii="宋体" w:hAnsi="宋体" w:eastAsia="宋体" w:cs="宋体"/>
                <w:color w:val="auto"/>
                <w:sz w:val="24"/>
                <w:szCs w:val="24"/>
                <w:lang w:bidi="ar"/>
              </w:rPr>
              <w:t xml:space="preserve">0cm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2.11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5高斯线范围</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5</w:t>
            </w:r>
            <w:r>
              <w:rPr>
                <w:rFonts w:hint="eastAsia" w:ascii="宋体" w:hAnsi="宋体" w:eastAsia="宋体" w:cs="宋体"/>
                <w:color w:val="auto"/>
                <w:sz w:val="24"/>
                <w:szCs w:val="24"/>
                <w:lang w:bidi="ar"/>
              </w:rPr>
              <w:t xml:space="preserve">m×3.</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bidi="ar"/>
              </w:rPr>
              <w:t xml:space="preserve">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★2.12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患者检查孔径</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≥65cm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2.13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磁体线圈冷却方式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液氦制冷</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2.14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液氦消耗率</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0.0升/年</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★2.15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最大液氦容积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≤18</w:t>
            </w:r>
            <w:r>
              <w:rPr>
                <w:rFonts w:hint="eastAsia" w:ascii="宋体" w:hAnsi="宋体" w:eastAsia="宋体" w:cs="宋体"/>
                <w:color w:val="auto"/>
                <w:sz w:val="24"/>
                <w:szCs w:val="24"/>
                <w:lang w:val="en-US" w:eastAsia="zh-CN" w:bidi="ar"/>
              </w:rPr>
              <w:t xml:space="preserve">80</w:t>
            </w:r>
            <w:r>
              <w:rPr>
                <w:rFonts w:hint="eastAsia" w:ascii="宋体" w:hAnsi="宋体" w:eastAsia="宋体" w:cs="宋体"/>
                <w:color w:val="auto"/>
                <w:sz w:val="24"/>
                <w:szCs w:val="24"/>
                <w:lang w:bidi="ar"/>
              </w:rPr>
              <w:t xml:space="preserve">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三、</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梯度系统</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梯度控制技术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全数字化控制技术</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工作周期中最大占空比</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100%</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屏蔽方式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主动屏蔽</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梯度降噪技术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最大单轴梯度场强（X/Y/Z轴，物理工程值，非有效值、非Vector值）</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≥45 mT/m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3.6</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最大单轴梯度切换率（X/Y/Z轴，物理工程值，非有效值、非Vector值）</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≥200 T/m/s</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3.7</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最大单轴梯度场强最大时，梯度最短爬升时间</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≤0.3ms</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3.8</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梯度功率放大器最大电流</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≥900A</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3.9</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梯度功率放大器最大电压</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≥2250V</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3.10</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梯度功率放大器最大功率（单轴，非三轴累加）</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≥2.0MW</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四、</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射频系统</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4.1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独立射频源个数</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≥2个</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4.2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独立射频放大器个数（非转换器）</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≥2个</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发射线圈免调谐</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最大射频功率放大器总功率</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bidi="ar"/>
              </w:rPr>
              <w:t xml:space="preserve">≥36kW或2×18kW</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单视野FOV下，单次扫描，最大并行传输独立通道数（非线圈组合最大通道或移床过程中用到的总通道数）</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48</w:t>
            </w:r>
            <w:r>
              <w:rPr>
                <w:rFonts w:hint="eastAsia" w:ascii="宋体" w:hAnsi="宋体" w:eastAsia="宋体" w:cs="宋体"/>
                <w:color w:val="auto"/>
                <w:sz w:val="24"/>
                <w:szCs w:val="24"/>
                <w:lang w:bidi="ar"/>
              </w:rPr>
              <w:t xml:space="preserve">通道</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4.6</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各通道接收动态范围（1Hz）</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≥165dB</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五、</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各部位射频接收线圈</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原厂头颈联合线圈</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rPr>
                <w:rFonts w:hint="eastAsia" w:ascii="宋体" w:hAnsi="宋体" w:eastAsia="宋体" w:cs="宋体"/>
                <w:color w:val="auto"/>
                <w:sz w:val="24"/>
                <w:szCs w:val="24"/>
                <w:lang w:val="en-US" w:eastAsia="zh-CN" w:bidi="ar"/>
              </w:rPr>
              <w:t xml:space="preserve">20</w:t>
            </w:r>
            <w:r>
              <w:rPr>
                <w:rFonts w:hint="eastAsia" w:ascii="宋体" w:hAnsi="宋体" w:eastAsia="宋体" w:cs="宋体"/>
                <w:color w:val="auto"/>
                <w:sz w:val="24"/>
                <w:szCs w:val="24"/>
                <w:lang w:bidi="ar"/>
              </w:rPr>
              <w:t xml:space="preserve">通道（非组合）</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5.2</w:t>
            </w:r>
            <w:r/>
          </w:p>
        </w:tc>
        <w:tc>
          <w:tcPr>
            <w:tcW w:w="4288"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 w:val="24"/>
                <w:szCs w:val="24"/>
                <w:lang w:val="en-US"/>
              </w:rPr>
            </w:pPr>
            <w:r>
              <w:rPr>
                <w:rFonts w:hint="eastAsia" w:ascii="宋体" w:hAnsi="宋体" w:eastAsia="宋体" w:cs="宋体"/>
                <w:color w:val="auto"/>
                <w:sz w:val="24"/>
                <w:szCs w:val="24"/>
                <w:lang w:bidi="ar"/>
              </w:rPr>
              <w:t xml:space="preserve">原厂脊柱线圈</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i w:val="0"/>
                <w:iCs w:val="0"/>
                <w:color w:val="auto"/>
                <w:sz w:val="21"/>
                <w:szCs w:val="21"/>
                <w:u w:val="none"/>
                <w:lang w:val="en-US" w:eastAsia="zh-CN" w:bidi="ar"/>
              </w:rPr>
              <w:t xml:space="preserve">具备，≥32通道（非组合）</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原厂体部相控阵线圈</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具备，≥24通道（非组合）</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原厂大柔性线圈</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8</w:t>
            </w:r>
            <w:r>
              <w:rPr>
                <w:rFonts w:hint="eastAsia" w:ascii="宋体" w:hAnsi="宋体" w:eastAsia="宋体" w:cs="宋体"/>
                <w:color w:val="auto"/>
                <w:sz w:val="24"/>
                <w:szCs w:val="24"/>
                <w:lang w:bidi="ar"/>
              </w:rPr>
              <w:t xml:space="preserve">通道</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原厂小柔性线圈</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4</w:t>
            </w:r>
            <w:r>
              <w:rPr>
                <w:rFonts w:hint="eastAsia" w:ascii="宋体" w:hAnsi="宋体" w:eastAsia="宋体" w:cs="宋体"/>
                <w:color w:val="auto"/>
                <w:sz w:val="24"/>
                <w:szCs w:val="24"/>
                <w:lang w:bidi="ar"/>
              </w:rPr>
              <w:t xml:space="preserve">通道</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5.6</w:t>
            </w:r>
            <w:r/>
          </w:p>
        </w:tc>
        <w:tc>
          <w:tcPr>
            <w:tcW w:w="4288" w:type="dxa"/>
            <w:vAlign w:val="center"/>
            <w:textDirection w:val="lrTb"/>
            <w:noWrap w:val="false"/>
          </w:tcPr>
          <w:p>
            <w:pPr>
              <w:keepLines w:val="0"/>
              <w:keepNext w:val="0"/>
              <w:pageBreakBefore w:val="0"/>
              <w:spacing w:line="240" w:lineRule="auto"/>
              <w:tabs>
                <w:tab w:val="left" w:pos="714" w:leader="none"/>
              </w:tabs>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乳腺专用相控阵线圈</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具备，≥8单元</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5.7</w:t>
            </w:r>
            <w:r/>
          </w:p>
        </w:tc>
        <w:tc>
          <w:tcPr>
            <w:tcW w:w="4288" w:type="dxa"/>
            <w:vAlign w:val="center"/>
            <w:textDirection w:val="lrTb"/>
            <w:noWrap w:val="false"/>
          </w:tcPr>
          <w:p>
            <w:pPr>
              <w:keepLines w:val="0"/>
              <w:keepNext w:val="0"/>
              <w:pageBreakBefore w:val="0"/>
              <w:spacing w:line="240" w:lineRule="auto"/>
              <w:tabs>
                <w:tab w:val="left" w:pos="714" w:leader="none"/>
              </w:tabs>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膝关节专用相控阵线圈</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具备，≥8单元</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5.8</w:t>
            </w:r>
            <w:r/>
          </w:p>
        </w:tc>
        <w:tc>
          <w:tcPr>
            <w:tcW w:w="4288" w:type="dxa"/>
            <w:vAlign w:val="center"/>
            <w:textDirection w:val="lrTb"/>
            <w:noWrap w:val="false"/>
          </w:tcPr>
          <w:p>
            <w:pPr>
              <w:keepLines w:val="0"/>
              <w:keepNext w:val="0"/>
              <w:pageBreakBefore w:val="0"/>
              <w:spacing w:line="240" w:lineRule="auto"/>
              <w:tabs>
                <w:tab w:val="left" w:pos="714" w:leader="none"/>
              </w:tabs>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肩关节专用相控阵线圈</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具备，≥8单元</w:t>
            </w:r>
            <w:r/>
          </w:p>
        </w:tc>
      </w:tr>
      <w:tr>
        <w:trPr>
          <w:trHeight w:val="23"/>
        </w:trPr>
        <w:tc>
          <w:tcPr>
            <w:shd w:val="clear" w:color="auto" w:fill="auto"/>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5.9</w:t>
            </w:r>
            <w:r/>
          </w:p>
        </w:tc>
        <w:tc>
          <w:tcPr>
            <w:shd w:val="clear" w:color="auto" w:fill="auto"/>
            <w:tcW w:w="4288" w:type="dxa"/>
            <w:vAlign w:val="center"/>
            <w:textDirection w:val="lrTb"/>
            <w:noWrap w:val="false"/>
          </w:tcPr>
          <w:p>
            <w:pPr>
              <w:keepLines w:val="0"/>
              <w:keepNext w:val="0"/>
              <w:pageBreakBefore w:val="0"/>
              <w:spacing w:line="240" w:lineRule="auto"/>
              <w:tabs>
                <w:tab w:val="left" w:pos="71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足踝</w:t>
            </w:r>
            <w:r>
              <w:rPr>
                <w:rFonts w:hint="eastAsia" w:ascii="宋体" w:hAnsi="宋体" w:eastAsia="宋体" w:cs="宋体"/>
                <w:color w:val="auto"/>
                <w:sz w:val="24"/>
                <w:szCs w:val="24"/>
              </w:rPr>
              <w:t xml:space="preserve">专用线圈</w:t>
            </w:r>
            <w:r/>
          </w:p>
        </w:tc>
        <w:tc>
          <w:tcPr>
            <w:shd w:val="clear" w:color="auto" w:fill="auto"/>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具备，≥8</w:t>
            </w:r>
            <w:r>
              <w:rPr>
                <w:rFonts w:hint="eastAsia" w:ascii="宋体" w:hAnsi="宋体" w:eastAsia="宋体" w:cs="宋体"/>
                <w:color w:val="auto"/>
                <w:sz w:val="24"/>
                <w:szCs w:val="24"/>
                <w:lang w:bidi="ar"/>
              </w:rPr>
              <w:t xml:space="preserve">通道</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bidi="ar"/>
              </w:rPr>
              <w:t xml:space="preserve">5.</w:t>
            </w:r>
            <w:r>
              <w:rPr>
                <w:rFonts w:hint="eastAsia" w:ascii="宋体" w:hAnsi="宋体" w:eastAsia="宋体" w:cs="宋体"/>
                <w:color w:val="auto"/>
                <w:sz w:val="24"/>
                <w:szCs w:val="24"/>
                <w:lang w:val="en-US" w:eastAsia="zh-CN" w:bidi="ar"/>
              </w:rPr>
              <w:t xml:space="preserve">10</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线圈储存柜</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5.1</w:t>
            </w:r>
            <w:r>
              <w:rPr>
                <w:rFonts w:hint="eastAsia" w:ascii="宋体" w:hAnsi="宋体" w:eastAsia="宋体" w:cs="宋体"/>
                <w:color w:val="auto"/>
                <w:sz w:val="24"/>
                <w:szCs w:val="24"/>
                <w:lang w:val="en-US" w:eastAsia="zh-CN" w:bidi="ar"/>
              </w:rPr>
              <w:t xml:space="preserve">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扫描床线圈接口数</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≥4个</w:t>
            </w:r>
            <w:r/>
          </w:p>
        </w:tc>
      </w:tr>
      <w:tr>
        <w:trPr>
          <w:trHeight w:val="23"/>
        </w:trPr>
        <w:tc>
          <w:tcPr>
            <w:tcW w:w="1004" w:type="dxa"/>
            <w:vAlign w:val="center"/>
            <w:textDirection w:val="lrTb"/>
            <w:noWrap w:val="false"/>
          </w:tcPr>
          <w:p>
            <w:pPr>
              <w:jc w:val="left"/>
              <w:keepLines w:val="0"/>
              <w:keepNext w:val="0"/>
              <w:pageBreakBefore w:val="0"/>
              <w:spacing w:line="240" w:lineRule="auto"/>
              <w:widowControl/>
              <w:tabs>
                <w:tab w:val="left" w:pos="215" w:leader="none"/>
              </w:tabs>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5.12</w:t>
            </w:r>
            <w:r/>
          </w:p>
        </w:tc>
        <w:tc>
          <w:tcPr>
            <w:tcW w:w="4288"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颈动脉斑块高分辨成像专用相控阵线圈</w:t>
            </w:r>
            <w:r/>
          </w:p>
        </w:tc>
        <w:tc>
          <w:tcPr>
            <w:shd w:val="clear" w:color="auto" w:fill="auto"/>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
              </w:rPr>
              <w:t xml:space="preserve">具备，</w:t>
            </w: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16</w:t>
            </w:r>
            <w:r>
              <w:rPr>
                <w:rFonts w:hint="eastAsia" w:ascii="宋体" w:hAnsi="宋体" w:eastAsia="宋体" w:cs="宋体"/>
                <w:color w:val="auto"/>
                <w:sz w:val="24"/>
                <w:szCs w:val="24"/>
                <w:lang w:bidi="ar"/>
              </w:rPr>
              <w:t xml:space="preserve">通道</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六、</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计算机系统</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主控计算机</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6.1.1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中央处理器</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总核心数≥4，主频≥3.0GHz</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6.1.2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中央处理器位数</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≥64位</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6.1.3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内存容量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≥48GB</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6.1.4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硬盘容量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≥480GB</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6.1.5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显示器分辨率</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≥1920×1080</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6.1.6</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显示器大小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≥23英寸</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七、</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扫描参数</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Z轴最大FOV</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≥500mm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最小FOV</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≤5mm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最薄层厚2D</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highlight w:val="none"/>
                <w:lang w:val="en-US" w:eastAsia="zh-CN" w:bidi="ar"/>
              </w:rPr>
              <w:t xml:space="preserve">0.1</w:t>
            </w:r>
            <w:r>
              <w:rPr>
                <w:rFonts w:hint="eastAsia" w:ascii="宋体" w:hAnsi="宋体" w:eastAsia="宋体" w:cs="宋体"/>
                <w:color w:val="auto"/>
                <w:sz w:val="24"/>
                <w:szCs w:val="24"/>
                <w:lang w:bidi="ar"/>
              </w:rPr>
              <w:t xml:space="preserve">mm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最薄层厚3D</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≤0.05mm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2D FSE序列最大回波链长度（ETL）</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≥1024</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7.6</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最大弥散加权b值</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bidi="ar"/>
              </w:rPr>
              <w:t xml:space="preserve">≥25000</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八、</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高级应用及后处理功能</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全身压缩感知技术或以压缩感知为核心的技术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具备，支持全身2D/3D/4D压缩感知成像，支持压缩感知心脏电影成像</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智能扫描平台</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8.2.1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膝关节智能定位</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8.2.2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肩关节智能定位</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8.2.3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腹部智能定位</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8.2.4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心脏智能定位</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8.2.5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盆腔智能定位</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磁敏感加权成像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波谱成像技术与后处理</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8.4.1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前列腺波谱成像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8.4.2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肝脏波谱成像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脑灌注成像技术与后处理</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8.6</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高级弥散张量成像与纤维束追踪技术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8.7</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脑功能成像技术与后处理</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8.8</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三维动脉自旋标记成像技术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8.9</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动态增强采集技术（DCE技术）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8.10 </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多b值体素内不相干运动弥散成像（IVIM）</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8.11 </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心脏定量成像</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8.12 </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单次屏气智能光梭心脏电影成像技术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8.13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不打药冠脉成像技术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8.14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化学交换饱和转移技术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8.15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支持全身类PET磁共振成像，具备大范围背景抑制及全身病变筛查成像能力</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8.1</w:t>
            </w:r>
            <w:r>
              <w:rPr>
                <w:rFonts w:hint="eastAsia" w:ascii="宋体" w:hAnsi="宋体" w:eastAsia="宋体" w:cs="宋体"/>
                <w:color w:val="auto"/>
                <w:sz w:val="24"/>
                <w:szCs w:val="24"/>
                <w:lang w:val="en-US" w:eastAsia="zh-CN" w:bidi="ar"/>
              </w:rPr>
              <w:t xml:space="preserve">6</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人工智能深度学习平台;如有以下技术需提供：西门子提供Deep Resolve，飞利浦提供Smart Speed，GE提供AirRecon DL技术，联影提供DeepRecon和ACS技术。其他厂家提供同等技术</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8.17</w:t>
            </w:r>
            <w:r/>
          </w:p>
        </w:tc>
        <w:tc>
          <w:tcPr>
            <w:tcW w:w="4288" w:type="dxa"/>
            <w:vAlign w:val="center"/>
            <w:textDirection w:val="lrTb"/>
            <w:noWrap w:val="false"/>
          </w:tcPr>
          <w:p>
            <w:pPr>
              <w:jc w:val="left"/>
              <w:keepLines w:val="0"/>
              <w:keepNext w:val="0"/>
              <w:pageBreakBefore w:val="0"/>
              <w:spacing w:line="240" w:lineRule="auto"/>
              <w:tabs>
                <w:tab w:val="left" w:pos="1522" w:leader="none"/>
              </w:tabs>
              <w:rPr>
                <w:rFonts w:hint="eastAsia"/>
                <w:color w:val="auto"/>
                <w:lang w:val="en-US" w:eastAsia="zh-CN"/>
              </w:rPr>
            </w:pPr>
            <w:r>
              <w:rPr>
                <w:rFonts w:hint="eastAsia"/>
                <w:color w:val="auto"/>
                <w:lang w:val="en-US" w:eastAsia="zh-CN"/>
              </w:rPr>
              <w:t xml:space="preserve">胸腹部扫描呼吸门控及相关生理门控配件。</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九</w:t>
            </w:r>
            <w:r>
              <w:rPr>
                <w:rFonts w:hint="eastAsia" w:ascii="宋体" w:hAnsi="宋体" w:eastAsia="宋体" w:cs="宋体"/>
                <w:color w:val="auto"/>
                <w:sz w:val="24"/>
                <w:szCs w:val="24"/>
                <w:lang w:bidi="ar"/>
              </w:rPr>
              <w:t xml:space="preserve">、</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检查环境</w:t>
            </w:r>
            <w:r/>
          </w:p>
        </w:tc>
        <w:tc>
          <w:tcPr>
            <w:tcW w:w="379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9</w:t>
            </w:r>
            <w:r>
              <w:rPr>
                <w:rFonts w:hint="eastAsia" w:ascii="宋体" w:hAnsi="宋体" w:eastAsia="宋体" w:cs="宋体"/>
                <w:color w:val="auto"/>
                <w:sz w:val="24"/>
                <w:szCs w:val="24"/>
                <w:lang w:bidi="ar"/>
              </w:rPr>
              <w:t xml:space="preserve">.1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检查通道通风系统</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9</w:t>
            </w:r>
            <w:r>
              <w:rPr>
                <w:rFonts w:hint="eastAsia" w:ascii="宋体" w:hAnsi="宋体" w:eastAsia="宋体" w:cs="宋体"/>
                <w:color w:val="auto"/>
                <w:sz w:val="24"/>
                <w:szCs w:val="24"/>
                <w:lang w:bidi="ar"/>
              </w:rPr>
              <w:t xml:space="preserve">.2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检查通道照明系统</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9</w:t>
            </w:r>
            <w:r>
              <w:rPr>
                <w:rFonts w:hint="eastAsia" w:ascii="宋体" w:hAnsi="宋体" w:eastAsia="宋体" w:cs="宋体"/>
                <w:color w:val="auto"/>
                <w:sz w:val="24"/>
                <w:szCs w:val="24"/>
                <w:lang w:bidi="ar"/>
              </w:rPr>
              <w:t xml:space="preserve">.3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检查床最大承重</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≥230KG</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9</w:t>
            </w:r>
            <w:r>
              <w:rPr>
                <w:rFonts w:hint="eastAsia" w:ascii="宋体" w:hAnsi="宋体" w:eastAsia="宋体" w:cs="宋体"/>
                <w:color w:val="auto"/>
                <w:sz w:val="24"/>
                <w:szCs w:val="24"/>
                <w:lang w:bidi="ar"/>
              </w:rPr>
              <w:t xml:space="preserve">.4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检查床最低床位高度</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cm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9</w:t>
            </w:r>
            <w:r>
              <w:rPr>
                <w:rFonts w:hint="eastAsia" w:ascii="宋体" w:hAnsi="宋体" w:eastAsia="宋体" w:cs="宋体"/>
                <w:color w:val="auto"/>
                <w:sz w:val="24"/>
                <w:szCs w:val="24"/>
                <w:lang w:bidi="ar"/>
              </w:rPr>
              <w:t xml:space="preserve">.5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扫描床水平运动最大速度</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≥20cm/s</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9</w:t>
            </w:r>
            <w:r>
              <w:rPr>
                <w:rFonts w:hint="eastAsia" w:ascii="宋体" w:hAnsi="宋体" w:eastAsia="宋体" w:cs="宋体"/>
                <w:color w:val="auto"/>
                <w:sz w:val="24"/>
                <w:szCs w:val="24"/>
                <w:lang w:bidi="ar"/>
              </w:rPr>
              <w:t xml:space="preserve">.6</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扫描床最大支持扫描范围</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18</w:t>
            </w:r>
            <w:r>
              <w:rPr>
                <w:rFonts w:hint="eastAsia" w:ascii="宋体" w:hAnsi="宋体" w:eastAsia="宋体" w:cs="宋体"/>
                <w:color w:val="auto"/>
                <w:sz w:val="24"/>
                <w:szCs w:val="24"/>
                <w:lang w:bidi="ar"/>
              </w:rPr>
              <w:t xml:space="preserve">0cm</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9.7</w:t>
            </w:r>
            <w:r/>
          </w:p>
        </w:tc>
        <w:tc>
          <w:tcPr>
            <w:tcW w:w="4288"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支持患者报警装置</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具备</w:t>
            </w:r>
            <w:r/>
          </w:p>
        </w:tc>
      </w:tr>
      <w:tr>
        <w:trPr>
          <w:trHeight w:val="23"/>
        </w:trPr>
        <w:tc>
          <w:tcPr>
            <w:tcW w:w="10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十、</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原厂高级影像后处理工作站</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提供</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0</w:t>
            </w:r>
            <w:r>
              <w:rPr>
                <w:rFonts w:hint="eastAsia" w:ascii="宋体" w:hAnsi="宋体" w:eastAsia="宋体" w:cs="宋体"/>
                <w:color w:val="auto"/>
                <w:sz w:val="24"/>
                <w:szCs w:val="24"/>
                <w:lang w:bidi="ar"/>
              </w:rPr>
              <w:t xml:space="preserve">.1</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ADC定量后处理</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0</w:t>
            </w:r>
            <w:r>
              <w:rPr>
                <w:rFonts w:hint="eastAsia" w:ascii="宋体" w:hAnsi="宋体" w:eastAsia="宋体" w:cs="宋体"/>
                <w:color w:val="auto"/>
                <w:sz w:val="24"/>
                <w:szCs w:val="24"/>
                <w:lang w:bidi="ar"/>
              </w:rPr>
              <w:t xml:space="preserve">.2</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T1&amp;T2&amp;T2*定量后处理</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0</w:t>
            </w:r>
            <w:r>
              <w:rPr>
                <w:rFonts w:hint="eastAsia" w:ascii="宋体" w:hAnsi="宋体" w:eastAsia="宋体" w:cs="宋体"/>
                <w:color w:val="auto"/>
                <w:sz w:val="24"/>
                <w:szCs w:val="24"/>
                <w:lang w:bidi="ar"/>
              </w:rPr>
              <w:t xml:space="preserve">.3</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脑灌注分析</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0</w:t>
            </w:r>
            <w:r>
              <w:rPr>
                <w:rFonts w:hint="eastAsia" w:ascii="宋体" w:hAnsi="宋体" w:eastAsia="宋体" w:cs="宋体"/>
                <w:color w:val="auto"/>
                <w:sz w:val="24"/>
                <w:szCs w:val="24"/>
                <w:lang w:bidi="ar"/>
              </w:rPr>
              <w:t xml:space="preserve">.4</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弥散张量成像高级后处理及纤维束追踪技术</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0</w:t>
            </w:r>
            <w:r>
              <w:rPr>
                <w:rFonts w:hint="eastAsia" w:ascii="宋体" w:hAnsi="宋体" w:eastAsia="宋体" w:cs="宋体"/>
                <w:color w:val="auto"/>
                <w:sz w:val="24"/>
                <w:szCs w:val="24"/>
                <w:lang w:bidi="ar"/>
              </w:rPr>
              <w:t xml:space="preserve">.5</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脑功能高级分析</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0</w:t>
            </w:r>
            <w:r>
              <w:rPr>
                <w:rFonts w:hint="eastAsia" w:ascii="宋体" w:hAnsi="宋体" w:eastAsia="宋体" w:cs="宋体"/>
                <w:color w:val="auto"/>
                <w:sz w:val="24"/>
                <w:szCs w:val="24"/>
                <w:lang w:bidi="ar"/>
              </w:rPr>
              <w:t xml:space="preserve">.6</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磁共振波谱分析</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0</w:t>
            </w:r>
            <w:r>
              <w:rPr>
                <w:rFonts w:hint="eastAsia" w:ascii="宋体" w:hAnsi="宋体" w:eastAsia="宋体" w:cs="宋体"/>
                <w:color w:val="auto"/>
                <w:sz w:val="24"/>
                <w:szCs w:val="24"/>
                <w:lang w:bidi="ar"/>
              </w:rPr>
              <w:t xml:space="preserve">.7</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IVIM高级弥散分析</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0</w:t>
            </w:r>
            <w:r>
              <w:rPr>
                <w:rFonts w:hint="eastAsia" w:ascii="宋体" w:hAnsi="宋体" w:eastAsia="宋体" w:cs="宋体"/>
                <w:color w:val="auto"/>
                <w:sz w:val="24"/>
                <w:szCs w:val="24"/>
                <w:lang w:bidi="ar"/>
              </w:rPr>
              <w:t xml:space="preserve">.8</w:t>
            </w:r>
            <w:r/>
          </w:p>
        </w:tc>
        <w:tc>
          <w:tcPr>
            <w:tcW w:w="428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智能斑块分析</w:t>
            </w:r>
            <w:r/>
          </w:p>
        </w:tc>
        <w:tc>
          <w:tcPr>
            <w:tcW w:w="37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0</w:t>
            </w:r>
            <w:r>
              <w:rPr>
                <w:rFonts w:hint="eastAsia" w:ascii="宋体" w:hAnsi="宋体" w:eastAsia="宋体" w:cs="宋体"/>
                <w:color w:val="auto"/>
                <w:sz w:val="24"/>
                <w:szCs w:val="24"/>
                <w:lang w:bidi="ar"/>
              </w:rPr>
              <w:t xml:space="preserve">.9</w:t>
            </w:r>
            <w:r/>
          </w:p>
        </w:tc>
        <w:tc>
          <w:tcPr>
            <w:tcW w:w="4288" w:type="dxa"/>
            <w:vAlign w:val="center"/>
            <w:textDirection w:val="lrTb"/>
            <w:noWrap/>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心肌活性分析</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0</w:t>
            </w:r>
            <w:r>
              <w:rPr>
                <w:rFonts w:hint="eastAsia" w:ascii="宋体" w:hAnsi="宋体" w:eastAsia="宋体" w:cs="宋体"/>
                <w:color w:val="auto"/>
                <w:sz w:val="24"/>
                <w:szCs w:val="24"/>
                <w:lang w:bidi="ar"/>
              </w:rPr>
              <w:t xml:space="preserve">.10 </w:t>
            </w:r>
            <w:r/>
          </w:p>
        </w:tc>
        <w:tc>
          <w:tcPr>
            <w:tcW w:w="4288" w:type="dxa"/>
            <w:vAlign w:val="center"/>
            <w:textDirection w:val="lrTb"/>
            <w:noWrap/>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心肌灌注分析</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10.11</w:t>
            </w:r>
            <w:r/>
          </w:p>
        </w:tc>
        <w:tc>
          <w:tcPr>
            <w:tcW w:w="4288" w:type="dxa"/>
            <w:vAlign w:val="center"/>
            <w:textDirection w:val="lrTb"/>
            <w:noWrap/>
          </w:tcPr>
          <w:p>
            <w:pPr>
              <w:jc w:val="left"/>
              <w:keepLines w:val="0"/>
              <w:keepNext w:val="0"/>
              <w:pageBreakBefore w:val="0"/>
              <w:spacing w:line="240" w:lineRule="auto"/>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支持冠状动脉MRA成像及专用后处理软件，具备冠脉自动提取、曲面重建、狭窄量化及心功能定量分析能力</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bidi="ar"/>
              </w:rPr>
              <w:t xml:space="preserve">★十</w:t>
            </w:r>
            <w:r>
              <w:rPr>
                <w:rFonts w:hint="eastAsia" w:ascii="宋体" w:hAnsi="宋体" w:eastAsia="宋体" w:cs="宋体"/>
                <w:color w:val="auto"/>
                <w:sz w:val="24"/>
                <w:szCs w:val="24"/>
                <w:lang w:val="en-US" w:eastAsia="zh-CN" w:bidi="ar"/>
              </w:rPr>
              <w:t xml:space="preserve">一</w:t>
            </w:r>
            <w:r/>
          </w:p>
        </w:tc>
        <w:tc>
          <w:tcPr>
            <w:tcW w:w="4288" w:type="dxa"/>
            <w:vAlign w:val="center"/>
            <w:textDirection w:val="lrTb"/>
            <w:noWrap/>
          </w:tcPr>
          <w:p>
            <w:pPr>
              <w:jc w:val="left"/>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其他</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bidi="ar"/>
              </w:rPr>
              <w:t xml:space="preserve">.1</w:t>
            </w:r>
            <w:r/>
          </w:p>
        </w:tc>
        <w:tc>
          <w:tcPr>
            <w:tcW w:w="4288" w:type="dxa"/>
            <w:vAlign w:val="center"/>
            <w:textDirection w:val="lrTb"/>
            <w:noWrap/>
          </w:tcPr>
          <w:p>
            <w:pPr>
              <w:jc w:val="left"/>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负责机房装修及屏蔽施工</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bidi="ar"/>
              </w:rPr>
              <w:t xml:space="preserve">.2</w:t>
            </w:r>
            <w:r/>
          </w:p>
        </w:tc>
        <w:tc>
          <w:tcPr>
            <w:tcW w:w="4288" w:type="dxa"/>
            <w:vAlign w:val="center"/>
            <w:textDirection w:val="lrTb"/>
            <w:noWrap/>
          </w:tcPr>
          <w:p>
            <w:pPr>
              <w:keepLines w:val="0"/>
              <w:keepNext w:val="0"/>
              <w:pageBreakBefore w:val="0"/>
              <w:spacing w:line="24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核磁专用高压注射器具备实时压力曲线，注射精度可控制10psi；增强检查信息智能采集装置(实时采集患者信息，自动上传院内系统，增强检查全链路闭环管理)</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bidi="ar"/>
              </w:rPr>
              <w:t xml:space="preserve">.3</w:t>
            </w:r>
            <w:r/>
          </w:p>
        </w:tc>
        <w:tc>
          <w:tcPr>
            <w:tcW w:w="4288" w:type="dxa"/>
            <w:vAlign w:val="center"/>
            <w:textDirection w:val="lrTb"/>
            <w:noWrap/>
          </w:tcPr>
          <w:p>
            <w:pPr>
              <w:keepLines w:val="0"/>
              <w:keepNext w:val="0"/>
              <w:pageBreakBefore w:val="0"/>
              <w:spacing w:line="24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承担PACS 对接费用</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bidi="ar"/>
              </w:rPr>
              <w:t xml:space="preserve">.4</w:t>
            </w:r>
            <w:r/>
          </w:p>
        </w:tc>
        <w:tc>
          <w:tcPr>
            <w:tcW w:w="4288" w:type="dxa"/>
            <w:vAlign w:val="center"/>
            <w:textDirection w:val="lrTb"/>
            <w:noWrap/>
          </w:tcPr>
          <w:p>
            <w:pPr>
              <w:keepLines w:val="0"/>
              <w:keepNext w:val="0"/>
              <w:pageBreakBefore w:val="0"/>
              <w:spacing w:line="24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提供智能铁磁监测系统一套（立柱式）3套</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bidi="ar"/>
              </w:rPr>
              <w:t xml:space="preserve">.5</w:t>
            </w:r>
            <w:r/>
          </w:p>
        </w:tc>
        <w:tc>
          <w:tcPr>
            <w:tcW w:w="4288" w:type="dxa"/>
            <w:vAlign w:val="center"/>
            <w:textDirection w:val="lrTb"/>
            <w:noWrap/>
          </w:tcPr>
          <w:p>
            <w:pPr>
              <w:keepLines w:val="0"/>
              <w:keepNext w:val="0"/>
              <w:pageBreakBefore w:val="0"/>
              <w:spacing w:line="24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专用无磁摄像监控系统一套</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bidi="ar"/>
              </w:rPr>
              <w:t xml:space="preserve">.6</w:t>
            </w:r>
            <w:r/>
          </w:p>
        </w:tc>
        <w:tc>
          <w:tcPr>
            <w:tcW w:w="4288" w:type="dxa"/>
            <w:vAlign w:val="center"/>
            <w:textDirection w:val="lrTb"/>
            <w:noWrap/>
          </w:tcPr>
          <w:p>
            <w:pPr>
              <w:jc w:val="left"/>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医用专业显示器4M 6台，6M 4台；自动升降桌10台</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bidi="ar"/>
              </w:rPr>
              <w:t xml:space="preserve">.7</w:t>
            </w:r>
            <w:r/>
          </w:p>
        </w:tc>
        <w:tc>
          <w:tcPr>
            <w:tcW w:w="4288" w:type="dxa"/>
            <w:vAlign w:val="center"/>
            <w:textDirection w:val="lrTb"/>
            <w:noWrap/>
          </w:tcPr>
          <w:p>
            <w:pPr>
              <w:keepLines w:val="0"/>
              <w:keepNext w:val="0"/>
              <w:pageBreakBefore w:val="0"/>
              <w:spacing w:line="24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98英寸专业医用显示系统(98英寸，内置数字化晨会管理系统，含AI语音实时识别功能)……1套</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.8</w:t>
            </w:r>
            <w:r/>
          </w:p>
        </w:tc>
        <w:tc>
          <w:tcPr>
            <w:tcW w:w="4288" w:type="dxa"/>
            <w:vAlign w:val="center"/>
            <w:textDirection w:val="lrTb"/>
            <w:noWrap/>
          </w:tcPr>
          <w:p>
            <w:pPr>
              <w:keepLines w:val="0"/>
              <w:keepNext w:val="0"/>
              <w:pageBreakBefore w:val="0"/>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集成科研软件平台（①神经高级科研平台NeudiLab软件：可通过一次扫描获得DKI ， DIT ， IVIM ， NODDI，MAP-MA</w:t>
            </w:r>
            <w:r>
              <w:rPr>
                <w:rFonts w:hint="eastAsia" w:ascii="宋体" w:hAnsi="宋体" w:eastAsia="宋体" w:cs="宋体"/>
                <w:color w:val="auto"/>
                <w:sz w:val="24"/>
                <w:szCs w:val="24"/>
                <w:highlight w:val="none"/>
              </w:rPr>
              <w:t xml:space="preserve">I ，CTRW， Ncomp等超过7个高级弥散模型，可实现全自动勾画病灶，并提取定量参数；②多参数生境分析软件技术：具备可于Ncomp，IVIM，Sandi多个弥散模型组合定量使用，软件需取得独立版权国家认证的软件著作权登记证书。③支持全脑超过256脑区分割。并可提供每个脑区的体积定量；提供成人脑区分割模板，1至12岁儿童脑区分割模板，12个月以内婴儿脑区分割模板；并可结合高级弥散定量实现全脑及各脑区Ncomp定量；可结合并提供QSM定量，4D ASL定量，并实现全脑及各个脑区定量；软件具有NMPA注册证）</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.9</w:t>
            </w:r>
            <w:r/>
          </w:p>
        </w:tc>
        <w:tc>
          <w:tcPr>
            <w:tcW w:w="4288" w:type="dxa"/>
            <w:vAlign w:val="center"/>
            <w:textDirection w:val="lrTb"/>
            <w:noWrap/>
          </w:tcPr>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①MRA人工智能分析软件；</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②肝脏MRI手术规划三维软件；</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③心脏MRI报告自动分析软件（提供CMR智能阅片模块，将患者维度下所有不同类型检查序列如电影、延</w:t>
            </w:r>
            <w:r>
              <w:rPr>
                <w:rFonts w:hint="eastAsia" w:ascii="宋体" w:hAnsi="宋体" w:eastAsia="宋体" w:cs="宋体"/>
                <w:color w:val="auto"/>
                <w:sz w:val="24"/>
                <w:szCs w:val="24"/>
                <w:highlight w:val="none"/>
              </w:rPr>
              <w:t xml:space="preserve">迟增强、灌注、T1/T2Mapping等自动识别、分类及排序，帮助医生快速便捷定位阅片序列，提高阅片及诊断效率；利用计算机视觉和深度学习技术基于心脏电影序列图像进行左心室内外膜及右心室内膜的全自动精确分割，自动识别扫描心动周期中的舒张末期和收缩末期，进而输出量化丰富的心功能参数，包括射血分数、心室容积、每搏输出量、心输出量及心肌质量等；同时能够基于AHA标准生成17分段牛眼图结果，评估心肌厚度及变化情况，自动结构化报告，实现一次成像同时获得心脏形态结构和功能的精准评价，助力全面的心脏评估和早期的疾病预警。）</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具备</w:t>
            </w:r>
            <w:r/>
          </w:p>
        </w:tc>
      </w:tr>
      <w:tr>
        <w:trPr>
          <w:trHeight w:val="23"/>
        </w:trPr>
        <w:tc>
          <w:tcPr>
            <w:tcW w:w="1004"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11.10</w:t>
            </w:r>
            <w:r/>
          </w:p>
        </w:tc>
        <w:tc>
          <w:tcPr>
            <w:tcW w:w="4288" w:type="dxa"/>
            <w:vAlign w:val="center"/>
            <w:textDirection w:val="lrTb"/>
            <w:noWrap/>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cs="宋体"/>
                <w:b w:val="0"/>
                <w:bCs/>
                <w:color w:val="auto"/>
                <w:sz w:val="24"/>
                <w:highlight w:val="none"/>
              </w:rPr>
              <w:t xml:space="preserve">具备呼吸波形监测与患者体动检测功能，支持生理信号同步。</w:t>
            </w:r>
            <w:r/>
          </w:p>
        </w:tc>
        <w:tc>
          <w:tcPr>
            <w:tcW w:w="379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w:t>
            </w:r>
            <w:r/>
          </w:p>
        </w:tc>
      </w:tr>
    </w:tbl>
    <w:p>
      <w:pPr>
        <w:pStyle w:val="787"/>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787"/>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四、供货要求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设备的出厂日期必须在到达</w:t>
      </w:r>
      <w:r>
        <w:rPr>
          <w:rFonts w:hint="eastAsia"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lang w:val="en-US" w:eastAsia="zh-CN"/>
        </w:rPr>
        <w:t xml:space="preserve">装机日期前3个月内。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设备包装、供货、保管过程中中标人应遵守安全操作制度，严格安全措施落实，承担安全责任。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严格按国家规定的技术规范标准生产和安装，设备实行“三包”，并明确注明“三包”内容。质保期内的维护更换等费用全部由卖方承担，包括人工、更换配件等费用。</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设备运输、仓储、保管过程中的费用由中标单位承担。</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须提供操作手册,维护手册等。</w:t>
      </w:r>
      <w:r/>
    </w:p>
    <w:p>
      <w:pPr>
        <w:pStyle w:val="787"/>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五、安装调试要求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所有货物的款式、设计、版型、颜色需经采购人认可后方可生产供货。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货物（含配件）应是全新、未使用过的原装合格正品，并保证所提供货物的开箱合格率为100%，外观和内在质量都不得有任何问题。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产品及主要部件均须非停产设备，并提供备件、附件和耗材的供应。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产品及主要部件必须为成熟的产品，须充分考虑产品的使用者和使用环境。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供货时须向采购人提供详细材料一览表，包括产品说明书或产品主要技术资料和性能的详细描述等。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采购人使用货物的任何一部分，当</w:t>
      </w:r>
      <w:r>
        <w:rPr>
          <w:rFonts w:hint="eastAsia" w:ascii="宋体" w:hAnsi="宋体" w:eastAsia="宋体" w:cs="宋体"/>
          <w:color w:val="auto"/>
          <w:sz w:val="24"/>
          <w:szCs w:val="24"/>
          <w:highlight w:val="none"/>
          <w:lang w:eastAsia="zh-CN"/>
        </w:rPr>
        <w:t xml:space="preserve">受到</w:t>
      </w:r>
      <w:r>
        <w:rPr>
          <w:rFonts w:hint="eastAsia" w:ascii="宋体" w:hAnsi="宋体" w:eastAsia="宋体" w:cs="宋体"/>
          <w:color w:val="auto"/>
          <w:sz w:val="24"/>
          <w:szCs w:val="24"/>
          <w:highlight w:val="none"/>
        </w:rPr>
        <w:t xml:space="preserve">第三方提出的侵犯其专利权、商标权或工业设计权的投诉时，一切后果由中标人负责。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应将货物送到采购人指定地点，并负责办理运输和装卸，费用由中标人负责。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如未能达到合同要求，采购人有权退货并要求供应商赔偿损失。</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须向采购人提供设备的运行,安装,使用环境要求等。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在货物到达采购人指定地点后,</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须在7天内派专业工程师到达现场,提供安装、调试等服务,协助采购人组织验收，并承担相关费用。</w:t>
      </w:r>
      <w:r/>
    </w:p>
    <w:p>
      <w:pPr>
        <w:pStyle w:val="787"/>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六、国家或行业相关规范标准</w:t>
      </w:r>
      <w:r/>
    </w:p>
    <w:p>
      <w:pPr>
        <w:ind w:firstLine="480"/>
        <w:jc w:val="left"/>
        <w:spacing w:line="360" w:lineRule="auto"/>
        <w:rPr>
          <w:rFonts w:hint="eastAsia" w:ascii="宋体" w:hAnsi="宋体" w:eastAsia="宋体" w:cs="宋体"/>
          <w:color w:val="ff0000"/>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投标单位供货产品须满足医疗设备</w:t>
      </w:r>
      <w:r>
        <w:rPr>
          <w:rFonts w:hint="eastAsia" w:ascii="宋体" w:hAnsi="宋体" w:eastAsia="宋体" w:cs="宋体"/>
          <w:color w:val="auto"/>
          <w:sz w:val="24"/>
          <w:szCs w:val="22"/>
          <w:highlight w:val="none"/>
        </w:rPr>
        <w:t xml:space="preserve">国家有关质量标准</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相关规范及强制性要求。</w:t>
      </w:r>
      <w:r/>
    </w:p>
    <w:p>
      <w:pPr>
        <w:pStyle w:val="787"/>
        <w:ind w:firstLine="480"/>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七、人员配备要求</w:t>
      </w:r>
      <w:r/>
    </w:p>
    <w:p>
      <w:pPr>
        <w:ind w:firstLine="480"/>
        <w:keepLines w:val="0"/>
        <w:keepNext w:val="0"/>
        <w:pageBreakBefore w:val="0"/>
        <w:spacing w:line="360" w:lineRule="auto"/>
        <w:widowControl w:val="off"/>
        <w:rPr>
          <w:rFonts w:hint="default" w:ascii="Times New Roman" w:hAnsi="Times New Roman" w:eastAsia="宋体" w:cs="Times New Roman"/>
          <w:color w:val="ff0000"/>
          <w:sz w:val="24"/>
          <w:szCs w:val="24"/>
          <w:highlight w:val="none"/>
          <w:lang w:val="en-US" w:eastAsia="zh-CN"/>
        </w:rPr>
      </w:pPr>
      <w:r>
        <w:rPr>
          <w:rFonts w:hint="eastAsia" w:ascii="宋体" w:hAnsi="宋体" w:eastAsia="宋体" w:cs="宋体"/>
          <w:color w:val="auto"/>
          <w:sz w:val="24"/>
          <w:highlight w:val="none"/>
          <w:lang w:val="en-US" w:eastAsia="zh-CN"/>
        </w:rPr>
        <w:t xml:space="preserve">投标人须为本项目配备安装人员</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培训人员，配备人员不得少于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人。</w:t>
      </w:r>
      <w:r/>
    </w:p>
    <w:p>
      <w:pPr>
        <w:pStyle w:val="787"/>
        <w:ind w:firstLine="480"/>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八、履约验收要求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采购人对中标人交付的货物依据</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上的技术规格要求和国家有关质量标准进行现场初步验收，外观、说明书符合</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技术要求的，给予签收，初步验收不合格的不予签收并可立即要求退换。货到后，采购人需在五个工作日内验收。在采购人将所有的货物按</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要求和国家标准或行业标准进行检测验收后，发现有其他非故意的损坏或质量问题的，由中标人立即予以更换，不得拒绝和延误。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中标人交货前应对产品作出全面检查和对验收文件进行整理，并列出清单，作为采购人收货验收和使用的技术条件依据，检验的结果应随货物交采购人。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采购人对中标人提供的货物在使用前，中标人需负责安装调试并培训采购人的使用操作人员，并协助采购人一起调试，直到符合技术要求。安装调试费用由中标人负责。</w:t>
      </w:r>
      <w:r/>
    </w:p>
    <w:p>
      <w:pPr>
        <w:ind w:firstLine="480"/>
        <w:jc w:val="left"/>
        <w:spacing w:line="360" w:lineRule="auto"/>
        <w:rPr>
          <w:rFonts w:hint="default" w:ascii="Times New Roman" w:hAnsi="Times New Roman" w:eastAsia="宋体" w:cs="Times New Roman"/>
          <w:color w:val="000000"/>
          <w:sz w:val="24"/>
          <w:highlight w:val="none"/>
          <w:vertAlign w:val="baseli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验收时中标人必须在现场，验收完毕后作出验收结果报告。对技术复杂的项目，采购人可组织有关部门和专家进行验收，相关费用由采购人和中标人双方协商解决。</w:t>
      </w:r>
      <w:r/>
    </w:p>
    <w:p>
      <w:pPr>
        <w:pStyle w:val="787"/>
        <w:ind w:firstLine="480"/>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九、培训要求</w:t>
      </w:r>
      <w:r/>
    </w:p>
    <w:p>
      <w:pPr>
        <w:pStyle w:val="787"/>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cs="宋体"/>
          <w:color w:val="auto"/>
          <w:sz w:val="24"/>
          <w:highlight w:val="none"/>
        </w:rPr>
        <w:t xml:space="preserve">须为采购人免费提供人员培训,保证操作人员正常使用设备各种功能。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时须对产品质量及服务做出维保承诺，为采购人提供人员培训计划，所需费用含本次报价中。</w:t>
      </w:r>
      <w:r/>
    </w:p>
    <w:p>
      <w:pPr>
        <w:pStyle w:val="787"/>
        <w:ind w:firstLine="480"/>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十、售后服务要求</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highlight w:val="none"/>
          <w:lang w:val="en-US" w:eastAsia="zh-CN"/>
        </w:rPr>
        <w:t xml:space="preserve">原厂保修期≥ 2年，货物及配件保质期内免费提供维修。</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中标人负责货物的供货、安装调试及验收合格。</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所有产品保修服务方式均为上门保修，即由中标人派相关资质人员到采购人产品使用现场维修。</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highlight w:val="none"/>
          <w:lang w:val="en-US" w:eastAsia="zh-CN"/>
        </w:rPr>
        <w:t xml:space="preserve">在质保期内，中标人需对所提供的货物定期检查和保养，并且保证每季度上门检修、保养一次，并出具报告，不再向采购人收取费用</w:t>
      </w:r>
      <w:r>
        <w:rPr>
          <w:rFonts w:hint="eastAsia" w:ascii="宋体" w:hAnsi="宋体" w:eastAsia="宋体" w:cs="宋体"/>
          <w:color w:val="auto"/>
          <w:sz w:val="24"/>
          <w:szCs w:val="24"/>
          <w:highlight w:val="none"/>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p>
    <w:p>
      <w:pPr>
        <w:ind w:firstLine="480"/>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在质保期内，</w:t>
      </w:r>
      <w:r>
        <w:rPr>
          <w:rFonts w:hint="eastAsia" w:ascii="宋体" w:hAnsi="宋体" w:eastAsia="宋体" w:cs="宋体"/>
          <w:color w:val="auto"/>
          <w:sz w:val="24"/>
          <w:szCs w:val="24"/>
          <w:highlight w:val="none"/>
        </w:rPr>
        <w:t xml:space="preserve">设备开机率≥9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一旦发生质量问</w:t>
      </w:r>
      <w:r>
        <w:rPr>
          <w:rFonts w:hint="eastAsia" w:ascii="宋体" w:hAnsi="宋体" w:eastAsia="宋体" w:cs="宋体"/>
          <w:color w:val="000000"/>
          <w:sz w:val="24"/>
          <w:szCs w:val="24"/>
        </w:rPr>
        <w:t xml:space="preserve">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p>
    <w:p>
      <w:pPr>
        <w:ind w:firstLine="480"/>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0"/>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培训需使产品使用人充分了解产品构成、基本原理，并熟练掌握产品的安装、运行和维护等。</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应在国内设有维修备件库,保证供应等。质保期满后，能根据采购人要求</w:t>
      </w:r>
      <w:r>
        <w:rPr>
          <w:rFonts w:hint="eastAsia" w:ascii="宋体" w:hAnsi="宋体" w:eastAsia="宋体" w:cs="宋体"/>
          <w:b w:val="0"/>
          <w:bCs w:val="0"/>
          <w:color w:val="000000"/>
          <w:sz w:val="24"/>
          <w:szCs w:val="24"/>
          <w:highlight w:val="none"/>
        </w:rPr>
        <w:t xml:space="preserve">提供充足的备品、备件</w:t>
      </w:r>
      <w:r>
        <w:rPr>
          <w:rFonts w:hint="eastAsia" w:ascii="宋体" w:hAnsi="宋体" w:eastAsia="宋体" w:cs="宋体"/>
          <w:b w:val="0"/>
          <w:bCs w:val="0"/>
          <w:color w:val="000000"/>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s="宋体" w:eastAsiaTheme="minorEastAsia"/>
          <w:b w:val="0"/>
          <w:bCs w:val="0"/>
          <w:sz w:val="24"/>
          <w:highlight w:val="none"/>
          <w:lang w:eastAsia="zh-CN"/>
        </w:rPr>
      </w:pPr>
      <w:r>
        <w:rPr>
          <w:rFonts w:hint="eastAsia" w:ascii="宋体" w:hAnsi="宋体" w:cs="宋体"/>
          <w:b w:val="0"/>
          <w:bCs w:val="0"/>
          <w:sz w:val="24"/>
          <w:highlight w:val="none"/>
          <w:lang w:val="en-US" w:eastAsia="zh-CN"/>
        </w:rPr>
        <w:t xml:space="preserve">8.</w:t>
      </w:r>
      <w:r>
        <w:rPr>
          <w:rFonts w:hint="eastAsia" w:ascii="宋体" w:hAnsi="宋体" w:cs="宋体"/>
          <w:b w:val="0"/>
          <w:bCs w:val="0"/>
          <w:color w:val="000000"/>
          <w:sz w:val="24"/>
          <w:highlight w:val="none"/>
        </w:rPr>
        <w:t xml:space="preserve">售后服务承诺由生产厂家或总代理提供</w:t>
      </w:r>
      <w:r>
        <w:rPr>
          <w:rFonts w:hint="eastAsia" w:ascii="宋体" w:hAnsi="宋体" w:cs="宋体"/>
          <w:b w:val="0"/>
          <w:bCs w:val="0"/>
          <w:color w:val="000000"/>
          <w:sz w:val="24"/>
          <w:highlight w:val="none"/>
          <w:lang w:eastAsia="zh-CN"/>
        </w:rPr>
        <w:t xml:space="preserve">。</w:t>
      </w:r>
      <w:r/>
    </w:p>
    <w:p>
      <w:pPr>
        <w:pStyle w:val="787"/>
        <w:ind w:firstLine="480"/>
        <w:keepLines w:val="0"/>
        <w:keepNext w:val="0"/>
        <w:pageBreakBefore w:val="0"/>
        <w:spacing w:line="360" w:lineRule="auto"/>
        <w:widowControl w:val="off"/>
        <w:rPr>
          <w:rFonts w:ascii="宋体" w:hAnsi="宋体" w:cs="宋体"/>
          <w:b/>
          <w:color w:val="auto"/>
          <w:sz w:val="24"/>
        </w:rPr>
      </w:pPr>
      <w:r>
        <w:rPr>
          <w:rFonts w:hint="eastAsia" w:ascii="宋体" w:hAnsi="宋体" w:cs="宋体"/>
          <w:b/>
          <w:color w:val="auto"/>
          <w:sz w:val="24"/>
        </w:rPr>
        <w:t xml:space="preserve">十一、</w:t>
      </w:r>
      <w:r>
        <w:rPr>
          <w:rFonts w:hint="eastAsia" w:ascii="宋体" w:hAnsi="宋体" w:cs="宋体"/>
          <w:b/>
          <w:color w:val="auto"/>
          <w:sz w:val="24"/>
          <w:lang w:val="en-US" w:eastAsia="zh-CN"/>
        </w:rPr>
        <w:t xml:space="preserve">投标</w:t>
      </w:r>
      <w:r>
        <w:rPr>
          <w:rFonts w:hint="eastAsia" w:ascii="宋体" w:hAnsi="宋体" w:cs="宋体"/>
          <w:b/>
          <w:color w:val="auto"/>
          <w:sz w:val="24"/>
        </w:rPr>
        <w:t xml:space="preserve">报价要求</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报价应包括货物生产（含所有配件、备品备件、专用工具等）、包装、运输（运抵现场）、</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保险、检测检验、安装、管理费、产品保护、技术服务、税金、利润、相关部门验收、不可预见及其他相关所有费用，除合同价款外，采购人不支付其他任何费用。</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pStyle w:val="787"/>
        <w:ind w:firstLine="480"/>
        <w:keepLines w:val="0"/>
        <w:keepNext w:val="0"/>
        <w:pageBreakBefore w:val="0"/>
        <w:spacing w:line="360" w:lineRule="auto"/>
        <w:widowControl w:val="off"/>
        <w:rPr>
          <w:rFonts w:ascii="宋体" w:hAnsi="宋体" w:cs="宋体"/>
          <w:b/>
          <w:color w:val="auto"/>
          <w:sz w:val="24"/>
        </w:rPr>
      </w:pPr>
      <w:r>
        <w:rPr>
          <w:rFonts w:hint="eastAsia" w:ascii="宋体" w:hAnsi="宋体" w:cs="宋体"/>
          <w:b/>
          <w:color w:val="auto"/>
          <w:sz w:val="24"/>
        </w:rPr>
        <w:t xml:space="preserve">十二、其他</w:t>
      </w:r>
      <w:r/>
    </w:p>
    <w:p>
      <w:pPr>
        <w:ind w:firstLine="480"/>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履约保证金:本项目不收取履约保证金。</w:t>
      </w:r>
      <w:r/>
    </w:p>
    <w:p>
      <w:pPr>
        <w:ind w:firstLine="482"/>
        <w:jc w:val="left"/>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付款方式：</w:t>
      </w:r>
      <w:r>
        <w:rPr>
          <w:rFonts w:hint="eastAsia" w:ascii="宋体" w:hAnsi="宋体" w:eastAsia="宋体" w:cs="宋体"/>
          <w:color w:val="auto"/>
          <w:sz w:val="24"/>
          <w:szCs w:val="24"/>
          <w:highlight w:val="none"/>
        </w:rPr>
        <w:t xml:space="preserve">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提供生产厂家或其授权机构出具的免费质保期内保修证明，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rPr>
          <w:rFonts w:hint="eastAsia" w:ascii="宋体" w:hAnsi="宋体" w:eastAsia="宋体" w:cs="宋体"/>
          <w:color w:val="auto"/>
          <w:sz w:val="24"/>
          <w:szCs w:val="24"/>
          <w:highlight w:val="none"/>
        </w:rPr>
        <w:t xml:space="preserve">，否则中标人自行承担延迟付款的责任。</w:t>
      </w: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rPr>
          <w:rFonts w:ascii="宋体" w:hAnsi="宋体"/>
          <w:sz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sz w:val="24"/>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sz w:val="24"/>
          <w:lang w:val="en-US" w:eastAsia="zh-CN"/>
        </w:rPr>
        <w:t xml:space="preserve">4.</w:t>
      </w:r>
      <w:r>
        <w:rPr>
          <w:rFonts w:hint="eastAsia" w:ascii="宋体" w:hAnsi="宋体"/>
          <w:sz w:val="24"/>
        </w:rPr>
        <w:t xml:space="preserve">本项目涉及商品包装和快递包装的，中标人提供产品及相关快递服务的要满足《商品包装</w:t>
      </w:r>
      <w:r>
        <w:rPr>
          <w:rFonts w:hint="eastAsia" w:ascii="宋体" w:hAnsi="宋体"/>
          <w:sz w:val="24"/>
          <w:lang w:eastAsia="zh-CN"/>
        </w:rPr>
        <w:t xml:space="preserve">政府采购</w:t>
      </w:r>
      <w:r>
        <w:rPr>
          <w:rFonts w:hint="eastAsia" w:ascii="宋体" w:hAnsi="宋体"/>
          <w:sz w:val="24"/>
        </w:rPr>
        <w:t xml:space="preserve">需求标准(试行)</w:t>
      </w:r>
      <w:r>
        <w:rPr>
          <w:rFonts w:hint="eastAsia" w:ascii="宋体" w:hAnsi="宋体"/>
          <w:sz w:val="24"/>
          <w:lang w:eastAsia="zh-CN"/>
        </w:rPr>
        <w:t xml:space="preserve">》和</w:t>
      </w:r>
      <w:r>
        <w:rPr>
          <w:rFonts w:hint="eastAsia" w:ascii="宋体" w:hAnsi="宋体"/>
          <w:sz w:val="24"/>
        </w:rPr>
        <w:t xml:space="preserve">《快递包装</w:t>
      </w:r>
      <w:r>
        <w:rPr>
          <w:rFonts w:hint="eastAsia" w:ascii="宋体" w:hAnsi="宋体"/>
          <w:sz w:val="24"/>
          <w:lang w:eastAsia="zh-CN"/>
        </w:rPr>
        <w:t xml:space="preserve">政府采购</w:t>
      </w:r>
      <w:r>
        <w:rPr>
          <w:rFonts w:hint="eastAsia" w:ascii="宋体" w:hAnsi="宋体"/>
          <w:sz w:val="24"/>
        </w:rPr>
        <w:t xml:space="preserve">需求标准(试行)》的相关要求。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Style w:val="868"/>
          <w:rFonts w:hint="eastAsia" w:ascii="宋体" w:hAnsi="宋体" w:eastAsia="宋体" w:cs="宋体"/>
          <w:b/>
          <w:bCs/>
          <w:color w:val="auto"/>
          <w:highlight w:val="none"/>
        </w:rPr>
      </w:pPr>
      <w:r/>
      <w:bookmarkStart w:id="296" w:name="_Toc30705"/>
      <w:r/>
      <w:bookmarkStart w:id="297" w:name="_Toc16956"/>
      <w:r/>
      <w:bookmarkStart w:id="298" w:name="OLE_LINK1"/>
      <w:r/>
      <w:bookmarkStart w:id="299" w:name="_Toc10199"/>
      <w:r/>
      <w:bookmarkStart w:id="300" w:name="_Toc26751"/>
      <w:r/>
      <w:bookmarkStart w:id="301" w:name="_Toc20969"/>
      <w:r/>
      <w:bookmarkStart w:id="302" w:name="_Toc7113"/>
      <w:r/>
      <w:bookmarkStart w:id="303" w:name="_Toc26554093"/>
      <w:r/>
      <w:bookmarkStart w:id="304" w:name="_Toc49090575"/>
      <w:r/>
      <w:bookmarkStart w:id="305" w:name="_Toc120614281"/>
      <w:r>
        <w:rPr>
          <w:rStyle w:val="868"/>
          <w:rFonts w:hint="eastAsia" w:ascii="宋体" w:hAnsi="宋体" w:eastAsia="宋体" w:cs="宋体"/>
          <w:b/>
          <w:bCs/>
          <w:color w:val="auto"/>
          <w:highlight w:val="none"/>
        </w:rPr>
        <w:br w:type="page" w:clear="all"/>
      </w:r>
      <w:r/>
    </w:p>
    <w:p>
      <w:pPr>
        <w:pStyle w:val="787"/>
        <w:ind w:firstLine="1325"/>
        <w:rPr>
          <w:rStyle w:val="868"/>
          <w:rFonts w:hint="eastAsia" w:ascii="宋体" w:hAnsi="宋体" w:eastAsia="宋体" w:cs="宋体"/>
          <w:b/>
          <w:bCs/>
          <w:color w:val="auto"/>
          <w:highlight w:val="none"/>
          <w:lang w:val="en-US" w:eastAsia="zh-CN"/>
        </w:rPr>
        <w:outlineLvl w:val="0"/>
      </w:pPr>
      <w:r>
        <w:rPr>
          <w:rStyle w:val="868"/>
          <w:rFonts w:hint="eastAsia" w:ascii="宋体" w:hAnsi="宋体" w:eastAsia="宋体" w:cs="宋体"/>
          <w:b/>
          <w:bCs/>
          <w:color w:val="auto"/>
          <w:highlight w:val="none"/>
        </w:rPr>
        <w:t xml:space="preserve">第五章  评标</w:t>
      </w:r>
      <w:r>
        <w:rPr>
          <w:rStyle w:val="868"/>
          <w:rFonts w:hint="eastAsia" w:ascii="宋体" w:hAnsi="宋体" w:eastAsia="宋体" w:cs="宋体"/>
          <w:b/>
          <w:bCs/>
          <w:color w:val="auto"/>
          <w:highlight w:val="none"/>
          <w:lang w:val="en-US" w:eastAsia="zh-CN"/>
        </w:rPr>
        <w:t xml:space="preserve">方法与</w:t>
      </w:r>
      <w:r>
        <w:rPr>
          <w:rStyle w:val="868"/>
          <w:rFonts w:hint="eastAsia" w:ascii="宋体" w:hAnsi="宋体" w:eastAsia="宋体" w:cs="宋体"/>
          <w:b/>
          <w:bCs/>
          <w:color w:val="auto"/>
          <w:highlight w:val="none"/>
        </w:rPr>
        <w:t xml:space="preserve">评标标</w:t>
      </w:r>
      <w:bookmarkEnd w:id="296"/>
      <w:r>
        <w:rPr>
          <w:rStyle w:val="868"/>
          <w:rFonts w:hint="eastAsia" w:ascii="宋体" w:hAnsi="宋体" w:eastAsia="宋体" w:cs="宋体"/>
          <w:b/>
          <w:bCs/>
          <w:color w:val="auto"/>
          <w:highlight w:val="none"/>
          <w:lang w:val="en-US" w:eastAsia="zh-CN"/>
        </w:rPr>
        <w:t xml:space="preserve">准</w:t>
      </w:r>
      <w:bookmarkEnd w:id="297"/>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bookmarkEnd w:id="298"/>
      <w:r/>
      <w:r/>
    </w:p>
    <w:p>
      <w:pPr>
        <w:jc w:val="center"/>
        <w:spacing w:line="500" w:lineRule="exact"/>
        <w:rPr>
          <w:rFonts w:ascii="黑体" w:hAnsi="黑体" w:eastAsia="黑体" w:cs="Times New Roman"/>
          <w:sz w:val="32"/>
          <w:szCs w:val="24"/>
          <w:highlight w:val="none"/>
        </w:rPr>
      </w:pPr>
      <w:r>
        <w:rPr>
          <w:rFonts w:hint="eastAsia" w:ascii="黑体" w:hAnsi="黑体" w:eastAsia="黑体" w:cs="Times New Roman"/>
          <w:sz w:val="32"/>
          <w:szCs w:val="24"/>
          <w:highlight w:val="none"/>
        </w:rPr>
        <w:t xml:space="preserve">综合评分法</w:t>
      </w:r>
      <w:r/>
    </w:p>
    <w:p>
      <w:pPr>
        <w:ind w:firstLine="43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2、商务技术分（70分）</w:t>
      </w:r>
      <w:r/>
    </w:p>
    <w:tbl>
      <w:tblPr>
        <w:tblStyle w:val="75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77"/>
      </w:tblGrid>
      <w:tr>
        <w:trPr>
          <w:jc w:val="center"/>
          <w:trHeight w:val="508"/>
        </w:trPr>
        <w:tc>
          <w:tcPr>
            <w:tcW w:w="1015"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3984"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508"/>
        </w:trPr>
        <w:tc>
          <w:tcPr>
            <w:tcW w:w="1015"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完全符合招标文件第六章《项目需求》中“技术参数要求”响应指标，满足要求的得</w:t>
            </w:r>
            <w:r>
              <w:rPr>
                <w:rFonts w:hint="eastAsia" w:cs="Times New Roman" w:asciiTheme="minorEastAsia" w:hAnsiTheme="minorEastAsia"/>
                <w:sz w:val="24"/>
                <w:szCs w:val="24"/>
                <w:lang w:val="en-US" w:eastAsia="zh-CN"/>
              </w:rPr>
              <w:t xml:space="preserve">41</w:t>
            </w:r>
            <w:r>
              <w:rPr>
                <w:rFonts w:hint="eastAsia" w:cs="Times New Roman" w:asciiTheme="minorEastAsia" w:hAnsiTheme="minorEastAsia"/>
                <w:sz w:val="24"/>
                <w:szCs w:val="24"/>
              </w:rPr>
              <w:t xml:space="preserve">分。</w:t>
            </w:r>
            <w:r>
              <w:rPr>
                <w:rFonts w:hint="eastAsia" w:ascii="宋体" w:hAnsi="宋体" w:eastAsia="宋体" w:cs="Times New Roman"/>
                <w:sz w:val="24"/>
                <w:szCs w:val="24"/>
              </w:rPr>
              <w:t xml:space="preserve">每一项重要响应指标偏离（缺、漏项视为负偏离）扣</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分；每一项一般响应指标偏离（缺、漏项视为负偏离）扣</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扣完为止</w:t>
            </w:r>
            <w:r>
              <w:rPr>
                <w:rFonts w:hint="eastAsia" w:ascii="宋体" w:hAnsi="宋体" w:eastAsia="宋体" w:cs="Times New Roman"/>
                <w:sz w:val="24"/>
                <w:szCs w:val="24"/>
              </w:rPr>
              <w:t xml:space="preserve">。本项最高得</w:t>
            </w:r>
            <w:r>
              <w:rPr>
                <w:rFonts w:hint="eastAsia" w:ascii="宋体" w:hAnsi="宋体" w:eastAsia="宋体" w:cs="Times New Roman"/>
                <w:sz w:val="24"/>
                <w:szCs w:val="24"/>
                <w:lang w:val="en-US" w:eastAsia="zh-CN"/>
              </w:rPr>
              <w:t xml:space="preserve">41</w:t>
            </w:r>
            <w:r>
              <w:rPr>
                <w:rFonts w:hint="eastAsia" w:ascii="宋体" w:hAnsi="宋体" w:eastAsia="宋体" w:cs="Times New Roman"/>
                <w:sz w:val="24"/>
                <w:szCs w:val="24"/>
              </w:rPr>
              <w:t xml:space="preserve">分,最低得0分</w:t>
            </w:r>
            <w:r>
              <w:rPr>
                <w:rFonts w:hint="eastAsia" w:cs="Times New Roman" w:asciiTheme="minorEastAsia" w:hAnsiTheme="minorEastAsia"/>
                <w:sz w:val="24"/>
                <w:szCs w:val="24"/>
              </w:rPr>
              <w:t xml:space="preserve">。</w:t>
            </w:r>
            <w:r/>
          </w:p>
          <w:p>
            <w:pPr>
              <w:jc w:val="left"/>
              <w:spacing w:line="360" w:lineRule="auto"/>
              <w:rPr>
                <w:rFonts w:hint="eastAsia" w:ascii="宋体" w:hAnsi="宋体" w:eastAsia="宋体" w:cs="宋体"/>
                <w:color w:val="auto"/>
                <w:sz w:val="24"/>
                <w:szCs w:val="24"/>
                <w:highlight w:val="none"/>
              </w:rPr>
            </w:pPr>
            <w:r>
              <w:rPr>
                <w:rFonts w:hint="eastAsia" w:cs="宋体" w:asciiTheme="minorEastAsia" w:hAnsiTheme="minorEastAsia"/>
                <w:b/>
                <w:color w:val="000000" w:themeColor="text1"/>
                <w:sz w:val="24"/>
                <w:szCs w:val="24"/>
                <w:highlight w:val="none"/>
                <w:lang w:val="en-US" w:eastAsia="zh-CN"/>
                <w14:textFill>
                  <w14:solidFill>
                    <w14:schemeClr w14:val="tx1"/>
                  </w14:solidFill>
                </w14:textFill>
              </w:rPr>
              <w:t xml:space="preserve">注：</w:t>
            </w:r>
            <w:r>
              <w:rPr>
                <w:rFonts w:hint="eastAsia" w:cs="宋体" w:asciiTheme="minorEastAsia" w:hAnsiTheme="minorEastAsia"/>
                <w:b/>
                <w:color w:val="000000" w:themeColor="text1"/>
                <w:sz w:val="24"/>
                <w:szCs w:val="24"/>
                <w:highlight w:val="none"/>
                <w14:textFill>
                  <w14:solidFill>
                    <w14:schemeClr w14:val="tx1"/>
                  </w14:solidFill>
                </w14:textFill>
              </w:rPr>
              <w:t xml:space="preserve">（技术参数要求投标人应</w:t>
            </w:r>
            <w:r>
              <w:rPr>
                <w:rFonts w:hint="eastAsia" w:cs="宋体" w:asciiTheme="minorEastAsia" w:hAnsiTheme="minorEastAsia"/>
                <w:b/>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b/>
                <w:bCs/>
                <w:color w:val="auto"/>
                <w:sz w:val="24"/>
                <w:szCs w:val="24"/>
                <w:highlight w:val="none"/>
              </w:rPr>
              <w:t xml:space="preserve">技术要求响应及偏离表</w:t>
            </w:r>
            <w:r>
              <w:rPr>
                <w:rFonts w:hint="eastAsia" w:cs="宋体" w:asciiTheme="minorEastAsia" w:hAnsiTheme="minorEastAsia"/>
                <w:b/>
                <w:color w:val="000000" w:themeColor="text1"/>
                <w:sz w:val="24"/>
                <w:szCs w:val="24"/>
                <w:highlight w:val="none"/>
                <w14:textFill>
                  <w14:solidFill>
                    <w14:schemeClr w14:val="tx1"/>
                  </w14:solidFill>
                </w14:textFill>
              </w:rPr>
              <w:t xml:space="preserve">逐一列出所有参数性能配置等偏离情况</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同时</w:t>
            </w:r>
            <w:r>
              <w:rPr>
                <w:rFonts w:hint="eastAsia" w:ascii="宋体" w:hAnsi="宋体" w:eastAsia="宋体" w:cs="宋体"/>
                <w:b/>
                <w:bCs/>
                <w:sz w:val="24"/>
                <w:szCs w:val="24"/>
                <w:highlight w:val="none"/>
              </w:rPr>
              <w:t xml:space="preserve">提供明确的佐证材料证明（包括但不限于：检测报告</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如检测报告中的内容与其他证明材料内容不一致，以检测报告中的内容为准</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产品说明书、彩页、注册证等</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highlight w:val="none"/>
                <w:lang w:eastAsia="zh-CN"/>
              </w:rPr>
              <w:t xml:space="preserve">）</w:t>
            </w:r>
            <w:r/>
          </w:p>
        </w:tc>
      </w:tr>
      <w:tr>
        <w:trPr>
          <w:jc w:val="center"/>
          <w:trHeight w:val="1725"/>
        </w:trPr>
        <w:tc>
          <w:tcPr>
            <w:tcW w:w="1879" w:type="dxa"/>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cs="Times New Roman" w:asciiTheme="minorEastAsia" w:hAnsiTheme="minorEastAsia"/>
                <w:sz w:val="24"/>
                <w:szCs w:val="24"/>
              </w:rPr>
              <w:t xml:space="preserve">免费质保期（</w:t>
            </w:r>
            <w:r>
              <w:rPr>
                <w:rFonts w:hint="eastAsia" w:cs="Times New Roman" w:asciiTheme="minorEastAsia" w:hAnsiTheme="minorEastAsia"/>
                <w:sz w:val="24"/>
                <w:szCs w:val="24"/>
                <w:lang w:val="en-US" w:eastAsia="zh-CN"/>
              </w:rPr>
              <w:t xml:space="preserve">2</w:t>
            </w:r>
            <w:r>
              <w:rPr>
                <w:rFonts w:hint="eastAsia" w:cs="Times New Roman" w:asciiTheme="minorEastAsia" w:hAnsiTheme="minorEastAsia"/>
                <w:sz w:val="24"/>
                <w:szCs w:val="24"/>
              </w:rPr>
              <w:t xml:space="preserve">分）</w:t>
            </w:r>
            <w:r/>
          </w:p>
        </w:tc>
        <w:tc>
          <w:tcPr>
            <w:tcW w:w="7377" w:type="dxa"/>
            <w:vAlign w:val="center"/>
            <w:textDirection w:val="lrTb"/>
            <w:noWrap w:val="false"/>
          </w:tcPr>
          <w:p>
            <w:pPr>
              <w:jc w:val="left"/>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根据招标文件中免费质保期的相关要求</w:t>
            </w:r>
            <w:r>
              <w:rPr>
                <w:rFonts w:hint="eastAsia" w:cs="Times New Roman" w:asciiTheme="minorEastAsia" w:hAnsiTheme="minorEastAsia"/>
                <w:sz w:val="24"/>
                <w:szCs w:val="24"/>
                <w:lang w:eastAsia="zh-CN"/>
              </w:rPr>
              <w:t xml:space="preserve">，在</w:t>
            </w:r>
            <w:r>
              <w:rPr>
                <w:rFonts w:hint="eastAsia" w:cs="Times New Roman" w:asciiTheme="minorEastAsia" w:hAnsiTheme="minorEastAsia"/>
                <w:sz w:val="24"/>
                <w:szCs w:val="24"/>
              </w:rPr>
              <w:t xml:space="preserve">满足文件要求的基础上每增加1年加</w:t>
            </w:r>
            <w:r>
              <w:rPr>
                <w:rFonts w:hint="eastAsia" w:cs="Times New Roman" w:asciiTheme="minorEastAsia" w:hAnsiTheme="minorEastAsia"/>
                <w:sz w:val="24"/>
                <w:szCs w:val="24"/>
                <w:lang w:val="en-US" w:eastAsia="zh-CN"/>
              </w:rPr>
              <w:t xml:space="preserve">2</w:t>
            </w:r>
            <w:r>
              <w:rPr>
                <w:rFonts w:hint="eastAsia" w:cs="Times New Roman" w:asciiTheme="minorEastAsia" w:hAnsiTheme="minorEastAsia"/>
                <w:sz w:val="24"/>
                <w:szCs w:val="24"/>
              </w:rPr>
              <w:t xml:space="preserve">分。</w:t>
            </w:r>
            <w:r/>
          </w:p>
          <w:p>
            <w:pPr>
              <w:jc w:val="left"/>
              <w:spacing w:line="460" w:lineRule="exact"/>
              <w:widowControl/>
              <w:rPr>
                <w:rFonts w:hint="eastAsia" w:cs="宋体" w:asciiTheme="minorEastAsia" w:hAnsiTheme="minorEastAsia"/>
                <w:b/>
                <w:color w:val="000000" w:themeColor="text1"/>
                <w:sz w:val="24"/>
                <w:szCs w:val="24"/>
                <w:highlight w:val="none"/>
                <w:lang w:val="en-US" w:eastAsia="zh-CN"/>
                <w14:textFill>
                  <w14:solidFill>
                    <w14:schemeClr w14:val="tx1"/>
                  </w14:solidFill>
                </w14:textFill>
              </w:rPr>
            </w:pPr>
            <w:r>
              <w:rPr>
                <w:rFonts w:hint="eastAsia" w:cs="Times New Roman" w:asciiTheme="minorEastAsia" w:hAnsiTheme="minorEastAsia"/>
                <w:sz w:val="24"/>
                <w:szCs w:val="24"/>
              </w:rPr>
              <w:t xml:space="preserve">本项最高得</w:t>
            </w:r>
            <w:r>
              <w:rPr>
                <w:rFonts w:hint="eastAsia" w:cs="Times New Roman" w:asciiTheme="minorEastAsia" w:hAnsiTheme="minorEastAsia"/>
                <w:sz w:val="24"/>
                <w:szCs w:val="24"/>
                <w:lang w:val="en-US" w:eastAsia="zh-CN"/>
              </w:rPr>
              <w:t xml:space="preserve">2</w:t>
            </w:r>
            <w:r>
              <w:rPr>
                <w:rFonts w:hint="eastAsia" w:cs="Times New Roman" w:asciiTheme="minorEastAsia" w:hAnsiTheme="minorEastAsia"/>
                <w:sz w:val="24"/>
                <w:szCs w:val="24"/>
              </w:rPr>
              <w:t xml:space="preserve">分。</w:t>
            </w:r>
            <w:r/>
          </w:p>
        </w:tc>
      </w:tr>
      <w:tr>
        <w:trPr>
          <w:jc w:val="center"/>
          <w:trHeight w:val="508"/>
        </w:trPr>
        <w:tc>
          <w:tcPr>
            <w:tcW w:w="1879" w:type="dxa"/>
            <w:vAlign w:val="center"/>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hint="eastAsia" w:cs="宋体" w:asciiTheme="minorEastAsia" w:hAnsiTheme="minorEastAsia"/>
                <w:sz w:val="24"/>
                <w:szCs w:val="24"/>
              </w:rPr>
              <w:t xml:space="preserve">产品业绩（5分）</w:t>
            </w:r>
            <w:r/>
          </w:p>
        </w:tc>
        <w:tc>
          <w:tcPr>
            <w:tcW w:w="7377" w:type="dxa"/>
            <w:vAlign w:val="center"/>
            <w:textDirection w:val="lrTb"/>
            <w:noWrap w:val="false"/>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提供所投产品自202</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年1月1日至今的业绩合同的，每提供一份合同得</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分，最高得</w:t>
            </w:r>
            <w:r>
              <w:rPr>
                <w:rFonts w:hint="eastAsia" w:asciiTheme="minorEastAsia" w:hAnsiTheme="minorEastAsia"/>
                <w:sz w:val="24"/>
                <w:szCs w:val="24"/>
                <w:lang w:val="en-US" w:eastAsia="zh-CN"/>
              </w:rPr>
              <w:t xml:space="preserve">5</w:t>
            </w:r>
            <w:r>
              <w:rPr>
                <w:rFonts w:hint="eastAsia" w:asciiTheme="minorEastAsia" w:hAnsiTheme="minorEastAsia"/>
                <w:sz w:val="24"/>
                <w:szCs w:val="24"/>
              </w:rPr>
              <w:t xml:space="preserve">分。</w:t>
            </w:r>
            <w:r/>
          </w:p>
          <w:p>
            <w:pPr>
              <w:pStyle w:val="761"/>
              <w:rPr>
                <w:rFonts w:hint="eastAsia" w:ascii="宋体" w:hAnsi="宋体" w:eastAsia="宋体" w:cs="宋体"/>
                <w:sz w:val="24"/>
                <w:szCs w:val="24"/>
                <w:highlight w:val="none"/>
                <w:lang w:eastAsia="zh-CN"/>
              </w:rPr>
            </w:pPr>
            <w:r>
              <w:rPr>
                <w:rFonts w:hint="eastAsia" w:asciiTheme="minorEastAsia" w:hAnsiTheme="minorEastAsia" w:eastAsiaTheme="minorEastAsia"/>
                <w:sz w:val="24"/>
                <w:szCs w:val="24"/>
              </w:rPr>
              <w:t xml:space="preserve">投标文件中提供合同扫描件并加盖投标人公章，时间、标的内容以合同为准，否则不得分。</w:t>
            </w:r>
            <w:r/>
          </w:p>
        </w:tc>
      </w:tr>
      <w:tr>
        <w:trPr>
          <w:jc w:val="center"/>
          <w:trHeight w:val="1915"/>
        </w:trPr>
        <w:tc>
          <w:tcPr>
            <w:tcW w:w="1879" w:type="dxa"/>
            <w:vAlign w:val="center"/>
            <w:textDirection w:val="lrTb"/>
            <w:noWrap w:val="false"/>
          </w:tcPr>
          <w:p>
            <w:pPr>
              <w:jc w:val="center"/>
              <w:spacing w:line="460" w:lineRule="exact"/>
              <w:widowControl/>
              <w:rPr>
                <w:rFonts w:hint="default" w:ascii="宋体" w:hAnsi="宋体" w:eastAsia="宋体" w:cs="宋体"/>
                <w:b w:val="0"/>
                <w:bCs w:val="0"/>
                <w:color w:val="auto"/>
                <w:sz w:val="24"/>
                <w:szCs w:val="24"/>
                <w:highlight w:val="none"/>
              </w:rPr>
            </w:pPr>
            <w:r>
              <w:rPr>
                <w:rFonts w:hint="eastAsia" w:cs="Times New Roman" w:asciiTheme="minorEastAsia" w:hAnsiTheme="minorEastAsia"/>
                <w:sz w:val="24"/>
                <w:szCs w:val="24"/>
              </w:rPr>
              <w:t xml:space="preserve">安装调试方案（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c>
          <w:tcPr>
            <w:tcW w:w="7377"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t xml:space="preserve">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突发情况应急保障计划。方案包含以上</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分。每缺少一项扣2分；以上内容中存在瑕疵或错误的每有1处，扣1分，扣完为止。 </w:t>
            </w:r>
            <w:r/>
          </w:p>
          <w:p>
            <w:pPr>
              <w:jc w:val="left"/>
              <w:spacing w:line="460" w:lineRule="exact"/>
              <w:widowControl/>
              <w:rPr>
                <w:rFonts w:hint="eastAsia" w:asciiTheme="minorEastAsia" w:hAnsiTheme="minorEastAsia"/>
                <w:sz w:val="24"/>
                <w:szCs w:val="24"/>
              </w:rPr>
            </w:pPr>
            <w:r>
              <w:rPr>
                <w:rFonts w:ascii="宋体" w:hAnsi="宋体" w:eastAsia="宋体" w:cs="宋体"/>
                <w:sz w:val="24"/>
                <w:szCs w:val="24"/>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761"/>
              <w:rPr>
                <w:rFonts w:hint="default" w:ascii="宋体" w:hAnsi="宋体" w:cs="宋体"/>
                <w:b w:val="0"/>
                <w:bCs w:val="0"/>
                <w:color w:val="000000"/>
                <w:sz w:val="24"/>
                <w:highlight w:val="none"/>
                <w:lang w:val="en-US" w:eastAsia="zh-CN"/>
              </w:rPr>
            </w:pPr>
            <w:r>
              <w:rPr>
                <w:rFonts w:hint="eastAsia" w:asciiTheme="minorEastAsia" w:hAnsiTheme="minorEastAsia" w:eastAsiaTheme="minorEastAsia"/>
                <w:sz w:val="24"/>
                <w:szCs w:val="24"/>
              </w:rPr>
              <w:t xml:space="preserve">未见阐述不得分。</w:t>
            </w:r>
            <w:r/>
          </w:p>
        </w:tc>
      </w:tr>
      <w:tr>
        <w:trPr>
          <w:jc w:val="center"/>
          <w:trHeight w:val="90"/>
        </w:trPr>
        <w:tc>
          <w:tcPr>
            <w:tcW w:w="1879" w:type="dxa"/>
            <w:vAlign w:val="center"/>
            <w:textDirection w:val="lrTb"/>
            <w:noWrap w:val="false"/>
          </w:tcPr>
          <w:p>
            <w:pPr>
              <w:jc w:val="center"/>
              <w:spacing w:line="460" w:lineRule="exact"/>
              <w:rPr>
                <w:rFonts w:hint="eastAsia" w:ascii="宋体" w:hAnsi="宋体" w:eastAsia="宋体" w:cs="宋体"/>
                <w:b w:val="0"/>
                <w:bCs w:val="0"/>
                <w:color w:val="000000"/>
                <w:sz w:val="24"/>
                <w:szCs w:val="24"/>
                <w:highlight w:val="none"/>
                <w:lang w:val="en-US" w:eastAsia="zh-CN" w:bidi="ar-SA"/>
              </w:rPr>
            </w:pPr>
            <w:r>
              <w:rPr>
                <w:rFonts w:hint="eastAsia" w:cs="宋体" w:asciiTheme="minorEastAsia" w:hAnsiTheme="minorEastAsia"/>
                <w:sz w:val="24"/>
                <w:szCs w:val="24"/>
              </w:rPr>
              <w:t xml:space="preserve">售后服务（</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377"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③</w:t>
            </w:r>
            <w:r>
              <w:rPr>
                <w:rFonts w:ascii="宋体" w:hAnsi="宋体" w:eastAsia="宋体" w:cs="宋体"/>
                <w:sz w:val="24"/>
                <w:szCs w:val="24"/>
              </w:rPr>
              <w:t xml:space="preserve">设备出保后全保服务收费标准；保修期外维修零配件专属折扣优惠及其他增值保养优惠；方案包含以上</w:t>
            </w:r>
            <w:r>
              <w:rPr>
                <w:rFonts w:hint="eastAsia" w:ascii="宋体" w:hAnsi="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w:t>
            </w:r>
            <w:r>
              <w:rPr>
                <w:rFonts w:hint="eastAsia" w:ascii="宋体" w:hAnsi="宋体" w:cs="宋体"/>
                <w:sz w:val="24"/>
                <w:szCs w:val="24"/>
                <w:lang w:val="en-US" w:eastAsia="zh-CN"/>
              </w:rPr>
              <w:t xml:space="preserve">2</w:t>
            </w:r>
            <w:r>
              <w:rPr>
                <w:rFonts w:ascii="宋体" w:hAnsi="宋体" w:eastAsia="宋体" w:cs="宋体"/>
                <w:sz w:val="24"/>
                <w:szCs w:val="24"/>
              </w:rPr>
              <w:t xml:space="preserve">分；以上内容中存在瑕疵或错误的每有1处，扣1分，扣完为止。 </w:t>
            </w:r>
            <w:r/>
          </w:p>
          <w:p>
            <w:pPr>
              <w:jc w:val="left"/>
              <w:spacing w:line="460" w:lineRule="exact"/>
              <w:widowControl/>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761"/>
              <w:rPr>
                <w:rFonts w:hint="default" w:ascii="宋体" w:hAnsi="宋体" w:eastAsia="宋体" w:cs="宋体"/>
                <w:b w:val="0"/>
                <w:bCs w:val="0"/>
                <w:color w:val="000000"/>
                <w:sz w:val="24"/>
                <w:highlight w:val="none"/>
                <w:lang w:val="en-US" w:eastAsia="zh-CN"/>
              </w:rPr>
            </w:pPr>
            <w:r>
              <w:rPr>
                <w:rFonts w:hint="eastAsia" w:asciiTheme="minorEastAsia" w:hAnsiTheme="minorEastAsia" w:eastAsiaTheme="minorEastAsia"/>
                <w:sz w:val="24"/>
                <w:szCs w:val="24"/>
              </w:rPr>
              <w:t xml:space="preserve">未见阐述不得分。</w:t>
            </w:r>
            <w:r/>
          </w:p>
        </w:tc>
      </w:tr>
      <w:tr>
        <w:trPr>
          <w:jc w:val="center"/>
          <w:trHeight w:val="90"/>
        </w:trPr>
        <w:tc>
          <w:tcPr>
            <w:tcW w:w="1879" w:type="dxa"/>
            <w:vAlign w:val="center"/>
            <w:textDirection w:val="lrTb"/>
            <w:noWrap w:val="false"/>
          </w:tcPr>
          <w:p>
            <w:pPr>
              <w:jc w:val="center"/>
              <w:spacing w:line="460" w:lineRule="exact"/>
              <w:rPr>
                <w:rFonts w:hint="eastAsia" w:ascii="宋体" w:hAnsi="宋体" w:eastAsia="宋体" w:cs="宋体"/>
                <w:b w:val="0"/>
                <w:bCs w:val="0"/>
                <w:color w:val="000000"/>
                <w:sz w:val="24"/>
                <w:szCs w:val="24"/>
                <w:highlight w:val="none"/>
                <w:lang w:val="en-US" w:eastAsia="zh-CN" w:bidi="ar-SA"/>
              </w:rPr>
            </w:pPr>
            <w:r>
              <w:rPr>
                <w:rFonts w:hint="eastAsia" w:cs="宋体" w:asciiTheme="minorEastAsia" w:hAnsiTheme="minorEastAsia"/>
                <w:sz w:val="24"/>
                <w:szCs w:val="24"/>
              </w:rPr>
              <w:t xml:space="preserve">培训方案（</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377"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针对本项目制定培训方案，进行综合评审，内容包含：①分层分级完整培训计划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 2分；以上内容中存在瑕疵或错误的每有1处，扣1分，扣完为止。 </w:t>
            </w:r>
            <w:r/>
          </w:p>
          <w:p>
            <w:pPr>
              <w:jc w:val="left"/>
              <w:spacing w:line="460" w:lineRule="exact"/>
              <w:widowControl/>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761"/>
              <w:rPr>
                <w:rFonts w:hint="eastAsia" w:ascii="宋体" w:hAnsi="宋体" w:eastAsia="宋体" w:cs="宋体"/>
                <w:b w:val="0"/>
                <w:bCs w:val="0"/>
                <w:color w:val="000000"/>
                <w:sz w:val="24"/>
                <w:highlight w:val="none"/>
                <w:lang w:val="en-US" w:eastAsia="zh-CN"/>
              </w:rPr>
            </w:pPr>
            <w:r>
              <w:rPr>
                <w:rFonts w:hint="eastAsia" w:asciiTheme="minorEastAsia" w:hAnsiTheme="minorEastAsia" w:eastAsiaTheme="minorEastAsia"/>
                <w:sz w:val="24"/>
                <w:szCs w:val="24"/>
              </w:rPr>
              <w:t xml:space="preserve">未见阐述不得分。</w:t>
            </w:r>
            <w:r/>
          </w:p>
        </w:tc>
      </w:tr>
      <w:tr>
        <w:trPr>
          <w:jc w:val="center"/>
          <w:trHeight w:val="90"/>
        </w:trPr>
        <w:tc>
          <w:tcPr>
            <w:tcW w:w="1879" w:type="dxa"/>
            <w:vAlign w:val="center"/>
            <w:textDirection w:val="lrTb"/>
            <w:noWrap w:val="false"/>
          </w:tcPr>
          <w:p>
            <w:pPr>
              <w:jc w:val="center"/>
              <w:spacing w:line="460" w:lineRule="exact"/>
              <w:widowControl/>
              <w:rPr>
                <w:rFonts w:hint="default" w:ascii="宋体" w:hAnsi="宋体" w:eastAsia="宋体" w:cs="宋体"/>
                <w:b w:val="0"/>
                <w:bCs w:val="0"/>
                <w:color w:val="000000"/>
                <w:sz w:val="24"/>
                <w:highlight w:val="none"/>
                <w:lang w:val="en-US" w:eastAsia="zh-CN"/>
              </w:rPr>
            </w:pPr>
            <w:r>
              <w:rPr>
                <w:rFonts w:hint="eastAsia" w:cs="宋体" w:asciiTheme="minorEastAsia" w:hAnsiTheme="minorEastAsia"/>
                <w:sz w:val="24"/>
                <w:szCs w:val="24"/>
              </w:rPr>
              <w:t xml:space="preserve">备品备件（</w:t>
            </w: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分）</w:t>
            </w:r>
            <w:r/>
          </w:p>
        </w:tc>
        <w:tc>
          <w:tcPr>
            <w:tcW w:w="7377"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 xml:space="preserve">投标</w:t>
            </w:r>
            <w:r>
              <w:rPr>
                <w:rFonts w:ascii="宋体" w:hAnsi="宋体" w:eastAsia="宋体" w:cs="宋体"/>
                <w:sz w:val="24"/>
                <w:szCs w:val="24"/>
              </w:rPr>
              <w:t xml:space="preserve">文件包含以上</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分。每缺少一项扣2分；以上内容中存在瑕疵或错误的每有1处，扣1分，扣完为止。</w:t>
            </w:r>
            <w:r/>
          </w:p>
          <w:p>
            <w:pPr>
              <w:jc w:val="left"/>
              <w:spacing w:line="460" w:lineRule="exact"/>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761"/>
              <w:rPr>
                <w:rFonts w:hint="eastAsia" w:ascii="宋体" w:hAnsi="宋体" w:cs="宋体"/>
                <w:b w:val="0"/>
                <w:bCs w:val="0"/>
                <w:color w:val="000000"/>
                <w:sz w:val="24"/>
                <w:highlight w:val="none"/>
                <w:lang w:val="en-US" w:eastAsia="zh-CN"/>
              </w:rPr>
            </w:pPr>
            <w:r>
              <w:rPr>
                <w:rFonts w:hint="eastAsia" w:asciiTheme="minorEastAsia" w:hAnsiTheme="minorEastAsia" w:eastAsiaTheme="minorEastAsia"/>
                <w:sz w:val="24"/>
                <w:szCs w:val="24"/>
              </w:rPr>
              <w:t xml:space="preserve">未见阐述不得分。</w:t>
            </w:r>
            <w:bookmarkEnd w:id="299"/>
            <w:r/>
            <w:bookmarkEnd w:id="300"/>
            <w:r/>
            <w:bookmarkEnd w:id="301"/>
            <w:r/>
            <w:bookmarkEnd w:id="302"/>
            <w:r/>
            <w:r/>
          </w:p>
        </w:tc>
      </w:tr>
    </w:tbl>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2331"/>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868"/>
          <w:rFonts w:hint="eastAsia" w:ascii="宋体" w:hAnsi="宋体" w:eastAsia="宋体" w:cs="宋体"/>
          <w:color w:val="auto"/>
          <w:highlight w:val="none"/>
        </w:rPr>
      </w:pPr>
      <w:r/>
      <w:bookmarkStart w:id="306" w:name="_Toc3589"/>
      <w:r/>
      <w:bookmarkStart w:id="307" w:name="_Toc12204"/>
      <w:r/>
      <w:bookmarkStart w:id="308" w:name="_Toc23369"/>
      <w:r/>
      <w:bookmarkStart w:id="309" w:name="_Toc18891"/>
      <w:r/>
      <w:bookmarkStart w:id="310" w:name="_Toc3350"/>
      <w:r>
        <w:rPr>
          <w:rStyle w:val="868"/>
          <w:rFonts w:hint="eastAsia" w:ascii="宋体" w:hAnsi="宋体" w:eastAsia="宋体" w:cs="宋体"/>
          <w:color w:val="auto"/>
          <w:highlight w:val="none"/>
        </w:rPr>
        <w:br w:type="page" w:clear="all"/>
      </w:r>
      <w:r/>
    </w:p>
    <w:p>
      <w:pPr>
        <w:jc w:val="center"/>
        <w:keepNext/>
        <w:rPr>
          <w:rStyle w:val="868"/>
          <w:rFonts w:hint="eastAsia" w:ascii="宋体" w:hAnsi="宋体" w:eastAsia="宋体" w:cs="宋体"/>
          <w:color w:val="auto"/>
          <w:highlight w:val="none"/>
        </w:rPr>
        <w:outlineLvl w:val="0"/>
      </w:pPr>
      <w:r/>
      <w:bookmarkStart w:id="311" w:name="_Toc3805"/>
      <w:r>
        <w:rPr>
          <w:rStyle w:val="868"/>
          <w:rFonts w:hint="eastAsia" w:ascii="宋体" w:hAnsi="宋体" w:eastAsia="宋体" w:cs="宋体"/>
          <w:color w:val="auto"/>
          <w:highlight w:val="none"/>
        </w:rPr>
        <w:t xml:space="preserve">第六章  投标</w:t>
      </w:r>
      <w:bookmarkEnd w:id="303"/>
      <w:r/>
      <w:bookmarkEnd w:id="304"/>
      <w:r/>
      <w:bookmarkEnd w:id="305"/>
      <w:r>
        <w:rPr>
          <w:rStyle w:val="868"/>
          <w:rFonts w:hint="eastAsia" w:ascii="宋体" w:hAnsi="宋体" w:eastAsia="宋体" w:cs="宋体"/>
          <w:color w:val="auto"/>
          <w:highlight w:val="none"/>
        </w:rPr>
        <w:t xml:space="preserve">文件格式</w:t>
      </w:r>
      <w:bookmarkEnd w:id="306"/>
      <w:r/>
      <w:bookmarkEnd w:id="307"/>
      <w:r/>
      <w:bookmarkEnd w:id="308"/>
      <w:r/>
      <w:bookmarkEnd w:id="309"/>
      <w:r/>
      <w:bookmarkEnd w:id="310"/>
      <w:r/>
      <w:bookmarkEnd w:id="311"/>
      <w:r>
        <w:rPr>
          <w:rStyle w:val="868"/>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312" w:name="_Hlt26671244"/>
      <w:r/>
      <w:bookmarkEnd w:id="312"/>
      <w:r/>
      <w:bookmarkStart w:id="313" w:name="_Hlt26955039"/>
      <w:r/>
      <w:bookmarkEnd w:id="313"/>
      <w:r/>
      <w:bookmarkStart w:id="314" w:name="_Toc26554094"/>
      <w:r/>
      <w:bookmarkStart w:id="315" w:name="_Toc120614282"/>
      <w:r/>
      <w:bookmarkStart w:id="316"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四、具备履行合同所必需的设备和专业技术能力的书面声明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十二、技术要求响应及偏离表及证明文件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十三、商务要求响应及偏离表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十四、开标一览表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十五、财务状况报告及税收、社会保障资金缴纳情况承诺函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十六、关于符合本国产品标准的声明函</w:t>
      </w:r>
      <w:r>
        <w:rPr>
          <w:rFonts w:hint="eastAsia" w:ascii="宋体" w:hAnsi="宋体" w:eastAsia="宋体" w:cs="宋体"/>
          <w:iCs/>
          <w:color w:val="auto"/>
          <w:sz w:val="24"/>
          <w:szCs w:val="21"/>
          <w:highlight w:val="none"/>
          <w:lang w:val="en-US" w:eastAsia="zh-CN"/>
        </w:rPr>
        <w:t xml:space="preserve"> </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、其他</w:t>
      </w:r>
      <w:r>
        <w:rPr>
          <w:rFonts w:hint="eastAsia" w:ascii="宋体" w:hAnsi="宋体" w:cs="宋体"/>
          <w:iCs/>
          <w:color w:val="auto"/>
          <w:sz w:val="24"/>
          <w:szCs w:val="21"/>
          <w:highlight w:val="none"/>
          <w:lang w:val="en-US" w:eastAsia="zh-CN"/>
        </w:rPr>
        <w:t xml:space="preserve">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（投标人名称）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六、特定资格要求的证明文件</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bookmarkEnd w:id="314"/>
      <w:r/>
      <w:bookmarkEnd w:id="315"/>
      <w:r/>
      <w:bookmarkEnd w:id="316"/>
      <w:r/>
      <w:r/>
    </w:p>
    <w:p>
      <w:pPr>
        <w:spacing w:line="460" w:lineRule="exact"/>
        <w:rPr>
          <w:rFonts w:hint="eastAsia" w:ascii="宋体" w:hAnsi="宋体" w:eastAsia="宋体" w:cs="宋体"/>
          <w:bCs/>
          <w:color w:val="auto"/>
          <w:sz w:val="24"/>
          <w:szCs w:val="21"/>
          <w:highlight w:val="none"/>
        </w:rPr>
      </w:pPr>
      <w:r/>
      <w:bookmarkStart w:id="317"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75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75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3、投标人为自然人的情形，可不提供本《授权委托书》。</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75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318" w:name="_Toc23712"/>
      <w:r/>
      <w:bookmarkStart w:id="319" w:name="_Toc24282"/>
      <w:r/>
      <w:bookmarkStart w:id="320" w:name="_Toc30562"/>
      <w:r/>
      <w:bookmarkStart w:id="321" w:name="_Toc12885"/>
      <w:r/>
      <w:bookmarkStart w:id="322" w:name="_Toc30563"/>
      <w:r>
        <w:rPr>
          <w:rFonts w:hint="eastAsia" w:ascii="宋体" w:hAnsi="宋体" w:eastAsia="宋体" w:cs="宋体"/>
          <w:iCs/>
          <w:color w:val="auto"/>
          <w:sz w:val="32"/>
          <w:szCs w:val="32"/>
          <w:highlight w:val="none"/>
          <w:u w:val="single"/>
        </w:rPr>
        <w:t xml:space="preserve">八、投标函</w:t>
      </w:r>
      <w:bookmarkEnd w:id="318"/>
      <w:r/>
      <w:bookmarkEnd w:id="319"/>
      <w:r/>
      <w:bookmarkEnd w:id="320"/>
      <w:r/>
      <w:bookmarkEnd w:id="321"/>
      <w:r/>
      <w:bookmarkEnd w:id="322"/>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致：连云港市第一人民医院</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pStyle w:val="787"/>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lang w:val="en-US" w:eastAsia="zh-CN"/>
        </w:rPr>
        <w:t xml:space="preserve">        邮          箱：</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jc w:val="center"/>
        <w:keepLines w:val="0"/>
        <w:keepNext w:val="0"/>
        <w:pageBreakBefore w:val="0"/>
        <w:spacing w:after="181"/>
        <w:widowControl w:val="off"/>
        <w:rPr>
          <w:rFonts w:hint="default" w:ascii="宋体" w:hAnsi="宋体" w:eastAsia="宋体" w:cs="宋体"/>
          <w:iCs/>
          <w:color w:val="auto"/>
          <w:sz w:val="32"/>
          <w:szCs w:val="32"/>
          <w:highlight w:val="none"/>
          <w:u w:val="single"/>
          <w:lang w:val="en-US" w:eastAsia="zh-CN"/>
        </w:rPr>
      </w:pPr>
      <w:r>
        <w:rPr>
          <w:rFonts w:hint="eastAsia" w:ascii="宋体" w:hAnsi="宋体" w:eastAsia="宋体" w:cs="宋体"/>
          <w:iCs/>
          <w:color w:val="auto"/>
          <w:sz w:val="32"/>
          <w:szCs w:val="32"/>
          <w:highlight w:val="none"/>
          <w:u w:val="single"/>
        </w:rPr>
        <w:t xml:space="preserve">九、中小企业声明函</w:t>
      </w:r>
      <w:r>
        <w:rPr>
          <w:rFonts w:hint="eastAsia" w:ascii="宋体" w:hAnsi="宋体" w:cs="宋体"/>
          <w:iCs/>
          <w:color w:val="auto"/>
          <w:sz w:val="32"/>
          <w:szCs w:val="32"/>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2：请投标人如实填写，所填内容须与报价明细表一致，行数或事项不够，可自行增加。如填写不完整或不一致或填写有误或未提供此声明函，将不享受扶持政策。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left"/>
        <w:spacing w:line="240" w:lineRule="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十一、</w:t>
      </w:r>
      <w:r>
        <w:rPr>
          <w:rFonts w:hint="eastAsia" w:ascii="宋体" w:hAnsi="宋体" w:eastAsia="宋体" w:cs="宋体"/>
          <w:iCs/>
          <w:color w:val="auto"/>
          <w:sz w:val="32"/>
          <w:szCs w:val="32"/>
          <w:highlight w:val="none"/>
          <w:u w:val="singl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758"/>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是否符合本国产品标准</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b/>
          <w:bCs/>
          <w:color w:val="auto"/>
          <w:szCs w:val="20"/>
          <w:highlight w:val="none"/>
        </w:rPr>
      </w:pPr>
      <w:r>
        <w:rPr>
          <w:rFonts w:hint="eastAsia" w:ascii="宋体" w:hAnsi="宋体" w:eastAsia="宋体" w:cs="宋体"/>
          <w:b/>
          <w:bCs/>
          <w:color w:val="auto"/>
          <w:szCs w:val="20"/>
          <w:highlight w:val="none"/>
        </w:rPr>
      </w:r>
      <w:r/>
    </w:p>
    <w:p>
      <w:pPr>
        <w:jc w:val="center"/>
        <w:spacing w:line="360" w:lineRule="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十二、技术要求响应及偏离表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w:t>
      </w:r>
      <w:r>
        <w:rPr>
          <w:rFonts w:hint="eastAsia" w:ascii="宋体" w:hAnsi="宋体" w:eastAsia="宋体" w:cs="宋体"/>
          <w:b/>
          <w:bCs w:val="0"/>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对应招标文件“项目需求”中要求的技术规范填写该表，该表不能作为所投标产品的技术文件，投标人应在投标文件中单独提供技术文件。</w:t>
      </w:r>
      <w:r/>
    </w:p>
    <w:tbl>
      <w:tblPr>
        <w:tblStyle w:val="75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bookmarkEnd w:id="317"/>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i/>
          <w:color w:val="auto"/>
          <w:sz w:val="32"/>
          <w:szCs w:val="32"/>
          <w:highlight w:val="none"/>
          <w:u w:val="single"/>
        </w:rPr>
      </w:pPr>
      <w:r/>
      <w:bookmarkStart w:id="323" w:name="_Hlt26955054"/>
      <w:r/>
      <w:bookmarkEnd w:id="323"/>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十三、商务要求响应及偏离表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75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bookmarkStart w:id="324" w:name="_Hlt26955056"/>
            <w:r/>
            <w:bookmarkEnd w:id="324"/>
            <w:r/>
            <w:bookmarkStart w:id="325" w:name="_Hlt26609391"/>
            <w:r/>
            <w:bookmarkEnd w:id="325"/>
            <w:r/>
            <w:bookmarkStart w:id="326" w:name="_Hlt26671372"/>
            <w:r/>
            <w:bookmarkEnd w:id="326"/>
            <w:r/>
            <w:bookmarkStart w:id="327" w:name="_Hlt24879081"/>
            <w:r/>
            <w:bookmarkEnd w:id="327"/>
            <w:r/>
            <w:bookmarkStart w:id="328" w:name="_Hlt26955064"/>
            <w:r/>
            <w:bookmarkEnd w:id="328"/>
            <w:r/>
            <w:bookmarkStart w:id="329" w:name="_Hlt26782999"/>
            <w:r/>
            <w:bookmarkEnd w:id="329"/>
            <w:r/>
            <w:bookmarkStart w:id="330" w:name="_Hlt26671343"/>
            <w:r/>
            <w:bookmarkEnd w:id="330"/>
            <w:r/>
            <w:bookmarkStart w:id="331" w:name="_Hlt26580838"/>
            <w:r/>
            <w:bookmarkEnd w:id="331"/>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291"/>
      <w:r/>
      <w:bookmarkEnd w:id="292"/>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332" w:name="_Hlt26609389"/>
      <w:r/>
      <w:bookmarkEnd w:id="332"/>
      <w:r/>
      <w:bookmarkStart w:id="333" w:name="_Hlt26955066"/>
      <w:r/>
      <w:bookmarkEnd w:id="333"/>
      <w:r/>
      <w:bookmarkStart w:id="334" w:name="_Hlt26671374"/>
      <w:r/>
      <w:bookmarkEnd w:id="334"/>
      <w:r/>
      <w:bookmarkStart w:id="335" w:name="_格式2__法定代表人授权书"/>
      <w:r/>
      <w:bookmarkEnd w:id="335"/>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36" w:name="_Toc29325"/>
      <w:r/>
      <w:bookmarkStart w:id="337" w:name="_Toc5862"/>
      <w:r/>
      <w:bookmarkStart w:id="338" w:name="_Toc3159"/>
      <w:r/>
      <w:bookmarkStart w:id="339" w:name="_Toc10689"/>
      <w:r/>
      <w:bookmarkStart w:id="340" w:name="_Toc32402"/>
      <w:r>
        <w:rPr>
          <w:rFonts w:hint="eastAsia" w:ascii="宋体" w:hAnsi="宋体" w:eastAsia="宋体" w:cs="宋体"/>
          <w:iCs/>
          <w:color w:val="auto"/>
          <w:sz w:val="32"/>
          <w:szCs w:val="32"/>
          <w:highlight w:val="none"/>
          <w:u w:val="single"/>
        </w:rPr>
        <w:t xml:space="preserve">十四、开标一览表</w:t>
      </w:r>
      <w:bookmarkEnd w:id="336"/>
      <w:r/>
      <w:bookmarkEnd w:id="337"/>
      <w:r/>
      <w:bookmarkEnd w:id="338"/>
      <w:r/>
      <w:bookmarkEnd w:id="339"/>
      <w:r/>
      <w:bookmarkEnd w:id="34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58"/>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交货期</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341" w:name="_Toc9165"/>
      <w:r/>
      <w:bookmarkStart w:id="342" w:name="_Toc1791"/>
      <w:r/>
      <w:bookmarkStart w:id="343" w:name="_Toc2804"/>
      <w:r/>
      <w:bookmarkStart w:id="344" w:name="_Toc21690"/>
      <w:r/>
      <w:r/>
    </w:p>
    <w:p>
      <w:pPr>
        <w:pStyle w:val="986"/>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45" w:name="_Toc13913"/>
      <w:r>
        <w:rPr>
          <w:rFonts w:hint="eastAsia" w:ascii="宋体" w:hAnsi="宋体" w:eastAsia="宋体" w:cs="宋体"/>
          <w:iCs/>
          <w:color w:val="auto"/>
          <w:sz w:val="32"/>
          <w:szCs w:val="32"/>
          <w:highlight w:val="none"/>
          <w:u w:val="single"/>
        </w:rPr>
        <w:t xml:space="preserve">十五、财务状况报告及税收、社会保障资金缴纳情况承诺函</w:t>
      </w:r>
      <w:bookmarkEnd w:id="341"/>
      <w:r/>
      <w:bookmarkEnd w:id="342"/>
      <w:r/>
      <w:bookmarkEnd w:id="343"/>
      <w:r/>
      <w:bookmarkEnd w:id="344"/>
      <w:r/>
      <w:bookmarkEnd w:id="345"/>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80" w:firstLine="4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7"/>
        <w:jc w:val="center"/>
        <w:rPr>
          <w:rFonts w:hint="eastAsia" w:ascii="宋体" w:hAnsi="宋体" w:eastAsia="宋体" w:cs="宋体"/>
          <w:iCs/>
          <w:color w:val="auto"/>
          <w:sz w:val="32"/>
          <w:szCs w:val="32"/>
          <w:highlight w:val="none"/>
          <w:u w:val="single"/>
        </w:rPr>
      </w:pPr>
      <w:r/>
      <w:bookmarkStart w:id="346" w:name="_Toc5271"/>
      <w:r/>
      <w:bookmarkStart w:id="347" w:name="_Toc15108"/>
      <w:r/>
      <w:bookmarkStart w:id="348" w:name="_Toc2861"/>
      <w:r/>
      <w:bookmarkStart w:id="349" w:name="_Toc3639"/>
      <w:r>
        <w:rPr>
          <w:rFonts w:hint="eastAsia" w:ascii="宋体" w:hAnsi="宋体" w:eastAsia="宋体" w:cs="宋体"/>
          <w:iCs/>
          <w:color w:val="auto"/>
          <w:sz w:val="32"/>
          <w:szCs w:val="32"/>
          <w:highlight w:val="none"/>
          <w:u w:val="single"/>
          <w:lang w:val="en-US" w:eastAsia="zh-CN"/>
        </w:rPr>
        <w:t xml:space="preserve">十六、</w:t>
      </w:r>
      <w:r>
        <w:rPr>
          <w:rFonts w:hint="eastAsia" w:ascii="宋体" w:hAnsi="宋体" w:eastAsia="宋体" w:cs="宋体"/>
          <w:iCs/>
          <w:color w:val="auto"/>
          <w:sz w:val="32"/>
          <w:szCs w:val="32"/>
          <w:highlight w:val="none"/>
          <w:u w:val="single"/>
        </w:rPr>
        <w:t xml:space="preserve">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77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783"/>
          <w:rFonts w:hint="eastAsia" w:ascii="宋体" w:hAnsi="宋体" w:eastAsia="宋体" w:cs="宋体"/>
          <w:i w:val="0"/>
          <w:color w:val="auto"/>
          <w:sz w:val="24"/>
          <w:szCs w:val="24"/>
          <w:highlight w:val="none"/>
          <w:u w:val="single"/>
          <w:shd w:val="clear" w:color="auto" w:fill="ffffff"/>
        </w:rPr>
        <w:t xml:space="preserve">（产品名称1）</w:t>
      </w:r>
      <w:r>
        <w:rPr>
          <w:rStyle w:val="783"/>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83"/>
          <w:rFonts w:hint="eastAsia" w:ascii="宋体" w:hAnsi="宋体" w:eastAsia="宋体" w:cs="宋体"/>
          <w:i w:val="0"/>
          <w:color w:val="auto"/>
          <w:sz w:val="24"/>
          <w:szCs w:val="24"/>
          <w:highlight w:val="none"/>
          <w:u w:val="single"/>
          <w:shd w:val="clear" w:color="auto" w:fill="ffffff"/>
        </w:rPr>
        <w:t xml:space="preserve">（厂名）</w:t>
      </w:r>
      <w:r>
        <w:rPr>
          <w:rStyle w:val="783"/>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8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83"/>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83"/>
          <w:rFonts w:hint="eastAsia" w:ascii="宋体" w:hAnsi="宋体" w:eastAsia="宋体" w:cs="宋体"/>
          <w:i w:val="0"/>
          <w:strike/>
          <w:color w:val="auto"/>
          <w:sz w:val="24"/>
          <w:szCs w:val="24"/>
          <w:highlight w:val="none"/>
          <w:u w:val="single"/>
          <w:shd w:val="clear" w:color="auto" w:fill="ffffff"/>
        </w:rPr>
        <w:t xml:space="preserve">（规定比例）</w:t>
      </w:r>
      <w:r>
        <w:rPr>
          <w:rStyle w:val="783"/>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83"/>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83"/>
          <w:rFonts w:hint="eastAsia" w:ascii="宋体" w:hAnsi="宋体" w:eastAsia="宋体" w:cs="宋体"/>
          <w:i w:val="0"/>
          <w:strike/>
          <w:color w:val="auto"/>
          <w:sz w:val="24"/>
          <w:szCs w:val="24"/>
          <w:highlight w:val="none"/>
          <w:u w:val="single"/>
          <w:shd w:val="clear" w:color="auto" w:fill="ffffff"/>
        </w:rPr>
        <w:t xml:space="preserve">（关键组件）</w:t>
      </w:r>
      <w:r>
        <w:rPr>
          <w:rStyle w:val="783"/>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83"/>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83"/>
          <w:rFonts w:hint="eastAsia" w:ascii="宋体" w:hAnsi="宋体" w:eastAsia="宋体" w:cs="宋体"/>
          <w:i w:val="0"/>
          <w:strike/>
          <w:color w:val="auto"/>
          <w:sz w:val="24"/>
          <w:szCs w:val="24"/>
          <w:highlight w:val="none"/>
          <w:u w:val="single"/>
          <w:shd w:val="clear" w:color="auto" w:fill="ffffff"/>
        </w:rPr>
        <w:t xml:space="preserve">（关键工序）</w:t>
      </w:r>
      <w:r>
        <w:rPr>
          <w:rStyle w:val="783"/>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78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783"/>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8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83"/>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83"/>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83"/>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83"/>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83"/>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83"/>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pStyle w:val="787"/>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346"/>
      <w:r/>
      <w:bookmarkEnd w:id="347"/>
      <w:r/>
      <w:bookmarkEnd w:id="348"/>
      <w:r/>
      <w:bookmarkEnd w:id="349"/>
      <w:r>
        <w:rPr>
          <w:rFonts w:hint="eastAsia" w:ascii="宋体" w:hAnsi="宋体" w:eastAsia="宋体" w:cs="宋体"/>
          <w:iCs/>
          <w:color w:val="auto"/>
          <w:sz w:val="32"/>
          <w:szCs w:val="32"/>
          <w:highlight w:val="none"/>
          <w:u w:val="single"/>
        </w:rPr>
        <w:t xml:space="preserve">其他材料</w:t>
      </w:r>
      <w:r/>
    </w:p>
    <w:p>
      <w:pPr>
        <w:pStyle w:val="787"/>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w:t>
      </w:r>
      <w:r>
        <w:rPr>
          <w:rFonts w:hint="eastAsia" w:ascii="宋体" w:hAnsi="宋体" w:eastAsia="宋体" w:cs="宋体"/>
          <w:color w:val="auto"/>
          <w:sz w:val="24"/>
          <w:highlight w:val="none"/>
        </w:rPr>
        <w:t xml:space="preserve">企业实力</w:t>
      </w:r>
      <w:r>
        <w:rPr>
          <w:rFonts w:hint="eastAsia" w:ascii="宋体" w:hAnsi="宋体" w:eastAsia="宋体" w:cs="宋体"/>
          <w:color w:val="auto"/>
          <w:sz w:val="24"/>
          <w:szCs w:val="24"/>
          <w:highlight w:val="none"/>
        </w:rPr>
        <w:t xml:space="preserve">、技术指标、产品性能、实施方案、培训方案、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78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9"/>
      </w:pPr>
      <w:r/>
      <w:bookmarkStart w:id="350" w:name="_Toc15981"/>
      <w:r/>
      <w:bookmarkStart w:id="351" w:name="_Toc7993"/>
      <w:r/>
      <w:bookmarkStart w:id="352" w:name="_Toc27574"/>
      <w:r>
        <w:rPr>
          <w:rFonts w:hint="eastAsia" w:ascii="宋体" w:hAnsi="宋体" w:eastAsia="宋体" w:cs="宋体"/>
          <w:b/>
          <w:bCs/>
          <w:color w:val="auto"/>
          <w:spacing w:val="8"/>
          <w:sz w:val="24"/>
          <w:szCs w:val="24"/>
          <w:highlight w:val="none"/>
        </w:rPr>
        <w:t xml:space="preserve">注：</w:t>
      </w:r>
      <w:bookmarkEnd w:id="350"/>
      <w:r/>
      <w:bookmarkEnd w:id="351"/>
      <w:r/>
      <w:bookmarkEnd w:id="352"/>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w:t>
      </w:r>
      <w:r>
        <w:rPr>
          <w:rFonts w:hint="eastAsia" w:ascii="宋体" w:hAnsi="宋体" w:cs="宋体"/>
          <w:b/>
          <w:bCs/>
          <w:color w:val="auto"/>
          <w:spacing w:val="9"/>
          <w:sz w:val="24"/>
          <w:szCs w:val="24"/>
          <w:highlight w:val="none"/>
          <w:lang w:eastAsia="zh-CN"/>
        </w:rPr>
        <w:t xml:space="preserve">标明</w:t>
      </w:r>
      <w:r>
        <w:rPr>
          <w:rFonts w:hint="eastAsia" w:ascii="宋体" w:hAnsi="宋体" w:eastAsia="宋体" w:cs="宋体"/>
          <w:b/>
          <w:bCs/>
          <w:color w:val="auto"/>
          <w:spacing w:val="9"/>
          <w:sz w:val="24"/>
          <w:szCs w:val="24"/>
          <w:highlight w:val="none"/>
        </w:rPr>
        <w:t xml:space="preserve">需要明示的内容，否则由此引起后果自行承担。</w:t>
      </w:r>
      <w:r/>
    </w:p>
    <w:p>
      <w:pPr>
        <w:pStyle w:val="955"/>
        <w:rPr>
          <w:rFonts w:hint="eastAsia" w:ascii="宋体" w:hAnsi="宋体" w:eastAsia="宋体" w:cs="宋体"/>
          <w:b/>
          <w:bCs/>
          <w:color w:val="auto"/>
          <w:sz w:val="32"/>
          <w:szCs w:val="32"/>
          <w:highlight w:val="none"/>
        </w:rPr>
        <w:sectPr>
          <w:headerReference w:type="default" r:id="rId9"/>
          <w:footerReference w:type="default" r:id="rId13"/>
          <w:footerReference w:type="first" r:id="rId14"/>
          <w:footnotePr/>
          <w:endnotePr/>
          <w:type w:val="nextPage"/>
          <w:pgSz w:w="11906" w:h="16838" w:orient="portrait"/>
          <w:pgMar w:top="1418" w:right="1501" w:bottom="1418" w:left="1365" w:header="851" w:footer="907" w:gutter="0"/>
          <w:pgNumType w:start="1"/>
          <w:cols w:num="1" w:sep="0" w:space="1701" w:equalWidth="1"/>
          <w:docGrid w:linePitch="360"/>
          <w:titlePg/>
        </w:sect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S Mincho">
    <w:panose1 w:val="02020603050405090304"/>
  </w:font>
  <w:font w:name="Tahoma">
    <w:panose1 w:val="020B0604030504040204"/>
  </w:font>
  <w:font w:name="Calibri">
    <w:panose1 w:val="020F0502020204030204"/>
  </w:font>
  <w:font w:name="微软雅黑">
    <w:panose1 w:val="020B050302020402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fldSimple w:instr="PAGE \* MERGEFORMAT">
      <w:r>
        <w:t xml:space="preserve">1</w:t>
      </w:r>
    </w:fldSimple>
    <w:r/>
    <w:r/>
  </w:p>
  <w:p>
    <w:pPr>
      <w:pStyle w:val="7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fldSimple w:instr="PAGE \* MERGEFORMAT">
      <w:r>
        <w:t xml:space="preserve">1</w:t>
      </w:r>
    </w:fldSimple>
    <w:r/>
    <w:r/>
  </w:p>
  <w:p>
    <w:pPr>
      <w:pStyle w:val="76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rPr>
        <w:b/>
        <w:i/>
      </w:rPr>
    </w:pPr>
    <w:r>
      <w:rPr>
        <w:sz w:val="20"/>
      </w:rPr>
      <w:t xml:space="preserve">57</w: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975"/>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60"/>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upperLetter"/>
      <w:pStyle w:val="9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3"/>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926"/>
      <w:isLgl w:val="false"/>
      <w:suff w:val="nothing"/>
      <w:lvlText w:val=""/>
      <w:lvlJc w:val="left"/>
      <w:pPr>
        <w:ind w:left="0" w:firstLine="0"/>
      </w:pPr>
      <w:rPr>
        <w:rFonts w:hint="eastAsia"/>
      </w:rPr>
    </w:lvl>
  </w:abstractNum>
  <w:abstractNum w:abstractNumId="4">
    <w:multiLevelType w:val="hybridMultilevel"/>
    <w:lvl w:ilvl="0">
      <w:start w:val="1"/>
      <w:numFmt w:val="decimal"/>
      <w:pStyle w:val="9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93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8">
    <w:name w:val="Heading 1"/>
    <w:basedOn w:val="747"/>
    <w:next w:val="747"/>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Body Text"/>
    <w:basedOn w:val="747"/>
    <w:next w:val="747"/>
    <w:uiPriority w:val="0"/>
    <w:qFormat/>
    <w:rPr>
      <w:rFonts w:ascii="金山简黑体" w:hAnsi="Courier New" w:eastAsia="金山简黑体"/>
      <w:b/>
      <w:spacing w:val="-8"/>
      <w:sz w:val="44"/>
      <w:szCs w:val="20"/>
    </w:rPr>
  </w:style>
  <w:style w:type="paragraph" w:styleId="762">
    <w:name w:val="toc 5"/>
    <w:basedOn w:val="747"/>
    <w:next w:val="747"/>
    <w:uiPriority w:val="39"/>
    <w:unhideWhenUsed/>
    <w:qFormat/>
    <w:pPr>
      <w:ind w:left="1134" w:right="0" w:firstLine="0"/>
      <w:spacing w:after="57"/>
    </w:pPr>
  </w:style>
  <w:style w:type="paragraph" w:styleId="763">
    <w:name w:val="toc 3"/>
    <w:basedOn w:val="747"/>
    <w:next w:val="747"/>
    <w:uiPriority w:val="39"/>
    <w:unhideWhenUsed/>
    <w:qFormat/>
    <w:pPr>
      <w:ind w:left="567" w:right="0" w:firstLine="0"/>
      <w:spacing w:after="57"/>
    </w:pPr>
  </w:style>
  <w:style w:type="paragraph" w:styleId="764">
    <w:name w:val="toc 8"/>
    <w:basedOn w:val="747"/>
    <w:next w:val="747"/>
    <w:uiPriority w:val="39"/>
    <w:unhideWhenUsed/>
    <w:qFormat/>
    <w:pPr>
      <w:ind w:left="1984" w:right="0" w:firstLine="0"/>
      <w:spacing w:after="57"/>
    </w:pPr>
  </w:style>
  <w:style w:type="paragraph" w:styleId="765">
    <w:name w:val="endnote text"/>
    <w:basedOn w:val="747"/>
    <w:uiPriority w:val="99"/>
    <w:semiHidden/>
    <w:unhideWhenUsed/>
    <w:qFormat/>
    <w:pPr>
      <w:spacing w:after="0" w:line="240" w:lineRule="auto"/>
    </w:pPr>
    <w:rPr>
      <w:sz w:val="20"/>
    </w:rPr>
  </w:style>
  <w:style w:type="paragraph" w:styleId="766">
    <w:name w:val="Footer"/>
    <w:basedOn w:val="747"/>
    <w:uiPriority w:val="99"/>
    <w:unhideWhenUsed/>
    <w:qFormat/>
    <w:pPr>
      <w:spacing w:after="0" w:line="240" w:lineRule="auto"/>
      <w:tabs>
        <w:tab w:val="center" w:pos="7143" w:leader="none"/>
        <w:tab w:val="right" w:pos="14287" w:leader="none"/>
      </w:tabs>
    </w:pPr>
  </w:style>
  <w:style w:type="paragraph" w:styleId="767">
    <w:name w:val="Header"/>
    <w:basedOn w:val="747"/>
    <w:uiPriority w:val="99"/>
    <w:unhideWhenUsed/>
    <w:qFormat/>
    <w:pPr>
      <w:spacing w:after="0" w:line="240" w:lineRule="auto"/>
      <w:tabs>
        <w:tab w:val="center" w:pos="7143" w:leader="none"/>
        <w:tab w:val="right" w:pos="14287" w:leader="none"/>
      </w:tabs>
    </w:pPr>
  </w:style>
  <w:style w:type="paragraph" w:styleId="768">
    <w:name w:val="toc 1"/>
    <w:basedOn w:val="747"/>
    <w:next w:val="747"/>
    <w:uiPriority w:val="39"/>
    <w:unhideWhenUsed/>
    <w:qFormat/>
    <w:pPr>
      <w:ind w:left="0" w:right="0" w:firstLine="0"/>
      <w:spacing w:after="57"/>
    </w:pPr>
  </w:style>
  <w:style w:type="paragraph" w:styleId="769">
    <w:name w:val="toc 4"/>
    <w:basedOn w:val="747"/>
    <w:next w:val="747"/>
    <w:uiPriority w:val="39"/>
    <w:unhideWhenUsed/>
    <w:qFormat/>
    <w:pPr>
      <w:ind w:left="850" w:right="0" w:firstLine="0"/>
      <w:spacing w:after="57"/>
    </w:pPr>
  </w:style>
  <w:style w:type="paragraph" w:styleId="770">
    <w:name w:val="Subtitle"/>
    <w:basedOn w:val="747"/>
    <w:next w:val="747"/>
    <w:uiPriority w:val="11"/>
    <w:qFormat/>
    <w:pPr>
      <w:spacing w:before="200" w:after="200"/>
    </w:pPr>
    <w:rPr>
      <w:sz w:val="24"/>
      <w:szCs w:val="24"/>
    </w:rPr>
  </w:style>
  <w:style w:type="paragraph" w:styleId="771">
    <w:name w:val="footnote text"/>
    <w:basedOn w:val="747"/>
    <w:uiPriority w:val="99"/>
    <w:semiHidden/>
    <w:unhideWhenUsed/>
    <w:qFormat/>
    <w:pPr>
      <w:spacing w:after="40" w:line="240" w:lineRule="auto"/>
    </w:pPr>
    <w:rPr>
      <w:sz w:val="18"/>
    </w:rPr>
  </w:style>
  <w:style w:type="paragraph" w:styleId="772">
    <w:name w:val="toc 6"/>
    <w:basedOn w:val="747"/>
    <w:next w:val="747"/>
    <w:uiPriority w:val="39"/>
    <w:unhideWhenUsed/>
    <w:qFormat/>
    <w:pPr>
      <w:ind w:left="1417" w:right="0" w:firstLine="0"/>
      <w:spacing w:after="57"/>
    </w:pPr>
  </w:style>
  <w:style w:type="paragraph" w:styleId="773">
    <w:name w:val="table of figures"/>
    <w:basedOn w:val="747"/>
    <w:next w:val="747"/>
    <w:uiPriority w:val="99"/>
    <w:unhideWhenUsed/>
    <w:qFormat/>
    <w:pPr>
      <w:spacing w:after="0" w:afterAutospacing="0"/>
    </w:pPr>
  </w:style>
  <w:style w:type="paragraph" w:styleId="774">
    <w:name w:val="toc 2"/>
    <w:basedOn w:val="747"/>
    <w:next w:val="747"/>
    <w:uiPriority w:val="39"/>
    <w:unhideWhenUsed/>
    <w:qFormat/>
    <w:pPr>
      <w:ind w:left="283" w:right="0" w:firstLine="0"/>
      <w:spacing w:after="57"/>
    </w:pPr>
  </w:style>
  <w:style w:type="paragraph" w:styleId="775">
    <w:name w:val="toc 9"/>
    <w:basedOn w:val="747"/>
    <w:next w:val="747"/>
    <w:uiPriority w:val="39"/>
    <w:unhideWhenUsed/>
    <w:qFormat/>
    <w:pPr>
      <w:ind w:left="2268" w:right="0" w:firstLine="0"/>
      <w:spacing w:after="57"/>
    </w:pPr>
  </w:style>
  <w:style w:type="paragraph" w:styleId="776">
    <w:name w:val="Normal (Web)"/>
    <w:basedOn w:val="747"/>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77">
    <w:name w:val="Title"/>
    <w:basedOn w:val="747"/>
    <w:next w:val="747"/>
    <w:uiPriority w:val="10"/>
    <w:qFormat/>
    <w:pPr>
      <w:contextualSpacing/>
      <w:spacing w:before="300" w:after="200"/>
    </w:pPr>
    <w:rPr>
      <w:sz w:val="48"/>
      <w:szCs w:val="48"/>
    </w:rPr>
  </w:style>
  <w:style w:type="table" w:styleId="7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57"/>
    <w:uiPriority w:val="0"/>
    <w:qFormat/>
    <w:rPr>
      <w:b/>
    </w:rPr>
  </w:style>
  <w:style w:type="character" w:styleId="780">
    <w:name w:val="endnote reference"/>
    <w:uiPriority w:val="99"/>
    <w:semiHidden/>
    <w:unhideWhenUsed/>
    <w:qFormat/>
    <w:rPr>
      <w:vertAlign w:val="superscript"/>
    </w:rPr>
  </w:style>
  <w:style w:type="character" w:styleId="781">
    <w:name w:val="page number"/>
    <w:basedOn w:val="757"/>
    <w:uiPriority w:val="0"/>
    <w:qFormat/>
  </w:style>
  <w:style w:type="character" w:styleId="782">
    <w:name w:val="FollowedHyperlink"/>
    <w:basedOn w:val="757"/>
    <w:uiPriority w:val="99"/>
    <w:semiHidden/>
    <w:unhideWhenUsed/>
    <w:qFormat/>
    <w:rPr>
      <w:color w:val="333333"/>
      <w:u w:val="none"/>
    </w:rPr>
  </w:style>
  <w:style w:type="character" w:styleId="783">
    <w:name w:val="Emphasis"/>
    <w:uiPriority w:val="0"/>
    <w:qFormat/>
    <w:rPr>
      <w:i/>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customStyle="1">
    <w:name w:val="段"/>
    <w:next w:val="747"/>
    <w:uiPriority w:val="0"/>
    <w:qFormat/>
    <w:pPr>
      <w:ind w:firstLine="200"/>
      <w:jc w:val="both"/>
    </w:pPr>
    <w:rPr>
      <w:rFonts w:hint="default" w:ascii="宋体" w:hAnsi="Calibri" w:eastAsia="宋体" w:cs="Times New Roman"/>
      <w:sz w:val="21"/>
      <w:szCs w:val="22"/>
      <w:lang w:val="en-US" w:eastAsia="zh-CN" w:bidi="ar-SA"/>
    </w:rPr>
  </w:style>
  <w:style w:type="paragraph" w:styleId="787"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788" w:customStyle="1">
    <w:name w:val="标题 111"/>
    <w:basedOn w:val="747"/>
    <w:next w:val="747"/>
    <w:link w:val="799"/>
    <w:uiPriority w:val="9"/>
    <w:qFormat/>
    <w:pPr>
      <w:keepLines/>
      <w:keepNext/>
      <w:spacing w:before="480" w:after="200"/>
      <w:outlineLvl w:val="0"/>
    </w:pPr>
    <w:rPr>
      <w:rFonts w:ascii="Arial" w:hAnsi="Arial" w:eastAsia="Arial" w:cs="Arial"/>
      <w:sz w:val="40"/>
      <w:szCs w:val="40"/>
    </w:rPr>
  </w:style>
  <w:style w:type="paragraph" w:styleId="789" w:customStyle="1">
    <w:name w:val="标题 212"/>
    <w:basedOn w:val="747"/>
    <w:next w:val="747"/>
    <w:link w:val="800"/>
    <w:uiPriority w:val="9"/>
    <w:unhideWhenUsed/>
    <w:qFormat/>
    <w:pPr>
      <w:keepLines/>
      <w:keepNext/>
      <w:spacing w:before="360" w:after="200"/>
      <w:outlineLvl w:val="1"/>
    </w:pPr>
    <w:rPr>
      <w:rFonts w:ascii="Arial" w:hAnsi="Arial" w:eastAsia="Arial" w:cs="Arial"/>
      <w:sz w:val="34"/>
    </w:rPr>
  </w:style>
  <w:style w:type="paragraph" w:styleId="790" w:customStyle="1">
    <w:name w:val="标题 311"/>
    <w:basedOn w:val="747"/>
    <w:next w:val="747"/>
    <w:link w:val="801"/>
    <w:uiPriority w:val="9"/>
    <w:unhideWhenUsed/>
    <w:qFormat/>
    <w:pPr>
      <w:keepLines/>
      <w:keepNext/>
      <w:spacing w:before="320" w:after="200"/>
      <w:outlineLvl w:val="2"/>
    </w:pPr>
    <w:rPr>
      <w:rFonts w:ascii="Arial" w:hAnsi="Arial" w:eastAsia="Arial" w:cs="Arial"/>
      <w:sz w:val="30"/>
      <w:szCs w:val="30"/>
    </w:rPr>
  </w:style>
  <w:style w:type="paragraph" w:styleId="791" w:customStyle="1">
    <w:name w:val="标题 411"/>
    <w:basedOn w:val="747"/>
    <w:next w:val="747"/>
    <w:link w:val="802"/>
    <w:uiPriority w:val="9"/>
    <w:unhideWhenUsed/>
    <w:qFormat/>
    <w:pPr>
      <w:keepLines/>
      <w:keepNext/>
      <w:spacing w:before="320" w:after="200"/>
      <w:outlineLvl w:val="3"/>
    </w:pPr>
    <w:rPr>
      <w:rFonts w:ascii="Arial" w:hAnsi="Arial" w:eastAsia="Arial" w:cs="Arial"/>
      <w:b/>
      <w:bCs/>
      <w:sz w:val="26"/>
      <w:szCs w:val="26"/>
    </w:rPr>
  </w:style>
  <w:style w:type="paragraph" w:styleId="792" w:customStyle="1">
    <w:name w:val="标题 511"/>
    <w:basedOn w:val="747"/>
    <w:next w:val="747"/>
    <w:link w:val="803"/>
    <w:uiPriority w:val="9"/>
    <w:unhideWhenUsed/>
    <w:qFormat/>
    <w:pPr>
      <w:keepLines/>
      <w:keepNext/>
      <w:spacing w:before="320" w:after="200"/>
      <w:outlineLvl w:val="4"/>
    </w:pPr>
    <w:rPr>
      <w:rFonts w:ascii="Arial" w:hAnsi="Arial" w:eastAsia="Arial" w:cs="Arial"/>
      <w:b/>
      <w:bCs/>
      <w:sz w:val="24"/>
      <w:szCs w:val="24"/>
    </w:rPr>
  </w:style>
  <w:style w:type="paragraph" w:styleId="793" w:customStyle="1">
    <w:name w:val="标题 611"/>
    <w:basedOn w:val="747"/>
    <w:next w:val="747"/>
    <w:link w:val="804"/>
    <w:uiPriority w:val="9"/>
    <w:unhideWhenUsed/>
    <w:qFormat/>
    <w:pPr>
      <w:keepLines/>
      <w:keepNext/>
      <w:spacing w:before="320" w:after="200"/>
      <w:outlineLvl w:val="5"/>
    </w:pPr>
    <w:rPr>
      <w:rFonts w:ascii="Arial" w:hAnsi="Arial" w:eastAsia="Arial" w:cs="Arial"/>
      <w:b/>
      <w:bCs/>
      <w:sz w:val="22"/>
    </w:rPr>
  </w:style>
  <w:style w:type="paragraph" w:styleId="794" w:customStyle="1">
    <w:name w:val="标题 711"/>
    <w:basedOn w:val="747"/>
    <w:next w:val="747"/>
    <w:link w:val="805"/>
    <w:uiPriority w:val="9"/>
    <w:unhideWhenUsed/>
    <w:qFormat/>
    <w:pPr>
      <w:keepLines/>
      <w:keepNext/>
      <w:spacing w:before="320" w:after="200"/>
      <w:outlineLvl w:val="6"/>
    </w:pPr>
    <w:rPr>
      <w:rFonts w:ascii="Arial" w:hAnsi="Arial" w:eastAsia="Arial" w:cs="Arial"/>
      <w:b/>
      <w:bCs/>
      <w:i/>
      <w:iCs/>
      <w:sz w:val="22"/>
    </w:rPr>
  </w:style>
  <w:style w:type="paragraph" w:styleId="795" w:customStyle="1">
    <w:name w:val="标题 811"/>
    <w:basedOn w:val="747"/>
    <w:next w:val="747"/>
    <w:link w:val="806"/>
    <w:uiPriority w:val="9"/>
    <w:unhideWhenUsed/>
    <w:qFormat/>
    <w:pPr>
      <w:keepLines/>
      <w:keepNext/>
      <w:spacing w:before="320" w:after="200"/>
      <w:outlineLvl w:val="7"/>
    </w:pPr>
    <w:rPr>
      <w:rFonts w:ascii="Arial" w:hAnsi="Arial" w:eastAsia="Arial" w:cs="Arial"/>
      <w:i/>
      <w:iCs/>
      <w:sz w:val="22"/>
    </w:rPr>
  </w:style>
  <w:style w:type="paragraph" w:styleId="796" w:customStyle="1">
    <w:name w:val="标题 911"/>
    <w:basedOn w:val="747"/>
    <w:next w:val="747"/>
    <w:link w:val="807"/>
    <w:uiPriority w:val="9"/>
    <w:unhideWhenUsed/>
    <w:qFormat/>
    <w:pPr>
      <w:keepLines/>
      <w:keepNext/>
      <w:spacing w:before="320" w:after="200"/>
      <w:outlineLvl w:val="8"/>
    </w:pPr>
    <w:rPr>
      <w:rFonts w:ascii="Arial" w:hAnsi="Arial" w:eastAsia="Arial" w:cs="Arial"/>
      <w:i/>
      <w:iCs/>
      <w:szCs w:val="21"/>
    </w:rPr>
  </w:style>
  <w:style w:type="character" w:styleId="797" w:customStyle="1">
    <w:name w:val="默认段落字体11"/>
    <w:link w:val="747"/>
    <w:uiPriority w:val="1"/>
    <w:unhideWhenUsed/>
    <w:qFormat/>
  </w:style>
  <w:style w:type="table" w:styleId="798"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99" w:customStyle="1">
    <w:name w:val="标题 1 字符1"/>
    <w:link w:val="788"/>
    <w:uiPriority w:val="9"/>
    <w:qFormat/>
    <w:rPr>
      <w:rFonts w:ascii="Arial" w:hAnsi="Arial" w:eastAsia="Arial" w:cs="Arial"/>
      <w:sz w:val="40"/>
      <w:szCs w:val="40"/>
    </w:rPr>
  </w:style>
  <w:style w:type="character" w:styleId="800" w:customStyle="1">
    <w:name w:val="标题 2 字符1"/>
    <w:link w:val="789"/>
    <w:uiPriority w:val="9"/>
    <w:qFormat/>
    <w:rPr>
      <w:rFonts w:ascii="Arial" w:hAnsi="Arial" w:eastAsia="Arial" w:cs="Arial"/>
      <w:sz w:val="34"/>
    </w:rPr>
  </w:style>
  <w:style w:type="character" w:styleId="801" w:customStyle="1">
    <w:name w:val="标题 3 字符1"/>
    <w:link w:val="790"/>
    <w:uiPriority w:val="9"/>
    <w:qFormat/>
    <w:rPr>
      <w:rFonts w:ascii="Arial" w:hAnsi="Arial" w:eastAsia="Arial" w:cs="Arial"/>
      <w:sz w:val="30"/>
      <w:szCs w:val="30"/>
    </w:rPr>
  </w:style>
  <w:style w:type="character" w:styleId="802" w:customStyle="1">
    <w:name w:val="标题 4 字符1"/>
    <w:link w:val="791"/>
    <w:uiPriority w:val="9"/>
    <w:qFormat/>
    <w:rPr>
      <w:rFonts w:ascii="Arial" w:hAnsi="Arial" w:eastAsia="Arial" w:cs="Arial"/>
      <w:b/>
      <w:bCs/>
      <w:sz w:val="26"/>
      <w:szCs w:val="26"/>
    </w:rPr>
  </w:style>
  <w:style w:type="character" w:styleId="803" w:customStyle="1">
    <w:name w:val="标题 5 字符1"/>
    <w:link w:val="792"/>
    <w:uiPriority w:val="9"/>
    <w:qFormat/>
    <w:rPr>
      <w:rFonts w:ascii="Arial" w:hAnsi="Arial" w:eastAsia="Arial" w:cs="Arial"/>
      <w:b/>
      <w:bCs/>
      <w:sz w:val="24"/>
      <w:szCs w:val="24"/>
    </w:rPr>
  </w:style>
  <w:style w:type="character" w:styleId="804" w:customStyle="1">
    <w:name w:val="标题 6 字符1"/>
    <w:link w:val="793"/>
    <w:uiPriority w:val="9"/>
    <w:qFormat/>
    <w:rPr>
      <w:rFonts w:ascii="Arial" w:hAnsi="Arial" w:eastAsia="Arial" w:cs="Arial"/>
      <w:b/>
      <w:bCs/>
      <w:sz w:val="22"/>
      <w:szCs w:val="22"/>
    </w:rPr>
  </w:style>
  <w:style w:type="character" w:styleId="805" w:customStyle="1">
    <w:name w:val="标题 7 字符1"/>
    <w:link w:val="794"/>
    <w:uiPriority w:val="9"/>
    <w:qFormat/>
    <w:rPr>
      <w:rFonts w:ascii="Arial" w:hAnsi="Arial" w:eastAsia="Arial" w:cs="Arial"/>
      <w:b/>
      <w:bCs/>
      <w:i/>
      <w:iCs/>
      <w:sz w:val="22"/>
      <w:szCs w:val="22"/>
    </w:rPr>
  </w:style>
  <w:style w:type="character" w:styleId="806" w:customStyle="1">
    <w:name w:val="标题 8 字符1"/>
    <w:link w:val="795"/>
    <w:uiPriority w:val="9"/>
    <w:qFormat/>
    <w:rPr>
      <w:rFonts w:ascii="Arial" w:hAnsi="Arial" w:eastAsia="Arial" w:cs="Arial"/>
      <w:i/>
      <w:iCs/>
      <w:sz w:val="22"/>
      <w:szCs w:val="22"/>
    </w:rPr>
  </w:style>
  <w:style w:type="character" w:styleId="807" w:customStyle="1">
    <w:name w:val="标题 9 字符1"/>
    <w:link w:val="796"/>
    <w:uiPriority w:val="9"/>
    <w:qFormat/>
    <w:rPr>
      <w:rFonts w:ascii="Arial" w:hAnsi="Arial" w:eastAsia="Arial" w:cs="Arial"/>
      <w:i/>
      <w:iCs/>
      <w:sz w:val="21"/>
      <w:szCs w:val="21"/>
    </w:rPr>
  </w:style>
  <w:style w:type="paragraph" w:styleId="808" w:customStyle="1">
    <w:name w:val="目录 711"/>
    <w:basedOn w:val="747"/>
    <w:next w:val="747"/>
    <w:uiPriority w:val="39"/>
    <w:unhideWhenUsed/>
    <w:qFormat/>
    <w:pPr>
      <w:ind w:left="1701"/>
      <w:spacing w:after="57"/>
    </w:pPr>
  </w:style>
  <w:style w:type="paragraph" w:styleId="809" w:customStyle="1">
    <w:name w:val="题注1"/>
    <w:basedOn w:val="747"/>
    <w:next w:val="747"/>
    <w:uiPriority w:val="35"/>
    <w:unhideWhenUsed/>
    <w:qFormat/>
    <w:pPr>
      <w:spacing w:line="276" w:lineRule="auto"/>
    </w:pPr>
    <w:rPr>
      <w:b/>
      <w:bCs/>
      <w:color w:val="4f81bd"/>
      <w:sz w:val="18"/>
      <w:szCs w:val="18"/>
    </w:rPr>
  </w:style>
  <w:style w:type="paragraph" w:styleId="810" w:customStyle="1">
    <w:name w:val="批注文字11"/>
    <w:basedOn w:val="747"/>
    <w:link w:val="811"/>
    <w:uiPriority w:val="99"/>
    <w:unhideWhenUsed/>
    <w:qFormat/>
    <w:pPr>
      <w:jc w:val="left"/>
    </w:pPr>
  </w:style>
  <w:style w:type="character" w:styleId="811" w:customStyle="1">
    <w:name w:val="批注文字 字符1"/>
    <w:basedOn w:val="797"/>
    <w:link w:val="810"/>
    <w:uiPriority w:val="99"/>
    <w:semiHidden/>
    <w:qFormat/>
    <w:rPr>
      <w:sz w:val="21"/>
      <w:szCs w:val="22"/>
    </w:rPr>
  </w:style>
  <w:style w:type="paragraph" w:styleId="812" w:customStyle="1">
    <w:name w:val="正文文本11"/>
    <w:basedOn w:val="747"/>
    <w:next w:val="747"/>
    <w:uiPriority w:val="0"/>
    <w:qFormat/>
    <w:rPr>
      <w:rFonts w:ascii="金山简黑体" w:hAnsi="Courier New" w:eastAsia="金山简黑体"/>
      <w:b/>
      <w:spacing w:val="-8"/>
      <w:sz w:val="44"/>
      <w:szCs w:val="20"/>
    </w:rPr>
  </w:style>
  <w:style w:type="paragraph" w:styleId="813" w:customStyle="1">
    <w:name w:val="正文文本缩进11"/>
    <w:basedOn w:val="747"/>
    <w:uiPriority w:val="0"/>
    <w:qFormat/>
    <w:pPr>
      <w:ind w:firstLine="645"/>
    </w:pPr>
    <w:rPr>
      <w:rFonts w:ascii="楷体_GB2312" w:eastAsia="楷体_GB2312"/>
      <w:sz w:val="32"/>
      <w:szCs w:val="20"/>
    </w:rPr>
  </w:style>
  <w:style w:type="paragraph" w:styleId="814" w:customStyle="1">
    <w:name w:val="目录 511"/>
    <w:basedOn w:val="747"/>
    <w:next w:val="747"/>
    <w:uiPriority w:val="39"/>
    <w:unhideWhenUsed/>
    <w:qFormat/>
    <w:pPr>
      <w:ind w:left="1134"/>
      <w:spacing w:after="57"/>
    </w:pPr>
  </w:style>
  <w:style w:type="paragraph" w:styleId="815" w:customStyle="1">
    <w:name w:val="目录 311"/>
    <w:basedOn w:val="747"/>
    <w:next w:val="747"/>
    <w:uiPriority w:val="39"/>
    <w:unhideWhenUsed/>
    <w:qFormat/>
    <w:pPr>
      <w:ind w:left="567"/>
      <w:spacing w:after="57"/>
    </w:pPr>
  </w:style>
  <w:style w:type="paragraph" w:styleId="816"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817" w:customStyle="1">
    <w:name w:val="目录 811"/>
    <w:basedOn w:val="747"/>
    <w:next w:val="747"/>
    <w:uiPriority w:val="39"/>
    <w:unhideWhenUsed/>
    <w:qFormat/>
    <w:pPr>
      <w:ind w:left="1984"/>
      <w:spacing w:after="57"/>
    </w:pPr>
  </w:style>
  <w:style w:type="paragraph" w:styleId="818" w:customStyle="1">
    <w:name w:val="尾注文本1"/>
    <w:basedOn w:val="747"/>
    <w:link w:val="819"/>
    <w:uiPriority w:val="99"/>
    <w:unhideWhenUsed/>
    <w:qFormat/>
    <w:rPr>
      <w:sz w:val="20"/>
    </w:rPr>
  </w:style>
  <w:style w:type="character" w:styleId="819" w:customStyle="1">
    <w:name w:val="尾注文本 字符"/>
    <w:link w:val="818"/>
    <w:uiPriority w:val="99"/>
    <w:qFormat/>
    <w:rPr>
      <w:sz w:val="20"/>
    </w:rPr>
  </w:style>
  <w:style w:type="paragraph" w:styleId="820" w:customStyle="1">
    <w:name w:val="页脚112"/>
    <w:basedOn w:val="747"/>
    <w:link w:val="821"/>
    <w:uiPriority w:val="99"/>
    <w:unhideWhenUsed/>
    <w:qFormat/>
    <w:pPr>
      <w:tabs>
        <w:tab w:val="center" w:pos="7143" w:leader="none"/>
        <w:tab w:val="right" w:pos="14287" w:leader="none"/>
      </w:tabs>
    </w:pPr>
  </w:style>
  <w:style w:type="character" w:styleId="821" w:customStyle="1">
    <w:name w:val="页脚 字符1"/>
    <w:link w:val="820"/>
    <w:uiPriority w:val="99"/>
    <w:qFormat/>
  </w:style>
  <w:style w:type="paragraph" w:styleId="822" w:customStyle="1">
    <w:name w:val="页眉11"/>
    <w:basedOn w:val="747"/>
    <w:link w:val="823"/>
    <w:uiPriority w:val="99"/>
    <w:unhideWhenUsed/>
    <w:qFormat/>
    <w:pPr>
      <w:tabs>
        <w:tab w:val="center" w:pos="7143" w:leader="none"/>
        <w:tab w:val="right" w:pos="14287" w:leader="none"/>
      </w:tabs>
    </w:pPr>
  </w:style>
  <w:style w:type="character" w:styleId="823" w:customStyle="1">
    <w:name w:val="页眉 字符1"/>
    <w:link w:val="822"/>
    <w:uiPriority w:val="99"/>
    <w:qFormat/>
  </w:style>
  <w:style w:type="paragraph" w:styleId="824" w:customStyle="1">
    <w:name w:val="目录 111"/>
    <w:basedOn w:val="747"/>
    <w:next w:val="747"/>
    <w:uiPriority w:val="39"/>
    <w:unhideWhenUsed/>
    <w:qFormat/>
    <w:pPr>
      <w:spacing w:after="57"/>
    </w:pPr>
  </w:style>
  <w:style w:type="paragraph" w:styleId="825" w:customStyle="1">
    <w:name w:val="目录 411"/>
    <w:basedOn w:val="747"/>
    <w:next w:val="747"/>
    <w:uiPriority w:val="39"/>
    <w:unhideWhenUsed/>
    <w:qFormat/>
    <w:pPr>
      <w:ind w:left="850"/>
      <w:spacing w:after="57"/>
    </w:pPr>
  </w:style>
  <w:style w:type="paragraph" w:styleId="826" w:customStyle="1">
    <w:name w:val="副标题1"/>
    <w:basedOn w:val="747"/>
    <w:next w:val="747"/>
    <w:link w:val="827"/>
    <w:uiPriority w:val="11"/>
    <w:qFormat/>
    <w:pPr>
      <w:spacing w:before="200" w:after="200"/>
    </w:pPr>
    <w:rPr>
      <w:sz w:val="24"/>
      <w:szCs w:val="24"/>
    </w:rPr>
  </w:style>
  <w:style w:type="character" w:styleId="827" w:customStyle="1">
    <w:name w:val="副标题 字符"/>
    <w:link w:val="826"/>
    <w:uiPriority w:val="11"/>
    <w:qFormat/>
    <w:rPr>
      <w:sz w:val="24"/>
      <w:szCs w:val="24"/>
    </w:rPr>
  </w:style>
  <w:style w:type="paragraph" w:styleId="828" w:customStyle="1">
    <w:name w:val="脚注文本1"/>
    <w:basedOn w:val="747"/>
    <w:link w:val="829"/>
    <w:uiPriority w:val="99"/>
    <w:unhideWhenUsed/>
    <w:qFormat/>
    <w:pPr>
      <w:spacing w:after="40"/>
    </w:pPr>
    <w:rPr>
      <w:sz w:val="18"/>
    </w:rPr>
  </w:style>
  <w:style w:type="character" w:styleId="829" w:customStyle="1">
    <w:name w:val="脚注文本 字符"/>
    <w:link w:val="828"/>
    <w:uiPriority w:val="99"/>
    <w:qFormat/>
    <w:rPr>
      <w:sz w:val="18"/>
    </w:rPr>
  </w:style>
  <w:style w:type="paragraph" w:styleId="830" w:customStyle="1">
    <w:name w:val="目录 611"/>
    <w:basedOn w:val="747"/>
    <w:next w:val="747"/>
    <w:uiPriority w:val="39"/>
    <w:unhideWhenUsed/>
    <w:qFormat/>
    <w:pPr>
      <w:ind w:left="1417"/>
      <w:spacing w:after="57"/>
    </w:pPr>
  </w:style>
  <w:style w:type="paragraph" w:styleId="831" w:customStyle="1">
    <w:name w:val="图表目录11"/>
    <w:basedOn w:val="747"/>
    <w:next w:val="747"/>
    <w:uiPriority w:val="99"/>
    <w:unhideWhenUsed/>
    <w:qFormat/>
  </w:style>
  <w:style w:type="paragraph" w:styleId="832" w:customStyle="1">
    <w:name w:val="目录 211"/>
    <w:basedOn w:val="747"/>
    <w:next w:val="747"/>
    <w:uiPriority w:val="39"/>
    <w:unhideWhenUsed/>
    <w:qFormat/>
    <w:pPr>
      <w:ind w:left="283"/>
      <w:spacing w:after="57"/>
    </w:pPr>
  </w:style>
  <w:style w:type="paragraph" w:styleId="833" w:customStyle="1">
    <w:name w:val="目录 911"/>
    <w:basedOn w:val="747"/>
    <w:next w:val="747"/>
    <w:uiPriority w:val="39"/>
    <w:unhideWhenUsed/>
    <w:qFormat/>
    <w:pPr>
      <w:ind w:left="2268"/>
      <w:spacing w:after="57"/>
    </w:pPr>
  </w:style>
  <w:style w:type="paragraph" w:styleId="834" w:customStyle="1">
    <w:name w:val="标题11"/>
    <w:basedOn w:val="747"/>
    <w:next w:val="747"/>
    <w:link w:val="835"/>
    <w:uiPriority w:val="10"/>
    <w:qFormat/>
    <w:pPr>
      <w:contextualSpacing/>
      <w:spacing w:before="300" w:after="200"/>
    </w:pPr>
    <w:rPr>
      <w:sz w:val="48"/>
      <w:szCs w:val="48"/>
    </w:rPr>
  </w:style>
  <w:style w:type="character" w:styleId="835" w:customStyle="1">
    <w:name w:val="标题 字符"/>
    <w:link w:val="834"/>
    <w:uiPriority w:val="10"/>
    <w:qFormat/>
    <w:rPr>
      <w:sz w:val="48"/>
      <w:szCs w:val="48"/>
    </w:rPr>
  </w:style>
  <w:style w:type="paragraph" w:styleId="836" w:customStyle="1">
    <w:name w:val="批注主题11"/>
    <w:basedOn w:val="810"/>
    <w:next w:val="810"/>
    <w:link w:val="837"/>
    <w:uiPriority w:val="99"/>
    <w:unhideWhenUsed/>
    <w:qFormat/>
    <w:rPr>
      <w:b/>
      <w:bCs/>
    </w:rPr>
  </w:style>
  <w:style w:type="character" w:styleId="837" w:customStyle="1">
    <w:name w:val="批注主题 字符1"/>
    <w:basedOn w:val="811"/>
    <w:link w:val="836"/>
    <w:uiPriority w:val="99"/>
    <w:semiHidden/>
    <w:qFormat/>
    <w:rPr>
      <w:b/>
      <w:bCs/>
      <w:sz w:val="21"/>
      <w:szCs w:val="22"/>
    </w:rPr>
  </w:style>
  <w:style w:type="paragraph" w:styleId="838" w:customStyle="1">
    <w:name w:val="正文首行缩进 211"/>
    <w:basedOn w:val="813"/>
    <w:uiPriority w:val="99"/>
    <w:qFormat/>
    <w:pPr>
      <w:ind w:left="420" w:firstLine="420"/>
      <w:spacing w:after="120"/>
      <w:tabs>
        <w:tab w:val="left" w:pos="1080" w:leader="none"/>
      </w:tabs>
    </w:pPr>
    <w:rPr>
      <w:rFonts w:ascii="Times New Roman"/>
      <w:szCs w:val="24"/>
    </w:rPr>
  </w:style>
  <w:style w:type="table" w:styleId="839" w:customStyle="1">
    <w:name w:val="网格型11"/>
    <w:uiPriority w:val="59"/>
    <w:qFormat/>
    <w:tblPr/>
  </w:style>
  <w:style w:type="character" w:styleId="840" w:customStyle="1">
    <w:name w:val="尾注引用1"/>
    <w:link w:val="747"/>
    <w:uiPriority w:val="99"/>
    <w:unhideWhenUsed/>
    <w:qFormat/>
    <w:rPr>
      <w:vertAlign w:val="superscript"/>
    </w:rPr>
  </w:style>
  <w:style w:type="character" w:styleId="841" w:customStyle="1">
    <w:name w:val="超链接11"/>
    <w:link w:val="747"/>
    <w:uiPriority w:val="99"/>
    <w:unhideWhenUsed/>
    <w:qFormat/>
    <w:rPr>
      <w:color w:val="0000ff"/>
      <w:u w:val="single"/>
    </w:rPr>
  </w:style>
  <w:style w:type="character" w:styleId="842" w:customStyle="1">
    <w:name w:val="批注引用11"/>
    <w:basedOn w:val="797"/>
    <w:link w:val="747"/>
    <w:uiPriority w:val="99"/>
    <w:unhideWhenUsed/>
    <w:qFormat/>
    <w:rPr>
      <w:sz w:val="21"/>
      <w:szCs w:val="21"/>
    </w:rPr>
  </w:style>
  <w:style w:type="character" w:styleId="843" w:customStyle="1">
    <w:name w:val="脚注引用1"/>
    <w:link w:val="747"/>
    <w:uiPriority w:val="99"/>
    <w:unhideWhenUsed/>
    <w:qFormat/>
    <w:rPr>
      <w:vertAlign w:val="superscript"/>
    </w:rPr>
  </w:style>
  <w:style w:type="character" w:styleId="844" w:customStyle="1">
    <w:name w:val="Quote Char"/>
    <w:link w:val="747"/>
    <w:uiPriority w:val="29"/>
    <w:qFormat/>
    <w:rPr>
      <w:i/>
    </w:rPr>
  </w:style>
  <w:style w:type="character" w:styleId="845" w:customStyle="1">
    <w:name w:val="引用 字符"/>
    <w:link w:val="846"/>
    <w:uiPriority w:val="29"/>
    <w:qFormat/>
    <w:rPr>
      <w:i/>
    </w:rPr>
  </w:style>
  <w:style w:type="paragraph" w:styleId="846">
    <w:name w:val="Quote"/>
    <w:basedOn w:val="747"/>
    <w:next w:val="747"/>
    <w:link w:val="845"/>
    <w:uiPriority w:val="29"/>
    <w:qFormat/>
    <w:pPr>
      <w:ind w:left="720" w:right="720"/>
    </w:pPr>
    <w:rPr>
      <w:i/>
    </w:rPr>
  </w:style>
  <w:style w:type="character" w:styleId="847" w:customStyle="1">
    <w:name w:val="Footer Char"/>
    <w:link w:val="747"/>
    <w:uiPriority w:val="99"/>
    <w:qFormat/>
  </w:style>
  <w:style w:type="character" w:styleId="848" w:customStyle="1">
    <w:name w:val="Heading 1 Char"/>
    <w:basedOn w:val="797"/>
    <w:link w:val="747"/>
    <w:uiPriority w:val="9"/>
    <w:qFormat/>
    <w:rPr>
      <w:rFonts w:ascii="Arial" w:hAnsi="Arial" w:eastAsia="Arial" w:cs="Arial"/>
      <w:sz w:val="40"/>
      <w:szCs w:val="40"/>
    </w:rPr>
  </w:style>
  <w:style w:type="character" w:styleId="849" w:customStyle="1">
    <w:name w:val="明显引用 字符"/>
    <w:link w:val="850"/>
    <w:uiPriority w:val="30"/>
    <w:qFormat/>
    <w:rPr>
      <w:i/>
    </w:rPr>
  </w:style>
  <w:style w:type="paragraph" w:styleId="850">
    <w:name w:val="Intense Quote"/>
    <w:basedOn w:val="747"/>
    <w:next w:val="747"/>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Caption Char"/>
    <w:link w:val="747"/>
    <w:uiPriority w:val="99"/>
    <w:qFormat/>
  </w:style>
  <w:style w:type="character" w:styleId="852" w:customStyle="1">
    <w:name w:val="Header Char"/>
    <w:basedOn w:val="797"/>
    <w:link w:val="747"/>
    <w:uiPriority w:val="99"/>
    <w:qFormat/>
  </w:style>
  <w:style w:type="character" w:styleId="853" w:customStyle="1">
    <w:name w:val="标题 1 字符"/>
    <w:link w:val="854"/>
    <w:uiPriority w:val="0"/>
    <w:qFormat/>
    <w:rPr>
      <w:rFonts w:ascii="楷体_GB2312" w:hAnsi="Times New Roman" w:eastAsia="楷体_GB2312" w:cs="Times New Roman"/>
      <w:sz w:val="28"/>
      <w:szCs w:val="28"/>
    </w:rPr>
  </w:style>
  <w:style w:type="paragraph" w:styleId="854" w:customStyle="1">
    <w:name w:val="标题 11"/>
    <w:basedOn w:val="747"/>
    <w:next w:val="747"/>
    <w:link w:val="853"/>
    <w:uiPriority w:val="0"/>
    <w:qFormat/>
    <w:pPr>
      <w:jc w:val="center"/>
      <w:keepNext/>
      <w:outlineLvl w:val="0"/>
    </w:pPr>
    <w:rPr>
      <w:rFonts w:ascii="楷体_GB2312" w:eastAsia="楷体_GB2312"/>
      <w:sz w:val="28"/>
      <w:szCs w:val="28"/>
    </w:rPr>
  </w:style>
  <w:style w:type="character" w:styleId="855" w:customStyle="1">
    <w:name w:val="批注引用1"/>
    <w:link w:val="747"/>
    <w:uiPriority w:val="0"/>
    <w:semiHidden/>
    <w:qFormat/>
    <w:rPr>
      <w:sz w:val="21"/>
      <w:szCs w:val="21"/>
    </w:rPr>
  </w:style>
  <w:style w:type="character" w:styleId="856" w:customStyle="1">
    <w:name w:val="Heading 9 Char"/>
    <w:basedOn w:val="797"/>
    <w:link w:val="747"/>
    <w:uiPriority w:val="9"/>
    <w:qFormat/>
    <w:rPr>
      <w:rFonts w:ascii="Arial" w:hAnsi="Arial" w:eastAsia="Arial" w:cs="Arial"/>
      <w:i/>
      <w:iCs/>
      <w:sz w:val="21"/>
      <w:szCs w:val="21"/>
    </w:rPr>
  </w:style>
  <w:style w:type="character" w:styleId="857" w:customStyle="1">
    <w:name w:val="标题 7 字符"/>
    <w:link w:val="858"/>
    <w:uiPriority w:val="0"/>
    <w:qFormat/>
    <w:rPr>
      <w:rFonts w:ascii="Times New Roman" w:hAnsi="Times New Roman" w:eastAsia="宋体" w:cs="Times New Roman"/>
      <w:b/>
      <w:bCs/>
      <w:sz w:val="24"/>
      <w:szCs w:val="24"/>
    </w:rPr>
  </w:style>
  <w:style w:type="paragraph" w:styleId="858" w:customStyle="1">
    <w:name w:val="标题 71"/>
    <w:basedOn w:val="747"/>
    <w:next w:val="747"/>
    <w:link w:val="857"/>
    <w:uiPriority w:val="0"/>
    <w:qFormat/>
    <w:pPr>
      <w:numPr>
        <w:ilvl w:val="6"/>
        <w:numId w:val="1"/>
      </w:numPr>
      <w:keepLines/>
      <w:keepNext/>
      <w:spacing w:before="240" w:after="64" w:line="320" w:lineRule="auto"/>
      <w:outlineLvl w:val="6"/>
    </w:pPr>
    <w:rPr>
      <w:b/>
      <w:bCs/>
      <w:sz w:val="24"/>
      <w:szCs w:val="24"/>
    </w:rPr>
  </w:style>
  <w:style w:type="character" w:styleId="859" w:customStyle="1">
    <w:name w:val="标题 3 字符"/>
    <w:link w:val="860"/>
    <w:uiPriority w:val="0"/>
    <w:qFormat/>
    <w:rPr>
      <w:rFonts w:ascii="Times New Roman" w:hAnsi="Times New Roman" w:eastAsia="宋体" w:cs="Times New Roman"/>
      <w:b/>
      <w:bCs/>
      <w:sz w:val="32"/>
      <w:szCs w:val="32"/>
    </w:rPr>
  </w:style>
  <w:style w:type="paragraph" w:styleId="860" w:customStyle="1">
    <w:name w:val="标题 31"/>
    <w:basedOn w:val="747"/>
    <w:next w:val="747"/>
    <w:link w:val="859"/>
    <w:uiPriority w:val="0"/>
    <w:qFormat/>
    <w:pPr>
      <w:keepLines/>
      <w:keepNext/>
      <w:spacing w:before="260" w:after="260" w:line="416" w:lineRule="auto"/>
      <w:outlineLvl w:val="2"/>
    </w:pPr>
    <w:rPr>
      <w:b/>
      <w:bCs/>
      <w:sz w:val="32"/>
      <w:szCs w:val="32"/>
    </w:rPr>
  </w:style>
  <w:style w:type="paragraph" w:styleId="861" w:customStyle="1">
    <w:name w:val="正文缩进1"/>
    <w:basedOn w:val="747"/>
    <w:link w:val="862"/>
    <w:uiPriority w:val="0"/>
    <w:qFormat/>
    <w:pPr>
      <w:ind w:firstLine="420"/>
    </w:pPr>
    <w:rPr>
      <w:szCs w:val="21"/>
    </w:rPr>
  </w:style>
  <w:style w:type="character" w:styleId="862" w:customStyle="1">
    <w:name w:val="正文缩进 字符"/>
    <w:link w:val="861"/>
    <w:uiPriority w:val="0"/>
    <w:qFormat/>
    <w:rPr>
      <w:szCs w:val="21"/>
    </w:rPr>
  </w:style>
  <w:style w:type="character" w:styleId="863" w:customStyle="1">
    <w:name w:val="NormalCharacter1"/>
    <w:link w:val="747"/>
    <w:uiPriority w:val="99"/>
    <w:qFormat/>
    <w:rPr>
      <w:rFonts w:ascii="Calibri" w:hAnsi="Calibri" w:eastAsia="宋体"/>
    </w:rPr>
  </w:style>
  <w:style w:type="character" w:styleId="864" w:customStyle="1">
    <w:name w:val="Heading 8 Char"/>
    <w:basedOn w:val="797"/>
    <w:link w:val="747"/>
    <w:uiPriority w:val="9"/>
    <w:qFormat/>
    <w:rPr>
      <w:rFonts w:ascii="Arial" w:hAnsi="Arial" w:eastAsia="Arial" w:cs="Arial"/>
      <w:i/>
      <w:iCs/>
      <w:sz w:val="22"/>
      <w:szCs w:val="22"/>
    </w:rPr>
  </w:style>
  <w:style w:type="character" w:styleId="865" w:customStyle="1">
    <w:name w:val="Subtitle Char"/>
    <w:basedOn w:val="797"/>
    <w:link w:val="747"/>
    <w:uiPriority w:val="11"/>
    <w:qFormat/>
    <w:rPr>
      <w:sz w:val="24"/>
      <w:szCs w:val="24"/>
    </w:rPr>
  </w:style>
  <w:style w:type="character" w:styleId="866" w:customStyle="1">
    <w:name w:val="正文文本 2 字符"/>
    <w:link w:val="867"/>
    <w:uiPriority w:val="0"/>
    <w:qFormat/>
    <w:rPr>
      <w:rFonts w:ascii="楷体_GB2312" w:hAnsi="Times New Roman" w:eastAsia="楷体_GB2312" w:cs="Times New Roman"/>
      <w:sz w:val="28"/>
      <w:szCs w:val="28"/>
    </w:rPr>
  </w:style>
  <w:style w:type="paragraph" w:styleId="867" w:customStyle="1">
    <w:name w:val="正文文本 21"/>
    <w:basedOn w:val="747"/>
    <w:link w:val="866"/>
    <w:uiPriority w:val="0"/>
    <w:qFormat/>
    <w:pPr>
      <w:jc w:val="center"/>
      <w:widowControl/>
    </w:pPr>
    <w:rPr>
      <w:rFonts w:ascii="楷体_GB2312" w:eastAsia="楷体_GB2312"/>
      <w:sz w:val="28"/>
      <w:szCs w:val="28"/>
    </w:rPr>
  </w:style>
  <w:style w:type="character" w:styleId="868" w:customStyle="1">
    <w:name w:val="标题 2 字符"/>
    <w:link w:val="869"/>
    <w:uiPriority w:val="0"/>
    <w:qFormat/>
    <w:rPr>
      <w:rFonts w:ascii="Arial" w:hAnsi="Arial" w:eastAsia="幼圆" w:cs="Arial"/>
      <w:b/>
      <w:bCs/>
      <w:sz w:val="44"/>
      <w:szCs w:val="44"/>
    </w:rPr>
  </w:style>
  <w:style w:type="paragraph" w:styleId="869" w:customStyle="1">
    <w:name w:val="标题 211"/>
    <w:basedOn w:val="747"/>
    <w:next w:val="861"/>
    <w:link w:val="868"/>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70" w:customStyle="1">
    <w:name w:val="Intense Quote Char"/>
    <w:link w:val="747"/>
    <w:uiPriority w:val="30"/>
    <w:qFormat/>
    <w:rPr>
      <w:i/>
    </w:rPr>
  </w:style>
  <w:style w:type="character" w:styleId="871" w:customStyle="1">
    <w:name w:val="Title Char"/>
    <w:basedOn w:val="797"/>
    <w:link w:val="747"/>
    <w:uiPriority w:val="10"/>
    <w:qFormat/>
    <w:rPr>
      <w:sz w:val="48"/>
      <w:szCs w:val="48"/>
    </w:rPr>
  </w:style>
  <w:style w:type="character" w:styleId="872" w:customStyle="1">
    <w:name w:val="标题 4 字符"/>
    <w:link w:val="873"/>
    <w:uiPriority w:val="0"/>
    <w:qFormat/>
    <w:rPr>
      <w:rFonts w:ascii="Arial" w:hAnsi="Arial" w:eastAsia="黑体" w:cs="Arial"/>
      <w:b/>
      <w:bCs/>
      <w:sz w:val="28"/>
      <w:szCs w:val="28"/>
    </w:rPr>
  </w:style>
  <w:style w:type="paragraph" w:styleId="873" w:customStyle="1">
    <w:name w:val="标题 41"/>
    <w:basedOn w:val="747"/>
    <w:next w:val="747"/>
    <w:link w:val="872"/>
    <w:uiPriority w:val="0"/>
    <w:qFormat/>
    <w:pPr>
      <w:keepLines/>
      <w:keepNext/>
      <w:spacing w:before="280" w:after="290" w:line="376" w:lineRule="auto"/>
      <w:outlineLvl w:val="3"/>
    </w:pPr>
    <w:rPr>
      <w:rFonts w:ascii="Arial" w:hAnsi="Arial" w:eastAsia="黑体" w:cs="Arial"/>
      <w:b/>
      <w:bCs/>
      <w:sz w:val="28"/>
      <w:szCs w:val="28"/>
    </w:rPr>
  </w:style>
  <w:style w:type="character" w:styleId="874" w:customStyle="1">
    <w:name w:val="正文文本缩进 字符"/>
    <w:link w:val="875"/>
    <w:uiPriority w:val="99"/>
    <w:semiHidden/>
    <w:qFormat/>
  </w:style>
  <w:style w:type="paragraph" w:styleId="875" w:customStyle="1">
    <w:name w:val="正文文本缩进1"/>
    <w:basedOn w:val="747"/>
    <w:next w:val="876"/>
    <w:link w:val="874"/>
    <w:uiPriority w:val="0"/>
    <w:unhideWhenUsed/>
    <w:qFormat/>
    <w:pPr>
      <w:ind w:left="420"/>
      <w:spacing w:after="120"/>
    </w:pPr>
  </w:style>
  <w:style w:type="paragraph" w:styleId="876" w:customStyle="1">
    <w:name w:val="寄信人地址1"/>
    <w:basedOn w:val="747"/>
    <w:uiPriority w:val="0"/>
    <w:qFormat/>
    <w:pPr>
      <w:jc w:val="left"/>
      <w:spacing w:after="200"/>
      <w:widowControl/>
    </w:pPr>
    <w:rPr>
      <w:rFonts w:ascii="Arial" w:hAnsi="Arial" w:eastAsia="微软雅黑"/>
      <w:sz w:val="22"/>
    </w:rPr>
  </w:style>
  <w:style w:type="character" w:styleId="877" w:customStyle="1">
    <w:name w:val="页脚 字符"/>
    <w:link w:val="878"/>
    <w:uiPriority w:val="0"/>
    <w:qFormat/>
    <w:rPr>
      <w:rFonts w:ascii="Times New Roman" w:hAnsi="Times New Roman" w:eastAsia="宋体" w:cs="Times New Roman"/>
      <w:sz w:val="18"/>
      <w:szCs w:val="18"/>
    </w:rPr>
  </w:style>
  <w:style w:type="paragraph" w:styleId="878" w:customStyle="1">
    <w:name w:val="页脚111"/>
    <w:basedOn w:val="747"/>
    <w:link w:val="877"/>
    <w:uiPriority w:val="0"/>
    <w:qFormat/>
    <w:pPr>
      <w:jc w:val="left"/>
      <w:tabs>
        <w:tab w:val="center" w:pos="4153" w:leader="none"/>
        <w:tab w:val="right" w:pos="8306" w:leader="none"/>
      </w:tabs>
    </w:pPr>
    <w:rPr>
      <w:sz w:val="18"/>
      <w:szCs w:val="18"/>
    </w:rPr>
  </w:style>
  <w:style w:type="character" w:styleId="879" w:customStyle="1">
    <w:name w:val="Heading 6 Char"/>
    <w:basedOn w:val="797"/>
    <w:link w:val="747"/>
    <w:uiPriority w:val="9"/>
    <w:qFormat/>
    <w:rPr>
      <w:rFonts w:ascii="Arial" w:hAnsi="Arial" w:eastAsia="Arial" w:cs="Arial"/>
      <w:b/>
      <w:bCs/>
      <w:sz w:val="22"/>
      <w:szCs w:val="22"/>
    </w:rPr>
  </w:style>
  <w:style w:type="character" w:styleId="880" w:customStyle="1">
    <w:name w:val="批注框文本 字符"/>
    <w:link w:val="881"/>
    <w:uiPriority w:val="0"/>
    <w:semiHidden/>
    <w:qFormat/>
    <w:rPr>
      <w:rFonts w:ascii="Times New Roman" w:hAnsi="Times New Roman" w:eastAsia="宋体" w:cs="Times New Roman"/>
      <w:sz w:val="18"/>
      <w:szCs w:val="18"/>
    </w:rPr>
  </w:style>
  <w:style w:type="paragraph" w:styleId="881" w:customStyle="1">
    <w:name w:val="批注框文本1"/>
    <w:basedOn w:val="747"/>
    <w:link w:val="880"/>
    <w:uiPriority w:val="0"/>
    <w:semiHidden/>
    <w:qFormat/>
    <w:rPr>
      <w:sz w:val="18"/>
      <w:szCs w:val="18"/>
    </w:rPr>
  </w:style>
  <w:style w:type="character" w:styleId="882" w:customStyle="1">
    <w:name w:val="正文文本缩进 2 字符"/>
    <w:link w:val="883"/>
    <w:uiPriority w:val="0"/>
    <w:qFormat/>
    <w:rPr>
      <w:rFonts w:ascii="Arial" w:hAnsi="Arial" w:eastAsia="仿宋_GB2312" w:cs="Arial"/>
      <w:sz w:val="32"/>
      <w:szCs w:val="32"/>
    </w:rPr>
  </w:style>
  <w:style w:type="paragraph" w:styleId="883" w:customStyle="1">
    <w:name w:val="正文文本缩进 21"/>
    <w:basedOn w:val="747"/>
    <w:link w:val="882"/>
    <w:uiPriority w:val="0"/>
    <w:qFormat/>
    <w:pPr>
      <w:ind w:left="630" w:firstLine="645"/>
    </w:pPr>
    <w:rPr>
      <w:rFonts w:ascii="Arial" w:hAnsi="Arial" w:eastAsia="仿宋_GB2312" w:cs="Arial"/>
      <w:sz w:val="32"/>
      <w:szCs w:val="32"/>
    </w:rPr>
  </w:style>
  <w:style w:type="character" w:styleId="884" w:customStyle="1">
    <w:name w:val="正文文本缩进 3 字符"/>
    <w:link w:val="885"/>
    <w:uiPriority w:val="0"/>
    <w:qFormat/>
    <w:rPr>
      <w:rFonts w:ascii="Arial" w:hAnsi="Arial" w:eastAsia="仿宋_GB2312" w:cs="Arial"/>
      <w:color w:val="ffff00"/>
      <w:sz w:val="32"/>
      <w:szCs w:val="32"/>
    </w:rPr>
  </w:style>
  <w:style w:type="paragraph" w:styleId="885" w:customStyle="1">
    <w:name w:val="正文文本缩进 31"/>
    <w:basedOn w:val="747"/>
    <w:link w:val="884"/>
    <w:uiPriority w:val="0"/>
    <w:qFormat/>
    <w:pPr>
      <w:ind w:left="645" w:firstLine="645"/>
    </w:pPr>
    <w:rPr>
      <w:rFonts w:ascii="Arial" w:hAnsi="Arial" w:eastAsia="仿宋_GB2312" w:cs="Arial"/>
      <w:color w:val="ffff00"/>
      <w:sz w:val="32"/>
      <w:szCs w:val="32"/>
    </w:rPr>
  </w:style>
  <w:style w:type="character" w:styleId="886" w:customStyle="1">
    <w:name w:val="标题 8 字符"/>
    <w:link w:val="887"/>
    <w:uiPriority w:val="0"/>
    <w:qFormat/>
    <w:rPr>
      <w:rFonts w:ascii="Arial" w:hAnsi="Arial" w:eastAsia="黑体" w:cs="Times New Roman"/>
      <w:sz w:val="24"/>
      <w:szCs w:val="24"/>
    </w:rPr>
  </w:style>
  <w:style w:type="paragraph" w:styleId="887" w:customStyle="1">
    <w:name w:val="标题 81"/>
    <w:basedOn w:val="747"/>
    <w:next w:val="747"/>
    <w:link w:val="88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88" w:customStyle="1">
    <w:name w:val="font41"/>
    <w:link w:val="747"/>
    <w:uiPriority w:val="0"/>
    <w:qFormat/>
    <w:rPr>
      <w:rFonts w:hint="eastAsia" w:ascii="宋体" w:hAnsi="宋体" w:eastAsia="宋体" w:cs="宋体"/>
      <w:color w:val="000000"/>
      <w:sz w:val="20"/>
      <w:szCs w:val="20"/>
      <w:u w:val="none"/>
    </w:rPr>
  </w:style>
  <w:style w:type="character" w:styleId="889" w:customStyle="1">
    <w:name w:val="要点1"/>
    <w:link w:val="747"/>
    <w:uiPriority w:val="0"/>
    <w:qFormat/>
    <w:rPr>
      <w:b/>
      <w:bCs/>
    </w:rPr>
  </w:style>
  <w:style w:type="character" w:styleId="890" w:customStyle="1">
    <w:name w:val="正文文本 字符"/>
    <w:link w:val="891"/>
    <w:uiPriority w:val="0"/>
    <w:qFormat/>
    <w:rPr>
      <w:rFonts w:ascii="楷体_GB2312" w:hAnsi="Arial" w:eastAsia="楷体_GB2312" w:cs="Times New Roman"/>
      <w:sz w:val="28"/>
      <w:szCs w:val="28"/>
    </w:rPr>
  </w:style>
  <w:style w:type="paragraph" w:styleId="891" w:customStyle="1">
    <w:name w:val="正文文本1"/>
    <w:basedOn w:val="747"/>
    <w:link w:val="890"/>
    <w:uiPriority w:val="0"/>
    <w:qFormat/>
    <w:rPr>
      <w:rFonts w:ascii="楷体_GB2312" w:hAnsi="Arial" w:eastAsia="楷体_GB2312"/>
      <w:sz w:val="28"/>
      <w:szCs w:val="28"/>
    </w:rPr>
  </w:style>
  <w:style w:type="character" w:styleId="892" w:customStyle="1">
    <w:name w:val="标题 6 字符"/>
    <w:link w:val="893"/>
    <w:uiPriority w:val="0"/>
    <w:qFormat/>
    <w:rPr>
      <w:rFonts w:ascii="Arial" w:hAnsi="Arial" w:eastAsia="黑体" w:cs="Times New Roman"/>
      <w:b/>
      <w:bCs/>
      <w:sz w:val="24"/>
      <w:szCs w:val="24"/>
    </w:rPr>
  </w:style>
  <w:style w:type="paragraph" w:styleId="893" w:customStyle="1">
    <w:name w:val="标题 61"/>
    <w:basedOn w:val="747"/>
    <w:next w:val="747"/>
    <w:link w:val="89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94" w:customStyle="1">
    <w:name w:val="纯文本 字符"/>
    <w:link w:val="895"/>
    <w:uiPriority w:val="0"/>
    <w:qFormat/>
    <w:rPr>
      <w:rFonts w:ascii="宋体" w:hAnsi="Courier New" w:eastAsia="宋体" w:cs="Courier New"/>
      <w:szCs w:val="21"/>
    </w:rPr>
  </w:style>
  <w:style w:type="paragraph" w:styleId="895" w:customStyle="1">
    <w:name w:val="纯文本1"/>
    <w:basedOn w:val="747"/>
    <w:link w:val="894"/>
    <w:uiPriority w:val="0"/>
    <w:qFormat/>
    <w:rPr>
      <w:rFonts w:ascii="宋体" w:hAnsi="Courier New" w:cs="Courier New"/>
      <w:szCs w:val="21"/>
    </w:rPr>
  </w:style>
  <w:style w:type="character" w:styleId="896" w:customStyle="1">
    <w:name w:val="标题 5 字符"/>
    <w:link w:val="897"/>
    <w:uiPriority w:val="0"/>
    <w:qFormat/>
    <w:rPr>
      <w:rFonts w:ascii="宋体" w:hAnsi="Times New Roman" w:eastAsia="宋体" w:cs="Times New Roman"/>
      <w:color w:val="000000"/>
      <w:sz w:val="28"/>
      <w:szCs w:val="28"/>
    </w:rPr>
  </w:style>
  <w:style w:type="paragraph" w:styleId="897" w:customStyle="1">
    <w:name w:val="标题 51"/>
    <w:basedOn w:val="747"/>
    <w:next w:val="861"/>
    <w:link w:val="896"/>
    <w:uiPriority w:val="0"/>
    <w:qFormat/>
    <w:pPr>
      <w:keepNext/>
      <w:outlineLvl w:val="4"/>
    </w:pPr>
    <w:rPr>
      <w:rFonts w:ascii="宋体"/>
      <w:color w:val="000000"/>
      <w:sz w:val="28"/>
      <w:szCs w:val="28"/>
    </w:rPr>
  </w:style>
  <w:style w:type="character" w:styleId="898" w:customStyle="1">
    <w:name w:val="页码1"/>
    <w:link w:val="747"/>
    <w:uiPriority w:val="0"/>
    <w:qFormat/>
  </w:style>
  <w:style w:type="character" w:styleId="899" w:customStyle="1">
    <w:name w:val="日期 字符"/>
    <w:link w:val="900"/>
    <w:uiPriority w:val="0"/>
    <w:qFormat/>
    <w:rPr>
      <w:rFonts w:ascii="Times New Roman" w:hAnsi="Times New Roman" w:eastAsia="宋体" w:cs="Times New Roman"/>
      <w:sz w:val="24"/>
      <w:szCs w:val="24"/>
    </w:rPr>
  </w:style>
  <w:style w:type="paragraph" w:styleId="900" w:customStyle="1">
    <w:name w:val="日期1"/>
    <w:basedOn w:val="747"/>
    <w:next w:val="747"/>
    <w:link w:val="899"/>
    <w:uiPriority w:val="0"/>
    <w:qFormat/>
    <w:rPr>
      <w:sz w:val="24"/>
      <w:szCs w:val="24"/>
    </w:rPr>
  </w:style>
  <w:style w:type="character" w:styleId="901" w:customStyle="1">
    <w:name w:val="页眉 字符"/>
    <w:link w:val="902"/>
    <w:uiPriority w:val="0"/>
    <w:qFormat/>
    <w:rPr>
      <w:rFonts w:ascii="Times New Roman" w:hAnsi="Times New Roman" w:eastAsia="宋体" w:cs="Times New Roman"/>
      <w:sz w:val="18"/>
      <w:szCs w:val="18"/>
    </w:rPr>
  </w:style>
  <w:style w:type="paragraph" w:styleId="902" w:customStyle="1">
    <w:name w:val="页眉1"/>
    <w:basedOn w:val="747"/>
    <w:link w:val="901"/>
    <w:uiPriority w:val="0"/>
    <w:qFormat/>
    <w:pPr>
      <w:jc w:val="center"/>
      <w:tabs>
        <w:tab w:val="center" w:pos="4153" w:leader="none"/>
        <w:tab w:val="right" w:pos="8306" w:leader="none"/>
      </w:tabs>
      <w:pBdr>
        <w:bottom w:val="single" w:color="000000" w:sz="6" w:space="1"/>
      </w:pBdr>
    </w:pPr>
    <w:rPr>
      <w:sz w:val="18"/>
      <w:szCs w:val="18"/>
    </w:rPr>
  </w:style>
  <w:style w:type="character" w:styleId="903" w:customStyle="1">
    <w:name w:val="超链接1"/>
    <w:link w:val="747"/>
    <w:uiPriority w:val="0"/>
    <w:qFormat/>
    <w:rPr>
      <w:color w:val="0000ff"/>
      <w:u w:val="single"/>
    </w:rPr>
  </w:style>
  <w:style w:type="character" w:styleId="904" w:customStyle="1">
    <w:name w:val="font5 Char"/>
    <w:link w:val="747"/>
    <w:uiPriority w:val="0"/>
    <w:qFormat/>
    <w:rPr>
      <w:rFonts w:ascii="宋体" w:hAnsi="宋体" w:eastAsia="宋体"/>
      <w:sz w:val="28"/>
      <w:szCs w:val="28"/>
      <w:lang w:val="en-US" w:eastAsia="zh-CN" w:bidi="ar-SA"/>
    </w:rPr>
  </w:style>
  <w:style w:type="character" w:styleId="905" w:customStyle="1">
    <w:name w:val="列出段落 Char"/>
    <w:link w:val="906"/>
    <w:uiPriority w:val="0"/>
    <w:qFormat/>
    <w:rPr>
      <w:rFonts w:ascii="Calibri" w:hAnsi="Calibri"/>
      <w:sz w:val="24"/>
      <w:szCs w:val="24"/>
      <w:lang w:eastAsia="en-US" w:bidi="en-US"/>
    </w:rPr>
  </w:style>
  <w:style w:type="paragraph" w:styleId="906" w:customStyle="1">
    <w:name w:val="列出段落1"/>
    <w:basedOn w:val="747"/>
    <w:link w:val="905"/>
    <w:uiPriority w:val="0"/>
    <w:qFormat/>
    <w:pPr>
      <w:contextualSpacing/>
      <w:ind w:left="720"/>
      <w:jc w:val="left"/>
      <w:widowControl/>
    </w:pPr>
    <w:rPr>
      <w:rFonts w:ascii="Calibri" w:hAnsi="Calibri"/>
      <w:sz w:val="24"/>
      <w:szCs w:val="24"/>
      <w:lang w:eastAsia="en-US" w:bidi="en-US"/>
    </w:rPr>
  </w:style>
  <w:style w:type="character" w:styleId="907" w:customStyle="1">
    <w:name w:val="正文文本 3 字符"/>
    <w:link w:val="908"/>
    <w:uiPriority w:val="0"/>
    <w:qFormat/>
    <w:rPr>
      <w:rFonts w:ascii="仿宋_GB2312" w:hAnsi="Arial" w:eastAsia="仿宋_GB2312" w:cs="Times New Roman"/>
      <w:sz w:val="32"/>
      <w:szCs w:val="32"/>
    </w:rPr>
  </w:style>
  <w:style w:type="paragraph" w:styleId="908" w:customStyle="1">
    <w:name w:val="正文文本 31"/>
    <w:basedOn w:val="747"/>
    <w:link w:val="907"/>
    <w:uiPriority w:val="0"/>
    <w:qFormat/>
    <w:rPr>
      <w:rFonts w:ascii="仿宋_GB2312" w:hAnsi="Arial" w:eastAsia="仿宋_GB2312"/>
      <w:sz w:val="32"/>
      <w:szCs w:val="32"/>
    </w:rPr>
  </w:style>
  <w:style w:type="character" w:styleId="909" w:customStyle="1">
    <w:name w:val="Heading 3 Char"/>
    <w:basedOn w:val="797"/>
    <w:link w:val="747"/>
    <w:uiPriority w:val="9"/>
    <w:qFormat/>
    <w:rPr>
      <w:rFonts w:ascii="Arial" w:hAnsi="Arial" w:eastAsia="Arial" w:cs="Arial"/>
      <w:sz w:val="30"/>
      <w:szCs w:val="30"/>
    </w:rPr>
  </w:style>
  <w:style w:type="character" w:styleId="910" w:customStyle="1">
    <w:name w:val="批注文字 字符"/>
    <w:link w:val="911"/>
    <w:uiPriority w:val="99"/>
    <w:semiHidden/>
    <w:qFormat/>
  </w:style>
  <w:style w:type="paragraph" w:styleId="911" w:customStyle="1">
    <w:name w:val="批注文字1"/>
    <w:basedOn w:val="747"/>
    <w:link w:val="910"/>
    <w:uiPriority w:val="0"/>
    <w:unhideWhenUsed/>
    <w:qFormat/>
    <w:pPr>
      <w:jc w:val="left"/>
    </w:pPr>
  </w:style>
  <w:style w:type="character" w:styleId="912" w:customStyle="1">
    <w:name w:val="Heading 2 Char"/>
    <w:basedOn w:val="797"/>
    <w:link w:val="747"/>
    <w:uiPriority w:val="9"/>
    <w:qFormat/>
    <w:rPr>
      <w:rFonts w:ascii="Arial" w:hAnsi="Arial" w:eastAsia="Arial" w:cs="Arial"/>
      <w:sz w:val="34"/>
    </w:rPr>
  </w:style>
  <w:style w:type="character" w:styleId="913" w:customStyle="1">
    <w:name w:val="批注主题 字符"/>
    <w:link w:val="914"/>
    <w:uiPriority w:val="0"/>
    <w:semiHidden/>
    <w:qFormat/>
    <w:rPr>
      <w:rFonts w:ascii="Times New Roman" w:hAnsi="Times New Roman" w:eastAsia="宋体" w:cs="Times New Roman"/>
      <w:b/>
      <w:bCs/>
      <w:szCs w:val="21"/>
    </w:rPr>
  </w:style>
  <w:style w:type="paragraph" w:styleId="914" w:customStyle="1">
    <w:name w:val="批注主题1"/>
    <w:basedOn w:val="911"/>
    <w:next w:val="911"/>
    <w:link w:val="913"/>
    <w:uiPriority w:val="0"/>
    <w:semiHidden/>
    <w:qFormat/>
    <w:rPr>
      <w:b/>
      <w:bCs/>
      <w:szCs w:val="21"/>
    </w:rPr>
  </w:style>
  <w:style w:type="character" w:styleId="915" w:customStyle="1">
    <w:name w:val="正文首行缩进 2 字符"/>
    <w:link w:val="916"/>
    <w:uiPriority w:val="0"/>
    <w:qFormat/>
    <w:rPr>
      <w:rFonts w:ascii="宋体" w:hAnsi="宋体" w:eastAsia="宋体" w:cs="Times New Roman"/>
      <w:szCs w:val="20"/>
    </w:rPr>
  </w:style>
  <w:style w:type="paragraph" w:styleId="916" w:customStyle="1">
    <w:name w:val="正文首行缩进 21"/>
    <w:basedOn w:val="875"/>
    <w:link w:val="915"/>
    <w:uiPriority w:val="0"/>
    <w:qFormat/>
    <w:pPr>
      <w:ind w:left="0" w:firstLine="420"/>
      <w:spacing w:after="0" w:line="360" w:lineRule="auto"/>
    </w:pPr>
    <w:rPr>
      <w:rFonts w:ascii="宋体" w:hAnsi="宋体"/>
      <w:szCs w:val="20"/>
    </w:rPr>
  </w:style>
  <w:style w:type="character" w:styleId="917" w:customStyle="1">
    <w:name w:val="Heading 4 Char"/>
    <w:basedOn w:val="797"/>
    <w:link w:val="747"/>
    <w:uiPriority w:val="9"/>
    <w:qFormat/>
    <w:rPr>
      <w:rFonts w:ascii="Arial" w:hAnsi="Arial" w:eastAsia="Arial" w:cs="Arial"/>
      <w:b/>
      <w:bCs/>
      <w:sz w:val="26"/>
      <w:szCs w:val="26"/>
    </w:rPr>
  </w:style>
  <w:style w:type="character" w:styleId="918" w:customStyle="1">
    <w:name w:val="二级目录 Char"/>
    <w:link w:val="919"/>
    <w:uiPriority w:val="0"/>
    <w:qFormat/>
    <w:rPr>
      <w:b/>
      <w:sz w:val="30"/>
      <w:szCs w:val="28"/>
    </w:rPr>
  </w:style>
  <w:style w:type="paragraph" w:styleId="919" w:customStyle="1">
    <w:name w:val="二级目录"/>
    <w:next w:val="747"/>
    <w:link w:val="91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0" w:customStyle="1">
    <w:name w:val="NormalCharacter11"/>
    <w:link w:val="747"/>
    <w:uiPriority w:val="0"/>
    <w:qFormat/>
  </w:style>
  <w:style w:type="character" w:styleId="921" w:customStyle="1">
    <w:name w:val="Heading 5 Char"/>
    <w:basedOn w:val="797"/>
    <w:link w:val="747"/>
    <w:uiPriority w:val="9"/>
    <w:qFormat/>
    <w:rPr>
      <w:rFonts w:ascii="Arial" w:hAnsi="Arial" w:eastAsia="Arial" w:cs="Arial"/>
      <w:b/>
      <w:bCs/>
      <w:sz w:val="24"/>
      <w:szCs w:val="24"/>
    </w:rPr>
  </w:style>
  <w:style w:type="character" w:styleId="922" w:customStyle="1">
    <w:name w:val="默认段落字体1"/>
    <w:link w:val="747"/>
    <w:uiPriority w:val="1"/>
    <w:unhideWhenUsed/>
    <w:qFormat/>
  </w:style>
  <w:style w:type="character" w:styleId="923" w:customStyle="1">
    <w:name w:val="正文首行缩进 字符"/>
    <w:link w:val="924"/>
    <w:uiPriority w:val="0"/>
    <w:qFormat/>
    <w:rPr>
      <w:rFonts w:ascii="仿宋_GB2312" w:hAnsi="Times New Roman" w:eastAsia="仿宋_GB2312" w:cs="Times New Roman"/>
      <w:sz w:val="30"/>
      <w:szCs w:val="30"/>
    </w:rPr>
  </w:style>
  <w:style w:type="paragraph" w:styleId="924" w:customStyle="1">
    <w:name w:val="正文首行缩进1"/>
    <w:basedOn w:val="891"/>
    <w:link w:val="923"/>
    <w:uiPriority w:val="0"/>
    <w:qFormat/>
    <w:pPr>
      <w:ind w:firstLine="200"/>
      <w:spacing w:line="360" w:lineRule="auto"/>
    </w:pPr>
    <w:rPr>
      <w:rFonts w:ascii="仿宋_GB2312" w:hAnsi="Times New Roman" w:eastAsia="仿宋_GB2312"/>
      <w:sz w:val="30"/>
      <w:szCs w:val="30"/>
    </w:rPr>
  </w:style>
  <w:style w:type="character" w:styleId="925" w:customStyle="1">
    <w:name w:val="标题 9 字符"/>
    <w:link w:val="926"/>
    <w:uiPriority w:val="0"/>
    <w:qFormat/>
    <w:rPr>
      <w:rFonts w:ascii="Arial" w:hAnsi="Arial" w:eastAsia="黑体" w:cs="Times New Roman"/>
      <w:szCs w:val="21"/>
    </w:rPr>
  </w:style>
  <w:style w:type="paragraph" w:styleId="926" w:customStyle="1">
    <w:name w:val="标题 91"/>
    <w:basedOn w:val="747"/>
    <w:next w:val="747"/>
    <w:link w:val="925"/>
    <w:uiPriority w:val="0"/>
    <w:qFormat/>
    <w:pPr>
      <w:numPr>
        <w:ilvl w:val="8"/>
        <w:numId w:val="1"/>
      </w:numPr>
      <w:keepLines/>
      <w:keepNext/>
      <w:spacing w:before="240" w:after="64" w:line="320" w:lineRule="auto"/>
      <w:outlineLvl w:val="8"/>
    </w:pPr>
    <w:rPr>
      <w:rFonts w:ascii="Arial" w:hAnsi="Arial" w:eastAsia="黑体"/>
      <w:szCs w:val="21"/>
    </w:rPr>
  </w:style>
  <w:style w:type="character" w:styleId="927" w:customStyle="1">
    <w:name w:val="Heading 7 Char"/>
    <w:basedOn w:val="797"/>
    <w:link w:val="747"/>
    <w:uiPriority w:val="9"/>
    <w:qFormat/>
    <w:rPr>
      <w:rFonts w:ascii="Arial" w:hAnsi="Arial" w:eastAsia="Arial" w:cs="Arial"/>
      <w:b/>
      <w:bCs/>
      <w:i/>
      <w:iCs/>
      <w:sz w:val="22"/>
      <w:szCs w:val="22"/>
    </w:rPr>
  </w:style>
  <w:style w:type="character" w:styleId="928" w:customStyle="1">
    <w:name w:val="文档结构图 字符"/>
    <w:link w:val="929"/>
    <w:uiPriority w:val="0"/>
    <w:semiHidden/>
    <w:qFormat/>
    <w:rPr>
      <w:rFonts w:ascii="Times New Roman" w:hAnsi="Times New Roman" w:eastAsia="宋体" w:cs="Times New Roman"/>
      <w:szCs w:val="21"/>
      <w:shd w:val="clear" w:color="auto" w:fill="000080"/>
    </w:rPr>
  </w:style>
  <w:style w:type="paragraph" w:styleId="929" w:customStyle="1">
    <w:name w:val="文档结构图1"/>
    <w:basedOn w:val="747"/>
    <w:link w:val="928"/>
    <w:uiPriority w:val="0"/>
    <w:semiHidden/>
    <w:qFormat/>
    <w:pPr>
      <w:shd w:val="clear" w:color="auto" w:fill="000080"/>
    </w:pPr>
    <w:rPr>
      <w:szCs w:val="21"/>
    </w:rPr>
  </w:style>
  <w:style w:type="character" w:styleId="930" w:customStyle="1">
    <w:name w:val="Endnote Text Char"/>
    <w:link w:val="747"/>
    <w:uiPriority w:val="99"/>
    <w:qFormat/>
    <w:rPr>
      <w:sz w:val="20"/>
    </w:rPr>
  </w:style>
  <w:style w:type="character" w:styleId="931" w:customStyle="1">
    <w:name w:val="Footnote Text Char"/>
    <w:link w:val="747"/>
    <w:uiPriority w:val="99"/>
    <w:qFormat/>
    <w:rPr>
      <w:sz w:val="18"/>
    </w:rPr>
  </w:style>
  <w:style w:type="character" w:styleId="932" w:customStyle="1">
    <w:name w:val="已访问的超链接1"/>
    <w:link w:val="747"/>
    <w:uiPriority w:val="0"/>
    <w:qFormat/>
    <w:rPr>
      <w:color w:val="800080"/>
      <w:u w:val="single"/>
    </w:rPr>
  </w:style>
  <w:style w:type="paragraph" w:styleId="933" w:customStyle="1">
    <w:name w:val="目录 11"/>
    <w:basedOn w:val="747"/>
    <w:next w:val="747"/>
    <w:uiPriority w:val="0"/>
    <w:semiHidden/>
    <w:qFormat/>
    <w:pPr>
      <w:jc w:val="left"/>
      <w:spacing w:before="120" w:after="120" w:line="400" w:lineRule="exact"/>
      <w:tabs>
        <w:tab w:val="right" w:pos="8720" w:leader="dot"/>
      </w:tabs>
    </w:pPr>
    <w:rPr>
      <w:rFonts w:ascii="宋体" w:hAnsi="宋体"/>
      <w:caps/>
      <w:sz w:val="24"/>
      <w:szCs w:val="24"/>
    </w:rPr>
  </w:style>
  <w:style w:type="paragraph" w:styleId="934" w:customStyle="1">
    <w:name w:val="Char1"/>
    <w:basedOn w:val="929"/>
    <w:uiPriority w:val="0"/>
    <w:qFormat/>
    <w:rPr>
      <w:rFonts w:ascii="Tahoma" w:hAnsi="Tahoma"/>
      <w:sz w:val="24"/>
      <w:szCs w:val="24"/>
    </w:rPr>
  </w:style>
  <w:style w:type="paragraph" w:styleId="935" w:customStyle="1">
    <w:name w:val="页脚1"/>
    <w:basedOn w:val="747"/>
    <w:uiPriority w:val="0"/>
    <w:qFormat/>
    <w:pPr>
      <w:jc w:val="left"/>
      <w:tabs>
        <w:tab w:val="center" w:pos="4153" w:leader="none"/>
        <w:tab w:val="right" w:pos="8306" w:leader="none"/>
      </w:tabs>
    </w:pPr>
    <w:rPr>
      <w:sz w:val="18"/>
      <w:szCs w:val="18"/>
    </w:rPr>
  </w:style>
  <w:style w:type="paragraph" w:styleId="936" w:customStyle="1">
    <w:name w:val="目录 51"/>
    <w:basedOn w:val="747"/>
    <w:next w:val="747"/>
    <w:uiPriority w:val="0"/>
    <w:semiHidden/>
    <w:qFormat/>
    <w:pPr>
      <w:ind w:left="840"/>
      <w:jc w:val="left"/>
    </w:pPr>
    <w:rPr>
      <w:szCs w:val="21"/>
    </w:rPr>
  </w:style>
  <w:style w:type="paragraph" w:styleId="937" w:customStyle="1">
    <w:name w:val="目录 61"/>
    <w:basedOn w:val="747"/>
    <w:next w:val="747"/>
    <w:uiPriority w:val="0"/>
    <w:semiHidden/>
    <w:qFormat/>
    <w:pPr>
      <w:ind w:left="1050"/>
      <w:jc w:val="left"/>
    </w:pPr>
    <w:rPr>
      <w:szCs w:val="21"/>
    </w:rPr>
  </w:style>
  <w:style w:type="paragraph" w:styleId="938" w:customStyle="1">
    <w:name w:val="页脚11"/>
    <w:basedOn w:val="747"/>
    <w:uiPriority w:val="99"/>
    <w:unhideWhenUsed/>
    <w:qFormat/>
    <w:pPr>
      <w:tabs>
        <w:tab w:val="center" w:pos="7143" w:leader="none"/>
        <w:tab w:val="right" w:pos="14287" w:leader="none"/>
      </w:tabs>
    </w:pPr>
  </w:style>
  <w:style w:type="paragraph" w:styleId="939" w:customStyle="1">
    <w:name w:val="标题1"/>
    <w:basedOn w:val="747"/>
    <w:next w:val="74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0" w:customStyle="1">
    <w:name w:val="目录 31"/>
    <w:basedOn w:val="747"/>
    <w:next w:val="747"/>
    <w:uiPriority w:val="0"/>
    <w:semiHidden/>
    <w:qFormat/>
    <w:pPr>
      <w:ind w:left="420"/>
      <w:jc w:val="left"/>
    </w:pPr>
    <w:rPr>
      <w:i/>
      <w:iCs/>
      <w:szCs w:val="24"/>
    </w:rPr>
  </w:style>
  <w:style w:type="paragraph" w:styleId="941" w:customStyle="1">
    <w:name w:val="Body Text(ch)"/>
    <w:basedOn w:val="747"/>
    <w:next w:val="891"/>
    <w:uiPriority w:val="0"/>
    <w:qFormat/>
    <w:pPr>
      <w:spacing w:after="120"/>
    </w:pPr>
    <w:rPr>
      <w:rFonts w:ascii="宋体" w:hAnsi="Arial"/>
      <w:bCs/>
      <w:iCs/>
      <w:szCs w:val="24"/>
    </w:rPr>
  </w:style>
  <w:style w:type="paragraph" w:styleId="94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3" w:customStyle="1">
    <w:name w:val="列表1"/>
    <w:basedOn w:val="747"/>
    <w:uiPriority w:val="0"/>
    <w:qFormat/>
    <w:pPr>
      <w:ind w:left="200" w:hanging="200"/>
    </w:pPr>
    <w:rPr>
      <w:szCs w:val="21"/>
    </w:rPr>
  </w:style>
  <w:style w:type="paragraph" w:styleId="944"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目录 41"/>
    <w:basedOn w:val="747"/>
    <w:next w:val="747"/>
    <w:uiPriority w:val="0"/>
    <w:semiHidden/>
    <w:qFormat/>
    <w:pPr>
      <w:ind w:left="630"/>
      <w:jc w:val="left"/>
    </w:pPr>
    <w:rPr>
      <w:szCs w:val="21"/>
    </w:rPr>
  </w:style>
  <w:style w:type="paragraph" w:styleId="946" w:customStyle="1">
    <w:name w:val="索引 11"/>
    <w:basedOn w:val="747"/>
    <w:next w:val="747"/>
    <w:uiPriority w:val="0"/>
    <w:semiHidden/>
    <w:qFormat/>
    <w:pPr>
      <w:spacing w:line="240" w:lineRule="atLeast"/>
    </w:pPr>
    <w:rPr>
      <w:b/>
      <w:bCs/>
      <w:szCs w:val="21"/>
    </w:rPr>
  </w:style>
  <w:style w:type="paragraph" w:styleId="947" w:customStyle="1">
    <w:name w:val="普通 (Web)"/>
    <w:basedOn w:val="747"/>
    <w:uiPriority w:val="0"/>
    <w:qFormat/>
    <w:pPr>
      <w:jc w:val="left"/>
      <w:spacing w:before="100" w:beforeAutospacing="1" w:after="100" w:afterAutospacing="1"/>
      <w:widowControl/>
    </w:pPr>
    <w:rPr>
      <w:rFonts w:ascii="宋体" w:hAnsi="宋体"/>
      <w:sz w:val="24"/>
      <w:szCs w:val="24"/>
    </w:rPr>
  </w:style>
  <w:style w:type="paragraph" w:styleId="948" w:customStyle="1">
    <w:name w:val="目录 21"/>
    <w:basedOn w:val="747"/>
    <w:next w:val="747"/>
    <w:uiPriority w:val="0"/>
    <w:semiHidden/>
    <w:qFormat/>
    <w:pPr>
      <w:ind w:left="210"/>
      <w:jc w:val="left"/>
    </w:pPr>
    <w:rPr>
      <w:smallCaps/>
      <w:szCs w:val="24"/>
    </w:rPr>
  </w:style>
  <w:style w:type="paragraph" w:styleId="949" w:customStyle="1">
    <w:name w:val="样式1"/>
    <w:basedOn w:val="747"/>
    <w:uiPriority w:val="0"/>
    <w:qFormat/>
    <w:pPr>
      <w:numPr>
        <w:ilvl w:val="0"/>
        <w:numId w:val="3"/>
      </w:numPr>
    </w:pPr>
    <w:rPr>
      <w:rFonts w:ascii="宋体" w:hAnsi="宋体"/>
      <w:szCs w:val="21"/>
    </w:rPr>
  </w:style>
  <w:style w:type="paragraph" w:styleId="950" w:customStyle="1">
    <w:name w:val=".o.a"/>
    <w:basedOn w:val="787"/>
    <w:next w:val="787"/>
    <w:uiPriority w:val="0"/>
    <w:qFormat/>
    <w:rPr>
      <w:rFonts w:ascii="宋体" w:eastAsia="宋体"/>
      <w:color w:val="000000"/>
    </w:rPr>
  </w:style>
  <w:style w:type="paragraph" w:styleId="951" w:customStyle="1">
    <w:name w:val="列表 31"/>
    <w:basedOn w:val="747"/>
    <w:uiPriority w:val="0"/>
    <w:qFormat/>
    <w:pPr>
      <w:ind w:left="100" w:hanging="200"/>
    </w:pPr>
    <w:rPr>
      <w:szCs w:val="21"/>
    </w:rPr>
  </w:style>
  <w:style w:type="paragraph" w:styleId="952" w:customStyle="1">
    <w:name w:val="Char Char Char Char"/>
    <w:basedOn w:val="929"/>
    <w:uiPriority w:val="0"/>
    <w:qFormat/>
    <w:pPr>
      <w:spacing w:line="360" w:lineRule="auto"/>
    </w:pPr>
    <w:rPr>
      <w:rFonts w:ascii="Tahoma" w:hAnsi="Tahoma"/>
      <w:sz w:val="24"/>
      <w:szCs w:val="24"/>
    </w:rPr>
  </w:style>
  <w:style w:type="paragraph" w:styleId="953" w:customStyle="1">
    <w:name w:val="样式 行距: 固定值 28.9 磅"/>
    <w:basedOn w:val="747"/>
    <w:uiPriority w:val="0"/>
    <w:qFormat/>
    <w:pPr>
      <w:spacing w:line="578" w:lineRule="exact"/>
    </w:pPr>
    <w:rPr>
      <w:rFonts w:cs="宋体"/>
      <w:szCs w:val="20"/>
    </w:rPr>
  </w:style>
  <w:style w:type="paragraph" w:styleId="954"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首行缩进"/>
    <w:basedOn w:val="747"/>
    <w:uiPriority w:val="99"/>
    <w:qFormat/>
    <w:pPr>
      <w:ind w:firstLine="480"/>
      <w:jc w:val="left"/>
      <w:spacing w:line="360" w:lineRule="auto"/>
    </w:pPr>
    <w:rPr>
      <w:rFonts w:ascii="宋体" w:hAnsi="宋体" w:eastAsia="楷体_GB2312"/>
      <w:sz w:val="24"/>
      <w:szCs w:val="20"/>
    </w:rPr>
  </w:style>
  <w:style w:type="paragraph" w:styleId="956" w:customStyle="1">
    <w:name w:val="图表目录1"/>
    <w:basedOn w:val="747"/>
    <w:next w:val="747"/>
    <w:uiPriority w:val="0"/>
    <w:semiHidden/>
    <w:qFormat/>
    <w:pPr>
      <w:ind w:left="840" w:hanging="420"/>
    </w:pPr>
    <w:rPr>
      <w:szCs w:val="21"/>
    </w:rPr>
  </w:style>
  <w:style w:type="paragraph" w:styleId="957" w:customStyle="1">
    <w:name w:val="列出段落"/>
    <w:basedOn w:val="747"/>
    <w:uiPriority w:val="0"/>
    <w:qFormat/>
    <w:pPr>
      <w:contextualSpacing/>
      <w:ind w:left="720"/>
      <w:jc w:val="left"/>
      <w:widowControl/>
    </w:pPr>
    <w:rPr>
      <w:rFonts w:ascii="Calibri" w:hAnsi="Calibri"/>
      <w:sz w:val="24"/>
      <w:szCs w:val="24"/>
      <w:lang w:eastAsia="en-US" w:bidi="en-US"/>
    </w:rPr>
  </w:style>
  <w:style w:type="paragraph" w:styleId="958" w:customStyle="1">
    <w:name w:val="xl30"/>
    <w:basedOn w:val="747"/>
    <w:uiPriority w:val="0"/>
    <w:qFormat/>
    <w:pPr>
      <w:jc w:val="center"/>
      <w:spacing w:before="100" w:beforeAutospacing="1" w:after="100" w:afterAutospacing="1"/>
      <w:widowControl/>
    </w:pPr>
    <w:rPr>
      <w:rFonts w:ascii="宋体" w:hAnsi="宋体"/>
      <w:b/>
      <w:bCs/>
      <w:sz w:val="36"/>
      <w:szCs w:val="36"/>
    </w:rPr>
  </w:style>
  <w:style w:type="paragraph" w:styleId="9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60" w:customStyle="1">
    <w:name w:val="标题 5（有编号）（绿盟科技）"/>
    <w:basedOn w:val="747"/>
    <w:next w:val="961"/>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961"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962" w:customStyle="1">
    <w:name w:val="table_lines"/>
    <w:basedOn w:val="747"/>
    <w:uiPriority w:val="0"/>
    <w:qFormat/>
    <w:pPr>
      <w:jc w:val="left"/>
      <w:widowControl/>
    </w:pPr>
    <w:rPr>
      <w:sz w:val="20"/>
      <w:szCs w:val="20"/>
      <w:lang w:val="de-DE" w:eastAsia="de-DE"/>
    </w:rPr>
  </w:style>
  <w:style w:type="paragraph" w:styleId="963" w:customStyle="1">
    <w:name w:val="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964" w:customStyle="1">
    <w:name w:val="font7"/>
    <w:basedOn w:val="747"/>
    <w:uiPriority w:val="0"/>
    <w:qFormat/>
    <w:pPr>
      <w:jc w:val="left"/>
      <w:spacing w:before="100" w:beforeAutospacing="1" w:after="100" w:afterAutospacing="1"/>
      <w:widowControl/>
    </w:pPr>
    <w:rPr>
      <w:rFonts w:hint="eastAsia" w:ascii="宋体" w:hAnsi="宋体"/>
      <w:sz w:val="18"/>
      <w:szCs w:val="18"/>
    </w:rPr>
  </w:style>
  <w:style w:type="paragraph" w:styleId="965" w:customStyle="1">
    <w:name w:val="目录 81"/>
    <w:basedOn w:val="747"/>
    <w:next w:val="747"/>
    <w:uiPriority w:val="0"/>
    <w:semiHidden/>
    <w:qFormat/>
    <w:pPr>
      <w:ind w:left="1470"/>
      <w:jc w:val="left"/>
    </w:pPr>
    <w:rPr>
      <w:szCs w:val="21"/>
    </w:rPr>
  </w:style>
  <w:style w:type="paragraph" w:styleId="966">
    <w:name w:val="List Paragraph"/>
    <w:basedOn w:val="747"/>
    <w:uiPriority w:val="34"/>
    <w:qFormat/>
    <w:pPr>
      <w:ind w:firstLine="420"/>
    </w:pPr>
  </w:style>
  <w:style w:type="paragraph" w:styleId="967" w:customStyle="1">
    <w:name w:val="Char Char Char Char Char Char Char Char1"/>
    <w:basedOn w:val="747"/>
    <w:uiPriority w:val="0"/>
    <w:qFormat/>
    <w:pPr>
      <w:jc w:val="left"/>
      <w:spacing w:after="160" w:line="240" w:lineRule="exact"/>
      <w:widowControl/>
    </w:pPr>
    <w:rPr>
      <w:rFonts w:ascii="Verdana" w:hAnsi="Verdana"/>
      <w:sz w:val="20"/>
      <w:szCs w:val="20"/>
      <w:lang w:eastAsia="en-US"/>
    </w:rPr>
  </w:style>
  <w:style w:type="paragraph" w:styleId="968" w:customStyle="1">
    <w:name w:val="目录 91"/>
    <w:basedOn w:val="747"/>
    <w:next w:val="747"/>
    <w:uiPriority w:val="0"/>
    <w:semiHidden/>
    <w:qFormat/>
    <w:pPr>
      <w:ind w:left="1680"/>
      <w:jc w:val="left"/>
    </w:pPr>
    <w:rPr>
      <w:szCs w:val="21"/>
    </w:rPr>
  </w:style>
  <w:style w:type="paragraph" w:styleId="969" w:customStyle="1">
    <w:name w:val="Body Text First Indent 21"/>
    <w:basedOn w:val="813"/>
    <w:uiPriority w:val="0"/>
    <w:qFormat/>
    <w:pPr>
      <w:ind w:firstLine="420"/>
    </w:pPr>
  </w:style>
  <w:style w:type="paragraph" w:styleId="970"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1"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2"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974">
    <w:name w:val="No Spacing"/>
    <w:uiPriority w:val="1"/>
    <w:qFormat/>
    <w:rPr>
      <w:rFonts w:hint="default" w:ascii="Times New Roman" w:hAnsi="Times New Roman" w:eastAsia="宋体" w:cs="Times New Roman"/>
      <w:lang w:val="en-US" w:eastAsia="zh-CN" w:bidi="ar-SA"/>
    </w:rPr>
  </w:style>
  <w:style w:type="paragraph" w:styleId="975" w:customStyle="1">
    <w:name w:val="标题 21"/>
    <w:basedOn w:val="747"/>
    <w:next w:val="747"/>
    <w:uiPriority w:val="0"/>
    <w:qFormat/>
    <w:pPr>
      <w:numPr>
        <w:ilvl w:val="1"/>
        <w:numId w:val="5"/>
      </w:numPr>
      <w:keepLines/>
      <w:keepNext/>
      <w:spacing w:line="360" w:lineRule="auto"/>
      <w:outlineLvl w:val="1"/>
    </w:pPr>
    <w:rPr>
      <w:rFonts w:ascii="Arial" w:hAnsi="Arial" w:eastAsia="黑体"/>
      <w:b/>
      <w:bCs/>
      <w:sz w:val="32"/>
      <w:szCs w:val="32"/>
    </w:rPr>
  </w:style>
  <w:style w:type="paragraph" w:styleId="976"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customStyle="1">
    <w:name w:val="Char Char Char Char1"/>
    <w:basedOn w:val="929"/>
    <w:uiPriority w:val="0"/>
    <w:qFormat/>
    <w:pPr>
      <w:spacing w:line="360" w:lineRule="auto"/>
    </w:pPr>
    <w:rPr>
      <w:rFonts w:ascii="Tahoma" w:hAnsi="Tahoma"/>
      <w:sz w:val="24"/>
      <w:szCs w:val="24"/>
    </w:rPr>
  </w:style>
  <w:style w:type="paragraph" w:styleId="978" w:customStyle="1">
    <w:name w:val="目录 71"/>
    <w:basedOn w:val="747"/>
    <w:next w:val="747"/>
    <w:uiPriority w:val="0"/>
    <w:semiHidden/>
    <w:qFormat/>
    <w:pPr>
      <w:ind w:left="1260"/>
      <w:jc w:val="left"/>
    </w:pPr>
    <w:rPr>
      <w:szCs w:val="21"/>
    </w:rPr>
  </w:style>
  <w:style w:type="paragraph" w:styleId="979" w:customStyle="1">
    <w:name w:val="索引 41"/>
    <w:basedOn w:val="747"/>
    <w:next w:val="747"/>
    <w:uiPriority w:val="99"/>
    <w:qFormat/>
    <w:pPr>
      <w:ind w:left="600"/>
    </w:pPr>
  </w:style>
  <w:style w:type="paragraph" w:styleId="980" w:customStyle="1">
    <w:name w:val="Table Paragraph"/>
    <w:basedOn w:val="747"/>
    <w:uiPriority w:val="1"/>
    <w:qFormat/>
    <w:pPr>
      <w:jc w:val="left"/>
    </w:pPr>
    <w:rPr>
      <w:rFonts w:ascii="宋体" w:hAnsi="宋体" w:cs="宋体"/>
      <w:sz w:val="22"/>
      <w:lang w:eastAsia="en-US"/>
    </w:rPr>
  </w:style>
  <w:style w:type="paragraph" w:styleId="981" w:customStyle="1">
    <w:name w:val="UserStyle_6"/>
    <w:uiPriority w:val="0"/>
    <w:qFormat/>
    <w:rPr>
      <w:rFonts w:hint="default" w:ascii="宋体" w:hAnsi="Calibri" w:eastAsia="宋体" w:cs="Times New Roman"/>
      <w:color w:val="000000"/>
      <w:sz w:val="24"/>
      <w:szCs w:val="24"/>
      <w:lang w:val="en-US" w:eastAsia="zh-CN" w:bidi="ar-SA"/>
    </w:rPr>
  </w:style>
  <w:style w:type="paragraph" w:styleId="982"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font6"/>
    <w:basedOn w:val="747"/>
    <w:uiPriority w:val="0"/>
    <w:qFormat/>
    <w:pPr>
      <w:jc w:val="left"/>
      <w:spacing w:before="100" w:beforeAutospacing="1" w:after="100" w:afterAutospacing="1"/>
      <w:widowControl/>
    </w:pPr>
    <w:rPr>
      <w:rFonts w:hint="eastAsia" w:ascii="宋体" w:hAnsi="宋体"/>
      <w:sz w:val="28"/>
      <w:szCs w:val="28"/>
      <w:u w:val="single"/>
    </w:rPr>
  </w:style>
  <w:style w:type="paragraph" w:styleId="984" w:customStyle="1">
    <w:name w:val="font5"/>
    <w:basedOn w:val="747"/>
    <w:uiPriority w:val="0"/>
    <w:qFormat/>
    <w:pPr>
      <w:jc w:val="left"/>
      <w:spacing w:before="100" w:beforeAutospacing="1" w:after="100" w:afterAutospacing="1"/>
      <w:widowControl/>
    </w:pPr>
    <w:rPr>
      <w:rFonts w:hint="eastAsia" w:ascii="宋体" w:hAnsi="宋体"/>
      <w:sz w:val="28"/>
      <w:szCs w:val="28"/>
    </w:rPr>
  </w:style>
  <w:style w:type="paragraph" w:styleId="985" w:customStyle="1">
    <w:name w:val="Char Char Char Char Char Char Char Char Char Char"/>
    <w:basedOn w:val="747"/>
    <w:uiPriority w:val="0"/>
    <w:qFormat/>
    <w:pPr>
      <w:spacing w:line="360" w:lineRule="auto"/>
    </w:pPr>
    <w:rPr>
      <w:sz w:val="24"/>
      <w:szCs w:val="20"/>
    </w:rPr>
  </w:style>
  <w:style w:type="paragraph" w:styleId="986" w:customStyle="1">
    <w:name w:val="正文文本缩进 211"/>
    <w:basedOn w:val="747"/>
    <w:uiPriority w:val="0"/>
    <w:qFormat/>
    <w:pPr>
      <w:ind w:firstLine="630"/>
      <w:spacing w:before="120"/>
      <w:tabs>
        <w:tab w:val="left" w:pos="0" w:leader="none"/>
      </w:tabs>
    </w:pPr>
    <w:rPr>
      <w:bCs/>
    </w:rPr>
  </w:style>
  <w:style w:type="paragraph" w:styleId="987" w:customStyle="1">
    <w:name w:val="列表 21"/>
    <w:basedOn w:val="747"/>
    <w:uiPriority w:val="0"/>
    <w:qFormat/>
    <w:pPr>
      <w:ind w:left="100" w:hanging="200"/>
    </w:pPr>
    <w:rPr>
      <w:szCs w:val="21"/>
    </w:rPr>
  </w:style>
  <w:style w:type="paragraph" w:styleId="98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table_1stline"/>
    <w:basedOn w:val="747"/>
    <w:uiPriority w:val="0"/>
    <w:qFormat/>
    <w:pPr>
      <w:jc w:val="left"/>
      <w:spacing w:before="120"/>
      <w:widowControl/>
    </w:pPr>
    <w:rPr>
      <w:bCs/>
      <w:sz w:val="20"/>
      <w:szCs w:val="20"/>
      <w:lang w:val="de-DE" w:eastAsia="de-DE"/>
    </w:rPr>
  </w:style>
  <w:style w:type="paragraph" w:styleId="991" w:customStyle="1">
    <w:name w:val="TOC 标题1"/>
    <w:uiPriority w:val="39"/>
    <w:unhideWhenUsed/>
    <w:qFormat/>
    <w:rPr>
      <w:rFonts w:hint="default" w:ascii="Times New Roman" w:hAnsi="Times New Roman" w:eastAsia="宋体" w:cs="Times New Roman"/>
      <w:lang w:val="en-US" w:eastAsia="zh-CN" w:bidi="ar-SA"/>
    </w:rPr>
  </w:style>
  <w:style w:type="paragraph" w:styleId="992" w:customStyle="1">
    <w:name w:val="Table Text"/>
    <w:basedOn w:val="747"/>
    <w:uiPriority w:val="0"/>
    <w:semiHidden/>
    <w:qFormat/>
    <w:rPr>
      <w:rFonts w:ascii="宋体" w:hAnsi="宋体" w:eastAsia="宋体" w:cs="宋体"/>
      <w:sz w:val="20"/>
      <w:szCs w:val="20"/>
      <w:lang w:val="en-US" w:eastAsia="en-US" w:bidi="ar-SA"/>
    </w:rPr>
  </w:style>
  <w:style w:type="paragraph" w:styleId="993" w:customStyle="1">
    <w:name w:val="Char"/>
    <w:basedOn w:val="747"/>
    <w:uiPriority w:val="0"/>
    <w:qFormat/>
    <w:pPr>
      <w:ind w:firstLine="200"/>
      <w:tabs>
        <w:tab w:val="left" w:pos="360" w:leader="none"/>
      </w:tabs>
    </w:pPr>
    <w:rPr>
      <w:sz w:val="28"/>
      <w:szCs w:val="30"/>
    </w:rPr>
  </w:style>
  <w:style w:type="paragraph" w:styleId="994" w:customStyle="1">
    <w:name w:val="普通正文"/>
    <w:basedOn w:val="747"/>
    <w:uiPriority w:val="0"/>
    <w:qFormat/>
    <w:pPr>
      <w:ind w:firstLine="480"/>
      <w:jc w:val="left"/>
      <w:spacing w:before="120" w:after="120" w:line="360" w:lineRule="auto"/>
    </w:pPr>
    <w:rPr>
      <w:rFonts w:ascii="Arial" w:hAnsi="Arial"/>
      <w:sz w:val="24"/>
      <w:szCs w:val="24"/>
    </w:rPr>
  </w:style>
  <w:style w:type="paragraph" w:styleId="995" w:customStyle="1">
    <w:name w:val="4"/>
    <w:basedOn w:val="747"/>
    <w:next w:val="885"/>
    <w:uiPriority w:val="0"/>
    <w:qFormat/>
    <w:pPr>
      <w:ind w:firstLine="420"/>
      <w:spacing w:line="360" w:lineRule="auto"/>
    </w:pPr>
    <w:rPr>
      <w:color w:val="ff0000"/>
      <w:sz w:val="24"/>
      <w:szCs w:val="24"/>
    </w:rPr>
  </w:style>
  <w:style w:type="paragraph" w:styleId="996"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997" w:customStyle="1">
    <w:name w:val="标题3"/>
    <w:basedOn w:val="747"/>
    <w:next w:val="747"/>
    <w:uiPriority w:val="0"/>
    <w:qFormat/>
    <w:pPr>
      <w:ind w:firstLine="624"/>
      <w:spacing w:line="590" w:lineRule="atLeast"/>
    </w:pPr>
    <w:rPr>
      <w:rFonts w:ascii="方正黑体_GBK" w:eastAsia="方正黑体_GBK"/>
      <w:sz w:val="32"/>
      <w:szCs w:val="32"/>
    </w:rPr>
  </w:style>
  <w:style w:type="paragraph" w:styleId="998" w:customStyle="1">
    <w:name w:val="普通(网站)1"/>
    <w:basedOn w:val="747"/>
    <w:uiPriority w:val="99"/>
    <w:qFormat/>
    <w:pPr>
      <w:jc w:val="left"/>
      <w:spacing w:before="100" w:beforeAutospacing="1" w:after="100" w:afterAutospacing="1"/>
      <w:widowControl/>
    </w:pPr>
    <w:rPr>
      <w:rFonts w:ascii="宋体" w:hAnsi="宋体" w:cs="宋体"/>
      <w:sz w:val="24"/>
      <w:szCs w:val="24"/>
    </w:rPr>
  </w:style>
  <w:style w:type="table" w:styleId="999" w:customStyle="1">
    <w:name w:val="Grid Table 3 - Accent 4"/>
    <w:uiPriority w:val="99"/>
    <w:qFormat/>
    <w:tblPr/>
  </w:style>
  <w:style w:type="table" w:styleId="1000" w:customStyle="1">
    <w:name w:val="List Table 4 - Accent 5"/>
    <w:uiPriority w:val="99"/>
    <w:qFormat/>
    <w:tblPr/>
  </w:style>
  <w:style w:type="table" w:styleId="1001" w:customStyle="1">
    <w:name w:val="Bordered - Accent 1"/>
    <w:uiPriority w:val="99"/>
    <w:qFormat/>
    <w:tblPr/>
  </w:style>
  <w:style w:type="table" w:styleId="1002" w:customStyle="1">
    <w:name w:val="Lined - Accent 1"/>
    <w:uiPriority w:val="99"/>
    <w:qFormat/>
    <w:rPr>
      <w:color w:val="404040"/>
    </w:rPr>
    <w:tblPr/>
  </w:style>
  <w:style w:type="table" w:styleId="1003" w:customStyle="1">
    <w:name w:val="Bordered - Accent 5"/>
    <w:uiPriority w:val="99"/>
    <w:qFormat/>
    <w:tblPr/>
  </w:style>
  <w:style w:type="table" w:styleId="1004" w:customStyle="1">
    <w:name w:val="Grid Table 5 Dark - Accent 3"/>
    <w:uiPriority w:val="99"/>
    <w:qFormat/>
    <w:tblPr/>
  </w:style>
  <w:style w:type="table" w:styleId="1005" w:customStyle="1">
    <w:name w:val="Bordered - Accent 4"/>
    <w:uiPriority w:val="99"/>
    <w:qFormat/>
    <w:tblPr/>
  </w:style>
  <w:style w:type="table" w:styleId="1006" w:customStyle="1">
    <w:name w:val="Lined - Accent 5"/>
    <w:uiPriority w:val="99"/>
    <w:qFormat/>
    <w:rPr>
      <w:color w:val="404040"/>
    </w:rPr>
    <w:tblPr/>
  </w:style>
  <w:style w:type="table" w:styleId="1007" w:customStyle="1">
    <w:name w:val="Table Grid Light"/>
    <w:uiPriority w:val="59"/>
    <w:qFormat/>
    <w:tblPr/>
  </w:style>
  <w:style w:type="table" w:styleId="1008" w:customStyle="1">
    <w:name w:val="Table Normal"/>
    <w:uiPriority w:val="0"/>
    <w:unhideWhenUsed/>
    <w:qFormat/>
    <w:tblPr/>
  </w:style>
  <w:style w:type="table" w:styleId="1009" w:customStyle="1">
    <w:name w:val="List Table 4"/>
    <w:basedOn w:val="798"/>
    <w:uiPriority w:val="99"/>
    <w:qFormat/>
    <w:pPr>
      <w:spacing w:after="0" w:line="240" w:lineRule="auto"/>
    </w:pPr>
    <w:tblPr/>
  </w:style>
  <w:style w:type="table" w:styleId="1010" w:customStyle="1">
    <w:name w:val="Grid Table 3 - Accent 1"/>
    <w:uiPriority w:val="99"/>
    <w:qFormat/>
    <w:tblPr/>
  </w:style>
  <w:style w:type="table" w:styleId="1011" w:customStyle="1">
    <w:name w:val="List Table 2"/>
    <w:basedOn w:val="798"/>
    <w:uiPriority w:val="99"/>
    <w:qFormat/>
    <w:pPr>
      <w:spacing w:after="0" w:line="240" w:lineRule="auto"/>
    </w:pPr>
    <w:tblPr/>
  </w:style>
  <w:style w:type="table" w:styleId="1012" w:customStyle="1">
    <w:name w:val="List Table 3 - Accent 5"/>
    <w:uiPriority w:val="99"/>
    <w:qFormat/>
    <w:tblPr/>
  </w:style>
  <w:style w:type="table" w:styleId="1013" w:customStyle="1">
    <w:name w:val="无格式表格 31"/>
    <w:uiPriority w:val="99"/>
    <w:qFormat/>
    <w:tblPr/>
  </w:style>
  <w:style w:type="table" w:styleId="1014" w:customStyle="1">
    <w:name w:val="List Table 3 - Accent 3"/>
    <w:uiPriority w:val="99"/>
    <w:qFormat/>
    <w:tblPr/>
  </w:style>
  <w:style w:type="table" w:styleId="1015" w:customStyle="1">
    <w:name w:val="清单表 1 浅色1"/>
    <w:uiPriority w:val="99"/>
    <w:qFormat/>
    <w:tblPr/>
  </w:style>
  <w:style w:type="table" w:styleId="1016" w:customStyle="1">
    <w:name w:val="清单表 31"/>
    <w:uiPriority w:val="99"/>
    <w:qFormat/>
    <w:tblPr/>
  </w:style>
  <w:style w:type="table" w:styleId="1017" w:customStyle="1">
    <w:name w:val="清单表 41"/>
    <w:uiPriority w:val="99"/>
    <w:qFormat/>
    <w:tblPr/>
  </w:style>
  <w:style w:type="table" w:styleId="1018" w:customStyle="1">
    <w:name w:val="List Table 1 Light - Accent 5"/>
    <w:uiPriority w:val="99"/>
    <w:qFormat/>
    <w:tblPr/>
  </w:style>
  <w:style w:type="table" w:styleId="1019" w:customStyle="1">
    <w:name w:val="Grid Table 7 Colorful - Accent 4"/>
    <w:uiPriority w:val="99"/>
    <w:qFormat/>
    <w:tblPr/>
  </w:style>
  <w:style w:type="table" w:styleId="1020" w:customStyle="1">
    <w:name w:val="List Table 2 - Accent 1"/>
    <w:uiPriority w:val="99"/>
    <w:qFormat/>
    <w:tblPr/>
  </w:style>
  <w:style w:type="table" w:styleId="1021" w:customStyle="1">
    <w:name w:val="Lined - Accent 6"/>
    <w:uiPriority w:val="99"/>
    <w:qFormat/>
    <w:rPr>
      <w:color w:val="404040"/>
    </w:rPr>
    <w:tblPr/>
  </w:style>
  <w:style w:type="table" w:styleId="1022" w:customStyle="1">
    <w:name w:val="Bordered - Accent 2"/>
    <w:uiPriority w:val="99"/>
    <w:qFormat/>
    <w:tblPr/>
  </w:style>
  <w:style w:type="table" w:styleId="1023" w:customStyle="1">
    <w:name w:val="Grid Table 7 Colorful"/>
    <w:basedOn w:val="798"/>
    <w:uiPriority w:val="99"/>
    <w:qFormat/>
    <w:pPr>
      <w:spacing w:after="0" w:line="240" w:lineRule="auto"/>
    </w:pPr>
    <w:tblPr/>
  </w:style>
  <w:style w:type="table" w:styleId="1024" w:customStyle="1">
    <w:name w:val="List Table 4 - Accent 6"/>
    <w:uiPriority w:val="99"/>
    <w:qFormat/>
    <w:tblPr/>
  </w:style>
  <w:style w:type="table" w:styleId="1025" w:customStyle="1">
    <w:name w:val="Bordered - Accent 3"/>
    <w:uiPriority w:val="99"/>
    <w:qFormat/>
    <w:tblPr/>
  </w:style>
  <w:style w:type="table" w:styleId="1026" w:customStyle="1">
    <w:name w:val="List Table 7 Colorful - Accent 4"/>
    <w:uiPriority w:val="99"/>
    <w:qFormat/>
    <w:tblPr/>
  </w:style>
  <w:style w:type="table" w:styleId="1027" w:customStyle="1">
    <w:name w:val="List Table 5 Dark - Accent 2"/>
    <w:uiPriority w:val="99"/>
    <w:qFormat/>
    <w:tblPr/>
  </w:style>
  <w:style w:type="table" w:styleId="1028" w:customStyle="1">
    <w:name w:val="List Table 2 - Accent 3"/>
    <w:uiPriority w:val="99"/>
    <w:qFormat/>
    <w:tblPr/>
  </w:style>
  <w:style w:type="table" w:styleId="1029" w:customStyle="1">
    <w:name w:val="List Table 6 Colorful - Accent 6"/>
    <w:uiPriority w:val="99"/>
    <w:qFormat/>
    <w:tblPr/>
  </w:style>
  <w:style w:type="table" w:styleId="1030" w:customStyle="1">
    <w:name w:val="Grid Table 4"/>
    <w:basedOn w:val="798"/>
    <w:uiPriority w:val="59"/>
    <w:qFormat/>
    <w:pPr>
      <w:spacing w:after="0" w:line="240" w:lineRule="auto"/>
    </w:pPr>
    <w:tblPr/>
  </w:style>
  <w:style w:type="table" w:styleId="1031" w:customStyle="1">
    <w:name w:val="Grid Table 1 Light - Accent 5"/>
    <w:uiPriority w:val="99"/>
    <w:qFormat/>
    <w:tblPr/>
  </w:style>
  <w:style w:type="table" w:styleId="1032" w:customStyle="1">
    <w:name w:val="List Table 4 - Accent 2"/>
    <w:uiPriority w:val="99"/>
    <w:qFormat/>
    <w:tblPr/>
  </w:style>
  <w:style w:type="table" w:styleId="1033" w:customStyle="1">
    <w:name w:val="List Table 7 Colorful - Accent 5"/>
    <w:uiPriority w:val="99"/>
    <w:qFormat/>
    <w:tblPr/>
  </w:style>
  <w:style w:type="table" w:styleId="1034" w:customStyle="1">
    <w:name w:val="List Table 3 - Accent 1"/>
    <w:uiPriority w:val="99"/>
    <w:qFormat/>
    <w:tblPr/>
  </w:style>
  <w:style w:type="table" w:styleId="1035" w:customStyle="1">
    <w:name w:val="Lined - Accent 4"/>
    <w:uiPriority w:val="99"/>
    <w:qFormat/>
    <w:rPr>
      <w:color w:val="404040"/>
    </w:rPr>
    <w:tblPr/>
  </w:style>
  <w:style w:type="table" w:styleId="1036" w:customStyle="1">
    <w:name w:val="Grid Table 6 Colorful - Accent 2"/>
    <w:uiPriority w:val="99"/>
    <w:qFormat/>
    <w:tblPr/>
  </w:style>
  <w:style w:type="table" w:styleId="1037" w:customStyle="1">
    <w:name w:val="Grid Table 7 Colorful - Accent 5"/>
    <w:uiPriority w:val="99"/>
    <w:qFormat/>
    <w:tblPr/>
  </w:style>
  <w:style w:type="table" w:styleId="1038" w:customStyle="1">
    <w:name w:val="Grid Table 5 Dark - Accent 5"/>
    <w:uiPriority w:val="99"/>
    <w:qFormat/>
    <w:tblPr/>
  </w:style>
  <w:style w:type="table" w:styleId="1039" w:customStyle="1">
    <w:name w:val="List Table 5 Dark"/>
    <w:basedOn w:val="798"/>
    <w:uiPriority w:val="99"/>
    <w:qFormat/>
    <w:pPr>
      <w:spacing w:after="0" w:line="240" w:lineRule="auto"/>
    </w:pPr>
    <w:tblPr/>
  </w:style>
  <w:style w:type="table" w:styleId="1040" w:customStyle="1">
    <w:name w:val="网格表 41"/>
    <w:uiPriority w:val="59"/>
    <w:qFormat/>
    <w:tblPr/>
  </w:style>
  <w:style w:type="table" w:styleId="1041" w:customStyle="1">
    <w:name w:val="Grid Table 3 - Accent 3"/>
    <w:uiPriority w:val="99"/>
    <w:qFormat/>
    <w:tblPr/>
  </w:style>
  <w:style w:type="table" w:styleId="1042" w:customStyle="1">
    <w:name w:val="网格表 6 彩色1"/>
    <w:uiPriority w:val="99"/>
    <w:qFormat/>
    <w:tblPr/>
  </w:style>
  <w:style w:type="table" w:styleId="1043" w:customStyle="1">
    <w:name w:val="Grid Table 4 - Accent 1"/>
    <w:uiPriority w:val="59"/>
    <w:qFormat/>
    <w:tblPr/>
  </w:style>
  <w:style w:type="table" w:styleId="1044" w:customStyle="1">
    <w:name w:val="普通表格1"/>
    <w:uiPriority w:val="99"/>
    <w:unhideWhenUsed/>
    <w:qFormat/>
    <w:tblPr/>
  </w:style>
  <w:style w:type="table" w:styleId="1045" w:customStyle="1">
    <w:name w:val="List Table 1 Light - Accent 1"/>
    <w:uiPriority w:val="99"/>
    <w:qFormat/>
    <w:tblPr/>
  </w:style>
  <w:style w:type="table" w:styleId="1046" w:customStyle="1">
    <w:name w:val="Grid Table 3"/>
    <w:basedOn w:val="798"/>
    <w:uiPriority w:val="99"/>
    <w:qFormat/>
    <w:pPr>
      <w:spacing w:after="0" w:line="240" w:lineRule="auto"/>
    </w:pPr>
    <w:tblPr/>
  </w:style>
  <w:style w:type="table" w:styleId="1047" w:customStyle="1">
    <w:name w:val="无格式表格 51"/>
    <w:uiPriority w:val="99"/>
    <w:qFormat/>
    <w:tblPr/>
  </w:style>
  <w:style w:type="table" w:styleId="1048" w:customStyle="1">
    <w:name w:val="Bordered &amp; Lined - Accent"/>
    <w:uiPriority w:val="99"/>
    <w:qFormat/>
    <w:rPr>
      <w:color w:val="404040"/>
    </w:rPr>
    <w:tblPr/>
  </w:style>
  <w:style w:type="table" w:styleId="1049" w:customStyle="1">
    <w:name w:val="List Table 2 - Accent 4"/>
    <w:uiPriority w:val="99"/>
    <w:qFormat/>
    <w:tblPr/>
  </w:style>
  <w:style w:type="table" w:styleId="1050" w:customStyle="1">
    <w:name w:val="Bordered &amp; Lined - Accent 1"/>
    <w:uiPriority w:val="99"/>
    <w:qFormat/>
    <w:rPr>
      <w:color w:val="404040"/>
    </w:rPr>
    <w:tblPr/>
  </w:style>
  <w:style w:type="table" w:styleId="1051" w:customStyle="1">
    <w:name w:val="网格表 31"/>
    <w:uiPriority w:val="99"/>
    <w:qFormat/>
    <w:tblPr/>
  </w:style>
  <w:style w:type="table" w:styleId="1052" w:customStyle="1">
    <w:name w:val="Grid Table 6 Colorful - Accent 5"/>
    <w:uiPriority w:val="99"/>
    <w:qFormat/>
    <w:tblPr/>
  </w:style>
  <w:style w:type="table" w:styleId="1053" w:customStyle="1">
    <w:name w:val="List Table 5 Dark - Accent 5"/>
    <w:uiPriority w:val="99"/>
    <w:qFormat/>
    <w:tblPr/>
  </w:style>
  <w:style w:type="table" w:styleId="1054" w:customStyle="1">
    <w:name w:val="Bordered &amp; Lined - Accent 4"/>
    <w:uiPriority w:val="99"/>
    <w:qFormat/>
    <w:rPr>
      <w:color w:val="404040"/>
    </w:rPr>
    <w:tblPr/>
  </w:style>
  <w:style w:type="table" w:styleId="1055" w:customStyle="1">
    <w:name w:val="Grid Table 7 Colorful - Accent 1"/>
    <w:uiPriority w:val="99"/>
    <w:qFormat/>
    <w:tblPr/>
  </w:style>
  <w:style w:type="table" w:styleId="1056" w:customStyle="1">
    <w:name w:val="Grid Table 1 Light - Accent 4"/>
    <w:uiPriority w:val="99"/>
    <w:qFormat/>
    <w:tblPr/>
  </w:style>
  <w:style w:type="table" w:styleId="1057" w:customStyle="1">
    <w:name w:val="Grid Table 3 - Accent 5"/>
    <w:uiPriority w:val="99"/>
    <w:qFormat/>
    <w:tblPr/>
  </w:style>
  <w:style w:type="table" w:styleId="1058" w:customStyle="1">
    <w:name w:val="List Table 6 Colorful - Accent 1"/>
    <w:uiPriority w:val="99"/>
    <w:qFormat/>
    <w:tblPr/>
  </w:style>
  <w:style w:type="table" w:styleId="1059" w:customStyle="1">
    <w:name w:val="Grid Table 2 - Accent 4"/>
    <w:uiPriority w:val="99"/>
    <w:qFormat/>
    <w:tblPr/>
  </w:style>
  <w:style w:type="table" w:styleId="1060" w:customStyle="1">
    <w:name w:val="Bordered &amp; Lined - Accent 3"/>
    <w:uiPriority w:val="99"/>
    <w:qFormat/>
    <w:rPr>
      <w:color w:val="404040"/>
    </w:rPr>
    <w:tblPr/>
  </w:style>
  <w:style w:type="table" w:styleId="1061" w:customStyle="1">
    <w:name w:val="无格式表格 11"/>
    <w:uiPriority w:val="59"/>
    <w:qFormat/>
    <w:tblPr/>
  </w:style>
  <w:style w:type="table" w:styleId="1062" w:customStyle="1">
    <w:name w:val="List Table 2 - Accent 5"/>
    <w:uiPriority w:val="99"/>
    <w:qFormat/>
    <w:tblPr/>
  </w:style>
  <w:style w:type="table" w:styleId="1063" w:customStyle="1">
    <w:name w:val="Grid Table 4 - Accent 6"/>
    <w:uiPriority w:val="59"/>
    <w:qFormat/>
    <w:tblPr/>
  </w:style>
  <w:style w:type="table" w:styleId="1064" w:customStyle="1">
    <w:name w:val="List Table 6 Colorful - Accent 4"/>
    <w:uiPriority w:val="99"/>
    <w:qFormat/>
    <w:tblPr/>
  </w:style>
  <w:style w:type="table" w:styleId="1065" w:customStyle="1">
    <w:name w:val="Plain Table 3"/>
    <w:basedOn w:val="798"/>
    <w:uiPriority w:val="99"/>
    <w:qFormat/>
    <w:pPr>
      <w:spacing w:after="0" w:line="240" w:lineRule="auto"/>
    </w:pPr>
    <w:tblPr/>
  </w:style>
  <w:style w:type="table" w:styleId="1066" w:customStyle="1">
    <w:name w:val="Grid Table 2 - Accent 6"/>
    <w:uiPriority w:val="99"/>
    <w:qFormat/>
    <w:tblPr/>
  </w:style>
  <w:style w:type="table" w:styleId="1067" w:customStyle="1">
    <w:name w:val="Grid Table 5 Dark - Accent 6"/>
    <w:uiPriority w:val="99"/>
    <w:qFormat/>
    <w:tblPr/>
  </w:style>
  <w:style w:type="table" w:styleId="1068" w:customStyle="1">
    <w:name w:val="List Table 4 - Accent 1"/>
    <w:uiPriority w:val="99"/>
    <w:qFormat/>
    <w:tblPr/>
  </w:style>
  <w:style w:type="table" w:styleId="1069" w:customStyle="1">
    <w:name w:val="Lined - Accent"/>
    <w:uiPriority w:val="99"/>
    <w:qFormat/>
    <w:rPr>
      <w:color w:val="404040"/>
    </w:rPr>
    <w:tblPr/>
  </w:style>
  <w:style w:type="table" w:styleId="1070" w:customStyle="1">
    <w:name w:val="Grid Table 7 Colorful - Accent 3"/>
    <w:uiPriority w:val="99"/>
    <w:qFormat/>
    <w:tblPr/>
  </w:style>
  <w:style w:type="table" w:styleId="1071" w:customStyle="1">
    <w:name w:val="List Table 7 Colorful - Accent 2"/>
    <w:uiPriority w:val="99"/>
    <w:qFormat/>
    <w:tblPr/>
  </w:style>
  <w:style w:type="table" w:styleId="1072" w:customStyle="1">
    <w:name w:val="List Table 3 - Accent 4"/>
    <w:uiPriority w:val="99"/>
    <w:qFormat/>
    <w:tblPr/>
  </w:style>
  <w:style w:type="table" w:styleId="1073" w:customStyle="1">
    <w:name w:val="List Table 2 - Accent 2"/>
    <w:uiPriority w:val="99"/>
    <w:qFormat/>
    <w:tblPr/>
  </w:style>
  <w:style w:type="table" w:styleId="1074" w:customStyle="1">
    <w:name w:val="Grid Table 5 Dark"/>
    <w:basedOn w:val="798"/>
    <w:uiPriority w:val="99"/>
    <w:qFormat/>
    <w:pPr>
      <w:spacing w:after="0" w:line="240" w:lineRule="auto"/>
    </w:pPr>
    <w:tblPr/>
  </w:style>
  <w:style w:type="table" w:styleId="1075" w:customStyle="1">
    <w:name w:val="Grid Table 7 Colorful - Accent 2"/>
    <w:uiPriority w:val="99"/>
    <w:qFormat/>
    <w:tblPr/>
  </w:style>
  <w:style w:type="table" w:styleId="1076" w:customStyle="1">
    <w:name w:val="List Table 1 Light - Accent 6"/>
    <w:uiPriority w:val="99"/>
    <w:qFormat/>
    <w:tblPr/>
  </w:style>
  <w:style w:type="table" w:styleId="1077" w:customStyle="1">
    <w:name w:val="Grid Table 1 Light"/>
    <w:basedOn w:val="798"/>
    <w:uiPriority w:val="99"/>
    <w:qFormat/>
    <w:pPr>
      <w:spacing w:after="0" w:line="240" w:lineRule="auto"/>
    </w:pPr>
    <w:tblPr/>
  </w:style>
  <w:style w:type="table" w:styleId="1078" w:customStyle="1">
    <w:name w:val="List Table 6 Colorful - Accent 3"/>
    <w:uiPriority w:val="99"/>
    <w:qFormat/>
    <w:tblPr/>
  </w:style>
  <w:style w:type="table" w:styleId="1079" w:customStyle="1">
    <w:name w:val="Grid Table 2 - Accent 2"/>
    <w:uiPriority w:val="99"/>
    <w:qFormat/>
    <w:tblPr/>
  </w:style>
  <w:style w:type="table" w:styleId="1080" w:customStyle="1">
    <w:name w:val="清单表 21"/>
    <w:uiPriority w:val="99"/>
    <w:qFormat/>
    <w:tblPr/>
  </w:style>
  <w:style w:type="table" w:styleId="1081" w:customStyle="1">
    <w:name w:val="List Table 1 Light"/>
    <w:basedOn w:val="798"/>
    <w:uiPriority w:val="99"/>
    <w:qFormat/>
    <w:pPr>
      <w:spacing w:after="0" w:line="240" w:lineRule="auto"/>
    </w:pPr>
    <w:tblPr/>
  </w:style>
  <w:style w:type="table" w:styleId="1082" w:customStyle="1">
    <w:name w:val="Bordered"/>
    <w:uiPriority w:val="99"/>
    <w:qFormat/>
    <w:tblPr/>
  </w:style>
  <w:style w:type="table" w:styleId="1083" w:customStyle="1">
    <w:name w:val="Grid Table 2"/>
    <w:basedOn w:val="798"/>
    <w:uiPriority w:val="99"/>
    <w:qFormat/>
    <w:pPr>
      <w:spacing w:after="0" w:line="240" w:lineRule="auto"/>
    </w:pPr>
    <w:tblPr/>
  </w:style>
  <w:style w:type="table" w:styleId="1084" w:customStyle="1">
    <w:name w:val="Plain Table 5"/>
    <w:basedOn w:val="798"/>
    <w:uiPriority w:val="99"/>
    <w:qFormat/>
    <w:pPr>
      <w:spacing w:after="0" w:line="240" w:lineRule="auto"/>
    </w:pPr>
    <w:tblPr/>
  </w:style>
  <w:style w:type="table" w:styleId="1085" w:customStyle="1">
    <w:name w:val="List Table 6 Colorful - Accent 2"/>
    <w:uiPriority w:val="99"/>
    <w:qFormat/>
    <w:tblPr/>
  </w:style>
  <w:style w:type="table" w:styleId="1086" w:customStyle="1">
    <w:name w:val="Grid Table 3 - Accent 2"/>
    <w:uiPriority w:val="99"/>
    <w:qFormat/>
    <w:tblPr/>
  </w:style>
  <w:style w:type="table" w:styleId="1087" w:customStyle="1">
    <w:name w:val="Grid Table 5 Dark - Accent 2"/>
    <w:uiPriority w:val="99"/>
    <w:qFormat/>
    <w:tblPr/>
  </w:style>
  <w:style w:type="table" w:styleId="1088" w:customStyle="1">
    <w:name w:val="List Table 7 Colorful - Accent 6"/>
    <w:uiPriority w:val="99"/>
    <w:qFormat/>
    <w:tblPr/>
  </w:style>
  <w:style w:type="table" w:styleId="1089" w:customStyle="1">
    <w:name w:val="网格型1"/>
    <w:basedOn w:val="1044"/>
    <w:uiPriority w:val="0"/>
    <w:qFormat/>
    <w:pPr>
      <w:jc w:val="both"/>
      <w:widowControl w:val="off"/>
    </w:pPr>
    <w:tblPr/>
  </w:style>
  <w:style w:type="table" w:styleId="1090" w:customStyle="1">
    <w:name w:val="List Table 1 Light - Accent 3"/>
    <w:uiPriority w:val="99"/>
    <w:qFormat/>
    <w:tblPr/>
  </w:style>
  <w:style w:type="table" w:styleId="1091" w:customStyle="1">
    <w:name w:val="Grid Table 5 Dark- Accent 4"/>
    <w:uiPriority w:val="99"/>
    <w:qFormat/>
    <w:tblPr/>
  </w:style>
  <w:style w:type="table" w:styleId="1092" w:customStyle="1">
    <w:name w:val="List Table 3"/>
    <w:basedOn w:val="798"/>
    <w:uiPriority w:val="99"/>
    <w:qFormat/>
    <w:pPr>
      <w:spacing w:after="0" w:line="240" w:lineRule="auto"/>
    </w:pPr>
    <w:tblPr/>
  </w:style>
  <w:style w:type="table" w:styleId="1093" w:customStyle="1">
    <w:name w:val="Grid Table 1 Light - Accent 3"/>
    <w:uiPriority w:val="99"/>
    <w:qFormat/>
    <w:tblPr/>
  </w:style>
  <w:style w:type="table" w:styleId="1094" w:customStyle="1">
    <w:name w:val="Grid Table 3 - Accent 6"/>
    <w:uiPriority w:val="99"/>
    <w:qFormat/>
    <w:tblPr/>
  </w:style>
  <w:style w:type="table" w:styleId="1095" w:customStyle="1">
    <w:name w:val="Grid Table 6 Colorful - Accent 3"/>
    <w:uiPriority w:val="99"/>
    <w:qFormat/>
    <w:tblPr/>
  </w:style>
  <w:style w:type="table" w:styleId="1096" w:customStyle="1">
    <w:name w:val="List Table 5 Dark - Accent 6"/>
    <w:uiPriority w:val="99"/>
    <w:qFormat/>
    <w:tblPr/>
  </w:style>
  <w:style w:type="table" w:styleId="1097" w:customStyle="1">
    <w:name w:val="网格表 7 彩色1"/>
    <w:uiPriority w:val="99"/>
    <w:qFormat/>
    <w:tblPr/>
  </w:style>
  <w:style w:type="table" w:styleId="1098" w:customStyle="1">
    <w:name w:val="Grid Table 4 - Accent 5"/>
    <w:uiPriority w:val="59"/>
    <w:qFormat/>
    <w:tblPr/>
  </w:style>
  <w:style w:type="table" w:styleId="1099" w:customStyle="1">
    <w:name w:val="List Table 6 Colorful"/>
    <w:basedOn w:val="798"/>
    <w:uiPriority w:val="99"/>
    <w:qFormat/>
    <w:pPr>
      <w:spacing w:after="0" w:line="240" w:lineRule="auto"/>
    </w:pPr>
    <w:tblPr/>
  </w:style>
  <w:style w:type="table" w:styleId="1100" w:customStyle="1">
    <w:name w:val="Bordered &amp; Lined - Accent 6"/>
    <w:uiPriority w:val="99"/>
    <w:qFormat/>
    <w:rPr>
      <w:color w:val="404040"/>
    </w:rPr>
    <w:tblPr/>
  </w:style>
  <w:style w:type="table" w:styleId="1101" w:customStyle="1">
    <w:name w:val="List Table 2 - Accent 6"/>
    <w:uiPriority w:val="99"/>
    <w:qFormat/>
    <w:tblPr/>
  </w:style>
  <w:style w:type="table" w:styleId="1102" w:customStyle="1">
    <w:name w:val="Plain Table 2"/>
    <w:basedOn w:val="798"/>
    <w:uiPriority w:val="59"/>
    <w:qFormat/>
    <w:pPr>
      <w:spacing w:after="0" w:line="240" w:lineRule="auto"/>
    </w:pPr>
    <w:tblPr/>
  </w:style>
  <w:style w:type="table" w:styleId="1103" w:customStyle="1">
    <w:name w:val="List Table 1 Light - Accent 2"/>
    <w:uiPriority w:val="99"/>
    <w:qFormat/>
    <w:tblPr/>
  </w:style>
  <w:style w:type="table" w:styleId="1104" w:customStyle="1">
    <w:name w:val="List Table 4 - Accent 4"/>
    <w:uiPriority w:val="99"/>
    <w:qFormat/>
    <w:tblPr/>
  </w:style>
  <w:style w:type="table" w:styleId="1105" w:customStyle="1">
    <w:name w:val="Grid Table 4 - Accent 2"/>
    <w:uiPriority w:val="59"/>
    <w:qFormat/>
    <w:tblPr/>
  </w:style>
  <w:style w:type="table" w:styleId="1106" w:customStyle="1">
    <w:name w:val="Grid Table 1 Light - Accent 2"/>
    <w:uiPriority w:val="99"/>
    <w:qFormat/>
    <w:tblPr/>
  </w:style>
  <w:style w:type="table" w:styleId="1107" w:customStyle="1">
    <w:name w:val="List Table 7 Colorful - Accent 3"/>
    <w:uiPriority w:val="99"/>
    <w:qFormat/>
    <w:tblPr/>
  </w:style>
  <w:style w:type="table" w:styleId="1108" w:customStyle="1">
    <w:name w:val="Bordered &amp; Lined - Accent 5"/>
    <w:uiPriority w:val="99"/>
    <w:qFormat/>
    <w:rPr>
      <w:color w:val="404040"/>
    </w:rPr>
    <w:tblPr/>
  </w:style>
  <w:style w:type="table" w:styleId="1109" w:customStyle="1">
    <w:name w:val="清单表 6 彩色1"/>
    <w:uiPriority w:val="99"/>
    <w:qFormat/>
    <w:tblPr/>
  </w:style>
  <w:style w:type="table" w:styleId="1110" w:customStyle="1">
    <w:name w:val="Grid Table 6 Colorful - Accent 1"/>
    <w:uiPriority w:val="99"/>
    <w:qFormat/>
    <w:tblPr/>
  </w:style>
  <w:style w:type="table" w:styleId="1111" w:customStyle="1">
    <w:name w:val="List Table 3 - Accent 2"/>
    <w:uiPriority w:val="99"/>
    <w:qFormat/>
    <w:tblPr/>
  </w:style>
  <w:style w:type="table" w:styleId="1112" w:customStyle="1">
    <w:name w:val="List Table 5 Dark - Accent 1"/>
    <w:uiPriority w:val="99"/>
    <w:qFormat/>
    <w:tblPr/>
  </w:style>
  <w:style w:type="table" w:styleId="1113" w:customStyle="1">
    <w:name w:val="网格表 21"/>
    <w:uiPriority w:val="99"/>
    <w:qFormat/>
    <w:tblPr/>
  </w:style>
  <w:style w:type="table" w:styleId="1114" w:customStyle="1">
    <w:name w:val="List Table 6 Colorful - Accent 5"/>
    <w:uiPriority w:val="99"/>
    <w:qFormat/>
    <w:tblPr/>
  </w:style>
  <w:style w:type="table" w:styleId="1115" w:customStyle="1">
    <w:name w:val="Bordered - Accent 6"/>
    <w:uiPriority w:val="99"/>
    <w:qFormat/>
    <w:tblPr/>
  </w:style>
  <w:style w:type="table" w:styleId="1116" w:customStyle="1">
    <w:name w:val="Grid Table 4 - Accent 3"/>
    <w:uiPriority w:val="59"/>
    <w:qFormat/>
    <w:tblPr/>
  </w:style>
  <w:style w:type="table" w:styleId="1117" w:customStyle="1">
    <w:name w:val="Grid Table 6 Colorful"/>
    <w:basedOn w:val="798"/>
    <w:uiPriority w:val="99"/>
    <w:qFormat/>
    <w:pPr>
      <w:spacing w:after="0" w:line="240" w:lineRule="auto"/>
    </w:pPr>
    <w:tblPr/>
  </w:style>
  <w:style w:type="table" w:styleId="1118" w:customStyle="1">
    <w:name w:val="List Table 5 Dark - Accent 3"/>
    <w:uiPriority w:val="99"/>
    <w:qFormat/>
    <w:tblPr/>
  </w:style>
  <w:style w:type="table" w:styleId="1119" w:customStyle="1">
    <w:name w:val="Grid Table 6 Colorful - Accent 6"/>
    <w:uiPriority w:val="99"/>
    <w:qFormat/>
    <w:tblPr/>
  </w:style>
  <w:style w:type="table" w:styleId="1120" w:customStyle="1">
    <w:name w:val="Grid Table 7 Colorful - Accent 6"/>
    <w:uiPriority w:val="99"/>
    <w:qFormat/>
    <w:tblPr/>
  </w:style>
  <w:style w:type="table" w:styleId="1121" w:customStyle="1">
    <w:name w:val="List Table 3 - Accent 6"/>
    <w:uiPriority w:val="99"/>
    <w:qFormat/>
    <w:tblPr/>
  </w:style>
  <w:style w:type="table" w:styleId="1122" w:customStyle="1">
    <w:name w:val="Bordered &amp; Lined - Accent 2"/>
    <w:uiPriority w:val="99"/>
    <w:qFormat/>
    <w:rPr>
      <w:color w:val="404040"/>
    </w:rPr>
    <w:tblPr/>
  </w:style>
  <w:style w:type="table" w:styleId="1123" w:customStyle="1">
    <w:name w:val="Grid Table 2 - Accent 5"/>
    <w:uiPriority w:val="99"/>
    <w:qFormat/>
    <w:tblPr/>
  </w:style>
  <w:style w:type="table" w:styleId="1124" w:customStyle="1">
    <w:name w:val="Lined - Accent 3"/>
    <w:uiPriority w:val="99"/>
    <w:qFormat/>
    <w:rPr>
      <w:color w:val="404040"/>
    </w:rPr>
    <w:tblPr/>
  </w:style>
  <w:style w:type="table" w:styleId="1125" w:customStyle="1">
    <w:name w:val="无格式表格 21"/>
    <w:uiPriority w:val="59"/>
    <w:qFormat/>
    <w:tblPr/>
  </w:style>
  <w:style w:type="table" w:styleId="1126" w:customStyle="1">
    <w:name w:val="Grid Table 2 - Accent 1"/>
    <w:uiPriority w:val="99"/>
    <w:qFormat/>
    <w:tblPr/>
  </w:style>
  <w:style w:type="table" w:styleId="1127" w:customStyle="1">
    <w:name w:val="List Table 7 Colorful - Accent 1"/>
    <w:uiPriority w:val="99"/>
    <w:qFormat/>
    <w:tblPr/>
  </w:style>
  <w:style w:type="table" w:styleId="1128" w:customStyle="1">
    <w:name w:val="Plain Table 4"/>
    <w:basedOn w:val="798"/>
    <w:uiPriority w:val="99"/>
    <w:qFormat/>
    <w:pPr>
      <w:spacing w:after="0" w:line="240" w:lineRule="auto"/>
    </w:pPr>
    <w:tblPr/>
  </w:style>
  <w:style w:type="table" w:styleId="1129" w:customStyle="1">
    <w:name w:val="网格表 5 深色1"/>
    <w:uiPriority w:val="99"/>
    <w:qFormat/>
    <w:tblPr/>
  </w:style>
  <w:style w:type="table" w:styleId="1130" w:customStyle="1">
    <w:name w:val="Grid Table 2 - Accent 3"/>
    <w:uiPriority w:val="99"/>
    <w:qFormat/>
    <w:tblPr/>
  </w:style>
  <w:style w:type="table" w:styleId="1131" w:customStyle="1">
    <w:name w:val="List Table 7 Colorful"/>
    <w:basedOn w:val="798"/>
    <w:uiPriority w:val="99"/>
    <w:qFormat/>
    <w:pPr>
      <w:spacing w:after="0" w:line="240" w:lineRule="auto"/>
    </w:pPr>
    <w:tblPr/>
  </w:style>
  <w:style w:type="table" w:styleId="1132" w:customStyle="1">
    <w:name w:val="List Table 4 - Accent 3"/>
    <w:uiPriority w:val="99"/>
    <w:qFormat/>
    <w:tblPr/>
  </w:style>
  <w:style w:type="table" w:styleId="1133" w:customStyle="1">
    <w:name w:val="Grid Table 4 - Accent 4"/>
    <w:uiPriority w:val="59"/>
    <w:qFormat/>
    <w:tblPr/>
  </w:style>
  <w:style w:type="table" w:styleId="1134" w:customStyle="1">
    <w:name w:val="List Table 1 Light - Accent 4"/>
    <w:uiPriority w:val="99"/>
    <w:qFormat/>
    <w:tblPr/>
  </w:style>
  <w:style w:type="table" w:styleId="1135" w:customStyle="1">
    <w:name w:val="Grid Table 1 Light - Accent 6"/>
    <w:uiPriority w:val="99"/>
    <w:qFormat/>
    <w:tblPr/>
  </w:style>
  <w:style w:type="table" w:styleId="1136" w:customStyle="1">
    <w:name w:val="Plain Table 1"/>
    <w:basedOn w:val="798"/>
    <w:uiPriority w:val="59"/>
    <w:qFormat/>
    <w:pPr>
      <w:spacing w:after="0" w:line="240" w:lineRule="auto"/>
    </w:pPr>
    <w:tblPr/>
  </w:style>
  <w:style w:type="table" w:styleId="1137" w:customStyle="1">
    <w:name w:val="无格式表格 41"/>
    <w:uiPriority w:val="99"/>
    <w:qFormat/>
    <w:tblPr/>
  </w:style>
  <w:style w:type="table" w:styleId="1138" w:customStyle="1">
    <w:name w:val="Grid Table 6 Colorful - Accent 4"/>
    <w:uiPriority w:val="99"/>
    <w:qFormat/>
    <w:tblPr/>
  </w:style>
  <w:style w:type="table" w:styleId="1139" w:customStyle="1">
    <w:name w:val="Grid Table 1 Light - Accent 1"/>
    <w:uiPriority w:val="99"/>
    <w:qFormat/>
    <w:tblPr/>
  </w:style>
  <w:style w:type="table" w:styleId="1140" w:customStyle="1">
    <w:name w:val="网格表 1 浅色1"/>
    <w:uiPriority w:val="99"/>
    <w:qFormat/>
    <w:tblPr/>
  </w:style>
  <w:style w:type="table" w:styleId="1141" w:customStyle="1">
    <w:name w:val="Grid Table 5 Dark- Accent 1"/>
    <w:uiPriority w:val="99"/>
    <w:qFormat/>
    <w:tblPr/>
  </w:style>
  <w:style w:type="table" w:styleId="1142" w:customStyle="1">
    <w:name w:val="List Table 5 Dark - Accent 4"/>
    <w:uiPriority w:val="99"/>
    <w:qFormat/>
    <w:tblPr/>
  </w:style>
  <w:style w:type="table" w:styleId="1143" w:customStyle="1">
    <w:name w:val="Lined - Accent 2"/>
    <w:uiPriority w:val="99"/>
    <w:qFormat/>
    <w:rPr>
      <w:color w:val="404040"/>
    </w:rPr>
    <w:tblPr/>
  </w:style>
  <w:style w:type="table" w:styleId="1144" w:customStyle="1">
    <w:name w:val="清单表 7 彩色1"/>
    <w:uiPriority w:val="99"/>
    <w:qFormat/>
    <w:tblPr/>
  </w:style>
  <w:style w:type="table" w:styleId="1145" w:customStyle="1">
    <w:name w:val="清单表 5 深色1"/>
    <w:uiPriority w:val="99"/>
    <w:qFormat/>
    <w:tblPr/>
  </w:style>
  <w:style w:type="character" w:styleId="1146" w:customStyle="1">
    <w:name w:val="active"/>
    <w:basedOn w:val="757"/>
    <w:uiPriority w:val="0"/>
    <w:qFormat/>
    <w:rPr>
      <w:color w:val="ffffff"/>
      <w:shd w:val="clear" w:color="auto" w:fill="0f5bb9"/>
    </w:rPr>
  </w:style>
  <w:style w:type="character" w:styleId="1147" w:customStyle="1">
    <w:name w:val="active16"/>
    <w:basedOn w:val="757"/>
    <w:uiPriority w:val="0"/>
    <w:qFormat/>
    <w:rPr>
      <w:color w:val="ffffff"/>
      <w:shd w:val="clear" w:color="auto" w:fill="0f5bb9"/>
    </w:rPr>
  </w:style>
  <w:style w:type="paragraph" w:styleId="1148" w:customStyle="1">
    <w:name w:val="正文首行缩进11"/>
    <w:basedOn w:val="812"/>
    <w:uiPriority w:val="0"/>
    <w:qFormat/>
    <w:pPr>
      <w:ind w:firstLine="200"/>
      <w:spacing w:line="360" w:lineRule="auto"/>
    </w:pPr>
    <w:rPr>
      <w:rFonts w:ascii="仿宋_GB2312" w:hAnsi="Times New Roman" w:eastAsia="仿宋_GB2312"/>
      <w:sz w:val="30"/>
      <w:szCs w:val="30"/>
    </w:r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7cc50db4-b28d-4784-9eb7-aff7f9888ef5</errorID>
      <errorWord>(</errorWord>
      <group>L1_Format</group>
      <groupName>格式问题</groupName>
      <ability>L2_HalfPunc_CN</ability>
      <abilityName>全半角问题</abilityName>
      <candidateList>
        <item>（</item>
      </candidateList>
      <explain>文本全半角错误。</explain>
      <paraID>6BAE3194</paraID>
      <start>47</start>
      <end>48</end>
      <status>unmodified</status>
      <modifiedWord/>
      <trackRevisions>false</trackRevisions>
    </reviewItem>
    <reviewItem>
      <errorID>49003558-ac9a-456d-a72b-c940a5219c15</errorID>
      <errorWord>)</errorWord>
      <group>L1_Format</group>
      <groupName>格式问题</groupName>
      <ability>L2_HalfPunc_CN</ability>
      <abilityName>全半角问题</abilityName>
      <candidateList>
        <item>）</item>
      </candidateList>
      <explain>文本全半角错误。</explain>
      <paraID>6BAE3194</paraID>
      <start>61</start>
      <end>62</end>
      <status>unmodified</status>
      <modifiedWord/>
      <trackRevisions>false</trackRevisions>
    </reviewItem>
    <reviewItem>
      <errorID>6eb41449-5dd2-40ca-8c27-2ce520578646</errorID>
      <errorWord>(</errorWord>
      <group>L1_Format</group>
      <groupName>格式问题</groupName>
      <ability>L2_HalfPunc_CN</ability>
      <abilityName>全半角问题</abilityName>
      <candidateList>
        <item>（</item>
      </candidateList>
      <explain>文本全半角错误。</explain>
      <paraID>4CB4C179</paraID>
      <start>6</start>
      <end>7</end>
      <status>unmodified</status>
      <modifiedWord/>
      <trackRevisions>false</trackRevisions>
    </reviewItem>
    <reviewItem>
      <errorID>f3642592-2cb0-4b92-b7e6-fe2196f2b584</errorID>
      <errorWord>)</errorWord>
      <group>L1_Format</group>
      <groupName>格式问题</groupName>
      <ability>L2_HalfPunc_CN</ability>
      <abilityName>全半角问题</abilityName>
      <candidateList>
        <item>）</item>
      </candidateList>
      <explain>文本全半角错误。</explain>
      <paraID>4CB4C179</paraID>
      <start>9</start>
      <end>10</end>
      <status>unmodified</status>
      <modifiedWord/>
      <trackRevisions>false</trackRevisions>
    </reviewItem>
    <reviewItem>
      <errorID>bae5c748-e047-495a-afdd-c1fb35559f68</errorID>
      <errorWord>,</errorWord>
      <group>L1_Format</group>
      <groupName>格式问题</groupName>
      <ability>L2_HalfPunc_CN</ability>
      <abilityName>全半角问题</abilityName>
      <candidateList>
        <item>，</item>
      </candidateList>
      <explain>文本全半角错误。</explain>
      <paraID>4CB4C179</paraID>
      <start>31</start>
      <end>32</end>
      <status>unmodified</status>
      <modifiedWord/>
      <trackRevisions>false</trackRevisions>
    </reviewItem>
    <reviewItem>
      <errorID>3fe8d036-48c1-42a4-a630-eee19f13cc53</errorID>
      <errorWord>-</errorWord>
      <group>L1_Format</group>
      <groupName>格式问题</groupName>
      <ability>L2_HalfPunc_CN</ability>
      <abilityName>全半角问题</abilityName>
      <candidateList>
        <item>－</item>
      </candidateList>
      <explain>文本全半角错误。</explain>
      <paraID>6F5743C6</paraID>
      <start>12</start>
      <end>13</end>
      <status>unmodified</status>
      <modifiedWord/>
      <trackRevisions>false</trackRevisions>
    </reviewItem>
    <reviewItem>
      <errorID>bb4fd47d-27d0-46e3-bc24-058152788580</errorID>
      <errorWord>-</errorWord>
      <group>L1_Format</group>
      <groupName>格式问题</groupName>
      <ability>L2_HalfPunc_CN</ability>
      <abilityName>全半角问题</abilityName>
      <candidateList>
        <item>－</item>
      </candidateList>
      <explain>文本全半角错误。</explain>
      <paraID>6F5743C6</paraID>
      <start>31</start>
      <end>32</end>
      <status>unmodified</status>
      <modifiedWord/>
      <trackRevisions>false</trackRevisions>
    </reviewItem>
    <reviewItem>
      <errorID>b6948735-416d-41b8-879c-f740a3cfb9dc</errorID>
      <errorWord>-</errorWord>
      <group>L1_Format</group>
      <groupName>格式问题</groupName>
      <ability>L2_HalfPunc_CN</ability>
      <abilityName>全半角问题</abilityName>
      <candidateList>
        <item>－</item>
      </candidateList>
      <explain>文本全半角错误。</explain>
      <paraID>6F5743C6</paraID>
      <start>36</start>
      <end>37</end>
      <status>unmodified</status>
      <modifiedWord/>
      <trackRevisions>false</trackRevisions>
    </reviewItem>
    <reviewItem>
      <errorID>1031849c-8049-4c89-b7aa-45043b824c3e</errorID>
      <errorWord>(</errorWord>
      <group>L1_Format</group>
      <groupName>格式问题</groupName>
      <ability>L2_HalfPunc_CN</ability>
      <abilityName>全半角问题</abilityName>
      <candidateList>
        <item>（</item>
      </candidateList>
      <explain>文本全半角错误。</explain>
      <paraID>6F5743C6</paraID>
      <start>43</start>
      <end>44</end>
      <status>unmodified</status>
      <modifiedWord/>
      <trackRevisions>false</trackRevisions>
    </reviewItem>
    <reviewItem>
      <errorID>3b76f12f-8bed-4af0-9f77-fc3a02b0f10b</errorID>
      <errorWord>“.</errorWord>
      <group>L1_Punc</group>
      <groupName>标点问题</groupName>
      <ability>L2_Punc_CN</ability>
      <abilityName>标点符号问题</abilityName>
      <candidateList>
        <item>“</item>
      </candidateList>
      <explain/>
      <paraID>6F5743C6</paraID>
      <start>48</start>
      <end>50</end>
      <status>unmodified</status>
      <modifiedWord/>
      <trackRevisions>false</trackRevisions>
    </reviewItem>
    <reviewItem>
      <errorID>025764f1-0d84-47d4-b4cd-63b3b85a1c8a</errorID>
      <errorWord>)</errorWord>
      <group>L1_Format</group>
      <groupName>格式问题</groupName>
      <ability>L2_HalfPunc_CN</ability>
      <abilityName>全半角问题</abilityName>
      <candidateList>
        <item>）</item>
      </candidateList>
      <explain>文本全半角错误。</explain>
      <paraID>6F5743C6</paraID>
      <start>55</start>
      <end>56</end>
      <status>unmodified</status>
      <modifiedWord/>
      <trackRevisions>false</trackRevisions>
    </reviewItem>
    <reviewItem>
      <errorID>b135395d-1ede-4eca-aa80-2773aecd4e1c</errorID>
      <errorWord>-</errorWord>
      <group>L1_Format</group>
      <groupName>格式问题</groupName>
      <ability>L2_HalfPunc_CN</ability>
      <abilityName>全半角问题</abilityName>
      <candidateList>
        <item>－</item>
      </candidateList>
      <explain>文本全半角错误。</explain>
      <paraID>6F5743C6</paraID>
      <start>56</start>
      <end>57</end>
      <status>unmodified</status>
      <modifiedWord/>
      <trackRevisions>false</trackRevisions>
    </reviewItem>
    <reviewItem>
      <errorID>c1d3a38d-3d41-4e9d-bffe-2bb5f1bb9202</errorID>
      <errorWord>“.</errorWord>
      <group>L1_Punc</group>
      <groupName>标点问题</groupName>
      <ability>L2_Punc_CN</ability>
      <abilityName>标点符号问题</abilityName>
      <candidateList>
        <item>“</item>
      </candidateList>
      <explain/>
      <paraID>6F5743C6</paraID>
      <start>62</start>
      <end>64</end>
      <status>unmodified</status>
      <modifiedWord/>
      <trackRevisions>false</trackRevisions>
    </reviewItem>
    <reviewItem>
      <errorID>ac41086d-8f41-4dd0-af1b-20e2025d4f1b</errorID>
      <errorWord>-</errorWord>
      <group>L1_Format</group>
      <groupName>格式问题</groupName>
      <ability>L2_HalfPunc_CN</ability>
      <abilityName>全半角问题</abilityName>
      <candidateList>
        <item>－</item>
      </candidateList>
      <explain>文本全半角错误。</explain>
      <paraID>6F5743C6</paraID>
      <start>85</start>
      <end>86</end>
      <status>unmodified</status>
      <modifiedWord/>
      <trackRevisions>false</trackRevisions>
    </reviewItem>
    <reviewItem>
      <errorID>4e51468e-50e9-4c31-946b-f9e9f070d462</errorID>
      <errorWord>-</errorWord>
      <group>L1_Format</group>
      <groupName>格式问题</groupName>
      <ability>L2_HalfPunc_CN</ability>
      <abilityName>全半角问题</abilityName>
      <candidateList>
        <item>－</item>
      </candidateList>
      <explain>文本全半角错误。</explain>
      <paraID>6F5743C6</paraID>
      <start>92</start>
      <end>93</end>
      <status>unmodified</status>
      <modifiedWord/>
      <trackRevisions>false</trackRevisions>
    </reviewItem>
    <reviewItem>
      <errorID>471945a0-5711-4520-b69e-ad5efcc423a6</errorID>
      <errorWord>-</errorWord>
      <group>L1_Format</group>
      <groupName>格式问题</groupName>
      <ability>L2_HalfPunc_CN</ability>
      <abilityName>全半角问题</abilityName>
      <candidateList>
        <item>－</item>
      </candidateList>
      <explain>文本全半角错误。</explain>
      <paraID>6F5743C6</paraID>
      <start>93</start>
      <end>94</end>
      <status>unmodified</status>
      <modifiedWord/>
      <trackRevisions>false</trackRevisions>
    </reviewItem>
    <reviewItem>
      <errorID>35465ade-5ef1-4bc7-ac80-89734c3b8560</errorID>
      <errorWord>(</errorWord>
      <group>L1_Format</group>
      <groupName>格式问题</groupName>
      <ability>L2_HalfPunc_CN</ability>
      <abilityName>全半角问题</abilityName>
      <candidateList>
        <item>（</item>
      </candidateList>
      <explain>文本全半角错误。</explain>
      <paraID>6F5743C6</paraID>
      <start>103</start>
      <end>104</end>
      <status>unmodified</status>
      <modifiedWord/>
      <trackRevisions>false</trackRevisions>
    </reviewItem>
    <reviewItem>
      <errorID>ba605300-8a2f-44ca-ad81-af9bf7c386f2</errorID>
      <errorWord>)</errorWord>
      <group>L1_Format</group>
      <groupName>格式问题</groupName>
      <ability>L2_HalfPunc_CN</ability>
      <abilityName>全半角问题</abilityName>
      <candidateList>
        <item>）</item>
      </candidateList>
      <explain>文本全半角错误。</explain>
      <paraID>6F5743C6</paraID>
      <start>111</start>
      <end>112</end>
      <status>unmodified</status>
      <modifiedWord/>
      <trackRevisions>false</trackRevisions>
    </reviewItem>
    <reviewItem>
      <errorID>a1923adc-ef78-468c-9dfc-ac9d62a46d54</errorID>
      <errorWord>(</errorWord>
      <group>L1_Format</group>
      <groupName>格式问题</groupName>
      <ability>L2_HalfPunc_CN</ability>
      <abilityName>全半角问题</abilityName>
      <candidateList>
        <item>（</item>
      </candidateList>
      <explain>文本全半角错误。</explain>
      <paraID>6F5743C6</paraID>
      <start>147</start>
      <end>148</end>
      <status>unmodified</status>
      <modifiedWord/>
      <trackRevisions>false</trackRevisions>
    </reviewItem>
    <reviewItem>
      <errorID>2107226c-6602-488c-8c7f-7118e31083bf</errorID>
      <errorWord>)</errorWord>
      <group>L1_Format</group>
      <groupName>格式问题</groupName>
      <ability>L2_HalfPunc_CN</ability>
      <abilityName>全半角问题</abilityName>
      <candidateList>
        <item>）</item>
      </candidateList>
      <explain>文本全半角错误。</explain>
      <paraID>6F5743C6</paraID>
      <start>151</start>
      <end>152</end>
      <status>unmodified</status>
      <modifiedWord/>
      <trackRevisions>false</trackRevisions>
    </reviewItem>
    <reviewItem>
      <errorID>99246a7d-8c12-4b54-9aa6-f5d32bfa495d</errorID>
      <errorWord>:</errorWord>
      <group>L1_Format</group>
      <groupName>格式问题</groupName>
      <ability>L2_HalfPunc_CN</ability>
      <abilityName>全半角问题</abilityName>
      <candidateList>
        <item>：</item>
      </candidateList>
      <explain>文本全半角错误。</explain>
      <paraID> ED98DC6</paraID>
      <start>23</start>
      <end>24</end>
      <status>unmodified</status>
      <modifiedWord/>
      <trackRevisions>false</trackRevisions>
    </reviewItem>
    <reviewItem>
      <errorID>4be322da-c3f8-4f78-9719-5701c3d1aff7</errorID>
      <errorWord>:</errorWord>
      <group>L1_Format</group>
      <groupName>格式问题</groupName>
      <ability>L2_HalfPunc_CN</ability>
      <abilityName>全半角问题</abilityName>
      <candidateList>
        <item>：</item>
      </candidateList>
      <explain>文本全半角错误。</explain>
      <paraID> ED98DC6</paraID>
      <start>34</start>
      <end>35</end>
      <status>unmodified</status>
      <modifiedWord/>
      <trackRevisions>false</trackRevisions>
    </reviewItem>
    <reviewItem>
      <errorID>2e45d439-265c-4e2d-b90f-aa625a22ee63</errorID>
      <errorWord>:</errorWord>
      <group>L1_Format</group>
      <groupName>格式问题</groupName>
      <ability>L2_HalfPunc_CN</ability>
      <abilityName>全半角问题</abilityName>
      <candidateList>
        <item>：</item>
      </candidateList>
      <explain>文本全半角错误。</explain>
      <paraID>7EA403BB</paraID>
      <start>12</start>
      <end>13</end>
      <status>unmodified</status>
      <modifiedWord/>
      <trackRevisions>false</trackRevisions>
    </reviewItem>
    <reviewItem>
      <errorID>9f791d2e-7d2a-4615-84f0-acfd5dc73402</errorID>
      <errorWord>(</errorWord>
      <group>L1_Format</group>
      <groupName>格式问题</groupName>
      <ability>L2_HalfPunc_CN</ability>
      <abilityName>全半角问题</abilityName>
      <candidateList>
        <item>（</item>
      </candidateList>
      <explain>文本全半角错误。</explain>
      <paraID>7EA403BB</paraID>
      <start>104</start>
      <end>105</end>
      <status>unmodified</status>
      <modifiedWord/>
      <trackRevisions>false</trackRevisions>
    </reviewItem>
    <reviewItem>
      <errorID>ad311c1b-875c-4573-9e7b-af6b19085f56</errorID>
      <errorWord>)</errorWord>
      <group>L1_Format</group>
      <groupName>格式问题</groupName>
      <ability>L2_HalfPunc_CN</ability>
      <abilityName>全半角问题</abilityName>
      <candidateList>
        <item>）</item>
      </candidateList>
      <explain>文本全半角错误。</explain>
      <paraID>7EA403BB</paraID>
      <start>108</start>
      <end>109</end>
      <status>unmodified</status>
      <modifiedWord/>
      <trackRevisions>false</trackRevisions>
    </reviewItem>
    <reviewItem>
      <errorID>a3b0594c-19b4-4309-8713-744e958309bb</errorID>
      <errorWord>(</errorWord>
      <group>L1_Format</group>
      <groupName>格式问题</groupName>
      <ability>L2_HalfPunc_CN</ability>
      <abilityName>全半角问题</abilityName>
      <candidateList>
        <item>（</item>
      </candidateList>
      <explain>文本全半角错误。</explain>
      <paraID>70E541C1</paraID>
      <start>5</start>
      <end>6</end>
      <status>unmodified</status>
      <modifiedWord/>
      <trackRevisions>false</trackRevisions>
    </reviewItem>
    <reviewItem>
      <errorID>a0c00502-3d53-4fa6-a01e-7b9a346f8050</errorID>
      <errorWord>“.</errorWord>
      <group>L1_Punc</group>
      <groupName>标点问题</groupName>
      <ability>L2_Punc_CN</ability>
      <abilityName>标点符号问题</abilityName>
      <candidateList>
        <item>“</item>
      </candidateList>
      <explain/>
      <paraID>70E541C1</paraID>
      <start>10</start>
      <end>12</end>
      <status>unmodified</status>
      <modifiedWord/>
      <trackRevisions>false</trackRevisions>
    </reviewItem>
    <reviewItem>
      <errorID>80e139eb-1219-48c0-af75-5dae48cfc4d9</errorID>
      <errorWord>)</errorWord>
      <group>L1_Format</group>
      <groupName>格式问题</groupName>
      <ability>L2_HalfPunc_CN</ability>
      <abilityName>全半角问题</abilityName>
      <candidateList>
        <item>）</item>
      </candidateList>
      <explain>文本全半角错误。</explain>
      <paraID>70E541C1</paraID>
      <start>17</start>
      <end>18</end>
      <status>unmodified</status>
      <modifiedWord/>
      <trackRevisions>false</trackRevisions>
    </reviewItem>
    <reviewItem>
      <errorID>f30f4cf7-e986-4550-b450-e69105ac376f</errorID>
      <errorWord>-</errorWord>
      <group>L1_Format</group>
      <groupName>格式问题</groupName>
      <ability>L2_HalfPunc_CN</ability>
      <abilityName>全半角问题</abilityName>
      <candidateList>
        <item>－</item>
      </candidateList>
      <explain>文本全半角错误。</explain>
      <paraID>70E541C1</paraID>
      <start>46</start>
      <end>47</end>
      <status>unmodified</status>
      <modifiedWord/>
      <trackRevisions>false</trackRevisions>
    </reviewItem>
    <reviewItem>
      <errorID>9ee32a28-4c8d-479e-8d64-dd0a22ea6eda</errorID>
      <errorWord>-</errorWord>
      <group>L1_Format</group>
      <groupName>格式问题</groupName>
      <ability>L2_HalfPunc_CN</ability>
      <abilityName>全半角问题</abilityName>
      <candidateList>
        <item>－</item>
      </candidateList>
      <explain>文本全半角错误。</explain>
      <paraID>70E541C1</paraID>
      <start>47</start>
      <end>48</end>
      <status>unmodified</status>
      <modifiedWord/>
      <trackRevisions>false</trackRevisions>
    </reviewItem>
    <reviewItem>
      <errorID>f7b9e7fb-a3ca-43ea-a95c-1b38c13ce85e</errorID>
      <errorWord>-</errorWord>
      <group>L1_Format</group>
      <groupName>格式问题</groupName>
      <ability>L2_HalfPunc_CN</ability>
      <abilityName>全半角问题</abilityName>
      <candidateList>
        <item>－</item>
      </candidateList>
      <explain>文本全半角错误。</explain>
      <paraID>70E541C1</paraID>
      <start>53</start>
      <end>54</end>
      <status>unmodified</status>
      <modifiedWord/>
      <trackRevisions>false</trackRevisions>
    </reviewItem>
    <reviewItem>
      <errorID>ccad6e4b-60b7-4839-b1be-094462348df0</errorID>
      <errorWord>-</errorWord>
      <group>L1_Format</group>
      <groupName>格式问题</groupName>
      <ability>L2_HalfPunc_CN</ability>
      <abilityName>全半角问题</abilityName>
      <candidateList>
        <item>－</item>
      </candidateList>
      <explain>文本全半角错误。</explain>
      <paraID>70E541C1</paraID>
      <start>54</start>
      <end>55</end>
      <status>unmodified</status>
      <modifiedWord/>
      <trackRevisions>false</trackRevisions>
    </reviewItem>
    <reviewItem>
      <errorID>21866edb-e831-4312-acb7-7932e8943583</errorID>
      <errorWord>(</errorWord>
      <group>L1_Format</group>
      <groupName>格式问题</groupName>
      <ability>L2_HalfPunc_CN</ability>
      <abilityName>全半角问题</abilityName>
      <candidateList>
        <item>（</item>
      </candidateList>
      <explain>文本全半角错误。</explain>
      <paraID>7EE81DBD</paraID>
      <start>7</start>
      <end>8</end>
      <status>unmodified</status>
      <modifiedWord/>
      <trackRevisions>false</trackRevisions>
    </reviewItem>
    <reviewItem>
      <errorID>35f61a1d-ef20-4ffb-9625-65696c5a01c5</errorID>
      <errorWord>)</errorWord>
      <group>L1_Format</group>
      <groupName>格式问题</groupName>
      <ability>L2_HalfPunc_CN</ability>
      <abilityName>全半角问题</abilityName>
      <candidateList>
        <item>）</item>
      </candidateList>
      <explain>文本全半角错误。</explain>
      <paraID>7EE81DBD</paraID>
      <start>14</start>
      <end>15</end>
      <status>unmodified</status>
      <modifiedWord/>
      <trackRevisions>false</trackRevisions>
    </reviewItem>
    <reviewItem>
      <errorID>a47b2d76-988a-42ce-8c7a-e20dfcf6684a</errorID>
      <errorWord>(</errorWord>
      <group>L1_Format</group>
      <groupName>格式问题</groupName>
      <ability>L2_HalfPunc_CN</ability>
      <abilityName>全半角问题</abilityName>
      <candidateList>
        <item>（</item>
      </candidateList>
      <explain>文本全半角错误。</explain>
      <paraID>5B815716</paraID>
      <start>16</start>
      <end>17</end>
      <status>unmodified</status>
      <modifiedWord/>
      <trackRevisions>false</trackRevisions>
    </reviewItem>
    <reviewItem>
      <errorID>9983d967-27e2-4af5-ae70-60fec45ee52c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c0e1645c-8704-4947-aec7-637f094462df</errorID>
      <errorWord>(</errorWord>
      <group>L1_Format</group>
      <groupName>格式问题</groupName>
      <ability>L2_HalfPunc_CN</ability>
      <abilityName>全半角问题</abilityName>
      <candidateList>
        <item>（</item>
      </candidateList>
      <explain>文本全半角错误。</explain>
      <paraID>5B815716</paraID>
      <start>33</start>
      <end>34</end>
      <status>unmodified</status>
      <modifiedWord/>
      <trackRevisions>false</trackRevisions>
    </reviewItem>
    <reviewItem>
      <errorID>e2e79557-8369-4da6-a0f2-cc5f4f65f49e</errorID>
      <errorWord>)</errorWord>
      <group>L1_Format</group>
      <groupName>格式问题</groupName>
      <ability>L2_HalfPunc_CN</ability>
      <abilityName>全半角问题</abilityName>
      <candidateList>
        <item>）</item>
      </candidateList>
      <explain>文本全半角错误。</explain>
      <paraID>5B815716</paraID>
      <start>37</start>
      <end>38</end>
      <status>unmodified</status>
      <modifiedWord/>
      <trackRevisions>false</trackRevisions>
    </reviewItem>
    <reviewItem>
      <errorID>a7b5d4dd-3e53-48cf-bd65-68daafd29dde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ef888438-b551-408d-b20c-7176890fb2eb</errorID>
      <errorWord>)</errorWord>
      <group>L1_Format</group>
      <groupName>格式问题</groupName>
      <ability>L2_HalfPunc_CN</ability>
      <abilityName>全半角问题</abilityName>
      <candidateList>
        <item>）</item>
      </candidateList>
      <explain>文本全半角错误。</explain>
      <paraID>5B815716</paraID>
      <start>46</start>
      <end>47</end>
      <status>unmodified</status>
      <modifiedWord/>
      <trackRevisions>false</trackRevisions>
    </reviewItem>
    <reviewItem>
      <errorID>5b2a4247-4214-47ed-ab53-4c7715372e30</errorID>
      <errorWord>:</errorWord>
      <group>L1_Format</group>
      <groupName>格式问题</groupName>
      <ability>L2_HalfPunc_CN</ability>
      <abilityName>全半角问题</abilityName>
      <candidateList>
        <item>：</item>
      </candidateList>
      <explain>文本全半角错误。</explain>
      <paraID>525EA2E2</paraID>
      <start>1</start>
      <end>2</end>
      <status>unmodified</status>
      <modifiedWord/>
      <trackRevisions>false</trackRevisions>
    </reviewItem>
    <reviewItem>
      <errorID>3cc27965-8387-4373-871d-a5474649cf91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63a07217-ee46-45f8-b89a-aa9162cf5f43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8cb90161-a49b-4e29-890b-c494284301ee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085b8762-3887-45d5-8a57-663fc49801a6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b509da8c-efe3-474a-84ef-4da49cfd100d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e8ea155b-fc25-4108-a826-a4d14e9e0517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5b8b33d9-ab8a-4ba4-af2f-5e34538e9681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9d8de7e8-0120-46ef-8b32-95982458645c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c33b6b55-33bd-4538-a6a8-7e8041b1be13</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0788a38c-6cb5-45b5-81f9-6108d99e3850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eadf8ecd-f8a8-417f-b478-727f2b67d88d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84dda812-8aeb-468b-9aac-fac187dbf284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d98b0543-100a-4ecd-bb57-c785493cfca7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7fb64665-e9d1-4cbf-9f0d-2e85469f25c0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8888588f-6f55-4157-8792-6cb56b6fd781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27814f6f-623a-44a5-9622-eb91749571ad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85cd6054-0193-4bcd-ab33-1b4144a24e27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76c97726-fba8-4cce-8a46-580f966727a4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facbc6da-ff9b-45b6-aa87-a352b58ab9ec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96cfc4e0-1ea1-4606-8b81-f147e74f4dd6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904dac02-8c99-47e4-bd1c-7662601b8f1d</errorID>
      <errorWord>做无效投标</errorWord>
      <group>L1_Word</group>
      <groupName>字词问题</groupName>
      <ability>L2_Typo</ability>
      <abilityName>字词错误</abilityName>
      <candidateList>
        <item>作无效投标</item>
      </candidateList>
      <explain/>
      <paraID>49CDF9C6</paraID>
      <start>68</start>
      <end>73</end>
      <status>unmodified</status>
      <modifiedWord/>
      <trackRevisions>false</trackRevisions>
    </reviewItem>
    <reviewItem>
      <errorID>4b3a2192-ef76-45a7-bc3f-7d5139e475fe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e1839efc-e167-4805-95cb-86d82c1fb82e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029d1342-92a8-434e-99d9-c46db5b74409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eea8df5f-f44b-485c-94c5-1ed6bcb71a86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7AA51F16</paraID>
      <start>13</start>
      <end>16</end>
      <status>unmodified</status>
      <modifiedWord/>
      <trackRevisions>false</trackRevisions>
    </reviewItem>
    <reviewItem>
      <errorID>f88aca6a-1801-46a1-8039-a27d3fa034c7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bff144fa-019f-44e9-9b6a-213a9a5242df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724c1b5c-6aa0-4225-9652-c53156f02dd9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3b4d64bf-def6-45d1-afa7-ed5d1dd278c9</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5e54d435-f6fe-455d-805b-4a983a93aac9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ed793ede-92a0-4be6-a602-142b101648ac</errorID>
      <errorWord>,</errorWord>
      <group>L1_Format</group>
      <groupName>格式问题</groupName>
      <ability>L2_HalfPunc_CN</ability>
      <abilityName>全半角问题</abilityName>
      <candidateList>
        <item>，</item>
      </candidateList>
      <explain>文本全半角错误。</explain>
      <paraID>4A389E59</paraID>
      <start>74</start>
      <end>75</end>
      <status>unmodified</status>
      <modifiedWord/>
      <trackRevisions>false</trackRevisions>
    </reviewItem>
    <reviewItem>
      <errorID>56da293a-4ec8-40b8-9430-133557d41b91</errorID>
      <errorWord>,</errorWord>
      <group>L1_Format</group>
      <groupName>格式问题</groupName>
      <ability>L2_HalfPunc_CN</ability>
      <abilityName>全半角问题</abilityName>
      <candidateList>
        <item>，</item>
      </candidateList>
      <explain>文本全半角错误。</explain>
      <paraID>59FCEC98</paraID>
      <start>54</start>
      <end>55</end>
      <status>unmodified</status>
      <modifiedWord/>
      <trackRevisions>false</trackRevisions>
    </reviewItem>
    <reviewItem>
      <errorID>1a5127fc-8ba0-4a7f-9b29-50214c0a3cae</errorID>
      <errorWord>&lt;</errorWord>
      <group>L1_Format</group>
      <groupName>格式问题</groupName>
      <ability>L2_HalfPunc_CN</ability>
      <abilityName>全半角问题</abilityName>
      <candidateList>
        <item>〈</item>
      </candidateList>
      <explain>文本全半角错误。</explain>
      <paraID>144D538B</paraID>
      <start>37</start>
      <end>38</end>
      <status>unmodified</status>
      <modifiedWord/>
      <trackRevisions>false</trackRevisions>
    </reviewItem>
    <reviewItem>
      <errorID>b6884348-d9ea-421a-8dfa-3ab5ad947a0a</errorID>
      <errorWord>&lt;</errorWord>
      <group>L1_Format</group>
      <groupName>格式问题</groupName>
      <ability>L2_HalfPunc_CN</ability>
      <abilityName>全半角问题</abilityName>
      <candidateList>
        <item>〈</item>
      </candidateList>
      <explain>文本全半角错误。</explain>
      <paraID>71AD570F</paraID>
      <start>37</start>
      <end>38</end>
      <status>unmodified</status>
      <modifiedWord/>
      <trackRevisions>false</trackRevisions>
    </reviewItem>
    <reviewItem>
      <errorID>4dce809e-d0cb-4079-a99a-0227ff87c894</errorID>
      <errorWord>&lt;</errorWord>
      <group>L1_Format</group>
      <groupName>格式问题</groupName>
      <ability>L2_HalfPunc_CN</ability>
      <abilityName>全半角问题</abilityName>
      <candidateList>
        <item>〈</item>
      </candidateList>
      <explain>文本全半角错误。</explain>
      <paraID> AD3FF86</paraID>
      <start>26</start>
      <end>27</end>
      <status>unmodified</status>
      <modifiedWord/>
      <trackRevisions>false</trackRevisions>
    </reviewItem>
    <reviewItem>
      <errorID>59b8de6d-af74-47a5-80c4-35ed990757be</errorID>
      <errorWord>，</errorWord>
      <group>L1_Word</group>
      <groupName>字词问题</groupName>
      <ability>L2_Typo</ability>
      <abilityName>字词错误</abilityName>
      <candidateList>
        <item>，并</item>
      </candidateList>
      <explain/>
      <paraID>3E1D2A1B</paraID>
      <start>68</start>
      <end>69</end>
      <status>unmodified</status>
      <modifiedWord/>
      <trackRevisions>false</trackRevisions>
    </reviewItem>
    <reviewItem>
      <errorID>9bec243f-ca0d-4779-a8e2-7854dfecd3c7</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4146617d-8870-4cb9-afdb-49da3c1996d2</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4d74dfe8-b4d1-496a-a692-f4c30c5e1cf4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2a06a704-12ae-4417-94b0-56e2f82a08ec</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55b87771-8dfe-42bd-a1db-79e2883bd8f7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d2e9b824-c861-4737-a0b7-cea744398489</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68b31a78-77c3-46bd-96e2-70b25b0e50aa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9ac822ab-f585-4f3e-96b1-3fd812a02203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0a591d31-4d16-41a2-8837-e535dc5ee3df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ec77154f-e0eb-4f14-8a8f-ee98c48d262c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fcb947c8-4e9b-4c68-a76a-ccb920cacdd5</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f12fc93f-b086-4d4b-a0bd-3ed24f9263fe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0381f2a1-5409-4092-b297-538da6f7e619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e666af59-f61b-4227-bcac-90a559e1123b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96ff19db-053f-4452-8e0e-42de3780db22</errorID>
      <errorWord>-</errorWord>
      <group>L1_Format</group>
      <groupName>格式问题</groupName>
      <ability>L2_HalfPunc_CN</ability>
      <abilityName>全半角问题</abilityName>
      <candidateList>
        <item>－</item>
      </candidateList>
      <explain>文本全半角错误。</explain>
      <paraID>26F6A1F8</paraID>
      <start>34</start>
      <end>35</end>
      <status>unmodified</status>
      <modifiedWord/>
      <trackRevisions>false</trackRevisions>
    </reviewItem>
    <reviewItem>
      <errorID>d362fd61-2883-4e1a-9d78-40234cb0edd7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daeb5531-d1a0-4dc6-aebb-7ca10169d257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65917cc4-97de-4fb8-9080-597a3df8af20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b3a14a69-a573-42e3-852f-adc26f0f2640</errorID>
      <errorWord>：/。</errorWord>
      <group>L1_Punc</group>
      <groupName>标点问题</groupName>
      <ability>L2_Punc_CN</ability>
      <abilityName>标点符号问题</abilityName>
      <candidateList>
        <item>：</item>
      </candidateList>
      <explain/>
      <paraID>3288B88C</paraID>
      <start>9</start>
      <end>12</end>
      <status>unmodified</status>
      <modifiedWord/>
      <trackRevisions>false</trackRevisions>
    </reviewItem>
    <reviewItem>
      <errorID>4f0e1dd6-d0bf-4e0f-b22c-509cf244d29e</errorID>
      <errorWord>机率为</errorWord>
      <group>L1_Word</group>
      <groupName>字词问题</groupName>
      <ability>L2_Typo</ability>
      <abilityName>字词错误</abilityName>
      <candidateList>
        <item>概率为</item>
      </candidateList>
      <explain/>
      <paraID>1D7688F1</paraID>
      <start>11</start>
      <end>14</end>
      <status>unmodified</status>
      <modifiedWord/>
      <trackRevisions>false</trackRevisions>
    </reviewItem>
    <reviewItem>
      <errorID>55a3f894-b5d7-4700-8507-22f4bcb81718</errorID>
      <errorWord>日以书面形式</errorWord>
      <group>L1_Word</group>
      <groupName>字词问题</groupName>
      <ability>L2_Typo</ability>
      <abilityName>字词错误</abilityName>
      <candidateList>
        <item>日内以书面形式</item>
      </candidateList>
      <explain/>
      <paraID>5FA2C1B8</paraID>
      <start>28</start>
      <end>35</end>
      <status>modified</status>
      <modifiedWord>日内以书面形式</modifiedWord>
      <trackRevisions>false</trackRevisions>
    </reviewItem>
    <reviewItem>
      <errorID>5bd17ede-223f-45df-b408-2e224f5108b7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402B1E6A</paraID>
      <start>0</start>
      <end>2</end>
      <status>unmodified</status>
      <modifiedWord/>
      <trackRevisions>false</trackRevisions>
    </reviewItem>
    <reviewItem>
      <errorID>25e68a4f-dd77-4295-8152-1e5fd6331015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110A0E7D</paraID>
      <start>0</start>
      <end>2</end>
      <status>unmodified</status>
      <modifiedWord/>
      <trackRevisions>false</trackRevisions>
    </reviewItem>
    <reviewItem>
      <errorID>55addb5b-7f82-42c9-9267-99dda0532b2a</errorID>
      <errorWord>)</errorWord>
      <group>L1_Format</group>
      <groupName>格式问题</groupName>
      <ability>L2_HalfPunc_CN</ability>
      <abilityName>全半角问题</abilityName>
      <candidateList>
        <item>）</item>
      </candidateList>
      <explain>文本全半角错误。</explain>
      <paraID>18D1BB07</paraID>
      <start>16</start>
      <end>17</end>
      <status>unmodified</status>
      <modifiedWord/>
      <trackRevisions>false</trackRevisions>
    </reviewItem>
    <reviewItem>
      <errorID>0383bbc2-a427-44d6-acfb-28b0f4e83b13</errorID>
      <errorWord>;</errorWord>
      <group>L1_Format</group>
      <groupName>格式问题</groupName>
      <ability>L2_HalfPunc_CN</ability>
      <abilityName>全半角问题</abilityName>
      <candidateList>
        <item>；</item>
      </candidateList>
      <explain>文本全半角错误。</explain>
      <paraID>5437E5C9</paraID>
      <start>10</start>
      <end>11</end>
      <status>unmodified</status>
      <modifiedWord/>
      <trackRevisions>false</trackRevisions>
    </reviewItem>
    <reviewItem>
      <errorID>58ac9b83-e207-4ea0-80bd-3609e3fd6dc1</errorID>
      <errorWord>(</errorWord>
      <group>L1_Format</group>
      <groupName>格式问题</groupName>
      <ability>L2_HalfPunc_CN</ability>
      <abilityName>全半角问题</abilityName>
      <candidateList>
        <item>（</item>
      </candidateList>
      <explain>文本全半角错误。</explain>
      <paraID>62FB5100</paraID>
      <start>43</start>
      <end>44</end>
      <status>unmodified</status>
      <modifiedWord/>
      <trackRevisions>false</trackRevisions>
    </reviewItem>
    <reviewItem>
      <errorID>ef0dd3a9-d784-4c42-9112-48502ac63558</errorID>
      <errorWord>)</errorWord>
      <group>L1_Format</group>
      <groupName>格式问题</groupName>
      <ability>L2_HalfPunc_CN</ability>
      <abilityName>全半角问题</abilityName>
      <candidateList>
        <item>）</item>
      </candidateList>
      <explain>文本全半角错误。</explain>
      <paraID>62FB5100</paraID>
      <start>73</start>
      <end>74</end>
      <status>unmodified</status>
      <modifiedWord/>
      <trackRevisions>false</trackRevisions>
    </reviewItem>
    <reviewItem>
      <errorID>c5c3848f-fad9-4c8e-bf18-aedd689e9811</errorID>
      <errorWord>(</errorWord>
      <group>L1_Format</group>
      <groupName>格式问题</groupName>
      <ability>L2_HalfPunc_CN</ability>
      <abilityName>全半角问题</abilityName>
      <candidateList>
        <item>（</item>
      </candidateList>
      <explain>文本全半角错误。</explain>
      <paraID>2CED053B</paraID>
      <start>12</start>
      <end>13</end>
      <status>unmodified</status>
      <modifiedWord/>
      <trackRevisions>false</trackRevisions>
    </reviewItem>
    <reviewItem>
      <errorID>7576121c-18de-4117-ab7d-c5c28f040a83</errorID>
      <errorWord>)</errorWord>
      <group>L1_Format</group>
      <groupName>格式问题</groupName>
      <ability>L2_HalfPunc_CN</ability>
      <abilityName>全半角问题</abilityName>
      <candidateList>
        <item>）</item>
      </candidateList>
      <explain>文本全半角错误。</explain>
      <paraID>2CED053B</paraID>
      <start>41</start>
      <end>42</end>
      <status>unmodified</status>
      <modifiedWord/>
      <trackRevisions>false</trackRevisions>
    </reviewItem>
    <reviewItem>
      <errorID>453a2136-2f17-47c4-9be9-981fd385e0fc</errorID>
      <errorWord>于</errorWord>
      <group>L1_Word</group>
      <groupName>字词问题</groupName>
      <ability>L2_Typo</ability>
      <abilityName>字词错误</abilityName>
      <candidateList>
        <item>与</item>
      </candidateList>
      <explain>存在发音相同字词的误用。</explain>
      <paraID>7FA62043</paraID>
      <start>130</start>
      <end>131</end>
      <status>unmodified</status>
      <modifiedWord/>
      <trackRevisions>false</trackRevisions>
    </reviewItem>
    <reviewItem>
      <errorID>801aea45-cead-43ed-bbf4-147f65fbd2a1</errorID>
      <errorWord>心输出量</errorWord>
      <group>L1_Knowledge</group>
      <groupName>知识性问题</groupName>
      <ability>L2_Term</ability>
      <abilityName>专业术语</abilityName>
      <candidateList>
        <item>心排血量</item>
      </candidateList>
      <explain>医学名词[心输出量]为不规范表述或旧称，其规范书面表述为[心排血量]。</explain>
      <paraID>744C363C</paraID>
      <start>206</start>
      <end>210</end>
      <status>unmodified</status>
      <modifiedWord/>
      <trackRevisions>false</trackRevisions>
    </reviewItem>
    <reviewItem>
      <errorID>7f3f1ac3-97b7-4e9b-95ab-d3cee1b5835b</errorID>
      <errorWord>检测</errorWord>
      <group>L1_Word</group>
      <groupName>字词问题</groupName>
      <ability>L2_Typo</ability>
      <abilityName>字词错误</abilityName>
      <candidateList>
        <item>监测</item>
      </candidateList>
      <explain>存在发音相同字词的误用。</explain>
      <paraID>593921C0</paraID>
      <start>13</start>
      <end>15</end>
      <status>unmodified</status>
      <modifiedWord/>
      <trackRevisions>false</trackRevisions>
    </reviewItem>
    <reviewItem>
      <errorID>0fd8e236-f918-45a5-bff3-23aade8db70a</errorID>
      <errorWord>,</errorWord>
      <group>L1_Format</group>
      <groupName>格式问题</groupName>
      <ability>L2_HalfPunc_CN</ability>
      <abilityName>全半角问题</abilityName>
      <candidateList>
        <item>，</item>
      </candidateList>
      <explain>文本全半角错误。</explain>
      <paraID> 2257AB8</paraID>
      <start>12</start>
      <end>13</end>
      <status>unmodified</status>
      <modifiedWord/>
      <trackRevisions>false</trackRevisions>
    </reviewItem>
    <reviewItem>
      <errorID>d704755d-b86f-4e86-a2ad-4f2f765181f5</errorID>
      <errorWord>须</errorWord>
      <group>L1_Word</group>
      <groupName>字词问题</groupName>
      <ability>L2_Typo</ability>
      <abilityName>字词错误</abilityName>
      <candidateList>
        <item>需</item>
      </candidateList>
      <explain>存在发音相同字词的误用。</explain>
      <paraID>76A98BAB</paraID>
      <start>5</start>
      <end>6</end>
      <status>unmodified</status>
      <modifiedWord/>
      <trackRevisions>false</trackRevisions>
    </reviewItem>
    <reviewItem>
      <errorID>f4801c22-abc5-49c7-8ac7-074374796a81</errorID>
      <errorWord>,</errorWord>
      <group>L1_Format</group>
      <groupName>格式问题</groupName>
      <ability>L2_HalfPunc_CN</ability>
      <abilityName>全半角问题</abilityName>
      <candidateList>
        <item>，</item>
      </candidateList>
      <explain>文本全半角错误。</explain>
      <paraID>56E64201</paraID>
      <start>17</start>
      <end>18</end>
      <status>unmodified</status>
      <modifiedWord/>
      <trackRevisions>false</trackRevisions>
    </reviewItem>
    <reviewItem>
      <errorID>e0c6eda7-e852-4352-9643-7ed0def37f8c</errorID>
      <errorWord>,</errorWord>
      <group>L1_Format</group>
      <groupName>格式问题</groupName>
      <ability>L2_HalfPunc_CN</ability>
      <abilityName>全半角问题</abilityName>
      <candidateList>
        <item>，</item>
      </candidateList>
      <explain>文本全半角错误。</explain>
      <paraID>56E64201</paraID>
      <start>20</start>
      <end>21</end>
      <status>unmodified</status>
      <modifiedWord/>
      <trackRevisions>false</trackRevisions>
    </reviewItem>
    <reviewItem>
      <errorID>4253c552-9d60-454a-b2a1-13711577ba42</errorID>
      <errorWord>,</errorWord>
      <group>L1_Format</group>
      <groupName>格式问题</groupName>
      <ability>L2_HalfPunc_CN</ability>
      <abilityName>全半角问题</abilityName>
      <candidateList>
        <item>，</item>
      </candidateList>
      <explain>文本全半角错误。</explain>
      <paraID>4623443A</paraID>
      <start>16</start>
      <end>17</end>
      <status>unmodified</status>
      <modifiedWord/>
      <trackRevisions>false</trackRevisions>
    </reviewItem>
    <reviewItem>
      <errorID>4d2b81e7-dbe7-4eed-98ff-bb279bb1e3bc</errorID>
      <errorWord>,</errorWord>
      <group>L1_Format</group>
      <groupName>格式问题</groupName>
      <ability>L2_HalfPunc_CN</ability>
      <abilityName>全半角问题</abilityName>
      <candidateList>
        <item>，</item>
      </candidateList>
      <explain>文本全半角错误。</explain>
      <paraID>4623443A</paraID>
      <start>35</start>
      <end>36</end>
      <status>unmodified</status>
      <modifiedWord/>
      <trackRevisions>false</trackRevisions>
    </reviewItem>
    <reviewItem>
      <errorID>71c487d7-295a-4457-a80b-9763aee8f9b1</errorID>
      <errorWord>,</errorWord>
      <group>L1_Format</group>
      <groupName>格式问题</groupName>
      <ability>L2_HalfPunc_CN</ability>
      <abilityName>全半角问题</abilityName>
      <candidateList>
        <item>，</item>
      </candidateList>
      <explain>文本全半角错误。</explain>
      <paraID>4623443A</paraID>
      <start>46</start>
      <end>47</end>
      <status>unmodified</status>
      <modifiedWord/>
      <trackRevisions>false</trackRevisions>
    </reviewItem>
    <reviewItem>
      <errorID>a9c83e40-0871-41c6-8a41-f29cc85c638e</errorID>
      <errorWord>,</errorWord>
      <group>L1_Format</group>
      <groupName>格式问题</groupName>
      <ability>L2_HalfPunc_CN</ability>
      <abilityName>全半角问题</abilityName>
      <candidateList>
        <item>，</item>
      </candidateList>
      <explain>文本全半角错误。</explain>
      <paraID>606C948A</paraID>
      <start>18</start>
      <end>19</end>
      <status>unmodified</status>
      <modifiedWord/>
      <trackRevisions>false</trackRevisions>
    </reviewItem>
    <reviewItem>
      <errorID>4fcdc854-cd87-4928-ae85-607c254809a4</errorID>
      <errorWord>,</errorWord>
      <group>L1_Format</group>
      <groupName>格式问题</groupName>
      <ability>L2_HalfPunc_CN</ability>
      <abilityName>全半角问题</abilityName>
      <candidateList>
        <item>，</item>
      </candidateList>
      <explain>文本全半角错误。</explain>
      <paraID>758C3A7D</paraID>
      <start>17</start>
      <end>18</end>
      <status>unmodified</status>
      <modifiedWord/>
      <trackRevisions>false</trackRevisions>
    </reviewItem>
    <reviewItem>
      <errorID>de7706fc-ba66-49e3-9e2b-4c1eebe5e99a</errorID>
      <errorWord>,</errorWord>
      <group>L1_Format</group>
      <groupName>格式问题</groupName>
      <ability>L2_HalfPunc_CN</ability>
      <abilityName>全半角问题</abilityName>
      <candidateList>
        <item>，</item>
      </candidateList>
      <explain>文本全半角错误。</explain>
      <paraID>51ED26F4</paraID>
      <start>16</start>
      <end>17</end>
      <status>unmodified</status>
      <modifiedWord/>
      <trackRevisions>false</trackRevisions>
    </reviewItem>
    <reviewItem>
      <errorID>3c628ab3-86ba-4a9f-865d-753bc8aee87f</errorID>
      <errorWord>:</errorWord>
      <group>L1_Format</group>
      <groupName>格式问题</groupName>
      <ability>L2_HalfPunc_CN</ability>
      <abilityName>全半角问题</abilityName>
      <candidateList>
        <item>：</item>
      </candidateList>
      <explain>文本全半角错误。</explain>
      <paraID>5CB89F13</paraID>
      <start>7</start>
      <end>8</end>
      <status>unmodified</status>
      <modifiedWord/>
      <trackRevisions>false</trackRevisions>
    </reviewItem>
    <reviewItem>
      <errorID>4f3fa986-be0c-4ac7-bd82-785a2cd35087</errorID>
      <errorWord>(</errorWord>
      <group>L1_Format</group>
      <groupName>格式问题</groupName>
      <ability>L2_HalfPunc_CN</ability>
      <abilityName>全半角问题</abilityName>
      <candidateList>
        <item>（</item>
      </candidateList>
      <explain>文本全半角错误。</explain>
      <paraID>37056605</paraID>
      <start>49</start>
      <end>50</end>
      <status>unmodified</status>
      <modifiedWord/>
      <trackRevisions>false</trackRevisions>
    </reviewItem>
    <reviewItem>
      <errorID>7e21d287-aa38-4cc5-b403-253c44191557</errorID>
      <errorWord>)</errorWord>
      <group>L1_Format</group>
      <groupName>格式问题</groupName>
      <ability>L2_HalfPunc_CN</ability>
      <abilityName>全半角问题</abilityName>
      <candidateList>
        <item>）</item>
      </candidateList>
      <explain>文本全半角错误。</explain>
      <paraID>37056605</paraID>
      <start>52</start>
      <end>53</end>
      <status>unmodified</status>
      <modifiedWord/>
      <trackRevisions>false</trackRevisions>
    </reviewItem>
    <reviewItem>
      <errorID>1ad2b82f-6b9c-4e65-81c9-f86893a7c01b</errorID>
      <errorWord>(</errorWord>
      <group>L1_Format</group>
      <groupName>格式问题</groupName>
      <ability>L2_HalfPunc_CN</ability>
      <abilityName>全半角问题</abilityName>
      <candidateList>
        <item>（</item>
      </candidateList>
      <explain>文本全半角错误。</explain>
      <paraID>37056605</paraID>
      <start>68</start>
      <end>69</end>
      <status>unmodified</status>
      <modifiedWord/>
      <trackRevisions>false</trackRevisions>
    </reviewItem>
    <reviewItem>
      <errorID>1accbaaa-d028-41ae-ad86-ae5ef7305834</errorID>
      <errorWord>)</errorWord>
      <group>L1_Format</group>
      <groupName>格式问题</groupName>
      <ability>L2_HalfPunc_CN</ability>
      <abilityName>全半角问题</abilityName>
      <candidateList>
        <item>）</item>
      </candidateList>
      <explain>文本全半角错误。</explain>
      <paraID>37056605</paraID>
      <start>71</start>
      <end>72</end>
      <status>unmodified</status>
      <modifiedWord/>
      <trackRevisions>false</trackRevisions>
    </reviewItem>
    <reviewItem>
      <errorID>188a00b2-a3a2-40d1-8300-78b047429a23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72087151-93fb-4e0e-919d-7bbd18118021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5e10e776-cb89-459c-a09e-36d9355fb273</errorID>
      <errorWord>,</errorWord>
      <group>L1_Format</group>
      <groupName>格式问题</groupName>
      <ability>L2_HalfPunc_CN</ability>
      <abilityName>全半角问题</abilityName>
      <candidateList>
        <item>，</item>
      </candidateList>
      <explain>文本全半角错误。</explain>
      <paraID>1BBB22F8</paraID>
      <start>106</start>
      <end>107</end>
      <status>unmodified</status>
      <modifiedWord/>
      <trackRevisions>false</trackRevisions>
    </reviewItem>
    <reviewItem>
      <errorID>6da5be4f-d89b-4fe9-a85d-ba491fe8bfca</errorID>
      <errorWord>（</errorWord>
      <group>L1_Punc</group>
      <groupName>标点问题</groupName>
      <ability>L2_Punc_CN</ability>
      <abilityName>标点符号问题</abilityName>
      <candidateList/>
      <explain>同一形式括号套用。</explain>
      <paraID>6A8EBEBA</paraID>
      <start>55</start>
      <end>56</end>
      <status>unmodified</status>
      <modifiedWord/>
      <trackRevisions>false</trackRevisions>
    </reviewItem>
    <reviewItem>
      <errorID>9f3aa249-96ee-4052-9ca7-14e915d45365</errorID>
      <errorWord>（</errorWord>
      <group>L1_Punc</group>
      <groupName>标点问题</groupName>
      <ability>L2_Punc_CN</ability>
      <abilityName>标点符号问题</abilityName>
      <candidateList/>
      <explain>同一形式括号套用。</explain>
      <paraID>6A8EBEBA</paraID>
      <start>67</start>
      <end>68</end>
      <status>unmodified</status>
      <modifiedWord/>
      <trackRevisions>false</trackRevisions>
    </reviewItem>
    <reviewItem>
      <errorID>0a8d9302-cf51-474e-8652-6f2181d4bbdb</errorID>
      <errorWord>）</errorWord>
      <group>L1_Punc</group>
      <groupName>标点问题</groupName>
      <ability>L2_Punc_CN</ability>
      <abilityName>标点符号问题</abilityName>
      <candidateList/>
      <explain>同一形式括号套用。</explain>
      <paraID>6A8EBEBA</paraID>
      <start>101</start>
      <end>102</end>
      <status>unmodified</status>
      <modifiedWord/>
      <trackRevisions>false</trackRevisions>
    </reviewItem>
    <reviewItem>
      <errorID>8f5ab30d-ce3b-4e59-964a-bb64b8b6a15d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df4f2ccd-5872-4de3-82e6-b2a02c8bfeff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4879ac78-e695-4114-85db-4f75cd82d2dc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af6e61a0-e794-45db-b8df-7ea5521b94b4</errorID>
      <errorWord>(</errorWord>
      <group>L1_Format</group>
      <groupName>格式问题</groupName>
      <ability>L2_HalfPunc_CN</ability>
      <abilityName>全半角问题</abilityName>
      <candidateList>
        <item>（</item>
      </candidateList>
      <explain>文本全半角错误。</explain>
      <paraID>72335A19</paraID>
      <start>46</start>
      <end>47</end>
      <status>unmodified</status>
      <modifiedWord/>
      <trackRevisions>false</trackRevisions>
    </reviewItem>
    <reviewItem>
      <errorID>f6413b62-6f99-4b03-aed1-62fe29c94c90</errorID>
      <errorWord>)</errorWord>
      <group>L1_Format</group>
      <groupName>格式问题</groupName>
      <ability>L2_HalfPunc_CN</ability>
      <abilityName>全半角问题</abilityName>
      <candidateList>
        <item>）</item>
      </candidateList>
      <explain>文本全半角错误。</explain>
      <paraID>72335A19</paraID>
      <start>49</start>
      <end>50</end>
      <status>unmodified</status>
      <modifiedWord/>
      <trackRevisions>false</trackRevisions>
    </reviewItem>
    <reviewItem>
      <errorID>13495bef-0aa8-4ebd-9ec5-3ff3100d7fa6</errorID>
      <errorWord>,</errorWord>
      <group>L1_Format</group>
      <groupName>格式问题</groupName>
      <ability>L2_HalfPunc_CN</ability>
      <abilityName>全半角问题</abilityName>
      <candidateList>
        <item>，</item>
      </candidateList>
      <explain>文本全半角错误。</explain>
      <paraID>68C44494</paraID>
      <start>8</start>
      <end>9</end>
      <status>unmodified</status>
      <modifiedWord/>
      <trackRevisions>false</trackRevisions>
    </reviewItem>
    <reviewItem>
      <errorID>a150dd9c-40fb-488b-ad15-c0c39d15c0e8</errorID>
      <errorWord>,</errorWord>
      <group>L1_Format</group>
      <groupName>格式问题</groupName>
      <ability>L2_HalfPunc_CN</ability>
      <abilityName>全半角问题</abilityName>
      <candidateList>
        <item>，</item>
      </candidateList>
      <explain>文本全半角错误。</explain>
      <paraID>68C44494</paraID>
      <start>34</start>
      <end>35</end>
      <status>unmodified</status>
      <modifiedWord/>
      <trackRevisions>false</trackRevisions>
    </reviewItem>
    <reviewItem>
      <errorID>fb9f4458-8cbc-4ab0-8499-c6ca2a468b50</errorID>
      <errorWord>(</errorWord>
      <group>L1_Format</group>
      <groupName>格式问题</groupName>
      <ability>L2_HalfPunc_CN</ability>
      <abilityName>全半角问题</abilityName>
      <candidateList>
        <item>（</item>
      </candidateList>
      <explain>文本全半角错误。</explain>
      <paraID>5D0D2EB2</paraID>
      <start>140</start>
      <end>141</end>
      <status>unmodified</status>
      <modifiedWord/>
      <trackRevisions>false</trackRevisions>
    </reviewItem>
    <reviewItem>
      <errorID>79174a7c-5691-4ae5-8453-a619faaaa583</errorID>
      <errorWord>)</errorWord>
      <group>L1_Format</group>
      <groupName>格式问题</groupName>
      <ability>L2_HalfPunc_CN</ability>
      <abilityName>全半角问题</abilityName>
      <candidateList>
        <item>）</item>
      </candidateList>
      <explain>文本全半角错误。</explain>
      <paraID>5D0D2EB2</paraID>
      <start>157</start>
      <end>158</end>
      <status>unmodified</status>
      <modifiedWord/>
      <trackRevisions>false</trackRevisions>
    </reviewItem>
    <reviewItem>
      <errorID>e4dfcab5-00a9-4028-804e-210c59c1e46a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fbeccf2c-6675-457d-b57d-b72501e48e4b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75b3796a-0d2a-4ac1-89c0-bca4fa293341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3c6ede33-7c84-4091-9a3f-a4cc7d373f5f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d297c0e8-1df3-4c83-bf4d-8ac7d1ca029e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0d6f7873-e35c-4c87-8d00-43b2343cab00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081f0554-086d-411d-b5cb-b43aa36f8fac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d86df06c-7ac3-424f-adec-75a7a3ae3c85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3994E559</paraID>
      <start>0</start>
      <end>2</end>
      <status>unmodified</status>
      <modifiedWord/>
      <trackRevisions>false</trackRevisions>
    </reviewItem>
    <reviewItem>
      <errorID>7cc6cfe4-c4f3-429a-80e4-fef1999f0254</errorID>
      <errorWord>(</errorWord>
      <group>L1_Format</group>
      <groupName>格式问题</groupName>
      <ability>L2_HalfPunc_CN</ability>
      <abilityName>全半角问题</abilityName>
      <candidateList>
        <item>（</item>
      </candidateList>
      <explain>文本全半角错误。</explain>
      <paraID> 62CC4EB</paraID>
      <start>2</start>
      <end>3</end>
      <status>unmodified</status>
      <modifiedWord/>
      <trackRevisions>false</trackRevisions>
    </reviewItem>
    <reviewItem>
      <errorID>2c01b7a8-f241-4ddc-b004-fd9c3b151a93</errorID>
      <errorWord>)</errorWord>
      <group>L1_Format</group>
      <groupName>格式问题</groupName>
      <ability>L2_HalfPunc_CN</ability>
      <abilityName>全半角问题</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B1E143-78FE-45C9-BC82-6E92E19B5E5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纪婷婷</cp:lastModifiedBy>
  <cp:revision>9</cp:revision>
  <dcterms:created xsi:type="dcterms:W3CDTF">2024-07-31T02:41:00Z</dcterms:created>
  <dcterms:modified xsi:type="dcterms:W3CDTF">2026-07-07T07:39:56Z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eyJoZGlkIjoiNzgyZDQwZDEyMzg5MzExZGViMmI4YmE0YjNjOWIyZmEiLCJ1c2VySWQiOiI5MzE4OTM5NDMifQ==</vt:lpwstr>
  </property>
  <property fmtid="{D5CDD505-2E9C-101B-9397-08002B2CF9AE}" pid="3" name="KSOProductBuildVer">
    <vt:lpwstr>2052-12.1.0.26375</vt:lpwstr>
  </property>
  <property fmtid="{D5CDD505-2E9C-101B-9397-08002B2CF9AE}" pid="4" name="ICV">
    <vt:lpwstr>37469C51F43C45178153897BF2577D17_13</vt:lpwstr>
  </property>
</Properties>
</file>