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center"/>
        <w:spacing w:before="120" w:after="120" w:line="300" w:lineRule="auto"/>
        <w:rPr>
          <w:rFonts w:hint="eastAsia" w:eastAsia="黑体"/>
          <w:color w:val="000000"/>
          <w:sz w:val="72"/>
          <w:szCs w:val="72"/>
          <w:highlight w:val="none"/>
        </w:rPr>
      </w:pPr>
      <w:r>
        <w:rPr>
          <w:rFonts w:hint="eastAsia" w:eastAsia="黑体"/>
          <w:color w:val="000000"/>
          <w:sz w:val="72"/>
          <w:szCs w:val="72"/>
          <w:highlight w:val="none"/>
        </w:rPr>
      </w:r>
      <w:r/>
    </w:p>
    <w:p>
      <w:pPr>
        <w:pStyle w:val="920"/>
        <w:jc w:val="center"/>
        <w:spacing w:before="120" w:after="120" w:line="300" w:lineRule="auto"/>
        <w:rPr>
          <w:rFonts w:hint="eastAsia"/>
          <w:b/>
          <w:color w:val="000000"/>
          <w:sz w:val="84"/>
          <w:szCs w:val="21"/>
          <w:highlight w:val="none"/>
        </w:rPr>
      </w:pPr>
      <w:r>
        <w:rPr>
          <w:rFonts w:hint="eastAsia"/>
          <w:b/>
          <w:color w:val="000000"/>
          <w:sz w:val="84"/>
          <w:szCs w:val="21"/>
          <w:highlight w:val="none"/>
        </w:rPr>
      </w:r>
      <w:r/>
    </w:p>
    <w:p>
      <w:pPr>
        <w:pStyle w:val="920"/>
        <w:jc w:val="center"/>
        <w:spacing w:before="120" w:after="120" w:line="300" w:lineRule="auto"/>
        <w:rPr>
          <w:rFonts w:hint="eastAsia"/>
          <w:b/>
          <w:color w:val="000000"/>
          <w:sz w:val="84"/>
          <w:szCs w:val="21"/>
          <w:highlight w:val="none"/>
        </w:rPr>
      </w:pPr>
      <w:r>
        <w:rPr>
          <w:rFonts w:hint="eastAsia"/>
          <w:b/>
          <w:color w:val="000000"/>
          <w:sz w:val="84"/>
          <w:szCs w:val="21"/>
          <w:highlight w:val="none"/>
        </w:rPr>
        <w:t xml:space="preserve">询 价 文 件</w:t>
      </w:r>
      <w:r>
        <w:rPr>
          <w:rFonts w:hint="eastAsia"/>
          <w:b/>
          <w:color w:val="000000"/>
          <w:sz w:val="84"/>
          <w:szCs w:val="21"/>
          <w:highlight w:val="none"/>
        </w:rPr>
      </w:r>
      <w:r/>
    </w:p>
    <w:p>
      <w:pPr>
        <w:pStyle w:val="920"/>
        <w:spacing w:line="300" w:lineRule="auto"/>
        <w:rPr>
          <w:rFonts w:hint="eastAsia"/>
          <w:b/>
          <w:bCs/>
          <w:color w:val="000000"/>
          <w:sz w:val="28"/>
          <w:highlight w:val="none"/>
        </w:rPr>
      </w:pPr>
      <w:r>
        <w:rPr>
          <w:rFonts w:hint="eastAsia"/>
          <w:b/>
          <w:bCs/>
          <w:color w:val="000000"/>
          <w:sz w:val="28"/>
          <w:highlight w:val="none"/>
        </w:rPr>
      </w:r>
      <w:r/>
    </w:p>
    <w:p>
      <w:pPr>
        <w:pStyle w:val="920"/>
        <w:jc w:val="center"/>
        <w:spacing w:line="300" w:lineRule="auto"/>
        <w:rPr>
          <w:rFonts w:hint="eastAsia"/>
          <w:b/>
          <w:bCs/>
          <w:color w:val="000000"/>
          <w:sz w:val="28"/>
          <w:highlight w:val="none"/>
        </w:rPr>
      </w:pPr>
      <w:r>
        <w:rPr>
          <w:rFonts w:hint="eastAsia"/>
          <w:b/>
          <w:bCs/>
          <w:color w:val="000000"/>
          <w:sz w:val="28"/>
          <w:highlight w:val="none"/>
        </w:rPr>
      </w:r>
      <w:r/>
    </w:p>
    <w:p>
      <w:pPr>
        <w:pStyle w:val="920"/>
        <w:jc w:val="center"/>
        <w:spacing w:line="300" w:lineRule="auto"/>
        <w:rPr>
          <w:rFonts w:hint="eastAsia"/>
          <w:b/>
          <w:bCs/>
          <w:color w:val="000000"/>
          <w:sz w:val="28"/>
          <w:highlight w:val="none"/>
        </w:rPr>
      </w:pPr>
      <w:r>
        <w:rPr>
          <w:rFonts w:hint="eastAsia"/>
          <w:b/>
          <w:bCs/>
          <w:color w:val="000000"/>
          <w:sz w:val="28"/>
          <w:highlight w:val="none"/>
        </w:rPr>
      </w:r>
      <w:r/>
    </w:p>
    <w:p>
      <w:pPr>
        <w:pStyle w:val="920"/>
        <w:jc w:val="center"/>
        <w:spacing w:line="300" w:lineRule="auto"/>
        <w:rPr>
          <w:rFonts w:hint="eastAsia"/>
          <w:b/>
          <w:bCs/>
          <w:color w:val="000000"/>
          <w:sz w:val="28"/>
          <w:highlight w:val="none"/>
        </w:rPr>
      </w:pPr>
      <w:r>
        <w:rPr>
          <w:rFonts w:hint="eastAsia"/>
          <w:b/>
          <w:bCs/>
          <w:color w:val="000000"/>
          <w:sz w:val="28"/>
          <w:highlight w:val="none"/>
        </w:rPr>
      </w:r>
      <w:r/>
    </w:p>
    <w:p>
      <w:pPr>
        <w:pStyle w:val="920"/>
        <w:jc w:val="center"/>
        <w:spacing w:line="360" w:lineRule="auto"/>
        <w:rPr>
          <w:rFonts w:hint="eastAsia" w:ascii="宋体"/>
          <w:b/>
          <w:color w:val="000000"/>
          <w:sz w:val="36"/>
          <w:highlight w:val="none"/>
        </w:rPr>
      </w:pPr>
      <w:r>
        <w:rPr>
          <w:rFonts w:hint="eastAsia" w:ascii="宋体"/>
          <w:b/>
          <w:color w:val="000000"/>
          <w:sz w:val="36"/>
          <w:highlight w:val="none"/>
        </w:rPr>
        <w:t xml:space="preserve">项目名称：新四军重建军部旧址安防系统升级改造工程服务器采购项目</w:t>
      </w:r>
      <w:r>
        <w:rPr>
          <w:rFonts w:hint="eastAsia" w:ascii="宋体"/>
          <w:b/>
          <w:color w:val="000000"/>
          <w:sz w:val="36"/>
          <w:highlight w:val="none"/>
        </w:rPr>
      </w:r>
      <w:r/>
    </w:p>
    <w:p>
      <w:pPr>
        <w:pStyle w:val="920"/>
        <w:jc w:val="center"/>
        <w:rPr>
          <w:rFonts w:hint="eastAsia" w:eastAsia="黑体"/>
          <w:b/>
          <w:color w:val="000000"/>
          <w:sz w:val="32"/>
          <w:highlight w:val="none"/>
        </w:rPr>
      </w:pPr>
      <w:r>
        <w:rPr>
          <w:rFonts w:hint="eastAsia" w:eastAsia="黑体"/>
          <w:b/>
          <w:color w:val="000000"/>
          <w:sz w:val="32"/>
          <w:highlight w:val="none"/>
        </w:rPr>
      </w:r>
      <w:r/>
    </w:p>
    <w:p>
      <w:pPr>
        <w:pStyle w:val="920"/>
        <w:ind w:firstLine="1807"/>
        <w:rPr>
          <w:rFonts w:hint="eastAsia" w:ascii="宋体"/>
          <w:b/>
          <w:color w:val="000000"/>
          <w:sz w:val="36"/>
          <w:szCs w:val="36"/>
          <w:highlight w:val="none"/>
        </w:rPr>
      </w:pPr>
      <w:r>
        <w:rPr>
          <w:rFonts w:hint="eastAsia" w:ascii="宋体"/>
          <w:b/>
          <w:color w:val="000000"/>
          <w:sz w:val="36"/>
          <w:szCs w:val="36"/>
          <w:highlight w:val="none"/>
        </w:rPr>
      </w:r>
      <w:r/>
    </w:p>
    <w:p>
      <w:pPr>
        <w:pStyle w:val="920"/>
        <w:jc w:val="center"/>
        <w:rPr>
          <w:rFonts w:hint="eastAsia" w:ascii="宋体" w:eastAsia="宋体"/>
          <w:b/>
          <w:color w:val="000000"/>
          <w:sz w:val="30"/>
          <w:szCs w:val="30"/>
          <w:highlight w:val="none"/>
          <w:lang w:val="en-US" w:eastAsia="zh-CN"/>
        </w:rPr>
      </w:pPr>
      <w:r>
        <w:rPr>
          <w:rFonts w:hint="eastAsia" w:ascii="宋体"/>
          <w:b/>
          <w:color w:val="000000"/>
          <w:sz w:val="36"/>
          <w:szCs w:val="36"/>
          <w:highlight w:val="none"/>
        </w:rPr>
        <w:t xml:space="preserve">项</w:t>
      </w:r>
      <w:r>
        <w:rPr>
          <w:rFonts w:hint="eastAsia" w:ascii="宋体" w:hAnsi="宋体" w:cs="宋体"/>
          <w:b/>
          <w:color w:val="000000"/>
          <w:sz w:val="36"/>
          <w:szCs w:val="36"/>
          <w:highlight w:val="none"/>
        </w:rPr>
        <w:t xml:space="preserve">目编号：</w:t>
      </w:r>
      <w:r>
        <w:rPr>
          <w:rFonts w:hint="eastAsia" w:ascii="宋体" w:hAnsi="宋体" w:cs="宋体"/>
          <w:b/>
          <w:color w:val="000000"/>
          <w:sz w:val="36"/>
          <w:szCs w:val="36"/>
          <w:highlight w:val="none"/>
          <w:lang w:eastAsia="zh-CN"/>
        </w:rPr>
        <w:t xml:space="preserve">JSZC-320900-JZCG-X2026-0046</w:t>
      </w:r>
      <w:r>
        <w:rPr>
          <w:rFonts w:hint="eastAsia" w:ascii="宋体" w:eastAsia="宋体"/>
          <w:b/>
          <w:color w:val="000000"/>
          <w:sz w:val="30"/>
          <w:szCs w:val="30"/>
          <w:highlight w:val="none"/>
          <w:lang w:val="en-US" w:eastAsia="zh-CN"/>
        </w:rPr>
      </w:r>
      <w:r/>
    </w:p>
    <w:p>
      <w:pPr>
        <w:pStyle w:val="920"/>
        <w:rPr>
          <w:rFonts w:hint="eastAsia" w:ascii="宋体"/>
          <w:b/>
          <w:color w:val="000000"/>
          <w:sz w:val="32"/>
          <w:highlight w:val="none"/>
        </w:rPr>
      </w:pPr>
      <w:r>
        <w:rPr>
          <w:rFonts w:hint="eastAsia" w:ascii="宋体"/>
          <w:b/>
          <w:color w:val="000000"/>
          <w:sz w:val="32"/>
          <w:highlight w:val="none"/>
        </w:rPr>
      </w:r>
      <w:r/>
    </w:p>
    <w:p>
      <w:pPr>
        <w:pStyle w:val="920"/>
        <w:rPr>
          <w:rFonts w:hint="eastAsia" w:ascii="宋体"/>
          <w:b/>
          <w:color w:val="000000"/>
          <w:sz w:val="32"/>
          <w:highlight w:val="none"/>
        </w:rPr>
      </w:pPr>
      <w:r>
        <w:rPr>
          <w:rFonts w:hint="eastAsia" w:ascii="宋体"/>
          <w:b/>
          <w:color w:val="000000"/>
          <w:sz w:val="32"/>
          <w:highlight w:val="none"/>
        </w:rPr>
      </w:r>
      <w:r/>
    </w:p>
    <w:p>
      <w:pPr>
        <w:pStyle w:val="920"/>
        <w:rPr>
          <w:rFonts w:hint="eastAsia" w:ascii="宋体"/>
          <w:b/>
          <w:color w:val="000000"/>
          <w:sz w:val="32"/>
          <w:highlight w:val="none"/>
        </w:rPr>
      </w:pPr>
      <w:r>
        <w:rPr>
          <w:rFonts w:hint="eastAsia" w:ascii="宋体"/>
          <w:b/>
          <w:color w:val="000000"/>
          <w:sz w:val="32"/>
          <w:highlight w:val="none"/>
        </w:rPr>
      </w:r>
      <w:r/>
    </w:p>
    <w:p>
      <w:pPr>
        <w:pStyle w:val="949"/>
        <w:rPr>
          <w:rFonts w:hint="eastAsia" w:ascii="宋体"/>
          <w:b/>
          <w:color w:val="000000"/>
          <w:sz w:val="32"/>
          <w:highlight w:val="none"/>
        </w:rPr>
      </w:pPr>
      <w:r>
        <w:rPr>
          <w:rFonts w:hint="eastAsia" w:ascii="宋体"/>
          <w:b/>
          <w:color w:val="000000"/>
          <w:sz w:val="32"/>
          <w:highlight w:val="none"/>
        </w:rPr>
      </w:r>
      <w:r/>
    </w:p>
    <w:p>
      <w:pPr>
        <w:pStyle w:val="949"/>
        <w:rPr>
          <w:rFonts w:hint="eastAsia" w:ascii="宋体"/>
          <w:b/>
          <w:color w:val="000000"/>
          <w:sz w:val="32"/>
          <w:highlight w:val="none"/>
        </w:rPr>
      </w:pPr>
      <w:r>
        <w:rPr>
          <w:rFonts w:hint="eastAsia" w:ascii="宋体"/>
          <w:b/>
          <w:color w:val="000000"/>
          <w:sz w:val="32"/>
          <w:highlight w:val="none"/>
        </w:rPr>
      </w:r>
      <w:r/>
    </w:p>
    <w:p>
      <w:pPr>
        <w:pStyle w:val="949"/>
        <w:rPr>
          <w:rFonts w:hint="eastAsia" w:ascii="宋体"/>
          <w:b/>
          <w:color w:val="000000"/>
          <w:sz w:val="32"/>
          <w:highlight w:val="none"/>
        </w:rPr>
      </w:pPr>
      <w:r>
        <w:rPr>
          <w:rFonts w:hint="eastAsia" w:ascii="宋体"/>
          <w:b/>
          <w:color w:val="000000"/>
          <w:sz w:val="32"/>
          <w:highlight w:val="none"/>
        </w:rPr>
      </w:r>
      <w:r/>
    </w:p>
    <w:p>
      <w:pPr>
        <w:pStyle w:val="920"/>
        <w:jc w:val="center"/>
        <w:spacing w:line="360" w:lineRule="auto"/>
        <w:rPr>
          <w:rFonts w:hint="eastAsia" w:ascii="宋体" w:hAnsi="宋体" w:cs="宋体"/>
          <w:b/>
          <w:color w:val="000000"/>
          <w:spacing w:val="15"/>
          <w:sz w:val="30"/>
          <w:szCs w:val="30"/>
          <w:highlight w:val="none"/>
          <w:lang w:val="en-US" w:eastAsia="zh-CN"/>
        </w:rPr>
      </w:pPr>
      <w:r>
        <w:rPr>
          <w:rFonts w:hint="eastAsia" w:ascii="宋体" w:hAnsi="宋体" w:cs="宋体"/>
          <w:b/>
          <w:color w:val="000000"/>
          <w:spacing w:val="15"/>
          <w:sz w:val="30"/>
          <w:szCs w:val="30"/>
          <w:highlight w:val="none"/>
          <w:lang w:val="en-US" w:eastAsia="zh-CN"/>
        </w:rPr>
        <w:t xml:space="preserve">新四军纪念馆</w:t>
      </w:r>
      <w:r>
        <w:rPr>
          <w:rFonts w:hint="eastAsia" w:ascii="宋体" w:hAnsi="宋体" w:cs="宋体"/>
          <w:b/>
          <w:color w:val="000000"/>
          <w:spacing w:val="15"/>
          <w:sz w:val="30"/>
          <w:szCs w:val="30"/>
          <w:highlight w:val="none"/>
          <w:lang w:val="en-US" w:eastAsia="zh-CN"/>
        </w:rPr>
      </w:r>
      <w:r/>
    </w:p>
    <w:p>
      <w:pPr>
        <w:pStyle w:val="920"/>
        <w:jc w:val="center"/>
        <w:spacing w:line="360" w:lineRule="auto"/>
        <w:rPr>
          <w:rFonts w:ascii="黑体" w:eastAsia="黑体"/>
          <w:color w:val="000000"/>
          <w:sz w:val="36"/>
          <w:szCs w:val="36"/>
          <w:highlight w:val="none"/>
        </w:rPr>
      </w:pPr>
      <w:r>
        <w:rPr>
          <w:rFonts w:hint="eastAsia" w:ascii="宋体" w:hAnsi="宋体" w:cs="宋体"/>
          <w:b/>
          <w:color w:val="000000"/>
          <w:sz w:val="30"/>
          <w:szCs w:val="30"/>
          <w:highlight w:val="none"/>
        </w:rPr>
        <w:t xml:space="preserve">202</w:t>
      </w:r>
      <w:r>
        <w:rPr>
          <w:rFonts w:hint="eastAsia" w:ascii="宋体" w:hAnsi="宋体" w:cs="宋体"/>
          <w:b/>
          <w:color w:val="000000"/>
          <w:sz w:val="30"/>
          <w:szCs w:val="30"/>
          <w:highlight w:val="none"/>
          <w:lang w:val="en-US" w:eastAsia="zh-CN"/>
        </w:rPr>
        <w:t xml:space="preserve">6</w:t>
      </w:r>
      <w:r>
        <w:rPr>
          <w:rFonts w:hint="eastAsia" w:ascii="宋体" w:hAnsi="宋体" w:cs="宋体"/>
          <w:b/>
          <w:color w:val="000000"/>
          <w:sz w:val="30"/>
          <w:szCs w:val="30"/>
          <w:highlight w:val="none"/>
        </w:rPr>
        <w:t xml:space="preserve">年</w:t>
      </w:r>
      <w:r>
        <w:rPr>
          <w:rFonts w:hint="eastAsia" w:ascii="宋体" w:hAnsi="宋体" w:cs="宋体"/>
          <w:b/>
          <w:color w:val="000000"/>
          <w:sz w:val="30"/>
          <w:szCs w:val="30"/>
          <w:highlight w:val="none"/>
          <w:lang w:val="en-US" w:eastAsia="zh-CN"/>
        </w:rPr>
        <w:t xml:space="preserve">7</w:t>
      </w:r>
      <w:r>
        <w:rPr>
          <w:rFonts w:hint="eastAsia" w:ascii="宋体" w:hAnsi="宋体" w:cs="宋体"/>
          <w:b/>
          <w:color w:val="000000"/>
          <w:sz w:val="30"/>
          <w:szCs w:val="30"/>
          <w:highlight w:val="none"/>
        </w:rPr>
        <w:t xml:space="preserve">月</w:t>
      </w:r>
      <w:r>
        <w:rPr>
          <w:rFonts w:ascii="黑体" w:eastAsia="黑体"/>
          <w:color w:val="000000"/>
          <w:sz w:val="36"/>
          <w:szCs w:val="36"/>
          <w:highlight w:val="none"/>
        </w:rPr>
      </w:r>
      <w:r/>
    </w:p>
    <w:p>
      <w:pPr>
        <w:pStyle w:val="920"/>
        <w:ind w:firstLine="3780"/>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920"/>
        <w:jc w:val="both"/>
        <w:spacing w:before="120" w:after="120" w:line="460" w:lineRule="exact"/>
        <w:rPr>
          <w:rFonts w:hint="eastAsia" w:eastAsia="黑体"/>
          <w:color w:val="000000"/>
          <w:sz w:val="36"/>
          <w:szCs w:val="36"/>
          <w:highlight w:val="none"/>
        </w:rPr>
        <w:sectPr>
          <w:headerReference w:type="default" r:id="rId9"/>
          <w:footnotePr/>
          <w:endnotePr/>
          <w:type w:val="nextPage"/>
          <w:pgSz w:w="11906" w:h="16838" w:orient="portrait"/>
          <w:pgMar w:top="1440" w:right="1633" w:bottom="1440" w:left="1633" w:header="851" w:footer="907" w:gutter="0"/>
          <w:cols w:num="1" w:sep="0" w:space="1701" w:equalWidth="1"/>
          <w:docGrid w:linePitch="360"/>
        </w:sectPr>
      </w:pPr>
      <w:r>
        <w:rPr>
          <w:rFonts w:hint="eastAsia" w:eastAsia="黑体"/>
          <w:color w:val="000000"/>
          <w:sz w:val="36"/>
          <w:szCs w:val="36"/>
          <w:highlight w:val="none"/>
        </w:rPr>
      </w:r>
      <w:r/>
    </w:p>
    <w:p>
      <w:pPr>
        <w:pStyle w:val="920"/>
        <w:jc w:val="center"/>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943"/>
        <w:jc w:val="center"/>
        <w:spacing w:before="0" w:beforeAutospacing="0" w:after="0" w:afterAutospacing="0" w:line="480" w:lineRule="auto"/>
        <w:widowControl w:val="off"/>
        <w:rPr>
          <w:rFonts w:hint="eastAsia" w:ascii="黑体" w:eastAsia="黑体" w:cs="黑体"/>
          <w:color w:val="000000"/>
          <w:sz w:val="36"/>
          <w:szCs w:val="36"/>
          <w:highlight w:val="none"/>
        </w:rPr>
      </w:pPr>
      <w:r>
        <w:rPr>
          <w:rFonts w:ascii="Times New Roman" w:hAnsi="Times New Roman" w:cs="Times New Roman"/>
          <w:b w:val="0"/>
          <w:bCs w:val="0"/>
          <w:color w:val="000000"/>
          <w:sz w:val="21"/>
          <w:szCs w:val="21"/>
          <w:highlight w:val="none"/>
        </w:rPr>
        <w:t xml:space="preserve"> </w:t>
      </w:r>
      <w:bookmarkStart w:id="0" w:name="_Toc16938516"/>
      <w:r/>
      <w:bookmarkStart w:id="1" w:name="_Toc513029200"/>
      <w:r/>
      <w:bookmarkStart w:id="2" w:name="_Toc523127445"/>
      <w:r/>
      <w:bookmarkStart w:id="3" w:name="_Toc120614210"/>
      <w:r/>
      <w:bookmarkStart w:id="4" w:name="_Toc479757206"/>
      <w:r/>
      <w:bookmarkStart w:id="5" w:name="_Toc20823272"/>
      <w:r>
        <w:rPr>
          <w:rFonts w:ascii="黑体" w:eastAsia="黑体" w:cs="黑体"/>
          <w:b w:val="0"/>
          <w:bCs w:val="0"/>
          <w:color w:val="000000"/>
          <w:sz w:val="44"/>
          <w:szCs w:val="44"/>
          <w:highlight w:val="none"/>
        </w:rPr>
        <w:t xml:space="preserve">总  目  录</w:t>
      </w:r>
      <w:bookmarkEnd w:id="0"/>
      <w:r/>
      <w:bookmarkEnd w:id="1"/>
      <w:r/>
      <w:bookmarkEnd w:id="2"/>
      <w:r/>
      <w:bookmarkEnd w:id="3"/>
      <w:r/>
      <w:bookmarkEnd w:id="4"/>
      <w:r/>
      <w:bookmarkEnd w:id="5"/>
      <w:r>
        <w:rPr>
          <w:rFonts w:hint="eastAsia" w:ascii="黑体" w:eastAsia="黑体" w:cs="黑体"/>
          <w:color w:val="000000"/>
          <w:sz w:val="36"/>
          <w:szCs w:val="36"/>
          <w:highlight w:val="none"/>
        </w:rPr>
      </w:r>
      <w:r/>
    </w:p>
    <w:p>
      <w:pPr>
        <w:pStyle w:val="943"/>
        <w:ind w:left="2160" w:hanging="1440"/>
        <w:jc w:val="both"/>
        <w:spacing w:before="0" w:beforeAutospacing="0" w:after="0" w:afterAutospacing="0" w:line="360" w:lineRule="auto"/>
        <w:widowControl w:val="off"/>
        <w:tabs>
          <w:tab w:val="left" w:pos="1441" w:leader="none"/>
        </w:tabs>
        <w:rPr>
          <w:highlight w:val="none"/>
        </w:rPr>
      </w:pPr>
      <w:r>
        <w:rPr>
          <w:rFonts w:hint="eastAsia" w:ascii="黑体" w:eastAsia="黑体" w:cs="黑体"/>
          <w:color w:val="000000"/>
          <w:sz w:val="36"/>
          <w:szCs w:val="36"/>
          <w:highlight w:val="none"/>
          <w:lang w:val="en-US" w:eastAsia="zh-CN"/>
        </w:rPr>
        <w:t xml:space="preserve">第一章 </w:t>
      </w:r>
      <w:r>
        <w:rPr>
          <w:rFonts w:hint="eastAsia" w:ascii="黑体" w:eastAsia="黑体" w:cs="黑体"/>
          <w:color w:val="000000"/>
          <w:sz w:val="36"/>
          <w:szCs w:val="36"/>
          <w:highlight w:val="none"/>
        </w:rPr>
        <w:t xml:space="preserve">询价</w:t>
      </w:r>
      <w:r>
        <w:rPr>
          <w:rFonts w:hint="eastAsia" w:ascii="黑体" w:eastAsia="黑体" w:cs="黑体"/>
          <w:color w:val="000000"/>
          <w:sz w:val="36"/>
          <w:szCs w:val="36"/>
          <w:highlight w:val="none"/>
          <w:lang w:val="en-US" w:eastAsia="zh-CN"/>
        </w:rPr>
        <w:t xml:space="preserve">公告</w:t>
      </w:r>
      <w:r>
        <w:rPr>
          <w:rFonts w:hint="eastAsia" w:ascii="黑体" w:eastAsia="黑体" w:cs="黑体"/>
          <w:color w:val="000000"/>
          <w:sz w:val="36"/>
          <w:szCs w:val="36"/>
          <w:highlight w:val="none"/>
        </w:rPr>
        <w:t xml:space="preserve">………………………………</w:t>
      </w:r>
      <w:r>
        <w:rPr>
          <w:rFonts w:hint="eastAsia" w:ascii="黑体" w:eastAsia="黑体" w:cs="黑体"/>
          <w:color w:val="000000"/>
          <w:sz w:val="36"/>
          <w:szCs w:val="36"/>
          <w:highlight w:val="none"/>
          <w:lang w:val="en-US" w:eastAsia="zh-CN"/>
        </w:rPr>
        <w:t xml:space="preserve">3</w:t>
      </w:r>
      <w:r>
        <w:rPr>
          <w:rFonts w:hint="eastAsia" w:ascii="黑体" w:eastAsia="黑体" w:cs="黑体"/>
          <w:color w:val="000000"/>
          <w:sz w:val="36"/>
          <w:szCs w:val="36"/>
          <w:highlight w:val="none"/>
        </w:rPr>
        <w:t xml:space="preserve"> </w:t>
      </w:r>
      <w:r>
        <w:rPr>
          <w:highlight w:val="none"/>
        </w:rPr>
      </w:r>
      <w:r/>
    </w:p>
    <w:p>
      <w:pPr>
        <w:pStyle w:val="943"/>
        <w:ind w:left="2160" w:hanging="1440"/>
        <w:jc w:val="both"/>
        <w:spacing w:before="0" w:beforeAutospacing="0" w:after="0" w:afterAutospacing="0" w:line="360" w:lineRule="auto"/>
        <w:widowControl w:val="off"/>
        <w:tabs>
          <w:tab w:val="left" w:pos="1441" w:leader="none"/>
        </w:tabs>
        <w:rPr>
          <w:highlight w:val="none"/>
        </w:rPr>
      </w:pPr>
      <w:r>
        <w:rPr>
          <w:rFonts w:hint="eastAsia" w:ascii="黑体" w:eastAsia="黑体" w:cs="黑体"/>
          <w:color w:val="000000"/>
          <w:sz w:val="36"/>
          <w:szCs w:val="36"/>
          <w:highlight w:val="none"/>
          <w:lang w:val="en-US" w:eastAsia="zh-CN"/>
        </w:rPr>
        <w:t xml:space="preserve">第二章 </w:t>
      </w:r>
      <w:r>
        <w:rPr>
          <w:rFonts w:hint="eastAsia" w:ascii="黑体" w:eastAsia="黑体" w:cs="黑体"/>
          <w:color w:val="000000"/>
          <w:sz w:val="36"/>
          <w:szCs w:val="36"/>
          <w:highlight w:val="none"/>
        </w:rPr>
        <w:t xml:space="preserve">供应商须知……………………………</w:t>
      </w:r>
      <w:r>
        <w:rPr>
          <w:rFonts w:hint="eastAsia" w:ascii="黑体" w:eastAsia="黑体" w:cs="黑体"/>
          <w:color w:val="000000"/>
          <w:sz w:val="36"/>
          <w:szCs w:val="36"/>
          <w:highlight w:val="none"/>
          <w:lang w:val="en-US" w:eastAsia="zh-CN"/>
        </w:rPr>
        <w:t xml:space="preserve">7</w:t>
      </w:r>
      <w:r>
        <w:rPr>
          <w:rFonts w:hint="eastAsia" w:ascii="黑体" w:eastAsia="黑体" w:cs="黑体"/>
          <w:color w:val="000000"/>
          <w:sz w:val="36"/>
          <w:szCs w:val="36"/>
          <w:highlight w:val="none"/>
        </w:rPr>
        <w:t xml:space="preserve">  </w:t>
      </w:r>
      <w:r>
        <w:rPr>
          <w:highlight w:val="none"/>
        </w:rPr>
      </w:r>
      <w:r/>
    </w:p>
    <w:p>
      <w:pPr>
        <w:pStyle w:val="943"/>
        <w:ind w:left="2160" w:hanging="1440"/>
        <w:jc w:val="both"/>
        <w:spacing w:before="0" w:beforeAutospacing="0" w:after="0" w:afterAutospacing="0" w:line="360" w:lineRule="auto"/>
        <w:widowControl w:val="off"/>
        <w:tabs>
          <w:tab w:val="left" w:pos="1441" w:leader="none"/>
        </w:tabs>
        <w:rPr>
          <w:rFonts w:hint="eastAsia" w:ascii="黑体" w:eastAsia="黑体" w:cs="黑体"/>
          <w:color w:val="000000"/>
          <w:sz w:val="36"/>
          <w:szCs w:val="36"/>
          <w:highlight w:val="none"/>
          <w:lang w:val="en-US" w:eastAsia="zh-CN"/>
        </w:rPr>
      </w:pPr>
      <w:r>
        <w:rPr>
          <w:rFonts w:hint="eastAsia" w:ascii="黑体" w:eastAsia="黑体" w:cs="黑体"/>
          <w:color w:val="000000"/>
          <w:sz w:val="36"/>
          <w:szCs w:val="36"/>
          <w:highlight w:val="none"/>
          <w:lang w:val="en-US" w:eastAsia="zh-CN"/>
        </w:rPr>
        <w:t xml:space="preserve">第三章 </w:t>
      </w:r>
      <w:r>
        <w:rPr>
          <w:rFonts w:hint="eastAsia" w:ascii="黑体" w:eastAsia="黑体" w:cs="黑体"/>
          <w:color w:val="000000"/>
          <w:sz w:val="36"/>
          <w:szCs w:val="36"/>
          <w:highlight w:val="none"/>
        </w:rPr>
        <w:t xml:space="preserve">合同</w:t>
      </w:r>
      <w:r>
        <w:rPr>
          <w:rFonts w:hint="eastAsia" w:ascii="黑体" w:eastAsia="黑体" w:cs="黑体"/>
          <w:color w:val="000000"/>
          <w:sz w:val="36"/>
          <w:szCs w:val="36"/>
          <w:highlight w:val="none"/>
          <w:lang w:eastAsia="zh-CN"/>
        </w:rPr>
        <w:t xml:space="preserve">条款</w:t>
      </w:r>
      <w:r>
        <w:rPr>
          <w:rFonts w:hint="eastAsia" w:ascii="黑体" w:eastAsia="黑体" w:cs="黑体"/>
          <w:color w:val="000000"/>
          <w:sz w:val="36"/>
          <w:szCs w:val="36"/>
          <w:highlight w:val="none"/>
        </w:rPr>
        <w:t xml:space="preserve">………………………………</w:t>
      </w:r>
      <w:r>
        <w:rPr>
          <w:rFonts w:hint="eastAsia" w:ascii="黑体" w:eastAsia="黑体" w:cs="黑体"/>
          <w:color w:val="000000"/>
          <w:sz w:val="36"/>
          <w:szCs w:val="36"/>
          <w:highlight w:val="none"/>
          <w:lang w:val="en-US" w:eastAsia="zh-CN"/>
        </w:rPr>
        <w:t xml:space="preserve">25</w:t>
      </w:r>
      <w:r>
        <w:rPr>
          <w:rFonts w:hint="eastAsia" w:ascii="黑体" w:eastAsia="黑体" w:cs="黑体"/>
          <w:color w:val="000000"/>
          <w:sz w:val="36"/>
          <w:szCs w:val="36"/>
          <w:highlight w:val="none"/>
          <w:lang w:val="en-US" w:eastAsia="zh-CN"/>
        </w:rPr>
      </w:r>
      <w:r/>
    </w:p>
    <w:p>
      <w:pPr>
        <w:pStyle w:val="943"/>
        <w:ind w:left="2160" w:hanging="1440"/>
        <w:jc w:val="both"/>
        <w:spacing w:before="0" w:beforeAutospacing="0" w:after="0" w:afterAutospacing="0" w:line="360" w:lineRule="auto"/>
        <w:widowControl w:val="off"/>
        <w:tabs>
          <w:tab w:val="left" w:pos="1441" w:leader="none"/>
        </w:tabs>
        <w:rPr>
          <w:rFonts w:eastAsia="黑体"/>
          <w:highlight w:val="none"/>
          <w:lang w:val="en-US" w:eastAsia="zh-CN"/>
        </w:rPr>
      </w:pPr>
      <w:r>
        <w:rPr>
          <w:rFonts w:hint="eastAsia" w:ascii="黑体" w:eastAsia="黑体" w:cs="黑体"/>
          <w:color w:val="000000"/>
          <w:sz w:val="36"/>
          <w:szCs w:val="36"/>
          <w:highlight w:val="none"/>
          <w:lang w:val="en-US" w:eastAsia="zh-CN"/>
        </w:rPr>
        <w:t xml:space="preserve">第四章 </w:t>
      </w:r>
      <w:r>
        <w:rPr>
          <w:rFonts w:hint="eastAsia" w:ascii="黑体" w:eastAsia="黑体" w:cs="黑体"/>
          <w:color w:val="000000"/>
          <w:sz w:val="36"/>
          <w:szCs w:val="36"/>
          <w:highlight w:val="none"/>
        </w:rPr>
        <w:t xml:space="preserve">采购需求………………………………</w:t>
      </w:r>
      <w:r>
        <w:rPr>
          <w:rFonts w:hint="eastAsia" w:ascii="黑体" w:eastAsia="黑体" w:cs="黑体"/>
          <w:color w:val="000000"/>
          <w:sz w:val="36"/>
          <w:szCs w:val="36"/>
          <w:highlight w:val="none"/>
          <w:lang w:val="en-US" w:eastAsia="zh-CN"/>
        </w:rPr>
        <w:t xml:space="preserve">58</w:t>
      </w:r>
      <w:r>
        <w:rPr>
          <w:rFonts w:eastAsia="黑体"/>
          <w:highlight w:val="none"/>
          <w:lang w:val="en-US" w:eastAsia="zh-CN"/>
        </w:rPr>
      </w:r>
      <w:r/>
    </w:p>
    <w:p>
      <w:pPr>
        <w:pStyle w:val="943"/>
        <w:ind w:left="2160" w:hanging="1440"/>
        <w:jc w:val="both"/>
        <w:spacing w:before="0" w:beforeAutospacing="0" w:after="0" w:afterAutospacing="0" w:line="360" w:lineRule="auto"/>
        <w:widowControl w:val="off"/>
        <w:tabs>
          <w:tab w:val="left" w:pos="1441" w:leader="none"/>
        </w:tabs>
        <w:rPr>
          <w:rFonts w:eastAsia="黑体"/>
          <w:highlight w:val="none"/>
          <w:lang w:val="en-US" w:eastAsia="zh-CN"/>
        </w:rPr>
      </w:pPr>
      <w:r>
        <w:rPr>
          <w:rFonts w:hint="eastAsia" w:ascii="黑体" w:eastAsia="黑体" w:cs="黑体"/>
          <w:color w:val="000000"/>
          <w:sz w:val="36"/>
          <w:szCs w:val="36"/>
          <w:highlight w:val="none"/>
          <w:lang w:val="en-US" w:eastAsia="zh-CN"/>
        </w:rPr>
        <w:t xml:space="preserve">第五章 </w:t>
      </w:r>
      <w:r>
        <w:rPr>
          <w:rFonts w:hint="eastAsia" w:ascii="黑体" w:eastAsia="黑体" w:cs="黑体"/>
          <w:color w:val="000000"/>
          <w:sz w:val="36"/>
          <w:szCs w:val="36"/>
          <w:highlight w:val="none"/>
        </w:rPr>
        <w:t xml:space="preserve">响应文件格式…………………………</w:t>
      </w:r>
      <w:r>
        <w:rPr>
          <w:rFonts w:hint="eastAsia" w:ascii="黑体" w:eastAsia="黑体" w:cs="黑体"/>
          <w:color w:val="000000"/>
          <w:sz w:val="36"/>
          <w:szCs w:val="36"/>
          <w:highlight w:val="none"/>
          <w:lang w:val="en-US" w:eastAsia="zh-CN"/>
        </w:rPr>
        <w:t xml:space="preserve">64</w:t>
      </w:r>
      <w:r>
        <w:rPr>
          <w:rFonts w:eastAsia="黑体"/>
          <w:highlight w:val="none"/>
          <w:lang w:val="en-US" w:eastAsia="zh-CN"/>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center"/>
        <w:keepNext/>
        <w:spacing w:beforeAutospacing="0" w:afterAutospacing="0"/>
        <w:rPr>
          <w:rFonts w:hint="eastAsia" w:ascii="仿宋" w:hAnsi="仿宋" w:eastAsia="仿宋" w:cs="仿宋"/>
          <w:sz w:val="28"/>
          <w:szCs w:val="28"/>
          <w:highlight w:val="none"/>
          <w:lang w:val="en-US" w:eastAsia="zh-CN"/>
        </w:rPr>
      </w:pPr>
      <w:r>
        <w:rPr>
          <w:rFonts w:eastAsia="黑体"/>
          <w:color w:val="000000"/>
          <w:sz w:val="36"/>
          <w:szCs w:val="36"/>
          <w:highlight w:val="none"/>
        </w:rPr>
        <w:br w:type="page" w:clear="all"/>
      </w:r>
      <w:r>
        <w:rPr>
          <w:rFonts w:hint="eastAsia" w:eastAsia="黑体"/>
          <w:color w:val="000000"/>
          <w:sz w:val="36"/>
          <w:szCs w:val="36"/>
          <w:highlight w:val="none"/>
        </w:rPr>
        <w:t xml:space="preserve">第一部分   询 价 公 告</w:t>
      </w:r>
      <w:r>
        <w:rPr>
          <w:rFonts w:hint="eastAsia" w:ascii="仿宋" w:hAnsi="仿宋" w:eastAsia="仿宋" w:cs="仿宋"/>
          <w:sz w:val="28"/>
          <w:szCs w:val="28"/>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highlight w:val="none"/>
          <w:lang w:val="en-US" w:eastAsia="zh-CN"/>
        </w:rPr>
        <w:t xml:space="preserve">项目概况</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highlight w:val="none"/>
          <w:lang w:val="en-US" w:eastAsia="zh-CN"/>
        </w:rPr>
        <w:t xml:space="preserve">新四军重建军部旧址安防系统升级改造工程服务器采购项目JSZC-320900-JZCG-X2026-0046的潜在供应商应在“苏采云”系统内免费下载（投标人必须在苏采云系统中获取询价文件，方能参与政府采购项目），并于2026年8月5日9点30分（北京时间）前递交响应文件。</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b/>
          <w:bCs/>
          <w:color w:val="000000"/>
          <w:sz w:val="24"/>
          <w:szCs w:val="20"/>
          <w:highlight w:val="none"/>
          <w:lang w:val="en-US" w:eastAsia="zh-CN"/>
        </w:rPr>
      </w:pPr>
      <w:r/>
      <w:bookmarkStart w:id="6" w:name="_Toc35393621"/>
      <w:r/>
      <w:bookmarkStart w:id="7" w:name="_Toc28359002"/>
      <w:r/>
      <w:bookmarkStart w:id="8" w:name="_Toc38985263"/>
      <w:r/>
      <w:bookmarkStart w:id="9" w:name="_Toc35393790"/>
      <w:r/>
      <w:bookmarkStart w:id="10" w:name="_Hlk24379207"/>
      <w:r/>
      <w:bookmarkStart w:id="11" w:name="_Toc28359079"/>
      <w:r>
        <w:rPr>
          <w:rFonts w:hint="eastAsia" w:ascii="宋体" w:hAnsi="宋体" w:eastAsia="宋体" w:cs="宋体"/>
          <w:b/>
          <w:bCs/>
          <w:color w:val="000000"/>
          <w:sz w:val="24"/>
          <w:szCs w:val="20"/>
          <w:highlight w:val="none"/>
          <w:lang w:val="en-US" w:eastAsia="zh-CN"/>
        </w:rPr>
        <w:t xml:space="preserve">一、项目基本情况</w:t>
      </w:r>
      <w:bookmarkEnd w:id="6"/>
      <w:r/>
      <w:bookmarkEnd w:id="7"/>
      <w:r/>
      <w:bookmarkEnd w:id="8"/>
      <w:r/>
      <w:bookmarkEnd w:id="9"/>
      <w:r/>
      <w:bookmarkEnd w:id="10"/>
      <w:r/>
      <w:bookmarkEnd w:id="11"/>
      <w:r>
        <w:rPr>
          <w:rFonts w:hint="eastAsia" w:ascii="宋体" w:hAnsi="宋体" w:eastAsia="宋体" w:cs="宋体"/>
          <w:b/>
          <w:bCs/>
          <w:color w:val="000000"/>
          <w:sz w:val="24"/>
          <w:szCs w:val="20"/>
          <w:highlight w:val="none"/>
          <w:lang w:val="en-US" w:eastAsia="zh-CN"/>
        </w:rPr>
      </w:r>
      <w:r/>
    </w:p>
    <w:p>
      <w:pPr>
        <w:pStyle w:val="920"/>
        <w:ind w:firstLine="482"/>
        <w:jc w:val="left"/>
        <w:spacing w:line="560" w:lineRule="exact"/>
        <w:widowControl/>
        <w:rPr>
          <w:rFonts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1.项目编号：JSZC-320900-JZCG-X2026-0046</w:t>
      </w:r>
      <w:r>
        <w:rPr>
          <w:rFonts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2.项目名称：新四军重建军部旧址安防系统升级改造工程服务器采购项目</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3.采购方式：询价</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4.预算金额：11.13万元</w:t>
      </w:r>
      <w:r>
        <w:rPr>
          <w:rFonts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5.最高限价：11.13万元</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6.采购需求：新四军重建军部旧址安防系统升级改造工程服务器采购项目，详细内容见本询价文件第四章。</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7.合同履行期限：10日历天，具体服从采购人要求。</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8.本项目（是/否）接受联合体参与询价：否。</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b/>
          <w:bCs/>
          <w:color w:val="000000"/>
          <w:sz w:val="24"/>
          <w:szCs w:val="20"/>
          <w:highlight w:val="none"/>
          <w:lang w:val="en-US" w:eastAsia="zh-CN"/>
        </w:rPr>
      </w:pPr>
      <w:r/>
      <w:bookmarkStart w:id="12" w:name="_Toc28359003"/>
      <w:r/>
      <w:bookmarkStart w:id="13" w:name="_Toc28359080"/>
      <w:r/>
      <w:bookmarkStart w:id="14" w:name="_Toc38985264"/>
      <w:r/>
      <w:bookmarkStart w:id="15" w:name="_Toc35393791"/>
      <w:r/>
      <w:bookmarkStart w:id="16" w:name="_Toc35393622"/>
      <w:r>
        <w:rPr>
          <w:rFonts w:hint="eastAsia" w:ascii="宋体" w:hAnsi="宋体" w:eastAsia="宋体" w:cs="宋体"/>
          <w:b/>
          <w:bCs/>
          <w:color w:val="000000"/>
          <w:sz w:val="24"/>
          <w:szCs w:val="20"/>
          <w:highlight w:val="none"/>
          <w:lang w:val="en-US" w:eastAsia="zh-CN"/>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1.满足《中华人民共和国政府采购法》第二十二条规定，并提供下列材料：</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1.1 法人或者其他组织的营业执照等证明文件，自然人的身份证明；</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1.2上一年度的财务状况报告（成立不满一年无需提供）；</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1.3具备履行合同所必需的设备和专业技术能力的书面声明；</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1.5参加政府采购活动前3年内在经营活动中没有重大违法记录的书面声明。</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1.6法律、行政法规规定的其他条件。</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1.8单位负责人为同一人或者存在直接控股、管理关系的不同供应商，不得参加同一合同项下的政府采购活动。</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2.落实政府采购政策需满足的资格要求：</w:t>
      </w:r>
      <w:r>
        <w:rPr>
          <w:rFonts w:hint="eastAsia" w:ascii="宋体" w:hAnsi="宋体" w:eastAsia="宋体" w:cs="宋体"/>
          <w:b/>
          <w:bCs/>
          <w:color w:val="000000"/>
          <w:sz w:val="24"/>
          <w:szCs w:val="20"/>
          <w:highlight w:val="none"/>
          <w:lang w:val="en-US" w:eastAsia="zh-CN"/>
        </w:rPr>
        <w:t xml:space="preserve">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b/>
          <w:bCs/>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3.本项目的特定资格要求：无</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三、获取询价文件</w:t>
      </w:r>
      <w:r>
        <w:rPr>
          <w:rFonts w:hint="eastAsia" w:ascii="宋体" w:hAnsi="宋体" w:eastAsia="宋体" w:cs="宋体"/>
          <w:b/>
          <w:bCs/>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bookmarkStart w:id="17" w:name="_Toc38985266"/>
      <w:r/>
      <w:bookmarkStart w:id="18" w:name="_Toc28359005"/>
      <w:r/>
      <w:bookmarkStart w:id="19" w:name="_Toc35393793"/>
      <w:r/>
      <w:bookmarkStart w:id="20" w:name="_Toc28359082"/>
      <w:r/>
      <w:bookmarkStart w:id="21" w:name="_Toc35393624"/>
      <w:r>
        <w:rPr>
          <w:rFonts w:hint="eastAsia" w:ascii="宋体" w:hAnsi="宋体" w:eastAsia="宋体" w:cs="宋体"/>
          <w:color w:val="000000"/>
          <w:sz w:val="24"/>
          <w:szCs w:val="20"/>
          <w:highlight w:val="none"/>
          <w:lang w:val="en-US" w:eastAsia="zh-CN"/>
        </w:rPr>
        <w:t xml:space="preserve">1.时间：</w:t>
      </w:r>
      <w:bookmarkEnd w:id="17"/>
      <w:r/>
      <w:bookmarkEnd w:id="18"/>
      <w:r/>
      <w:bookmarkEnd w:id="19"/>
      <w:r/>
      <w:bookmarkEnd w:id="20"/>
      <w:r/>
      <w:bookmarkEnd w:id="21"/>
      <w:r>
        <w:rPr>
          <w:rFonts w:hint="eastAsia" w:ascii="宋体" w:hAnsi="宋体" w:eastAsia="宋体" w:cs="宋体"/>
          <w:color w:val="000000"/>
          <w:sz w:val="24"/>
          <w:szCs w:val="20"/>
          <w:highlight w:val="none"/>
          <w:lang w:val="en-US" w:eastAsia="zh-CN"/>
        </w:rPr>
        <w:t xml:space="preserve">自询价文件公告发布之日起3个工作日</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2.地点：“苏采云”系统内免费下载（投标人必须在苏采云系统中获取询价文件，方能参与政府采购项目）；</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3.方式：本项目采用网上注册登记方式。 </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4.售价：0元</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四、响应文件提交</w:t>
      </w:r>
      <w:r>
        <w:rPr>
          <w:rFonts w:hint="eastAsia" w:ascii="宋体" w:hAnsi="宋体" w:eastAsia="宋体" w:cs="宋体"/>
          <w:b/>
          <w:bCs/>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1.截止时间：2026年8月5日9点30分（北京时间）</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2.地点：苏采云“不见面”开标大厅。</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b/>
          <w:bCs/>
          <w:color w:val="000000"/>
          <w:sz w:val="24"/>
          <w:szCs w:val="20"/>
          <w:highlight w:val="none"/>
          <w:lang w:val="en-US" w:eastAsia="zh-CN"/>
        </w:rPr>
      </w:pPr>
      <w:r/>
      <w:bookmarkStart w:id="22" w:name="_Toc38985268"/>
      <w:r/>
      <w:bookmarkStart w:id="23" w:name="_Toc35393795"/>
      <w:r/>
      <w:bookmarkStart w:id="24" w:name="_Toc35393626"/>
      <w:r>
        <w:rPr>
          <w:rFonts w:hint="eastAsia" w:ascii="宋体" w:hAnsi="宋体" w:eastAsia="宋体" w:cs="宋体"/>
          <w:b/>
          <w:bCs/>
          <w:color w:val="000000"/>
          <w:sz w:val="24"/>
          <w:szCs w:val="20"/>
          <w:highlight w:val="none"/>
          <w:lang w:val="en-US" w:eastAsia="zh-CN"/>
        </w:rPr>
        <w:t xml:space="preserve">五、开启</w:t>
      </w:r>
      <w:r>
        <w:rPr>
          <w:rFonts w:hint="eastAsia" w:ascii="宋体" w:hAnsi="宋体" w:eastAsia="宋体" w:cs="宋体"/>
          <w:b/>
          <w:bCs/>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1.时间：</w:t>
      </w:r>
      <w:bookmarkEnd w:id="22"/>
      <w:r/>
      <w:bookmarkEnd w:id="23"/>
      <w:r/>
      <w:bookmarkEnd w:id="24"/>
      <w:r>
        <w:rPr>
          <w:rFonts w:hint="eastAsia" w:ascii="宋体" w:hAnsi="宋体" w:eastAsia="宋体" w:cs="宋体"/>
          <w:color w:val="000000"/>
          <w:sz w:val="24"/>
          <w:szCs w:val="20"/>
          <w:highlight w:val="none"/>
          <w:lang w:val="en-US" w:eastAsia="zh-CN"/>
        </w:rPr>
        <w:t xml:space="preserve">2026年8月5日9点30分（北京时间）</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2.地点：苏采云“不见面”开标大厅。</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b/>
          <w:bCs/>
          <w:color w:val="000000"/>
          <w:sz w:val="24"/>
          <w:szCs w:val="20"/>
          <w:highlight w:val="none"/>
          <w:lang w:val="en-US" w:eastAsia="zh-CN"/>
        </w:rPr>
      </w:pPr>
      <w:r/>
      <w:bookmarkStart w:id="25" w:name="_Toc28359094"/>
      <w:r>
        <w:rPr>
          <w:rFonts w:hint="eastAsia" w:ascii="宋体" w:hAnsi="宋体" w:eastAsia="宋体" w:cs="宋体"/>
          <w:b/>
          <w:bCs/>
          <w:color w:val="000000"/>
          <w:sz w:val="24"/>
          <w:szCs w:val="20"/>
          <w:highlight w:val="none"/>
          <w:lang w:val="en-US" w:eastAsia="zh-CN"/>
        </w:rPr>
        <w:t xml:space="preserve">六、公告期限</w:t>
      </w:r>
      <w:bookmarkEnd w:id="25"/>
      <w:r>
        <w:rPr>
          <w:rFonts w:hint="eastAsia" w:ascii="宋体" w:hAnsi="宋体" w:eastAsia="宋体" w:cs="宋体"/>
          <w:b/>
          <w:bCs/>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自本公告发布之日起3个工作日</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七、其他补充事宜</w:t>
      </w:r>
      <w:bookmarkStart w:id="26" w:name="_Toc28359018"/>
      <w:r>
        <w:rPr>
          <w:rFonts w:hint="eastAsia" w:ascii="宋体" w:hAnsi="宋体" w:eastAsia="宋体" w:cs="宋体"/>
          <w:b/>
          <w:bCs/>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领取CA和办理电子签章（请至盐城市府西路1号盐城市公共资源交易中心四楼大厅10号，11号窗口办理，联系电话：15051556883，办理邮箱：yancheng@ideabank.net.cn，</w:t>
      </w:r>
      <w:r>
        <w:rPr>
          <w:rFonts w:hint="eastAsia" w:ascii="宋体" w:hAnsi="宋体" w:eastAsia="宋体" w:cs="宋体"/>
          <w:color w:val="000000"/>
          <w:sz w:val="24"/>
          <w:szCs w:val="24"/>
          <w:shd w:val="clear" w:color="auto" w:fill="ffffff"/>
        </w:rPr>
        <w:t xml:space="preserve">具体系统操作见</w:t>
      </w:r>
      <w:r>
        <w:rPr>
          <w:rFonts w:hint="eastAsia" w:ascii="宋体" w:hAnsi="宋体" w:eastAsia="宋体" w:cs="宋体"/>
          <w:color w:val="000000"/>
          <w:sz w:val="24"/>
          <w:szCs w:val="20"/>
          <w:highlight w:val="none"/>
          <w:lang w:val="en-US" w:eastAsia="zh-CN"/>
        </w:rPr>
        <w:t xml:space="preserve">《苏采云系统供应商操作手册》（以下简称《操作手册》））、进行注册并按《操作手册》要求制作、上传电子响应文件,《苏采云系统供应商操作手册》，手册下载地址：苏采云系统-右侧消息通知栏。</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2.潜在供应商访问电子招标响应交易平台的网络地址和方法： </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2.1“苏采云”系统用户注册--获取“CA 数字证书”--CA 绑定与登录--参与投 标--下载询价文件（后缀名为“.kedt”）--将后缀名为“.kedt”的询价文件导入政府采购客户端工具--制作响应文件--导出加密的响应文件（后缀名为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2.2 潜在投标人访问“苏采云”系统方法：江苏省政府采购网首页-“苏采云”链接。 </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2.3 询价文件（后缀名为“.kedt”）、供应商操作手册及政府采购客户端 工具可通过“苏采云”系统相应链接进行下载。 </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2.4 采购代理机构将数据电文形式的询价文件加载至“苏采云”系统，供潜在供应商下载或者查阅。 </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如潜在投标人未按上述要求操作，将自行承担所产生的风险。</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 有关本次询价的事项若存在变动或修改，敬请及时关注盐城市政府采购中心在“中国政府采购网”“江苏政府采购网”“盐城市政府采购网”发布的更正公告。</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 本次询价不收取询价保证金，不收取质量保证金。</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八、凡对本次采购提出询问，请按以下方式联系</w:t>
      </w:r>
      <w:r>
        <w:rPr>
          <w:rFonts w:hint="eastAsia" w:ascii="宋体" w:hAnsi="宋体" w:eastAsia="宋体" w:cs="宋体"/>
          <w:color w:val="000000"/>
          <w:sz w:val="24"/>
          <w:szCs w:val="20"/>
          <w:highlight w:val="none"/>
          <w:lang w:val="en-US" w:eastAsia="zh-CN"/>
        </w:rPr>
        <w:t xml:space="preserve">。</w:t>
      </w:r>
      <w:bookmarkEnd w:id="26"/>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1.采购人信息</w:t>
      </w:r>
      <w:r>
        <w:rPr>
          <w:rFonts w:hint="eastAsia" w:ascii="宋体" w:hAnsi="宋体" w:eastAsia="宋体" w:cs="宋体"/>
          <w:b/>
          <w:bCs/>
          <w:color w:val="000000"/>
          <w:sz w:val="24"/>
          <w:szCs w:val="20"/>
          <w:highlight w:val="none"/>
          <w:lang w:val="en-US" w:eastAsia="zh-CN"/>
        </w:rPr>
      </w:r>
      <w:r/>
    </w:p>
    <w:p>
      <w:pPr>
        <w:pStyle w:val="920"/>
        <w:ind w:firstLine="482"/>
        <w:jc w:val="left"/>
        <w:spacing w:line="36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名    称：新四军纪念馆 </w:t>
      </w:r>
      <w:r>
        <w:rPr>
          <w:rFonts w:hint="eastAsia" w:ascii="宋体" w:hAnsi="宋体" w:eastAsia="宋体" w:cs="宋体"/>
          <w:color w:val="000000"/>
          <w:sz w:val="24"/>
          <w:szCs w:val="20"/>
          <w:highlight w:val="none"/>
          <w:lang w:val="en-US" w:eastAsia="zh-CN"/>
        </w:rPr>
      </w:r>
      <w:r/>
    </w:p>
    <w:p>
      <w:pPr>
        <w:pStyle w:val="920"/>
        <w:ind w:firstLine="482"/>
        <w:jc w:val="left"/>
        <w:spacing w:line="36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地    址：盐城市建军东路159号 </w:t>
      </w:r>
      <w:r>
        <w:rPr>
          <w:rFonts w:hint="eastAsia" w:ascii="宋体" w:hAnsi="宋体" w:eastAsia="宋体" w:cs="宋体"/>
          <w:color w:val="000000"/>
          <w:sz w:val="24"/>
          <w:szCs w:val="20"/>
          <w:highlight w:val="none"/>
          <w:lang w:val="en-US" w:eastAsia="zh-CN"/>
        </w:rPr>
      </w:r>
      <w:r/>
    </w:p>
    <w:p>
      <w:pPr>
        <w:pStyle w:val="920"/>
        <w:ind w:firstLine="482"/>
        <w:jc w:val="left"/>
        <w:spacing w:line="36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联 系 人：盛先生              </w:t>
      </w:r>
      <w:r>
        <w:rPr>
          <w:rFonts w:hint="eastAsia" w:ascii="宋体" w:hAnsi="宋体" w:eastAsia="宋体" w:cs="宋体"/>
          <w:color w:val="000000"/>
          <w:sz w:val="24"/>
          <w:szCs w:val="20"/>
          <w:highlight w:val="none"/>
          <w:lang w:val="en-US" w:eastAsia="zh-CN"/>
        </w:rPr>
      </w:r>
      <w:r/>
    </w:p>
    <w:p>
      <w:pPr>
        <w:pStyle w:val="920"/>
        <w:ind w:firstLine="482"/>
        <w:jc w:val="left"/>
        <w:spacing w:line="36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联系方式：18795489153     </w:t>
      </w:r>
      <w:bookmarkStart w:id="27" w:name="_Toc28359009"/>
      <w:r/>
      <w:bookmarkEnd w:id="27"/>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lang w:val="en-US" w:eastAsia="zh-CN"/>
        </w:rPr>
      </w:r>
      <w:r/>
    </w:p>
    <w:p>
      <w:pPr>
        <w:pStyle w:val="920"/>
        <w:ind w:firstLine="482"/>
        <w:jc w:val="left"/>
        <w:spacing w:line="360" w:lineRule="auto"/>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2.采购代理机构信息</w:t>
      </w:r>
      <w:r>
        <w:rPr>
          <w:rFonts w:hint="eastAsia" w:ascii="宋体" w:hAnsi="宋体" w:eastAsia="宋体" w:cs="宋体"/>
          <w:b/>
          <w:bCs/>
          <w:color w:val="000000"/>
          <w:sz w:val="24"/>
          <w:szCs w:val="20"/>
          <w:highlight w:val="none"/>
          <w:lang w:val="en-US" w:eastAsia="zh-CN"/>
        </w:rPr>
      </w:r>
      <w:r/>
    </w:p>
    <w:p>
      <w:pPr>
        <w:pStyle w:val="920"/>
        <w:ind w:firstLine="482"/>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名    称：盐城市政府采购中心</w:t>
      </w:r>
      <w:r>
        <w:rPr>
          <w:rFonts w:hint="eastAsia" w:ascii="宋体" w:hAnsi="宋体" w:eastAsia="宋体" w:cs="宋体"/>
          <w:color w:val="000000"/>
          <w:sz w:val="24"/>
          <w:szCs w:val="20"/>
          <w:highlight w:val="none"/>
        </w:rPr>
      </w:r>
      <w:r/>
    </w:p>
    <w:p>
      <w:pPr>
        <w:pStyle w:val="920"/>
        <w:ind w:firstLine="482"/>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    址：盐城市府西路1号市公共资源交易中心5楼</w:t>
      </w:r>
      <w:r>
        <w:rPr>
          <w:rFonts w:hint="eastAsia" w:ascii="宋体" w:hAnsi="宋体" w:eastAsia="宋体" w:cs="宋体"/>
          <w:color w:val="000000"/>
          <w:sz w:val="24"/>
          <w:szCs w:val="20"/>
          <w:highlight w:val="none"/>
        </w:rPr>
      </w:r>
      <w:r/>
    </w:p>
    <w:p>
      <w:pPr>
        <w:pStyle w:val="920"/>
        <w:ind w:firstLine="482"/>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联 系 人：</w:t>
      </w:r>
      <w:r>
        <w:rPr>
          <w:rFonts w:hint="eastAsia" w:ascii="宋体" w:hAnsi="宋体" w:eastAsia="宋体" w:cs="宋体"/>
          <w:color w:val="000000"/>
          <w:sz w:val="24"/>
          <w:szCs w:val="20"/>
          <w:highlight w:val="none"/>
          <w:u w:val="none"/>
          <w:lang w:val="en-US" w:eastAsia="zh-CN"/>
        </w:rPr>
        <w:t xml:space="preserve">顾</w:t>
      </w:r>
      <w:r>
        <w:rPr>
          <w:rFonts w:hint="eastAsia" w:ascii="宋体" w:hAnsi="宋体" w:eastAsia="宋体" w:cs="宋体"/>
          <w:color w:val="000000"/>
          <w:sz w:val="24"/>
          <w:szCs w:val="20"/>
          <w:highlight w:val="none"/>
          <w:lang w:eastAsia="zh-CN"/>
        </w:rPr>
        <w:t xml:space="preserve">女士</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p>
      <w:pPr>
        <w:pStyle w:val="920"/>
        <w:ind w:firstLine="482"/>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联系方式：0515-</w:t>
      </w:r>
      <w:r>
        <w:rPr>
          <w:rFonts w:hint="eastAsia" w:ascii="宋体" w:hAnsi="宋体" w:eastAsia="宋体" w:cs="宋体"/>
          <w:color w:val="000000"/>
          <w:sz w:val="24"/>
          <w:szCs w:val="20"/>
          <w:highlight w:val="none"/>
          <w:lang w:val="en-US" w:eastAsia="zh-CN"/>
        </w:rPr>
        <w:t xml:space="preserve">86665092</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p>
      <w:pPr>
        <w:pStyle w:val="920"/>
        <w:ind w:firstLine="482"/>
        <w:jc w:val="left"/>
        <w:spacing w:line="360" w:lineRule="auto"/>
        <w:widowControl/>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3.项目联系方式</w:t>
      </w:r>
      <w:r>
        <w:rPr>
          <w:rFonts w:hint="eastAsia" w:ascii="宋体" w:hAnsi="宋体" w:eastAsia="宋体" w:cs="宋体"/>
          <w:b/>
          <w:bCs/>
          <w:color w:val="000000"/>
          <w:sz w:val="24"/>
          <w:szCs w:val="20"/>
          <w:highlight w:val="none"/>
        </w:rPr>
      </w:r>
      <w:r/>
    </w:p>
    <w:p>
      <w:pPr>
        <w:pStyle w:val="920"/>
        <w:ind w:firstLine="482"/>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项目联系人：</w:t>
      </w:r>
      <w:r>
        <w:rPr>
          <w:rFonts w:hint="eastAsia" w:ascii="宋体" w:hAnsi="宋体" w:eastAsia="宋体" w:cs="宋体"/>
          <w:color w:val="000000"/>
          <w:sz w:val="24"/>
          <w:szCs w:val="20"/>
          <w:highlight w:val="none"/>
          <w:u w:val="none"/>
          <w:lang w:val="en-US" w:eastAsia="zh-CN"/>
        </w:rPr>
        <w:t xml:space="preserve">顾</w:t>
      </w:r>
      <w:r>
        <w:rPr>
          <w:rFonts w:hint="eastAsia" w:ascii="宋体" w:hAnsi="宋体" w:eastAsia="宋体" w:cs="宋体"/>
          <w:color w:val="000000"/>
          <w:sz w:val="24"/>
          <w:szCs w:val="20"/>
          <w:highlight w:val="none"/>
          <w:lang w:eastAsia="zh-CN"/>
        </w:rPr>
        <w:t xml:space="preserve">女士</w:t>
      </w: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0"/>
          <w:highlight w:val="none"/>
        </w:rPr>
      </w:r>
      <w:r/>
    </w:p>
    <w:p>
      <w:pPr>
        <w:pStyle w:val="920"/>
        <w:ind w:firstLine="482"/>
        <w:jc w:val="left"/>
        <w:spacing w:line="360" w:lineRule="auto"/>
        <w:widowControl/>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color w:val="000000"/>
          <w:sz w:val="24"/>
          <w:szCs w:val="20"/>
          <w:highlight w:val="none"/>
        </w:rPr>
        <w:t xml:space="preserve">电      话：0515-</w:t>
      </w:r>
      <w:r>
        <w:rPr>
          <w:rFonts w:hint="eastAsia" w:ascii="宋体" w:hAnsi="宋体" w:eastAsia="宋体" w:cs="宋体"/>
          <w:color w:val="000000"/>
          <w:sz w:val="24"/>
          <w:szCs w:val="20"/>
          <w:highlight w:val="none"/>
          <w:lang w:val="en-US" w:eastAsia="zh-CN"/>
        </w:rPr>
        <w:t xml:space="preserve">86665092</w:t>
      </w:r>
      <w:r>
        <w:rPr>
          <w:rFonts w:hint="eastAsia" w:ascii="宋体" w:hAnsi="宋体" w:eastAsia="宋体" w:cs="宋体"/>
          <w:color w:val="000000"/>
          <w:sz w:val="24"/>
          <w:szCs w:val="20"/>
          <w:highlight w:val="none"/>
        </w:rPr>
        <w:t xml:space="preserve">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43"/>
        <w:ind w:right="840"/>
        <w:jc w:val="both"/>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43"/>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rPr>
          <w:rFonts w:hint="eastAsia" w:ascii="宋体" w:hAnsi="宋体" w:eastAsia="宋体" w:cs="宋体"/>
          <w:color w:val="000000"/>
          <w:sz w:val="24"/>
          <w:szCs w:val="24"/>
          <w:highlight w:val="none"/>
          <w:shd w:val="clear" w:color="auto" w:fill="auto"/>
        </w:rPr>
      </w:r>
      <w:r/>
    </w:p>
    <w:p>
      <w:pPr>
        <w:ind w:right="840"/>
        <w:jc w:val="center"/>
        <w:spacing w:beforeAutospacing="0" w:afterAutospacing="0" w:line="500" w:lineRule="exact"/>
        <w:rPr>
          <w:highlight w:val="none"/>
        </w:rPr>
        <w:outlineLvl w:val="0"/>
      </w:pPr>
      <w:r>
        <w:rPr>
          <w:rFonts w:hint="eastAsia" w:ascii="黑体" w:hAnsi="黑体" w:eastAsia="黑体" w:cs="黑体"/>
          <w:b w:val="0"/>
          <w:bCs w:val="0"/>
          <w:sz w:val="44"/>
          <w:szCs w:val="44"/>
          <w:highlight w:val="none"/>
          <w:lang w:val="en-US" w:eastAsia="zh-CN" w:bidi="ar-SA"/>
        </w:rPr>
        <w:t xml:space="preserve">第二章 </w:t>
      </w:r>
      <w:r>
        <w:rPr>
          <w:rFonts w:hint="eastAsia" w:ascii="黑体" w:hAnsi="黑体" w:eastAsia="黑体" w:cs="黑体"/>
          <w:b w:val="0"/>
          <w:bCs w:val="0"/>
          <w:sz w:val="44"/>
          <w:szCs w:val="44"/>
          <w:highlight w:val="none"/>
          <w:lang w:val="en-US" w:eastAsia="zh-CN" w:bidi="ar-SA"/>
        </w:rPr>
        <w:t xml:space="preserve"> 供应商须知</w:t>
      </w:r>
      <w:bookmarkStart w:id="29" w:name="_Toc20823275"/>
      <w:r/>
      <w:bookmarkStart w:id="30" w:name="_Toc513029203"/>
      <w:r/>
      <w:bookmarkStart w:id="31" w:name="_Toc16938519"/>
      <w:r/>
      <w:bookmarkStart w:id="32" w:name="_Toc120614214"/>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一、总则</w:t>
      </w:r>
      <w:bookmarkEnd w:id="29"/>
      <w:r/>
      <w:bookmarkEnd w:id="30"/>
      <w:r/>
      <w:bookmarkEnd w:id="31"/>
      <w:r/>
      <w:bookmarkEnd w:id="32"/>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33" w:name="_Toc20823276"/>
      <w:r/>
      <w:bookmarkStart w:id="34" w:name="_Toc16938520"/>
      <w:r/>
      <w:bookmarkStart w:id="35" w:name="_Toc513029204"/>
      <w:r/>
      <w:bookmarkStart w:id="36" w:name="_Toc458694821"/>
      <w:r>
        <w:rPr>
          <w:rFonts w:hint="eastAsia" w:ascii="宋体" w:hAnsi="宋体" w:eastAsia="宋体" w:cs="宋体"/>
          <w:color w:val="000000"/>
          <w:sz w:val="24"/>
          <w:szCs w:val="20"/>
          <w:highlight w:val="none"/>
          <w:lang w:val="en-US" w:eastAsia="zh-CN"/>
        </w:rPr>
        <w:t xml:space="preserve">1</w:t>
      </w:r>
      <w:bookmarkEnd w:id="33"/>
      <w:r>
        <w:rPr>
          <w:rFonts w:hint="eastAsia" w:ascii="宋体" w:hAnsi="宋体" w:eastAsia="宋体" w:cs="宋体"/>
          <w:color w:val="000000"/>
          <w:sz w:val="24"/>
          <w:szCs w:val="20"/>
          <w:highlight w:val="none"/>
          <w:lang w:val="en-US" w:eastAsia="zh-CN"/>
        </w:rPr>
        <w:t xml:space="preserve">、采购方式</w:t>
      </w:r>
      <w:bookmarkEnd w:id="34"/>
      <w:r/>
      <w:bookmarkEnd w:id="35"/>
      <w:r/>
      <w:bookmarkEnd w:id="36"/>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1.1 本次政府采购活动采取竞争性询价(以下简称询价)方式，本询价文件仅适用于询价公告中所述项目。</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37" w:name="_Toc513029205"/>
      <w:r/>
      <w:bookmarkStart w:id="38" w:name="_Toc16938521"/>
      <w:r/>
      <w:bookmarkStart w:id="39" w:name="_Toc20823277"/>
      <w:r>
        <w:rPr>
          <w:rFonts w:hint="eastAsia" w:ascii="宋体" w:hAnsi="宋体" w:eastAsia="宋体" w:cs="宋体"/>
          <w:color w:val="000000"/>
          <w:sz w:val="24"/>
          <w:szCs w:val="20"/>
          <w:highlight w:val="none"/>
          <w:lang w:val="en-US" w:eastAsia="zh-CN"/>
        </w:rPr>
        <w:t xml:space="preserve">2、合格的</w:t>
      </w:r>
      <w:bookmarkEnd w:id="37"/>
      <w:r/>
      <w:bookmarkEnd w:id="38"/>
      <w:r/>
      <w:bookmarkEnd w:id="39"/>
      <w:r>
        <w:rPr>
          <w:rFonts w:hint="eastAsia" w:ascii="宋体" w:hAnsi="宋体" w:eastAsia="宋体" w:cs="宋体"/>
          <w:color w:val="000000"/>
          <w:sz w:val="24"/>
          <w:szCs w:val="20"/>
          <w:highlight w:val="none"/>
          <w:lang w:val="en-US" w:eastAsia="zh-CN"/>
        </w:rPr>
        <w:t xml:space="preserve">供应商</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2.1满足询价公告中供应商资格要求的规定。</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2.2 满足本询价文件实质性要求和条件的规定。</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bookmarkStart w:id="40" w:name="_Toc20823278"/>
      <w:r/>
      <w:bookmarkStart w:id="41" w:name="_Toc513029206"/>
      <w:r/>
      <w:bookmarkStart w:id="42" w:name="_Toc16938522"/>
      <w:r/>
      <w:bookmarkStart w:id="43" w:name="_Toc513029207"/>
      <w:r/>
      <w:bookmarkStart w:id="44" w:name="_Toc16938523"/>
      <w:r/>
      <w:bookmarkStart w:id="45" w:name="_Toc20823279"/>
      <w:r/>
      <w:bookmarkStart w:id="46" w:name="_Toc462564067"/>
      <w:r>
        <w:rPr>
          <w:rFonts w:hint="eastAsia" w:ascii="宋体" w:hAnsi="宋体" w:eastAsia="宋体" w:cs="宋体"/>
          <w:color w:val="000000"/>
          <w:sz w:val="24"/>
          <w:szCs w:val="20"/>
          <w:highlight w:val="none"/>
        </w:rPr>
        <w:t xml:space="preserve">3、适用法律</w:t>
      </w:r>
      <w:bookmarkEnd w:id="40"/>
      <w:r/>
      <w:bookmarkEnd w:id="41"/>
      <w:r/>
      <w:bookmarkEnd w:id="42"/>
      <w:r>
        <w:rPr>
          <w:rFonts w:hint="eastAsia" w:ascii="宋体" w:hAnsi="宋体" w:eastAsia="宋体" w:cs="宋体"/>
          <w:color w:val="000000"/>
          <w:sz w:val="24"/>
          <w:szCs w:val="20"/>
          <w:highlight w:val="none"/>
        </w:rPr>
        <w:t xml:space="preserve">和标准</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3.1 本次招标及由此产生的合同受中华人民共和国有关的法律法规制约和保护。</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3.2 在本项目政府采购活动过程中，如果所执行的标准有更新的，按照最新标准执行。</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4、询价费用</w:t>
      </w:r>
      <w:bookmarkEnd w:id="43"/>
      <w:r/>
      <w:bookmarkEnd w:id="44"/>
      <w:r/>
      <w:bookmarkEnd w:id="45"/>
      <w:r/>
      <w:bookmarkEnd w:id="46"/>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4.1供应商应自行承担所有与参加本次询价有关的费用，无论询价过程中的做法和结果如何，盐城市政府采购中心（以下简称采购中心）在任何情况下均无义务和责任承担这些费用。</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4.2本次询价采购中心和采购人不收取标书工本费与成交服务费。</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5、询价文件的约束力</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5.1供应商一旦参加本项目采购活动，即被认为接受了本询价文件的规定和约束。</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bookmarkStart w:id="47" w:name="_Toc16938525"/>
      <w:r/>
      <w:bookmarkStart w:id="48" w:name="_Toc513029209"/>
      <w:r/>
      <w:bookmarkStart w:id="49" w:name="_Toc120614215"/>
      <w:r/>
      <w:bookmarkStart w:id="50" w:name="_Toc20823281"/>
      <w:r>
        <w:rPr>
          <w:rFonts w:hint="eastAsia" w:ascii="宋体" w:hAnsi="宋体" w:eastAsia="宋体" w:cs="宋体"/>
          <w:b/>
          <w:bCs/>
          <w:color w:val="000000"/>
          <w:sz w:val="24"/>
          <w:szCs w:val="20"/>
          <w:highlight w:val="none"/>
          <w:lang w:val="en-US" w:eastAsia="zh-CN"/>
        </w:rPr>
        <w:t xml:space="preserve">二、</w:t>
      </w:r>
      <w:bookmarkEnd w:id="47"/>
      <w:r/>
      <w:bookmarkEnd w:id="48"/>
      <w:r/>
      <w:bookmarkEnd w:id="49"/>
      <w:r/>
      <w:bookmarkEnd w:id="50"/>
      <w:r>
        <w:rPr>
          <w:rFonts w:hint="eastAsia" w:ascii="宋体" w:hAnsi="宋体" w:eastAsia="宋体" w:cs="宋体"/>
          <w:b/>
          <w:bCs/>
          <w:color w:val="000000"/>
          <w:sz w:val="24"/>
          <w:szCs w:val="20"/>
          <w:highlight w:val="none"/>
          <w:lang w:val="en-US" w:eastAsia="zh-CN"/>
        </w:rPr>
        <w:t xml:space="preserve">询价文件</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rPr>
      </w:pPr>
      <w:r/>
      <w:bookmarkStart w:id="51" w:name="_Toc20823282"/>
      <w:r/>
      <w:bookmarkStart w:id="52" w:name="_Toc513029210"/>
      <w:r/>
      <w:bookmarkStart w:id="53" w:name="_Toc16938526"/>
      <w:r>
        <w:rPr>
          <w:rFonts w:hint="eastAsia" w:ascii="宋体" w:hAnsi="宋体" w:eastAsia="宋体" w:cs="宋体"/>
          <w:color w:val="000000"/>
          <w:sz w:val="24"/>
          <w:szCs w:val="20"/>
          <w:highlight w:val="none"/>
        </w:rPr>
        <w:t xml:space="preserve">6、询价文件构成</w:t>
      </w:r>
      <w:bookmarkEnd w:id="51"/>
      <w:r/>
      <w:bookmarkEnd w:id="52"/>
      <w:r/>
      <w:bookmarkEnd w:id="53"/>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6.1询价文件由以下部分组成：</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rPr>
        <w:t xml:space="preserve">（1）询价</w:t>
      </w:r>
      <w:r>
        <w:rPr>
          <w:rFonts w:hint="eastAsia" w:ascii="宋体" w:hAnsi="宋体" w:eastAsia="宋体" w:cs="宋体"/>
          <w:color w:val="000000"/>
          <w:sz w:val="24"/>
          <w:szCs w:val="20"/>
          <w:highlight w:val="none"/>
          <w:lang w:val="en-US" w:eastAsia="zh-CN"/>
        </w:rPr>
        <w:t xml:space="preserve">公告</w:t>
      </w:r>
      <w:r>
        <w:rPr>
          <w:rFonts w:hint="eastAsia" w:ascii="宋体" w:hAnsi="宋体" w:eastAsia="宋体" w:cs="宋体"/>
          <w:color w:val="000000"/>
          <w:sz w:val="24"/>
          <w:szCs w:val="20"/>
          <w:highlight w:val="none"/>
          <w:lang w:eastAsia="zh-CN"/>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（2）供应商须知</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（3）合同文本</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（4）采购需求</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（5）响应文件格式</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请仔细检查询价文件是否齐全，如有缺漏请立即与采购中心联系解决。</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bookmarkStart w:id="54" w:name="_Toc513029211"/>
      <w:r/>
      <w:bookmarkStart w:id="55" w:name="_Toc20823283"/>
      <w:r/>
      <w:bookmarkStart w:id="56" w:name="_Toc462564070"/>
      <w:r/>
      <w:bookmarkStart w:id="57" w:name="_Toc16938527"/>
      <w:r>
        <w:rPr>
          <w:rFonts w:hint="eastAsia" w:ascii="宋体" w:hAnsi="宋体" w:eastAsia="宋体" w:cs="宋体"/>
          <w:color w:val="000000"/>
          <w:sz w:val="24"/>
          <w:szCs w:val="20"/>
          <w:highlight w:val="none"/>
        </w:rPr>
        <w:t xml:space="preserve">7、询价文件的澄清</w:t>
      </w:r>
      <w:bookmarkEnd w:id="54"/>
      <w:r/>
      <w:bookmarkEnd w:id="55"/>
      <w:r/>
      <w:bookmarkEnd w:id="56"/>
      <w:r/>
      <w:bookmarkEnd w:id="57"/>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7.1 任何要求对询价文件进行澄清的供应商，应在询价截止期3个工作日前按</w:t>
      </w:r>
      <w:r>
        <w:rPr>
          <w:rFonts w:hint="eastAsia" w:ascii="宋体" w:hAnsi="宋体" w:eastAsia="宋体" w:cs="宋体"/>
          <w:color w:val="000000"/>
          <w:sz w:val="24"/>
          <w:szCs w:val="20"/>
          <w:highlight w:val="none"/>
        </w:rPr>
        <w:t xml:space="preserve">询价公告中的通讯地址，以书面形式通知采购中心。</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bookmarkStart w:id="58" w:name="_Toc16938528"/>
      <w:r/>
      <w:bookmarkStart w:id="59" w:name="_Toc462564071"/>
      <w:r/>
      <w:bookmarkStart w:id="60" w:name="_Toc20823284"/>
      <w:r/>
      <w:bookmarkStart w:id="61" w:name="_Toc513029212"/>
      <w:r>
        <w:rPr>
          <w:rFonts w:hint="eastAsia" w:ascii="宋体" w:hAnsi="宋体" w:eastAsia="宋体" w:cs="宋体"/>
          <w:color w:val="000000"/>
          <w:sz w:val="24"/>
          <w:szCs w:val="20"/>
          <w:highlight w:val="none"/>
        </w:rPr>
        <w:t xml:space="preserve">8、询价文件的澄清和修改</w:t>
      </w:r>
      <w:bookmarkEnd w:id="58"/>
      <w:r/>
      <w:bookmarkEnd w:id="59"/>
      <w:r/>
      <w:bookmarkEnd w:id="60"/>
      <w:r/>
      <w:bookmarkEnd w:id="61"/>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8.1 在响应文件提交截止时间前，采购中心可以对询价文件进行澄清和修改, 澄清或者修改的内容作为询价文件的组成部分。澄清或者修改的内容可能影响响应文件编制的，采购中心将在提交首次响应文件截止时间至少3个工作日前，在</w:t>
      </w:r>
      <w:r>
        <w:rPr>
          <w:rFonts w:hint="eastAsia" w:ascii="宋体" w:hAnsi="宋体" w:eastAsia="宋体" w:cs="宋体"/>
          <w:color w:val="000000"/>
          <w:sz w:val="24"/>
          <w:szCs w:val="20"/>
          <w:highlight w:val="none"/>
          <w:lang w:val="en-US" w:eastAsia="zh-CN"/>
        </w:rPr>
        <w:t xml:space="preserve">“中国政府采购网”、“江苏政府采购网”、“盐城市政府采购网”</w:t>
      </w:r>
      <w:r>
        <w:rPr>
          <w:rFonts w:hint="eastAsia" w:ascii="宋体" w:hAnsi="宋体" w:eastAsia="宋体" w:cs="宋体"/>
          <w:color w:val="000000"/>
          <w:sz w:val="24"/>
          <w:szCs w:val="20"/>
          <w:highlight w:val="none"/>
        </w:rPr>
        <w:t xml:space="preserve">上发布书面更正公告形式通知所有获取询价文件的供应商</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更正公告内容将作为询价文件的组成部分，并对供应商具有约束力。不足3个工作日的，采购中心将顺延提交首次响应文件截止时间。</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8.2采购中心可以视采购项目的具体情况，组织供应商进行现场考察或召开询价前答疑会，但不单独或分别组织只有一个供应商参加的现场考察和答疑会。</w:t>
      </w:r>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b/>
          <w:bCs/>
          <w:color w:val="000000"/>
          <w:sz w:val="24"/>
          <w:szCs w:val="20"/>
          <w:highlight w:val="none"/>
        </w:rPr>
      </w:pPr>
      <w:r/>
      <w:bookmarkStart w:id="62" w:name="_Toc462564072"/>
      <w:r/>
      <w:bookmarkStart w:id="63" w:name="_Toc20823285"/>
      <w:r/>
      <w:bookmarkStart w:id="64" w:name="_Toc16938529"/>
      <w:r/>
      <w:bookmarkStart w:id="65" w:name="_Toc120614216"/>
      <w:r/>
      <w:bookmarkStart w:id="66" w:name="_Toc513029213"/>
      <w:r>
        <w:rPr>
          <w:rFonts w:hint="eastAsia" w:ascii="宋体" w:hAnsi="宋体" w:eastAsia="宋体" w:cs="宋体"/>
          <w:b/>
          <w:bCs/>
          <w:color w:val="000000"/>
          <w:sz w:val="24"/>
          <w:szCs w:val="20"/>
          <w:highlight w:val="none"/>
        </w:rPr>
        <w:t xml:space="preserve">三、响应文件的编制</w:t>
      </w:r>
      <w:bookmarkEnd w:id="62"/>
      <w:r/>
      <w:bookmarkEnd w:id="63"/>
      <w:r/>
      <w:bookmarkEnd w:id="64"/>
      <w:r/>
      <w:bookmarkEnd w:id="65"/>
      <w:r/>
      <w:bookmarkEnd w:id="66"/>
      <w:r>
        <w:rPr>
          <w:rFonts w:hint="eastAsia" w:ascii="宋体" w:hAnsi="宋体" w:eastAsia="宋体" w:cs="宋体"/>
          <w:b/>
          <w:bCs/>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0"/>
          <w:highlight w:val="none"/>
        </w:rPr>
      </w:pPr>
      <w:r/>
      <w:bookmarkStart w:id="67" w:name="_Toc20823286"/>
      <w:r/>
      <w:bookmarkStart w:id="68" w:name="_Toc513029214"/>
      <w:r/>
      <w:bookmarkStart w:id="69" w:name="_Toc16938530"/>
      <w:r/>
      <w:bookmarkStart w:id="70" w:name="_Toc462564073"/>
      <w:r>
        <w:rPr>
          <w:rFonts w:hint="eastAsia" w:ascii="宋体" w:hAnsi="宋体" w:eastAsia="宋体" w:cs="宋体"/>
          <w:color w:val="000000"/>
          <w:sz w:val="24"/>
          <w:szCs w:val="20"/>
          <w:highlight w:val="none"/>
        </w:rPr>
        <w:t xml:space="preserve">9、响应文件的语言及度量衡单位</w:t>
      </w:r>
      <w:bookmarkEnd w:id="67"/>
      <w:r/>
      <w:bookmarkEnd w:id="68"/>
      <w:r/>
      <w:bookmarkEnd w:id="69"/>
      <w:r/>
      <w:bookmarkEnd w:id="70"/>
      <w:r>
        <w:rPr>
          <w:rFonts w:hint="eastAsia" w:ascii="宋体" w:hAnsi="宋体" w:eastAsia="宋体" w:cs="宋体"/>
          <w:color w:val="000000"/>
          <w:sz w:val="24"/>
          <w:szCs w:val="20"/>
          <w:highlight w:val="none"/>
        </w:rPr>
      </w:r>
      <w:r/>
    </w:p>
    <w:p>
      <w:pPr>
        <w:pStyle w:val="920"/>
        <w:ind w:firstLine="482"/>
        <w:jc w:val="left"/>
        <w:spacing w:line="556"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0"/>
          <w:highlight w:val="none"/>
        </w:rPr>
        <w:t xml:space="preserve">9.1供应商提交的响应文件以及供应商与采购中心就有关询价的所有来往通知、函件和文件均应使用</w:t>
      </w:r>
      <w:r>
        <w:rPr>
          <w:rFonts w:hint="eastAsia" w:ascii="宋体" w:hAnsi="宋体" w:eastAsia="宋体" w:cs="宋体"/>
          <w:b/>
          <w:color w:val="000000"/>
          <w:sz w:val="24"/>
          <w:szCs w:val="24"/>
          <w:highlight w:val="none"/>
          <w:shd w:val="clear" w:color="auto" w:fill="auto"/>
        </w:rPr>
        <w:t xml:space="preserve">简体中文</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9.2 除技术性能另有规定外，响应文件所使用的度量衡单位，均须采用国家法定计量单位。</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71" w:name="_Toc513029215"/>
      <w:r/>
      <w:bookmarkStart w:id="72" w:name="_Toc16938531"/>
      <w:r/>
      <w:bookmarkStart w:id="73" w:name="_Toc20823287"/>
      <w:r/>
      <w:bookmarkStart w:id="74" w:name="_Toc462564074"/>
      <w:r>
        <w:rPr>
          <w:rFonts w:hint="eastAsia" w:ascii="宋体" w:hAnsi="宋体" w:eastAsia="宋体" w:cs="宋体"/>
          <w:color w:val="000000"/>
          <w:sz w:val="24"/>
          <w:szCs w:val="20"/>
          <w:highlight w:val="none"/>
          <w:lang w:val="en-US" w:eastAsia="zh-CN"/>
        </w:rPr>
        <w:t xml:space="preserve">10、响应文件构成</w:t>
      </w:r>
      <w:bookmarkEnd w:id="71"/>
      <w:r/>
      <w:bookmarkEnd w:id="72"/>
      <w:r/>
      <w:bookmarkEnd w:id="73"/>
      <w:r/>
      <w:bookmarkEnd w:id="74"/>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10.1供应商编写的响应文件应包括资格证明文件、符合性证明文件、分项报价表、技术要求响应及偏离表、商务要求响应及偏离表、其他证明文件、询价响应函等部分。</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10.2 如标书制作工具中格式和内容与“中国政府采购网”“江苏政府采购网”“盐城市政府采购网”发布的询价文件不一致，请以“中国政府采购网”“江苏政府采购网”“盐城市政府采购网”布的询价文件为准。</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75" w:name="_Toc49090507"/>
      <w:r/>
      <w:bookmarkStart w:id="76" w:name="_Toc14577357"/>
      <w:r/>
      <w:bookmarkStart w:id="77" w:name="_Toc14577354"/>
      <w:r/>
      <w:bookmarkStart w:id="78" w:name="_Toc513029219"/>
      <w:r/>
      <w:bookmarkStart w:id="79" w:name="_Toc14577355"/>
      <w:r/>
      <w:bookmarkStart w:id="80" w:name="_Toc49090509"/>
      <w:r/>
      <w:bookmarkStart w:id="81" w:name="_Toc513029216"/>
      <w:r/>
      <w:bookmarkStart w:id="82" w:name="_Toc49090508"/>
      <w:r>
        <w:rPr>
          <w:rFonts w:hint="eastAsia" w:ascii="宋体" w:hAnsi="宋体" w:eastAsia="宋体" w:cs="宋体"/>
          <w:color w:val="000000"/>
          <w:sz w:val="24"/>
          <w:szCs w:val="20"/>
          <w:highlight w:val="none"/>
          <w:lang w:val="en-US" w:eastAsia="zh-CN"/>
        </w:rPr>
        <w:t xml:space="preserve">11、证明询价响应标的符合询价文件规定的文件</w:t>
      </w:r>
      <w:bookmarkEnd w:id="75"/>
      <w:r/>
      <w:bookmarkEnd w:id="76"/>
      <w:r/>
      <w:bookmarkEnd w:id="77"/>
      <w:r/>
      <w:bookmarkEnd w:id="78"/>
      <w:r/>
      <w:bookmarkEnd w:id="79"/>
      <w:r/>
      <w:bookmarkEnd w:id="80"/>
      <w:r/>
      <w:bookmarkEnd w:id="81"/>
      <w:r/>
      <w:bookmarkEnd w:id="82"/>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    11.1供应商应按照询价文件要求提交证明文件，证明其及询价响应标的符合询价文件规定。</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11.2询价文件对证明文件无明确形式要求的，证明文件可以以文字资料、图纸和数据等形式提交。</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12、分项报价表</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12.1供应商应按照询价文件规定格式填报分项报价表。</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12.2询价货币。响应文件中的单价和总价无特殊规定的采用人民币报价，以元为单位标注。询价文件中另有规定的按规定执行。</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13、技术要求响应及偏离表、商务要求响应及偏离表</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13.1供应商需对询价文件中的技术要求与商务要求逐项作出响应或偏离，并说明原因。</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13.2供应商可在响应文件中提供认为需要的其他技术文件或说明。</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14、服务承诺、培训计划、人员安排及其他</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14.1供应商需根据询价文件要求提供有关售后服务的管理制度，售后服务机构的分布情况，售后服务人员的数量、素质、技术水平及售后服务的反应能力等。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14.2供应商需根据询价文件要求提供培训计划。</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14.3供应商需根据询价文件要求提供询价响应标的的主要组成部分、功能设计、实现思路及关键技术等。</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83" w:name="_Toc14577359"/>
      <w:r/>
      <w:bookmarkStart w:id="84" w:name="_Toc49090510"/>
      <w:r>
        <w:rPr>
          <w:rFonts w:hint="eastAsia" w:ascii="宋体" w:hAnsi="宋体" w:eastAsia="宋体" w:cs="宋体"/>
          <w:color w:val="000000"/>
          <w:sz w:val="24"/>
          <w:szCs w:val="20"/>
          <w:highlight w:val="none"/>
          <w:lang w:val="en-US" w:eastAsia="zh-CN"/>
        </w:rPr>
        <w:t xml:space="preserve">15、询价响应函</w:t>
      </w:r>
      <w:bookmarkEnd w:id="83"/>
      <w:r/>
      <w:bookmarkEnd w:id="84"/>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15.1供应商应按照询价文件中提供的格式完整、正确填写询价响应函。</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85" w:name="_Toc14577360"/>
      <w:r/>
      <w:bookmarkStart w:id="86" w:name="_Toc49090511"/>
      <w:r>
        <w:rPr>
          <w:rFonts w:hint="eastAsia" w:ascii="宋体" w:hAnsi="宋体" w:eastAsia="宋体" w:cs="宋体"/>
          <w:color w:val="000000"/>
          <w:sz w:val="24"/>
          <w:szCs w:val="20"/>
          <w:highlight w:val="none"/>
          <w:lang w:val="en-US" w:eastAsia="zh-CN"/>
        </w:rPr>
        <w:t xml:space="preserve">16、询价有效期</w:t>
      </w:r>
      <w:bookmarkEnd w:id="85"/>
      <w:r/>
      <w:bookmarkEnd w:id="86"/>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16.1询价有效期为采购中心规定的提交响应文件截止之日后</w:t>
      </w:r>
      <w:r>
        <w:rPr>
          <w:rFonts w:hint="eastAsia" w:ascii="宋体" w:hAnsi="宋体" w:eastAsia="宋体" w:cs="宋体"/>
          <w:b/>
          <w:bCs/>
          <w:color w:val="000000"/>
          <w:sz w:val="24"/>
          <w:szCs w:val="20"/>
          <w:highlight w:val="none"/>
          <w:u w:val="single"/>
          <w:lang w:val="en-US" w:eastAsia="zh-CN"/>
        </w:rPr>
        <w:t xml:space="preserve">九十（90）天</w:t>
      </w:r>
      <w:r>
        <w:rPr>
          <w:rFonts w:hint="eastAsia" w:ascii="宋体" w:hAnsi="宋体" w:eastAsia="宋体" w:cs="宋体"/>
          <w:color w:val="000000"/>
          <w:sz w:val="24"/>
          <w:szCs w:val="20"/>
          <w:highlight w:val="none"/>
          <w:lang w:val="en-US" w:eastAsia="zh-CN"/>
        </w:rPr>
        <w:t xml:space="preserve">。询价有效期比规定短的将被视为非实质性响应询价文件而予以拒绝。</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17、询价有效期的延长</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17.1在特殊情况下，采购中心于原询价有效期满之前，可向供应商提出延长询价有效期的要求。这种要求与答复均应采用书面形式。供应商可以拒绝采购中心的这一要求而放弃询价，同意延长询价有效期的供应商既不能要求也不允许修改其响应文件。受询价有效期约束的所有权利与义务均延长至新的有效期。</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bookmarkStart w:id="87" w:name="_Toc120614217"/>
      <w:r/>
      <w:bookmarkStart w:id="88" w:name="_Toc20823296"/>
      <w:r/>
      <w:bookmarkStart w:id="89" w:name="_Toc513029224"/>
      <w:r/>
      <w:bookmarkStart w:id="90" w:name="_Toc16938540"/>
      <w:r>
        <w:rPr>
          <w:rFonts w:hint="eastAsia" w:ascii="宋体" w:hAnsi="宋体" w:eastAsia="宋体" w:cs="宋体"/>
          <w:b/>
          <w:bCs/>
          <w:color w:val="000000"/>
          <w:sz w:val="24"/>
          <w:szCs w:val="20"/>
          <w:highlight w:val="none"/>
          <w:lang w:val="en-US" w:eastAsia="zh-CN"/>
        </w:rPr>
        <w:t xml:space="preserve">四、响应文件的递交</w:t>
      </w:r>
      <w:bookmarkEnd w:id="87"/>
      <w:r/>
      <w:bookmarkEnd w:id="88"/>
      <w:r/>
      <w:bookmarkEnd w:id="89"/>
      <w:r/>
      <w:bookmarkEnd w:id="90"/>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91" w:name="_Toc462564084"/>
      <w:r/>
      <w:bookmarkStart w:id="92" w:name="_Toc20823297"/>
      <w:r/>
      <w:bookmarkStart w:id="93" w:name="_Toc16938541"/>
      <w:r/>
      <w:bookmarkStart w:id="94" w:name="_Toc513029225"/>
      <w:r>
        <w:rPr>
          <w:rFonts w:hint="eastAsia" w:ascii="宋体" w:hAnsi="宋体" w:eastAsia="宋体" w:cs="宋体"/>
          <w:color w:val="000000"/>
          <w:sz w:val="24"/>
          <w:szCs w:val="20"/>
          <w:highlight w:val="none"/>
          <w:lang w:val="en-US" w:eastAsia="zh-CN"/>
        </w:rPr>
        <w:t xml:space="preserve">18、电子</w:t>
      </w:r>
      <w:bookmarkEnd w:id="91"/>
      <w:r/>
      <w:bookmarkEnd w:id="92"/>
      <w:r/>
      <w:bookmarkEnd w:id="93"/>
      <w:r/>
      <w:bookmarkEnd w:id="94"/>
      <w:r>
        <w:rPr>
          <w:rFonts w:hint="eastAsia" w:ascii="宋体" w:hAnsi="宋体" w:eastAsia="宋体" w:cs="宋体"/>
          <w:color w:val="000000"/>
          <w:sz w:val="24"/>
          <w:szCs w:val="20"/>
          <w:highlight w:val="none"/>
          <w:lang w:val="en-US" w:eastAsia="zh-CN"/>
        </w:rPr>
        <w:t xml:space="preserve">询价响应文件的递交</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i/>
          <w:iCs/>
          <w:color w:val="000000"/>
          <w:sz w:val="24"/>
          <w:szCs w:val="20"/>
          <w:highlight w:val="none"/>
          <w:u w:val="single"/>
          <w:lang w:val="en-US" w:eastAsia="zh-CN"/>
        </w:rPr>
        <w:t xml:space="preserve">18.1供应商应当按照《操作手册》规定，在提交响应文件截止时间前制作并上传电子响应文件</w:t>
      </w:r>
      <w:r>
        <w:rPr>
          <w:rFonts w:hint="eastAsia" w:ascii="宋体" w:hAnsi="宋体" w:eastAsia="宋体" w:cs="宋体"/>
          <w:color w:val="000000"/>
          <w:sz w:val="24"/>
          <w:szCs w:val="20"/>
          <w:highlight w:val="none"/>
          <w:lang w:val="en-US" w:eastAsia="zh-CN"/>
        </w:rPr>
        <w:t xml:space="preserve">。</w:t>
      </w:r>
      <w:bookmarkStart w:id="95" w:name="_Toc16938542"/>
      <w:r/>
      <w:bookmarkEnd w:id="95"/>
      <w:r/>
      <w:bookmarkStart w:id="96" w:name="_Toc20823298"/>
      <w:r/>
      <w:bookmarkEnd w:id="96"/>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19、提交响应文件截止时间</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19.1供应商上传电子响应文件的时间不得迟于询价公告中规定的提交响应文件截止时间。</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供应商应充分考虑到网络环境、网络带宽等风险因素，如因供应商自身原因造成的电子响应文件上传不成功的按照本询价文件第二章第26.3.2条规定做无效响应处理。</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19.2 采购中心可以按照规定，通过修改询价文件酌情延长提交响应文件截止日期，在此情况下，供应商的所有权利和义务以及供应商受制的截止日期均应以延长后新的截止日期为准。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97" w:name="_Toc20823299"/>
      <w:r/>
      <w:bookmarkStart w:id="98" w:name="_Toc513029227"/>
      <w:r/>
      <w:bookmarkStart w:id="99" w:name="_Toc16938543"/>
      <w:r>
        <w:rPr>
          <w:rFonts w:hint="eastAsia" w:ascii="宋体" w:hAnsi="宋体" w:eastAsia="宋体" w:cs="宋体"/>
          <w:color w:val="000000"/>
          <w:sz w:val="24"/>
          <w:szCs w:val="20"/>
          <w:highlight w:val="none"/>
          <w:lang w:val="en-US" w:eastAsia="zh-CN"/>
        </w:rPr>
        <w:t xml:space="preserve">20、响应文件</w:t>
      </w:r>
      <w:bookmarkEnd w:id="97"/>
      <w:r/>
      <w:bookmarkEnd w:id="98"/>
      <w:r/>
      <w:bookmarkEnd w:id="99"/>
      <w:r>
        <w:rPr>
          <w:rFonts w:hint="eastAsia" w:ascii="宋体" w:hAnsi="宋体" w:eastAsia="宋体" w:cs="宋体"/>
          <w:color w:val="000000"/>
          <w:sz w:val="24"/>
          <w:szCs w:val="20"/>
          <w:highlight w:val="none"/>
          <w:lang w:val="en-US" w:eastAsia="zh-CN"/>
        </w:rPr>
        <w:t xml:space="preserve">的拒收</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20.1 采购中心拒绝接收在其规定的提交响应文件截止时间后上传的任何电子响应文件。</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100" w:name="_Toc20823300"/>
      <w:r/>
      <w:bookmarkStart w:id="101" w:name="_Toc513029228"/>
      <w:r/>
      <w:bookmarkStart w:id="102" w:name="_Toc16938544"/>
      <w:r>
        <w:rPr>
          <w:rFonts w:hint="eastAsia" w:ascii="宋体" w:hAnsi="宋体" w:eastAsia="宋体" w:cs="宋体"/>
          <w:color w:val="000000"/>
          <w:sz w:val="24"/>
          <w:szCs w:val="20"/>
          <w:highlight w:val="none"/>
          <w:lang w:val="en-US" w:eastAsia="zh-CN"/>
        </w:rPr>
        <w:t xml:space="preserve">21、响应文件的撤回和修改</w:t>
      </w:r>
      <w:bookmarkEnd w:id="100"/>
      <w:r/>
      <w:bookmarkEnd w:id="101"/>
      <w:r/>
      <w:bookmarkEnd w:id="102"/>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21.1响应文件的撤回</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21.1.1 电子响应文件的撤回</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供应商可在提交响应文件截止时间前，撤回其电子响应文件，具体操作方法见《操作手册》。</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21.1.2供应商撤回电子响应文件，则认为其不再参与本项目询价活动。</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21.2响应文件的修改</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供应商可在提交响应文件截止时间前，对其电子响应文件进行修改，具体操作方法见《操作手册》。</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21.3 在提交响应文件截止时间之后，供应商不得对其电子响应文件作任何修改。</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21.4 在提交响应文件截止时间至询价文件中规定的询价有效期满之间的这段时间内，供应商不得撤回其响应文件。</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bookmarkStart w:id="103" w:name="_Toc16938545"/>
      <w:r/>
      <w:bookmarkStart w:id="104" w:name="_Toc20823301"/>
      <w:r/>
      <w:bookmarkStart w:id="105" w:name="_Toc513029229"/>
      <w:r/>
      <w:bookmarkStart w:id="106" w:name="_Toc120614218"/>
      <w:r>
        <w:rPr>
          <w:rFonts w:hint="eastAsia" w:ascii="宋体" w:hAnsi="宋体" w:eastAsia="宋体" w:cs="宋体"/>
          <w:b/>
          <w:bCs/>
          <w:color w:val="000000"/>
          <w:sz w:val="24"/>
          <w:szCs w:val="20"/>
          <w:highlight w:val="none"/>
          <w:lang w:val="en-US" w:eastAsia="zh-CN"/>
        </w:rPr>
        <w:t xml:space="preserve">五、响应文件的解密与评审</w:t>
      </w:r>
      <w:bookmarkEnd w:id="103"/>
      <w:r/>
      <w:bookmarkEnd w:id="104"/>
      <w:r/>
      <w:bookmarkEnd w:id="105"/>
      <w:r/>
      <w:bookmarkEnd w:id="106"/>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107" w:name="_Toc513029230"/>
      <w:r/>
      <w:bookmarkStart w:id="108" w:name="_Toc16938546"/>
      <w:r/>
      <w:bookmarkStart w:id="109" w:name="_Toc20823302"/>
      <w:r>
        <w:rPr>
          <w:rFonts w:hint="eastAsia" w:ascii="宋体" w:hAnsi="宋体" w:eastAsia="宋体" w:cs="宋体"/>
          <w:color w:val="000000"/>
          <w:sz w:val="24"/>
          <w:szCs w:val="20"/>
          <w:highlight w:val="none"/>
          <w:lang w:val="en-US" w:eastAsia="zh-CN"/>
        </w:rPr>
        <w:t xml:space="preserve">22、</w:t>
      </w:r>
      <w:bookmarkEnd w:id="107"/>
      <w:r/>
      <w:bookmarkEnd w:id="108"/>
      <w:r/>
      <w:bookmarkEnd w:id="109"/>
      <w:r>
        <w:rPr>
          <w:rFonts w:hint="eastAsia" w:ascii="宋体" w:hAnsi="宋体" w:eastAsia="宋体" w:cs="宋体"/>
          <w:color w:val="000000"/>
          <w:sz w:val="24"/>
          <w:szCs w:val="20"/>
          <w:highlight w:val="none"/>
          <w:lang w:val="en-US" w:eastAsia="zh-CN"/>
        </w:rPr>
        <w:t xml:space="preserve">响应文件解密</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22.1供应商应当按照《操作手册》规定，在苏采云系统规定的时间内对询价响应文件进行解密。</w:t>
      </w:r>
      <w:r>
        <w:rPr>
          <w:rFonts w:hint="eastAsia" w:ascii="宋体" w:hAnsi="宋体" w:eastAsia="宋体" w:cs="宋体"/>
          <w:color w:val="000000"/>
          <w:sz w:val="24"/>
          <w:szCs w:val="20"/>
          <w:highlight w:val="none"/>
          <w:lang w:val="en-US" w:eastAsia="zh-CN"/>
        </w:rPr>
      </w:r>
      <w:r/>
    </w:p>
    <w:p>
      <w:pPr>
        <w:pStyle w:val="920"/>
        <w:numPr>
          <w:ilvl w:val="0"/>
          <w:numId w:val="1"/>
        </w:numPr>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110" w:name="_Toc20823303"/>
      <w:r/>
      <w:bookmarkStart w:id="111" w:name="_Toc16938547"/>
      <w:r/>
      <w:bookmarkStart w:id="112" w:name="_Toc513029231"/>
      <w:r>
        <w:rPr>
          <w:rFonts w:hint="eastAsia" w:ascii="宋体" w:hAnsi="宋体" w:eastAsia="宋体" w:cs="宋体"/>
          <w:color w:val="000000"/>
          <w:sz w:val="24"/>
          <w:szCs w:val="20"/>
          <w:highlight w:val="none"/>
          <w:lang w:val="en-US" w:eastAsia="zh-CN"/>
        </w:rPr>
        <w:t xml:space="preserve">询价小组</w:t>
      </w:r>
      <w:bookmarkEnd w:id="110"/>
      <w:r/>
      <w:bookmarkEnd w:id="111"/>
      <w:r/>
      <w:bookmarkEnd w:id="112"/>
      <w:r>
        <w:rPr>
          <w:rFonts w:hint="eastAsia" w:ascii="宋体" w:hAnsi="宋体" w:eastAsia="宋体" w:cs="宋体"/>
          <w:color w:val="000000"/>
          <w:sz w:val="24"/>
          <w:szCs w:val="20"/>
          <w:highlight w:val="none"/>
          <w:lang w:val="en-US" w:eastAsia="zh-CN"/>
        </w:rPr>
      </w:r>
      <w:r/>
    </w:p>
    <w:p>
      <w:pPr>
        <w:pStyle w:val="920"/>
        <w:numPr>
          <w:ilvl w:val="0"/>
          <w:numId w:val="0"/>
        </w:numPr>
        <w:ind w:firstLine="480"/>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23.1采购中心将组织询价小组对响应文件进行评审。询价小组由采购人代表和有关技术、经济等方面的专家组成，且人员构成符合政府采购有关规定。</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23.2询价小组独立工作，负责评审所有响应文件并确定成交候选人。</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24、评审过程的保密与公正</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24.1询价小组、采购人和采购中心工作人员、相关监督人员等与评审工作有关的人员，对评审情况以及在评审过程中获悉的国家秘密、商业秘密负有保密责任。</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24.2在评审过程中，供应商不得以任何行为影响询价评审过程，否则其响应文件将被作为无效响应文件。</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24.3在项目评审期间，采购中心将设专门人员与供应商联系。</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24.4 采购中心和询价小组不向未成交的供应商解释未成交原因，也不公布评审过程中的相关细节。</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bookmarkStart w:id="113" w:name="_Toc20823304"/>
      <w:r/>
      <w:bookmarkStart w:id="114" w:name="_Toc513029232"/>
      <w:r/>
      <w:bookmarkStart w:id="115" w:name="_Toc16938548"/>
      <w:r>
        <w:rPr>
          <w:rFonts w:hint="eastAsia" w:ascii="宋体" w:hAnsi="宋体" w:eastAsia="宋体" w:cs="宋体"/>
          <w:color w:val="000000"/>
          <w:sz w:val="24"/>
          <w:szCs w:val="20"/>
          <w:highlight w:val="none"/>
          <w:lang w:val="en-US" w:eastAsia="zh-CN"/>
        </w:rPr>
        <w:t xml:space="preserve">25、评审过程中的澄清</w:t>
      </w:r>
      <w:bookmarkEnd w:id="113"/>
      <w:r/>
      <w:bookmarkEnd w:id="114"/>
      <w:r/>
      <w:bookmarkEnd w:id="115"/>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询价小组并非对每个供应商都作澄清要求。</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25.3 接到询价小组澄清、说明和更正要求的供应商如未按规定作出澄清、说明和 更正，其风险由供应商自行承担。</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bookmarkStart w:id="116" w:name="_Toc20823305"/>
      <w:r/>
      <w:bookmarkStart w:id="117" w:name="_Toc513029233"/>
      <w:r/>
      <w:bookmarkStart w:id="118" w:name="_Toc16938549"/>
      <w:r>
        <w:rPr>
          <w:rFonts w:hint="eastAsia" w:ascii="宋体" w:hAnsi="宋体" w:eastAsia="宋体" w:cs="宋体"/>
          <w:color w:val="000000"/>
          <w:sz w:val="24"/>
          <w:szCs w:val="20"/>
          <w:highlight w:val="none"/>
          <w:lang w:val="en-US" w:eastAsia="zh-CN"/>
        </w:rPr>
        <w:t xml:space="preserve">26、对响应文件的审</w:t>
      </w:r>
      <w:bookmarkEnd w:id="116"/>
      <w:r/>
      <w:bookmarkEnd w:id="117"/>
      <w:r/>
      <w:bookmarkEnd w:id="118"/>
      <w:r>
        <w:rPr>
          <w:rFonts w:hint="eastAsia" w:ascii="宋体" w:hAnsi="宋体" w:eastAsia="宋体" w:cs="宋体"/>
          <w:color w:val="000000"/>
          <w:sz w:val="24"/>
          <w:szCs w:val="20"/>
          <w:highlight w:val="none"/>
          <w:lang w:val="en-US" w:eastAsia="zh-CN"/>
        </w:rPr>
        <w:t xml:space="preserve">查</w:t>
      </w:r>
      <w:r>
        <w:rPr>
          <w:rFonts w:hint="eastAsia" w:ascii="宋体" w:hAnsi="宋体" w:eastAsia="宋体" w:cs="宋体"/>
          <w:color w:val="000000"/>
          <w:sz w:val="24"/>
          <w:szCs w:val="20"/>
          <w:highlight w:val="none"/>
          <w:lang w:val="en-US" w:eastAsia="zh-CN"/>
        </w:rPr>
      </w:r>
      <w:r/>
    </w:p>
    <w:p>
      <w:pPr>
        <w:pStyle w:val="920"/>
        <w:ind w:firstLine="482"/>
        <w:jc w:val="left"/>
        <w:spacing w:line="56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26.1响应文件审查分为资格审查和符合性审查。</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26.1.1 资格审查：由询价小组依据法律法规和询价文件的规定，对响应文件中的资格证明文件进行审查，以确定供应商是否具备参加询价的资格。</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询价小组在进行资格审查的同时，将在“信用中国”网站（www.creditchina.gov.cn）查询供应商的信用记录，以确定供应商是否具备询价资格,查询结果留存并归档。</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26.1.2 符合性审查：依据询价文件的规定，由询价小组从响应文件的有效性、完整性和对询价文件的响应程度进行审查，以确定是否对询价文件的实质性要求作出响应。</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26.1.3 未通过资格审查或符合性审查的供应商，询价小组将在苏采云系统中告知未通过资格审查或符合性审查的原因，评审结束后，询价小组将不再告知未通过资格审查或符合性审查的原因。</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26.2在详细评审之前，询价小组将首先审查每份响应文件是否实质性响应了询价文件的要求。实质性响应的响应文件应该是与询价文件要求的条款、条件和规格相符，没有重大偏离或保留。</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所谓重大偏离或保留是指与询价文件规定的实质性要求存在负偏离，或者在实质上与询价文件不一致，而且限制了合同中买方和采购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26.3未实质性响应询价文件的情形</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26.3.1供应商在苏采云系统规定的时间内未成功解密电子响应文件的。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26.3.2供应商未按照询价文件要求上传电子响应文件的。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26.3.3同一供应商提交两个（含两个）以上不同的响应文件或者报价的。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26.3.4供应商不具备询价文件中规定资格要求的。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26.3.5供应商的报价超过了采购预算。</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0"/>
          <w:highlight w:val="none"/>
          <w:lang w:val="en-US" w:eastAsia="zh-CN"/>
        </w:rPr>
        <w:t xml:space="preserve">26.3.6不符合询价文件中规定的实质性要求和条件的</w:t>
      </w:r>
      <w:r>
        <w:rPr>
          <w:rFonts w:hint="eastAsia" w:ascii="宋体" w:hAnsi="宋体" w:eastAsia="宋体" w:cs="宋体"/>
          <w:i/>
          <w:color w:val="000000"/>
          <w:sz w:val="24"/>
          <w:szCs w:val="24"/>
          <w:highlight w:val="none"/>
          <w:u w:val="single"/>
          <w:shd w:val="clear" w:color="auto" w:fill="auto"/>
        </w:rPr>
        <w:t xml:space="preserve">（本询价文件中斜体且有下划线部分为实质性要求和条件）。</w:t>
      </w:r>
      <w:r>
        <w:rPr>
          <w:rFonts w:hint="eastAsia" w:ascii="宋体" w:hAnsi="宋体" w:eastAsia="宋体" w:cs="宋体"/>
          <w:color w:val="000000"/>
          <w:sz w:val="24"/>
          <w:szCs w:val="24"/>
          <w:highlight w:val="none"/>
          <w:shd w:val="clear" w:color="auto" w:fill="auto"/>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26.3.8响应文件含有采购人不能接受的附加条件的。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26.3.9供应商不能证明其报价合理性的，询价小组应当将其作为无效响应处理。</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3.投标（响应）报价低于采购项目最高限价45%的，即投标（响应）报价&lt;采购项目最高限价×45%；</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u w:val="single"/>
          <w:lang w:val="en-US" w:eastAsia="zh-CN"/>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sz w:val="24"/>
          <w:szCs w:val="20"/>
          <w:highlight w:val="none"/>
          <w:lang w:val="en-US" w:eastAsia="zh-CN"/>
        </w:rPr>
        <w:t xml:space="preserve">。</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相关法律法规对供应商报价有规定的，从其规定。</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26.3.10响应文件未按照询价文件要求加盖CA电子公章的。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26.4未实质性响应询价文件的响应文件按无效响应处理。</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26.5如果响应文件实质上没有响应询价文件的要求，询价小组将予以拒绝，供应商不得通过修改或撤销不符合要求的偏离或保留而使其成为实质性响应的文件。</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119" w:name="_Toc16938550"/>
      <w:r/>
      <w:bookmarkStart w:id="120" w:name="_Toc20823306"/>
      <w:r/>
      <w:bookmarkStart w:id="121" w:name="_Toc513029234"/>
      <w:r>
        <w:rPr>
          <w:rFonts w:hint="eastAsia" w:ascii="宋体" w:hAnsi="宋体" w:eastAsia="宋体" w:cs="宋体"/>
          <w:color w:val="000000"/>
          <w:sz w:val="24"/>
          <w:szCs w:val="20"/>
          <w:highlight w:val="none"/>
          <w:lang w:val="en-US" w:eastAsia="zh-CN"/>
        </w:rPr>
        <w:t xml:space="preserve">26.6供应商在项目评审全过程中应保持通信畅通，并安排专人与采购中心及询价小组联系。</w:t>
      </w:r>
      <w:bookmarkEnd w:id="119"/>
      <w:r/>
      <w:bookmarkEnd w:id="120"/>
      <w:r/>
      <w:bookmarkEnd w:id="121"/>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27、询价程序及成交原则</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27.1询价程序</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27.2 成交原则</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27.2.1询价小组将从质量和服务均能满足询价文件实质性响应要求的供应商中，按照报价由低到高顺序推荐3名成交候选供应商，并编写评审报告。</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27.2.3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展改革委最新公布的《节能产品品目清单》内的产品。</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27.2.4 采购人确定成交供应商后，采购中心将在“中国政府采购网”、“江苏政府采购网”、“盐城市政府采购网”发布成交结果公告，公告期限为1个工作日。</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27.3采购活动终止的情况</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出现下列情形之一的，本次竞争性询价采购活动将被终止：</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27.3.1因情况变化，不再符合规定的询价采购方式适用情形的。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27.3.2出现影响采购公正的违法、违规行为的。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27.3.3在采购过程中符合要求的供应商或者报价未超过采购预算的供应商不足3家的。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27.3.4在苏采云系统规定时间内成功解密电子响应文件的供应商不足3家的。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28、成交供应商被取消成交资格情形</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若有充分证据证明，成交供应商出现下列情况之一的，一经查实，将被取消成交资格：</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28.1提供虚假材料谋取成交的。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28.2与评审专家、采购人、其他供应商或者采购中心工作人员恶意串通的。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28.3向评审专家、采购人或采购中心工作人员行贿或者提供其他不正当利益的。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28.4恶意竞争，报价明显低于其自身合理成本且又无法提供证明的。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28.5不满足本询价文件规定的实质性要求，但在评审过程中又未被询价小组发现的。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28.6成交后无正当理由拒不与采购人签订政府采购合同或者未按照询价文件确定的事项签订政府采购合同的。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28.7将政府采购合同转包的。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122" w:name="_Toc200451960"/>
      <w:r>
        <w:rPr>
          <w:rFonts w:hint="eastAsia" w:ascii="宋体" w:hAnsi="宋体" w:eastAsia="宋体" w:cs="宋体"/>
          <w:color w:val="000000"/>
          <w:sz w:val="24"/>
          <w:szCs w:val="20"/>
          <w:highlight w:val="none"/>
          <w:lang w:val="en-US" w:eastAsia="zh-CN"/>
        </w:rPr>
        <w:t xml:space="preserve">29、质疑处理</w:t>
      </w:r>
      <w:bookmarkEnd w:id="122"/>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29.1 提出质疑的供应商应当是参与所质疑项目采购活动的供应商。潜在供应商依法获取其可质疑的询价文件的，可以对询价文件提出质疑。</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29.2供应商认为询价文件、询价过程和询价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29.2.1对可以质疑的询价文件提出质疑的，为收到询价文件之日或者采购询价公告期限届满之日。</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29.2.2对询价过程提出质疑的，为各询价程序环节结束之日。</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29.2.3对成交结果提出质疑的，为成交结果公告期限届满之日。</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采购人及采购中心只接收以纸质原件形式送达的质疑,采购人和采购中心不接受未填写快递运单的快件。质疑接收部门为公共资源交易中心业务受理处，联系地址：盐城市府西路1号市公共资源交易中心412，联系电话：0515-86665052。</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29.5 以下情形的质疑不予受理</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29.5.1 内容不符合《政府采购质疑和投诉办法》第十二条规定的质疑。</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29.5.2 超出政府采购法定期限的质疑。</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29.5.3 以传真、电子邮件等方式递交的非原件形式的质疑。</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29.5.4 未参加询价活动的供应商或在询价活动中自身权益未受到损害的供应商所提出的质疑。</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29.5.5供应商组成联合体参加询价，联合体中任何一方或多方未按要求签字、盖章、加盖公章的质疑。</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30、成交通知书</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bookmarkStart w:id="123" w:name="_Toc513029236"/>
      <w:r/>
      <w:bookmarkStart w:id="124" w:name="_Toc120614220"/>
      <w:r/>
      <w:bookmarkStart w:id="125" w:name="_Toc16938552"/>
      <w:r/>
      <w:bookmarkStart w:id="126" w:name="_Toc20823308"/>
      <w:r>
        <w:rPr>
          <w:rFonts w:hint="eastAsia" w:ascii="宋体" w:hAnsi="宋体" w:eastAsia="宋体" w:cs="宋体"/>
          <w:b/>
          <w:bCs/>
          <w:color w:val="000000"/>
          <w:sz w:val="24"/>
          <w:szCs w:val="20"/>
          <w:highlight w:val="none"/>
          <w:lang w:val="en-US" w:eastAsia="zh-CN"/>
        </w:rPr>
        <w:t xml:space="preserve">七、授予合同</w:t>
      </w:r>
      <w:bookmarkEnd w:id="123"/>
      <w:r/>
      <w:bookmarkEnd w:id="124"/>
      <w:r/>
      <w:bookmarkEnd w:id="125"/>
      <w:r/>
      <w:bookmarkEnd w:id="126"/>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bookmarkStart w:id="127" w:name="_Toc513029237"/>
      <w:r/>
      <w:bookmarkStart w:id="128" w:name="_Toc20823309"/>
      <w:r/>
      <w:bookmarkStart w:id="129" w:name="_Toc16938553"/>
      <w:r>
        <w:rPr>
          <w:rFonts w:hint="eastAsia" w:ascii="宋体" w:hAnsi="宋体" w:eastAsia="宋体" w:cs="宋体"/>
          <w:color w:val="000000"/>
          <w:sz w:val="24"/>
          <w:szCs w:val="20"/>
          <w:highlight w:val="none"/>
          <w:lang w:val="en-US" w:eastAsia="zh-CN"/>
        </w:rPr>
        <w:t xml:space="preserve">31. 签订合同</w:t>
      </w:r>
      <w:bookmarkEnd w:id="127"/>
      <w:r/>
      <w:bookmarkEnd w:id="128"/>
      <w:r/>
      <w:bookmarkEnd w:id="129"/>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31.l成交供应商应当在成交通知书发出之日起三十日内，按照询价文件确定的事项与采购人签订政府采购合同。</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31.2询价文件、成交供应商的响应文件及询价过程中有关澄清、承诺文件均应作为合同附件。</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31.3 签订合同后，</w:t>
      </w:r>
      <w:r>
        <w:rPr>
          <w:rFonts w:hint="eastAsia" w:ascii="宋体" w:hAnsi="宋体" w:eastAsia="宋体" w:cs="宋体"/>
          <w:i/>
          <w:iCs/>
          <w:color w:val="000000"/>
          <w:sz w:val="24"/>
          <w:szCs w:val="20"/>
          <w:highlight w:val="none"/>
          <w:u w:val="single"/>
          <w:lang w:val="en-US" w:eastAsia="zh-CN"/>
        </w:rPr>
        <w:t xml:space="preserve">成交供应商不得将合同标的进行转包</w:t>
      </w:r>
      <w:r>
        <w:rPr>
          <w:rFonts w:hint="eastAsia" w:ascii="宋体" w:hAnsi="宋体" w:eastAsia="宋体" w:cs="宋体"/>
          <w:color w:val="000000"/>
          <w:sz w:val="24"/>
          <w:szCs w:val="20"/>
          <w:highlight w:val="none"/>
          <w:lang w:val="en-US" w:eastAsia="zh-CN"/>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32.标的物的追加</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33.政府采购政策功能落实</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33.1政府采购线上合同信用融资政策</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33.2进口产品</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33.3中小企业、监狱企业及残疾人福利性单位</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33.3.1中小企业定义：</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中小企业</w:t>
      </w:r>
      <w:r>
        <w:rPr>
          <w:rFonts w:hint="eastAsia" w:ascii="宋体" w:hAnsi="宋体" w:eastAsia="宋体" w:cs="宋体"/>
          <w:color w:val="000000"/>
          <w:sz w:val="24"/>
          <w:szCs w:val="20"/>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33.3.2供应商提供的货物、工程或者服务符合下列情形的，享受中小企业扶持政策：</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33.3.2.1在货物采购项目中，货物由中小企业制造，即货物由中小企业生产且使用该中小企业商号或者注册商标；</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33.3.2.2在工程采购项目中，工程由中小企业承建，即工程施工单位为中小企业；</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33.3.3在货物采购项目中，供应商提供的货物既有中小企业制造货物，也有大型企业制造货物的，不享受中小企业扶持政策。</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33.3.6残疾人福利单位定义：享受政府采购支持政策的残疾人福利性单位应当同时满足以下条件：</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33.3.6.1安置的残疾人占本单位在职职工人数的比例不低于25%（含25%），并且安置的残疾人人数不少于10 人（含10 人）；</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33.3.6.2依法与安置的每位残疾人签订了一年以上（含一年）的劳动合同或服务协议；</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33.3.6.3为安置的每位残疾人按月足额缴纳了基本养老保险、基本医疗保险、失业保险、工伤保险和生育保险等社会保险费；</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33.3.7本项目是否专门面向中小企业预留采购份额见第一章《询价公告》。</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33.3.8采购标的对应的中小企业划分标准所属行业见第四章《采购需求》。</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33.3.9小微企业价格评审优惠的政策：见第四章《采购需求》。</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33.4政府采购节能产品、环境标志产品</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33.4.1严格执行政府采购关于支持</w:t>
      </w:r>
      <w:r>
        <w:rPr>
          <w:rFonts w:hint="eastAsia" w:ascii="宋体" w:hAnsi="宋体" w:eastAsia="宋体" w:cs="宋体"/>
          <w:color w:val="000000"/>
          <w:sz w:val="24"/>
          <w:szCs w:val="20"/>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33.5绿色包装</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33.6政府采购创新产品</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33.7绿色数据中心政策 </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询价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33.8实施本国产品标准及相关政策</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1.本项目对采购本国产品给予政策支持，具体内容见招标文件“第五章 评标方法与评标标准”。</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0"/>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0"/>
          <w:highlight w:val="none"/>
          <w:lang w:val="en-US" w:eastAsia="zh-CN"/>
        </w:rPr>
        <w:t xml:space="preserve">。</w:t>
      </w:r>
      <w:r>
        <w:rPr>
          <w:rFonts w:hint="eastAsia" w:ascii="宋体" w:hAnsi="宋体" w:eastAsia="宋体" w:cs="宋体"/>
          <w:b/>
          <w:bCs/>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33.9履约保证金政策</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确需收取履约保证金的，履约保证金的缴纳形式：</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部门备案的第三方信用报告，且信用报告通过“信用盐城网”可查实），降低履约保证金缴纳比例至合同金额的5%。</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34. 预付款制度</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0"/>
          <w:highlight w:val="none"/>
          <w:lang w:val="en-US" w:eastAsia="zh-CN"/>
        </w:rPr>
      </w:r>
      <w:r/>
    </w:p>
    <w:p>
      <w:pPr>
        <w:pStyle w:val="920"/>
        <w:ind w:firstLine="482"/>
        <w:jc w:val="left"/>
        <w:spacing w:line="556"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p>
      <w:pPr>
        <w:pStyle w:val="920"/>
        <w:jc w:val="center"/>
        <w:spacing w:line="360" w:lineRule="auto"/>
        <w:widowControl/>
        <w:rPr>
          <w:rFonts w:hint="eastAsia" w:eastAsia="黑体"/>
          <w:color w:val="000000"/>
          <w:sz w:val="36"/>
          <w:szCs w:val="36"/>
          <w:highlight w:val="none"/>
          <w:shd w:val="clear" w:color="auto" w:fill="auto"/>
        </w:rPr>
      </w:pPr>
      <w:r>
        <w:rPr>
          <w:rFonts w:hint="eastAsia" w:eastAsia="黑体"/>
          <w:color w:val="000000"/>
          <w:sz w:val="36"/>
          <w:szCs w:val="36"/>
          <w:highlight w:val="none"/>
          <w:shd w:val="clear" w:color="auto" w:fill="auto"/>
        </w:rPr>
        <w:br w:type="page" w:clear="all"/>
      </w:r>
      <w:bookmarkStart w:id="130" w:name="_Toc479757211"/>
      <w:r/>
      <w:bookmarkStart w:id="131" w:name="_Toc16938590"/>
      <w:r/>
      <w:bookmarkStart w:id="132" w:name="_Toc462564139"/>
      <w:r/>
      <w:bookmarkStart w:id="133" w:name="_Toc120614244"/>
      <w:r/>
      <w:bookmarkStart w:id="134" w:name="_Toc20823346"/>
      <w:r>
        <w:rPr>
          <w:rFonts w:hint="eastAsia" w:eastAsia="黑体"/>
          <w:color w:val="000000"/>
          <w:sz w:val="36"/>
          <w:szCs w:val="36"/>
          <w:highlight w:val="none"/>
          <w:shd w:val="clear" w:color="auto" w:fill="auto"/>
        </w:rPr>
      </w:r>
      <w:r/>
    </w:p>
    <w:p>
      <w:pPr>
        <w:pStyle w:val="920"/>
        <w:jc w:val="center"/>
        <w:spacing w:line="360" w:lineRule="auto"/>
        <w:widowControl/>
        <w:rPr>
          <w:rFonts w:hint="eastAsia" w:eastAsia="黑体"/>
          <w:color w:val="000000"/>
          <w:sz w:val="36"/>
          <w:szCs w:val="36"/>
          <w:highlight w:val="none"/>
          <w:shd w:val="clear" w:color="auto" w:fill="auto"/>
        </w:rPr>
      </w:pPr>
      <w:r>
        <w:rPr>
          <w:rFonts w:hint="eastAsia" w:eastAsia="黑体"/>
          <w:color w:val="000000"/>
          <w:sz w:val="36"/>
          <w:szCs w:val="36"/>
          <w:highlight w:val="none"/>
          <w:shd w:val="clear" w:color="auto" w:fill="auto"/>
        </w:rPr>
      </w:r>
      <w:r/>
    </w:p>
    <w:p>
      <w:pPr>
        <w:pStyle w:val="920"/>
        <w:jc w:val="center"/>
        <w:spacing w:line="360" w:lineRule="auto"/>
        <w:widowControl/>
        <w:rPr>
          <w:rFonts w:ascii="黑体" w:eastAsia="黑体" w:cs="黑体"/>
          <w:color w:val="000000"/>
          <w:sz w:val="44"/>
          <w:szCs w:val="44"/>
          <w:highlight w:val="none"/>
        </w:rPr>
      </w:pPr>
      <w:r>
        <w:rPr>
          <w:rFonts w:hint="eastAsia" w:ascii="黑体" w:eastAsia="黑体" w:cs="黑体"/>
          <w:color w:val="000000"/>
          <w:sz w:val="44"/>
          <w:szCs w:val="44"/>
          <w:highlight w:val="none"/>
        </w:rPr>
        <w:t xml:space="preserve">第三章  合同条款</w:t>
      </w:r>
      <w:r>
        <w:rPr>
          <w:rFonts w:ascii="黑体" w:eastAsia="黑体" w:cs="黑体"/>
          <w:color w:val="000000"/>
          <w:sz w:val="44"/>
          <w:szCs w:val="44"/>
          <w:highlight w:val="none"/>
        </w:rPr>
      </w:r>
      <w:r/>
    </w:p>
    <w:p>
      <w:pPr>
        <w:pStyle w:val="943"/>
        <w:ind w:firstLine="2640"/>
        <w:jc w:val="both"/>
        <w:keepNext/>
        <w:spacing w:before="0" w:beforeAutospacing="0" w:after="0" w:afterAutospacing="0"/>
        <w:widowControl w:val="off"/>
        <w:rPr>
          <w:rFonts w:eastAsia="黑体"/>
          <w:highlight w:val="none"/>
        </w:rPr>
      </w:pPr>
      <w:r>
        <w:rPr>
          <w:rFonts w:eastAsia="黑体"/>
          <w:highlight w:val="none"/>
        </w:rPr>
      </w:r>
      <w:r/>
    </w:p>
    <w:p>
      <w:pPr>
        <w:pStyle w:val="920"/>
        <w:rPr>
          <w:rFonts w:ascii="宋体" w:hAnsi="宋体" w:cs="宋体"/>
          <w:highlight w:val="none"/>
        </w:rPr>
      </w:pPr>
      <w:r>
        <w:rPr>
          <w:rFonts w:ascii="宋体" w:hAnsi="宋体" w:cs="宋体"/>
          <w:highlight w:val="none"/>
        </w:rPr>
      </w:r>
      <w:r/>
    </w:p>
    <w:p>
      <w:pPr>
        <w:pStyle w:val="920"/>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920"/>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920"/>
        <w:jc w:val="center"/>
        <w:rPr>
          <w:rFonts w:ascii="宋体" w:hAnsi="宋体" w:cs="宋体"/>
          <w:b/>
          <w:bCs/>
          <w:sz w:val="36"/>
          <w:szCs w:val="32"/>
          <w:highlight w:val="none"/>
        </w:rPr>
      </w:pPr>
      <w:r>
        <w:rPr>
          <w:rFonts w:hint="eastAsia" w:ascii="宋体" w:hAnsi="宋体" w:cs="宋体"/>
          <w:b/>
          <w:bCs/>
          <w:sz w:val="36"/>
          <w:szCs w:val="32"/>
          <w:highlight w:val="none"/>
        </w:rPr>
        <w:t xml:space="preserve">政府采购货物买卖合同</w:t>
      </w:r>
      <w:r>
        <w:rPr>
          <w:rFonts w:ascii="宋体" w:hAnsi="宋体" w:cs="宋体"/>
          <w:b/>
          <w:bCs/>
          <w:sz w:val="36"/>
          <w:szCs w:val="32"/>
          <w:highlight w:val="none"/>
        </w:rPr>
      </w:r>
      <w:r/>
    </w:p>
    <w:p>
      <w:pPr>
        <w:pStyle w:val="920"/>
        <w:jc w:val="center"/>
        <w:rPr>
          <w:rFonts w:ascii="宋体" w:hAnsi="宋体" w:cs="宋体"/>
          <w:sz w:val="30"/>
          <w:highlight w:val="none"/>
        </w:rPr>
      </w:pPr>
      <w:r>
        <w:rPr>
          <w:rFonts w:ascii="宋体" w:hAnsi="宋体" w:cs="宋体"/>
          <w:sz w:val="30"/>
          <w:highlight w:val="none"/>
        </w:rPr>
      </w:r>
      <w:r/>
    </w:p>
    <w:p>
      <w:pPr>
        <w:pStyle w:val="920"/>
        <w:rPr>
          <w:rFonts w:ascii="宋体" w:hAnsi="宋体" w:cs="宋体"/>
          <w:sz w:val="30"/>
          <w:highlight w:val="none"/>
        </w:rPr>
      </w:pPr>
      <w:r>
        <w:rPr>
          <w:rFonts w:ascii="宋体" w:hAnsi="宋体" w:cs="宋体"/>
          <w:sz w:val="30"/>
          <w:highlight w:val="none"/>
        </w:rPr>
      </w:r>
      <w:r/>
    </w:p>
    <w:p>
      <w:pPr>
        <w:pStyle w:val="920"/>
        <w:rPr>
          <w:rFonts w:ascii="宋体" w:hAnsi="宋体" w:cs="宋体"/>
          <w:sz w:val="30"/>
          <w:highlight w:val="none"/>
        </w:rPr>
      </w:pPr>
      <w:r>
        <w:rPr>
          <w:rFonts w:ascii="宋体" w:hAnsi="宋体" w:cs="宋体"/>
          <w:sz w:val="30"/>
          <w:highlight w:val="none"/>
        </w:rPr>
      </w:r>
      <w:r/>
    </w:p>
    <w:p>
      <w:pPr>
        <w:pStyle w:val="920"/>
        <w:rPr>
          <w:rFonts w:ascii="宋体" w:hAnsi="宋体" w:cs="宋体"/>
          <w:sz w:val="30"/>
          <w:highlight w:val="none"/>
        </w:rPr>
      </w:pPr>
      <w:r>
        <w:rPr>
          <w:rFonts w:ascii="宋体" w:hAnsi="宋体" w:cs="宋体"/>
          <w:sz w:val="30"/>
          <w:highlight w:val="none"/>
        </w:rPr>
      </w:r>
      <w:r/>
    </w:p>
    <w:p>
      <w:pPr>
        <w:pStyle w:val="920"/>
        <w:rPr>
          <w:rFonts w:ascii="宋体" w:hAnsi="宋体" w:cs="宋体"/>
          <w:sz w:val="30"/>
          <w:highlight w:val="none"/>
        </w:rPr>
      </w:pPr>
      <w:r>
        <w:rPr>
          <w:rFonts w:ascii="宋体" w:hAnsi="宋体" w:cs="宋体"/>
          <w:sz w:val="30"/>
          <w:highlight w:val="none"/>
        </w:rPr>
      </w:r>
      <w:r/>
    </w:p>
    <w:p>
      <w:pPr>
        <w:pStyle w:val="920"/>
        <w:rPr>
          <w:rFonts w:ascii="宋体" w:hAnsi="宋体" w:cs="宋体"/>
          <w:sz w:val="30"/>
          <w:highlight w:val="none"/>
        </w:rPr>
      </w:pPr>
      <w:r>
        <w:rPr>
          <w:rFonts w:ascii="宋体" w:hAnsi="宋体" w:cs="宋体"/>
          <w:sz w:val="30"/>
          <w:highlight w:val="none"/>
        </w:rPr>
      </w:r>
      <w:r/>
    </w:p>
    <w:p>
      <w:pPr>
        <w:pStyle w:val="920"/>
        <w:rPr>
          <w:rFonts w:ascii="宋体" w:hAnsi="宋体" w:cs="宋体"/>
          <w:sz w:val="30"/>
          <w:highlight w:val="none"/>
        </w:rPr>
      </w:pPr>
      <w:r>
        <w:rPr>
          <w:rFonts w:ascii="宋体" w:hAnsi="宋体" w:cs="宋体"/>
          <w:sz w:val="30"/>
          <w:highlight w:val="none"/>
        </w:rPr>
      </w:r>
      <w:r/>
    </w:p>
    <w:p>
      <w:pPr>
        <w:pStyle w:val="920"/>
        <w:ind w:left="420"/>
        <w:spacing w:line="360" w:lineRule="auto"/>
        <w:rPr>
          <w:rFonts w:ascii="宋体" w:hAnsi="宋体" w:eastAsia="宋体" w:cs="宋体"/>
          <w:sz w:val="30"/>
          <w:highlight w:val="none"/>
          <w:u w:val="single"/>
          <w:lang w:val="en-US" w:eastAsia="zh-CN"/>
        </w:rPr>
      </w:pPr>
      <w:r>
        <w:rPr>
          <w:rFonts w:hint="eastAsia" w:ascii="宋体" w:hAnsi="宋体" w:cs="宋体"/>
          <w:sz w:val="30"/>
          <w:highlight w:val="none"/>
        </w:rPr>
        <w:t xml:space="preserve">项目名称：</w:t>
      </w:r>
      <w:r>
        <w:rPr>
          <w:rFonts w:hint="eastAsia" w:ascii="宋体" w:hAnsi="宋体" w:cs="宋体"/>
          <w:sz w:val="30"/>
          <w:highlight w:val="none"/>
          <w:u w:val="single"/>
          <w:lang w:val="en-US" w:eastAsia="zh-CN"/>
        </w:rPr>
        <w:t xml:space="preserve">                               </w:t>
      </w:r>
      <w:r>
        <w:rPr>
          <w:rFonts w:ascii="宋体" w:hAnsi="宋体" w:eastAsia="宋体" w:cs="宋体"/>
          <w:sz w:val="30"/>
          <w:highlight w:val="none"/>
          <w:u w:val="single"/>
          <w:lang w:val="en-US" w:eastAsia="zh-CN"/>
        </w:rPr>
      </w:r>
      <w:r/>
    </w:p>
    <w:p>
      <w:pPr>
        <w:pStyle w:val="920"/>
        <w:ind w:left="420"/>
        <w:spacing w:line="360" w:lineRule="auto"/>
        <w:rPr>
          <w:sz w:val="32"/>
          <w:szCs w:val="32"/>
          <w:highlight w:val="none"/>
          <w:u w:val="single"/>
        </w:rPr>
      </w:pPr>
      <w:r>
        <w:rPr>
          <w:rFonts w:hint="eastAsia" w:ascii="宋体" w:hAnsi="宋体" w:cs="宋体"/>
          <w:sz w:val="30"/>
          <w:highlight w:val="none"/>
        </w:rPr>
        <w:t xml:space="preserve">合同编号：</w:t>
      </w:r>
      <w:r>
        <w:rPr>
          <w:rFonts w:hint="eastAsia" w:ascii="宋体" w:hAnsi="宋体" w:cs="宋体"/>
          <w:sz w:val="30"/>
          <w:highlight w:val="none"/>
          <w:u w:val="single"/>
        </w:rPr>
        <w:t xml:space="preserve"> </w:t>
      </w:r>
      <w:r>
        <w:rPr>
          <w:rFonts w:hint="eastAsia"/>
          <w:sz w:val="32"/>
          <w:szCs w:val="32"/>
          <w:highlight w:val="none"/>
          <w:u w:val="single"/>
        </w:rPr>
        <w:t xml:space="preserve"> </w:t>
      </w:r>
      <w:r>
        <w:rPr>
          <w:rFonts w:hint="eastAsia"/>
          <w:sz w:val="32"/>
          <w:szCs w:val="32"/>
          <w:highlight w:val="none"/>
          <w:u w:val="single"/>
          <w:lang w:val="en-US" w:eastAsia="zh-CN"/>
        </w:rPr>
        <w:t xml:space="preserve">                         </w:t>
      </w:r>
      <w:r>
        <w:rPr>
          <w:rFonts w:hint="eastAsia"/>
          <w:sz w:val="32"/>
          <w:szCs w:val="32"/>
          <w:highlight w:val="none"/>
          <w:u w:val="single"/>
        </w:rPr>
        <w:t xml:space="preserve">  </w:t>
      </w:r>
      <w:r>
        <w:rPr>
          <w:sz w:val="32"/>
          <w:szCs w:val="32"/>
          <w:highlight w:val="none"/>
          <w:u w:val="single"/>
        </w:rPr>
      </w:r>
      <w:r/>
    </w:p>
    <w:p>
      <w:pPr>
        <w:pStyle w:val="920"/>
        <w:ind w:left="420"/>
        <w:spacing w:line="360" w:lineRule="auto"/>
        <w:rPr>
          <w:sz w:val="32"/>
          <w:szCs w:val="32"/>
          <w:highlight w:val="none"/>
          <w:u w:val="single"/>
        </w:rPr>
      </w:pPr>
      <w:r>
        <w:rPr>
          <w:rFonts w:hint="eastAsia" w:ascii="宋体" w:hAnsi="宋体" w:cs="宋体"/>
          <w:sz w:val="30"/>
          <w:highlight w:val="none"/>
        </w:rPr>
        <w:t xml:space="preserve">甲    方：</w:t>
      </w:r>
      <w:r>
        <w:rPr>
          <w:rFonts w:hint="eastAsia"/>
          <w:sz w:val="32"/>
          <w:szCs w:val="32"/>
          <w:highlight w:val="none"/>
          <w:u w:val="single"/>
        </w:rPr>
        <w:t xml:space="preserve">  </w:t>
      </w:r>
      <w:r>
        <w:rPr>
          <w:rFonts w:hint="eastAsia"/>
          <w:sz w:val="32"/>
          <w:szCs w:val="32"/>
          <w:highlight w:val="none"/>
          <w:u w:val="single"/>
          <w:lang w:val="en-US" w:eastAsia="zh-CN"/>
        </w:rPr>
        <w:t xml:space="preserve">                         </w:t>
      </w:r>
      <w:r>
        <w:rPr>
          <w:rFonts w:hint="eastAsia"/>
          <w:sz w:val="32"/>
          <w:szCs w:val="32"/>
          <w:highlight w:val="none"/>
          <w:u w:val="single"/>
        </w:rPr>
        <w:t xml:space="preserve">  </w:t>
      </w:r>
      <w:r>
        <w:rPr>
          <w:sz w:val="32"/>
          <w:szCs w:val="32"/>
          <w:highlight w:val="none"/>
          <w:u w:val="single"/>
        </w:rPr>
      </w:r>
      <w:r/>
    </w:p>
    <w:p>
      <w:pPr>
        <w:pStyle w:val="920"/>
        <w:ind w:left="420"/>
        <w:spacing w:line="360" w:lineRule="auto"/>
        <w:rPr>
          <w:sz w:val="32"/>
          <w:szCs w:val="32"/>
          <w:highlight w:val="none"/>
          <w:u w:val="single"/>
        </w:rPr>
      </w:pPr>
      <w:r>
        <w:rPr>
          <w:rFonts w:hint="eastAsia" w:ascii="宋体" w:hAnsi="宋体" w:cs="宋体"/>
          <w:sz w:val="30"/>
          <w:highlight w:val="none"/>
        </w:rPr>
        <w:t xml:space="preserve">乙    方：</w:t>
      </w:r>
      <w:r>
        <w:rPr>
          <w:rFonts w:hint="eastAsia"/>
          <w:sz w:val="32"/>
          <w:szCs w:val="32"/>
          <w:highlight w:val="none"/>
          <w:u w:val="single"/>
        </w:rPr>
        <w:t xml:space="preserve">                             </w:t>
      </w:r>
      <w:r>
        <w:rPr>
          <w:sz w:val="32"/>
          <w:szCs w:val="32"/>
          <w:highlight w:val="none"/>
          <w:u w:val="single"/>
        </w:rPr>
      </w:r>
      <w:r/>
    </w:p>
    <w:p>
      <w:pPr>
        <w:pStyle w:val="920"/>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rPr>
          <w:rFonts w:hint="eastAsia"/>
          <w:sz w:val="32"/>
          <w:szCs w:val="32"/>
          <w:highlight w:val="none"/>
          <w:u w:val="single"/>
        </w:rPr>
        <w:t xml:space="preserve">                             </w:t>
      </w:r>
      <w:r>
        <w:rPr>
          <w:rFonts w:ascii="宋体" w:hAnsi="宋体" w:cs="宋体"/>
          <w:sz w:val="30"/>
          <w:highlight w:val="none"/>
        </w:rPr>
      </w:r>
      <w:r/>
    </w:p>
    <w:p>
      <w:pPr>
        <w:pStyle w:val="920"/>
        <w:rPr>
          <w:rFonts w:eastAsia="黑体"/>
          <w:color w:val="000000"/>
          <w:sz w:val="44"/>
          <w:szCs w:val="44"/>
          <w:highlight w:val="none"/>
          <w:shd w:val="clear" w:color="auto" w:fill="auto"/>
        </w:rPr>
      </w:pPr>
      <w:r/>
      <w:bookmarkStart w:id="135" w:name="_Toc3995"/>
      <w:r>
        <w:rPr>
          <w:rFonts w:eastAsia="黑体"/>
          <w:color w:val="000000"/>
          <w:sz w:val="44"/>
          <w:szCs w:val="44"/>
          <w:highlight w:val="none"/>
          <w:shd w:val="clear" w:color="auto" w:fill="auto"/>
        </w:rPr>
      </w:r>
      <w:r/>
    </w:p>
    <w:p>
      <w:pPr>
        <w:pStyle w:val="920"/>
        <w:jc w:val="center"/>
        <w:spacing w:line="360" w:lineRule="auto"/>
        <w:rPr>
          <w:rFonts w:eastAsia="黑体"/>
          <w:sz w:val="44"/>
          <w:szCs w:val="44"/>
          <w:highlight w:val="none"/>
        </w:rPr>
      </w:pPr>
      <w:r/>
      <w:bookmarkEnd w:id="135"/>
      <w:r/>
      <w:bookmarkStart w:id="136" w:name="_Toc22209"/>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使用说明</w:t>
      </w:r>
      <w:r>
        <w:rPr>
          <w:rFonts w:eastAsia="黑体"/>
          <w:sz w:val="44"/>
          <w:szCs w:val="44"/>
          <w:highlight w:val="none"/>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1.本合同标准文本适用于购买现成货物的采购项目，不包括需要供应商定制开发、创新研发的货物采购项目。</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2.本合同标准文本为政府采购货物买卖合同编制提供参考，可以结合采购项目具体情况，对文本作必要的调整修订后使用。</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3.本合同标准文本各条款中，如涉及填写多家供应商、制造商，多种采购标的、分包主要内容等信息的，可根据采购项目具体情况添加信息项。</w:t>
      </w:r>
      <w:r>
        <w:rPr>
          <w:rFonts w:ascii="宋体" w:hAnsi="宋体" w:cs="宋体"/>
          <w:sz w:val="24"/>
          <w:szCs w:val="20"/>
          <w:highlight w:val="none"/>
          <w:lang w:val="zh-CN"/>
        </w:rPr>
      </w:r>
      <w:r/>
    </w:p>
    <w:p>
      <w:pPr>
        <w:pStyle w:val="920"/>
        <w:ind w:firstLine="480"/>
        <w:spacing w:line="360" w:lineRule="auto"/>
        <w:rPr>
          <w:rFonts w:ascii="宋体" w:hAnsi="宋体" w:cs="宋体"/>
          <w:sz w:val="24"/>
          <w:highlight w:val="none"/>
        </w:rPr>
      </w:pPr>
      <w:r>
        <w:rPr>
          <w:rFonts w:ascii="宋体" w:hAnsi="宋体" w:cs="宋体"/>
          <w:sz w:val="24"/>
          <w:highlight w:val="none"/>
        </w:rPr>
      </w:r>
      <w:r/>
    </w:p>
    <w:p>
      <w:pPr>
        <w:pStyle w:val="920"/>
        <w:jc w:val="center"/>
        <w:keepLines/>
        <w:keepNext/>
        <w:rPr>
          <w:rFonts w:ascii="黑体" w:hAnsi="华文中宋" w:eastAsia="黑体"/>
          <w:sz w:val="32"/>
          <w:szCs w:val="32"/>
          <w:highlight w:val="none"/>
        </w:rPr>
        <w:outlineLvl w:val="1"/>
      </w:pPr>
      <w:r/>
      <w:bookmarkEnd w:id="136"/>
      <w:r/>
      <w:bookmarkStart w:id="137" w:name="_Toc27624"/>
      <w:r>
        <w:rPr>
          <w:rFonts w:hint="eastAsia" w:ascii="黑体" w:hAnsi="黑体" w:eastAsia="黑体"/>
          <w:sz w:val="28"/>
          <w:szCs w:val="28"/>
          <w:highlight w:val="none"/>
        </w:rPr>
        <w:br w:type="page" w:clear="all"/>
      </w: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r>
        <w:rPr>
          <w:rFonts w:ascii="黑体" w:hAnsi="华文中宋" w:eastAsia="黑体"/>
          <w:sz w:val="32"/>
          <w:szCs w:val="32"/>
          <w:highlight w:val="none"/>
        </w:rPr>
      </w:r>
      <w:r/>
    </w:p>
    <w:p>
      <w:pPr>
        <w:pStyle w:val="920"/>
        <w:ind w:firstLine="480"/>
        <w:spacing w:before="120" w:after="120"/>
        <w:rPr>
          <w:rFonts w:ascii="黑体" w:hAnsi="黑体" w:eastAsia="黑体" w:cs="黑体"/>
          <w:sz w:val="8"/>
          <w:szCs w:val="8"/>
          <w:highlight w:val="none"/>
        </w:rPr>
      </w:pPr>
      <w:r>
        <w:rPr>
          <w:rFonts w:ascii="黑体" w:hAnsi="黑体" w:eastAsia="黑体" w:cs="黑体"/>
          <w:sz w:val="8"/>
          <w:szCs w:val="8"/>
          <w:highlight w:val="none"/>
        </w:rPr>
      </w:r>
      <w:r/>
    </w:p>
    <w:p>
      <w:pPr>
        <w:pStyle w:val="920"/>
        <w:ind w:firstLine="480"/>
        <w:spacing w:before="120" w:after="120"/>
        <w:rPr>
          <w:rFonts w:ascii="宋体" w:hAnsi="宋体" w:eastAsia="宋体" w:cs="宋体"/>
          <w:sz w:val="24"/>
          <w:highlight w:val="none"/>
          <w:u w:val="single"/>
          <w:lang w:val="en-US" w:eastAsia="zh-CN"/>
        </w:rPr>
      </w:pPr>
      <w:r>
        <w:rPr>
          <w:rFonts w:hint="eastAsia" w:ascii="宋体" w:hAnsi="宋体" w:cs="宋体"/>
          <w:sz w:val="24"/>
          <w:szCs w:val="20"/>
          <w:highlight w:val="none"/>
          <w:lang w:val="zh-CN"/>
        </w:rPr>
        <w:t xml:space="preserve">甲方（全称）：</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en-US" w:eastAsia="zh-CN"/>
        </w:rPr>
        <w:t xml:space="preserve">新四军纪念馆  </w:t>
      </w:r>
      <w:r>
        <w:rPr>
          <w:rFonts w:ascii="宋体" w:hAnsi="宋体" w:eastAsia="宋体" w:cs="宋体"/>
          <w:sz w:val="24"/>
          <w:highlight w:val="none"/>
          <w:u w:val="single"/>
          <w:lang w:val="en-US" w:eastAsia="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乙方（全称）：</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en-US" w:eastAsia="zh-CN"/>
        </w:rPr>
        <w:t xml:space="preserve"> </w:t>
      </w:r>
      <w:r>
        <w:rPr>
          <w:rFonts w:hint="eastAsia" w:ascii="宋体" w:hAnsi="宋体" w:cs="宋体"/>
          <w:sz w:val="24"/>
          <w:szCs w:val="20"/>
          <w:highlight w:val="none"/>
          <w:u w:val="single"/>
        </w:rPr>
        <w:t xml:space="preserve"> </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依据《中华人民共和国民法典》、《中华人民共和国政府采购法》等有关的法律法规，以及本采购项目的采购文件、乙方的《投标（响应）文件》及《中标（成交）通知书》，甲乙双方同意签订本合同。具体情况及要求如下：     </w:t>
      </w:r>
      <w:r>
        <w:rPr>
          <w:rFonts w:ascii="宋体" w:hAnsi="宋体" w:cs="宋体"/>
          <w:sz w:val="24"/>
          <w:szCs w:val="20"/>
          <w:highlight w:val="none"/>
          <w:lang w:val="zh-CN"/>
        </w:rPr>
      </w:r>
      <w:r/>
    </w:p>
    <w:p>
      <w:pPr>
        <w:pStyle w:val="920"/>
        <w:numPr>
          <w:ilvl w:val="0"/>
          <w:numId w:val="2"/>
        </w:numPr>
        <w:ind w:firstLine="480"/>
        <w:spacing w:line="520" w:lineRule="exact"/>
        <w:widowControl/>
        <w:tabs>
          <w:tab w:val="left" w:pos="312" w:leader="none"/>
        </w:tabs>
        <w:rPr>
          <w:rFonts w:hint="eastAsia" w:ascii="宋体" w:hAnsi="宋体" w:cs="宋体"/>
          <w:b/>
          <w:bCs/>
          <w:sz w:val="24"/>
          <w:szCs w:val="20"/>
          <w:highlight w:val="none"/>
          <w:lang w:val="zh-CN"/>
        </w:rPr>
      </w:pPr>
      <w:r>
        <w:rPr>
          <w:rFonts w:hint="eastAsia" w:ascii="宋体" w:hAnsi="宋体" w:cs="宋体"/>
          <w:b/>
          <w:bCs/>
          <w:sz w:val="24"/>
          <w:szCs w:val="20"/>
          <w:highlight w:val="none"/>
          <w:lang w:val="zh-CN"/>
        </w:rPr>
        <w:t xml:space="preserve">项目信息</w:t>
      </w:r>
      <w:r>
        <w:rPr>
          <w:rFonts w:hint="eastAsia" w:ascii="宋体" w:hAnsi="宋体" w:cs="宋体"/>
          <w:b/>
          <w:bCs/>
          <w:sz w:val="24"/>
          <w:szCs w:val="20"/>
          <w:highlight w:val="none"/>
          <w:lang w:val="zh-CN"/>
        </w:rPr>
      </w:r>
      <w:r/>
    </w:p>
    <w:p>
      <w:pPr>
        <w:pStyle w:val="920"/>
        <w:numPr>
          <w:ilvl w:val="0"/>
          <w:numId w:val="0"/>
        </w:numPr>
        <w:ind w:firstLine="480"/>
        <w:spacing w:line="520" w:lineRule="exact"/>
        <w:widowControl/>
        <w:rPr>
          <w:rFonts w:hint="eastAsia" w:ascii="宋体" w:hAnsi="宋体" w:eastAsia="宋体" w:cs="宋体"/>
          <w:color w:val="000000"/>
          <w:sz w:val="24"/>
          <w:szCs w:val="24"/>
          <w:highlight w:val="none"/>
          <w:shd w:val="clear" w:color="auto" w:fill="auto"/>
        </w:rPr>
      </w:pPr>
      <w:r>
        <w:rPr>
          <w:rFonts w:hint="eastAsia" w:ascii="宋体" w:hAnsi="宋体" w:cs="宋体"/>
          <w:sz w:val="24"/>
          <w:szCs w:val="20"/>
          <w:highlight w:val="none"/>
          <w:lang w:val="zh-CN"/>
        </w:rPr>
        <w:t xml:space="preserve">（</w:t>
      </w:r>
      <w:r>
        <w:rPr>
          <w:rFonts w:hint="eastAsia" w:ascii="宋体" w:hAnsi="宋体" w:cs="宋体"/>
          <w:sz w:val="24"/>
          <w:szCs w:val="20"/>
          <w:highlight w:val="none"/>
          <w:lang w:val="en-US" w:eastAsia="zh-CN"/>
        </w:rPr>
        <w:t xml:space="preserve">1</w:t>
      </w:r>
      <w:r>
        <w:rPr>
          <w:rFonts w:hint="eastAsia" w:ascii="宋体" w:hAnsi="宋体" w:cs="宋体"/>
          <w:sz w:val="24"/>
          <w:szCs w:val="20"/>
          <w:highlight w:val="none"/>
          <w:lang w:val="zh-CN"/>
        </w:rPr>
        <w:t xml:space="preserve">）采购项目名称：</w:t>
      </w:r>
      <w:r>
        <w:rPr>
          <w:rFonts w:hint="eastAsia" w:ascii="宋体" w:hAnsi="宋体" w:eastAsia="宋体" w:cs="宋体"/>
          <w:color w:val="000000"/>
          <w:sz w:val="24"/>
          <w:szCs w:val="24"/>
          <w:highlight w:val="none"/>
          <w:shd w:val="clear" w:color="auto" w:fill="auto"/>
        </w:rPr>
        <w:t xml:space="preserve">新四军重建军部旧址安防系统升级改造工程服务器采购项目</w:t>
      </w:r>
      <w:r>
        <w:rPr>
          <w:rFonts w:hint="eastAsia" w:ascii="宋体" w:hAnsi="宋体" w:eastAsia="宋体" w:cs="宋体"/>
          <w:color w:val="000000"/>
          <w:sz w:val="24"/>
          <w:szCs w:val="24"/>
          <w:highlight w:val="none"/>
          <w:shd w:val="clear" w:color="auto" w:fill="auto"/>
        </w:rPr>
      </w:r>
      <w:r/>
    </w:p>
    <w:p>
      <w:pPr>
        <w:pStyle w:val="920"/>
        <w:numPr>
          <w:ilvl w:val="0"/>
          <w:numId w:val="0"/>
        </w:numPr>
        <w:ind w:firstLine="96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 采购项目编号：</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eastAsia="zh-CN"/>
        </w:rPr>
        <w:t xml:space="preserve">JSZC-320900-JZCG-X2026-0046</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（2）采购计划编号：</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en-US" w:eastAsia="zh-CN"/>
        </w:rPr>
        <w:t xml:space="preserve">                    </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（3）项目内容：</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采购标的及数量（台/套/个/架/组等）：</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品牌：</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rPr>
          <w:rFonts w:hint="eastAsia" w:ascii="宋体" w:hAnsi="宋体" w:cs="宋体"/>
          <w:sz w:val="24"/>
          <w:szCs w:val="20"/>
          <w:highlight w:val="none"/>
          <w:lang w:val="zh-CN"/>
        </w:rPr>
        <w:t xml:space="preserve">规格型号：</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采购标的的技术要求、商务要求具体见附件。</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①涉及信息类产品，请填写该产品关键部件的品牌、型号：</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标的名称：</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关键部件：</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 品牌：</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 </w:t>
      </w:r>
      <w:r>
        <w:rPr>
          <w:rFonts w:hint="eastAsia" w:ascii="宋体" w:hAnsi="宋体" w:cs="宋体"/>
          <w:sz w:val="24"/>
          <w:szCs w:val="20"/>
          <w:highlight w:val="none"/>
        </w:rPr>
        <w:t xml:space="preserve"> </w:t>
      </w:r>
      <w:r>
        <w:rPr>
          <w:rFonts w:hint="eastAsia" w:ascii="宋体" w:hAnsi="宋体" w:cs="宋体"/>
          <w:sz w:val="24"/>
          <w:szCs w:val="20"/>
          <w:highlight w:val="none"/>
          <w:lang w:val="zh-CN"/>
        </w:rPr>
        <w:t xml:space="preserve">型号：</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        </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关键部件：</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 品牌：</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  型号：</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        </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关键部件：</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 品牌：</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  型号：</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    </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②涉及车辆采购，请填写是否属于新能源汽车：</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是，《政府采购品目分类目录》底级品目名称：</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u w:val="single"/>
        </w:rPr>
        <w:t xml:space="preserve">   </w:t>
      </w:r>
      <w:r>
        <w:rPr>
          <w:rFonts w:hint="eastAsia" w:ascii="宋体" w:hAnsi="宋体" w:cs="宋体"/>
          <w:sz w:val="24"/>
          <w:szCs w:val="20"/>
          <w:highlight w:val="none"/>
          <w:lang w:val="zh-CN"/>
        </w:rPr>
        <w:t xml:space="preserve">数量：</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u w:val="single"/>
        </w:rPr>
        <w:t xml:space="preserve">   </w:t>
      </w:r>
      <w:r>
        <w:rPr>
          <w:rFonts w:hint="eastAsia" w:ascii="宋体" w:hAnsi="宋体" w:cs="宋体"/>
          <w:sz w:val="24"/>
          <w:szCs w:val="20"/>
          <w:highlight w:val="none"/>
          <w:lang w:val="zh-CN"/>
        </w:rPr>
        <w:t xml:space="preserve"> 金额：</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u w:val="single"/>
        </w:rPr>
        <w:t xml:space="preserve">   </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（4）政府采购组织形式：</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政府集中采购</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部门集中采购</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分散采购</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（5）政府采购方式：</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公开招标</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邀请招标</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竞争性谈判</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竞争性磋商</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询价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单一来源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框架协议 其他：</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（6）中标（成交）采购标的制造商是否为中小企业：</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本合同是否为专门面向中小企业的采购合同（中小企业预留合同）：</w:t>
      </w:r>
      <w:r>
        <w:rPr>
          <w:rFonts w:ascii="Wingdings" w:hAnsi="Wingdings" w:eastAsia="Wingdings" w:cs="Wingdings"/>
          <w:sz w:val="24"/>
          <w:szCs w:val="20"/>
          <w:highlight w:val="none"/>
          <w:lang w:val="zh-CN"/>
        </w:rPr>
        <w:t xml:space="preserve"></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þ</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若本项目不专门面向中小企业采购，是否给予小微企业评审优惠：</w:t>
      </w:r>
      <w:r>
        <w:rPr>
          <w:rFonts w:ascii="Wingdings" w:hAnsi="Wingdings" w:eastAsia="Wingdings" w:cs="Wingdings"/>
          <w:sz w:val="24"/>
          <w:szCs w:val="20"/>
          <w:highlight w:val="none"/>
          <w:lang w:val="zh-CN"/>
        </w:rPr>
        <w:t xml:space="preserve">þ</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中标（成交）采购标的制造商是否为残疾人福利性单位：</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中标（成交）采购标的制造商是否为监狱企业：</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numPr>
          <w:ilvl w:val="0"/>
          <w:numId w:val="3"/>
        </w:numPr>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合同是否分包：</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96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分包主要内容：</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分包供应商/制造商名称（如供应商和制造商不同，请分别填写）：</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分包供应商/制造商类型（如果供应商和制造商不同，只填写制造商类型）：</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大型企业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中型企业  </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小微型企业</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残疾人福利性单位</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监狱企业</w:t>
      </w:r>
      <w:r>
        <w:rPr>
          <w:rFonts w:hint="eastAsia" w:ascii="宋体" w:hAnsi="宋体" w:cs="宋体"/>
          <w:sz w:val="24"/>
          <w:szCs w:val="20"/>
          <w:highlight w:val="none"/>
        </w:rPr>
        <w:t xml:space="preserve"> </w:t>
      </w:r>
      <w:r>
        <w:rPr>
          <w:rFonts w:hint="eastAsia" w:ascii="宋体" w:hAnsi="宋体" w:cs="宋体"/>
          <w:sz w:val="24"/>
          <w:szCs w:val="20"/>
          <w:highlight w:val="none"/>
          <w:lang w:val="zh-CN"/>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其他</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（8）中标（成交）供应商是否为外商投资企业：</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外商投资企业类型：</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全部由外国投资者投资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部分由外国投资者投资</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（9）是否涉及进口产品：</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是，《政府采购品目分类目录》底级品目名称：</w:t>
      </w:r>
      <w:r>
        <w:rPr>
          <w:rFonts w:hint="eastAsia" w:ascii="宋体" w:hAnsi="宋体" w:cs="宋体"/>
          <w:sz w:val="24"/>
          <w:szCs w:val="20"/>
          <w:highlight w:val="none"/>
          <w:u w:val="single"/>
        </w:rPr>
        <w:t xml:space="preserve">         </w:t>
      </w:r>
      <w:r>
        <w:rPr>
          <w:rFonts w:hint="eastAsia" w:ascii="宋体" w:hAnsi="宋体" w:cs="宋体"/>
          <w:sz w:val="24"/>
          <w:szCs w:val="20"/>
          <w:highlight w:val="none"/>
          <w:lang w:val="zh-CN"/>
        </w:rPr>
        <w:t xml:space="preserve">金额：</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rPr>
      </w:pPr>
      <w:r>
        <w:rPr>
          <w:rFonts w:hint="eastAsia" w:ascii="宋体" w:hAnsi="宋体" w:cs="宋体"/>
          <w:sz w:val="24"/>
          <w:szCs w:val="20"/>
          <w:highlight w:val="none"/>
          <w:lang w:val="zh-CN"/>
        </w:rPr>
        <w:t xml:space="preserve">     国别：</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rPr>
          <w:rFonts w:hint="eastAsia" w:ascii="宋体" w:hAnsi="宋体" w:cs="宋体"/>
          <w:sz w:val="24"/>
          <w:szCs w:val="20"/>
          <w:highlight w:val="none"/>
          <w:lang w:val="zh-CN"/>
        </w:rPr>
        <w:t xml:space="preserve">品牌：</w:t>
      </w:r>
      <w:r>
        <w:rPr>
          <w:rFonts w:hint="eastAsia" w:ascii="宋体" w:hAnsi="宋体" w:cs="宋体"/>
          <w:sz w:val="24"/>
          <w:szCs w:val="20"/>
          <w:highlight w:val="none"/>
          <w:u w:val="single"/>
        </w:rPr>
        <w:t xml:space="preserve">           </w:t>
      </w:r>
      <w:r>
        <w:rPr>
          <w:rFonts w:hint="eastAsia" w:ascii="宋体" w:hAnsi="宋体" w:cs="宋体"/>
          <w:sz w:val="24"/>
          <w:szCs w:val="20"/>
          <w:highlight w:val="none"/>
          <w:lang w:val="zh-CN"/>
        </w:rPr>
        <w:t xml:space="preserve"> </w:t>
      </w:r>
      <w:r>
        <w:rPr>
          <w:rFonts w:hint="eastAsia" w:ascii="宋体" w:hAnsi="宋体" w:cs="宋体"/>
          <w:sz w:val="24"/>
          <w:szCs w:val="20"/>
          <w:highlight w:val="none"/>
        </w:rPr>
        <w:t xml:space="preserve"> </w:t>
      </w:r>
      <w:r>
        <w:rPr>
          <w:rFonts w:hint="eastAsia" w:ascii="宋体" w:hAnsi="宋体" w:cs="宋体"/>
          <w:sz w:val="24"/>
          <w:szCs w:val="20"/>
          <w:highlight w:val="none"/>
          <w:lang w:val="zh-CN"/>
        </w:rPr>
        <w:t xml:space="preserve">规格型号：</w:t>
      </w:r>
      <w:r>
        <w:rPr>
          <w:rFonts w:hint="eastAsia" w:ascii="宋体" w:hAnsi="宋体" w:cs="宋体"/>
          <w:sz w:val="24"/>
          <w:szCs w:val="20"/>
          <w:highlight w:val="none"/>
          <w:u w:val="single"/>
        </w:rPr>
        <w:t xml:space="preserve">            </w:t>
      </w:r>
      <w:r>
        <w:rPr>
          <w:rFonts w:ascii="宋体" w:hAnsi="宋体" w:cs="宋体"/>
          <w:sz w:val="24"/>
          <w:szCs w:val="20"/>
          <w:highlight w:val="none"/>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（10）是否涉及节能产品：</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u w:val="single"/>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是，《节能产品政府采购品目清单》的底级品目名称：</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强制采购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优先采购</w:t>
      </w:r>
      <w:r>
        <w:rPr>
          <w:rFonts w:ascii="宋体" w:hAnsi="宋体" w:cs="宋体"/>
          <w:sz w:val="24"/>
          <w:szCs w:val="20"/>
          <w:highlight w:val="none"/>
          <w:lang w:val="zh-CN"/>
        </w:rPr>
      </w:r>
      <w:r/>
    </w:p>
    <w:p>
      <w:pPr>
        <w:pStyle w:val="92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787"/>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是否涉及环境标志产品：</w:t>
      </w:r>
      <w:r>
        <w:rPr>
          <w:rFonts w:ascii="宋体" w:hAnsi="宋体" w:cs="宋体"/>
          <w:sz w:val="24"/>
          <w:szCs w:val="20"/>
          <w:highlight w:val="none"/>
          <w:lang w:val="zh-CN"/>
        </w:rPr>
      </w:r>
      <w:r/>
    </w:p>
    <w:p>
      <w:pPr>
        <w:pStyle w:val="920"/>
        <w:spacing w:line="520" w:lineRule="exact"/>
        <w:widowControl/>
        <w:rPr>
          <w:rFonts w:ascii="宋体" w:hAnsi="宋体" w:cs="宋体"/>
          <w:sz w:val="24"/>
          <w:szCs w:val="20"/>
          <w:highlight w:val="none"/>
          <w:u w:val="singl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是，《环境标志产品政府采购品目清单》的底级品目名称：</w:t>
      </w:r>
      <w:r>
        <w:rPr>
          <w:rFonts w:hint="eastAsia" w:ascii="宋体" w:hAnsi="宋体" w:cs="宋体"/>
          <w:sz w:val="24"/>
          <w:szCs w:val="20"/>
          <w:highlight w:val="none"/>
          <w:u w:val="single"/>
          <w:lang w:val="zh-CN"/>
        </w:rPr>
        <w:t xml:space="preserve">A02010103 服务器</w:t>
      </w:r>
      <w:r>
        <w:rPr>
          <w:rFonts w:hint="eastAsia" w:ascii="宋体" w:hAnsi="宋体" w:cs="宋体"/>
          <w:sz w:val="24"/>
          <w:szCs w:val="20"/>
          <w:highlight w:val="none"/>
          <w:lang w:val="zh-CN"/>
        </w:rPr>
        <w:t xml:space="preserve">。</w:t>
      </w:r>
      <w:r>
        <w:rPr>
          <w:rFonts w:ascii="宋体" w:hAnsi="宋体" w:cs="宋体"/>
          <w:sz w:val="24"/>
          <w:szCs w:val="20"/>
          <w:highlight w:val="none"/>
          <w:u w:val="single"/>
          <w:lang w:val="zh-CN"/>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强制采购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优先采购</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是否涉及绿色产品：</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u w:val="single"/>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是，绿色产品政府采购相关政策确定的底级品目名称：</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强制采购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优先采购</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numPr>
          <w:ilvl w:val="0"/>
          <w:numId w:val="0"/>
        </w:numPr>
        <w:ind w:firstLine="480"/>
        <w:spacing w:line="520" w:lineRule="exact"/>
        <w:widowControl/>
        <w:rPr>
          <w:rFonts w:ascii="宋体" w:hAnsi="宋体" w:cs="宋体"/>
          <w:sz w:val="24"/>
          <w:szCs w:val="20"/>
          <w:highlight w:val="none"/>
          <w:lang w:val="zh-CN"/>
        </w:rPr>
      </w:pPr>
      <w:r>
        <w:rPr>
          <w:rFonts w:ascii="宋体" w:hAnsi="宋体" w:eastAsia="宋体" w:cs="宋体"/>
          <w:sz w:val="24"/>
          <w:szCs w:val="20"/>
          <w:highlight w:val="none"/>
          <w:lang w:val="zh-CN" w:eastAsia="zh-CN" w:bidi="ar-SA"/>
        </w:rPr>
        <w:t xml:space="preserve">（12）</w:t>
      </w:r>
      <w:r>
        <w:rPr>
          <w:rFonts w:hint="eastAsia" w:ascii="宋体" w:hAnsi="宋体" w:cs="宋体"/>
          <w:sz w:val="24"/>
          <w:szCs w:val="20"/>
          <w:highlight w:val="none"/>
          <w:lang w:val="zh-CN"/>
        </w:rPr>
        <w:t xml:space="preserve">涉及商品包装和快递包装的，是否参考《商品包装政府采购需求标准（试行）》、《快递包装政府采购需求标准（试行）》明确产品及相关快递服务的具体包装要求：</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否  </w:t>
      </w:r>
      <w:r>
        <w:rPr>
          <w:rFonts w:hint="eastAsia" w:ascii="宋体" w:hAnsi="宋体" w:cs="宋体"/>
          <w:sz w:val="24"/>
          <w:szCs w:val="20"/>
          <w:highlight w:val="none"/>
        </w:rPr>
        <w:t xml:space="preserve">  </w:t>
      </w: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不涉及</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rPr>
        <w:t xml:space="preserve">2.</w:t>
      </w:r>
      <w:r>
        <w:rPr>
          <w:rFonts w:hint="eastAsia" w:ascii="宋体" w:hAnsi="宋体" w:cs="宋体"/>
          <w:b/>
          <w:bCs/>
          <w:sz w:val="24"/>
          <w:szCs w:val="20"/>
          <w:highlight w:val="none"/>
          <w:lang w:val="zh-CN"/>
        </w:rPr>
        <w:t xml:space="preserve">合同金额</w:t>
      </w:r>
      <w:r>
        <w:rPr>
          <w:rFonts w:ascii="宋体" w:hAnsi="宋体" w:cs="宋体"/>
          <w:b/>
          <w:bCs/>
          <w:sz w:val="24"/>
          <w:szCs w:val="20"/>
          <w:highlight w:val="none"/>
          <w:lang w:val="zh-CN"/>
        </w:rPr>
      </w:r>
      <w:r/>
    </w:p>
    <w:p>
      <w:pPr>
        <w:pStyle w:val="920"/>
        <w:ind w:firstLine="480"/>
        <w:spacing w:line="520" w:lineRule="exact"/>
        <w:widowControl/>
        <w:rPr>
          <w:rFonts w:ascii="宋体" w:hAnsi="宋体" w:cs="宋体"/>
          <w:sz w:val="24"/>
          <w:szCs w:val="20"/>
          <w:highlight w:val="none"/>
        </w:rPr>
      </w:pPr>
      <w:r>
        <w:rPr>
          <w:rFonts w:hint="eastAsia" w:ascii="宋体" w:hAnsi="宋体" w:cs="宋体"/>
          <w:sz w:val="24"/>
          <w:szCs w:val="20"/>
          <w:highlight w:val="none"/>
          <w:lang w:val="zh-CN"/>
        </w:rPr>
        <w:t xml:space="preserve">（1）合同金额小写：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rPr>
          <w:rFonts w:ascii="宋体" w:hAnsi="宋体" w:cs="宋体"/>
          <w:sz w:val="24"/>
          <w:szCs w:val="20"/>
          <w:highlight w:val="none"/>
        </w:rPr>
      </w:r>
      <w:r/>
    </w:p>
    <w:p>
      <w:pPr>
        <w:pStyle w:val="920"/>
        <w:ind w:firstLine="1982"/>
        <w:spacing w:line="520" w:lineRule="exact"/>
        <w:widowControl/>
        <w:rPr>
          <w:rFonts w:ascii="宋体" w:hAnsi="宋体" w:cs="宋体"/>
          <w:sz w:val="24"/>
          <w:szCs w:val="20"/>
          <w:highlight w:val="none"/>
        </w:rPr>
      </w:pPr>
      <w:r>
        <w:rPr>
          <w:rFonts w:hint="eastAsia" w:ascii="宋体" w:hAnsi="宋体" w:cs="宋体"/>
          <w:sz w:val="24"/>
          <w:szCs w:val="20"/>
          <w:highlight w:val="none"/>
          <w:lang w:val="zh-CN"/>
        </w:rPr>
        <w:t xml:space="preserve">大写：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rPr>
          <w:rFonts w:ascii="宋体" w:hAnsi="宋体" w:cs="宋体"/>
          <w:sz w:val="24"/>
          <w:szCs w:val="20"/>
          <w:highlight w:val="none"/>
        </w:rPr>
      </w:r>
      <w:r/>
    </w:p>
    <w:p>
      <w:pPr>
        <w:pStyle w:val="920"/>
        <w:ind w:firstLine="480"/>
        <w:spacing w:line="520" w:lineRule="exact"/>
        <w:widowControl/>
        <w:rPr>
          <w:rFonts w:ascii="宋体" w:hAnsi="宋体" w:cs="宋体"/>
          <w:sz w:val="24"/>
          <w:szCs w:val="20"/>
          <w:highlight w:val="none"/>
        </w:rPr>
      </w:pPr>
      <w:r>
        <w:rPr>
          <w:rFonts w:hint="eastAsia" w:ascii="宋体" w:hAnsi="宋体" w:cs="宋体"/>
          <w:sz w:val="24"/>
          <w:szCs w:val="20"/>
          <w:highlight w:val="none"/>
          <w:lang w:val="zh-CN"/>
        </w:rPr>
        <w:t xml:space="preserve">分包金额（如有）小写：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rPr>
          <w:rFonts w:ascii="宋体" w:hAnsi="宋体" w:cs="宋体"/>
          <w:sz w:val="24"/>
          <w:szCs w:val="20"/>
          <w:highlight w:val="none"/>
        </w:rPr>
      </w:r>
      <w:r/>
    </w:p>
    <w:p>
      <w:pPr>
        <w:pStyle w:val="920"/>
        <w:ind w:firstLine="2400"/>
        <w:spacing w:line="520" w:lineRule="exact"/>
        <w:widowControl/>
        <w:rPr>
          <w:rFonts w:ascii="宋体" w:hAnsi="宋体" w:cs="宋体"/>
          <w:sz w:val="24"/>
          <w:szCs w:val="20"/>
          <w:highlight w:val="none"/>
        </w:rPr>
      </w:pPr>
      <w:r>
        <w:rPr>
          <w:rFonts w:hint="eastAsia" w:ascii="宋体" w:hAnsi="宋体" w:cs="宋体"/>
          <w:sz w:val="24"/>
          <w:szCs w:val="20"/>
          <w:highlight w:val="none"/>
          <w:lang w:val="zh-CN"/>
        </w:rPr>
        <w:t xml:space="preserve">大写：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rPr>
          <w:rFonts w:ascii="宋体" w:hAnsi="宋体" w:cs="宋体"/>
          <w:sz w:val="24"/>
          <w:szCs w:val="20"/>
          <w:highlight w:val="none"/>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（2）付款方式</w:t>
      </w:r>
      <w:r>
        <w:rPr>
          <w:rFonts w:hint="eastAsia" w:ascii="宋体" w:hAnsi="宋体" w:cs="宋体"/>
          <w:sz w:val="24"/>
          <w:szCs w:val="20"/>
          <w:highlight w:val="none"/>
          <w:u w:val="single"/>
          <w:lang w:val="zh-CN"/>
        </w:rPr>
        <w:t xml:space="preserve">（按项目实际勾选填写，具体详见专用条款第二节12.2款）</w:t>
      </w:r>
      <w:r>
        <w:rPr>
          <w:rFonts w:hint="eastAsia" w:ascii="宋体" w:hAnsi="宋体" w:cs="宋体"/>
          <w:sz w:val="24"/>
          <w:szCs w:val="20"/>
          <w:highlight w:val="none"/>
          <w:lang w:val="zh-CN"/>
        </w:rPr>
        <w:t xml:space="preserve">：</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全额付款：</w:t>
      </w:r>
      <w:r>
        <w:rPr>
          <w:rFonts w:hint="eastAsia" w:ascii="宋体" w:hAnsi="宋体" w:cs="宋体"/>
          <w:sz w:val="24"/>
          <w:szCs w:val="20"/>
          <w:highlight w:val="none"/>
          <w:u w:val="single"/>
          <w:lang w:val="zh-CN"/>
        </w:rPr>
        <w:t xml:space="preserve">     （应明确一次性支付合同款项的条件）</w:t>
      </w:r>
      <w:r>
        <w:rPr>
          <w:rFonts w:hint="eastAsia" w:ascii="宋体" w:hAnsi="宋体" w:cs="宋体"/>
          <w:sz w:val="24"/>
          <w:szCs w:val="20"/>
          <w:highlight w:val="none"/>
          <w:lang w:val="zh-CN"/>
        </w:rPr>
        <w:t xml:space="preserve">                    </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分期付款：</w:t>
      </w:r>
      <w:r>
        <w:rPr>
          <w:rFonts w:hint="eastAsia" w:ascii="宋体" w:hAnsi="宋体" w:cs="宋体"/>
          <w:sz w:val="24"/>
          <w:szCs w:val="20"/>
          <w:highlight w:val="none"/>
          <w:u w:val="single"/>
          <w:lang w:val="zh-CN"/>
        </w:rPr>
        <w:t xml:space="preserve"> （</w:t>
      </w:r>
      <w:r>
        <w:rPr>
          <w:rFonts w:hint="eastAsia" w:ascii="宋体" w:hAnsi="宋体" w:cs="宋体"/>
          <w:sz w:val="24"/>
          <w:highlight w:val="none"/>
          <w:u w:val="single"/>
        </w:rPr>
        <w:t xml:space="preserve">具体详见专用条款第二节第12.2款</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，其中涉及预付款的：</w:t>
      </w:r>
      <w:r>
        <w:rPr>
          <w:rFonts w:hint="eastAsia" w:ascii="宋体" w:hAnsi="宋体" w:cs="宋体"/>
          <w:sz w:val="24"/>
          <w:szCs w:val="20"/>
          <w:highlight w:val="none"/>
          <w:u w:val="single"/>
          <w:lang w:val="zh-CN"/>
        </w:rPr>
        <w:t xml:space="preserve"> （</w:t>
      </w:r>
      <w:r>
        <w:rPr>
          <w:rFonts w:hint="eastAsia" w:ascii="宋体" w:hAnsi="宋体" w:cs="宋体"/>
          <w:sz w:val="24"/>
          <w:highlight w:val="none"/>
          <w:u w:val="single"/>
        </w:rPr>
        <w:t xml:space="preserve">具体详见专用条款第二节第12.2款</w:t>
      </w:r>
      <w:r>
        <w:rPr>
          <w:rFonts w:hint="eastAsia" w:ascii="宋体" w:hAnsi="宋体" w:cs="宋体"/>
          <w:sz w:val="24"/>
          <w:szCs w:val="20"/>
          <w:highlight w:val="none"/>
          <w:u w:val="single"/>
          <w:lang w:val="zh-CN"/>
        </w:rPr>
        <w:t xml:space="preserve">） </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成本补偿：</w:t>
      </w:r>
      <w:r>
        <w:rPr>
          <w:rFonts w:hint="eastAsia" w:ascii="宋体" w:hAnsi="宋体" w:cs="宋体"/>
          <w:sz w:val="24"/>
          <w:szCs w:val="20"/>
          <w:highlight w:val="none"/>
          <w:u w:val="single"/>
          <w:lang w:val="zh-CN"/>
        </w:rPr>
        <w:t xml:space="preserve">      （应明确按照成本补偿方式的支付方式和支付条件）  </w:t>
      </w:r>
      <w:r>
        <w:rPr>
          <w:rFonts w:hint="eastAsia" w:ascii="宋体" w:hAnsi="宋体" w:cs="宋体"/>
          <w:sz w:val="24"/>
          <w:szCs w:val="20"/>
          <w:highlight w:val="none"/>
          <w:lang w:val="zh-CN"/>
        </w:rPr>
        <w:t xml:space="preserve"> </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ascii="Wingdings" w:hAnsi="Wingdings" w:eastAsia="Wingdings" w:cs="Wingdings"/>
          <w:sz w:val="24"/>
          <w:szCs w:val="20"/>
          <w:highlight w:val="none"/>
          <w:lang w:val="zh-CN"/>
        </w:rPr>
        <w:t xml:space="preserve"></w:t>
      </w:r>
      <w:r>
        <w:rPr>
          <w:rFonts w:hint="eastAsia" w:ascii="宋体" w:hAnsi="宋体" w:cs="宋体"/>
          <w:sz w:val="24"/>
          <w:szCs w:val="20"/>
          <w:highlight w:val="none"/>
          <w:lang w:val="zh-CN"/>
        </w:rPr>
        <w:t xml:space="preserve">绩效激励：</w:t>
      </w:r>
      <w:r>
        <w:rPr>
          <w:rFonts w:hint="eastAsia" w:ascii="宋体" w:hAnsi="宋体" w:cs="宋体"/>
          <w:sz w:val="24"/>
          <w:szCs w:val="20"/>
          <w:highlight w:val="none"/>
          <w:u w:val="single"/>
          <w:lang w:val="zh-CN"/>
        </w:rPr>
        <w:t xml:space="preserve">      （应明确按照绩效激励方式的支付方式和支付条件）</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  </w:t>
      </w:r>
      <w:r>
        <w:rPr>
          <w:rFonts w:ascii="宋体" w:hAnsi="宋体" w:cs="宋体"/>
          <w:sz w:val="24"/>
          <w:szCs w:val="20"/>
          <w:highlight w:val="none"/>
          <w:lang w:val="zh-CN"/>
        </w:rPr>
      </w:r>
      <w:r/>
    </w:p>
    <w:p>
      <w:pPr>
        <w:pStyle w:val="920"/>
        <w:ind w:firstLine="482"/>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rPr>
        <w:t xml:space="preserve">3.</w:t>
      </w:r>
      <w:r>
        <w:rPr>
          <w:rFonts w:hint="eastAsia" w:ascii="宋体" w:hAnsi="宋体" w:cs="宋体"/>
          <w:b/>
          <w:bCs/>
          <w:sz w:val="24"/>
          <w:szCs w:val="20"/>
          <w:highlight w:val="none"/>
          <w:lang w:val="zh-CN"/>
        </w:rPr>
        <w:t xml:space="preserve">合同履行</w:t>
      </w:r>
      <w:r>
        <w:rPr>
          <w:rFonts w:ascii="宋体" w:hAnsi="宋体" w:cs="宋体"/>
          <w:b/>
          <w:bCs/>
          <w:sz w:val="24"/>
          <w:szCs w:val="20"/>
          <w:highlight w:val="none"/>
          <w:lang w:val="zh-CN"/>
        </w:rPr>
      </w:r>
      <w:r/>
    </w:p>
    <w:p>
      <w:pPr>
        <w:pStyle w:val="920"/>
        <w:ind w:firstLine="480"/>
        <w:spacing w:line="520" w:lineRule="exact"/>
        <w:widowControl/>
        <w:rPr>
          <w:rFonts w:ascii="宋体" w:hAnsi="宋体" w:cs="宋体"/>
          <w:sz w:val="24"/>
          <w:highlight w:val="none"/>
        </w:rPr>
      </w:pPr>
      <w:r>
        <w:rPr>
          <w:rFonts w:hint="eastAsia" w:ascii="宋体" w:hAnsi="宋体" w:cs="宋体"/>
          <w:sz w:val="24"/>
          <w:szCs w:val="20"/>
          <w:highlight w:val="none"/>
          <w:lang w:val="zh-CN"/>
        </w:rPr>
        <w:t xml:space="preserve">（1）起始日期：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ascii="宋体" w:hAnsi="宋体" w:cs="宋体"/>
          <w:sz w:val="24"/>
          <w:highlight w:val="none"/>
        </w:rPr>
      </w:r>
      <w:r/>
    </w:p>
    <w:p>
      <w:pPr>
        <w:pStyle w:val="920"/>
        <w:ind w:firstLine="480"/>
        <w:spacing w:line="520" w:lineRule="exact"/>
        <w:widowControl/>
        <w:rPr>
          <w:rFonts w:ascii="宋体" w:hAnsi="宋体" w:cs="宋体"/>
          <w:bCs/>
          <w:sz w:val="24"/>
          <w:highlight w:val="non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color w:val="000000"/>
          <w:sz w:val="24"/>
          <w:highlight w:val="none"/>
          <w:u w:val="single"/>
          <w:shd w:val="clear" w:color="auto" w:fill="auto"/>
        </w:rPr>
        <w:t xml:space="preserve">（同专用条款 第二节 第23.1款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ascii="宋体" w:hAnsi="宋体" w:cs="宋体"/>
          <w:bCs/>
          <w:sz w:val="24"/>
          <w:highlight w:val="none"/>
        </w:rPr>
      </w:r>
      <w:r/>
    </w:p>
    <w:p>
      <w:pPr>
        <w:pStyle w:val="920"/>
        <w:ind w:firstLine="480"/>
        <w:spacing w:line="520" w:lineRule="exact"/>
        <w:widowControl/>
        <w:rPr>
          <w:rFonts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rPr>
          <w:rFonts w:ascii="宋体" w:hAnsi="宋体" w:cs="宋体"/>
          <w:sz w:val="24"/>
          <w:highlight w:val="none"/>
        </w:rPr>
      </w:r>
      <w:r/>
    </w:p>
    <w:p>
      <w:pPr>
        <w:pStyle w:val="920"/>
        <w:ind w:firstLine="480"/>
        <w:spacing w:line="520" w:lineRule="exact"/>
        <w:widowControl/>
        <w:rPr>
          <w:rFonts w:ascii="宋体" w:hAnsi="宋体" w:cs="宋体"/>
          <w:sz w:val="24"/>
          <w:szCs w:val="20"/>
          <w:highlight w:val="none"/>
        </w:rPr>
      </w:pPr>
      <w:r>
        <w:rPr>
          <w:rFonts w:hint="eastAsia" w:ascii="宋体" w:hAnsi="宋体" w:cs="宋体"/>
          <w:sz w:val="24"/>
          <w:highlight w:val="none"/>
        </w:rPr>
        <w:t xml:space="preserve">    </w:t>
      </w:r>
      <w:r>
        <w:rPr>
          <w:rFonts w:hint="eastAsia" w:ascii="宋体" w:hAnsi="宋体" w:cs="宋体"/>
          <w:sz w:val="24"/>
          <w:szCs w:val="20"/>
          <w:highlight w:val="none"/>
        </w:rPr>
        <w:t xml:space="preserve"> 收取履约保证金形式：</w:t>
      </w:r>
      <w:r>
        <w:rPr>
          <w:rFonts w:hint="eastAsia" w:ascii="宋体" w:hAnsi="宋体" w:cs="宋体"/>
          <w:bCs/>
          <w:color w:val="000000"/>
          <w:sz w:val="24"/>
          <w:highlight w:val="none"/>
          <w:u w:val="single"/>
          <w:shd w:val="clear" w:color="auto" w:fill="auto"/>
        </w:rPr>
        <w:t xml:space="preserve">支票、汇票、本票或者金融机构、担保机构出具的保函等非现金形式提交履约保证金</w:t>
      </w:r>
      <w:r>
        <w:rPr>
          <w:rFonts w:hint="eastAsia" w:ascii="宋体" w:hAnsi="宋体" w:cs="宋体"/>
          <w:sz w:val="24"/>
          <w:szCs w:val="20"/>
          <w:highlight w:val="none"/>
        </w:rPr>
        <w:t xml:space="preserve">                                                        </w:t>
      </w:r>
      <w:r>
        <w:rPr>
          <w:rFonts w:ascii="宋体" w:hAnsi="宋体" w:cs="宋体"/>
          <w:sz w:val="24"/>
          <w:szCs w:val="20"/>
          <w:highlight w:val="none"/>
        </w:rPr>
      </w:r>
      <w:r/>
    </w:p>
    <w:p>
      <w:pPr>
        <w:pStyle w:val="920"/>
        <w:ind w:firstLine="1024"/>
        <w:spacing w:line="520" w:lineRule="exact"/>
        <w:widowControl/>
        <w:rPr>
          <w:rFonts w:ascii="宋体" w:hAnsi="宋体" w:cs="宋体"/>
          <w:sz w:val="24"/>
          <w:szCs w:val="20"/>
          <w:highlight w:val="none"/>
        </w:rPr>
      </w:pPr>
      <w:r>
        <w:rPr>
          <w:rFonts w:hint="eastAsia" w:ascii="宋体" w:hAnsi="宋体" w:cs="宋体"/>
          <w:sz w:val="24"/>
          <w:szCs w:val="20"/>
          <w:highlight w:val="none"/>
        </w:rPr>
        <w:t xml:space="preserve">收取履约保证金金额：</w:t>
      </w:r>
      <w:r>
        <w:rPr>
          <w:rFonts w:hint="eastAsia" w:ascii="宋体" w:hAnsi="宋体" w:cs="宋体"/>
          <w:bCs/>
          <w:color w:val="000000"/>
          <w:sz w:val="24"/>
          <w:highlight w:val="none"/>
          <w:u w:val="single"/>
          <w:shd w:val="clear" w:color="auto" w:fill="auto"/>
        </w:rPr>
        <w:t xml:space="preserve">合同金额的10%，采购人对AA评级及以上政府采购供应商（需提供信用管理部门备案的第三方信用报告），降低履约保证金缴纳比例至合同金额的</w:t>
      </w:r>
      <w:r>
        <w:rPr>
          <w:rFonts w:hint="eastAsia" w:ascii="宋体" w:hAnsi="宋体" w:cs="宋体"/>
          <w:bCs/>
          <w:color w:val="000000"/>
          <w:sz w:val="24"/>
          <w:highlight w:val="none"/>
          <w:u w:val="single"/>
          <w:shd w:val="clear" w:color="auto" w:fill="auto"/>
          <w:lang w:val="en-US" w:eastAsia="zh-CN"/>
        </w:rPr>
        <w:t xml:space="preserve">5</w:t>
      </w:r>
      <w:r>
        <w:rPr>
          <w:rFonts w:hint="eastAsia" w:ascii="宋体" w:hAnsi="宋体" w:cs="宋体"/>
          <w:bCs/>
          <w:color w:val="000000"/>
          <w:sz w:val="24"/>
          <w:highlight w:val="none"/>
          <w:u w:val="single"/>
          <w:shd w:val="clear" w:color="auto" w:fill="auto"/>
        </w:rPr>
        <w:t xml:space="preserve">%。</w:t>
      </w:r>
      <w:r>
        <w:rPr>
          <w:rFonts w:hint="eastAsia" w:ascii="宋体" w:hAnsi="宋体" w:cs="宋体"/>
          <w:sz w:val="24"/>
          <w:szCs w:val="20"/>
          <w:highlight w:val="none"/>
        </w:rPr>
        <w:t xml:space="preserve">                                                       </w:t>
      </w:r>
      <w:r>
        <w:rPr>
          <w:rFonts w:ascii="宋体" w:hAnsi="宋体" w:cs="宋体"/>
          <w:sz w:val="24"/>
          <w:szCs w:val="20"/>
          <w:highlight w:val="none"/>
        </w:rPr>
      </w:r>
      <w:r/>
    </w:p>
    <w:p>
      <w:pPr>
        <w:pStyle w:val="920"/>
        <w:ind w:firstLine="1024"/>
        <w:spacing w:line="520" w:lineRule="exact"/>
        <w:widowControl/>
        <w:rPr>
          <w:rFonts w:ascii="宋体" w:hAnsi="宋体" w:cs="宋体"/>
          <w:bCs/>
          <w:sz w:val="24"/>
          <w:highlight w:val="none"/>
          <w:u w:val="single"/>
        </w:rPr>
      </w:pPr>
      <w:r>
        <w:rPr>
          <w:rFonts w:hint="eastAsia" w:ascii="宋体" w:hAnsi="宋体" w:cs="宋体"/>
          <w:sz w:val="24"/>
          <w:szCs w:val="20"/>
          <w:highlight w:val="none"/>
        </w:rPr>
        <w:t xml:space="preserve">履约担保期限：</w:t>
      </w:r>
      <w:r>
        <w:rPr>
          <w:rFonts w:hint="eastAsia" w:ascii="宋体" w:hAnsi="宋体" w:cs="宋体"/>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color w:val="000000"/>
          <w:sz w:val="24"/>
          <w:highlight w:val="none"/>
          <w:u w:val="single"/>
          <w:shd w:val="clear" w:color="auto" w:fill="auto"/>
        </w:rPr>
        <w:t xml:space="preserve"> </w:t>
      </w:r>
      <w:r>
        <w:rPr>
          <w:rFonts w:hint="eastAsia" w:ascii="宋体" w:hAnsi="宋体" w:cs="宋体"/>
          <w:bCs/>
          <w:color w:val="000000"/>
          <w:sz w:val="24"/>
          <w:highlight w:val="none"/>
          <w:u w:val="single"/>
          <w:shd w:val="clear" w:color="auto" w:fill="auto"/>
        </w:rPr>
        <w:t xml:space="preserve">验收合格且采购人收到发票后30日内。</w:t>
      </w:r>
      <w:r>
        <w:rPr>
          <w:rFonts w:hint="eastAsia" w:ascii="宋体" w:hAnsi="宋体" w:cs="宋体"/>
          <w:bCs/>
          <w:sz w:val="24"/>
          <w:highlight w:val="none"/>
          <w:u w:val="single"/>
        </w:rPr>
        <w:t xml:space="preserve">  </w:t>
      </w:r>
      <w:r>
        <w:rPr>
          <w:rFonts w:ascii="宋体" w:hAnsi="宋体" w:cs="宋体"/>
          <w:bCs/>
          <w:sz w:val="24"/>
          <w:highlight w:val="none"/>
          <w:u w:val="single"/>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w:t>
      </w:r>
      <w:r>
        <w:rPr>
          <w:rFonts w:hint="eastAsia" w:ascii="宋体" w:hAnsi="宋体" w:cs="宋体"/>
          <w:sz w:val="24"/>
          <w:szCs w:val="20"/>
          <w:highlight w:val="none"/>
        </w:rPr>
        <w:t xml:space="preserve">4</w:t>
      </w:r>
      <w:r>
        <w:rPr>
          <w:rFonts w:hint="eastAsia" w:ascii="宋体" w:hAnsi="宋体" w:cs="宋体"/>
          <w:sz w:val="24"/>
          <w:szCs w:val="20"/>
          <w:highlight w:val="none"/>
          <w:lang w:val="zh-CN"/>
        </w:rPr>
        <w:t xml:space="preserve">）确需收取履约保证金的，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如以履约保函（保险）形式缴纳履约保证金，供应商可通过政府采购电子履约保函（保险）平台（www.jsdzbh.com）在线申请履约保函（保险）。                                  </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（5）分期履行要求：</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（6）风险处置措施和替代方案：</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rPr>
        <w:t xml:space="preserve">4.</w:t>
      </w:r>
      <w:r>
        <w:rPr>
          <w:rFonts w:hint="eastAsia" w:ascii="宋体" w:hAnsi="宋体" w:cs="宋体"/>
          <w:b/>
          <w:bCs/>
          <w:sz w:val="24"/>
          <w:szCs w:val="20"/>
          <w:highlight w:val="none"/>
          <w:lang w:val="zh-CN"/>
        </w:rPr>
        <w:t xml:space="preserve">合同验收</w:t>
      </w:r>
      <w:r>
        <w:rPr>
          <w:rFonts w:ascii="宋体" w:hAnsi="宋体" w:cs="宋体"/>
          <w:b/>
          <w:bCs/>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w:t>
      </w:r>
      <w:r>
        <w:rPr>
          <w:rFonts w:hint="eastAsia" w:ascii="宋体" w:hAnsi="宋体" w:cs="宋体"/>
          <w:sz w:val="24"/>
          <w:szCs w:val="20"/>
          <w:highlight w:val="none"/>
        </w:rPr>
        <w:t xml:space="preserve">1</w:t>
      </w:r>
      <w:r>
        <w:rPr>
          <w:rFonts w:hint="eastAsia" w:ascii="宋体" w:hAnsi="宋体" w:cs="宋体"/>
          <w:sz w:val="24"/>
          <w:szCs w:val="20"/>
          <w:highlight w:val="none"/>
          <w:lang w:val="zh-CN"/>
        </w:rPr>
        <w:t xml:space="preserve">）验收组织方式：</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自行组织</w:t>
      </w:r>
      <w:r>
        <w:rPr>
          <w:rFonts w:hint="eastAsia" w:ascii="宋体" w:hAnsi="宋体" w:cs="宋体"/>
          <w:sz w:val="24"/>
          <w:szCs w:val="20"/>
          <w:highlight w:val="none"/>
        </w:rPr>
        <w:t xml:space="preserve">  </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委托第三方组织</w:t>
      </w:r>
      <w:r>
        <w:rPr>
          <w:rFonts w:ascii="宋体" w:hAnsi="宋体" w:cs="宋体"/>
          <w:sz w:val="24"/>
          <w:szCs w:val="20"/>
          <w:highlight w:val="none"/>
          <w:lang w:val="zh-CN"/>
        </w:rPr>
      </w:r>
      <w:r/>
    </w:p>
    <w:p>
      <w:pPr>
        <w:pStyle w:val="920"/>
        <w:ind w:firstLine="1024"/>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验收主体：</w:t>
      </w:r>
      <w:r>
        <w:rPr>
          <w:rFonts w:hint="eastAsia" w:ascii="宋体" w:hAnsi="宋体" w:cs="宋体"/>
          <w:sz w:val="24"/>
          <w:szCs w:val="20"/>
          <w:highlight w:val="none"/>
          <w:u w:val="single"/>
        </w:rPr>
        <w:t xml:space="preserve">                   </w:t>
      </w:r>
      <w:r>
        <w:rPr>
          <w:rFonts w:hint="eastAsia" w:ascii="宋体" w:hAnsi="宋体" w:cs="宋体"/>
          <w:sz w:val="24"/>
          <w:szCs w:val="20"/>
          <w:highlight w:val="none"/>
          <w:lang w:val="zh-CN"/>
        </w:rPr>
        <w:t xml:space="preserve">                        </w:t>
      </w:r>
      <w:r>
        <w:rPr>
          <w:rFonts w:ascii="宋体" w:hAnsi="宋体" w:cs="宋体"/>
          <w:sz w:val="24"/>
          <w:szCs w:val="20"/>
          <w:highlight w:val="none"/>
          <w:lang w:val="zh-CN"/>
        </w:rPr>
      </w:r>
      <w:r/>
    </w:p>
    <w:p>
      <w:pPr>
        <w:pStyle w:val="920"/>
        <w:ind w:firstLine="1024"/>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1024"/>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是否邀请专家参加验收：</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1024"/>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是否邀请服务对象参加验收：</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1024"/>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是否邀请第三方检测机构参加验收：</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1024"/>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是否进行抽查检测：</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是，抽查比例：</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1024"/>
        <w:spacing w:line="520" w:lineRule="exact"/>
        <w:widowControl/>
        <w:rPr>
          <w:rFonts w:ascii="宋体" w:hAnsi="宋体" w:cs="宋体"/>
          <w:sz w:val="24"/>
          <w:szCs w:val="20"/>
          <w:highlight w:val="none"/>
          <w:u w:val="single"/>
          <w:lang w:val="zh-CN"/>
        </w:rPr>
      </w:pPr>
      <w:r>
        <w:rPr>
          <w:rFonts w:hint="eastAsia" w:ascii="宋体" w:hAnsi="宋体" w:cs="宋体"/>
          <w:sz w:val="24"/>
          <w:szCs w:val="20"/>
          <w:highlight w:val="none"/>
          <w:lang w:val="zh-CN"/>
        </w:rPr>
        <w:t xml:space="preserve">是否存在破坏性检测：</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是，</w:t>
      </w:r>
      <w:r>
        <w:rPr>
          <w:rFonts w:hint="eastAsia" w:ascii="宋体" w:hAnsi="宋体" w:cs="宋体"/>
          <w:sz w:val="24"/>
          <w:szCs w:val="20"/>
          <w:highlight w:val="none"/>
          <w:u w:val="single"/>
          <w:lang w:val="zh-CN"/>
        </w:rPr>
        <w:t xml:space="preserve">（应明确对被破坏的检测产品的处理方式）</w:t>
      </w:r>
      <w:r>
        <w:rPr>
          <w:rFonts w:ascii="宋体" w:hAnsi="宋体" w:cs="宋体"/>
          <w:sz w:val="24"/>
          <w:szCs w:val="20"/>
          <w:highlight w:val="none"/>
          <w:u w:val="single"/>
          <w:lang w:val="zh-CN"/>
        </w:rPr>
      </w:r>
      <w:r/>
    </w:p>
    <w:p>
      <w:pPr>
        <w:pStyle w:val="920"/>
        <w:ind w:firstLine="3422"/>
        <w:spacing w:line="520" w:lineRule="exact"/>
        <w:widowControl/>
        <w:rPr>
          <w:rFonts w:ascii="宋体" w:hAnsi="宋体" w:cs="宋体"/>
          <w:sz w:val="24"/>
          <w:szCs w:val="20"/>
          <w:highlight w:val="none"/>
          <w:lang w:val="zh-CN"/>
        </w:rPr>
      </w:pP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1024"/>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验收组织的其他事项：</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u w:val="single"/>
          <w:lang w:val="zh-CN"/>
        </w:rPr>
      </w:pPr>
      <w:r>
        <w:rPr>
          <w:rFonts w:hint="eastAsia" w:ascii="宋体" w:hAnsi="宋体" w:cs="宋体"/>
          <w:sz w:val="24"/>
          <w:szCs w:val="20"/>
          <w:highlight w:val="none"/>
          <w:lang w:val="zh-CN"/>
        </w:rPr>
        <w:t xml:space="preserve">（2）履约验收时间：</w:t>
      </w:r>
      <w:r>
        <w:rPr>
          <w:rFonts w:hint="eastAsia" w:ascii="宋体" w:hAnsi="宋体" w:cs="宋体"/>
          <w:sz w:val="24"/>
          <w:szCs w:val="20"/>
          <w:highlight w:val="none"/>
          <w:u w:val="single"/>
          <w:lang w:val="zh-CN"/>
        </w:rPr>
        <w:t xml:space="preserve">（计划于何时验收/供应商提出验收申请之日起  日内组织验收）</w:t>
      </w:r>
      <w:r>
        <w:rPr>
          <w:rFonts w:ascii="宋体" w:hAnsi="宋体" w:cs="宋体"/>
          <w:sz w:val="24"/>
          <w:szCs w:val="20"/>
          <w:highlight w:val="none"/>
          <w:u w:val="singl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（3）履约验收方式：</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一次性验收         </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   </w:t>
      </w:r>
      <w:r>
        <w:rPr>
          <w:rFonts w:hint="eastAsia" w:ascii="宋体" w:hAnsi="宋体" w:cs="宋体"/>
          <w:sz w:val="24"/>
          <w:szCs w:val="20"/>
          <w:highlight w:val="none"/>
        </w:rPr>
        <w:t xml:space="preserve">             </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分期/分项验收：</w:t>
      </w:r>
      <w:r>
        <w:rPr>
          <w:rFonts w:hint="eastAsia" w:ascii="宋体" w:hAnsi="宋体" w:cs="宋体"/>
          <w:sz w:val="24"/>
          <w:szCs w:val="20"/>
          <w:highlight w:val="none"/>
          <w:u w:val="single"/>
          <w:lang w:val="zh-CN"/>
        </w:rPr>
        <w:t xml:space="preserve">（应明确分期/分项验收的工作安排）</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（4）履约验收程序：</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（5）履约验收的内容：</w:t>
      </w:r>
      <w:r>
        <w:rPr>
          <w:rFonts w:hint="eastAsia" w:ascii="宋体" w:hAnsi="宋体" w:cs="宋体"/>
          <w:sz w:val="24"/>
          <w:szCs w:val="20"/>
          <w:highlight w:val="none"/>
          <w:u w:val="single"/>
          <w:lang w:val="zh-CN"/>
        </w:rPr>
        <w:t xml:space="preserve">（应当包括每一项技术和商务要求的履约情况，特别是落实政府采购扶持中小企业，支持绿色发展和乡村振兴等政策情况）</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u w:val="single"/>
        </w:rPr>
      </w:pPr>
      <w:r>
        <w:rPr>
          <w:rFonts w:hint="eastAsia" w:ascii="宋体" w:hAnsi="宋体" w:cs="宋体"/>
          <w:sz w:val="24"/>
          <w:szCs w:val="20"/>
          <w:highlight w:val="none"/>
          <w:lang w:val="zh-CN"/>
        </w:rPr>
        <w:t xml:space="preserve">（6）履约验收标准：</w:t>
      </w:r>
      <w:r>
        <w:rPr>
          <w:rFonts w:hint="eastAsia" w:ascii="宋体" w:hAnsi="宋体" w:cs="宋体"/>
          <w:sz w:val="24"/>
          <w:szCs w:val="20"/>
          <w:highlight w:val="none"/>
          <w:u w:val="single"/>
        </w:rPr>
        <w:t xml:space="preserve">                                                </w:t>
      </w:r>
      <w:r>
        <w:rPr>
          <w:rFonts w:ascii="宋体" w:hAnsi="宋体" w:cs="宋体"/>
          <w:sz w:val="24"/>
          <w:szCs w:val="20"/>
          <w:highlight w:val="none"/>
          <w:u w:val="single"/>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（7）是否以采购活动中供应商提供的样品作为参考：</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是  </w:t>
      </w:r>
      <w:r>
        <w:rPr>
          <w:rFonts w:ascii="Wingdings" w:hAnsi="Wingdings" w:eastAsia="Wingdings" w:cs="Wingdings"/>
          <w:sz w:val="24"/>
          <w:highlight w:val="none"/>
        </w:rPr>
        <w:t xml:space="preserve"></w:t>
      </w:r>
      <w:r>
        <w:rPr>
          <w:rFonts w:hint="eastAsia" w:ascii="宋体" w:hAnsi="宋体" w:cs="宋体"/>
          <w:sz w:val="24"/>
          <w:szCs w:val="20"/>
          <w:highlight w:val="none"/>
          <w:lang w:val="zh-CN"/>
        </w:rPr>
        <w:t xml:space="preserve">否</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rPr>
      </w:pPr>
      <w:r>
        <w:rPr>
          <w:rFonts w:hint="eastAsia" w:ascii="宋体" w:hAnsi="宋体" w:cs="宋体"/>
          <w:sz w:val="24"/>
          <w:szCs w:val="20"/>
          <w:highlight w:val="none"/>
          <w:lang w:val="zh-CN"/>
        </w:rPr>
        <w:t xml:space="preserve">（8）履约验收其他事项：</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zh-CN"/>
        </w:rPr>
        <w:t xml:space="preserve">（产权过户登记等）</w:t>
      </w:r>
      <w:r>
        <w:rPr>
          <w:rFonts w:hint="eastAsia" w:ascii="宋体" w:hAnsi="宋体" w:cs="宋体"/>
          <w:sz w:val="24"/>
          <w:szCs w:val="20"/>
          <w:highlight w:val="none"/>
          <w:u w:val="single"/>
        </w:rPr>
        <w:t xml:space="preserve">                  </w:t>
      </w:r>
      <w:r>
        <w:rPr>
          <w:rFonts w:ascii="宋体" w:hAnsi="宋体" w:cs="宋体"/>
          <w:sz w:val="24"/>
          <w:szCs w:val="20"/>
          <w:highlight w:val="none"/>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rPr>
        <w:t xml:space="preserve">5.</w:t>
      </w:r>
      <w:r>
        <w:rPr>
          <w:rFonts w:hint="eastAsia" w:ascii="宋体" w:hAnsi="宋体" w:cs="宋体"/>
          <w:b/>
          <w:bCs/>
          <w:sz w:val="24"/>
          <w:szCs w:val="20"/>
          <w:highlight w:val="none"/>
          <w:lang w:val="zh-CN"/>
        </w:rPr>
        <w:t xml:space="preserve">组成合同的文件</w:t>
      </w:r>
      <w:r>
        <w:rPr>
          <w:rFonts w:ascii="宋体" w:hAnsi="宋体" w:cs="宋体"/>
          <w:b/>
          <w:bCs/>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本协议书与下列文件一起构成合同文件，如下述文件之间有任何抵触、矛盾或歧义，应按以下顺序解释：</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（1）政府采购合同协议书及其变更、补充协议</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（2）政府采购合同专用条款</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（3）政府采购合同通用条款</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（4）中标（成交）通知书</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（5）投标（响应）文件</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（6）采购文件</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（7）有关技术文件，图纸</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（8）国家法律、行政法规和规章制度规定或合同约定的作为合同组成部分的其他文件</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6.合同生效</w:t>
      </w:r>
      <w:r>
        <w:rPr>
          <w:rFonts w:ascii="宋体" w:hAnsi="宋体" w:cs="宋体"/>
          <w:b/>
          <w:bCs/>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本合同自</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年</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u w:val="single"/>
        </w:rPr>
        <w:t xml:space="preserve"> </w:t>
      </w:r>
      <w:r>
        <w:rPr>
          <w:rFonts w:hint="eastAsia" w:ascii="宋体" w:hAnsi="宋体" w:cs="宋体"/>
          <w:sz w:val="24"/>
          <w:szCs w:val="20"/>
          <w:highlight w:val="none"/>
          <w:lang w:val="zh-CN"/>
        </w:rPr>
        <w:t xml:space="preserve">月</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u w:val="single"/>
        </w:rPr>
        <w:t xml:space="preserve"> </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日生效。</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7.合同份数</w:t>
      </w:r>
      <w:r>
        <w:rPr>
          <w:rFonts w:ascii="宋体" w:hAnsi="宋体" w:cs="宋体"/>
          <w:b/>
          <w:bCs/>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本合同一式</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份，甲方执</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份，乙方执</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份，均具有同等法律效力。</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合同订立时间：</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年</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月</w:t>
      </w:r>
      <w:r>
        <w:rPr>
          <w:rFonts w:hint="eastAsia" w:ascii="宋体" w:hAnsi="宋体" w:cs="宋体"/>
          <w:sz w:val="24"/>
          <w:szCs w:val="20"/>
          <w:highlight w:val="none"/>
          <w:u w:val="single"/>
          <w:lang w:val="zh-CN"/>
        </w:rPr>
        <w:t xml:space="preserve">    </w:t>
      </w:r>
      <w:r>
        <w:rPr>
          <w:rFonts w:hint="eastAsia" w:ascii="宋体" w:hAnsi="宋体" w:cs="宋体"/>
          <w:sz w:val="24"/>
          <w:szCs w:val="20"/>
          <w:highlight w:val="none"/>
          <w:lang w:val="zh-CN"/>
        </w:rPr>
        <w:t xml:space="preserve">日</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合同订立地点：</w:t>
      </w:r>
      <w:r>
        <w:rPr>
          <w:rFonts w:hint="eastAsia" w:ascii="宋体" w:hAnsi="宋体" w:cs="宋体"/>
          <w:sz w:val="24"/>
          <w:szCs w:val="20"/>
          <w:highlight w:val="none"/>
          <w:u w:val="single"/>
          <w:lang w:val="zh-CN"/>
        </w:rPr>
        <w:t xml:space="preserve">                     </w:t>
      </w:r>
      <w:r>
        <w:rPr>
          <w:rFonts w:ascii="宋体" w:hAnsi="宋体" w:cs="宋体"/>
          <w:sz w:val="24"/>
          <w:szCs w:val="20"/>
          <w:highlight w:val="none"/>
          <w:lang w:val="zh-CN"/>
        </w:rPr>
      </w:r>
      <w:r/>
    </w:p>
    <w:p>
      <w:pPr>
        <w:pStyle w:val="920"/>
        <w:shd w:val="clear" w:color="auto" w:fill="auto"/>
        <w:rPr>
          <w:rFonts w:ascii="宋体" w:hAnsi="宋体" w:cs="宋体"/>
          <w:sz w:val="24"/>
          <w:highlight w:val="none"/>
          <w:lang w:val="zh-CN"/>
        </w:rPr>
      </w:pPr>
      <w:r>
        <w:rPr>
          <w:rFonts w:hint="eastAsia" w:ascii="宋体" w:hAnsi="宋体" w:cs="宋体"/>
          <w:sz w:val="24"/>
          <w:szCs w:val="20"/>
          <w:highlight w:val="none"/>
          <w:lang w:val="zh-CN"/>
        </w:rPr>
        <w:br w:type="page" w:clear="all"/>
      </w:r>
      <w:r>
        <w:rPr>
          <w:rFonts w:hint="eastAsia" w:ascii="宋体" w:hAnsi="宋体" w:cs="宋体"/>
          <w:sz w:val="24"/>
          <w:szCs w:val="20"/>
          <w:highlight w:val="none"/>
          <w:lang w:val="zh-CN"/>
        </w:rPr>
        <w:t xml:space="preserve">附件：具体标的及其技术要求和商务要求、联合协议、分包意向协议等</w:t>
      </w:r>
      <w:r>
        <w:rPr>
          <w:rFonts w:ascii="宋体" w:hAnsi="宋体" w:cs="宋体"/>
          <w:sz w:val="24"/>
          <w:highlight w:val="none"/>
          <w:lang w:val="zh-CN"/>
        </w:rPr>
      </w:r>
      <w:r/>
    </w:p>
    <w:p>
      <w:pPr>
        <w:pStyle w:val="920"/>
        <w:shd w:val="clear" w:color="auto" w:fill="auto"/>
        <w:rPr>
          <w:rFonts w:ascii="黑体" w:hAnsi="黑体" w:eastAsia="黑体"/>
          <w:b/>
          <w:bCs/>
          <w:sz w:val="28"/>
          <w:szCs w:val="28"/>
          <w:highlight w:val="none"/>
        </w:rPr>
      </w:pPr>
      <w:r>
        <w:rPr>
          <w:rFonts w:ascii="黑体" w:hAnsi="黑体" w:eastAsia="黑体"/>
          <w:b/>
          <w:bCs/>
          <w:sz w:val="28"/>
          <w:szCs w:val="28"/>
          <w:highlight w:val="none"/>
        </w:rPr>
      </w:r>
      <w:r/>
    </w:p>
    <w:tbl>
      <w:tblPr>
        <w:tblW w:w="4923"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48"/>
        <w:gridCol w:w="2317"/>
        <w:gridCol w:w="2169"/>
        <w:gridCol w:w="2087"/>
      </w:tblGrid>
      <w:tr>
        <w:trPr>
          <w:trHeight w:val="933"/>
        </w:trPr>
        <w:tc>
          <w:tcPr>
            <w:gridSpan w:val="2"/>
            <w:tcW w:w="4511" w:type="dxa"/>
            <w:vAlign w:val="center"/>
            <w:textDirection w:val="lrTb"/>
            <w:noWrap w:val="false"/>
          </w:tcPr>
          <w:p>
            <w:pPr>
              <w:pStyle w:val="920"/>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rPr>
                <w:sz w:val="24"/>
                <w:highlight w:val="none"/>
              </w:rPr>
            </w:r>
            <w:r/>
          </w:p>
        </w:tc>
        <w:tc>
          <w:tcPr>
            <w:gridSpan w:val="2"/>
            <w:tcW w:w="4300" w:type="dxa"/>
            <w:vAlign w:val="center"/>
            <w:textDirection w:val="lrTb"/>
            <w:noWrap w:val="false"/>
          </w:tcPr>
          <w:p>
            <w:pPr>
              <w:pStyle w:val="920"/>
              <w:jc w:val="center"/>
              <w:spacing w:line="360" w:lineRule="auto"/>
              <w:rPr>
                <w:sz w:val="24"/>
                <w:highlight w:val="none"/>
              </w:rPr>
            </w:pPr>
            <w:r>
              <w:rPr>
                <w:sz w:val="24"/>
                <w:highlight w:val="none"/>
              </w:rPr>
              <w:t xml:space="preserve">乙方</w:t>
            </w:r>
            <w:r>
              <w:rPr>
                <w:rFonts w:hint="eastAsia"/>
                <w:sz w:val="24"/>
                <w:highlight w:val="none"/>
              </w:rPr>
              <w:t xml:space="preserve">（供应商）</w:t>
            </w:r>
            <w:r>
              <w:rPr>
                <w:sz w:val="24"/>
                <w:highlight w:val="none"/>
              </w:rPr>
            </w:r>
            <w:r/>
          </w:p>
        </w:tc>
      </w:tr>
      <w:tr>
        <w:trPr>
          <w:trHeight w:val="933"/>
        </w:trPr>
        <w:tc>
          <w:tcPr>
            <w:tcW w:w="2171" w:type="dxa"/>
            <w:vAlign w:val="center"/>
            <w:textDirection w:val="lrTb"/>
            <w:noWrap w:val="false"/>
          </w:tcPr>
          <w:p>
            <w:pPr>
              <w:pStyle w:val="920"/>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rPr>
                <w:sz w:val="24"/>
                <w:highlight w:val="none"/>
              </w:rPr>
            </w:r>
            <w:r/>
          </w:p>
        </w:tc>
        <w:tc>
          <w:tcPr>
            <w:tcW w:w="2341" w:type="dxa"/>
            <w:vAlign w:val="center"/>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rPr>
                <w:sz w:val="24"/>
                <w:highlight w:val="none"/>
              </w:rPr>
            </w:r>
            <w:r/>
          </w:p>
        </w:tc>
        <w:tc>
          <w:tcPr>
            <w:tcW w:w="2109" w:type="dxa"/>
            <w:vAlign w:val="center"/>
            <w:textDirection w:val="lrTb"/>
            <w:noWrap w:val="false"/>
          </w:tcPr>
          <w:p>
            <w:pPr>
              <w:pStyle w:val="920"/>
              <w:jc w:val="center"/>
              <w:spacing w:line="360" w:lineRule="auto"/>
              <w:rPr>
                <w:spacing w:val="20"/>
                <w:sz w:val="24"/>
                <w:highlight w:val="none"/>
              </w:rPr>
            </w:pPr>
            <w:r>
              <w:rPr>
                <w:spacing w:val="20"/>
                <w:sz w:val="24"/>
                <w:highlight w:val="none"/>
              </w:rPr>
            </w:r>
            <w:r/>
          </w:p>
        </w:tc>
      </w:tr>
      <w:tr>
        <w:trPr>
          <w:cantSplit/>
          <w:trHeight w:val="1400"/>
        </w:trPr>
        <w:tc>
          <w:tcPr>
            <w:tcW w:w="2171" w:type="dxa"/>
            <w:vAlign w:val="center"/>
            <w:vMerge w:val="restart"/>
            <w:textDirection w:val="lrTb"/>
            <w:noWrap w:val="false"/>
          </w:tcPr>
          <w:p>
            <w:pPr>
              <w:pStyle w:val="920"/>
              <w:jc w:val="center"/>
              <w:spacing w:line="360" w:lineRule="auto"/>
              <w:rPr>
                <w:sz w:val="24"/>
                <w:highlight w:val="none"/>
              </w:rPr>
            </w:pPr>
            <w:r>
              <w:rPr>
                <w:sz w:val="24"/>
                <w:highlight w:val="none"/>
              </w:rPr>
              <w:t xml:space="preserve">法定代表人</w:t>
            </w:r>
            <w:r>
              <w:rPr>
                <w:sz w:val="24"/>
                <w:highlight w:val="none"/>
              </w:rPr>
            </w:r>
            <w:r/>
          </w:p>
          <w:p>
            <w:pPr>
              <w:pStyle w:val="920"/>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rPr>
                <w:sz w:val="24"/>
                <w:highlight w:val="none"/>
              </w:rPr>
            </w:r>
            <w:r/>
          </w:p>
        </w:tc>
        <w:tc>
          <w:tcPr>
            <w:tcW w:w="2341" w:type="dxa"/>
            <w:vAlign w:val="center"/>
            <w:vMerge w:val="restart"/>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sz w:val="24"/>
                <w:highlight w:val="none"/>
              </w:rPr>
              <w:t xml:space="preserve">法定代表人</w:t>
            </w:r>
            <w:r>
              <w:rPr>
                <w:sz w:val="24"/>
                <w:highlight w:val="none"/>
              </w:rPr>
            </w:r>
            <w:r/>
          </w:p>
          <w:p>
            <w:pPr>
              <w:pStyle w:val="920"/>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rPr>
                <w:sz w:val="24"/>
                <w:highlight w:val="none"/>
              </w:rPr>
            </w:r>
            <w:r/>
          </w:p>
        </w:tc>
        <w:tc>
          <w:tcPr>
            <w:tcW w:w="2109" w:type="dxa"/>
            <w:vAlign w:val="center"/>
            <w:textDirection w:val="lrTb"/>
            <w:noWrap w:val="false"/>
          </w:tcPr>
          <w:p>
            <w:pPr>
              <w:pStyle w:val="920"/>
              <w:jc w:val="center"/>
              <w:spacing w:line="360" w:lineRule="auto"/>
              <w:rPr>
                <w:sz w:val="24"/>
                <w:highlight w:val="none"/>
              </w:rPr>
            </w:pPr>
            <w:r>
              <w:rPr>
                <w:sz w:val="24"/>
                <w:highlight w:val="none"/>
              </w:rPr>
            </w:r>
            <w:r/>
          </w:p>
        </w:tc>
      </w:tr>
      <w:tr>
        <w:trPr>
          <w:cantSplit/>
          <w:trHeight w:val="483"/>
        </w:trPr>
        <w:tc>
          <w:tcPr>
            <w:tcW w:w="2171" w:type="dxa"/>
            <w:vAlign w:val="center"/>
            <w:vMerge w:val="continue"/>
            <w:textDirection w:val="lrTb"/>
            <w:noWrap w:val="false"/>
          </w:tcPr>
          <w:p>
            <w:pPr>
              <w:pStyle w:val="920"/>
              <w:jc w:val="center"/>
              <w:spacing w:line="360" w:lineRule="auto"/>
              <w:rPr>
                <w:sz w:val="24"/>
                <w:highlight w:val="none"/>
              </w:rPr>
            </w:pPr>
            <w:r>
              <w:rPr>
                <w:sz w:val="24"/>
                <w:highlight w:val="none"/>
              </w:rPr>
            </w:r>
            <w:r/>
          </w:p>
        </w:tc>
        <w:tc>
          <w:tcPr>
            <w:tcW w:w="2341" w:type="dxa"/>
            <w:vAlign w:val="center"/>
            <w:vMerge w:val="continue"/>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rFonts w:hint="eastAsia"/>
                <w:sz w:val="24"/>
                <w:highlight w:val="none"/>
              </w:rPr>
              <w:t xml:space="preserve">拥有者性别</w:t>
            </w:r>
            <w:r>
              <w:rPr>
                <w:sz w:val="24"/>
                <w:highlight w:val="none"/>
              </w:rPr>
            </w:r>
            <w:r/>
          </w:p>
        </w:tc>
        <w:tc>
          <w:tcPr>
            <w:tcW w:w="2109" w:type="dxa"/>
            <w:vAlign w:val="center"/>
            <w:textDirection w:val="lrTb"/>
            <w:noWrap w:val="false"/>
          </w:tcPr>
          <w:p>
            <w:pPr>
              <w:pStyle w:val="920"/>
              <w:jc w:val="center"/>
              <w:spacing w:line="360" w:lineRule="auto"/>
              <w:rPr>
                <w:spacing w:val="20"/>
                <w:sz w:val="24"/>
                <w:highlight w:val="none"/>
              </w:rPr>
            </w:pPr>
            <w:r>
              <w:rPr>
                <w:spacing w:val="20"/>
                <w:sz w:val="24"/>
                <w:highlight w:val="none"/>
              </w:rPr>
            </w:r>
            <w:r/>
          </w:p>
        </w:tc>
      </w:tr>
      <w:tr>
        <w:trPr>
          <w:trHeight w:val="483"/>
        </w:trPr>
        <w:tc>
          <w:tcPr>
            <w:tcW w:w="2171" w:type="dxa"/>
            <w:vAlign w:val="center"/>
            <w:textDirection w:val="lrTb"/>
            <w:noWrap w:val="false"/>
          </w:tcPr>
          <w:p>
            <w:pPr>
              <w:pStyle w:val="920"/>
              <w:jc w:val="center"/>
              <w:spacing w:line="360" w:lineRule="auto"/>
              <w:rPr>
                <w:sz w:val="24"/>
                <w:highlight w:val="none"/>
              </w:rPr>
            </w:pPr>
            <w:r>
              <w:rPr>
                <w:rFonts w:hint="eastAsia"/>
                <w:sz w:val="24"/>
                <w:highlight w:val="none"/>
              </w:rPr>
              <w:t xml:space="preserve">住所</w:t>
            </w:r>
            <w:r>
              <w:rPr>
                <w:sz w:val="24"/>
                <w:highlight w:val="none"/>
              </w:rPr>
            </w:r>
            <w:r/>
          </w:p>
        </w:tc>
        <w:tc>
          <w:tcPr>
            <w:tcW w:w="2341" w:type="dxa"/>
            <w:vAlign w:val="center"/>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rFonts w:hint="eastAsia"/>
                <w:sz w:val="24"/>
                <w:highlight w:val="none"/>
              </w:rPr>
              <w:t xml:space="preserve">住所</w:t>
            </w:r>
            <w:r>
              <w:rPr>
                <w:sz w:val="24"/>
                <w:highlight w:val="none"/>
              </w:rPr>
            </w:r>
            <w:r/>
          </w:p>
        </w:tc>
        <w:tc>
          <w:tcPr>
            <w:tcW w:w="2109" w:type="dxa"/>
            <w:vAlign w:val="center"/>
            <w:textDirection w:val="lrTb"/>
            <w:noWrap w:val="false"/>
          </w:tcPr>
          <w:p>
            <w:pPr>
              <w:pStyle w:val="920"/>
              <w:jc w:val="center"/>
              <w:spacing w:line="360" w:lineRule="auto"/>
              <w:rPr>
                <w:spacing w:val="20"/>
                <w:sz w:val="24"/>
                <w:highlight w:val="none"/>
              </w:rPr>
            </w:pPr>
            <w:r>
              <w:rPr>
                <w:spacing w:val="20"/>
                <w:sz w:val="24"/>
                <w:highlight w:val="none"/>
              </w:rPr>
            </w:r>
            <w:r/>
          </w:p>
        </w:tc>
      </w:tr>
      <w:tr>
        <w:trPr>
          <w:trHeight w:val="483"/>
        </w:trPr>
        <w:tc>
          <w:tcPr>
            <w:tcW w:w="2171" w:type="dxa"/>
            <w:vAlign w:val="center"/>
            <w:textDirection w:val="lrTb"/>
            <w:noWrap w:val="false"/>
          </w:tcPr>
          <w:p>
            <w:pPr>
              <w:pStyle w:val="920"/>
              <w:jc w:val="center"/>
              <w:spacing w:line="360" w:lineRule="auto"/>
              <w:rPr>
                <w:sz w:val="24"/>
                <w:highlight w:val="none"/>
              </w:rPr>
            </w:pPr>
            <w:r>
              <w:rPr>
                <w:sz w:val="24"/>
                <w:highlight w:val="none"/>
              </w:rPr>
              <w:t xml:space="preserve">联 系 人</w:t>
            </w:r>
            <w:r>
              <w:rPr>
                <w:sz w:val="24"/>
                <w:highlight w:val="none"/>
              </w:rPr>
            </w:r>
            <w:r/>
          </w:p>
        </w:tc>
        <w:tc>
          <w:tcPr>
            <w:tcW w:w="2341" w:type="dxa"/>
            <w:vAlign w:val="center"/>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sz w:val="24"/>
                <w:highlight w:val="none"/>
              </w:rPr>
              <w:t xml:space="preserve">联 系 人</w:t>
            </w:r>
            <w:r>
              <w:rPr>
                <w:sz w:val="24"/>
                <w:highlight w:val="none"/>
              </w:rPr>
            </w:r>
            <w:r/>
          </w:p>
        </w:tc>
        <w:tc>
          <w:tcPr>
            <w:tcW w:w="2109" w:type="dxa"/>
            <w:vAlign w:val="center"/>
            <w:textDirection w:val="lrTb"/>
            <w:noWrap w:val="false"/>
          </w:tcPr>
          <w:p>
            <w:pPr>
              <w:pStyle w:val="920"/>
              <w:jc w:val="center"/>
              <w:spacing w:line="360" w:lineRule="auto"/>
              <w:rPr>
                <w:spacing w:val="20"/>
                <w:sz w:val="24"/>
                <w:highlight w:val="none"/>
              </w:rPr>
            </w:pPr>
            <w:r>
              <w:rPr>
                <w:spacing w:val="20"/>
                <w:sz w:val="24"/>
                <w:highlight w:val="none"/>
              </w:rPr>
            </w:r>
            <w:r/>
          </w:p>
        </w:tc>
      </w:tr>
      <w:tr>
        <w:trPr>
          <w:trHeight w:val="483"/>
        </w:trPr>
        <w:tc>
          <w:tcPr>
            <w:tcW w:w="2171" w:type="dxa"/>
            <w:vAlign w:val="center"/>
            <w:textDirection w:val="lrTb"/>
            <w:noWrap w:val="false"/>
          </w:tcPr>
          <w:p>
            <w:pPr>
              <w:pStyle w:val="920"/>
              <w:jc w:val="center"/>
              <w:spacing w:line="360" w:lineRule="auto"/>
              <w:rPr>
                <w:sz w:val="24"/>
                <w:highlight w:val="none"/>
              </w:rPr>
            </w:pPr>
            <w:r>
              <w:rPr>
                <w:sz w:val="24"/>
                <w:highlight w:val="none"/>
              </w:rPr>
              <w:t xml:space="preserve">联系电话</w:t>
            </w:r>
            <w:r>
              <w:rPr>
                <w:sz w:val="24"/>
                <w:highlight w:val="none"/>
              </w:rPr>
            </w:r>
            <w:r/>
          </w:p>
        </w:tc>
        <w:tc>
          <w:tcPr>
            <w:tcW w:w="2341" w:type="dxa"/>
            <w:vAlign w:val="center"/>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sz w:val="24"/>
                <w:highlight w:val="none"/>
              </w:rPr>
              <w:t xml:space="preserve">联系电话</w:t>
            </w:r>
            <w:r>
              <w:rPr>
                <w:sz w:val="24"/>
                <w:highlight w:val="none"/>
              </w:rPr>
            </w:r>
            <w:r/>
          </w:p>
        </w:tc>
        <w:tc>
          <w:tcPr>
            <w:tcW w:w="2109" w:type="dxa"/>
            <w:vAlign w:val="center"/>
            <w:textDirection w:val="lrTb"/>
            <w:noWrap w:val="false"/>
          </w:tcPr>
          <w:p>
            <w:pPr>
              <w:pStyle w:val="920"/>
              <w:jc w:val="center"/>
              <w:spacing w:line="360" w:lineRule="auto"/>
              <w:rPr>
                <w:spacing w:val="20"/>
                <w:sz w:val="24"/>
                <w:highlight w:val="none"/>
              </w:rPr>
            </w:pPr>
            <w:r>
              <w:rPr>
                <w:spacing w:val="20"/>
                <w:sz w:val="24"/>
                <w:highlight w:val="none"/>
              </w:rPr>
            </w:r>
            <w:r/>
          </w:p>
        </w:tc>
      </w:tr>
      <w:tr>
        <w:trPr>
          <w:trHeight w:val="483"/>
        </w:trPr>
        <w:tc>
          <w:tcPr>
            <w:tcW w:w="2171" w:type="dxa"/>
            <w:vAlign w:val="center"/>
            <w:textDirection w:val="lrTb"/>
            <w:noWrap w:val="false"/>
          </w:tcPr>
          <w:p>
            <w:pPr>
              <w:pStyle w:val="920"/>
              <w:jc w:val="center"/>
              <w:spacing w:line="360" w:lineRule="auto"/>
              <w:rPr>
                <w:sz w:val="24"/>
                <w:highlight w:val="none"/>
              </w:rPr>
            </w:pPr>
            <w:r>
              <w:rPr>
                <w:rFonts w:hint="eastAsia"/>
                <w:sz w:val="24"/>
                <w:highlight w:val="none"/>
              </w:rPr>
              <w:t xml:space="preserve">通信地址</w:t>
            </w:r>
            <w:r>
              <w:rPr>
                <w:sz w:val="24"/>
                <w:highlight w:val="none"/>
              </w:rPr>
            </w:r>
            <w:r/>
          </w:p>
        </w:tc>
        <w:tc>
          <w:tcPr>
            <w:tcW w:w="2341" w:type="dxa"/>
            <w:vAlign w:val="center"/>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rFonts w:hint="eastAsia"/>
                <w:sz w:val="24"/>
                <w:highlight w:val="none"/>
              </w:rPr>
              <w:t xml:space="preserve">通信地址</w:t>
            </w:r>
            <w:r>
              <w:rPr>
                <w:sz w:val="24"/>
                <w:highlight w:val="none"/>
              </w:rPr>
            </w:r>
            <w:r/>
          </w:p>
        </w:tc>
        <w:tc>
          <w:tcPr>
            <w:tcW w:w="2109" w:type="dxa"/>
            <w:vAlign w:val="center"/>
            <w:textDirection w:val="lrTb"/>
            <w:noWrap w:val="false"/>
          </w:tcPr>
          <w:p>
            <w:pPr>
              <w:pStyle w:val="920"/>
              <w:jc w:val="center"/>
              <w:spacing w:line="360" w:lineRule="auto"/>
              <w:rPr>
                <w:spacing w:val="20"/>
                <w:sz w:val="24"/>
                <w:highlight w:val="none"/>
              </w:rPr>
            </w:pPr>
            <w:r>
              <w:rPr>
                <w:spacing w:val="20"/>
                <w:sz w:val="24"/>
                <w:highlight w:val="none"/>
              </w:rPr>
            </w:r>
            <w:r/>
          </w:p>
        </w:tc>
      </w:tr>
      <w:tr>
        <w:trPr>
          <w:trHeight w:val="483"/>
        </w:trPr>
        <w:tc>
          <w:tcPr>
            <w:tcW w:w="2171" w:type="dxa"/>
            <w:vAlign w:val="center"/>
            <w:textDirection w:val="lrTb"/>
            <w:noWrap w:val="false"/>
          </w:tcPr>
          <w:p>
            <w:pPr>
              <w:pStyle w:val="920"/>
              <w:jc w:val="center"/>
              <w:spacing w:line="360" w:lineRule="auto"/>
              <w:rPr>
                <w:sz w:val="24"/>
                <w:highlight w:val="none"/>
              </w:rPr>
            </w:pPr>
            <w:r>
              <w:rPr>
                <w:sz w:val="24"/>
                <w:highlight w:val="none"/>
              </w:rPr>
              <w:t xml:space="preserve">邮政编码</w:t>
            </w:r>
            <w:r>
              <w:rPr>
                <w:sz w:val="24"/>
                <w:highlight w:val="none"/>
              </w:rPr>
            </w:r>
            <w:r/>
          </w:p>
        </w:tc>
        <w:tc>
          <w:tcPr>
            <w:tcW w:w="2341" w:type="dxa"/>
            <w:vAlign w:val="center"/>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sz w:val="24"/>
                <w:highlight w:val="none"/>
              </w:rPr>
              <w:t xml:space="preserve">邮政编码</w:t>
            </w:r>
            <w:r>
              <w:rPr>
                <w:sz w:val="24"/>
                <w:highlight w:val="none"/>
              </w:rPr>
            </w:r>
            <w:r/>
          </w:p>
        </w:tc>
        <w:tc>
          <w:tcPr>
            <w:tcW w:w="2109" w:type="dxa"/>
            <w:vAlign w:val="center"/>
            <w:textDirection w:val="lrTb"/>
            <w:noWrap w:val="false"/>
          </w:tcPr>
          <w:p>
            <w:pPr>
              <w:pStyle w:val="920"/>
              <w:jc w:val="center"/>
              <w:spacing w:line="360" w:lineRule="auto"/>
              <w:rPr>
                <w:spacing w:val="20"/>
                <w:sz w:val="24"/>
                <w:highlight w:val="none"/>
              </w:rPr>
            </w:pPr>
            <w:r>
              <w:rPr>
                <w:spacing w:val="20"/>
                <w:sz w:val="24"/>
                <w:highlight w:val="none"/>
              </w:rPr>
            </w:r>
            <w:r/>
          </w:p>
        </w:tc>
      </w:tr>
      <w:tr>
        <w:trPr>
          <w:trHeight w:val="483"/>
        </w:trPr>
        <w:tc>
          <w:tcPr>
            <w:tcW w:w="2171" w:type="dxa"/>
            <w:vAlign w:val="center"/>
            <w:textDirection w:val="lrTb"/>
            <w:noWrap w:val="false"/>
          </w:tcPr>
          <w:p>
            <w:pPr>
              <w:pStyle w:val="920"/>
              <w:jc w:val="center"/>
              <w:spacing w:line="360" w:lineRule="auto"/>
              <w:rPr>
                <w:sz w:val="24"/>
                <w:highlight w:val="none"/>
              </w:rPr>
            </w:pPr>
            <w:r>
              <w:rPr>
                <w:rFonts w:hint="eastAsia"/>
                <w:sz w:val="24"/>
                <w:highlight w:val="none"/>
              </w:rPr>
              <w:t xml:space="preserve">电子邮箱</w:t>
            </w:r>
            <w:r>
              <w:rPr>
                <w:sz w:val="24"/>
                <w:highlight w:val="none"/>
              </w:rPr>
            </w:r>
            <w:r/>
          </w:p>
        </w:tc>
        <w:tc>
          <w:tcPr>
            <w:tcW w:w="2341" w:type="dxa"/>
            <w:vAlign w:val="center"/>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rFonts w:hint="eastAsia"/>
                <w:sz w:val="24"/>
                <w:highlight w:val="none"/>
              </w:rPr>
              <w:t xml:space="preserve">电子邮箱</w:t>
            </w:r>
            <w:r>
              <w:rPr>
                <w:sz w:val="24"/>
                <w:highlight w:val="none"/>
              </w:rPr>
            </w:r>
            <w:r/>
          </w:p>
        </w:tc>
        <w:tc>
          <w:tcPr>
            <w:tcW w:w="2109" w:type="dxa"/>
            <w:vAlign w:val="center"/>
            <w:textDirection w:val="lrTb"/>
            <w:noWrap w:val="false"/>
          </w:tcPr>
          <w:p>
            <w:pPr>
              <w:pStyle w:val="920"/>
              <w:jc w:val="center"/>
              <w:spacing w:line="360" w:lineRule="auto"/>
              <w:rPr>
                <w:spacing w:val="20"/>
                <w:sz w:val="24"/>
                <w:highlight w:val="none"/>
              </w:rPr>
            </w:pPr>
            <w:r>
              <w:rPr>
                <w:spacing w:val="20"/>
                <w:sz w:val="24"/>
                <w:highlight w:val="none"/>
              </w:rPr>
            </w:r>
            <w:r/>
          </w:p>
        </w:tc>
      </w:tr>
      <w:tr>
        <w:trPr>
          <w:trHeight w:val="483"/>
        </w:trPr>
        <w:tc>
          <w:tcPr>
            <w:tcW w:w="2171" w:type="dxa"/>
            <w:vAlign w:val="center"/>
            <w:textDirection w:val="lrTb"/>
            <w:noWrap w:val="false"/>
          </w:tcPr>
          <w:p>
            <w:pPr>
              <w:pStyle w:val="920"/>
              <w:jc w:val="center"/>
              <w:spacing w:line="360" w:lineRule="auto"/>
              <w:rPr>
                <w:sz w:val="24"/>
                <w:highlight w:val="none"/>
              </w:rPr>
            </w:pPr>
            <w:r>
              <w:rPr>
                <w:rFonts w:hint="eastAsia"/>
                <w:sz w:val="24"/>
                <w:highlight w:val="none"/>
              </w:rPr>
              <w:t xml:space="preserve">统一社会信用代码</w:t>
            </w:r>
            <w:r>
              <w:rPr>
                <w:sz w:val="24"/>
                <w:highlight w:val="none"/>
              </w:rPr>
            </w:r>
            <w:r/>
          </w:p>
        </w:tc>
        <w:tc>
          <w:tcPr>
            <w:tcW w:w="2341" w:type="dxa"/>
            <w:vAlign w:val="center"/>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rFonts w:hint="eastAsia"/>
                <w:sz w:val="24"/>
                <w:highlight w:val="none"/>
              </w:rPr>
              <w:t xml:space="preserve">统一社会信用代码</w:t>
            </w:r>
            <w:r>
              <w:rPr>
                <w:sz w:val="24"/>
                <w:highlight w:val="none"/>
              </w:rPr>
            </w:r>
            <w:r/>
          </w:p>
        </w:tc>
        <w:tc>
          <w:tcPr>
            <w:tcW w:w="2109" w:type="dxa"/>
            <w:vAlign w:val="center"/>
            <w:textDirection w:val="lrTb"/>
            <w:noWrap w:val="false"/>
          </w:tcPr>
          <w:p>
            <w:pPr>
              <w:pStyle w:val="920"/>
              <w:jc w:val="center"/>
              <w:spacing w:line="360" w:lineRule="auto"/>
              <w:rPr>
                <w:spacing w:val="20"/>
                <w:sz w:val="24"/>
                <w:highlight w:val="none"/>
              </w:rPr>
            </w:pPr>
            <w:r>
              <w:rPr>
                <w:spacing w:val="20"/>
                <w:sz w:val="24"/>
                <w:highlight w:val="none"/>
              </w:rPr>
            </w:r>
            <w:r/>
          </w:p>
        </w:tc>
      </w:tr>
      <w:tr>
        <w:trPr>
          <w:trHeight w:val="483"/>
        </w:trPr>
        <w:tc>
          <w:tcPr>
            <w:tcW w:w="2171" w:type="dxa"/>
            <w:vAlign w:val="center"/>
            <w:textDirection w:val="lrTb"/>
            <w:noWrap w:val="false"/>
          </w:tcPr>
          <w:p>
            <w:pPr>
              <w:pStyle w:val="920"/>
              <w:jc w:val="center"/>
              <w:spacing w:line="360" w:lineRule="auto"/>
              <w:rPr>
                <w:sz w:val="24"/>
                <w:highlight w:val="none"/>
              </w:rPr>
            </w:pPr>
            <w:r>
              <w:rPr>
                <w:sz w:val="24"/>
                <w:highlight w:val="none"/>
              </w:rPr>
            </w:r>
            <w:r/>
          </w:p>
        </w:tc>
        <w:tc>
          <w:tcPr>
            <w:tcW w:w="2341" w:type="dxa"/>
            <w:vAlign w:val="center"/>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sz w:val="24"/>
                <w:highlight w:val="none"/>
              </w:rPr>
              <w:t xml:space="preserve">开户名称</w:t>
            </w:r>
            <w:r>
              <w:rPr>
                <w:sz w:val="24"/>
                <w:highlight w:val="none"/>
              </w:rPr>
            </w:r>
            <w:r/>
          </w:p>
        </w:tc>
        <w:tc>
          <w:tcPr>
            <w:tcW w:w="2109" w:type="dxa"/>
            <w:vAlign w:val="center"/>
            <w:textDirection w:val="lrTb"/>
            <w:noWrap w:val="false"/>
          </w:tcPr>
          <w:p>
            <w:pPr>
              <w:pStyle w:val="920"/>
              <w:jc w:val="center"/>
              <w:spacing w:line="360" w:lineRule="auto"/>
              <w:rPr>
                <w:spacing w:val="20"/>
                <w:sz w:val="24"/>
                <w:highlight w:val="none"/>
              </w:rPr>
            </w:pPr>
            <w:r>
              <w:rPr>
                <w:spacing w:val="20"/>
                <w:sz w:val="24"/>
                <w:highlight w:val="none"/>
              </w:rPr>
            </w:r>
            <w:r/>
          </w:p>
        </w:tc>
      </w:tr>
      <w:tr>
        <w:trPr>
          <w:trHeight w:val="483"/>
        </w:trPr>
        <w:tc>
          <w:tcPr>
            <w:tcW w:w="2171" w:type="dxa"/>
            <w:vAlign w:val="center"/>
            <w:textDirection w:val="lrTb"/>
            <w:noWrap w:val="false"/>
          </w:tcPr>
          <w:p>
            <w:pPr>
              <w:pStyle w:val="920"/>
              <w:jc w:val="center"/>
              <w:spacing w:line="360" w:lineRule="auto"/>
              <w:rPr>
                <w:sz w:val="24"/>
                <w:highlight w:val="none"/>
              </w:rPr>
            </w:pPr>
            <w:r>
              <w:rPr>
                <w:sz w:val="24"/>
                <w:highlight w:val="none"/>
              </w:rPr>
            </w:r>
            <w:r/>
          </w:p>
        </w:tc>
        <w:tc>
          <w:tcPr>
            <w:tcW w:w="2341" w:type="dxa"/>
            <w:vAlign w:val="center"/>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sz w:val="24"/>
                <w:highlight w:val="none"/>
              </w:rPr>
              <w:t xml:space="preserve">开户银行</w:t>
            </w:r>
            <w:r>
              <w:rPr>
                <w:sz w:val="24"/>
                <w:highlight w:val="none"/>
              </w:rPr>
            </w:r>
            <w:r/>
          </w:p>
        </w:tc>
        <w:tc>
          <w:tcPr>
            <w:tcW w:w="2109" w:type="dxa"/>
            <w:vAlign w:val="center"/>
            <w:textDirection w:val="lrTb"/>
            <w:noWrap w:val="false"/>
          </w:tcPr>
          <w:p>
            <w:pPr>
              <w:pStyle w:val="920"/>
              <w:jc w:val="center"/>
              <w:spacing w:line="360" w:lineRule="auto"/>
              <w:rPr>
                <w:spacing w:val="20"/>
                <w:sz w:val="24"/>
                <w:highlight w:val="none"/>
              </w:rPr>
            </w:pPr>
            <w:r>
              <w:rPr>
                <w:spacing w:val="20"/>
                <w:sz w:val="24"/>
                <w:highlight w:val="none"/>
              </w:rPr>
            </w:r>
            <w:r/>
          </w:p>
        </w:tc>
      </w:tr>
      <w:tr>
        <w:trPr>
          <w:trHeight w:val="483"/>
        </w:trPr>
        <w:tc>
          <w:tcPr>
            <w:tcW w:w="2171" w:type="dxa"/>
            <w:vAlign w:val="center"/>
            <w:textDirection w:val="lrTb"/>
            <w:noWrap w:val="false"/>
          </w:tcPr>
          <w:p>
            <w:pPr>
              <w:pStyle w:val="920"/>
              <w:jc w:val="center"/>
              <w:spacing w:line="360" w:lineRule="auto"/>
              <w:rPr>
                <w:sz w:val="24"/>
                <w:highlight w:val="none"/>
              </w:rPr>
            </w:pPr>
            <w:r>
              <w:rPr>
                <w:sz w:val="24"/>
                <w:highlight w:val="none"/>
              </w:rPr>
            </w:r>
            <w:r/>
          </w:p>
        </w:tc>
        <w:tc>
          <w:tcPr>
            <w:tcW w:w="2341" w:type="dxa"/>
            <w:vAlign w:val="center"/>
            <w:textDirection w:val="lrTb"/>
            <w:noWrap w:val="false"/>
          </w:tcPr>
          <w:p>
            <w:pPr>
              <w:pStyle w:val="920"/>
              <w:jc w:val="center"/>
              <w:spacing w:line="360" w:lineRule="auto"/>
              <w:rPr>
                <w:sz w:val="24"/>
                <w:highlight w:val="none"/>
              </w:rPr>
            </w:pPr>
            <w:r>
              <w:rPr>
                <w:sz w:val="24"/>
                <w:highlight w:val="none"/>
              </w:rPr>
            </w:r>
            <w:r/>
          </w:p>
        </w:tc>
        <w:tc>
          <w:tcPr>
            <w:tcW w:w="2191" w:type="dxa"/>
            <w:vAlign w:val="center"/>
            <w:textDirection w:val="lrTb"/>
            <w:noWrap w:val="false"/>
          </w:tcPr>
          <w:p>
            <w:pPr>
              <w:pStyle w:val="920"/>
              <w:jc w:val="center"/>
              <w:spacing w:line="360" w:lineRule="auto"/>
              <w:rPr>
                <w:sz w:val="24"/>
                <w:highlight w:val="none"/>
              </w:rPr>
            </w:pPr>
            <w:r>
              <w:rPr>
                <w:sz w:val="24"/>
                <w:highlight w:val="none"/>
              </w:rPr>
              <w:t xml:space="preserve">银行账号</w:t>
            </w:r>
            <w:r>
              <w:rPr>
                <w:sz w:val="24"/>
                <w:highlight w:val="none"/>
              </w:rPr>
            </w:r>
            <w:r/>
          </w:p>
        </w:tc>
        <w:tc>
          <w:tcPr>
            <w:tcW w:w="2109" w:type="dxa"/>
            <w:vAlign w:val="center"/>
            <w:textDirection w:val="lrTb"/>
            <w:noWrap w:val="false"/>
          </w:tcPr>
          <w:p>
            <w:pPr>
              <w:pStyle w:val="920"/>
              <w:jc w:val="center"/>
              <w:spacing w:line="360" w:lineRule="auto"/>
              <w:rPr>
                <w:spacing w:val="20"/>
                <w:sz w:val="24"/>
                <w:highlight w:val="none"/>
              </w:rPr>
            </w:pPr>
            <w:r>
              <w:rPr>
                <w:spacing w:val="20"/>
                <w:sz w:val="24"/>
                <w:highlight w:val="none"/>
              </w:rPr>
            </w:r>
            <w:r/>
          </w:p>
        </w:tc>
      </w:tr>
      <w:tr>
        <w:trPr>
          <w:trHeight w:val="586"/>
        </w:trPr>
        <w:tc>
          <w:tcPr>
            <w:gridSpan w:val="4"/>
            <w:tcW w:w="8811" w:type="dxa"/>
            <w:vAlign w:val="center"/>
            <w:textDirection w:val="lrTb"/>
            <w:noWrap w:val="false"/>
          </w:tcPr>
          <w:p>
            <w:pPr>
              <w:pStyle w:val="920"/>
              <w:jc w:val="center"/>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rPr>
                <w:spacing w:val="20"/>
                <w:sz w:val="24"/>
                <w:highlight w:val="none"/>
              </w:rPr>
            </w:r>
            <w:r/>
          </w:p>
        </w:tc>
      </w:tr>
    </w:tbl>
    <w:p>
      <w:pPr>
        <w:pStyle w:val="922"/>
        <w:jc w:val="center"/>
        <w:spacing w:before="120" w:line="276" w:lineRule="auto"/>
        <w:rPr>
          <w:rFonts w:ascii="黑体" w:hAnsi="黑体" w:eastAsia="黑体"/>
          <w:sz w:val="28"/>
          <w:szCs w:val="28"/>
          <w:highlight w:val="none"/>
        </w:rPr>
      </w:pPr>
      <w:r>
        <w:rPr>
          <w:rFonts w:hint="eastAsia" w:ascii="黑体" w:hAnsi="黑体" w:eastAsia="黑体"/>
          <w:b w:val="0"/>
          <w:bCs w:val="0"/>
          <w:sz w:val="28"/>
          <w:szCs w:val="28"/>
          <w:highlight w:val="none"/>
        </w:rPr>
        <w:br w:type="page" w:clear="all"/>
      </w:r>
      <w:r>
        <w:rPr>
          <w:rFonts w:hint="eastAsia" w:ascii="黑体" w:hAnsi="黑体" w:eastAsia="黑体"/>
          <w:b w:val="0"/>
          <w:bCs w:val="0"/>
          <w:sz w:val="28"/>
          <w:szCs w:val="28"/>
          <w:highlight w:val="none"/>
        </w:rPr>
        <w:t xml:space="preserve">第二节 政府采购合同通用条款</w:t>
      </w:r>
      <w:bookmarkEnd w:id="137"/>
      <w:r>
        <w:rPr>
          <w:rFonts w:ascii="黑体" w:hAnsi="黑体" w:eastAsia="黑体"/>
          <w:sz w:val="28"/>
          <w:szCs w:val="28"/>
          <w:highlight w:val="none"/>
        </w:rPr>
      </w:r>
      <w:r/>
    </w:p>
    <w:p>
      <w:pPr>
        <w:pStyle w:val="920"/>
        <w:ind w:firstLine="480"/>
        <w:spacing w:line="276" w:lineRule="auto"/>
        <w:widowControl/>
        <w:rPr>
          <w:rFonts w:ascii="宋体" w:hAnsi="宋体" w:cs="宋体"/>
          <w:b/>
          <w:sz w:val="24"/>
          <w:szCs w:val="20"/>
          <w:highlight w:val="none"/>
          <w:lang w:val="zh-CN"/>
        </w:rPr>
      </w:pPr>
      <w:r>
        <w:rPr>
          <w:rFonts w:hint="eastAsia" w:ascii="宋体" w:hAnsi="宋体"/>
          <w:b/>
          <w:sz w:val="24"/>
          <w:highlight w:val="none"/>
        </w:rPr>
        <w:t xml:space="preserve">1.</w:t>
      </w:r>
      <w:r>
        <w:rPr>
          <w:rFonts w:hint="eastAsia" w:ascii="宋体" w:hAnsi="宋体" w:cs="宋体"/>
          <w:b/>
          <w:sz w:val="24"/>
          <w:szCs w:val="20"/>
          <w:highlight w:val="none"/>
          <w:lang w:val="zh-CN"/>
        </w:rPr>
        <w:t xml:space="preserve">定义</w:t>
      </w:r>
      <w:r>
        <w:rPr>
          <w:rFonts w:ascii="宋体" w:hAnsi="宋体" w:cs="宋体"/>
          <w:b/>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1.1合同当事人</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（1）采购人（以下称甲方）是指使用财政性资金，通过政府采购方式向供应商购买货物及其相关服务的国家机关、事业单位、团体组织。</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（2）供应商（以下称乙方）是指参加政府采购活动并且中标（成交），向采购人提供合同约定的货物及其相关服务的法人、非法人组织或者自然人。</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（3）其他合同主体是指除采购人和供应商以外，依法参与合同缔结或履行，享有权利、承担义务的合同当事人。</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1.2本合同下列术语应解释为：</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（2）“合同价款”系指根据本合同规定乙方在全面履行合同义务后甲方应支付给乙方的价款。</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szCs w:val="20"/>
          <w:highlight w:val="none"/>
        </w:rPr>
        <w:t xml:space="preserve">其他</w:t>
      </w:r>
      <w:r>
        <w:rPr>
          <w:rFonts w:hint="eastAsia" w:ascii="宋体" w:hAnsi="宋体" w:cs="宋体"/>
          <w:sz w:val="24"/>
          <w:szCs w:val="20"/>
          <w:highlight w:val="none"/>
          <w:lang w:val="zh-CN"/>
        </w:rPr>
        <w:t xml:space="preserve">技术资料和材料等。</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（4）“相关服务”系指根据合同规定，乙方应提供的与货物有关的技术、管理和</w:t>
      </w:r>
      <w:r>
        <w:rPr>
          <w:rFonts w:hint="eastAsia" w:ascii="宋体" w:hAnsi="宋体" w:cs="宋体"/>
          <w:sz w:val="24"/>
          <w:szCs w:val="20"/>
          <w:highlight w:val="none"/>
        </w:rPr>
        <w:t xml:space="preserve">其他</w:t>
      </w:r>
      <w:r>
        <w:rPr>
          <w:rFonts w:hint="eastAsia" w:ascii="宋体" w:hAnsi="宋体" w:cs="宋体"/>
          <w:sz w:val="24"/>
          <w:szCs w:val="20"/>
          <w:highlight w:val="none"/>
          <w:lang w:val="zh-CN"/>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szCs w:val="20"/>
          <w:highlight w:val="none"/>
        </w:rPr>
        <w:t xml:space="preserve">其他</w:t>
      </w:r>
      <w:r>
        <w:rPr>
          <w:rFonts w:hint="eastAsia" w:ascii="宋体" w:hAnsi="宋体" w:cs="宋体"/>
          <w:sz w:val="24"/>
          <w:szCs w:val="20"/>
          <w:highlight w:val="none"/>
          <w:lang w:val="zh-CN"/>
        </w:rPr>
        <w:t xml:space="preserve">义务。</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（7）其他术语解释，见</w:t>
      </w:r>
      <w:r>
        <w:rPr>
          <w:rFonts w:hint="eastAsia" w:ascii="宋体" w:hAnsi="宋体" w:cs="宋体"/>
          <w:b/>
          <w:bCs/>
          <w:sz w:val="24"/>
          <w:szCs w:val="20"/>
          <w:highlight w:val="none"/>
          <w:lang w:val="zh-CN"/>
        </w:rPr>
        <w:t xml:space="preserve">【政府采购合同专用条款】。</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rPr>
        <w:t xml:space="preserve">2.</w:t>
      </w:r>
      <w:r>
        <w:rPr>
          <w:rFonts w:hint="eastAsia" w:ascii="宋体" w:hAnsi="宋体" w:cs="宋体"/>
          <w:b/>
          <w:bCs/>
          <w:sz w:val="24"/>
          <w:szCs w:val="20"/>
          <w:highlight w:val="none"/>
          <w:lang w:val="zh-CN"/>
        </w:rPr>
        <w:t xml:space="preserve">合同标的及金额</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2.1 合同标的及金额应与中标（成交）结果一致。乙方为履行本合同而发生的所有费用均应包含在合同价款中，甲方不再另行支付</w:t>
      </w:r>
      <w:r>
        <w:rPr>
          <w:rFonts w:hint="eastAsia" w:ascii="宋体" w:hAnsi="宋体" w:cs="宋体"/>
          <w:sz w:val="24"/>
          <w:szCs w:val="20"/>
          <w:highlight w:val="none"/>
        </w:rPr>
        <w:t xml:space="preserve">其他</w:t>
      </w:r>
      <w:r>
        <w:rPr>
          <w:rFonts w:hint="eastAsia" w:ascii="宋体" w:hAnsi="宋体" w:cs="宋体"/>
          <w:sz w:val="24"/>
          <w:szCs w:val="20"/>
          <w:highlight w:val="none"/>
          <w:lang w:val="zh-CN"/>
        </w:rPr>
        <w:t xml:space="preserve">任何费用。</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3. 履行合同的时间、地点和方式</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3.1 乙方应当在约定的时间、地点，按照约定方式履行合同。</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4. 甲方的权利和义务</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4.2 甲方有权要求乙方按时提交各阶段有关安排计划，并有权定期核对乙方提供货物数量、规格、质量等内容。甲方有权督促乙方工作并要求乙方更换不符合要求的货物。</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4.3 甲方有权要求乙方对缺陷部分予以修复，并按合同约定享有货物保修及其他合同约定的权利。</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4.4 甲方应当按照合同约定及时对交付的货物进行验收，未在【</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】约定的期限内对乙方履约提出任何异议或者向乙方作出任何说明的，视为验收通过。</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4.5 甲方应当根据合同约定及时向乙方支付合同价款，不得以内部人员变更、履行内部付款流程等为由，拒绝或迟延支付。</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4.6 国家法律法规规定及【</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】约定应由甲方承担的其他义务和责任。</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b/>
          <w:bCs/>
          <w:sz w:val="24"/>
          <w:szCs w:val="20"/>
          <w:highlight w:val="none"/>
          <w:lang w:val="zh-CN"/>
        </w:rPr>
      </w:pPr>
      <w:r>
        <w:rPr>
          <w:rFonts w:hint="eastAsia" w:ascii="宋体" w:hAnsi="宋体"/>
          <w:b/>
          <w:bCs/>
          <w:color w:val="000000"/>
          <w:sz w:val="24"/>
          <w:highlight w:val="none"/>
        </w:rPr>
        <w:t xml:space="preserve">5.</w:t>
      </w:r>
      <w:r>
        <w:rPr>
          <w:rFonts w:hint="eastAsia" w:ascii="宋体" w:hAnsi="宋体" w:cs="宋体"/>
          <w:b/>
          <w:bCs/>
          <w:sz w:val="24"/>
          <w:szCs w:val="20"/>
          <w:highlight w:val="none"/>
          <w:lang w:val="zh-CN"/>
        </w:rPr>
        <w:t xml:space="preserve">乙方的权利和义务</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5.1 签署合同后，乙方应确定项目负责人（或项目联系人），负责与本合同有关的事务。</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5.3 乙方有权根据合同约定向甲方收取合同价款。</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5.4 国家法律法规规定及【</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】约定应由乙方承担的其他义务和责任。</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rPr>
        <w:t xml:space="preserve">6.</w:t>
      </w:r>
      <w:r>
        <w:rPr>
          <w:rFonts w:hint="eastAsia" w:ascii="宋体" w:hAnsi="宋体" w:cs="宋体"/>
          <w:b/>
          <w:bCs/>
          <w:sz w:val="24"/>
          <w:szCs w:val="20"/>
          <w:highlight w:val="none"/>
          <w:lang w:val="zh-CN"/>
        </w:rPr>
        <w:t xml:space="preserve">合同履行</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6.1 甲乙双方应当按照【</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】约定顺序履行合同义务；如果没有先后顺序的，应当同时履行。</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7. 货物包装、运输、保险和交付要求</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7.1 本合同涉及商品包装、快递包装的，除【</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】另有约定外，包装应适应远距离运输、防潮、防震、防锈和防野蛮装卸等要求，确保货物安全无损地运抵【</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】约定的指定现场。</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7.2 除【</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】另有约定外，乙方负责办理将货物运抵本合同规定的交货地点，并装卸、交付至甲方的一切运输事项，相关费用应包含在合同价款中。</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7.3 货物保险要求按【</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】规定执行。</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7.5 乙方在运输到达之前应提前通知甲方，并提示货物运输装卸的注意事项，甲方配合乙方做好货物的接收工作。</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7.6 如因包装、运输问题导致货物损毁、丢失或者品质下降，甲方有权要求降价、换货、拒收部分或整批货物，由此产生的费用和损失，均由乙方承担。</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8. 质量标准和保证</w:t>
      </w:r>
      <w:r>
        <w:rPr>
          <w:rFonts w:ascii="宋体" w:hAnsi="宋体" w:cs="宋体"/>
          <w:b/>
          <w:bCs/>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8.1 质量标准</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（2）采用中华人民共和国法定计量单位。</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（3）乙方所提供的货物应符合国家有关安全、环保、卫生的规定。</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8.2 保证</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】规定或乙方书面承诺（两者以较长的为准）的质量保证期内，本保证保持有效。</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（2）在质量保证期内所发现的缺陷，甲方应尽快以书面形式通知乙方。</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（3）乙方收到通知后，应在【</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】规定的响应时间内以合理的速度免费维修或更换有缺陷的货物或部件。</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（5）乙方在约定的时间内未能弥补缺陷，甲方可采取必要的补救措施，但其风险和费用将由乙方承担，甲方根据合同约定对乙方行使的其他权利不受影响。</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9. 权利瑕疵担保</w:t>
      </w:r>
      <w:r>
        <w:rPr>
          <w:rFonts w:ascii="宋体" w:hAnsi="宋体" w:cs="宋体"/>
          <w:b/>
          <w:bCs/>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9.1 乙方保证对其出售的货物享有合法的权利。</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9.2 乙方保证在交付的货物上不存在抵押权等担保物权。</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9.3 如甲方使用上述货物构成对第三人侵权的，则由乙方承担全部责任。</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10. 知识产权保护</w:t>
      </w:r>
      <w:r>
        <w:rPr>
          <w:rFonts w:ascii="宋体" w:hAnsi="宋体" w:cs="宋体"/>
          <w:b/>
          <w:bCs/>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10.1 乙方对其所销售的货物应当享有知识产权或经权利人合法授权，保证没有侵犯任何第三人的知识产权等权利。</w:t>
      </w:r>
      <w:bookmarkStart w:id="138" w:name="_Hlk163047038"/>
      <w:r>
        <w:rPr>
          <w:rFonts w:hint="eastAsia" w:ascii="宋体" w:hAnsi="宋体" w:cs="宋体"/>
          <w:sz w:val="24"/>
          <w:szCs w:val="20"/>
          <w:highlight w:val="none"/>
          <w:lang w:val="zh-CN"/>
        </w:rPr>
        <w:t xml:space="preserve">因违反前述约定对第三人构成侵权的，应当由乙方向第三人承担法律责任；甲方依法向第三人赔偿后，有权向乙方追偿。甲方有其他损失的，乙方应当赔偿</w:t>
      </w:r>
      <w:bookmarkEnd w:id="138"/>
      <w:r>
        <w:rPr>
          <w:rFonts w:hint="eastAsia" w:ascii="宋体" w:hAnsi="宋体" w:cs="宋体"/>
          <w:sz w:val="24"/>
          <w:szCs w:val="20"/>
          <w:highlight w:val="none"/>
          <w:lang w:val="zh-CN"/>
        </w:rPr>
        <w:t xml:space="preserve">。</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11. 保密义务</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】中约定。</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12. 合同价款支付</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12.1 合同价款支付按照国库集中支付制度及财政管理相关规定执行。</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】中约定。</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13. 履约保证金</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13.1 乙方应当以支票、汇票、本票或者金融机构、担保机构出具的保函等非现金形式提交。</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13.2 如果乙方出现【</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13.3 甲方在项目通过验收后按照【</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】规定的时间内将履约保证金退还乙方；逾期退还的，乙方可要求甲方支付违约金，违约金按照【</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】规定支付。</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14. 售后服务</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14.1 除项目不涉及或采购活动中明确约定无须承担外，乙方还应提供下列服务：</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（1）货物的现场移动、安装、调试、启动监督及技术支持；</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（2）提供货物组装和维修所需的专用工具和辅助材料；</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（3）在【</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】约定的期限内对所有的货物实施运行监督、维修，但前提条件是该服务并不能免除乙方在质量保证期内所承担的义务；</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（4）在制造商所在地或指定现场就货物的安装、启动、运营、维护、废弃处置等对甲方操作人员进行培训；</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（5）依照法律、行政法规的规定或者按照【</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】约定，货物在有效使用年限届满后应予回收的，乙方负有自行或者委托第三人对货物予以回收的义务；</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（6）【</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】规定由乙方提供的其他服务。</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14.2 乙方提供的售后服务的费用已包含在合同价款中，甲方不再另行支付。</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15. 违约责任</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15.1 质量瑕疵的违约责任</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乙方提供的产品不符合合同约定的质量标准或存在产品质量缺陷，甲方有权要求乙方根据【</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】要求及时修理、重作、更换，并承担由此给甲方造成的损失。</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15.2 迟延交货的违约责任</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】规定执行。如果涉及公共利益，且赔偿金额无法弥补公共利益损失，甲方可要求继续履行或者采取其他补救措施。</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15.3 迟延支付的违约责任</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甲方存在迟延支付乙方合同款项的，应当承担【</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】规定的逾期付款利息。</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15.4 其他违约责任根据项目实际需要按【</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】规定执行。</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rPr>
        <w:t xml:space="preserve">16.</w:t>
      </w:r>
      <w:r>
        <w:rPr>
          <w:rFonts w:hint="eastAsia" w:ascii="宋体" w:hAnsi="宋体" w:cs="宋体"/>
          <w:b/>
          <w:bCs/>
          <w:sz w:val="24"/>
          <w:szCs w:val="20"/>
          <w:highlight w:val="none"/>
          <w:lang w:val="zh-CN"/>
        </w:rPr>
        <w:t xml:space="preserve">合同变更、中止与终止</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16.1 合同的变更</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政府采购合同履行中，在不改变合同其他条款的前提下，甲方可以在合同价款10%的范围内追加与合同标的相同的货物，并就此与乙方协商一致后签订补充协议。</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16.2 合同的中止</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（1）合同履行过程中因供应商就采购文件、采购过程或结果提起投诉的，甲方认为有必要的，可以中止合同的履行。</w:t>
      </w:r>
      <w:r>
        <w:rPr>
          <w:rFonts w:ascii="宋体" w:hAnsi="宋体" w:cs="宋体"/>
          <w:sz w:val="24"/>
          <w:szCs w:val="20"/>
          <w:highlight w:val="none"/>
          <w:lang w:val="zh-CN"/>
        </w:rPr>
      </w:r>
      <w:r/>
    </w:p>
    <w:p>
      <w:pPr>
        <w:pStyle w:val="920"/>
        <w:ind w:left="239" w:firstLine="307"/>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（4）甲方不得以行政区划调整、政府换届、机构或者职能调整以及相关责任人更替为由中止合同。</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16.3 合同的终止</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（1）合同因有效期限届满而终止；</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（2）乙方未按合同约定履行，构成根本性违约的，甲方有权终止合同，并追究乙方的违约责任。</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16.4 涉及国家利益、社会公共利益的情形</w:t>
      </w:r>
      <w:r>
        <w:rPr>
          <w:rFonts w:ascii="宋体" w:hAnsi="宋体" w:cs="宋体"/>
          <w:sz w:val="24"/>
          <w:szCs w:val="20"/>
          <w:highlight w:val="none"/>
          <w:lang w:val="zh-CN"/>
        </w:rPr>
      </w:r>
      <w:r/>
    </w:p>
    <w:p>
      <w:pPr>
        <w:pStyle w:val="920"/>
        <w:ind w:firstLine="480"/>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17. 合同分包</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17.1 乙方不得将合同转包给其他供应商。涉及合同分包的，乙方应根据采购文件和投标（响应）文件规定进行合同分包。</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17.2 乙方执行政府采购政策向中小企业依法分包的，乙方应当按采购文件和投标（响应）文件签订分包意向协议，分包意向协议属于本合同组成部分。</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18. 不可抗力</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18.1 不可抗力是指合同双方不能预见、不能避免且不能克服的客观情况。</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18.2 任何一方对由于不可抗力造成的部分或全部不能履行合同不承担违约责任。但迟延履行后发生不可抗力的，不能免除责任。</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19. 解决争议的方法</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19.2 选择仲裁的，应在【</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】中明确仲裁机构及仲裁地；通过诉讼方式解决的，可以在【</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】中进一步约定选择与争议有实际联系的地点的人民法院管辖，但管辖法院的约定不得违反级别管辖和专属管辖的规定。</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19.3 如甲乙双方有争议的事项不影响合同其他部分的履行，在争议解决期间，合同其他部分应当继续履行。</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20. 政府采购政策</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20.1 </w:t>
      </w:r>
      <w:r>
        <w:rPr>
          <w:rFonts w:hint="eastAsia" w:ascii="宋体" w:hAnsi="宋体" w:cs="宋体"/>
          <w:sz w:val="24"/>
          <w:szCs w:val="20"/>
          <w:highlight w:val="none"/>
          <w:lang w:val="en-GB"/>
        </w:rPr>
        <w:t xml:space="preserve">本合同应当按照规定执行政府采购政策。</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20.2 本合同依法执行政府采购政策的方式和内容，属于合同履约验收的范围。甲乙双方</w:t>
      </w:r>
      <w:r>
        <w:rPr>
          <w:rFonts w:hint="eastAsia" w:ascii="宋体" w:hAnsi="宋体" w:cs="宋体"/>
          <w:sz w:val="24"/>
          <w:szCs w:val="20"/>
          <w:highlight w:val="none"/>
          <w:lang w:val="en-GB"/>
        </w:rPr>
        <w:t xml:space="preserve">未按规定要求执行政府采购政策造成损失的</w:t>
      </w:r>
      <w:r>
        <w:rPr>
          <w:rFonts w:hint="eastAsia" w:ascii="宋体" w:hAnsi="宋体" w:cs="宋体"/>
          <w:sz w:val="24"/>
          <w:szCs w:val="20"/>
          <w:highlight w:val="none"/>
          <w:lang w:val="zh-CN"/>
        </w:rPr>
        <w:t xml:space="preserve">，有过错的一方应当承担赔偿责任，双方都有过错的，各自承担相应的责任。</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s="宋体"/>
          <w:sz w:val="24"/>
          <w:szCs w:val="20"/>
          <w:highlight w:val="none"/>
          <w:lang w:val="zh-CN"/>
        </w:rPr>
      </w:r>
      <w:r/>
    </w:p>
    <w:p>
      <w:pPr>
        <w:pStyle w:val="920"/>
        <w:ind w:firstLine="480"/>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21. 法律适用</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21.1 本合同的订立、生效、解释、履行及与本合同有关的争议解决，均适用法律、行政法规。</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21.2 本合同条款与法律、行政法规的强制性规定不一致的，双方当事人应按照法律、行政法规的强制性规定修改本合同的相关条款。</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22.</w:t>
      </w:r>
      <w:r>
        <w:rPr>
          <w:rFonts w:hint="eastAsia" w:ascii="宋体" w:hAnsi="宋体" w:cs="宋体"/>
          <w:b/>
          <w:bCs/>
          <w:sz w:val="24"/>
          <w:szCs w:val="20"/>
          <w:highlight w:val="none"/>
        </w:rPr>
        <w:t xml:space="preserve"> </w:t>
      </w:r>
      <w:r>
        <w:rPr>
          <w:rFonts w:hint="eastAsia" w:ascii="宋体" w:hAnsi="宋体" w:cs="宋体"/>
          <w:b/>
          <w:bCs/>
          <w:sz w:val="24"/>
          <w:szCs w:val="20"/>
          <w:highlight w:val="none"/>
          <w:lang w:val="zh-CN"/>
        </w:rPr>
        <w:t xml:space="preserve">通知</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22.1 本合同任何一方向对方发出的通知、信件、数据电文等，应当发送至本合同第一部分《政府采购合同协议书》所约定的通讯地址、联系人、联系电话或电子邮箱。</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22.2 一方当事人变更名称、住所、联系人、联系电话或电子邮箱等信息的，应当在变更后3日内及时书面通知对方，对方实际收到变更通知前的送达仍为有效送达。</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22.3 本合同一方给另一方的通知均应采用书面形式，传真或快递送到本合同中规定的对方的地址和办理签收手续。</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22.4 通知以送达之日或通知书中规定的生效之日起生效，两者中以较迟之日为准。</w:t>
      </w:r>
      <w:r>
        <w:rPr>
          <w:rFonts w:ascii="宋体" w:hAnsi="宋体" w:cs="宋体"/>
          <w:sz w:val="24"/>
          <w:szCs w:val="20"/>
          <w:highlight w:val="none"/>
          <w:lang w:val="zh-CN"/>
        </w:rPr>
      </w:r>
      <w:r/>
    </w:p>
    <w:p>
      <w:pPr>
        <w:pStyle w:val="920"/>
        <w:numPr>
          <w:ilvl w:val="0"/>
          <w:numId w:val="4"/>
        </w:numPr>
        <w:ind w:firstLine="480"/>
        <w:jc w:val="left"/>
        <w:spacing w:line="520" w:lineRule="exact"/>
        <w:widowControl/>
        <w:rPr>
          <w:rFonts w:ascii="宋体" w:hAnsi="宋体" w:cs="宋体"/>
          <w:b/>
          <w:bCs/>
          <w:sz w:val="24"/>
          <w:szCs w:val="20"/>
          <w:highlight w:val="none"/>
          <w:lang w:val="zh-CN"/>
        </w:rPr>
      </w:pPr>
      <w:r>
        <w:rPr>
          <w:rFonts w:hint="eastAsia" w:ascii="宋体" w:hAnsi="宋体" w:cs="宋体"/>
          <w:b/>
          <w:bCs/>
          <w:sz w:val="24"/>
          <w:szCs w:val="20"/>
          <w:highlight w:val="none"/>
          <w:lang w:val="zh-CN"/>
        </w:rPr>
        <w:t xml:space="preserve">合同未尽事项</w:t>
      </w:r>
      <w:r>
        <w:rPr>
          <w:rFonts w:ascii="宋体" w:hAnsi="宋体" w:cs="宋体"/>
          <w:b/>
          <w:bCs/>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23.1 合同未尽事项见【</w:t>
      </w:r>
      <w:r>
        <w:rPr>
          <w:rFonts w:hint="eastAsia" w:ascii="宋体" w:hAnsi="宋体" w:cs="宋体"/>
          <w:b/>
          <w:bCs/>
          <w:sz w:val="24"/>
          <w:szCs w:val="20"/>
          <w:highlight w:val="none"/>
          <w:lang w:val="zh-CN"/>
        </w:rPr>
        <w:t xml:space="preserve">政府采购合同专用条款</w:t>
      </w:r>
      <w:r>
        <w:rPr>
          <w:rFonts w:hint="eastAsia" w:ascii="宋体" w:hAnsi="宋体" w:cs="宋体"/>
          <w:sz w:val="24"/>
          <w:szCs w:val="20"/>
          <w:highlight w:val="none"/>
          <w:lang w:val="zh-CN"/>
        </w:rPr>
        <w:t xml:space="preserve">】。</w:t>
      </w:r>
      <w:r>
        <w:rPr>
          <w:rFonts w:ascii="宋体" w:hAnsi="宋体" w:cs="宋体"/>
          <w:sz w:val="24"/>
          <w:szCs w:val="20"/>
          <w:highlight w:val="none"/>
          <w:lang w:val="zh-CN"/>
        </w:rPr>
      </w:r>
      <w:r/>
    </w:p>
    <w:p>
      <w:pPr>
        <w:pStyle w:val="920"/>
        <w:ind w:firstLine="480"/>
        <w:jc w:val="left"/>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23.2 合同附件与合同正文具有同等的法律效力。</w:t>
      </w:r>
      <w:r>
        <w:rPr>
          <w:rFonts w:ascii="宋体" w:hAnsi="宋体" w:cs="宋体"/>
          <w:sz w:val="24"/>
          <w:szCs w:val="20"/>
          <w:highlight w:val="none"/>
          <w:lang w:val="zh-CN"/>
        </w:rPr>
      </w:r>
      <w:r/>
    </w:p>
    <w:p>
      <w:pPr>
        <w:pStyle w:val="920"/>
        <w:jc w:val="center"/>
        <w:keepLines/>
        <w:keepNext/>
        <w:spacing w:line="360" w:lineRule="auto"/>
        <w:rPr>
          <w:rFonts w:ascii="黑体" w:hAnsi="华文中宋" w:eastAsia="黑体"/>
          <w:sz w:val="28"/>
          <w:szCs w:val="28"/>
          <w:highlight w:val="none"/>
        </w:rPr>
        <w:outlineLvl w:val="1"/>
      </w:pPr>
      <w:r>
        <w:rPr>
          <w:rFonts w:hint="eastAsia" w:ascii="黑体" w:hAnsi="华文中宋" w:eastAsia="黑体"/>
          <w:sz w:val="24"/>
          <w:highlight w:val="none"/>
        </w:rPr>
        <w:br w:type="page" w:clear="all"/>
      </w:r>
      <w:r>
        <w:rPr>
          <w:rFonts w:hint="eastAsia" w:ascii="黑体" w:hAnsi="华文中宋" w:eastAsia="黑体"/>
          <w:sz w:val="28"/>
          <w:szCs w:val="28"/>
          <w:highlight w:val="none"/>
        </w:rPr>
        <w:t xml:space="preserve">第三节 政府采购合同专用条款</w:t>
      </w:r>
      <w:r>
        <w:rPr>
          <w:rFonts w:ascii="黑体" w:hAnsi="华文中宋" w:eastAsia="黑体"/>
          <w:sz w:val="28"/>
          <w:szCs w:val="28"/>
          <w:highlight w:val="none"/>
        </w:rPr>
      </w:r>
      <w:r/>
    </w:p>
    <w:tbl>
      <w:tblPr>
        <w:tblW w:w="8723"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43"/>
        <w:gridCol w:w="1697"/>
        <w:gridCol w:w="5383"/>
      </w:tblGrid>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第1.2（6）项</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联合体具体要求</w:t>
            </w:r>
            <w:r>
              <w:rPr>
                <w:rFonts w:ascii="宋体" w:hAnsi="宋体"/>
                <w:sz w:val="24"/>
                <w:highlight w:val="none"/>
              </w:rPr>
            </w:r>
            <w:r/>
          </w:p>
        </w:tc>
        <w:tc>
          <w:tcPr>
            <w:tcW w:w="5383" w:type="dxa"/>
            <w:vAlign w:val="center"/>
            <w:textDirection w:val="lrTb"/>
            <w:noWrap w:val="false"/>
          </w:tcPr>
          <w:p>
            <w:pPr>
              <w:pStyle w:val="920"/>
              <w:jc w:val="center"/>
              <w:rPr>
                <w:rFonts w:ascii="宋体" w:hAnsi="宋体"/>
                <w:sz w:val="24"/>
                <w:highlight w:val="none"/>
              </w:rPr>
            </w:pPr>
            <w:r>
              <w:rPr>
                <w:rFonts w:ascii="宋体" w:hAnsi="宋体"/>
                <w:sz w:val="24"/>
                <w:highlight w:val="none"/>
              </w:rPr>
            </w:r>
            <w:r/>
          </w:p>
        </w:tc>
      </w:tr>
      <w:tr>
        <w:trPr>
          <w:trHeight w:val="832"/>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第1.2（7）项</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其他术语解释</w:t>
            </w:r>
            <w:r>
              <w:rPr>
                <w:rFonts w:ascii="宋体" w:hAnsi="宋体"/>
                <w:sz w:val="24"/>
                <w:highlight w:val="none"/>
              </w:rPr>
            </w:r>
            <w:r/>
          </w:p>
        </w:tc>
        <w:tc>
          <w:tcPr>
            <w:tcW w:w="5383" w:type="dxa"/>
            <w:vAlign w:val="center"/>
            <w:textDirection w:val="lrTb"/>
            <w:noWrap w:val="false"/>
          </w:tcPr>
          <w:p>
            <w:pPr>
              <w:pStyle w:val="920"/>
              <w:ind w:firstLine="480"/>
              <w:jc w:val="center"/>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同合同通用条款</w:t>
            </w:r>
            <w:r>
              <w:rPr>
                <w:rFonts w:ascii="宋体" w:hAnsi="宋体" w:cs="宋体"/>
                <w:sz w:val="24"/>
                <w:szCs w:val="20"/>
                <w:highlight w:val="none"/>
                <w:lang w:val="zh-CN"/>
              </w:rPr>
            </w:r>
            <w:r/>
          </w:p>
        </w:tc>
      </w:tr>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第4.4款</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履约验收中甲方提出异议或作出说明的期限</w:t>
            </w:r>
            <w:r>
              <w:rPr>
                <w:rFonts w:ascii="宋体" w:hAnsi="宋体"/>
                <w:sz w:val="24"/>
                <w:highlight w:val="none"/>
              </w:rPr>
            </w:r>
            <w:r/>
          </w:p>
        </w:tc>
        <w:tc>
          <w:tcPr>
            <w:tcW w:w="5383" w:type="dxa"/>
            <w:vAlign w:val="center"/>
            <w:textDirection w:val="lrTb"/>
            <w:noWrap w:val="false"/>
          </w:tcPr>
          <w:p>
            <w:pPr>
              <w:pStyle w:val="920"/>
              <w:ind w:firstLine="480"/>
              <w:jc w:val="center"/>
              <w:spacing w:line="520" w:lineRule="exact"/>
              <w:widowControl/>
              <w:rPr>
                <w:rFonts w:ascii="宋体" w:hAnsi="宋体" w:cs="宋体"/>
                <w:sz w:val="24"/>
                <w:szCs w:val="20"/>
                <w:highlight w:val="none"/>
                <w:lang w:val="zh-CN"/>
              </w:rPr>
            </w:pPr>
            <w:r>
              <w:rPr>
                <w:rFonts w:hint="eastAsia"/>
                <w:color w:val="000000"/>
                <w:sz w:val="24"/>
                <w:szCs w:val="20"/>
                <w:highlight w:val="none"/>
                <w:lang w:val="en-US" w:eastAsia="zh-CN"/>
              </w:rPr>
              <w:t xml:space="preserve">三十</w:t>
            </w:r>
            <w:r>
              <w:rPr>
                <w:rFonts w:hint="eastAsia"/>
                <w:color w:val="000000"/>
                <w:sz w:val="24"/>
                <w:szCs w:val="20"/>
                <w:highlight w:val="none"/>
                <w:lang w:val="zh-CN"/>
              </w:rPr>
              <w:t xml:space="preserve">个工作日内</w:t>
            </w:r>
            <w:r>
              <w:rPr>
                <w:rFonts w:ascii="宋体" w:hAnsi="宋体" w:cs="宋体"/>
                <w:sz w:val="24"/>
                <w:szCs w:val="20"/>
                <w:highlight w:val="none"/>
                <w:lang w:val="zh-CN"/>
              </w:rPr>
            </w:r>
            <w:r/>
          </w:p>
        </w:tc>
      </w:tr>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第4.6款</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约定甲方承担的其他义务和责任</w:t>
            </w:r>
            <w:r>
              <w:rPr>
                <w:rFonts w:ascii="宋体" w:hAnsi="宋体"/>
                <w:sz w:val="24"/>
                <w:highlight w:val="none"/>
              </w:rPr>
            </w:r>
            <w:r/>
          </w:p>
        </w:tc>
        <w:tc>
          <w:tcPr>
            <w:tcW w:w="5383" w:type="dxa"/>
            <w:vAlign w:val="center"/>
            <w:textDirection w:val="lrTb"/>
            <w:noWrap w:val="false"/>
          </w:tcPr>
          <w:p>
            <w:pPr>
              <w:pStyle w:val="920"/>
              <w:ind w:firstLine="480"/>
              <w:jc w:val="center"/>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同合同通用条款</w:t>
            </w:r>
            <w:r>
              <w:rPr>
                <w:rFonts w:ascii="宋体" w:hAnsi="宋体" w:cs="宋体"/>
                <w:sz w:val="24"/>
                <w:szCs w:val="20"/>
                <w:highlight w:val="none"/>
                <w:lang w:val="zh-CN"/>
              </w:rPr>
            </w:r>
            <w:r/>
          </w:p>
        </w:tc>
      </w:tr>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sz w:val="24"/>
                <w:highlight w:val="none"/>
              </w:rPr>
            </w:pPr>
            <w:r>
              <w:rPr>
                <w:rFonts w:hint="eastAsia" w:ascii="宋体" w:hAnsi="宋体"/>
                <w:sz w:val="24"/>
                <w:highlight w:val="none"/>
              </w:rPr>
              <w:t xml:space="preserve">第5.4款</w:t>
            </w:r>
            <w:r>
              <w:rPr>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约定乙方承担的其他义务和责任</w:t>
            </w:r>
            <w:r>
              <w:rPr>
                <w:rFonts w:ascii="宋体" w:hAnsi="宋体"/>
                <w:sz w:val="24"/>
                <w:highlight w:val="none"/>
              </w:rPr>
            </w:r>
            <w:r/>
          </w:p>
        </w:tc>
        <w:tc>
          <w:tcPr>
            <w:tcW w:w="5383" w:type="dxa"/>
            <w:vAlign w:val="center"/>
            <w:textDirection w:val="lrTb"/>
            <w:noWrap w:val="false"/>
          </w:tcPr>
          <w:p>
            <w:pPr>
              <w:pStyle w:val="920"/>
              <w:ind w:firstLine="480"/>
              <w:jc w:val="center"/>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同合同通用条款</w:t>
            </w:r>
            <w:r>
              <w:rPr>
                <w:rFonts w:ascii="宋体" w:hAnsi="宋体" w:cs="宋体"/>
                <w:sz w:val="24"/>
                <w:szCs w:val="20"/>
                <w:highlight w:val="none"/>
                <w:lang w:val="zh-CN"/>
              </w:rPr>
            </w:r>
            <w:r/>
          </w:p>
        </w:tc>
      </w:tr>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第6.1款</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履行合同义务的顺序</w:t>
            </w:r>
            <w:r>
              <w:rPr>
                <w:rFonts w:ascii="宋体" w:hAnsi="宋体"/>
                <w:sz w:val="24"/>
                <w:highlight w:val="none"/>
              </w:rPr>
            </w:r>
            <w:r/>
          </w:p>
        </w:tc>
        <w:tc>
          <w:tcPr>
            <w:tcW w:w="5383" w:type="dxa"/>
            <w:vAlign w:val="center"/>
            <w:textDirection w:val="lrTb"/>
            <w:noWrap w:val="false"/>
          </w:tcPr>
          <w:p>
            <w:pPr>
              <w:pStyle w:val="920"/>
              <w:ind w:firstLine="480"/>
              <w:jc w:val="center"/>
              <w:spacing w:line="520" w:lineRule="exact"/>
              <w:widowControl/>
              <w:rPr>
                <w:rFonts w:ascii="宋体" w:hAnsi="宋体" w:cs="宋体"/>
                <w:sz w:val="24"/>
                <w:szCs w:val="20"/>
                <w:highlight w:val="none"/>
                <w:lang w:val="zh-CN"/>
              </w:rPr>
            </w:pPr>
            <w:r>
              <w:rPr>
                <w:rFonts w:hint="eastAsia" w:ascii="宋体" w:hAnsi="宋体" w:cs="宋体"/>
                <w:sz w:val="24"/>
                <w:szCs w:val="20"/>
                <w:highlight w:val="none"/>
                <w:lang w:val="zh-CN"/>
              </w:rPr>
              <w:t xml:space="preserve">同协议书</w:t>
            </w:r>
            <w:r>
              <w:rPr>
                <w:rFonts w:ascii="宋体" w:hAnsi="宋体" w:cs="宋体"/>
                <w:sz w:val="24"/>
                <w:szCs w:val="20"/>
                <w:highlight w:val="none"/>
                <w:lang w:val="zh-CN"/>
              </w:rPr>
            </w:r>
            <w:r/>
          </w:p>
        </w:tc>
      </w:tr>
      <w:tr>
        <w:trPr>
          <w:cantSplit/>
          <w:trHeight w:val="667"/>
        </w:trPr>
        <w:tc>
          <w:tcPr>
            <w:tcW w:w="1643" w:type="dxa"/>
            <w:vAlign w:val="center"/>
            <w:vMerge w:val="restart"/>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第7.1款</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包装特殊要求</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1.商品包装层数不得超过3 层，空隙率不大于40%；</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2.商品包装尽可能使用单一材质的包装材料，如因功能需求必需使用不同材质，不同材质间应便于分离；</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3.商品包装中铅、汞、镉、六价铬的总含量应不大于100mg/kg；</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4.商品包装印刷使用的油墨中挥发性有机化合物(VOCs)含量应不大于 5%（以重量计）；</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5.塑料材质商品包装上呈现的印刷颜色不得超过6色；</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6.纸质商品包装应使用75%以上的可再生纤维原料生产；</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7.木质商品包装的原料应来源于可持续性森林。</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9每件包装箱内应附一份详细装箱单和质量合格凭证。</w:t>
            </w:r>
            <w:r>
              <w:rPr>
                <w:rFonts w:ascii="宋体" w:hAnsi="宋体" w:cs="宋体"/>
                <w:color w:val="000000"/>
                <w:sz w:val="24"/>
                <w:szCs w:val="20"/>
                <w:highlight w:val="none"/>
                <w:lang w:val="zh-CN"/>
              </w:rPr>
            </w:r>
            <w:r/>
          </w:p>
          <w:p>
            <w:pPr>
              <w:pStyle w:val="920"/>
              <w:jc w:val="left"/>
              <w:rPr>
                <w:sz w:val="24"/>
                <w:highlight w:val="none"/>
              </w:rPr>
            </w:pPr>
            <w:r>
              <w:rPr>
                <w:sz w:val="24"/>
                <w:highlight w:val="none"/>
              </w:rPr>
            </w:r>
            <w:r/>
          </w:p>
        </w:tc>
      </w:tr>
      <w:tr>
        <w:trPr>
          <w:cantSplit/>
          <w:trHeight w:val="667"/>
        </w:trPr>
        <w:tc>
          <w:tcPr>
            <w:tcW w:w="1643" w:type="dxa"/>
            <w:vAlign w:val="center"/>
            <w:vMerge w:val="continue"/>
            <w:textDirection w:val="lrTb"/>
            <w:noWrap w:val="false"/>
          </w:tcPr>
          <w:p>
            <w:pPr>
              <w:pStyle w:val="920"/>
              <w:jc w:val="center"/>
              <w:rPr>
                <w:rFonts w:ascii="宋体" w:hAnsi="宋体"/>
                <w:sz w:val="24"/>
                <w:highlight w:val="none"/>
              </w:rPr>
            </w:pP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指定现场</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同协议书</w:t>
            </w:r>
            <w:r>
              <w:rPr>
                <w:rFonts w:ascii="宋体" w:hAnsi="宋体" w:cs="宋体"/>
                <w:color w:val="000000"/>
                <w:sz w:val="24"/>
                <w:szCs w:val="20"/>
                <w:highlight w:val="none"/>
                <w:lang w:val="zh-CN"/>
              </w:rPr>
            </w:r>
            <w:r/>
          </w:p>
        </w:tc>
      </w:tr>
      <w:tr>
        <w:trPr>
          <w:trHeight w:val="772"/>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第7.2款</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运输特殊要求</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1.货物验收合格、交付使用并提供所需单据的日期视为交货日期。</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2.乙方在货物发运手续办理完毕后24小时内或货到48小时前通知甲方，以准备接货。</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3.乙方装运的货物不应超过合同规定的数量或重量。乙方应对超交数量或超重而产生的一切后果负责。</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4.货物在交付甲方前发生的风险均由乙方负责。</w:t>
            </w:r>
            <w:r>
              <w:rPr>
                <w:rFonts w:ascii="宋体" w:hAnsi="宋体" w:cs="宋体"/>
                <w:color w:val="000000"/>
                <w:sz w:val="24"/>
                <w:szCs w:val="20"/>
                <w:highlight w:val="none"/>
                <w:lang w:val="zh-CN"/>
              </w:rPr>
            </w:r>
            <w:r/>
          </w:p>
        </w:tc>
      </w:tr>
      <w:tr>
        <w:trPr>
          <w:trHeight w:val="667"/>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第7.3款</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保险要求</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货物交货前由乙方承担保险义务</w:t>
            </w:r>
            <w:r>
              <w:rPr>
                <w:rFonts w:ascii="宋体" w:hAnsi="宋体" w:cs="宋体"/>
                <w:color w:val="000000"/>
                <w:sz w:val="24"/>
                <w:szCs w:val="20"/>
                <w:highlight w:val="none"/>
                <w:lang w:val="zh-CN"/>
              </w:rPr>
            </w:r>
            <w:r/>
          </w:p>
        </w:tc>
      </w:tr>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第8.2（1）项</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质量保证期</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货物免费质保期</w:t>
            </w:r>
            <w:r>
              <w:rPr>
                <w:rFonts w:hint="eastAsia" w:ascii="宋体" w:hAnsi="宋体" w:cs="宋体"/>
                <w:color w:val="000000"/>
                <w:sz w:val="24"/>
                <w:szCs w:val="20"/>
                <w:highlight w:val="none"/>
                <w:u w:val="single"/>
                <w:lang w:val="zh-CN"/>
              </w:rPr>
              <w:t xml:space="preserve"> </w:t>
            </w:r>
            <w:r>
              <w:rPr>
                <w:rFonts w:hint="eastAsia" w:ascii="宋体" w:hAnsi="宋体" w:cs="宋体"/>
                <w:color w:val="000000"/>
                <w:sz w:val="24"/>
                <w:szCs w:val="20"/>
                <w:highlight w:val="none"/>
                <w:u w:val="single"/>
                <w:lang w:val="en-US" w:eastAsia="zh-CN"/>
              </w:rPr>
              <w:t xml:space="preserve">2</w:t>
            </w:r>
            <w:r>
              <w:rPr>
                <w:rFonts w:hint="eastAsia" w:ascii="宋体" w:hAnsi="宋体" w:cs="宋体"/>
                <w:color w:val="000000"/>
                <w:sz w:val="24"/>
                <w:szCs w:val="20"/>
                <w:highlight w:val="none"/>
                <w:u w:val="single"/>
                <w:lang w:val="zh-CN"/>
              </w:rPr>
              <w:t xml:space="preserve"> </w:t>
            </w:r>
            <w:r>
              <w:rPr>
                <w:rFonts w:hint="eastAsia" w:ascii="宋体" w:hAnsi="宋体" w:cs="宋体"/>
                <w:color w:val="000000"/>
                <w:sz w:val="24"/>
                <w:szCs w:val="20"/>
                <w:highlight w:val="none"/>
                <w:lang w:val="zh-CN"/>
              </w:rPr>
              <w:t xml:space="preserve">年。（自交货验收合格之日起计），因人为因素出现的故障不在免费保修范围内。超过保修期的机器设备，终生维修，维修时只收部件成本费。</w:t>
            </w:r>
            <w:r>
              <w:rPr>
                <w:rFonts w:ascii="宋体" w:hAnsi="宋体" w:cs="宋体"/>
                <w:color w:val="000000"/>
                <w:sz w:val="24"/>
                <w:szCs w:val="20"/>
                <w:highlight w:val="none"/>
                <w:lang w:val="zh-CN"/>
              </w:rPr>
            </w:r>
            <w:r/>
          </w:p>
        </w:tc>
      </w:tr>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第8.2（3）项</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货物质量缺陷</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响应时间</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 如在使用过程中发生质量问题，乙方在接到甲方通知后在</w:t>
            </w:r>
            <w:r>
              <w:rPr>
                <w:rFonts w:hint="eastAsia" w:ascii="宋体" w:hAnsi="宋体" w:cs="宋体"/>
                <w:color w:val="000000"/>
                <w:sz w:val="24"/>
                <w:szCs w:val="20"/>
                <w:highlight w:val="none"/>
                <w:u w:val="single"/>
                <w:lang w:val="zh-CN"/>
              </w:rPr>
              <w:t xml:space="preserve"> </w:t>
            </w:r>
            <w:r>
              <w:rPr>
                <w:rFonts w:hint="eastAsia" w:ascii="宋体" w:hAnsi="宋体" w:cs="宋体"/>
                <w:color w:val="000000"/>
                <w:sz w:val="24"/>
                <w:szCs w:val="20"/>
                <w:highlight w:val="none"/>
                <w:u w:val="single"/>
                <w:lang w:val="en-US" w:eastAsia="zh-CN"/>
              </w:rPr>
              <w:t xml:space="preserve">4</w:t>
            </w:r>
            <w:r>
              <w:rPr>
                <w:rFonts w:hint="eastAsia" w:ascii="宋体" w:hAnsi="宋体" w:cs="宋体"/>
                <w:color w:val="000000"/>
                <w:sz w:val="24"/>
                <w:szCs w:val="20"/>
                <w:highlight w:val="none"/>
                <w:u w:val="single"/>
                <w:lang w:val="zh-CN"/>
              </w:rPr>
              <w:t xml:space="preserve">8 </w:t>
            </w:r>
            <w:r>
              <w:rPr>
                <w:rFonts w:hint="eastAsia" w:ascii="宋体" w:hAnsi="宋体" w:cs="宋体"/>
                <w:color w:val="000000"/>
                <w:sz w:val="24"/>
                <w:szCs w:val="20"/>
                <w:highlight w:val="none"/>
                <w:lang w:val="zh-CN"/>
              </w:rPr>
              <w:t xml:space="preserve">小时内到达甲方现场。</w:t>
            </w:r>
            <w:r>
              <w:rPr>
                <w:rFonts w:ascii="宋体" w:hAnsi="宋体" w:cs="宋体"/>
                <w:color w:val="000000"/>
                <w:sz w:val="24"/>
                <w:szCs w:val="20"/>
                <w:highlight w:val="none"/>
                <w:lang w:val="zh-CN"/>
              </w:rPr>
            </w:r>
            <w:r/>
          </w:p>
        </w:tc>
      </w:tr>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第8款补充</w:t>
            </w:r>
            <w:r>
              <w:rPr>
                <w:rFonts w:ascii="宋体" w:hAnsi="宋体"/>
                <w:sz w:val="24"/>
                <w:highlight w:val="none"/>
              </w:rPr>
            </w:r>
            <w:r/>
          </w:p>
        </w:tc>
        <w:tc>
          <w:tcPr>
            <w:tcW w:w="1697" w:type="dxa"/>
            <w:vAlign w:val="center"/>
            <w:textDirection w:val="lrTb"/>
            <w:noWrap w:val="false"/>
          </w:tcPr>
          <w:p>
            <w:pPr>
              <w:pStyle w:val="920"/>
              <w:jc w:val="left"/>
              <w:rPr>
                <w:rFonts w:ascii="宋体" w:hAnsi="宋体"/>
                <w:sz w:val="24"/>
                <w:highlight w:val="none"/>
              </w:rPr>
            </w:pPr>
            <w:r>
              <w:rPr>
                <w:rFonts w:hint="eastAsia" w:ascii="宋体" w:hAnsi="宋体"/>
                <w:sz w:val="24"/>
                <w:highlight w:val="none"/>
              </w:rPr>
              <w:t xml:space="preserve">质量保证要求</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1.在质保期内，乙方应对货物出现的质量及安全问题负责处理解决并承担一切费用（因甲方不当使用的除外）。</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2.乙方应按照国家有关法律法规规章和“三包”规定以及招标文件售后服务要求及投标文件售后服务承诺提供售后服务。</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3.所有货物保修服务方式均为乙方上门保修，由乙方派员到货物使用现场维修，所产生的一切费用由乙方承担。</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ascii="宋体" w:hAnsi="宋体" w:cs="宋体"/>
                <w:color w:val="000000"/>
                <w:sz w:val="24"/>
                <w:szCs w:val="20"/>
                <w:highlight w:val="none"/>
                <w:lang w:val="zh-CN"/>
              </w:rPr>
            </w:r>
            <w:r/>
          </w:p>
        </w:tc>
      </w:tr>
      <w:tr>
        <w:trPr>
          <w:trHeight w:val="736"/>
        </w:trPr>
        <w:tc>
          <w:tcPr>
            <w:tcW w:w="1643" w:type="dxa"/>
            <w:vAlign w:val="center"/>
            <w:textDirection w:val="lrTb"/>
            <w:noWrap w:val="false"/>
          </w:tcPr>
          <w:p>
            <w:pPr>
              <w:pStyle w:val="920"/>
              <w:jc w:val="center"/>
              <w:rPr>
                <w:rFonts w:ascii="宋体" w:hAnsi="宋体" w:cs="宋体"/>
                <w:sz w:val="24"/>
                <w:highlight w:val="none"/>
              </w:rPr>
            </w:pPr>
            <w:r>
              <w:rPr>
                <w:rFonts w:hint="eastAsia" w:ascii="宋体" w:hAnsi="宋体" w:cs="宋体"/>
                <w:sz w:val="24"/>
                <w:highlight w:val="none"/>
              </w:rPr>
              <w:t xml:space="preserve">第二节</w:t>
            </w:r>
            <w:r>
              <w:rPr>
                <w:rFonts w:ascii="宋体" w:hAnsi="宋体" w:cs="宋体"/>
                <w:sz w:val="24"/>
                <w:highlight w:val="none"/>
              </w:rPr>
            </w:r>
            <w:r/>
          </w:p>
          <w:p>
            <w:pPr>
              <w:pStyle w:val="920"/>
              <w:jc w:val="center"/>
              <w:spacing w:line="400" w:lineRule="exact"/>
              <w:widowControl/>
              <w:rPr>
                <w:rFonts w:ascii="华文楷体" w:hAnsi="华文楷体" w:eastAsia="华文楷体" w:cs="华文楷体"/>
                <w:sz w:val="24"/>
                <w:highlight w:val="none"/>
              </w:rPr>
            </w:pPr>
            <w:r>
              <w:rPr>
                <w:rFonts w:hint="eastAsia" w:ascii="宋体" w:hAnsi="宋体" w:cs="宋体"/>
                <w:sz w:val="24"/>
                <w:highlight w:val="none"/>
              </w:rPr>
              <w:t xml:space="preserve">第11.1款</w:t>
            </w:r>
            <w:r>
              <w:rPr>
                <w:rFonts w:ascii="华文楷体" w:hAnsi="华文楷体" w:eastAsia="华文楷体" w:cs="华文楷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其他应当保密的信息</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ascii="宋体" w:hAnsi="宋体" w:cs="宋体"/>
                <w:color w:val="000000"/>
                <w:sz w:val="24"/>
                <w:szCs w:val="20"/>
                <w:highlight w:val="none"/>
                <w:lang w:val="zh-CN"/>
              </w:rPr>
            </w:r>
            <w:r/>
          </w:p>
        </w:tc>
      </w:tr>
      <w:tr>
        <w:trPr>
          <w:trHeight w:val="697"/>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第12.2款</w:t>
            </w:r>
            <w:r>
              <w:rPr>
                <w:rFonts w:ascii="宋体" w:hAnsi="宋体"/>
                <w:sz w:val="24"/>
                <w:highlight w:val="none"/>
              </w:rPr>
            </w:r>
            <w:r/>
          </w:p>
        </w:tc>
        <w:tc>
          <w:tcPr>
            <w:tcW w:w="1697" w:type="dxa"/>
            <w:vAlign w:val="center"/>
            <w:textDirection w:val="lrTb"/>
            <w:noWrap w:val="false"/>
          </w:tcPr>
          <w:p>
            <w:pPr>
              <w:pStyle w:val="920"/>
              <w:jc w:val="center"/>
              <w:spacing w:line="360" w:lineRule="auto"/>
              <w:rPr>
                <w:rFonts w:ascii="宋体" w:hAnsi="宋体"/>
                <w:sz w:val="24"/>
                <w:highlight w:val="none"/>
              </w:rPr>
            </w:pPr>
            <w:r>
              <w:rPr>
                <w:rFonts w:hint="eastAsia" w:ascii="宋体" w:hAnsi="宋体"/>
                <w:sz w:val="24"/>
                <w:highlight w:val="none"/>
              </w:rPr>
              <w:t xml:space="preserve">合同价款支付时间及要求</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hint="eastAsia"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1.合同款项的支付方式及进度安排：</w:t>
            </w:r>
            <w:r>
              <w:rPr>
                <w:rFonts w:hint="eastAsia" w:ascii="宋体" w:hAnsi="宋体" w:cs="宋体"/>
                <w:color w:val="000000"/>
                <w:sz w:val="24"/>
                <w:szCs w:val="20"/>
                <w:highlight w:val="none"/>
                <w:lang w:val="zh-CN"/>
              </w:rPr>
            </w:r>
            <w:r/>
          </w:p>
          <w:p>
            <w:pPr>
              <w:pStyle w:val="920"/>
              <w:ind w:firstLine="480"/>
              <w:jc w:val="left"/>
              <w:spacing w:line="560" w:lineRule="exact"/>
              <w:widowControl/>
              <w:rPr>
                <w:rFonts w:hint="eastAsia"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①自合同签订生效之日起，收到乙方发票10个工作日内，甲方向乙方支付合同总价的</w:t>
            </w:r>
            <w:r>
              <w:rPr>
                <w:rFonts w:hint="eastAsia" w:ascii="宋体" w:hAnsi="宋体" w:cs="宋体"/>
                <w:color w:val="000000"/>
                <w:sz w:val="24"/>
                <w:szCs w:val="20"/>
                <w:highlight w:val="none"/>
                <w:u w:val="single"/>
                <w:lang w:val="zh-CN" w:eastAsia="zh-CN"/>
              </w:rPr>
              <w:t xml:space="preserve"> 30% </w:t>
            </w:r>
            <w:r>
              <w:rPr>
                <w:rFonts w:hint="eastAsia" w:ascii="宋体" w:hAnsi="宋体" w:cs="宋体"/>
                <w:color w:val="000000"/>
                <w:sz w:val="24"/>
                <w:szCs w:val="20"/>
                <w:highlight w:val="none"/>
                <w:lang w:val="zh-CN"/>
              </w:rPr>
              <w:t xml:space="preserve">款项作为预付款；</w:t>
            </w:r>
            <w:r>
              <w:rPr>
                <w:rFonts w:hint="eastAsia" w:ascii="宋体" w:hAnsi="宋体" w:cs="宋体"/>
                <w:color w:val="000000"/>
                <w:sz w:val="24"/>
                <w:szCs w:val="20"/>
                <w:highlight w:val="none"/>
                <w:lang w:val="zh-CN"/>
              </w:rPr>
            </w:r>
            <w:r/>
          </w:p>
          <w:p>
            <w:pPr>
              <w:pStyle w:val="920"/>
              <w:ind w:firstLine="480"/>
              <w:jc w:val="left"/>
              <w:spacing w:line="560" w:lineRule="exact"/>
              <w:widowControl/>
              <w:rPr>
                <w:rFonts w:hint="eastAsia"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②所有货物安装完毕，甲方组织初步验收，初步验收合格后收到乙方发票10个工作日内甲方向乙方支付至合同总价的</w:t>
            </w:r>
            <w:r>
              <w:rPr>
                <w:rFonts w:hint="eastAsia" w:ascii="宋体" w:hAnsi="宋体" w:cs="宋体"/>
                <w:color w:val="000000"/>
                <w:sz w:val="24"/>
                <w:szCs w:val="20"/>
                <w:highlight w:val="none"/>
                <w:u w:val="single"/>
                <w:lang w:val="zh-CN" w:eastAsia="zh-CN"/>
              </w:rPr>
              <w:t xml:space="preserve"> 90%</w:t>
            </w:r>
            <w:r>
              <w:rPr>
                <w:rFonts w:hint="eastAsia" w:ascii="宋体" w:hAnsi="宋体" w:cs="宋体"/>
                <w:color w:val="000000"/>
                <w:sz w:val="24"/>
                <w:szCs w:val="20"/>
                <w:highlight w:val="none"/>
                <w:u w:val="none"/>
                <w:lang w:val="zh-CN"/>
              </w:rPr>
              <w:t xml:space="preserve">款项</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lang w:val="zh-CN"/>
              </w:rPr>
            </w:r>
            <w:r/>
          </w:p>
          <w:p>
            <w:pPr>
              <w:pStyle w:val="920"/>
              <w:ind w:firstLine="480"/>
              <w:jc w:val="left"/>
              <w:spacing w:line="560" w:lineRule="exact"/>
              <w:widowControl/>
              <w:rPr>
                <w:rFonts w:hint="eastAsia"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③初步验收合格且项目运行满</w:t>
            </w:r>
            <w:r>
              <w:rPr>
                <w:rFonts w:hint="eastAsia" w:ascii="宋体" w:hAnsi="宋体" w:cs="宋体"/>
                <w:color w:val="000000"/>
                <w:sz w:val="24"/>
                <w:szCs w:val="20"/>
                <w:highlight w:val="none"/>
                <w:u w:val="single"/>
                <w:lang w:val="zh-CN" w:eastAsia="zh-CN"/>
              </w:rPr>
              <w:t xml:space="preserve"> 24 </w:t>
            </w:r>
            <w:r>
              <w:rPr>
                <w:rFonts w:hint="eastAsia" w:ascii="宋体" w:hAnsi="宋体" w:cs="宋体"/>
                <w:color w:val="000000"/>
                <w:sz w:val="24"/>
                <w:szCs w:val="20"/>
                <w:highlight w:val="none"/>
                <w:lang w:val="zh-CN"/>
              </w:rPr>
              <w:t xml:space="preserve">个月后，甲方组织最终验收，最终验收合格后收到乙方发票10个工作日内甲方付清货款。</w:t>
            </w:r>
            <w:r>
              <w:rPr>
                <w:rFonts w:hint="eastAsia" w:ascii="宋体" w:hAnsi="宋体" w:cs="宋体"/>
                <w:color w:val="000000"/>
                <w:sz w:val="24"/>
                <w:szCs w:val="20"/>
                <w:highlight w:val="none"/>
                <w:lang w:val="zh-CN"/>
              </w:rPr>
            </w:r>
            <w:r/>
          </w:p>
          <w:p>
            <w:pPr>
              <w:pStyle w:val="920"/>
              <w:ind w:firstLine="480"/>
              <w:jc w:val="left"/>
              <w:spacing w:line="560" w:lineRule="exact"/>
              <w:widowControl/>
              <w:rPr>
                <w:rFonts w:hint="eastAsia"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注：甲方应当自收到乙方完整的发票后10个工作日内支付资金。每次付款时，乙方须按规定提供足额合法合规的税务发票。否则甲方可拒付或相应延迟支付款项且不承担任何违约责任。若因乙方发票未按期提供或发票不合法不合规的，甲方有追诉的权利。如甲方遇到财政国库支付受限，支付期限顺延，不承担违约责任，但要及时通知乙方，待障碍消除后恢复支付。乙方不得以此为由延迟、暂停、终止履行本合同约定的义务。</w:t>
            </w:r>
            <w:r>
              <w:rPr>
                <w:rFonts w:hint="eastAsia" w:ascii="宋体" w:hAnsi="宋体" w:cs="宋体"/>
                <w:color w:val="000000"/>
                <w:sz w:val="24"/>
                <w:szCs w:val="20"/>
                <w:highlight w:val="none"/>
                <w:lang w:val="zh-CN"/>
              </w:rPr>
            </w:r>
            <w:r/>
          </w:p>
          <w:p>
            <w:pPr>
              <w:pStyle w:val="920"/>
              <w:ind w:firstLine="480"/>
              <w:jc w:val="left"/>
              <w:spacing w:line="560" w:lineRule="exact"/>
              <w:widowControl/>
              <w:rPr>
                <w:rFonts w:hint="eastAsia"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hint="eastAsia"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 发票；</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 制造厂家出具的质量检验证书等；</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(3) 装箱单；</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(4) 甲方加盖公章证明交付使用合格的验收单。</w:t>
            </w:r>
            <w:r>
              <w:rPr>
                <w:rFonts w:ascii="宋体" w:hAnsi="宋体" w:cs="宋体"/>
                <w:color w:val="000000"/>
                <w:sz w:val="24"/>
                <w:szCs w:val="20"/>
                <w:highlight w:val="none"/>
                <w:lang w:val="zh-CN"/>
              </w:rPr>
            </w:r>
            <w:r/>
          </w:p>
        </w:tc>
      </w:tr>
      <w:tr>
        <w:trPr>
          <w:trHeight w:val="697"/>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第13.2款</w:t>
            </w:r>
            <w:r>
              <w:rPr>
                <w:rFonts w:ascii="宋体" w:hAnsi="宋体"/>
                <w:sz w:val="24"/>
                <w:highlight w:val="none"/>
              </w:rPr>
            </w:r>
            <w:r/>
          </w:p>
        </w:tc>
        <w:tc>
          <w:tcPr>
            <w:tcW w:w="1697" w:type="dxa"/>
            <w:vAlign w:val="center"/>
            <w:textDirection w:val="lrTb"/>
            <w:noWrap w:val="false"/>
          </w:tcPr>
          <w:p>
            <w:pPr>
              <w:pStyle w:val="920"/>
              <w:jc w:val="left"/>
              <w:rPr>
                <w:rFonts w:ascii="宋体" w:hAnsi="宋体"/>
                <w:sz w:val="24"/>
                <w:highlight w:val="none"/>
              </w:rPr>
            </w:pPr>
            <w:r>
              <w:rPr>
                <w:rFonts w:hint="eastAsia" w:ascii="宋体" w:hAnsi="宋体"/>
                <w:sz w:val="24"/>
                <w:highlight w:val="none"/>
              </w:rPr>
              <w:t xml:space="preserve">履约保证金不予退还的情形</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除不可抗力情况外，投标人出现下列情形之一的，其履约保证金，招标人将视情节决定不予退还或部分不予退还。</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（1）中标人无正当理由拒绝签订合同的，或者在签订合同时向采购人提出附加条件或者更改合同实质性内容要求的；</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（2）中标人不履行与采购人订立的合同的；</w:t>
            </w:r>
            <w:r>
              <w:rPr>
                <w:rFonts w:ascii="宋体" w:hAnsi="宋体" w:cs="宋体"/>
                <w:color w:val="000000"/>
                <w:sz w:val="24"/>
                <w:szCs w:val="20"/>
                <w:highlight w:val="none"/>
                <w:lang w:val="zh-CN"/>
              </w:rPr>
            </w:r>
            <w:r/>
          </w:p>
          <w:p>
            <w:pPr>
              <w:pStyle w:val="920"/>
              <w:ind w:left="479" w:firstLine="64"/>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（3）中标人所供货物或服务不符合</w:t>
            </w:r>
            <w:r>
              <w:rPr>
                <w:rFonts w:hint="eastAsia" w:ascii="宋体" w:hAnsi="宋体" w:cs="宋体"/>
                <w:color w:val="000000"/>
                <w:sz w:val="24"/>
                <w:szCs w:val="20"/>
                <w:highlight w:val="none"/>
                <w:lang w:val="en-US" w:eastAsia="zh-CN"/>
              </w:rPr>
              <w:t xml:space="preserve">询价</w:t>
            </w:r>
            <w:r>
              <w:rPr>
                <w:rFonts w:hint="eastAsia" w:ascii="宋体" w:hAnsi="宋体" w:cs="宋体"/>
                <w:color w:val="000000"/>
                <w:sz w:val="24"/>
                <w:szCs w:val="20"/>
                <w:highlight w:val="none"/>
                <w:lang w:val="zh-CN"/>
              </w:rPr>
              <w:t xml:space="preserve">文件规定要求的；</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（4）中标人采取欺骗、弄虚作假方式投标的或与其它投标人串通投标的；</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（5）中标人将合同内容转包、违法分包的；</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（6）中标人故意捏造事实或伪造证明材料，进行虚假恶意投诉或反映的。</w:t>
            </w:r>
            <w:r>
              <w:rPr>
                <w:rFonts w:ascii="宋体" w:hAnsi="宋体" w:cs="宋体"/>
                <w:color w:val="000000"/>
                <w:sz w:val="24"/>
                <w:szCs w:val="20"/>
                <w:highlight w:val="none"/>
                <w:lang w:val="zh-CN"/>
              </w:rPr>
            </w:r>
            <w:r/>
          </w:p>
        </w:tc>
      </w:tr>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第13.3款</w:t>
            </w:r>
            <w:r>
              <w:rPr>
                <w:rFonts w:ascii="宋体" w:hAnsi="宋体"/>
                <w:sz w:val="24"/>
                <w:highlight w:val="none"/>
              </w:rPr>
            </w:r>
            <w:r/>
          </w:p>
        </w:tc>
        <w:tc>
          <w:tcPr>
            <w:tcW w:w="1697" w:type="dxa"/>
            <w:vAlign w:val="center"/>
            <w:textDirection w:val="lrTb"/>
            <w:noWrap w:val="false"/>
          </w:tcPr>
          <w:p>
            <w:pPr>
              <w:pStyle w:val="920"/>
              <w:jc w:val="center"/>
              <w:rPr>
                <w:rFonts w:ascii="宋体" w:hAnsi="宋体" w:cs="宋体"/>
                <w:color w:val="c00000"/>
                <w:sz w:val="24"/>
                <w:highlight w:val="none"/>
              </w:rPr>
            </w:pPr>
            <w:r>
              <w:rPr>
                <w:rFonts w:hint="eastAsia" w:ascii="宋体" w:hAnsi="宋体" w:cs="宋体"/>
                <w:color w:val="000000"/>
                <w:sz w:val="24"/>
                <w:highlight w:val="none"/>
              </w:rPr>
              <w:t xml:space="preserve">履约保证金退还时间及逾期退还的违约金</w:t>
            </w:r>
            <w:r>
              <w:rPr>
                <w:rFonts w:ascii="宋体" w:hAnsi="宋体" w:cs="宋体"/>
                <w:color w:val="c00000"/>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w:t>
            </w: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lang w:val="zh-CN"/>
              </w:rPr>
              <w:t xml:space="preserve">合同履行结束后，甲方应及时退还交纳的履约保证金。</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w:t>
            </w: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lang w:val="zh-CN"/>
              </w:rPr>
              <w:t xml:space="preserve">退还方式：无息退还至投标人缴纳履约保证金的账户。如为保函，在到期时自行失效。</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3</w:t>
            </w: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lang w:val="zh-CN"/>
              </w:rPr>
              <w:t xml:space="preserve">退还时间：验收合格且甲方收到发票后30日内。</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4</w:t>
            </w: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lang w:val="zh-CN"/>
              </w:rPr>
              <w:t xml:space="preserve">退还条件：按合同要求全部履约完成并经采购人验收合格，且采购人收到中标人出具的发票。</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c00000"/>
                <w:sz w:val="24"/>
                <w:highlight w:val="none"/>
              </w:rPr>
            </w:pPr>
            <w:r>
              <w:rPr>
                <w:rFonts w:hint="eastAsia" w:ascii="宋体" w:hAnsi="宋体" w:cs="宋体"/>
                <w:color w:val="000000"/>
                <w:sz w:val="24"/>
                <w:szCs w:val="20"/>
                <w:highlight w:val="none"/>
                <w:lang w:val="zh-CN"/>
              </w:rPr>
              <w:t xml:space="preserve">5</w:t>
            </w: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lang w:val="zh-CN"/>
              </w:rPr>
              <w:t xml:space="preserve">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color w:val="c00000"/>
                <w:sz w:val="24"/>
                <w:highlight w:val="none"/>
              </w:rPr>
            </w:r>
            <w:r/>
          </w:p>
        </w:tc>
      </w:tr>
      <w:tr>
        <w:trPr>
          <w:trHeight w:val="784"/>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第14.1（3）项</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运行监督、维修期限</w:t>
            </w:r>
            <w:r>
              <w:rPr>
                <w:rFonts w:ascii="宋体" w:hAnsi="宋体"/>
                <w:sz w:val="24"/>
                <w:highlight w:val="none"/>
              </w:rPr>
            </w:r>
            <w:r/>
          </w:p>
        </w:tc>
        <w:tc>
          <w:tcPr>
            <w:tcW w:w="5383" w:type="dxa"/>
            <w:vAlign w:val="center"/>
            <w:textDirection w:val="lrTb"/>
            <w:noWrap w:val="false"/>
          </w:tcPr>
          <w:p>
            <w:pPr>
              <w:pStyle w:val="920"/>
              <w:jc w:val="left"/>
              <w:rPr>
                <w:rFonts w:ascii="宋体" w:hAnsi="宋体" w:cs="宋体"/>
                <w:color w:val="000000"/>
                <w:sz w:val="24"/>
                <w:szCs w:val="20"/>
                <w:highlight w:val="none"/>
                <w:lang w:val="zh-CN"/>
              </w:rPr>
            </w:pPr>
            <w:r>
              <w:rPr>
                <w:rFonts w:hint="eastAsia" w:ascii="宋体" w:hAnsi="宋体" w:cs="宋体"/>
                <w:color w:val="000000"/>
                <w:sz w:val="24"/>
                <w:highlight w:val="none"/>
              </w:rPr>
              <w:t xml:space="preserve">同合同通用条款</w:t>
            </w:r>
            <w:r>
              <w:rPr>
                <w:rFonts w:ascii="宋体" w:hAnsi="宋体" w:cs="宋体"/>
                <w:color w:val="000000"/>
                <w:sz w:val="24"/>
                <w:szCs w:val="20"/>
                <w:highlight w:val="none"/>
                <w:lang w:val="zh-CN"/>
              </w:rPr>
            </w:r>
            <w:r/>
          </w:p>
        </w:tc>
      </w:tr>
      <w:tr>
        <w:trPr>
          <w:trHeight w:val="784"/>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第14.1（5）项</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货物回收的约定</w:t>
            </w:r>
            <w:r>
              <w:rPr>
                <w:rFonts w:ascii="宋体" w:hAnsi="宋体"/>
                <w:sz w:val="24"/>
                <w:highlight w:val="none"/>
              </w:rPr>
            </w:r>
            <w:r/>
          </w:p>
        </w:tc>
        <w:tc>
          <w:tcPr>
            <w:tcW w:w="5383" w:type="dxa"/>
            <w:vAlign w:val="center"/>
            <w:textDirection w:val="lrTb"/>
            <w:noWrap w:val="false"/>
          </w:tcPr>
          <w:p>
            <w:pPr>
              <w:pStyle w:val="920"/>
              <w:jc w:val="left"/>
              <w:rPr>
                <w:rFonts w:ascii="宋体" w:hAnsi="宋体" w:cs="宋体"/>
                <w:color w:val="000000"/>
                <w:sz w:val="24"/>
                <w:szCs w:val="20"/>
                <w:highlight w:val="none"/>
                <w:lang w:val="zh-CN"/>
              </w:rPr>
            </w:pPr>
            <w:r>
              <w:rPr>
                <w:rFonts w:hint="eastAsia" w:ascii="宋体" w:hAnsi="宋体" w:cs="宋体"/>
                <w:color w:val="000000"/>
                <w:sz w:val="24"/>
                <w:highlight w:val="none"/>
              </w:rPr>
              <w:t xml:space="preserve">同合同通用条款</w:t>
            </w:r>
            <w:r>
              <w:rPr>
                <w:rFonts w:ascii="宋体" w:hAnsi="宋体" w:cs="宋体"/>
                <w:color w:val="000000"/>
                <w:sz w:val="24"/>
                <w:szCs w:val="20"/>
                <w:highlight w:val="none"/>
                <w:lang w:val="zh-CN"/>
              </w:rPr>
            </w:r>
            <w:r/>
          </w:p>
        </w:tc>
      </w:tr>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第14.1（6）项</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乙方提供的其他服务</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hint="eastAsia"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①质保期间，提供技术服务热线（7*24小时），接到采购人抢修指令申告电话后应于30分钟内响应,8小时到达现场解决问题。</w:t>
            </w:r>
            <w:r>
              <w:rPr>
                <w:rFonts w:hint="eastAsia" w:ascii="宋体" w:hAnsi="宋体" w:cs="宋体"/>
                <w:color w:val="000000"/>
                <w:sz w:val="24"/>
                <w:szCs w:val="20"/>
                <w:highlight w:val="none"/>
                <w:lang w:val="zh-CN"/>
              </w:rPr>
            </w:r>
            <w:r/>
          </w:p>
          <w:p>
            <w:pPr>
              <w:pStyle w:val="920"/>
              <w:ind w:firstLine="480"/>
              <w:jc w:val="left"/>
              <w:spacing w:line="560" w:lineRule="exact"/>
              <w:widowControl/>
              <w:rPr>
                <w:rFonts w:hint="eastAsia"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②超过质保期的设备，终生维修（含维护），全年提供24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r>
              <w:rPr>
                <w:rFonts w:hint="eastAsia"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如未在规定时间内完成的需立即上报采购人，经允许后延长修复时间，如未及时修复造成采购人损失，由供应商承担全部责任。</w:t>
            </w:r>
            <w:r>
              <w:rPr>
                <w:rFonts w:ascii="宋体" w:hAnsi="宋体" w:cs="宋体"/>
                <w:color w:val="000000"/>
                <w:sz w:val="24"/>
                <w:szCs w:val="20"/>
                <w:highlight w:val="none"/>
                <w:lang w:val="zh-CN"/>
              </w:rPr>
            </w:r>
            <w:r/>
          </w:p>
        </w:tc>
      </w:tr>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第15.1款</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修理、重作、更换相关具体规定</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rPr>
              <w:t xml:space="preserve">1.</w:t>
            </w:r>
            <w:r>
              <w:rPr>
                <w:rFonts w:hint="eastAsia" w:ascii="宋体" w:hAnsi="宋体" w:cs="宋体"/>
                <w:color w:val="000000"/>
                <w:sz w:val="24"/>
                <w:szCs w:val="20"/>
                <w:highlight w:val="none"/>
                <w:lang w:val="zh-CN"/>
              </w:rPr>
              <w:t xml:space="preserve">详见合同通用条款8.2条款、合同专用条款第二节第8款补充条款及合同专用条款中索赔条款。</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olor w:val="c00000"/>
                <w:sz w:val="24"/>
                <w:highlight w:val="none"/>
              </w:rPr>
            </w:pPr>
            <w:r>
              <w:rPr>
                <w:rFonts w:hint="eastAsia" w:ascii="宋体" w:hAnsi="宋体" w:cs="宋体"/>
                <w:color w:val="000000"/>
                <w:sz w:val="24"/>
                <w:szCs w:val="20"/>
                <w:highlight w:val="none"/>
              </w:rPr>
              <w:t xml:space="preserve">2.</w:t>
            </w:r>
            <w:r>
              <w:rPr>
                <w:rFonts w:hint="eastAsia" w:ascii="宋体" w:hAnsi="宋体" w:cs="宋体"/>
                <w:color w:val="000000"/>
                <w:sz w:val="24"/>
                <w:szCs w:val="20"/>
                <w:highlight w:val="none"/>
                <w:lang w:val="zh-CN"/>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olor w:val="c00000"/>
                <w:sz w:val="24"/>
                <w:highlight w:val="none"/>
              </w:rPr>
            </w:r>
            <w:r/>
          </w:p>
        </w:tc>
      </w:tr>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第15.2（2）项</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迟延交货赔偿费</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sz w:val="24"/>
                <w:highlight w:val="none"/>
                <w:u w:val="none"/>
              </w:rPr>
            </w:pPr>
            <w:r>
              <w:rPr>
                <w:rFonts w:hint="eastAsia" w:ascii="宋体" w:hAnsi="宋体"/>
                <w:sz w:val="24"/>
                <w:highlight w:val="none"/>
                <w:u w:val="none"/>
              </w:rPr>
              <w:t xml:space="preserve">1.乙方应按照“开标（报价）一览表”中规定的交货期或承诺交货和提供服务，并交付甲方验收使用。</w:t>
            </w:r>
            <w:r>
              <w:rPr>
                <w:rFonts w:ascii="宋体" w:hAnsi="宋体"/>
                <w:sz w:val="24"/>
                <w:highlight w:val="none"/>
                <w:u w:val="none"/>
              </w:rPr>
            </w:r>
            <w:r/>
          </w:p>
          <w:p>
            <w:pPr>
              <w:pStyle w:val="920"/>
              <w:ind w:firstLine="480"/>
              <w:jc w:val="left"/>
              <w:spacing w:line="560" w:lineRule="exact"/>
              <w:widowControl/>
              <w:rPr>
                <w:rFonts w:ascii="宋体" w:hAnsi="宋体"/>
                <w:sz w:val="24"/>
                <w:highlight w:val="none"/>
                <w:u w:val="none"/>
              </w:rPr>
            </w:pPr>
            <w:r>
              <w:rPr>
                <w:rFonts w:hint="eastAsia" w:ascii="宋体" w:hAnsi="宋体"/>
                <w:sz w:val="24"/>
                <w:highlight w:val="none"/>
                <w:u w:val="none"/>
              </w:rPr>
              <w:t xml:space="preserve">2.如果乙方无正当理由拖延交货，将受到以下制裁：加收误期赔偿或终止合同。</w:t>
            </w:r>
            <w:r>
              <w:rPr>
                <w:rFonts w:ascii="宋体" w:hAnsi="宋体"/>
                <w:sz w:val="24"/>
                <w:highlight w:val="none"/>
                <w:u w:val="none"/>
              </w:rPr>
            </w:r>
            <w:r/>
          </w:p>
          <w:p>
            <w:pPr>
              <w:pStyle w:val="920"/>
              <w:ind w:firstLine="480"/>
              <w:jc w:val="left"/>
              <w:spacing w:line="560" w:lineRule="exact"/>
              <w:widowControl/>
              <w:rPr>
                <w:rFonts w:ascii="宋体" w:hAnsi="宋体"/>
                <w:sz w:val="24"/>
                <w:highlight w:val="none"/>
                <w:u w:val="none"/>
              </w:rPr>
            </w:pPr>
            <w:r>
              <w:rPr>
                <w:rFonts w:hint="eastAsia" w:ascii="宋体" w:hAnsi="宋体"/>
                <w:sz w:val="24"/>
                <w:highlight w:val="none"/>
                <w:u w:val="none"/>
              </w:rPr>
              <w:t xml:space="preserve">3. 乙方逾期交付货物的，乙方应按逾期交货总额每日</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1%</w:t>
            </w:r>
            <w:r>
              <w:rPr>
                <w:rFonts w:hint="eastAsia" w:ascii="宋体" w:hAnsi="宋体"/>
                <w:sz w:val="24"/>
                <w:highlight w:val="none"/>
                <w:u w:val="single"/>
              </w:rPr>
              <w:t xml:space="preserve"> </w:t>
            </w:r>
            <w:r>
              <w:rPr>
                <w:rFonts w:hint="eastAsia" w:ascii="宋体" w:hAnsi="宋体"/>
                <w:sz w:val="24"/>
                <w:highlight w:val="none"/>
                <w:u w:val="none"/>
              </w:rPr>
              <w:t xml:space="preserve"> 向甲方支付违约金，由甲方从待付货款中扣除。逾期超过约定日期 </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15</w:t>
            </w:r>
            <w:r>
              <w:rPr>
                <w:rFonts w:hint="eastAsia" w:ascii="宋体" w:hAnsi="宋体"/>
                <w:sz w:val="24"/>
                <w:highlight w:val="none"/>
                <w:u w:val="single"/>
              </w:rPr>
              <w:t xml:space="preserve"> </w:t>
            </w:r>
            <w:r>
              <w:rPr>
                <w:rFonts w:hint="eastAsia" w:ascii="宋体" w:hAnsi="宋体"/>
                <w:sz w:val="24"/>
                <w:highlight w:val="none"/>
                <w:u w:val="none"/>
              </w:rPr>
              <w:t xml:space="preserve">个工作日不能交货的，甲方可解除本合同。乙方因逾期交货或因其他违约行为导致甲方解除合同的，乙方应向甲方支付合同总值</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15%</w:t>
            </w:r>
            <w:r>
              <w:rPr>
                <w:rFonts w:hint="eastAsia" w:ascii="宋体" w:hAnsi="宋体"/>
                <w:sz w:val="24"/>
                <w:highlight w:val="none"/>
                <w:u w:val="single"/>
              </w:rPr>
              <w:t xml:space="preserve"> </w:t>
            </w:r>
            <w:r>
              <w:rPr>
                <w:rFonts w:hint="eastAsia" w:ascii="宋体" w:hAnsi="宋体"/>
                <w:sz w:val="24"/>
                <w:highlight w:val="none"/>
                <w:u w:val="none"/>
              </w:rPr>
              <w:t xml:space="preserve">的违约金，如造成甲方损失超过违约金的，超出部分由乙方继续承担赔偿责任。 </w:t>
            </w:r>
            <w:r>
              <w:rPr>
                <w:rFonts w:ascii="宋体" w:hAnsi="宋体"/>
                <w:sz w:val="24"/>
                <w:highlight w:val="none"/>
                <w:u w:val="none"/>
              </w:rPr>
            </w:r>
            <w:r/>
          </w:p>
          <w:p>
            <w:pPr>
              <w:pStyle w:val="920"/>
              <w:ind w:firstLine="480"/>
              <w:jc w:val="left"/>
              <w:spacing w:line="560" w:lineRule="exact"/>
              <w:widowControl/>
              <w:rPr>
                <w:rFonts w:ascii="宋体" w:hAnsi="宋体"/>
                <w:sz w:val="24"/>
                <w:highlight w:val="none"/>
                <w:u w:val="single"/>
              </w:rPr>
            </w:pPr>
            <w:r>
              <w:rPr>
                <w:rFonts w:hint="eastAsia" w:ascii="宋体" w:hAnsi="宋体"/>
                <w:sz w:val="24"/>
                <w:highlight w:val="none"/>
                <w:u w:val="none"/>
              </w:rPr>
              <w:t xml:space="preserve">4.如乙方不能交付货物，或者有违法转包他人情形，乙方应向甲方支付合同总价</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15%</w:t>
            </w:r>
            <w:r>
              <w:rPr>
                <w:rFonts w:hint="eastAsia" w:ascii="宋体" w:hAnsi="宋体"/>
                <w:sz w:val="24"/>
                <w:highlight w:val="none"/>
                <w:u w:val="single"/>
              </w:rPr>
              <w:t xml:space="preserve"> </w:t>
            </w:r>
            <w:r>
              <w:rPr>
                <w:rFonts w:hint="eastAsia" w:ascii="宋体" w:hAnsi="宋体"/>
                <w:sz w:val="24"/>
                <w:highlight w:val="none"/>
                <w:u w:val="none"/>
              </w:rPr>
              <w:t xml:space="preserve">的滞纳金。</w:t>
            </w:r>
            <w:r>
              <w:rPr>
                <w:rFonts w:ascii="宋体" w:hAnsi="宋体"/>
                <w:sz w:val="24"/>
                <w:highlight w:val="none"/>
                <w:u w:val="single"/>
              </w:rPr>
            </w:r>
            <w:r/>
          </w:p>
        </w:tc>
      </w:tr>
      <w:tr>
        <w:trPr>
          <w:trHeight w:val="73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第15.3款</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逾期付款利息</w:t>
            </w:r>
            <w:r>
              <w:rPr>
                <w:rFonts w:ascii="宋体" w:hAnsi="宋体"/>
                <w:sz w:val="24"/>
                <w:highlight w:val="none"/>
              </w:rPr>
            </w:r>
            <w:r/>
          </w:p>
        </w:tc>
        <w:tc>
          <w:tcPr>
            <w:tcW w:w="5383" w:type="dxa"/>
            <w:vAlign w:val="center"/>
            <w:textDirection w:val="lrTb"/>
            <w:noWrap w:val="false"/>
          </w:tcPr>
          <w:p>
            <w:pPr>
              <w:pStyle w:val="920"/>
              <w:ind w:firstLine="480"/>
              <w:jc w:val="left"/>
              <w:spacing w:line="559"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1.甲方无正当理由拒收货物的，甲方向乙方偿付拒收货款总值</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的违约金。</w:t>
            </w:r>
            <w:r>
              <w:rPr>
                <w:rFonts w:ascii="宋体" w:hAnsi="宋体" w:cs="宋体"/>
                <w:color w:val="000000"/>
                <w:sz w:val="24"/>
                <w:highlight w:val="none"/>
                <w:lang w:val="zh-CN"/>
              </w:rPr>
            </w:r>
            <w:r/>
          </w:p>
          <w:p>
            <w:pPr>
              <w:pStyle w:val="920"/>
              <w:ind w:firstLine="480"/>
              <w:jc w:val="left"/>
              <w:spacing w:line="559" w:lineRule="exact"/>
              <w:widowControl/>
              <w:rPr>
                <w:rFonts w:ascii="宋体" w:hAnsi="宋体" w:cs="宋体"/>
                <w:color w:val="000000"/>
                <w:sz w:val="24"/>
                <w:szCs w:val="20"/>
                <w:highlight w:val="none"/>
                <w:lang w:val="zh-CN"/>
              </w:rPr>
            </w:pPr>
            <w:r>
              <w:rPr>
                <w:rFonts w:hint="eastAsia" w:ascii="宋体" w:hAnsi="宋体" w:cs="宋体"/>
                <w:color w:val="000000"/>
                <w:sz w:val="24"/>
                <w:highlight w:val="none"/>
                <w:lang w:val="zh-CN"/>
              </w:rPr>
              <w:t xml:space="preserve">2.甲方无故逾期验收和办理货款支付手续的,甲方应按逾期付款总额每日</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向乙方支付违约金。</w:t>
            </w:r>
            <w:r>
              <w:rPr>
                <w:rFonts w:ascii="宋体" w:hAnsi="宋体" w:cs="宋体"/>
                <w:color w:val="000000"/>
                <w:sz w:val="24"/>
                <w:szCs w:val="20"/>
                <w:highlight w:val="none"/>
                <w:lang w:val="zh-CN"/>
              </w:rPr>
            </w:r>
            <w:r/>
          </w:p>
        </w:tc>
      </w:tr>
      <w:tr>
        <w:trPr>
          <w:trHeight w:val="876"/>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第15.4款</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其他违约责任</w:t>
            </w:r>
            <w:r>
              <w:rPr>
                <w:rFonts w:ascii="宋体" w:hAnsi="宋体"/>
                <w:sz w:val="24"/>
                <w:highlight w:val="none"/>
              </w:rPr>
            </w:r>
            <w:r/>
          </w:p>
        </w:tc>
        <w:tc>
          <w:tcPr>
            <w:tcW w:w="5383" w:type="dxa"/>
            <w:vAlign w:val="center"/>
            <w:textDirection w:val="lrTb"/>
            <w:noWrap w:val="false"/>
          </w:tcPr>
          <w:p>
            <w:pPr>
              <w:pStyle w:val="920"/>
              <w:ind w:firstLine="480"/>
              <w:jc w:val="left"/>
              <w:spacing w:line="559" w:lineRule="exact"/>
              <w:widowControl/>
              <w:rPr>
                <w:rFonts w:hint="eastAsia"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乙方交付合同标的的标准不符合合同规定及招标文件规定标准的，甲方有权拒绝接受合同标的，并可单方面解除合同。</w:t>
            </w:r>
            <w:r>
              <w:rPr>
                <w:rFonts w:hint="eastAsia" w:ascii="宋体" w:hAnsi="宋体" w:cs="宋体"/>
                <w:color w:val="000000"/>
                <w:sz w:val="24"/>
                <w:szCs w:val="20"/>
                <w:highlight w:val="none"/>
                <w:lang w:val="zh-CN"/>
              </w:rPr>
            </w:r>
            <w:r/>
          </w:p>
          <w:p>
            <w:pPr>
              <w:pStyle w:val="920"/>
              <w:ind w:firstLine="480"/>
              <w:jc w:val="left"/>
              <w:spacing w:line="559" w:lineRule="exact"/>
              <w:widowControl/>
              <w:rPr>
                <w:rFonts w:hint="eastAsia"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若中标人不能满足基本履约要求，视为不具备履约能力，采购人有权取消其中标资格，不予签订合同。</w:t>
            </w:r>
            <w:r>
              <w:rPr>
                <w:rFonts w:hint="eastAsia" w:ascii="宋体" w:hAnsi="宋体" w:cs="宋体"/>
                <w:color w:val="000000"/>
                <w:sz w:val="24"/>
                <w:szCs w:val="20"/>
                <w:highlight w:val="none"/>
                <w:lang w:val="zh-CN"/>
              </w:rPr>
            </w:r>
            <w:r/>
          </w:p>
          <w:p>
            <w:pPr>
              <w:pStyle w:val="920"/>
              <w:ind w:firstLine="480"/>
              <w:jc w:val="left"/>
              <w:spacing w:line="559"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如经查实中标人在投标过程中存在故意提供虚假材料、虚构功能或伪造证明等行为，将依据《中华人民共和国政府采购法》第七十七条及相关规定严肃处理。</w:t>
            </w:r>
            <w:r>
              <w:rPr>
                <w:rFonts w:ascii="宋体" w:hAnsi="宋体" w:cs="宋体"/>
                <w:color w:val="000000"/>
                <w:sz w:val="24"/>
                <w:szCs w:val="20"/>
                <w:highlight w:val="none"/>
                <w:lang w:val="zh-CN"/>
              </w:rPr>
            </w:r>
            <w:r/>
          </w:p>
        </w:tc>
      </w:tr>
      <w:tr>
        <w:trPr>
          <w:trHeight w:val="90"/>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第19.2款</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解决争议的方法</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1.因本合同及合同有关事项发生的争议，由双方协商解决，协商不成时，按下列第</w:t>
            </w:r>
            <w:r>
              <w:rPr>
                <w:rFonts w:hint="eastAsia" w:ascii="宋体" w:hAnsi="宋体" w:cs="宋体"/>
                <w:color w:val="000000"/>
                <w:sz w:val="24"/>
                <w:szCs w:val="20"/>
                <w:highlight w:val="none"/>
                <w:u w:val="single"/>
              </w:rPr>
              <w:t xml:space="preserve">2</w:t>
            </w:r>
            <w:r>
              <w:rPr>
                <w:rFonts w:hint="eastAsia" w:ascii="宋体" w:hAnsi="宋体" w:cs="宋体"/>
                <w:color w:val="000000"/>
                <w:sz w:val="24"/>
                <w:szCs w:val="20"/>
                <w:highlight w:val="none"/>
                <w:lang w:val="zh-CN"/>
              </w:rPr>
              <w:t xml:space="preserve">种方式解决：</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（1）向仲裁委员会申请仲裁，仲裁地点为</w:t>
            </w:r>
            <w:r>
              <w:rPr>
                <w:rFonts w:hint="eastAsia" w:ascii="宋体" w:hAnsi="宋体" w:cs="宋体"/>
                <w:color w:val="000000"/>
                <w:sz w:val="24"/>
                <w:szCs w:val="20"/>
                <w:highlight w:val="none"/>
                <w:u w:val="single"/>
                <w:lang w:val="zh-CN"/>
              </w:rPr>
              <w:t xml:space="preserve">盐城市</w:t>
            </w:r>
            <w:r>
              <w:rPr>
                <w:rFonts w:hint="eastAsia" w:ascii="宋体" w:hAnsi="宋体" w:cs="宋体"/>
                <w:color w:val="000000"/>
                <w:sz w:val="24"/>
                <w:szCs w:val="20"/>
                <w:highlight w:val="none"/>
                <w:lang w:val="zh-CN"/>
              </w:rPr>
              <w:t xml:space="preserve">；</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（2）向甲方所在地人民法院起诉。</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 纠纷解决办法</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sz w:val="24"/>
                <w:highlight w:val="none"/>
              </w:rPr>
            </w:pPr>
            <w:r>
              <w:rPr>
                <w:rFonts w:hint="eastAsia" w:ascii="宋体" w:hAnsi="宋体" w:cs="宋体"/>
                <w:color w:val="000000"/>
                <w:sz w:val="24"/>
                <w:szCs w:val="20"/>
                <w:highlight w:val="none"/>
                <w:lang w:val="zh-CN"/>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sz w:val="24"/>
                <w:highlight w:val="none"/>
              </w:rPr>
            </w:r>
            <w:r/>
          </w:p>
        </w:tc>
      </w:tr>
      <w:tr>
        <w:trPr>
          <w:trHeight w:val="770"/>
        </w:trPr>
        <w:tc>
          <w:tcPr>
            <w:tcW w:w="1643"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第二节</w:t>
            </w:r>
            <w:r>
              <w:rPr>
                <w:rFonts w:ascii="宋体" w:hAnsi="宋体"/>
                <w:sz w:val="24"/>
                <w:highlight w:val="none"/>
              </w:rPr>
            </w:r>
            <w:r/>
          </w:p>
          <w:p>
            <w:pPr>
              <w:pStyle w:val="920"/>
              <w:jc w:val="center"/>
              <w:rPr>
                <w:rFonts w:ascii="宋体" w:hAnsi="宋体"/>
                <w:sz w:val="24"/>
                <w:highlight w:val="none"/>
              </w:rPr>
            </w:pPr>
            <w:r>
              <w:rPr>
                <w:rFonts w:hint="eastAsia" w:ascii="宋体" w:hAnsi="宋体"/>
                <w:sz w:val="24"/>
                <w:highlight w:val="none"/>
              </w:rPr>
              <w:t xml:space="preserve">第23.1款</w:t>
            </w: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bCs/>
                <w:sz w:val="24"/>
                <w:highlight w:val="none"/>
              </w:rPr>
              <w:t xml:space="preserve">其他专用条款</w:t>
            </w: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3.验收不合格的货物，乙方应在</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5</w:t>
            </w:r>
            <w:r>
              <w:rPr>
                <w:rFonts w:hint="eastAsia" w:ascii="宋体" w:hAnsi="宋体"/>
                <w:sz w:val="24"/>
                <w:highlight w:val="none"/>
                <w:u w:val="single"/>
              </w:rPr>
              <w:t xml:space="preserve"> </w:t>
            </w:r>
            <w:r>
              <w:rPr>
                <w:rFonts w:hint="eastAsia" w:ascii="宋体" w:hAnsi="宋体"/>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3%</w:t>
            </w:r>
            <w:r>
              <w:rPr>
                <w:rFonts w:hint="eastAsia" w:ascii="宋体" w:hAnsi="宋体"/>
                <w:sz w:val="24"/>
                <w:highlight w:val="none"/>
                <w:u w:val="single"/>
              </w:rPr>
              <w:t xml:space="preserve"> </w:t>
            </w:r>
            <w:r>
              <w:rPr>
                <w:rFonts w:hint="eastAsia" w:ascii="宋体" w:hAnsi="宋体"/>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4.货物验收要求</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（1）依照</w:t>
            </w:r>
            <w:r>
              <w:rPr>
                <w:rFonts w:hint="eastAsia" w:ascii="宋体" w:hAnsi="宋体"/>
                <w:sz w:val="24"/>
                <w:highlight w:val="none"/>
                <w:lang w:val="en-US" w:eastAsia="zh-CN"/>
              </w:rPr>
              <w:t xml:space="preserve">询价</w:t>
            </w:r>
            <w:r>
              <w:rPr>
                <w:rFonts w:hint="eastAsia" w:ascii="宋体" w:hAnsi="宋体"/>
                <w:sz w:val="24"/>
                <w:highlight w:val="none"/>
              </w:rPr>
              <w:t xml:space="preserve">文件要求对全部货物、型号、规格、数量、外型、外观、包装及资料、文件（如装箱单、保修单、随箱介质等）进行验收。</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（2）甲方与乙方对货物到货后共同进行开箱检查，出现损坏、数量不全或产品不对等问题时，由乙方负责解决。</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（3）甲方有权从乙方所送货物中任意抽出不同型号的产品送采购人所在地的质检部门检验，如果检验合格，检验费由甲方负担；如果检验不合格，则检验费由乙方负担。</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（4）乙方应按照本合同规定的时间、地点和方式向乙方交付货物。</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交货时间</w:t>
            </w:r>
            <w:r>
              <w:rPr>
                <w:rFonts w:hint="eastAsia" w:ascii="宋体" w:hAnsi="宋体"/>
                <w:sz w:val="24"/>
                <w:highlight w:val="none"/>
                <w:lang w:eastAsia="zh-CN"/>
              </w:rPr>
              <w:t xml:space="preserve">：</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10</w:t>
            </w:r>
            <w:r>
              <w:rPr>
                <w:rFonts w:hint="eastAsia" w:ascii="宋体" w:hAnsi="宋体"/>
                <w:sz w:val="24"/>
                <w:highlight w:val="none"/>
                <w:u w:val="single"/>
              </w:rPr>
              <w:t xml:space="preserve"> </w:t>
            </w:r>
            <w:r>
              <w:rPr>
                <w:rFonts w:hint="eastAsia" w:ascii="宋体" w:hAnsi="宋体"/>
                <w:sz w:val="24"/>
                <w:highlight w:val="none"/>
              </w:rPr>
              <w:t xml:space="preserve"> 日前完成供货（安装）并交付使用。</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交货地点：</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新四军纪念馆</w:t>
            </w:r>
            <w:r>
              <w:rPr>
                <w:rFonts w:hint="eastAsia" w:ascii="宋体" w:hAnsi="宋体"/>
                <w:sz w:val="24"/>
                <w:highlight w:val="none"/>
              </w:rPr>
              <w:t xml:space="preserve"> 。</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（5）甲方应在全部货物到货安装完毕后的  </w:t>
            </w:r>
            <w:r>
              <w:rPr>
                <w:rFonts w:hint="eastAsia" w:ascii="宋体" w:hAnsi="宋体"/>
                <w:sz w:val="24"/>
                <w:highlight w:val="none"/>
                <w:lang w:val="en-US" w:eastAsia="zh-CN"/>
              </w:rPr>
              <w:t xml:space="preserve">30</w:t>
            </w:r>
            <w:r>
              <w:rPr>
                <w:rFonts w:hint="eastAsia" w:ascii="宋体" w:hAnsi="宋体"/>
                <w:sz w:val="24"/>
                <w:highlight w:val="none"/>
              </w:rPr>
              <w:t xml:space="preserve">   日内进行验收，验收包括：型号、规格、数量、外观是否完好，安装调试是否合格等。验收合格后甲方应在验收报告上签字盖章，初步验收合格且项目运行满</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24</w:t>
            </w:r>
            <w:r>
              <w:rPr>
                <w:rFonts w:hint="eastAsia" w:ascii="宋体" w:hAnsi="宋体"/>
                <w:sz w:val="24"/>
                <w:highlight w:val="none"/>
              </w:rPr>
              <w:t xml:space="preserve"> 个月后，甲方组织对货物的质量及使用状况等进行最终验收。</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sz w:val="24"/>
                <w:highlight w:val="none"/>
              </w:rPr>
            </w:r>
            <w:r/>
          </w:p>
        </w:tc>
      </w:tr>
      <w:tr>
        <w:trPr>
          <w:trHeight w:val="770"/>
        </w:trPr>
        <w:tc>
          <w:tcPr>
            <w:tcW w:w="1643" w:type="dxa"/>
            <w:vAlign w:val="center"/>
            <w:textDirection w:val="lrTb"/>
            <w:noWrap w:val="false"/>
          </w:tcPr>
          <w:p>
            <w:pPr>
              <w:pStyle w:val="920"/>
              <w:jc w:val="center"/>
              <w:rPr>
                <w:rFonts w:ascii="宋体" w:hAnsi="宋体"/>
                <w:sz w:val="24"/>
                <w:highlight w:val="none"/>
              </w:rPr>
            </w:pPr>
            <w:r>
              <w:rPr>
                <w:rFonts w:ascii="宋体" w:hAnsi="宋体"/>
                <w:sz w:val="24"/>
                <w:highlight w:val="none"/>
              </w:rPr>
            </w:r>
            <w:r/>
          </w:p>
        </w:tc>
        <w:tc>
          <w:tcPr>
            <w:tcW w:w="1697"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税费</w:t>
            </w:r>
            <w:r>
              <w:rPr>
                <w:rFonts w:ascii="宋体" w:hAnsi="宋体" w:cs="宋体"/>
                <w:color w:val="000000"/>
                <w:sz w:val="24"/>
                <w:szCs w:val="20"/>
                <w:highlight w:val="none"/>
                <w:lang w:val="zh-CN"/>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1.中国政府根据现行税法规定对甲方征收的与本合同有关的一切税费均由甲方负担（免税部分除外），</w:t>
            </w:r>
            <w:r>
              <w:rPr>
                <w:rFonts w:hint="eastAsia" w:ascii="宋体" w:hAnsi="宋体" w:cs="宋体"/>
                <w:color w:val="000000"/>
                <w:sz w:val="24"/>
                <w:szCs w:val="20"/>
                <w:highlight w:val="none"/>
                <w:lang w:val="zh-CN" w:eastAsia="zh-CN"/>
              </w:rPr>
              <w:t xml:space="preserve">询价</w:t>
            </w:r>
            <w:r>
              <w:rPr>
                <w:rFonts w:hint="eastAsia" w:ascii="宋体" w:hAnsi="宋体" w:cs="宋体"/>
                <w:color w:val="000000"/>
                <w:sz w:val="24"/>
                <w:szCs w:val="20"/>
                <w:highlight w:val="none"/>
                <w:lang w:val="zh-CN"/>
              </w:rPr>
              <w:t xml:space="preserve">文件另有规定的除外。</w:t>
            </w:r>
            <w:r>
              <w:rPr>
                <w:rFonts w:ascii="宋体" w:hAnsi="宋体" w:cs="宋体"/>
                <w:color w:val="000000"/>
                <w:sz w:val="24"/>
                <w:szCs w:val="20"/>
                <w:highlight w:val="none"/>
                <w:lang w:val="zh-CN"/>
              </w:rPr>
            </w:r>
            <w:r/>
          </w:p>
          <w:p>
            <w:pPr>
              <w:pStyle w:val="920"/>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2.中国政府根据现行税法规定对乙方征收的与本合同有关的一切税费均由乙方负担（免税部分除外）。</w:t>
            </w:r>
            <w:r>
              <w:rPr>
                <w:rFonts w:ascii="宋体" w:hAnsi="宋体" w:cs="宋体"/>
                <w:color w:val="000000"/>
                <w:sz w:val="24"/>
                <w:szCs w:val="20"/>
                <w:highlight w:val="none"/>
                <w:lang w:val="zh-CN"/>
              </w:rPr>
            </w:r>
            <w:r/>
          </w:p>
        </w:tc>
      </w:tr>
      <w:tr>
        <w:trPr>
          <w:trHeight w:val="770"/>
        </w:trPr>
        <w:tc>
          <w:tcPr>
            <w:tcW w:w="1643" w:type="dxa"/>
            <w:vAlign w:val="center"/>
            <w:textDirection w:val="lrTb"/>
            <w:noWrap w:val="false"/>
          </w:tcPr>
          <w:p>
            <w:pPr>
              <w:pStyle w:val="920"/>
              <w:jc w:val="center"/>
              <w:rPr>
                <w:rFonts w:ascii="宋体" w:hAnsi="宋体"/>
                <w:sz w:val="24"/>
                <w:highlight w:val="none"/>
              </w:rPr>
            </w:pPr>
            <w:r>
              <w:rPr>
                <w:rFonts w:ascii="宋体" w:hAnsi="宋体"/>
                <w:sz w:val="24"/>
                <w:highlight w:val="none"/>
              </w:rPr>
            </w:r>
            <w:r/>
          </w:p>
        </w:tc>
        <w:tc>
          <w:tcPr>
            <w:tcW w:w="1697" w:type="dxa"/>
            <w:vAlign w:val="center"/>
            <w:textDirection w:val="lrTb"/>
            <w:noWrap w:val="false"/>
          </w:tcPr>
          <w:p>
            <w:pPr>
              <w:pStyle w:val="920"/>
              <w:jc w:val="center"/>
              <w:rPr>
                <w:rFonts w:ascii="宋体" w:hAnsi="宋体"/>
                <w:bCs/>
                <w:sz w:val="24"/>
                <w:highlight w:val="none"/>
              </w:rPr>
            </w:pPr>
            <w:r>
              <w:rPr>
                <w:rFonts w:hint="eastAsia" w:ascii="宋体" w:hAnsi="宋体"/>
                <w:bCs/>
                <w:sz w:val="24"/>
                <w:highlight w:val="none"/>
              </w:rPr>
              <w:t xml:space="preserve">伴随服务</w:t>
            </w:r>
            <w:r>
              <w:rPr>
                <w:rFonts w:ascii="宋体" w:hAnsi="宋体"/>
                <w:bCs/>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1.乙方应按照国家“</w:t>
            </w:r>
            <w:r>
              <w:rPr>
                <w:rFonts w:hint="eastAsia" w:ascii="宋体" w:hAnsi="宋体"/>
                <w:b/>
                <w:bCs/>
                <w:sz w:val="24"/>
                <w:highlight w:val="none"/>
              </w:rPr>
              <w:t xml:space="preserve">新三包</w:t>
            </w:r>
            <w:r>
              <w:rPr>
                <w:rFonts w:hint="eastAsia" w:ascii="宋体" w:hAnsi="宋体"/>
                <w:sz w:val="24"/>
                <w:highlight w:val="none"/>
              </w:rPr>
              <w:t xml:space="preserve">”规定和合同中所附的服务承诺提供服务。</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2.除第1条规定外，乙方还应提供下列服务：</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 (1)</w:t>
            </w:r>
            <w:r>
              <w:rPr>
                <w:rFonts w:hint="eastAsia" w:ascii="宋体" w:hAnsi="宋体"/>
                <w:b/>
                <w:bCs/>
                <w:sz w:val="24"/>
                <w:highlight w:val="none"/>
              </w:rPr>
              <w:t xml:space="preserve"> </w:t>
            </w:r>
            <w:r>
              <w:rPr>
                <w:rFonts w:hint="eastAsia" w:ascii="宋体" w:hAnsi="宋体"/>
                <w:b/>
                <w:bCs/>
                <w:sz w:val="24"/>
                <w:highlight w:val="none"/>
                <w:lang w:val="en-US" w:eastAsia="zh-CN"/>
              </w:rPr>
              <w:t xml:space="preserve">询价</w:t>
            </w:r>
            <w:r>
              <w:rPr>
                <w:rFonts w:hint="eastAsia" w:ascii="宋体" w:hAnsi="宋体"/>
                <w:b/>
                <w:bCs/>
                <w:sz w:val="24"/>
                <w:highlight w:val="none"/>
              </w:rPr>
              <w:t xml:space="preserve">文件中的“服务要求”所规定的服务内容以及</w:t>
            </w:r>
            <w:r>
              <w:rPr>
                <w:rFonts w:hint="eastAsia" w:ascii="宋体" w:hAnsi="宋体"/>
                <w:b/>
                <w:bCs/>
                <w:sz w:val="24"/>
                <w:highlight w:val="none"/>
                <w:lang w:val="en-US" w:eastAsia="zh-CN"/>
              </w:rPr>
              <w:t xml:space="preserve">响应</w:t>
            </w:r>
            <w:r>
              <w:rPr>
                <w:rFonts w:hint="eastAsia" w:ascii="宋体" w:hAnsi="宋体"/>
                <w:b/>
                <w:bCs/>
                <w:sz w:val="24"/>
                <w:highlight w:val="none"/>
              </w:rPr>
              <w:t xml:space="preserve">文件承诺提供的其他服务内容</w:t>
            </w:r>
            <w:r>
              <w:rPr>
                <w:rFonts w:hint="eastAsia" w:ascii="宋体" w:hAnsi="宋体"/>
                <w:sz w:val="24"/>
                <w:highlight w:val="none"/>
              </w:rPr>
              <w:t xml:space="preserve">；</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 (2) 负责货物的开孔，货物的现场安装；</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 (3) 提供货物组装和维修所需的工具；</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 (4) 在合同中乙方承诺的质保期限内对所提供货物正常使用实施监督、维修，但前提条件是该服务并不能免除乙方在质量保证期内应承担的义务；</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 (5) 在货物交货现场就货物的安装、启用、维护等对甲方人员进行培训。</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3.伴随服务的费用应含在合同价中，不单独进行支付。</w:t>
            </w:r>
            <w:r>
              <w:rPr>
                <w:rFonts w:ascii="宋体" w:hAnsi="宋体"/>
                <w:sz w:val="24"/>
                <w:highlight w:val="none"/>
              </w:rPr>
            </w:r>
            <w:r/>
          </w:p>
        </w:tc>
      </w:tr>
      <w:tr>
        <w:trPr>
          <w:trHeight w:val="770"/>
        </w:trPr>
        <w:tc>
          <w:tcPr>
            <w:tcW w:w="1643" w:type="dxa"/>
            <w:vAlign w:val="center"/>
            <w:textDirection w:val="lrTb"/>
            <w:noWrap w:val="false"/>
          </w:tcPr>
          <w:p>
            <w:pPr>
              <w:pStyle w:val="920"/>
              <w:jc w:val="center"/>
              <w:rPr>
                <w:rFonts w:ascii="宋体" w:hAnsi="宋体"/>
                <w:sz w:val="24"/>
                <w:highlight w:val="none"/>
              </w:rPr>
            </w:pP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索赔</w:t>
            </w:r>
            <w:r>
              <w:rPr>
                <w:rFonts w:ascii="宋体" w:hAnsi="宋体"/>
                <w:sz w:val="24"/>
                <w:highlight w:val="none"/>
              </w:rPr>
            </w:r>
            <w:r/>
          </w:p>
          <w:p>
            <w:pPr>
              <w:pStyle w:val="920"/>
              <w:jc w:val="center"/>
              <w:rPr>
                <w:rFonts w:ascii="宋体" w:hAnsi="宋体"/>
                <w:sz w:val="24"/>
                <w:highlight w:val="none"/>
              </w:rPr>
            </w:pPr>
            <w:r>
              <w:rPr>
                <w:rFonts w:ascii="宋体" w:hAnsi="宋体"/>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1.甲方有权根据当地质检部门出具的检验报告，向乙方提出索赔。</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2.根据合同规定的检验期和质量保证期内，如果乙方对甲方提出的索赔和差异负有责任，乙方应按照甲方同意的下列一种或多种方式解决索赔事宜：</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 (2) 根据货物的低劣程度、损坏程度以及甲方所遭受损失的数额，乙方必须降低货物的价格。</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sz w:val="24"/>
                <w:highlight w:val="none"/>
              </w:rPr>
            </w:r>
            <w:r/>
          </w:p>
          <w:p>
            <w:pPr>
              <w:pStyle w:val="920"/>
              <w:ind w:firstLine="480"/>
              <w:jc w:val="left"/>
              <w:spacing w:line="560" w:lineRule="exact"/>
              <w:widowControl/>
              <w:rPr>
                <w:rFonts w:ascii="宋体" w:hAnsi="宋体"/>
                <w:sz w:val="24"/>
                <w:highlight w:val="none"/>
              </w:rPr>
            </w:pPr>
            <w:r>
              <w:rPr>
                <w:rFonts w:hint="eastAsia" w:ascii="宋体" w:hAnsi="宋体"/>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sz w:val="24"/>
                <w:highlight w:val="none"/>
              </w:rPr>
            </w:r>
            <w:r/>
          </w:p>
        </w:tc>
      </w:tr>
      <w:tr>
        <w:trPr>
          <w:trHeight w:val="770"/>
        </w:trPr>
        <w:tc>
          <w:tcPr>
            <w:tcW w:w="1643" w:type="dxa"/>
            <w:vAlign w:val="center"/>
            <w:textDirection w:val="lrTb"/>
            <w:noWrap w:val="false"/>
          </w:tcPr>
          <w:p>
            <w:pPr>
              <w:pStyle w:val="920"/>
              <w:jc w:val="center"/>
              <w:rPr>
                <w:rFonts w:ascii="宋体" w:hAnsi="宋体"/>
                <w:sz w:val="24"/>
                <w:highlight w:val="none"/>
              </w:rPr>
            </w:pPr>
            <w:r>
              <w:rPr>
                <w:rFonts w:ascii="宋体" w:hAnsi="宋体"/>
                <w:sz w:val="24"/>
                <w:highlight w:val="none"/>
              </w:rPr>
            </w:r>
            <w:r/>
          </w:p>
        </w:tc>
        <w:tc>
          <w:tcPr>
            <w:tcW w:w="1697" w:type="dxa"/>
            <w:vAlign w:val="center"/>
            <w:textDirection w:val="lrTb"/>
            <w:noWrap w:val="false"/>
          </w:tcPr>
          <w:p>
            <w:pPr>
              <w:pStyle w:val="920"/>
              <w:jc w:val="center"/>
              <w:rPr>
                <w:rFonts w:ascii="宋体" w:hAnsi="宋体"/>
                <w:sz w:val="24"/>
                <w:highlight w:val="none"/>
              </w:rPr>
            </w:pPr>
            <w:r>
              <w:rPr>
                <w:rFonts w:hint="eastAsia" w:ascii="宋体" w:hAnsi="宋体"/>
                <w:sz w:val="24"/>
                <w:highlight w:val="none"/>
              </w:rPr>
              <w:t xml:space="preserve">合同生效及其它</w:t>
            </w:r>
            <w:r>
              <w:rPr>
                <w:rFonts w:ascii="宋体" w:hAnsi="宋体"/>
                <w:sz w:val="24"/>
                <w:highlight w:val="none"/>
              </w:rPr>
            </w:r>
            <w:r/>
          </w:p>
          <w:p>
            <w:pPr>
              <w:pStyle w:val="920"/>
              <w:jc w:val="center"/>
              <w:rPr>
                <w:rFonts w:ascii="宋体" w:hAnsi="宋体"/>
                <w:bCs/>
                <w:sz w:val="24"/>
                <w:highlight w:val="none"/>
              </w:rPr>
            </w:pPr>
            <w:r>
              <w:rPr>
                <w:rFonts w:ascii="宋体" w:hAnsi="宋体"/>
                <w:bCs/>
                <w:sz w:val="24"/>
                <w:highlight w:val="none"/>
              </w:rPr>
            </w:r>
            <w:r/>
          </w:p>
        </w:tc>
        <w:tc>
          <w:tcPr>
            <w:tcW w:w="5383" w:type="dxa"/>
            <w:vAlign w:val="center"/>
            <w:textDirection w:val="lrTb"/>
            <w:noWrap w:val="false"/>
          </w:tcPr>
          <w:p>
            <w:pPr>
              <w:pStyle w:val="920"/>
              <w:ind w:firstLine="480"/>
              <w:jc w:val="left"/>
              <w:spacing w:line="56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 合同经甲方、乙方盖章后生效。</w:t>
            </w:r>
            <w:r>
              <w:rPr>
                <w:rFonts w:ascii="宋体" w:hAnsi="宋体" w:cs="宋体"/>
                <w:color w:val="000000"/>
                <w:sz w:val="24"/>
                <w:highlight w:val="none"/>
                <w:lang w:val="zh-CN"/>
              </w:rPr>
            </w:r>
            <w:r/>
          </w:p>
          <w:p>
            <w:pPr>
              <w:pStyle w:val="920"/>
              <w:ind w:firstLine="480"/>
              <w:jc w:val="left"/>
              <w:spacing w:line="56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 货物交付使用后所发生的合同纠纷，由甲方与乙方协商处理。</w:t>
            </w:r>
            <w:r>
              <w:rPr>
                <w:rFonts w:ascii="宋体" w:hAnsi="宋体" w:cs="宋体"/>
                <w:color w:val="000000"/>
                <w:sz w:val="24"/>
                <w:highlight w:val="none"/>
                <w:lang w:val="zh-CN"/>
              </w:rPr>
            </w:r>
            <w:r/>
          </w:p>
          <w:p>
            <w:pPr>
              <w:pStyle w:val="920"/>
              <w:ind w:firstLine="480"/>
              <w:jc w:val="left"/>
              <w:spacing w:line="56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3.如需修改（指非主要合同条款）或补充合同内容，应经甲方、乙方协商，且修改及补充内容不得对本合同主要条款、</w:t>
            </w:r>
            <w:r>
              <w:rPr>
                <w:rFonts w:hint="eastAsia" w:ascii="宋体" w:hAnsi="宋体" w:cs="宋体"/>
                <w:color w:val="000000"/>
                <w:sz w:val="24"/>
                <w:highlight w:val="none"/>
                <w:lang w:val="zh-CN" w:eastAsia="zh-CN"/>
              </w:rPr>
              <w:t xml:space="preserve">询价</w:t>
            </w:r>
            <w:r>
              <w:rPr>
                <w:rFonts w:hint="eastAsia" w:ascii="宋体" w:hAnsi="宋体" w:cs="宋体"/>
                <w:color w:val="000000"/>
                <w:sz w:val="24"/>
                <w:highlight w:val="none"/>
                <w:lang w:val="zh-CN"/>
              </w:rPr>
              <w:t xml:space="preserve">文件和中标人的</w:t>
            </w:r>
            <w:r>
              <w:rPr>
                <w:rFonts w:hint="eastAsia" w:ascii="宋体" w:hAnsi="宋体" w:cs="宋体"/>
                <w:color w:val="000000"/>
                <w:sz w:val="24"/>
                <w:highlight w:val="none"/>
                <w:lang w:val="zh-CN" w:eastAsia="zh-CN"/>
              </w:rPr>
              <w:t xml:space="preserve">响应</w:t>
            </w:r>
            <w:r>
              <w:rPr>
                <w:rFonts w:hint="eastAsia" w:ascii="宋体" w:hAnsi="宋体" w:cs="宋体"/>
                <w:color w:val="000000"/>
                <w:sz w:val="24"/>
                <w:highlight w:val="none"/>
                <w:lang w:val="zh-CN"/>
              </w:rPr>
              <w:t xml:space="preserve">文件作实质性修改，并签署书面修改或补充协议。该协议将作为本合同不可分割的一部分。</w:t>
            </w:r>
            <w:r>
              <w:rPr>
                <w:rFonts w:ascii="宋体" w:hAnsi="宋体" w:cs="宋体"/>
                <w:color w:val="000000"/>
                <w:sz w:val="24"/>
                <w:highlight w:val="none"/>
                <w:lang w:val="zh-CN"/>
              </w:rPr>
            </w:r>
            <w:r/>
          </w:p>
          <w:p>
            <w:pPr>
              <w:pStyle w:val="920"/>
              <w:ind w:firstLine="480"/>
              <w:jc w:val="left"/>
              <w:spacing w:line="560" w:lineRule="exac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4.本合同应按照中华人民共和国的现行法律进行解释。本合同未尽事宜，遵照《</w:t>
            </w:r>
            <w:r>
              <w:rPr>
                <w:rFonts w:hint="eastAsia" w:ascii="宋体" w:hAnsi="宋体" w:cs="宋体"/>
                <w:color w:val="000000"/>
                <w:sz w:val="24"/>
                <w:highlight w:val="none"/>
                <w:lang w:val="zh-CN" w:eastAsia="zh-CN"/>
              </w:rPr>
              <w:t xml:space="preserve">中华人民共和国</w:t>
            </w:r>
            <w:r>
              <w:rPr>
                <w:rFonts w:hint="eastAsia" w:ascii="宋体" w:hAnsi="宋体" w:cs="宋体"/>
                <w:color w:val="000000"/>
                <w:sz w:val="24"/>
                <w:highlight w:val="none"/>
                <w:lang w:val="zh-CN"/>
              </w:rPr>
              <w:t xml:space="preserve">民法典</w:t>
            </w:r>
            <w:r>
              <w:rPr>
                <w:rFonts w:hint="eastAsia" w:ascii="宋体" w:hAnsi="宋体" w:cs="宋体"/>
                <w:color w:val="000000"/>
                <w:sz w:val="24"/>
                <w:highlight w:val="none"/>
                <w:lang w:val="zh-CN" w:eastAsia="zh-CN"/>
              </w:rPr>
              <w:t xml:space="preserve">》《中华人民共和国</w:t>
            </w:r>
            <w:r>
              <w:rPr>
                <w:rFonts w:hint="eastAsia" w:ascii="宋体" w:hAnsi="宋体" w:cs="宋体"/>
                <w:color w:val="000000"/>
                <w:sz w:val="24"/>
                <w:highlight w:val="none"/>
                <w:lang w:val="zh-CN"/>
              </w:rPr>
              <w:t xml:space="preserve">政府采购法》等有关条文执行。</w:t>
            </w:r>
            <w:r>
              <w:rPr>
                <w:rFonts w:ascii="宋体" w:hAnsi="宋体" w:cs="宋体"/>
                <w:color w:val="000000"/>
                <w:sz w:val="24"/>
                <w:highlight w:val="none"/>
                <w:lang w:val="zh-CN"/>
              </w:rPr>
            </w:r>
            <w:r/>
          </w:p>
        </w:tc>
      </w:tr>
    </w:tbl>
    <w:p>
      <w:pPr>
        <w:pStyle w:val="920"/>
        <w:rPr>
          <w:sz w:val="24"/>
          <w:highlight w:val="none"/>
        </w:rPr>
      </w:pPr>
      <w:r>
        <w:rPr>
          <w:sz w:val="24"/>
          <w:highlight w:val="none"/>
        </w:rPr>
      </w:r>
      <w:r/>
    </w:p>
    <w:p>
      <w:pPr>
        <w:pStyle w:val="943"/>
        <w:numPr>
          <w:ilvl w:val="0"/>
          <w:numId w:val="0"/>
        </w:numPr>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bookmarkEnd w:id="130"/>
      <w:r>
        <w:rPr>
          <w:rFonts w:hint="eastAsia" w:ascii="黑体" w:eastAsia="黑体" w:cs="黑体"/>
          <w:color w:val="000000"/>
          <w:sz w:val="44"/>
          <w:szCs w:val="44"/>
          <w:highlight w:val="none"/>
          <w:shd w:val="clear" w:color="auto" w:fill="auto"/>
          <w:lang w:val="en-US" w:eastAsia="zh-CN"/>
        </w:rPr>
        <w:t xml:space="preserve">第四章 </w:t>
      </w:r>
      <w:r>
        <w:rPr>
          <w:rFonts w:hint="eastAsia" w:ascii="黑体" w:eastAsia="黑体" w:cs="黑体"/>
          <w:color w:val="000000"/>
          <w:sz w:val="44"/>
          <w:szCs w:val="44"/>
          <w:highlight w:val="none"/>
          <w:shd w:val="clear" w:color="auto" w:fill="auto"/>
        </w:rPr>
        <w:t xml:space="preserve">采购需求</w:t>
      </w:r>
      <w:bookmarkEnd w:id="131"/>
      <w:r/>
      <w:bookmarkEnd w:id="132"/>
      <w:r/>
      <w:bookmarkEnd w:id="133"/>
      <w:r/>
      <w:bookmarkEnd w:id="134"/>
      <w:r/>
      <w:bookmarkStart w:id="139" w:name="_Toc49090575"/>
      <w:r/>
      <w:bookmarkEnd w:id="139"/>
      <w:r/>
      <w:bookmarkStart w:id="140" w:name="_Toc26554093"/>
      <w:r/>
      <w:bookmarkEnd w:id="140"/>
      <w:r>
        <w:rPr>
          <w:rFonts w:hint="eastAsia" w:ascii="黑体" w:eastAsia="黑体" w:cs="黑体"/>
          <w:color w:val="000000"/>
          <w:sz w:val="44"/>
          <w:szCs w:val="44"/>
          <w:highlight w:val="none"/>
          <w:shd w:val="clear" w:color="auto" w:fill="auto"/>
        </w:rPr>
      </w:r>
      <w:r/>
    </w:p>
    <w:p>
      <w:pPr>
        <w:pStyle w:val="920"/>
        <w:ind w:firstLine="480"/>
        <w:jc w:val="left"/>
        <w:spacing w:line="560" w:lineRule="exact"/>
        <w:widowControl/>
        <w:rPr>
          <w:rFonts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项目属性：货物类项目</w:t>
      </w:r>
      <w:r>
        <w:rPr>
          <w:rFonts w:ascii="宋体" w:hAnsi="宋体" w:eastAsia="宋体" w:cs="宋体"/>
          <w:b/>
          <w:bCs/>
          <w:color w:val="000000"/>
          <w:sz w:val="24"/>
          <w:szCs w:val="20"/>
          <w:highlight w:val="none"/>
          <w:lang w:val="en-US" w:eastAsia="zh-CN"/>
        </w:rPr>
      </w:r>
      <w:r/>
    </w:p>
    <w:p>
      <w:pPr>
        <w:pStyle w:val="943"/>
        <w:ind w:firstLine="480"/>
        <w:jc w:val="left"/>
        <w:keepLines w:val="0"/>
        <w:keepNext w:val="0"/>
        <w:pageBreakBefore w:val="0"/>
        <w:spacing w:beforeAutospacing="0" w:afterAutospacing="0" w:line="44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一、项目基本情况</w:t>
      </w:r>
      <w:r>
        <w:rPr>
          <w:rFonts w:hint="eastAsia" w:ascii="宋体" w:hAnsi="宋体" w:eastAsia="宋体" w:cs="宋体"/>
          <w:b/>
          <w:bCs/>
          <w:sz w:val="24"/>
          <w:szCs w:val="24"/>
          <w:lang w:val="en-US" w:eastAsia="zh-CN" w:bidi="ar-SA"/>
        </w:rPr>
      </w:r>
      <w:r/>
    </w:p>
    <w:p>
      <w:pPr>
        <w:pStyle w:val="943"/>
        <w:ind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sz w:val="24"/>
          <w:szCs w:val="24"/>
          <w:lang w:val="en-US" w:eastAsia="zh-CN" w:bidi="ar-SA"/>
        </w:rPr>
        <w:t xml:space="preserve">1.项目名称：</w:t>
      </w:r>
      <w:r>
        <w:rPr>
          <w:rFonts w:hint="eastAsia" w:ascii="宋体" w:hAnsi="宋体" w:eastAsia="宋体" w:cs="宋体"/>
          <w:color w:val="000000"/>
          <w:sz w:val="24"/>
          <w:szCs w:val="20"/>
          <w:highlight w:val="none"/>
          <w:lang w:val="en-US" w:eastAsia="zh-CN"/>
        </w:rPr>
        <w:t xml:space="preserve">新四军重建军部旧址安防系统升级改造工程服务器采购项目</w:t>
      </w:r>
      <w:r>
        <w:rPr>
          <w:rFonts w:hint="eastAsia" w:ascii="宋体" w:hAnsi="宋体" w:eastAsia="宋体" w:cs="宋体"/>
          <w:color w:val="000000"/>
          <w:sz w:val="24"/>
          <w:szCs w:val="20"/>
          <w:highlight w:val="none"/>
          <w:lang w:val="en-US" w:eastAsia="zh-CN"/>
        </w:rPr>
      </w:r>
      <w:r/>
    </w:p>
    <w:p>
      <w:pPr>
        <w:pStyle w:val="943"/>
        <w:ind w:firstLine="480"/>
        <w:jc w:val="left"/>
        <w:keepLines w:val="0"/>
        <w:keepNext w:val="0"/>
        <w:pageBreakBefore w:val="0"/>
        <w:spacing w:beforeAutospacing="0" w:afterAutospacing="0"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2.预算金额及最高限价：</w:t>
      </w:r>
      <w:r>
        <w:rPr>
          <w:rFonts w:hint="eastAsia" w:ascii="宋体" w:hAnsi="宋体" w:eastAsia="宋体" w:cs="宋体"/>
          <w:color w:val="000000"/>
          <w:sz w:val="24"/>
          <w:szCs w:val="20"/>
          <w:highlight w:val="none"/>
          <w:lang w:val="en-US" w:eastAsia="zh-CN"/>
        </w:rPr>
        <w:t xml:space="preserve">11.13</w:t>
      </w:r>
      <w:r>
        <w:rPr>
          <w:rFonts w:hint="eastAsia" w:ascii="宋体" w:hAnsi="宋体" w:eastAsia="宋体" w:cs="宋体"/>
          <w:sz w:val="24"/>
          <w:szCs w:val="24"/>
          <w:lang w:val="en-US" w:eastAsia="zh-CN" w:bidi="ar-SA"/>
        </w:rPr>
        <w:t xml:space="preserve">万元</w:t>
      </w:r>
      <w:r>
        <w:rPr>
          <w:rFonts w:hint="eastAsia" w:ascii="宋体" w:hAnsi="宋体" w:eastAsia="宋体" w:cs="宋体"/>
          <w:sz w:val="24"/>
          <w:szCs w:val="24"/>
          <w:lang w:val="en-US" w:eastAsia="zh-CN" w:bidi="ar-SA"/>
        </w:rPr>
      </w:r>
      <w:r/>
    </w:p>
    <w:p>
      <w:pPr>
        <w:pStyle w:val="943"/>
        <w:ind w:firstLine="480"/>
        <w:jc w:val="left"/>
        <w:keepLines w:val="0"/>
        <w:keepNext w:val="0"/>
        <w:pageBreakBefore w:val="0"/>
        <w:spacing w:beforeAutospacing="0" w:afterAutospacing="0"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3.合同履行期限：</w:t>
      </w:r>
      <w:r>
        <w:rPr>
          <w:rFonts w:hint="eastAsia" w:ascii="宋体" w:hAnsi="宋体" w:eastAsia="宋体" w:cs="宋体"/>
          <w:color w:val="000000"/>
          <w:sz w:val="24"/>
          <w:szCs w:val="20"/>
          <w:highlight w:val="none"/>
          <w:lang w:val="en-US" w:eastAsia="zh-CN"/>
        </w:rPr>
        <w:t xml:space="preserve">10日历天</w:t>
      </w:r>
      <w:r>
        <w:rPr>
          <w:rFonts w:hint="eastAsia" w:ascii="宋体" w:hAnsi="宋体" w:eastAsia="宋体" w:cs="宋体"/>
          <w:sz w:val="24"/>
          <w:szCs w:val="24"/>
          <w:lang w:val="en-US" w:eastAsia="zh-CN" w:bidi="ar-SA"/>
        </w:rPr>
        <w:t xml:space="preserve">，具体服从采购人要求。</w:t>
      </w:r>
      <w:r>
        <w:rPr>
          <w:rFonts w:hint="eastAsia" w:ascii="宋体" w:hAnsi="宋体" w:eastAsia="宋体" w:cs="宋体"/>
          <w:sz w:val="24"/>
          <w:szCs w:val="24"/>
          <w:lang w:val="en-US" w:eastAsia="zh-CN" w:bidi="ar-SA"/>
        </w:rPr>
      </w:r>
      <w:r/>
    </w:p>
    <w:p>
      <w:pPr>
        <w:pStyle w:val="943"/>
        <w:ind w:firstLine="480"/>
        <w:jc w:val="left"/>
        <w:keepLines w:val="0"/>
        <w:keepNext w:val="0"/>
        <w:pageBreakBefore w:val="0"/>
        <w:spacing w:beforeAutospacing="0" w:afterAutospacing="0" w:line="44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4.质量要求：合格。</w:t>
      </w:r>
      <w:r>
        <w:rPr>
          <w:rFonts w:hint="eastAsia" w:ascii="宋体" w:hAnsi="宋体" w:eastAsia="宋体" w:cs="宋体"/>
          <w:sz w:val="24"/>
          <w:szCs w:val="24"/>
          <w:lang w:val="en-US" w:eastAsia="zh-CN" w:bidi="ar-SA"/>
        </w:rPr>
      </w:r>
      <w:r/>
    </w:p>
    <w:p>
      <w:pPr>
        <w:pStyle w:val="943"/>
        <w:ind w:firstLine="480"/>
        <w:jc w:val="left"/>
        <w:keepLines w:val="0"/>
        <w:keepNext w:val="0"/>
        <w:pageBreakBefore w:val="0"/>
        <w:spacing w:beforeAutospacing="0" w:afterAutospacing="0" w:line="440" w:lineRule="exact"/>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5.质保期要求：2年。</w:t>
      </w:r>
      <w:r>
        <w:rPr>
          <w:rFonts w:ascii="宋体" w:hAnsi="宋体" w:eastAsia="宋体" w:cs="宋体"/>
          <w:sz w:val="24"/>
          <w:szCs w:val="24"/>
          <w:lang w:val="en-US" w:eastAsia="zh-CN" w:bidi="ar-SA"/>
        </w:rPr>
      </w:r>
      <w:r/>
    </w:p>
    <w:p>
      <w:pPr>
        <w:pStyle w:val="943"/>
        <w:jc w:val="left"/>
        <w:keepLines w:val="0"/>
        <w:keepNext w:val="0"/>
        <w:pageBreakBefore w:val="0"/>
        <w:spacing w:beforeAutospacing="0" w:afterAutospacing="0" w:line="44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   二、配置清单</w:t>
      </w:r>
      <w:r>
        <w:rPr>
          <w:rFonts w:hint="eastAsia" w:ascii="宋体" w:hAnsi="宋体" w:eastAsia="宋体" w:cs="宋体"/>
          <w:b/>
          <w:bCs/>
          <w:sz w:val="24"/>
          <w:szCs w:val="24"/>
          <w:lang w:val="en-US" w:eastAsia="zh-CN" w:bidi="ar-SA"/>
        </w:rPr>
      </w:r>
      <w:r/>
    </w:p>
    <w:tbl>
      <w:tblPr>
        <w:tblStyle w:val="9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0"/>
        <w:gridCol w:w="1309"/>
        <w:gridCol w:w="5237"/>
        <w:gridCol w:w="722"/>
        <w:gridCol w:w="829"/>
      </w:tblGrid>
      <w:tr>
        <w:trPr/>
        <w:tc>
          <w:tcPr>
            <w:tcW w:w="760" w:type="dxa"/>
            <w:vAlign w:val="top"/>
            <w:textDirection w:val="lrTb"/>
            <w:noWrap w:val="false"/>
          </w:tcPr>
          <w:p>
            <w:pPr>
              <w:pStyle w:val="943"/>
              <w:jc w:val="center"/>
              <w:keepLines w:val="0"/>
              <w:keepNext w:val="0"/>
              <w:pageBreakBefore w:val="0"/>
              <w:spacing w:beforeAutospacing="0" w:afterAutospacing="0" w:line="440" w:lineRule="exact"/>
              <w:widowControl/>
              <w:rPr>
                <w:rFonts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序号</w:t>
            </w:r>
            <w:r>
              <w:rPr>
                <w:rFonts w:ascii="宋体" w:hAnsi="宋体" w:eastAsia="宋体" w:cs="宋体"/>
                <w:b/>
                <w:bCs/>
                <w:sz w:val="24"/>
                <w:szCs w:val="24"/>
                <w:vertAlign w:val="baseline"/>
                <w:lang w:val="en-US" w:eastAsia="zh-CN" w:bidi="ar-SA"/>
              </w:rPr>
            </w:r>
            <w:r/>
          </w:p>
        </w:tc>
        <w:tc>
          <w:tcPr>
            <w:tcW w:w="1309" w:type="dxa"/>
            <w:vAlign w:val="top"/>
            <w:textDirection w:val="lrTb"/>
            <w:noWrap w:val="false"/>
          </w:tcPr>
          <w:p>
            <w:pPr>
              <w:pStyle w:val="943"/>
              <w:jc w:val="center"/>
              <w:keepLines w:val="0"/>
              <w:keepNext w:val="0"/>
              <w:pageBreakBefore w:val="0"/>
              <w:spacing w:beforeAutospacing="0" w:afterAutospacing="0" w:line="440" w:lineRule="exact"/>
              <w:widowControl/>
              <w:rPr>
                <w:rFonts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商品名称</w:t>
            </w:r>
            <w:r>
              <w:rPr>
                <w:rFonts w:ascii="宋体" w:hAnsi="宋体" w:eastAsia="宋体" w:cs="宋体"/>
                <w:b/>
                <w:bCs/>
                <w:sz w:val="24"/>
                <w:szCs w:val="24"/>
                <w:vertAlign w:val="baseline"/>
                <w:lang w:val="en-US" w:eastAsia="zh-CN" w:bidi="ar-SA"/>
              </w:rPr>
            </w:r>
            <w:r/>
          </w:p>
        </w:tc>
        <w:tc>
          <w:tcPr>
            <w:tcW w:w="5237" w:type="dxa"/>
            <w:vAlign w:val="top"/>
            <w:textDirection w:val="lrTb"/>
            <w:noWrap w:val="false"/>
          </w:tcPr>
          <w:p>
            <w:pPr>
              <w:pStyle w:val="943"/>
              <w:jc w:val="center"/>
              <w:keepLines w:val="0"/>
              <w:keepNext w:val="0"/>
              <w:pageBreakBefore w:val="0"/>
              <w:spacing w:beforeAutospacing="0" w:afterAutospacing="0" w:line="440" w:lineRule="exact"/>
              <w:widowControl/>
              <w:rPr>
                <w:rFonts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技术规格</w:t>
            </w:r>
            <w:r>
              <w:rPr>
                <w:rFonts w:ascii="宋体" w:hAnsi="宋体" w:eastAsia="宋体" w:cs="宋体"/>
                <w:b/>
                <w:bCs/>
                <w:sz w:val="24"/>
                <w:szCs w:val="24"/>
                <w:vertAlign w:val="baseline"/>
                <w:lang w:val="en-US" w:eastAsia="zh-CN" w:bidi="ar-SA"/>
              </w:rPr>
            </w:r>
            <w:r/>
          </w:p>
        </w:tc>
        <w:tc>
          <w:tcPr>
            <w:tcW w:w="722" w:type="dxa"/>
            <w:vAlign w:val="top"/>
            <w:textDirection w:val="lrTb"/>
            <w:noWrap w:val="false"/>
          </w:tcPr>
          <w:p>
            <w:pPr>
              <w:pStyle w:val="943"/>
              <w:jc w:val="center"/>
              <w:keepLines w:val="0"/>
              <w:keepNext w:val="0"/>
              <w:pageBreakBefore w:val="0"/>
              <w:spacing w:beforeAutospacing="0" w:afterAutospacing="0" w:line="440" w:lineRule="exact"/>
              <w:widowControl/>
              <w:rPr>
                <w:rFonts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单位</w:t>
            </w:r>
            <w:r>
              <w:rPr>
                <w:rFonts w:ascii="宋体" w:hAnsi="宋体" w:eastAsia="宋体" w:cs="宋体"/>
                <w:b/>
                <w:bCs/>
                <w:sz w:val="24"/>
                <w:szCs w:val="24"/>
                <w:vertAlign w:val="baseline"/>
                <w:lang w:val="en-US" w:eastAsia="zh-CN" w:bidi="ar-SA"/>
              </w:rPr>
            </w:r>
            <w:r/>
          </w:p>
        </w:tc>
        <w:tc>
          <w:tcPr>
            <w:tcW w:w="829" w:type="dxa"/>
            <w:vAlign w:val="top"/>
            <w:textDirection w:val="lrTb"/>
            <w:noWrap w:val="false"/>
          </w:tcPr>
          <w:p>
            <w:pPr>
              <w:pStyle w:val="943"/>
              <w:jc w:val="center"/>
              <w:keepLines w:val="0"/>
              <w:keepNext w:val="0"/>
              <w:pageBreakBefore w:val="0"/>
              <w:spacing w:beforeAutospacing="0" w:afterAutospacing="0" w:line="440" w:lineRule="exact"/>
              <w:widowControl/>
              <w:rPr>
                <w:rFonts w:ascii="宋体" w:hAnsi="宋体" w:eastAsia="宋体" w:cs="宋体"/>
                <w:b/>
                <w:bCs/>
                <w:sz w:val="24"/>
                <w:szCs w:val="24"/>
                <w:vertAlign w:val="baseline"/>
                <w:lang w:val="en-US" w:eastAsia="zh-CN" w:bidi="ar-SA"/>
              </w:rPr>
            </w:pPr>
            <w:r>
              <w:rPr>
                <w:rFonts w:hint="eastAsia" w:ascii="宋体" w:hAnsi="宋体" w:eastAsia="宋体" w:cs="宋体"/>
                <w:b/>
                <w:bCs/>
                <w:sz w:val="24"/>
                <w:szCs w:val="24"/>
                <w:vertAlign w:val="baseline"/>
                <w:lang w:val="en-US" w:eastAsia="zh-CN" w:bidi="ar-SA"/>
              </w:rPr>
              <w:t xml:space="preserve">数量</w:t>
            </w:r>
            <w:r>
              <w:rPr>
                <w:rFonts w:ascii="宋体" w:hAnsi="宋体" w:eastAsia="宋体" w:cs="宋体"/>
                <w:b/>
                <w:bCs/>
                <w:sz w:val="24"/>
                <w:szCs w:val="24"/>
                <w:vertAlign w:val="baseline"/>
                <w:lang w:val="en-US" w:eastAsia="zh-CN" w:bidi="ar-SA"/>
              </w:rPr>
            </w:r>
            <w:r/>
          </w:p>
        </w:tc>
      </w:tr>
      <w:tr>
        <w:trPr/>
        <w:tc>
          <w:tcPr>
            <w:tcW w:w="760" w:type="dxa"/>
            <w:vAlign w:val="center"/>
            <w:textDirection w:val="lrTb"/>
            <w:noWrap w:val="false"/>
          </w:tcPr>
          <w:p>
            <w:pPr>
              <w:pStyle w:val="943"/>
              <w:jc w:val="center"/>
              <w:keepLines w:val="0"/>
              <w:keepNext w:val="0"/>
              <w:pageBreakBefore w:val="0"/>
              <w:spacing w:beforeAutospacing="0" w:afterAutospacing="0" w:line="440" w:lineRule="exact"/>
              <w:widowControl/>
              <w:rPr>
                <w:rFonts w:ascii="宋体" w:hAnsi="宋体" w:eastAsia="宋体" w:cs="宋体"/>
                <w:b/>
                <w:bCs/>
                <w:sz w:val="24"/>
                <w:szCs w:val="24"/>
                <w:vertAlign w:val="baseline"/>
                <w:lang w:val="en-US" w:eastAsia="zh-CN" w:bidi="ar-SA"/>
              </w:rPr>
            </w:pPr>
            <w:r>
              <w:rPr>
                <w:rFonts w:hint="eastAsia" w:ascii="宋体" w:hAnsi="宋体" w:eastAsia="宋体" w:cs="宋体"/>
                <w:i w:val="0"/>
                <w:iCs w:val="0"/>
                <w:color w:val="000000"/>
                <w:sz w:val="24"/>
                <w:szCs w:val="24"/>
                <w:u w:val="none"/>
                <w:lang w:val="en-US" w:eastAsia="zh-CN" w:bidi="ar"/>
              </w:rPr>
              <w:t xml:space="preserve">1</w:t>
            </w:r>
            <w:r>
              <w:rPr>
                <w:rFonts w:ascii="宋体" w:hAnsi="宋体" w:eastAsia="宋体" w:cs="宋体"/>
                <w:b/>
                <w:bCs/>
                <w:sz w:val="24"/>
                <w:szCs w:val="24"/>
                <w:vertAlign w:val="baseline"/>
                <w:lang w:val="en-US" w:eastAsia="zh-CN" w:bidi="ar-SA"/>
              </w:rPr>
            </w:r>
            <w:r/>
          </w:p>
        </w:tc>
        <w:tc>
          <w:tcPr>
            <w:tcW w:w="1309" w:type="dxa"/>
            <w:vAlign w:val="center"/>
            <w:textDirection w:val="lrTb"/>
            <w:noWrap w:val="false"/>
          </w:tcPr>
          <w:p>
            <w:pPr>
              <w:pStyle w:val="943"/>
              <w:jc w:val="center"/>
              <w:keepLines w:val="0"/>
              <w:keepNext w:val="0"/>
              <w:pageBreakBefore w:val="0"/>
              <w:spacing w:beforeAutospacing="0" w:afterAutospacing="0" w:line="440" w:lineRule="exact"/>
              <w:widowControl/>
              <w:rPr>
                <w:rFonts w:ascii="宋体" w:hAnsi="宋体" w:eastAsia="宋体" w:cs="宋体"/>
                <w:b/>
                <w:bCs/>
                <w:sz w:val="24"/>
                <w:szCs w:val="24"/>
                <w:vertAlign w:val="baseline"/>
                <w:lang w:val="en-US" w:eastAsia="zh-CN" w:bidi="ar-SA"/>
              </w:rPr>
            </w:pPr>
            <w:r>
              <w:rPr>
                <w:rFonts w:hint="eastAsia" w:ascii="宋体" w:hAnsi="宋体" w:eastAsia="宋体" w:cs="宋体"/>
                <w:i w:val="0"/>
                <w:iCs w:val="0"/>
                <w:color w:val="000000"/>
                <w:sz w:val="24"/>
                <w:szCs w:val="24"/>
                <w:u w:val="none"/>
                <w:lang w:val="en-US" w:eastAsia="zh-CN" w:bidi="ar"/>
              </w:rPr>
              <w:t xml:space="preserve">网络存储设备</w:t>
            </w:r>
            <w:r>
              <w:rPr>
                <w:rFonts w:ascii="宋体" w:hAnsi="宋体" w:eastAsia="宋体" w:cs="宋体"/>
                <w:b/>
                <w:bCs/>
                <w:sz w:val="24"/>
                <w:szCs w:val="24"/>
                <w:vertAlign w:val="baseline"/>
                <w:lang w:val="en-US" w:eastAsia="zh-CN" w:bidi="ar-SA"/>
              </w:rPr>
            </w:r>
            <w:r/>
          </w:p>
        </w:tc>
        <w:tc>
          <w:tcPr>
            <w:tcW w:w="5237" w:type="dxa"/>
            <w:vAlign w:val="top"/>
            <w:textDirection w:val="lrTb"/>
            <w:noWrap w:val="false"/>
          </w:tcPr>
          <w:p>
            <w:pPr>
              <w:pStyle w:val="943"/>
              <w:jc w:val="left"/>
              <w:keepLines w:val="0"/>
              <w:keepNext w:val="0"/>
              <w:pageBreakBefore w:val="0"/>
              <w:spacing w:beforeAutospacing="0" w:afterAutospacing="0" w:line="440" w:lineRule="exact"/>
              <w:widowControl/>
              <w:rPr>
                <w:rFonts w:ascii="宋体" w:hAnsi="宋体" w:eastAsia="宋体" w:cs="宋体"/>
                <w:b/>
                <w:bCs/>
                <w:sz w:val="24"/>
                <w:szCs w:val="24"/>
                <w:vertAlign w:val="baseline"/>
                <w:lang w:val="en-US" w:eastAsia="zh-CN" w:bidi="ar-SA"/>
              </w:rPr>
            </w:pPr>
            <w:r>
              <w:rPr>
                <w:rFonts w:hint="eastAsia" w:ascii="宋体" w:hAnsi="宋体" w:eastAsia="宋体" w:cs="宋体"/>
                <w:i/>
                <w:iCs/>
                <w:color w:val="000000"/>
                <w:sz w:val="24"/>
                <w:highlight w:val="none"/>
                <w:u w:val="single"/>
                <w:lang w:val="en-US" w:eastAsia="zh-CN"/>
              </w:rPr>
              <w:t xml:space="preserve">4U机架式36盘位网络存储设备，搭载64位多核处理器，1+1冗余电源、冗余风扇，实现7×24小时稳定运行</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【硬件规格】</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处理器：1颗64位多核处理器</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系统内存：8GB（可扩展至64GB）</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系统盘：1×240GB SSD（后置）</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磁盘接口：36个SATA接口，支持硬盘热插拔</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网络接口：4个2.5G数据网口，1个千兆管理口</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其他接口：1×COM，2×USB2.0（前置），2×USB3.0（后置），1×VGA（前置），1×HDMI（后置）</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整机电源：800W，1+1冗余电源</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通用型CVR-71系列 HK728TAH</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【产品性能】</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视频性能：最大支持接入768路（最大接入带宽1536Mbps）</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图片性能：最大支持100张/S（单张图片500KB）</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回放性能：最大支持76路2Mbps</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事件录像：最大支持200路2Mbps</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【产品功能】</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支持视频流、图片直写</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支持ONVIF、GB/T 28181、RTSP等标准协议</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支持VRAID、RAID0、1、5、6、10等多种RAID模式</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支持RAID降级可读写(VRAID)，支持全局热备(RAID0、1、5、6、10)，多重保护数据安全</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支持局部重构，原盘或其克隆盘拔出设备后再插回，未被覆盖数据可快速恢复</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支持定时录像、事件录像、手动录像等多种录像方式</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支持视频检索功能，按照监控点编号、录像类型、时间组合等条件查询</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支持视频回放功能：正序回放、定位回放、倍速回放等功能</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支持按需取流功能，未处于录像计划时间内的通道不占用网络带宽</w:t>
            </w:r>
            <w:r>
              <w:rPr>
                <w:rFonts w:hint="eastAsia" w:ascii="宋体" w:hAnsi="宋体" w:eastAsia="宋体" w:cs="宋体"/>
                <w:i/>
                <w:iCs/>
                <w:color w:val="000000"/>
                <w:sz w:val="24"/>
                <w:highlight w:val="none"/>
                <w:u w:val="single"/>
                <w:lang w:val="en-US" w:eastAsia="zh-CN"/>
              </w:rPr>
              <w:br w:type="textWrapping" w:clear="all"/>
            </w:r>
            <w:r>
              <w:rPr>
                <w:rFonts w:hint="eastAsia" w:ascii="宋体" w:hAnsi="宋体" w:eastAsia="宋体" w:cs="宋体"/>
                <w:i/>
                <w:iCs/>
                <w:color w:val="000000"/>
                <w:sz w:val="24"/>
                <w:highlight w:val="none"/>
                <w:u w:val="single"/>
                <w:lang w:val="en-US" w:eastAsia="zh-CN"/>
              </w:rPr>
              <w:t xml:space="preserve">支持BMC业务保护 </w:t>
            </w:r>
            <w:r>
              <w:rPr>
                <w:rFonts w:ascii="宋体" w:hAnsi="宋体" w:eastAsia="宋体" w:cs="宋体"/>
                <w:b/>
                <w:bCs/>
                <w:sz w:val="24"/>
                <w:szCs w:val="24"/>
                <w:vertAlign w:val="baseline"/>
                <w:lang w:val="en-US" w:eastAsia="zh-CN" w:bidi="ar-SA"/>
              </w:rPr>
            </w:r>
            <w:r/>
          </w:p>
        </w:tc>
        <w:tc>
          <w:tcPr>
            <w:tcW w:w="722" w:type="dxa"/>
            <w:vAlign w:val="center"/>
            <w:textDirection w:val="lrTb"/>
            <w:noWrap w:val="false"/>
          </w:tcPr>
          <w:p>
            <w:pPr>
              <w:pStyle w:val="943"/>
              <w:jc w:val="center"/>
              <w:keepLines w:val="0"/>
              <w:keepNext w:val="0"/>
              <w:pageBreakBefore w:val="0"/>
              <w:spacing w:beforeAutospacing="0" w:afterAutospacing="0" w:line="440" w:lineRule="exact"/>
              <w:widowControl/>
              <w:rPr>
                <w:rFonts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台</w:t>
            </w:r>
            <w:r>
              <w:rPr>
                <w:rFonts w:ascii="宋体" w:hAnsi="宋体" w:eastAsia="宋体" w:cs="宋体"/>
                <w:i w:val="0"/>
                <w:iCs w:val="0"/>
                <w:color w:val="000000"/>
                <w:sz w:val="24"/>
                <w:szCs w:val="24"/>
                <w:u w:val="none"/>
                <w:lang w:val="en-US" w:eastAsia="zh-CN" w:bidi="ar"/>
              </w:rPr>
            </w:r>
            <w:r/>
          </w:p>
        </w:tc>
        <w:tc>
          <w:tcPr>
            <w:tcW w:w="829" w:type="dxa"/>
            <w:vAlign w:val="center"/>
            <w:textDirection w:val="lrTb"/>
            <w:noWrap w:val="false"/>
          </w:tcPr>
          <w:p>
            <w:pPr>
              <w:pStyle w:val="943"/>
              <w:jc w:val="center"/>
              <w:keepLines w:val="0"/>
              <w:keepNext w:val="0"/>
              <w:pageBreakBefore w:val="0"/>
              <w:spacing w:beforeAutospacing="0" w:afterAutospacing="0" w:line="440" w:lineRule="exact"/>
              <w:widowControl/>
              <w:rPr>
                <w:rFonts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2</w:t>
            </w:r>
            <w:r>
              <w:rPr>
                <w:rFonts w:ascii="宋体" w:hAnsi="宋体" w:eastAsia="宋体" w:cs="宋体"/>
                <w:i w:val="0"/>
                <w:iCs w:val="0"/>
                <w:color w:val="000000"/>
                <w:sz w:val="24"/>
                <w:szCs w:val="24"/>
                <w:u w:val="none"/>
                <w:lang w:val="en-US" w:eastAsia="zh-CN" w:bidi="ar"/>
              </w:rPr>
            </w:r>
            <w:r/>
          </w:p>
        </w:tc>
      </w:tr>
      <w:tr>
        <w:trPr/>
        <w:tc>
          <w:tcPr>
            <w:tcW w:w="760" w:type="dxa"/>
            <w:vAlign w:val="center"/>
            <w:textDirection w:val="lrTb"/>
            <w:noWrap w:val="false"/>
          </w:tcPr>
          <w:p>
            <w:pPr>
              <w:pStyle w:val="920"/>
              <w:jc w:val="center"/>
              <w:keepLines w:val="0"/>
              <w:keepNext w:val="0"/>
              <w:pageBreakBefore w:val="0"/>
              <w:spacing w:line="560" w:lineRule="exact"/>
              <w:widowControl/>
              <w:rPr>
                <w:rFonts w:ascii="宋体" w:hAnsi="宋体" w:eastAsia="宋体" w:cs="宋体"/>
                <w:b/>
                <w:bCs/>
                <w:sz w:val="24"/>
                <w:szCs w:val="24"/>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ascii="宋体" w:hAnsi="宋体" w:eastAsia="宋体" w:cs="宋体"/>
                <w:b/>
                <w:bCs/>
                <w:sz w:val="24"/>
                <w:szCs w:val="24"/>
                <w:vertAlign w:val="baseline"/>
                <w:lang w:val="en-US" w:eastAsia="zh-CN" w:bidi="ar-SA"/>
              </w:rPr>
            </w:r>
            <w:r/>
          </w:p>
        </w:tc>
        <w:tc>
          <w:tcPr>
            <w:tcW w:w="1309" w:type="dxa"/>
            <w:vAlign w:val="center"/>
            <w:textDirection w:val="lrTb"/>
            <w:noWrap w:val="false"/>
          </w:tcPr>
          <w:p>
            <w:pPr>
              <w:pStyle w:val="920"/>
              <w:jc w:val="center"/>
              <w:keepLines w:val="0"/>
              <w:keepNext w:val="0"/>
              <w:pageBreakBefore w:val="0"/>
              <w:spacing w:line="560" w:lineRule="exact"/>
              <w:widowControl/>
              <w:rPr>
                <w:rFonts w:ascii="宋体" w:hAnsi="宋体" w:eastAsia="宋体" w:cs="宋体"/>
                <w:b/>
                <w:bCs/>
                <w:sz w:val="24"/>
                <w:szCs w:val="24"/>
                <w:vertAlign w:val="baseli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智能视频管理平台服 务器</w:t>
            </w:r>
            <w:r>
              <w:rPr>
                <w:rFonts w:ascii="宋体" w:hAnsi="宋体" w:eastAsia="宋体" w:cs="宋体"/>
                <w:b/>
                <w:bCs/>
                <w:sz w:val="24"/>
                <w:szCs w:val="24"/>
                <w:vertAlign w:val="baseline"/>
                <w:lang w:val="en-US" w:eastAsia="zh-CN" w:bidi="ar-SA"/>
              </w:rPr>
            </w:r>
            <w:r/>
          </w:p>
        </w:tc>
        <w:tc>
          <w:tcPr>
            <w:tcW w:w="5237" w:type="dxa"/>
            <w:vAlign w:val="top"/>
            <w:textDirection w:val="lrTb"/>
            <w:noWrap w:val="false"/>
          </w:tcPr>
          <w:p>
            <w:pPr>
              <w:pStyle w:val="943"/>
              <w:jc w:val="left"/>
              <w:keepLines w:val="0"/>
              <w:keepNext w:val="0"/>
              <w:pageBreakBefore w:val="0"/>
              <w:spacing w:beforeAutospacing="0" w:afterAutospacing="0" w:line="440" w:lineRule="exact"/>
              <w:widowControl/>
              <w:rPr>
                <w:rFonts w:ascii="宋体" w:hAnsi="宋体" w:eastAsia="宋体" w:cs="宋体"/>
                <w:b/>
                <w:bCs/>
                <w:sz w:val="24"/>
                <w:szCs w:val="24"/>
                <w:vertAlign w:val="baseline"/>
                <w:lang w:val="en-US" w:eastAsia="zh-CN" w:bidi="ar-SA"/>
              </w:rPr>
            </w:pPr>
            <w:r>
              <w:rPr>
                <w:rFonts w:hint="eastAsia" w:ascii="宋体" w:hAnsi="宋体" w:eastAsia="宋体" w:cs="宋体"/>
                <w:i/>
                <w:iCs/>
                <w:color w:val="000000"/>
                <w:sz w:val="24"/>
                <w:szCs w:val="24"/>
                <w:u w:val="single"/>
                <w:lang w:val="en-US" w:eastAsia="zh-CN" w:bidi="ar"/>
              </w:rPr>
              <w:t xml:space="preserve">【综合安防管理平台V1.7.0】</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【授权包含】：基础包、视频监控、门禁管理、可视对讲、出入口车辆放行管理、停车场车辆收费管理、园区人员布控、园区人车智能搜索、视频联网、入侵报警、设备网络管理</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【关键规格】：300路视频，50个门禁，1500户可视对讲，1万人员，4车道，200个防区管理</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支持高空抛物、电动车进电梯、电瓶车违规停放、人员离岗、暴露垃圾、打包垃圾、垃圾桶满溢等智能监控报警事件</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【平台硬件规格】</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2U标准机架式4盘位一体机，ATX电源</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6核12线程64位高性能处理器</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48GB DDR4高频率内存条</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1个HDMI接口、1个DP接口</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2个10M/100M/1000Mbps网口</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2个USB2.0接口、2个USB3.0接口</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内置BBU （Battery Backup Unit）蓄电池冗余备份实现断电保护功能</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【存储硬件规格】</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1个HDMI接口，1个VGA接口，同源输出</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支持满配8T硬盘（不支持IoT硬盘）</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2个10M/100M/1000Mbps网口</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2个USB2.0接口、1个USB2.0接口</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报警IO：16路报警输入，4路报警输出</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【存储性能】</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存储能力：32路（仅支持局域网设备接入存储）</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解码能力：8×1080P </w:t>
            </w:r>
            <w:r>
              <w:rPr>
                <w:rFonts w:ascii="宋体" w:hAnsi="宋体" w:eastAsia="宋体" w:cs="宋体"/>
                <w:b/>
                <w:bCs/>
                <w:sz w:val="24"/>
                <w:szCs w:val="24"/>
                <w:vertAlign w:val="baseline"/>
                <w:lang w:val="en-US" w:eastAsia="zh-CN" w:bidi="ar-SA"/>
              </w:rPr>
            </w:r>
            <w:r/>
          </w:p>
        </w:tc>
        <w:tc>
          <w:tcPr>
            <w:tcW w:w="722" w:type="dxa"/>
            <w:vAlign w:val="center"/>
            <w:textDirection w:val="lrTb"/>
            <w:noWrap w:val="false"/>
          </w:tcPr>
          <w:p>
            <w:pPr>
              <w:pStyle w:val="920"/>
              <w:jc w:val="center"/>
              <w:keepLines w:val="0"/>
              <w:keepNext w:val="0"/>
              <w:pageBreakBefore w:val="0"/>
              <w:spacing w:line="560" w:lineRule="exact"/>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ascii="宋体" w:hAnsi="宋体" w:eastAsia="宋体" w:cs="宋体"/>
                <w:i w:val="0"/>
                <w:iCs w:val="0"/>
                <w:color w:val="000000"/>
                <w:sz w:val="24"/>
                <w:szCs w:val="24"/>
                <w:u w:val="none"/>
                <w:lang w:val="en-US" w:eastAsia="zh-CN" w:bidi="ar-SA"/>
              </w:rPr>
            </w:r>
            <w:r/>
          </w:p>
        </w:tc>
        <w:tc>
          <w:tcPr>
            <w:tcW w:w="829" w:type="dxa"/>
            <w:vAlign w:val="center"/>
            <w:textDirection w:val="lrTb"/>
            <w:noWrap w:val="false"/>
          </w:tcPr>
          <w:p>
            <w:pPr>
              <w:pStyle w:val="920"/>
              <w:jc w:val="center"/>
              <w:keepLines w:val="0"/>
              <w:keepNext w:val="0"/>
              <w:pageBreakBefore w:val="0"/>
              <w:spacing w:line="560" w:lineRule="exact"/>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ascii="宋体" w:hAnsi="宋体" w:eastAsia="宋体" w:cs="宋体"/>
                <w:i w:val="0"/>
                <w:iCs w:val="0"/>
                <w:color w:val="000000"/>
                <w:sz w:val="24"/>
                <w:szCs w:val="24"/>
                <w:u w:val="none"/>
                <w:lang w:val="en-US" w:eastAsia="zh-CN" w:bidi="ar-SA"/>
              </w:rPr>
            </w:r>
            <w:r/>
          </w:p>
        </w:tc>
      </w:tr>
      <w:tr>
        <w:trPr/>
        <w:tc>
          <w:tcPr>
            <w:tcW w:w="760" w:type="dxa"/>
            <w:vAlign w:val="center"/>
            <w:textDirection w:val="lrTb"/>
            <w:noWrap w:val="false"/>
          </w:tcPr>
          <w:p>
            <w:pPr>
              <w:pStyle w:val="920"/>
              <w:jc w:val="center"/>
              <w:keepLines w:val="0"/>
              <w:keepNext w:val="0"/>
              <w:pageBreakBefore w:val="0"/>
              <w:spacing w:line="560" w:lineRule="exact"/>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ascii="宋体" w:hAnsi="宋体" w:eastAsia="宋体" w:cs="宋体"/>
                <w:i w:val="0"/>
                <w:iCs w:val="0"/>
                <w:color w:val="000000"/>
                <w:sz w:val="24"/>
                <w:szCs w:val="24"/>
                <w:u w:val="none"/>
                <w:lang w:val="en-US" w:eastAsia="zh-CN" w:bidi="ar-SA"/>
              </w:rPr>
            </w:r>
            <w:r/>
          </w:p>
        </w:tc>
        <w:tc>
          <w:tcPr>
            <w:tcW w:w="1309" w:type="dxa"/>
            <w:vAlign w:val="center"/>
            <w:textDirection w:val="lrTb"/>
            <w:noWrap w:val="false"/>
          </w:tcPr>
          <w:p>
            <w:pPr>
              <w:pStyle w:val="920"/>
              <w:jc w:val="center"/>
              <w:keepLines w:val="0"/>
              <w:keepNext w:val="0"/>
              <w:pageBreakBefore w:val="0"/>
              <w:spacing w:line="560" w:lineRule="exact"/>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数据服务器</w:t>
            </w:r>
            <w:r>
              <w:rPr>
                <w:rFonts w:ascii="宋体" w:hAnsi="宋体" w:eastAsia="宋体" w:cs="宋体"/>
                <w:i w:val="0"/>
                <w:iCs w:val="0"/>
                <w:color w:val="000000"/>
                <w:sz w:val="24"/>
                <w:szCs w:val="24"/>
                <w:u w:val="none"/>
                <w:lang w:val="en-US" w:eastAsia="zh-CN" w:bidi="ar-SA"/>
              </w:rPr>
            </w:r>
            <w:r/>
          </w:p>
        </w:tc>
        <w:tc>
          <w:tcPr>
            <w:tcW w:w="5237" w:type="dxa"/>
            <w:vAlign w:val="top"/>
            <w:textDirection w:val="lrTb"/>
            <w:noWrap w:val="false"/>
          </w:tcPr>
          <w:p>
            <w:pPr>
              <w:pStyle w:val="943"/>
              <w:jc w:val="left"/>
              <w:keepLines w:val="0"/>
              <w:keepNext w:val="0"/>
              <w:pageBreakBefore w:val="0"/>
              <w:spacing w:beforeAutospacing="0" w:afterAutospacing="0" w:line="440" w:lineRule="exact"/>
              <w:widowControl/>
              <w:rPr>
                <w:rFonts w:ascii="宋体" w:hAnsi="宋体" w:eastAsia="宋体" w:cs="宋体"/>
                <w:b/>
                <w:bCs/>
                <w:sz w:val="24"/>
                <w:szCs w:val="24"/>
                <w:vertAlign w:val="baseline"/>
                <w:lang w:val="en-US" w:eastAsia="zh-CN" w:bidi="ar-SA"/>
              </w:rPr>
            </w:pPr>
            <w:r>
              <w:rPr>
                <w:rFonts w:hint="eastAsia" w:ascii="宋体" w:hAnsi="宋体" w:eastAsia="宋体" w:cs="宋体"/>
                <w:i/>
                <w:iCs/>
                <w:color w:val="000000"/>
                <w:sz w:val="24"/>
                <w:szCs w:val="24"/>
                <w:u w:val="single"/>
                <w:lang w:val="en-US" w:eastAsia="zh-CN" w:bidi="ar"/>
              </w:rPr>
              <w:t xml:space="preserve">内存槽:R-ECC DDR43200MHz内存(24个内存槽可达3072GB)显示芯片:C6243</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数据服务器</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SR650 5218</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内部硬盘位数:8/16</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内存容量:64GB</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硬盘转速:7200rpm</w:t>
            </w:r>
            <w:r>
              <w:rPr>
                <w:rFonts w:hint="eastAsia" w:ascii="宋体" w:hAnsi="宋体" w:eastAsia="宋体" w:cs="宋体"/>
                <w:i/>
                <w:iCs/>
                <w:color w:val="000000"/>
                <w:sz w:val="24"/>
                <w:szCs w:val="24"/>
                <w:u w:val="single"/>
                <w:lang w:val="en-US" w:eastAsia="zh-CN" w:bidi="ar"/>
              </w:rPr>
              <w:br w:type="textWrapping" w:clear="all"/>
            </w:r>
            <w:r>
              <w:rPr>
                <w:rFonts w:hint="eastAsia" w:ascii="宋体" w:hAnsi="宋体" w:eastAsia="宋体" w:cs="宋体"/>
                <w:i/>
                <w:iCs/>
                <w:color w:val="000000"/>
                <w:sz w:val="24"/>
                <w:szCs w:val="24"/>
                <w:u w:val="single"/>
                <w:lang w:val="en-US" w:eastAsia="zh-CN" w:bidi="ar"/>
              </w:rPr>
              <w:t xml:space="preserve">RAID: 0, 1,5,10</w:t>
            </w:r>
            <w:r>
              <w:rPr>
                <w:rFonts w:ascii="宋体" w:hAnsi="宋体" w:eastAsia="宋体" w:cs="宋体"/>
                <w:b/>
                <w:bCs/>
                <w:sz w:val="24"/>
                <w:szCs w:val="24"/>
                <w:vertAlign w:val="baseline"/>
                <w:lang w:val="en-US" w:eastAsia="zh-CN" w:bidi="ar-SA"/>
              </w:rPr>
            </w:r>
            <w:r/>
          </w:p>
        </w:tc>
        <w:tc>
          <w:tcPr>
            <w:tcW w:w="722" w:type="dxa"/>
            <w:vAlign w:val="center"/>
            <w:textDirection w:val="lrTb"/>
            <w:noWrap w:val="false"/>
          </w:tcPr>
          <w:p>
            <w:pPr>
              <w:pStyle w:val="920"/>
              <w:jc w:val="center"/>
              <w:keepLines w:val="0"/>
              <w:keepNext w:val="0"/>
              <w:pageBreakBefore w:val="0"/>
              <w:spacing w:line="560" w:lineRule="exact"/>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rPr>
                <w:rFonts w:ascii="宋体" w:hAnsi="宋体" w:eastAsia="宋体" w:cs="宋体"/>
                <w:i w:val="0"/>
                <w:iCs w:val="0"/>
                <w:color w:val="000000"/>
                <w:sz w:val="24"/>
                <w:szCs w:val="24"/>
                <w:u w:val="none"/>
                <w:lang w:val="en-US" w:eastAsia="zh-CN" w:bidi="ar"/>
              </w:rPr>
            </w:r>
            <w:r/>
          </w:p>
        </w:tc>
        <w:tc>
          <w:tcPr>
            <w:tcW w:w="829" w:type="dxa"/>
            <w:vAlign w:val="center"/>
            <w:textDirection w:val="lrTb"/>
            <w:noWrap w:val="false"/>
          </w:tcPr>
          <w:p>
            <w:pPr>
              <w:pStyle w:val="920"/>
              <w:jc w:val="center"/>
              <w:keepLines w:val="0"/>
              <w:keepNext w:val="0"/>
              <w:pageBreakBefore w:val="0"/>
              <w:spacing w:line="560" w:lineRule="exact"/>
              <w:widowControl/>
              <w:rPr>
                <w:rFonts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ascii="宋体" w:hAnsi="宋体" w:eastAsia="宋体" w:cs="宋体"/>
                <w:i w:val="0"/>
                <w:iCs w:val="0"/>
                <w:color w:val="000000"/>
                <w:sz w:val="24"/>
                <w:szCs w:val="24"/>
                <w:u w:val="none"/>
                <w:lang w:val="en-US" w:eastAsia="zh-CN" w:bidi="ar"/>
              </w:rPr>
            </w:r>
            <w:r/>
          </w:p>
        </w:tc>
      </w:tr>
    </w:tbl>
    <w:p>
      <w:pPr>
        <w:pStyle w:val="920"/>
        <w:ind w:firstLine="480"/>
        <w:spacing w:line="560" w:lineRule="exact"/>
        <w:widowControl/>
        <w:rPr>
          <w:rFonts w:ascii="宋体" w:hAnsi="宋体" w:eastAsia="宋体" w:cs="宋体"/>
          <w:b/>
          <w:bCs/>
          <w:i/>
          <w:iCs/>
          <w:sz w:val="24"/>
          <w:szCs w:val="20"/>
          <w:highlight w:val="none"/>
          <w:u w:val="single"/>
          <w:lang w:val="en-US" w:eastAsia="zh-CN"/>
        </w:rPr>
      </w:pPr>
      <w:r>
        <w:rPr>
          <w:rFonts w:hint="eastAsia" w:ascii="宋体" w:hAnsi="宋体" w:eastAsia="宋体" w:cs="宋体"/>
          <w:b/>
          <w:bCs/>
          <w:i/>
          <w:iCs/>
          <w:sz w:val="24"/>
          <w:szCs w:val="20"/>
          <w:highlight w:val="none"/>
          <w:u w:val="single"/>
          <w:lang w:val="en-US" w:eastAsia="zh-CN"/>
        </w:rPr>
        <w:t xml:space="preserve">核心产品：</w:t>
      </w:r>
      <w:r>
        <w:rPr>
          <w:rFonts w:hint="eastAsia" w:ascii="宋体" w:hAnsi="宋体" w:eastAsia="宋体" w:cs="宋体"/>
          <w:b/>
          <w:bCs/>
          <w:i/>
          <w:iCs/>
          <w:color w:val="000000"/>
          <w:sz w:val="24"/>
          <w:szCs w:val="24"/>
          <w:highlight w:val="none"/>
          <w:u w:val="single"/>
          <w:lang w:val="en-US" w:eastAsia="zh-CN" w:bidi="ar"/>
        </w:rPr>
        <w:t xml:space="preserve">网络存储设备</w:t>
      </w:r>
      <w:r>
        <w:rPr>
          <w:rFonts w:ascii="宋体" w:hAnsi="宋体" w:eastAsia="宋体" w:cs="宋体"/>
          <w:b/>
          <w:bCs/>
          <w:i/>
          <w:iCs/>
          <w:sz w:val="24"/>
          <w:szCs w:val="20"/>
          <w:highlight w:val="none"/>
          <w:u w:val="single"/>
          <w:lang w:val="en-US" w:eastAsia="zh-CN"/>
        </w:rPr>
      </w:r>
      <w:r/>
    </w:p>
    <w:p>
      <w:pPr>
        <w:pStyle w:val="920"/>
        <w:ind w:firstLine="482"/>
        <w:spacing w:line="500" w:lineRule="exact"/>
        <w:widowControl/>
        <w:rPr>
          <w:rFonts w:ascii="宋体" w:hAnsi="宋体" w:cs="宋体"/>
          <w:sz w:val="24"/>
          <w:highlight w:val="none"/>
        </w:rPr>
      </w:pPr>
      <w:r>
        <w:rPr>
          <w:rFonts w:hint="eastAsia" w:ascii="宋体" w:hAnsi="宋体" w:cs="宋体"/>
          <w:b/>
          <w:bCs/>
          <w:sz w:val="24"/>
          <w:highlight w:val="none"/>
          <w:lang w:val="en-US" w:eastAsia="zh-CN"/>
        </w:rPr>
        <w:t xml:space="preserve">备注：</w:t>
      </w:r>
      <w:r>
        <w:rPr>
          <w:rFonts w:hint="eastAsia" w:ascii="宋体" w:hAnsi="宋体" w:cs="宋体"/>
          <w:b/>
          <w:bCs/>
          <w:sz w:val="24"/>
          <w:highlight w:val="none"/>
        </w:rPr>
        <w:t xml:space="preserve">本项目采购需求中必须满足的实质性要求：</w:t>
      </w:r>
      <w:r>
        <w:rPr>
          <w:rFonts w:ascii="宋体" w:hAnsi="宋体" w:cs="宋体"/>
          <w:sz w:val="24"/>
          <w:highlight w:val="none"/>
        </w:rPr>
      </w:r>
      <w:r/>
    </w:p>
    <w:p>
      <w:pPr>
        <w:pStyle w:val="920"/>
        <w:ind w:firstLine="482"/>
        <w:spacing w:line="500" w:lineRule="exact"/>
        <w:widowControl/>
        <w:rPr>
          <w:rFonts w:hint="eastAsia" w:ascii="宋体" w:hAnsi="宋体" w:eastAsia="宋体" w:cs="宋体"/>
          <w:b/>
          <w:bCs/>
          <w:i/>
          <w:iCs/>
          <w:color w:val="000000"/>
          <w:sz w:val="24"/>
          <w:szCs w:val="24"/>
          <w:highlight w:val="none"/>
          <w:u w:val="none"/>
          <w:lang w:val="en-US" w:eastAsia="zh-CN"/>
        </w:rPr>
      </w:pPr>
      <w:r>
        <w:rPr>
          <w:rFonts w:hint="eastAsia" w:ascii="宋体" w:hAnsi="宋体" w:eastAsia="宋体" w:cs="宋体"/>
          <w:b/>
          <w:bCs/>
          <w:i/>
          <w:iCs/>
          <w:color w:val="000000"/>
          <w:sz w:val="24"/>
          <w:szCs w:val="24"/>
          <w:highlight w:val="none"/>
          <w:u w:val="single"/>
          <w:lang w:val="en-US" w:eastAsia="zh-CN"/>
        </w:rPr>
        <w:t xml:space="preserve">采购需求中所有以斜体且带下划线标示的内容均为实质性要求，投标阶段需在《技术要求响应及偏离表》中承诺满足或优于</w:t>
      </w:r>
      <w:r>
        <w:rPr>
          <w:rFonts w:hint="eastAsia" w:ascii="宋体" w:hAnsi="宋体" w:cs="宋体"/>
          <w:b/>
          <w:bCs/>
          <w:i/>
          <w:iCs/>
          <w:color w:val="000000"/>
          <w:sz w:val="24"/>
          <w:szCs w:val="24"/>
          <w:highlight w:val="none"/>
          <w:u w:val="single"/>
          <w:lang w:val="en-US" w:eastAsia="zh-CN"/>
        </w:rPr>
        <w:t xml:space="preserve">询价文件要</w:t>
      </w:r>
      <w:r>
        <w:rPr>
          <w:rFonts w:hint="eastAsia" w:ascii="宋体" w:hAnsi="宋体" w:eastAsia="宋体" w:cs="宋体"/>
          <w:b/>
          <w:bCs/>
          <w:i/>
          <w:iCs/>
          <w:color w:val="000000"/>
          <w:sz w:val="24"/>
          <w:szCs w:val="24"/>
          <w:highlight w:val="none"/>
          <w:u w:val="single"/>
          <w:lang w:val="en-US" w:eastAsia="zh-CN"/>
        </w:rPr>
        <w:t xml:space="preserve">求即可</w:t>
      </w:r>
      <w:r>
        <w:rPr>
          <w:highlight w:val="none"/>
          <w:u w:val="single"/>
        </w:rPr>
        <w:t xml:space="preserve">，</w:t>
      </w:r>
      <w:r>
        <w:rPr>
          <w:rFonts w:hint="eastAsia" w:ascii="宋体" w:hAnsi="宋体" w:eastAsia="宋体" w:cs="宋体"/>
          <w:b/>
          <w:bCs/>
          <w:i/>
          <w:iCs/>
          <w:color w:val="000000"/>
          <w:sz w:val="24"/>
          <w:szCs w:val="24"/>
          <w:highlight w:val="none"/>
          <w:u w:val="single"/>
          <w:lang w:val="en-US" w:eastAsia="zh-CN"/>
        </w:rPr>
        <w:t xml:space="preserve">否则其投标无效</w:t>
      </w:r>
      <w:r>
        <w:rPr>
          <w:rFonts w:hint="eastAsia" w:ascii="宋体" w:hAnsi="宋体" w:eastAsia="宋体" w:cs="宋体"/>
          <w:b/>
          <w:bCs/>
          <w:i/>
          <w:iCs/>
          <w:color w:val="000000"/>
          <w:sz w:val="24"/>
          <w:szCs w:val="24"/>
          <w:highlight w:val="none"/>
          <w:u w:val="none"/>
          <w:lang w:val="en-US" w:eastAsia="zh-CN"/>
        </w:rPr>
        <w:t xml:space="preserve">。</w:t>
      </w:r>
      <w:r>
        <w:rPr>
          <w:rFonts w:hint="eastAsia" w:ascii="宋体" w:hAnsi="宋体" w:eastAsia="宋体" w:cs="宋体"/>
          <w:b/>
          <w:bCs/>
          <w:i/>
          <w:iCs/>
          <w:color w:val="000000"/>
          <w:sz w:val="24"/>
          <w:szCs w:val="24"/>
          <w:highlight w:val="none"/>
          <w:u w:val="none"/>
          <w:lang w:val="en-US" w:eastAsia="zh-CN"/>
        </w:rPr>
      </w:r>
      <w:r/>
    </w:p>
    <w:p>
      <w:pPr>
        <w:pStyle w:val="920"/>
        <w:ind w:firstLine="480"/>
        <w:spacing w:line="560" w:lineRule="exact"/>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三、</w:t>
      </w:r>
      <w:r>
        <w:rPr>
          <w:rFonts w:hint="eastAsia" w:ascii="宋体" w:hAnsi="宋体" w:eastAsia="宋体" w:cs="宋体"/>
          <w:b/>
          <w:bCs/>
          <w:sz w:val="24"/>
          <w:szCs w:val="20"/>
          <w:highlight w:val="none"/>
        </w:rPr>
        <w:t xml:space="preserve">政府采购政策功能落实</w:t>
      </w:r>
      <w:r>
        <w:rPr>
          <w:rFonts w:hint="eastAsia" w:ascii="宋体" w:hAnsi="宋体" w:eastAsia="宋体" w:cs="宋体"/>
          <w:b/>
          <w:bCs/>
          <w:sz w:val="24"/>
          <w:szCs w:val="20"/>
          <w:highlight w:val="none"/>
        </w:rPr>
      </w:r>
      <w:r/>
    </w:p>
    <w:p>
      <w:pPr>
        <w:pStyle w:val="920"/>
        <w:ind w:firstLine="482"/>
        <w:jc w:val="left"/>
        <w:spacing w:line="560" w:lineRule="exact"/>
        <w:widowControl/>
        <w:rPr>
          <w:rFonts w:ascii="宋体" w:hAnsi="宋体" w:cs="宋体"/>
          <w:b/>
          <w:bCs/>
          <w:sz w:val="24"/>
        </w:rPr>
      </w:pPr>
      <w:r>
        <w:rPr>
          <w:rFonts w:hint="eastAsia" w:ascii="宋体" w:hAnsi="宋体" w:cs="宋体"/>
          <w:b/>
          <w:bCs/>
          <w:sz w:val="24"/>
        </w:rPr>
        <w:t xml:space="preserve">1、小微型企业价格扣除</w:t>
      </w:r>
      <w:r>
        <w:rPr>
          <w:rFonts w:ascii="宋体" w:hAnsi="宋体" w:cs="宋体"/>
          <w:b/>
          <w:bCs/>
          <w:sz w:val="24"/>
        </w:rPr>
      </w:r>
      <w:r/>
    </w:p>
    <w:p>
      <w:pPr>
        <w:pStyle w:val="920"/>
        <w:ind w:firstLine="482"/>
        <w:jc w:val="left"/>
        <w:spacing w:line="560" w:lineRule="exact"/>
        <w:widowControl/>
        <w:rPr>
          <w:rFonts w:ascii="宋体" w:hAnsi="宋体" w:cs="宋体"/>
          <w:sz w:val="24"/>
        </w:rPr>
      </w:pPr>
      <w:r>
        <w:rPr>
          <w:rFonts w:hint="eastAsia" w:ascii="宋体" w:hAnsi="宋体" w:cs="宋体"/>
          <w:sz w:val="24"/>
        </w:rPr>
        <w:t xml:space="preserve">（1）本项目专门面向中小企业采购，不再对小型和微型企业报价给予价格扣除。</w:t>
      </w:r>
      <w:r>
        <w:rPr>
          <w:rFonts w:ascii="宋体" w:hAnsi="宋体" w:cs="宋体"/>
          <w:sz w:val="24"/>
        </w:rPr>
      </w:r>
      <w:r/>
    </w:p>
    <w:p>
      <w:pPr>
        <w:pStyle w:val="920"/>
        <w:ind w:firstLine="482"/>
        <w:jc w:val="left"/>
        <w:spacing w:line="560" w:lineRule="exact"/>
        <w:widowControl/>
        <w:rPr>
          <w:rFonts w:ascii="宋体" w:hAnsi="宋体" w:cs="宋体"/>
          <w:sz w:val="24"/>
        </w:rPr>
      </w:pPr>
      <w:r>
        <w:rPr>
          <w:rFonts w:hint="eastAsia" w:ascii="宋体" w:hAnsi="宋体" w:cs="宋体"/>
          <w:sz w:val="24"/>
        </w:rPr>
        <w:t xml:space="preserve">（2）供应商需按照采购文件的要求提供相应的《中小企业声明函》。</w:t>
      </w:r>
      <w:r>
        <w:rPr>
          <w:rFonts w:ascii="宋体" w:hAnsi="宋体" w:cs="宋体"/>
          <w:sz w:val="24"/>
        </w:rPr>
      </w:r>
      <w:r/>
    </w:p>
    <w:p>
      <w:pPr>
        <w:pStyle w:val="920"/>
        <w:ind w:firstLine="482"/>
        <w:jc w:val="left"/>
        <w:spacing w:line="560" w:lineRule="exact"/>
        <w:widowControl/>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rPr>
          <w:rFonts w:ascii="宋体" w:hAnsi="宋体" w:cs="宋体"/>
          <w:sz w:val="24"/>
        </w:rPr>
      </w:r>
      <w:r/>
    </w:p>
    <w:p>
      <w:pPr>
        <w:pStyle w:val="920"/>
        <w:ind w:firstLine="482"/>
        <w:jc w:val="left"/>
        <w:spacing w:line="560" w:lineRule="exact"/>
        <w:widowControl/>
        <w:rPr>
          <w:rFonts w:ascii="宋体" w:hAnsi="宋体" w:cs="宋体"/>
          <w:b/>
          <w:bCs/>
          <w:sz w:val="24"/>
        </w:rPr>
      </w:pPr>
      <w:r>
        <w:rPr>
          <w:rFonts w:hint="eastAsia" w:ascii="宋体" w:hAnsi="宋体" w:cs="宋体"/>
          <w:b/>
          <w:bCs/>
          <w:sz w:val="24"/>
        </w:rPr>
        <w:t xml:space="preserve">2、残疾人福利单位价格扣除</w:t>
      </w:r>
      <w:r>
        <w:rPr>
          <w:rFonts w:ascii="宋体" w:hAnsi="宋体" w:cs="宋体"/>
          <w:b/>
          <w:bCs/>
          <w:sz w:val="24"/>
        </w:rPr>
      </w:r>
      <w:r/>
    </w:p>
    <w:p>
      <w:pPr>
        <w:pStyle w:val="920"/>
        <w:ind w:firstLine="482"/>
        <w:jc w:val="left"/>
        <w:spacing w:line="560" w:lineRule="exact"/>
        <w:widowControl/>
        <w:rPr>
          <w:rFonts w:ascii="宋体" w:hAnsi="宋体" w:cs="宋体"/>
          <w:sz w:val="24"/>
        </w:rPr>
      </w:pPr>
      <w:r>
        <w:rPr>
          <w:rFonts w:hint="eastAsia" w:ascii="宋体" w:hAnsi="宋体" w:cs="宋体"/>
          <w:sz w:val="24"/>
        </w:rPr>
        <w:t xml:space="preserve">（1）本项目对残疾人福利性单位视同小型、微型企业。</w:t>
      </w:r>
      <w:r>
        <w:rPr>
          <w:rFonts w:ascii="宋体" w:hAnsi="宋体" w:cs="宋体"/>
          <w:sz w:val="24"/>
        </w:rPr>
      </w:r>
      <w:r/>
    </w:p>
    <w:p>
      <w:pPr>
        <w:pStyle w:val="920"/>
        <w:ind w:firstLine="482"/>
        <w:jc w:val="left"/>
        <w:spacing w:line="560" w:lineRule="exact"/>
        <w:widowControl/>
        <w:rPr>
          <w:rFonts w:ascii="宋体" w:hAnsi="宋体" w:cs="宋体"/>
          <w:sz w:val="24"/>
        </w:rPr>
      </w:pPr>
      <w:r>
        <w:rPr>
          <w:rFonts w:hint="eastAsia" w:ascii="宋体" w:hAnsi="宋体" w:cs="宋体"/>
          <w:sz w:val="24"/>
        </w:rPr>
        <w:t xml:space="preserve">（2）残疾人福利单位需按照采购文件的要求提供《残疾人福利性单位声明函》。</w:t>
      </w:r>
      <w:r>
        <w:rPr>
          <w:rFonts w:ascii="宋体" w:hAnsi="宋体" w:cs="宋体"/>
          <w:sz w:val="24"/>
        </w:rPr>
      </w:r>
      <w:r/>
    </w:p>
    <w:p>
      <w:pPr>
        <w:pStyle w:val="920"/>
        <w:ind w:firstLine="482"/>
        <w:jc w:val="left"/>
        <w:spacing w:line="560" w:lineRule="exact"/>
        <w:widowControl/>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rPr>
          <w:rFonts w:ascii="宋体" w:hAnsi="宋体" w:cs="宋体"/>
          <w:sz w:val="24"/>
        </w:rPr>
      </w:r>
      <w:r/>
    </w:p>
    <w:p>
      <w:pPr>
        <w:pStyle w:val="920"/>
        <w:ind w:firstLine="482"/>
        <w:jc w:val="left"/>
        <w:spacing w:line="560" w:lineRule="exact"/>
        <w:widowControl/>
        <w:rPr>
          <w:rFonts w:ascii="宋体" w:hAnsi="宋体" w:cs="宋体"/>
          <w:b/>
          <w:bCs/>
          <w:sz w:val="24"/>
        </w:rPr>
      </w:pPr>
      <w:r>
        <w:rPr>
          <w:rFonts w:hint="eastAsia" w:ascii="宋体" w:hAnsi="宋体" w:cs="宋体"/>
          <w:b/>
          <w:bCs/>
          <w:sz w:val="24"/>
        </w:rPr>
        <w:t xml:space="preserve">3、监狱和戒毒企业价格扣除</w:t>
      </w:r>
      <w:r>
        <w:rPr>
          <w:rFonts w:ascii="宋体" w:hAnsi="宋体" w:cs="宋体"/>
          <w:b/>
          <w:bCs/>
          <w:sz w:val="24"/>
        </w:rPr>
      </w:r>
      <w:r/>
    </w:p>
    <w:p>
      <w:pPr>
        <w:pStyle w:val="920"/>
        <w:ind w:firstLine="482"/>
        <w:jc w:val="left"/>
        <w:spacing w:line="560" w:lineRule="exact"/>
        <w:widowControl/>
        <w:rPr>
          <w:rFonts w:ascii="宋体" w:hAnsi="宋体" w:cs="宋体"/>
          <w:sz w:val="24"/>
        </w:rPr>
      </w:pPr>
      <w:r>
        <w:rPr>
          <w:rFonts w:hint="eastAsia" w:ascii="宋体" w:hAnsi="宋体" w:cs="宋体"/>
          <w:sz w:val="24"/>
        </w:rPr>
        <w:t xml:space="preserve">（1）本项目对监狱和戒毒企业（简称监狱企业）视同小型、微型企业。</w:t>
      </w:r>
      <w:r>
        <w:rPr>
          <w:rFonts w:ascii="宋体" w:hAnsi="宋体" w:cs="宋体"/>
          <w:sz w:val="24"/>
        </w:rPr>
      </w:r>
      <w:r/>
    </w:p>
    <w:p>
      <w:pPr>
        <w:pStyle w:val="920"/>
        <w:ind w:firstLine="482"/>
        <w:jc w:val="left"/>
        <w:spacing w:line="560" w:lineRule="exact"/>
        <w:widowControl/>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sz w:val="24"/>
        </w:rPr>
      </w:r>
      <w:r/>
    </w:p>
    <w:p>
      <w:pPr>
        <w:pStyle w:val="920"/>
        <w:ind w:firstLine="482"/>
        <w:jc w:val="left"/>
        <w:spacing w:line="560" w:lineRule="exact"/>
        <w:widowControl/>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rPr>
          <w:rFonts w:ascii="宋体" w:hAnsi="宋体" w:cs="宋体"/>
          <w:sz w:val="24"/>
        </w:rPr>
      </w:r>
      <w:r/>
    </w:p>
    <w:p>
      <w:pPr>
        <w:pStyle w:val="920"/>
        <w:ind w:firstLine="482"/>
        <w:jc w:val="left"/>
        <w:spacing w:line="560" w:lineRule="exact"/>
        <w:widowControl/>
        <w:rPr>
          <w:rFonts w:ascii="宋体" w:hAnsi="宋体" w:cs="宋体"/>
          <w:sz w:val="24"/>
        </w:rPr>
      </w:pPr>
      <w:r>
        <w:rPr>
          <w:rFonts w:hint="eastAsia" w:ascii="宋体" w:hAnsi="宋体" w:cs="宋体"/>
          <w:sz w:val="24"/>
        </w:rPr>
        <w:t xml:space="preserve">4、残疾人福利单位、监狱企业属于小型、微型企业的，不重复享受政策。</w:t>
      </w:r>
      <w:r>
        <w:rPr>
          <w:rFonts w:ascii="宋体" w:hAnsi="宋体" w:cs="宋体"/>
          <w:sz w:val="24"/>
        </w:rPr>
      </w:r>
      <w:r/>
    </w:p>
    <w:p>
      <w:pPr>
        <w:pStyle w:val="920"/>
        <w:ind w:firstLine="482"/>
        <w:jc w:val="left"/>
        <w:spacing w:line="560" w:lineRule="exact"/>
        <w:widowControl/>
        <w:rPr>
          <w:rFonts w:ascii="宋体" w:hAnsi="宋体" w:eastAsia="Arial" w:cs="宋体"/>
          <w:sz w:val="24"/>
          <w:szCs w:val="20"/>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rPr>
          <w:rFonts w:ascii="宋体" w:hAnsi="宋体" w:eastAsia="Arial" w:cs="宋体"/>
          <w:sz w:val="24"/>
          <w:szCs w:val="20"/>
        </w:rPr>
      </w:r>
      <w:r/>
    </w:p>
    <w:p>
      <w:pPr>
        <w:pStyle w:val="920"/>
        <w:ind w:firstLine="480"/>
        <w:spacing w:line="560" w:lineRule="exact"/>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lang w:val="en-US" w:eastAsia="zh-CN"/>
        </w:rPr>
        <w:t xml:space="preserve">6</w:t>
      </w:r>
      <w:r>
        <w:rPr>
          <w:rFonts w:hint="eastAsia" w:ascii="宋体" w:hAnsi="宋体" w:eastAsia="宋体" w:cs="宋体"/>
          <w:b/>
          <w:bCs/>
          <w:sz w:val="24"/>
          <w:szCs w:val="20"/>
          <w:highlight w:val="none"/>
        </w:rPr>
        <w:t xml:space="preserve">、采购本国产品的支持政策</w:t>
      </w:r>
      <w:r>
        <w:rPr>
          <w:rFonts w:hint="eastAsia" w:ascii="宋体" w:hAnsi="宋体" w:eastAsia="宋体" w:cs="宋体"/>
          <w:b/>
          <w:bCs/>
          <w:sz w:val="24"/>
          <w:szCs w:val="20"/>
          <w:highlight w:val="none"/>
        </w:rPr>
      </w:r>
      <w:r/>
    </w:p>
    <w:p>
      <w:pPr>
        <w:pStyle w:val="920"/>
        <w:ind w:firstLine="480"/>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sz w:val="24"/>
          <w:szCs w:val="20"/>
          <w:highlight w:val="none"/>
        </w:rPr>
      </w:r>
      <w:r/>
    </w:p>
    <w:p>
      <w:pPr>
        <w:pStyle w:val="920"/>
        <w:ind w:firstLine="480"/>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4"/>
          <w:szCs w:val="20"/>
          <w:highlight w:val="none"/>
        </w:rPr>
      </w:r>
      <w:r/>
    </w:p>
    <w:p>
      <w:pPr>
        <w:pStyle w:val="920"/>
        <w:ind w:firstLine="480"/>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.3供应商需按照招标文件的要求提供《关于符合本国产品标准的声明函》（以下简称《声明函》），如不提供将不享受本国产品价格评审优惠。</w:t>
      </w:r>
      <w:r>
        <w:rPr>
          <w:rFonts w:hint="eastAsia" w:ascii="宋体" w:hAnsi="宋体" w:eastAsia="宋体" w:cs="宋体"/>
          <w:sz w:val="24"/>
          <w:szCs w:val="20"/>
          <w:highlight w:val="none"/>
        </w:rPr>
      </w:r>
      <w:r/>
    </w:p>
    <w:p>
      <w:pPr>
        <w:pStyle w:val="920"/>
        <w:ind w:firstLine="480"/>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.4 供应商需在《声明函》中逐一、准确填写产品名称、厂名、生产厂址三项信息（《声明函》中用</w:t>
      </w:r>
      <w:r>
        <w:rPr>
          <w:rFonts w:hint="eastAsia" w:ascii="宋体" w:hAnsi="宋体" w:eastAsia="宋体" w:cs="宋体"/>
          <w:sz w:val="24"/>
          <w:szCs w:val="20"/>
          <w:highlight w:val="none"/>
          <w:lang w:val="en-US" w:eastAsia="zh-CN"/>
        </w:rPr>
        <w:t xml:space="preserve">横</w:t>
      </w:r>
      <w:r>
        <w:rPr>
          <w:rFonts w:hint="eastAsia" w:ascii="宋体" w:hAnsi="宋体" w:eastAsia="宋体" w:cs="宋体"/>
          <w:sz w:val="24"/>
          <w:szCs w:val="20"/>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sz w:val="24"/>
          <w:szCs w:val="20"/>
          <w:highlight w:val="none"/>
        </w:rPr>
      </w:r>
      <w:r/>
    </w:p>
    <w:p>
      <w:pPr>
        <w:pStyle w:val="920"/>
        <w:ind w:firstLine="480"/>
        <w:spacing w:line="560" w:lineRule="exact"/>
        <w:widowControl/>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0"/>
          <w:highlight w:val="none"/>
          <w:lang w:val="en-US" w:eastAsia="zh-CN"/>
        </w:rPr>
        <w:t xml:space="preserve">在苏采云系统</w:t>
      </w:r>
      <w:r>
        <w:rPr>
          <w:rFonts w:hint="eastAsia" w:ascii="宋体" w:hAnsi="宋体" w:eastAsia="宋体" w:cs="宋体"/>
          <w:sz w:val="24"/>
          <w:szCs w:val="20"/>
          <w:highlight w:val="none"/>
        </w:rPr>
        <w:t xml:space="preserve">要求</w:t>
      </w:r>
      <w:r>
        <w:rPr>
          <w:rFonts w:hint="eastAsia" w:ascii="宋体" w:hAnsi="宋体" w:eastAsia="宋体" w:cs="宋体"/>
          <w:sz w:val="24"/>
          <w:szCs w:val="20"/>
          <w:highlight w:val="none"/>
          <w:lang w:val="en-US" w:eastAsia="zh-CN"/>
        </w:rPr>
        <w:t xml:space="preserve">供应商</w:t>
      </w:r>
      <w:r>
        <w:rPr>
          <w:rFonts w:hint="eastAsia" w:ascii="宋体" w:hAnsi="宋体" w:eastAsia="宋体" w:cs="宋体"/>
          <w:sz w:val="24"/>
          <w:szCs w:val="20"/>
          <w:highlight w:val="none"/>
        </w:rPr>
        <w:t xml:space="preserve">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4"/>
          <w:szCs w:val="20"/>
          <w:highlight w:val="none"/>
          <w:lang w:eastAsia="zh-CN"/>
        </w:rPr>
      </w:r>
      <w:r/>
    </w:p>
    <w:p>
      <w:pPr>
        <w:pStyle w:val="920"/>
        <w:ind w:firstLine="480"/>
        <w:spacing w:line="560" w:lineRule="exact"/>
        <w:widowControl/>
        <w:rPr>
          <w:rFonts w:hint="eastAsia" w:ascii="宋体" w:hAnsi="宋体" w:eastAsia="宋体" w:cs="宋体"/>
          <w:b/>
          <w:bCs/>
          <w:sz w:val="24"/>
          <w:szCs w:val="20"/>
          <w:highlight w:val="none"/>
          <w:lang w:val="en-US" w:eastAsia="zh-CN"/>
        </w:rPr>
      </w:pPr>
      <w:r>
        <w:rPr>
          <w:rFonts w:hint="eastAsia" w:ascii="宋体" w:hAnsi="宋体" w:eastAsia="宋体" w:cs="宋体"/>
          <w:b/>
          <w:bCs/>
          <w:sz w:val="24"/>
          <w:szCs w:val="20"/>
          <w:highlight w:val="none"/>
          <w:lang w:val="en-US" w:eastAsia="zh-CN"/>
        </w:rPr>
        <w:t xml:space="preserve">四、采购标的对应的中小企业划分标准所属行业一览表</w:t>
      </w:r>
      <w:r>
        <w:rPr>
          <w:rFonts w:hint="eastAsia" w:ascii="宋体" w:hAnsi="宋体" w:eastAsia="宋体" w:cs="宋体"/>
          <w:b/>
          <w:bCs/>
          <w:sz w:val="24"/>
          <w:szCs w:val="20"/>
          <w:highlight w:val="none"/>
          <w:lang w:val="en-US" w:eastAsia="zh-CN"/>
        </w:rPr>
      </w:r>
      <w:r/>
    </w:p>
    <w:tbl>
      <w:tblPr>
        <w:tblW w:w="8628" w:type="dxa"/>
        <w:jc w:val="center"/>
        <w:tblCellSpacing w:w="0" w:type="dxa"/>
        <w:tblInd w:w="-842" w:type="dxa"/>
        <w:tblLayout w:type="fixed"/>
        <w:tblCellMar>
          <w:left w:w="108" w:type="dxa"/>
          <w:top w:w="0" w:type="dxa"/>
          <w:right w:w="108" w:type="dxa"/>
          <w:bottom w:w="0" w:type="dxa"/>
        </w:tblCellMar>
        <w:tblLook w:val="04A0" w:firstRow="1" w:lastRow="0" w:firstColumn="1" w:lastColumn="0" w:noHBand="0" w:noVBand="1"/>
      </w:tblPr>
      <w:tblGrid>
        <w:gridCol w:w="1381"/>
        <w:gridCol w:w="4038"/>
        <w:gridCol w:w="3209"/>
      </w:tblGrid>
      <w:tr>
        <w:trPr>
          <w:tblCellSpacing w:w="0" w:type="dxa"/>
          <w:trHeight w:val="1008"/>
        </w:trPr>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943"/>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pStyle w:val="943"/>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43"/>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rPr>
                <w:rFonts w:hint="eastAsia" w:ascii="宋体" w:hAnsi="宋体" w:eastAsia="宋体" w:cs="宋体"/>
                <w:color w:val="000000"/>
                <w:sz w:val="24"/>
                <w:szCs w:val="24"/>
                <w:highlight w:val="none"/>
                <w:shd w:val="clear" w:color="auto" w:fill="auto"/>
              </w:rPr>
            </w:r>
            <w:r/>
          </w:p>
        </w:tc>
      </w:tr>
      <w:tr>
        <w:trPr>
          <w:tblCellSpacing w:w="0" w:type="dxa"/>
          <w:trHeight w:val="1232"/>
        </w:trPr>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943"/>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val="false"/>
          </w:tcPr>
          <w:p>
            <w:pPr>
              <w:pStyle w:val="943"/>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新四军重建军部旧址安防系统升级改造工程服务器采购项目</w:t>
            </w:r>
            <w:r>
              <w:rPr>
                <w:rFonts w:hint="eastAsia" w:ascii="宋体" w:hAnsi="宋体" w:eastAsia="宋体" w:cs="宋体"/>
                <w:color w:val="000000"/>
                <w:sz w:val="24"/>
                <w:szCs w:val="24"/>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43"/>
              <w:jc w:val="center"/>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工业 </w:t>
            </w:r>
            <w:r>
              <w:rPr>
                <w:rFonts w:hint="eastAsia" w:ascii="宋体" w:hAnsi="宋体" w:eastAsia="宋体" w:cs="宋体"/>
                <w:color w:val="000000"/>
                <w:sz w:val="24"/>
                <w:szCs w:val="24"/>
                <w:highlight w:val="none"/>
                <w:shd w:val="clear" w:color="auto" w:fill="auto"/>
              </w:rPr>
            </w:r>
            <w:r/>
          </w:p>
        </w:tc>
      </w:tr>
    </w:tbl>
    <w:p>
      <w:pPr>
        <w:pStyle w:val="943"/>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43"/>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43"/>
        <w:ind w:firstLine="60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43"/>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43"/>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43"/>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43"/>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0"/>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920"/>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920"/>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943"/>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br w:type="page" w:clear="all"/>
      </w:r>
      <w:bookmarkStart w:id="141" w:name="_Hlt26671244"/>
      <w:r/>
      <w:bookmarkStart w:id="142" w:name="_Toc26554094"/>
      <w:r/>
      <w:bookmarkStart w:id="143" w:name="_Hlt26955039"/>
      <w:r>
        <w:rPr>
          <w:rFonts w:hint="eastAsia" w:ascii="黑体" w:eastAsia="黑体" w:cs="黑体"/>
          <w:color w:val="000000"/>
          <w:sz w:val="44"/>
          <w:szCs w:val="44"/>
          <w:highlight w:val="none"/>
          <w:shd w:val="clear" w:color="auto" w:fill="auto"/>
        </w:rPr>
      </w:r>
      <w:r/>
    </w:p>
    <w:p>
      <w:pPr>
        <w:pStyle w:val="943"/>
        <w:jc w:val="center"/>
        <w:keepNext/>
        <w:spacing w:before="0" w:beforeAutospacing="0" w:after="0" w:afterAutospacing="0"/>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43"/>
        <w:jc w:val="center"/>
        <w:keepNext/>
        <w:spacing w:before="0" w:beforeAutospacing="0" w:after="0" w:afterAutospacing="0"/>
        <w:widowControl w:val="off"/>
        <w:rPr>
          <w:highlight w:val="none"/>
        </w:rPr>
      </w:pPr>
      <w:r>
        <w:rPr>
          <w:rFonts w:hint="eastAsia" w:ascii="黑体" w:eastAsia="黑体" w:cs="黑体"/>
          <w:color w:val="000000"/>
          <w:sz w:val="44"/>
          <w:szCs w:val="44"/>
          <w:highlight w:val="none"/>
        </w:rPr>
        <w:t xml:space="preserve">第五章  响应文件格式 </w:t>
      </w:r>
      <w:r>
        <w:rPr>
          <w:highlight w:val="none"/>
        </w:rPr>
      </w:r>
      <w:r/>
    </w:p>
    <w:p>
      <w:pPr>
        <w:pStyle w:val="943"/>
        <w:jc w:val="center"/>
        <w:spacing w:before="0" w:beforeAutospacing="0" w:after="0" w:afterAutospacing="0"/>
        <w:widowControl w:val="off"/>
        <w:rPr>
          <w:b/>
          <w:color w:val="000000"/>
          <w:sz w:val="72"/>
          <w:szCs w:val="72"/>
          <w:highlight w:val="none"/>
        </w:rPr>
      </w:pPr>
      <w:r/>
      <w:bookmarkStart w:id="144" w:name="_Toc49090576"/>
      <w:r/>
      <w:bookmarkEnd w:id="144"/>
      <w:r/>
      <w:bookmarkStart w:id="145" w:name="_Toc120614282"/>
      <w:r/>
      <w:bookmarkEnd w:id="145"/>
      <w:r>
        <w:rPr>
          <w:b/>
          <w:color w:val="000000"/>
          <w:sz w:val="72"/>
          <w:szCs w:val="72"/>
          <w:highlight w:val="none"/>
        </w:rPr>
      </w:r>
      <w:r/>
    </w:p>
    <w:p>
      <w:pPr>
        <w:pStyle w:val="943"/>
        <w:jc w:val="center"/>
        <w:spacing w:before="0" w:beforeAutospacing="0" w:after="0" w:afterAutospacing="0"/>
        <w:widowControl w:val="off"/>
        <w:rPr>
          <w:b/>
          <w:color w:val="000000"/>
          <w:sz w:val="72"/>
          <w:szCs w:val="72"/>
          <w:highlight w:val="none"/>
        </w:rPr>
      </w:pPr>
      <w:r>
        <w:rPr>
          <w:b/>
          <w:color w:val="000000"/>
          <w:sz w:val="72"/>
          <w:szCs w:val="72"/>
          <w:highlight w:val="none"/>
        </w:rPr>
      </w:r>
      <w:r/>
    </w:p>
    <w:p>
      <w:pPr>
        <w:pStyle w:val="943"/>
        <w:jc w:val="center"/>
        <w:spacing w:before="0" w:beforeAutospacing="0" w:after="0" w:afterAutospacing="0"/>
        <w:widowControl w:val="off"/>
        <w:rPr>
          <w:highlight w:val="none"/>
        </w:rPr>
      </w:pPr>
      <w:r>
        <w:rPr>
          <w:rFonts w:hint="eastAsia"/>
          <w:b/>
          <w:color w:val="000000"/>
          <w:sz w:val="72"/>
          <w:szCs w:val="72"/>
          <w:highlight w:val="none"/>
        </w:rPr>
        <w:t xml:space="preserve">响</w:t>
      </w:r>
      <w:r>
        <w:rPr>
          <w:rFonts w:hint="eastAsia"/>
          <w:b/>
          <w:sz w:val="72"/>
          <w:szCs w:val="72"/>
          <w:highlight w:val="none"/>
        </w:rPr>
        <w:t xml:space="preserve"> </w:t>
      </w:r>
      <w:r>
        <w:rPr>
          <w:rFonts w:hint="eastAsia"/>
          <w:b/>
          <w:color w:val="000000"/>
          <w:sz w:val="72"/>
          <w:szCs w:val="72"/>
          <w:highlight w:val="none"/>
        </w:rPr>
        <w:t xml:space="preserve">应</w:t>
      </w:r>
      <w:r>
        <w:rPr>
          <w:rFonts w:hint="eastAsia"/>
          <w:b/>
          <w:sz w:val="72"/>
          <w:szCs w:val="72"/>
          <w:highlight w:val="none"/>
        </w:rPr>
        <w:t xml:space="preserve"> </w:t>
      </w:r>
      <w:r>
        <w:rPr>
          <w:rFonts w:hint="eastAsia"/>
          <w:b/>
          <w:color w:val="000000"/>
          <w:sz w:val="72"/>
          <w:szCs w:val="72"/>
          <w:highlight w:val="none"/>
        </w:rPr>
        <w:t xml:space="preserve">文</w:t>
      </w:r>
      <w:r>
        <w:rPr>
          <w:rFonts w:hint="eastAsia"/>
          <w:b/>
          <w:sz w:val="72"/>
          <w:szCs w:val="72"/>
          <w:highlight w:val="none"/>
        </w:rPr>
        <w:t xml:space="preserve"> </w:t>
      </w:r>
      <w:r>
        <w:rPr>
          <w:rFonts w:hint="eastAsia"/>
          <w:b/>
          <w:color w:val="000000"/>
          <w:sz w:val="72"/>
          <w:szCs w:val="72"/>
          <w:highlight w:val="none"/>
        </w:rPr>
        <w:t xml:space="preserve">件</w:t>
      </w:r>
      <w:r>
        <w:rPr>
          <w:highlight w:val="none"/>
        </w:rPr>
      </w:r>
      <w:r/>
    </w:p>
    <w:p>
      <w:pPr>
        <w:pStyle w:val="943"/>
        <w:jc w:val="center"/>
        <w:spacing w:before="0" w:beforeAutospacing="0" w:after="0" w:afterAutospacing="0"/>
        <w:widowControl w:val="off"/>
        <w:rPr>
          <w:highlight w:val="none"/>
        </w:rPr>
      </w:pPr>
      <w:r>
        <w:rPr>
          <w:highlight w:val="none"/>
        </w:rPr>
        <w:t xml:space="preserve"> </w:t>
      </w:r>
      <w:r>
        <w:rPr>
          <w:highlight w:val="none"/>
        </w:rPr>
      </w:r>
      <w:r/>
    </w:p>
    <w:p>
      <w:pPr>
        <w:pStyle w:val="943"/>
        <w:jc w:val="center"/>
        <w:spacing w:before="0" w:beforeAutospacing="0" w:after="0" w:afterAutospacing="0"/>
        <w:widowControl w:val="off"/>
        <w:rPr>
          <w:highlight w:val="none"/>
        </w:rPr>
      </w:pPr>
      <w:r>
        <w:rPr>
          <w:highlight w:val="none"/>
        </w:rPr>
        <w:t xml:space="preserve"> </w:t>
      </w:r>
      <w:r>
        <w:rPr>
          <w:highlight w:val="none"/>
        </w:rPr>
      </w:r>
      <w:r/>
    </w:p>
    <w:p>
      <w:pPr>
        <w:pStyle w:val="943"/>
        <w:jc w:val="center"/>
        <w:spacing w:before="0" w:beforeAutospacing="0" w:after="0" w:afterAutospacing="0"/>
        <w:widowControl w:val="off"/>
        <w:rPr>
          <w:highlight w:val="none"/>
        </w:rPr>
      </w:pPr>
      <w:r>
        <w:rPr>
          <w:highlight w:val="none"/>
        </w:rPr>
        <w:t xml:space="preserve"> </w:t>
      </w:r>
      <w:r>
        <w:rPr>
          <w:highlight w:val="none"/>
        </w:rPr>
      </w:r>
      <w:r/>
    </w:p>
    <w:p>
      <w:pPr>
        <w:pStyle w:val="943"/>
        <w:jc w:val="center"/>
        <w:spacing w:before="0" w:beforeAutospacing="0" w:after="0" w:afterAutospacing="0"/>
        <w:widowControl w:val="off"/>
        <w:rPr>
          <w:highlight w:val="none"/>
        </w:rPr>
      </w:pPr>
      <w:r>
        <w:rPr>
          <w:highlight w:val="none"/>
        </w:rPr>
        <w:t xml:space="preserve"> </w:t>
      </w:r>
      <w:r>
        <w:rPr>
          <w:highlight w:val="none"/>
        </w:rPr>
      </w:r>
      <w:r/>
    </w:p>
    <w:p>
      <w:pPr>
        <w:pStyle w:val="943"/>
        <w:jc w:val="center"/>
        <w:spacing w:before="0" w:beforeAutospacing="0" w:after="0" w:afterAutospacing="0"/>
        <w:widowControl w:val="off"/>
        <w:rPr>
          <w:highlight w:val="none"/>
        </w:rPr>
      </w:pPr>
      <w:r>
        <w:rPr>
          <w:highlight w:val="none"/>
        </w:rPr>
        <w:t xml:space="preserve"> </w:t>
      </w:r>
      <w:r>
        <w:rPr>
          <w:highlight w:val="none"/>
        </w:rPr>
      </w:r>
      <w:r/>
    </w:p>
    <w:p>
      <w:pPr>
        <w:pStyle w:val="943"/>
        <w:ind w:firstLine="1084"/>
        <w:jc w:val="both"/>
        <w:spacing w:before="0" w:beforeAutospacing="0" w:after="0" w:afterAutospacing="0" w:line="360" w:lineRule="auto"/>
        <w:widowControl w:val="off"/>
        <w:rPr>
          <w:b/>
          <w:color w:val="000000"/>
          <w:sz w:val="36"/>
          <w:szCs w:val="36"/>
          <w:highlight w:val="none"/>
        </w:rPr>
      </w:pPr>
      <w:r>
        <w:rPr>
          <w:b/>
          <w:color w:val="000000"/>
          <w:sz w:val="36"/>
          <w:szCs w:val="36"/>
          <w:highlight w:val="none"/>
        </w:rPr>
      </w:r>
      <w:r/>
    </w:p>
    <w:p>
      <w:pPr>
        <w:pStyle w:val="943"/>
        <w:ind w:firstLine="1084"/>
        <w:jc w:val="both"/>
        <w:spacing w:before="0" w:beforeAutospacing="0" w:after="0" w:afterAutospacing="0" w:line="360" w:lineRule="auto"/>
        <w:widowControl w:val="off"/>
        <w:rPr>
          <w:highlight w:val="none"/>
        </w:rPr>
      </w:pPr>
      <w:r>
        <w:rPr>
          <w:rFonts w:hint="eastAsia"/>
          <w:b/>
          <w:color w:val="000000"/>
          <w:sz w:val="36"/>
          <w:szCs w:val="36"/>
          <w:highlight w:val="none"/>
        </w:rPr>
        <w:t xml:space="preserve">项 目 名 称：</w:t>
      </w:r>
      <w:r>
        <w:rPr>
          <w:rFonts w:hint="eastAsia"/>
          <w:b/>
          <w:color w:val="000000"/>
          <w:sz w:val="36"/>
          <w:szCs w:val="36"/>
          <w:highlight w:val="none"/>
          <w:u w:val="single"/>
        </w:rPr>
        <w:t xml:space="preserve">                    </w:t>
      </w:r>
      <w:r>
        <w:rPr>
          <w:highlight w:val="none"/>
        </w:rPr>
      </w:r>
      <w:r/>
    </w:p>
    <w:p>
      <w:pPr>
        <w:pStyle w:val="943"/>
        <w:ind w:firstLine="1084"/>
        <w:jc w:val="both"/>
        <w:spacing w:before="0" w:beforeAutospacing="0" w:after="0" w:afterAutospacing="0" w:line="360" w:lineRule="auto"/>
        <w:widowControl w:val="off"/>
        <w:rPr>
          <w:highlight w:val="none"/>
        </w:rPr>
      </w:pPr>
      <w:r>
        <w:rPr>
          <w:rFonts w:hint="eastAsia"/>
          <w:b/>
          <w:color w:val="000000"/>
          <w:sz w:val="36"/>
          <w:szCs w:val="36"/>
          <w:highlight w:val="none"/>
        </w:rPr>
        <w:t xml:space="preserve">项 目 编 号：</w:t>
      </w:r>
      <w:r>
        <w:rPr>
          <w:rFonts w:hint="eastAsia"/>
          <w:b/>
          <w:color w:val="000000"/>
          <w:sz w:val="36"/>
          <w:szCs w:val="36"/>
          <w:highlight w:val="none"/>
          <w:u w:val="single"/>
        </w:rPr>
        <w:t xml:space="preserve">                    </w:t>
      </w:r>
      <w:r>
        <w:rPr>
          <w:highlight w:val="none"/>
        </w:rPr>
      </w:r>
      <w:r/>
    </w:p>
    <w:p>
      <w:pPr>
        <w:pStyle w:val="943"/>
        <w:jc w:val="both"/>
        <w:spacing w:before="0" w:beforeAutospacing="0" w:after="0" w:afterAutospacing="0" w:line="360" w:lineRule="auto"/>
        <w:widowControl w:val="off"/>
        <w:rPr>
          <w:highlight w:val="none"/>
        </w:rPr>
      </w:pPr>
      <w:r>
        <w:rPr>
          <w:rFonts w:hint="eastAsia"/>
          <w:b/>
          <w:color w:val="000000"/>
          <w:sz w:val="36"/>
          <w:szCs w:val="36"/>
          <w:highlight w:val="none"/>
        </w:rPr>
        <w:t xml:space="preserve">      供应商名称 ：</w:t>
      </w:r>
      <w:r>
        <w:rPr>
          <w:rFonts w:hint="eastAsia"/>
          <w:b/>
          <w:color w:val="000000"/>
          <w:sz w:val="36"/>
          <w:szCs w:val="36"/>
          <w:highlight w:val="none"/>
          <w:u w:val="single"/>
        </w:rPr>
        <w:t xml:space="preserve">（加盖CA电子公章）  </w:t>
      </w:r>
      <w:r>
        <w:rPr>
          <w:highlight w:val="none"/>
        </w:rPr>
      </w:r>
      <w:r/>
    </w:p>
    <w:p>
      <w:pPr>
        <w:pStyle w:val="943"/>
        <w:jc w:val="both"/>
        <w:spacing w:before="0" w:beforeAutospacing="0" w:after="0" w:afterAutospacing="0" w:line="360" w:lineRule="auto"/>
        <w:widowControl w:val="off"/>
        <w:rPr>
          <w:rFonts w:hint="eastAsia" w:eastAsia="宋体"/>
          <w:highlight w:val="none"/>
          <w:lang w:val="en-US" w:eastAsia="zh-CN"/>
        </w:rPr>
      </w:pPr>
      <w:r>
        <w:rPr>
          <w:rFonts w:hint="eastAsia"/>
          <w:b/>
          <w:color w:val="000000"/>
          <w:sz w:val="36"/>
          <w:szCs w:val="36"/>
          <w:highlight w:val="none"/>
        </w:rPr>
        <w:t xml:space="preserve">      日      期 ：</w:t>
      </w:r>
      <w:r>
        <w:rPr>
          <w:rFonts w:hint="eastAsia"/>
          <w:b/>
          <w:color w:val="000000"/>
          <w:sz w:val="36"/>
          <w:szCs w:val="36"/>
          <w:highlight w:val="none"/>
          <w:u w:val="single"/>
        </w:rPr>
        <w:t xml:space="preserve">                   </w:t>
      </w:r>
      <w:r>
        <w:rPr>
          <w:rFonts w:hint="eastAsia"/>
          <w:b/>
          <w:color w:val="000000"/>
          <w:sz w:val="36"/>
          <w:szCs w:val="36"/>
          <w:highlight w:val="none"/>
          <w:u w:val="single"/>
          <w:lang w:val="en-US" w:eastAsia="zh-CN"/>
        </w:rPr>
        <w:t xml:space="preserve"> </w:t>
      </w:r>
      <w:r>
        <w:rPr>
          <w:rFonts w:hint="eastAsia" w:eastAsia="宋体"/>
          <w:highlight w:val="none"/>
          <w:lang w:val="en-US" w:eastAsia="zh-CN"/>
        </w:rPr>
      </w:r>
      <w:r/>
    </w:p>
    <w:p>
      <w:pPr>
        <w:pStyle w:val="943"/>
        <w:jc w:val="center"/>
        <w:spacing w:before="0" w:beforeAutospacing="0" w:after="0" w:afterAutospacing="0" w:line="0" w:lineRule="atLeast"/>
        <w:widowControl w:val="off"/>
        <w:rPr>
          <w:highlight w:val="none"/>
        </w:rPr>
      </w:pPr>
      <w:r>
        <w:rPr>
          <w:highlight w:val="none"/>
        </w:rPr>
        <w:t xml:space="preserve"> </w:t>
      </w:r>
      <w:r>
        <w:rPr>
          <w:highlight w:val="none"/>
        </w:rPr>
      </w:r>
      <w:r/>
    </w:p>
    <w:p>
      <w:pPr>
        <w:pStyle w:val="943"/>
        <w:jc w:val="both"/>
        <w:spacing w:before="0" w:beforeAutospacing="0" w:after="0" w:afterAutospacing="0" w:line="0" w:lineRule="atLeast"/>
        <w:widowControl w:val="off"/>
        <w:rPr>
          <w:highlight w:val="none"/>
        </w:rPr>
      </w:pPr>
      <w:r>
        <w:rPr>
          <w:highlight w:val="none"/>
        </w:rPr>
        <w:t xml:space="preserve"> </w:t>
      </w:r>
      <w:r>
        <w:rPr>
          <w:highlight w:val="none"/>
        </w:rPr>
      </w:r>
      <w:r/>
    </w:p>
    <w:p>
      <w:pPr>
        <w:pStyle w:val="943"/>
        <w:jc w:val="center"/>
        <w:spacing w:before="0" w:beforeAutospacing="0" w:after="0" w:afterAutospacing="0"/>
        <w:widowControl w:val="off"/>
        <w:rPr>
          <w:rFonts w:hint="eastAsia" w:ascii="宋体" w:hAnsi="宋体" w:eastAsia="宋体" w:cs="宋体"/>
          <w:sz w:val="24"/>
          <w:szCs w:val="21"/>
          <w:highlight w:val="none"/>
        </w:rPr>
      </w:pPr>
      <w:r>
        <w:rPr>
          <w:rFonts w:hint="eastAsia"/>
          <w:b/>
          <w:color w:val="000000"/>
          <w:sz w:val="36"/>
          <w:szCs w:val="36"/>
          <w:highlight w:val="none"/>
          <w:u w:val="single"/>
        </w:rPr>
        <w:br w:type="page" w:clear="all"/>
      </w:r>
      <w:r>
        <w:rPr>
          <w:rFonts w:hint="eastAsia" w:ascii="宋体" w:hAnsi="宋体" w:eastAsia="宋体" w:cs="宋体"/>
          <w:b/>
          <w:color w:val="000000"/>
          <w:sz w:val="32"/>
          <w:szCs w:val="32"/>
          <w:highlight w:val="none"/>
        </w:rPr>
        <w:t xml:space="preserve">响应文件目录</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一、法人或者其他组织的营业执照等证明文件，自然人的身份证明</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二、上一年度的财务状况报</w:t>
      </w:r>
      <w:r>
        <w:rPr>
          <w:rFonts w:hint="eastAsia" w:ascii="宋体" w:hAnsi="宋体" w:eastAsia="宋体" w:cs="宋体"/>
          <w:sz w:val="24"/>
          <w:szCs w:val="21"/>
          <w:highlight w:val="none"/>
          <w:lang w:val="en-US" w:eastAsia="zh-CN"/>
        </w:rPr>
        <w:t xml:space="preserve">告</w:t>
      </w:r>
      <w:r>
        <w:rPr>
          <w:rFonts w:hint="eastAsia" w:ascii="宋体" w:hAnsi="宋体" w:eastAsia="宋体" w:cs="宋体"/>
          <w:sz w:val="24"/>
          <w:szCs w:val="21"/>
          <w:highlight w:val="none"/>
        </w:rPr>
        <w:t xml:space="preserve">（</w:t>
      </w:r>
      <w:r>
        <w:rPr>
          <w:rFonts w:hint="eastAsia" w:ascii="宋体" w:hAnsi="宋体" w:eastAsia="宋体" w:cs="宋体"/>
          <w:sz w:val="24"/>
          <w:szCs w:val="21"/>
          <w:highlight w:val="none"/>
          <w:lang w:val="en-US" w:eastAsia="zh-CN"/>
        </w:rPr>
        <w:t xml:space="preserve">至少提供资产负债表、利润表、现金流量表，</w:t>
      </w:r>
      <w:r>
        <w:rPr>
          <w:rFonts w:hint="eastAsia" w:ascii="宋体" w:hAnsi="宋体" w:eastAsia="宋体" w:cs="宋体"/>
          <w:sz w:val="24"/>
          <w:szCs w:val="21"/>
          <w:highlight w:val="none"/>
        </w:rPr>
        <w:t xml:space="preserve">询价供应商成立不满一年无需提供）</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三</w:t>
      </w:r>
      <w:r>
        <w:rPr>
          <w:rFonts w:hint="eastAsia" w:ascii="宋体" w:hAnsi="宋体" w:eastAsia="宋体" w:cs="宋体"/>
          <w:sz w:val="24"/>
          <w:szCs w:val="21"/>
          <w:highlight w:val="none"/>
        </w:rPr>
        <w:t xml:space="preserve">、具备履行合同所必需的设备和专业技术能力的书面声明</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四</w:t>
      </w:r>
      <w:r>
        <w:rPr>
          <w:rFonts w:hint="eastAsia" w:ascii="宋体" w:hAnsi="宋体" w:eastAsia="宋体" w:cs="宋体"/>
          <w:sz w:val="24"/>
          <w:szCs w:val="21"/>
          <w:highlight w:val="none"/>
        </w:rPr>
        <w:t xml:space="preserve">、依法缴纳税收和社会保障资金的相关材料（提供提交询价响应文件截止时间前一年内至少一个月依法缴纳税收及缴纳社会保障资金的证明材料。询价供应商依法享受缓缴、免缴税收、社会保障资金的提供证明材料。）</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五、参加政府采购活动前 3 年内在经营活动中没有重大违法记录的书面声明</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六、特定资格要求的证明文件（如果本项目设置特定资格要求，则需要提供）</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七、法人授权书</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八、询价响应函</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九、</w:t>
      </w:r>
      <w:r>
        <w:rPr>
          <w:rFonts w:hint="eastAsia" w:ascii="宋体" w:hAnsi="宋体" w:eastAsia="宋体" w:cs="宋体"/>
          <w:sz w:val="24"/>
          <w:szCs w:val="21"/>
          <w:highlight w:val="none"/>
          <w:lang w:val="en-US" w:eastAsia="zh-CN"/>
        </w:rPr>
        <w:t xml:space="preserve">中小</w:t>
      </w:r>
      <w:r>
        <w:rPr>
          <w:rFonts w:hint="eastAsia" w:ascii="宋体" w:hAnsi="宋体" w:eastAsia="宋体" w:cs="宋体"/>
          <w:sz w:val="24"/>
          <w:szCs w:val="21"/>
          <w:highlight w:val="none"/>
        </w:rPr>
        <w:t xml:space="preserve">企业</w:t>
      </w:r>
      <w:r>
        <w:rPr>
          <w:rFonts w:hint="eastAsia" w:ascii="宋体" w:hAnsi="宋体" w:eastAsia="宋体" w:cs="宋体"/>
          <w:sz w:val="24"/>
          <w:szCs w:val="21"/>
          <w:highlight w:val="none"/>
          <w:lang w:eastAsia="zh-CN"/>
        </w:rPr>
        <w:t xml:space="preserve">声</w:t>
      </w:r>
      <w:r>
        <w:rPr>
          <w:rFonts w:hint="eastAsia" w:ascii="宋体" w:hAnsi="宋体" w:eastAsia="宋体" w:cs="宋体"/>
          <w:sz w:val="24"/>
          <w:szCs w:val="21"/>
          <w:highlight w:val="none"/>
        </w:rPr>
        <w:t xml:space="preserve">明函</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十、残疾人福利性单位声明函</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十一、</w:t>
      </w:r>
      <w:r>
        <w:rPr>
          <w:rFonts w:hint="eastAsia" w:ascii="宋体" w:hAnsi="宋体" w:eastAsia="宋体" w:cs="宋体"/>
          <w:sz w:val="24"/>
          <w:szCs w:val="21"/>
          <w:highlight w:val="none"/>
        </w:rPr>
        <w:t xml:space="preserve"> 关于符合本国产品标准的声明函</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十</w:t>
      </w:r>
      <w:r>
        <w:rPr>
          <w:rFonts w:hint="eastAsia" w:ascii="宋体" w:hAnsi="宋体" w:eastAsia="宋体" w:cs="宋体"/>
          <w:sz w:val="24"/>
          <w:szCs w:val="21"/>
          <w:highlight w:val="none"/>
          <w:lang w:val="en-US" w:eastAsia="zh-CN"/>
        </w:rPr>
        <w:t xml:space="preserve">二</w:t>
      </w:r>
      <w:r>
        <w:rPr>
          <w:rFonts w:hint="eastAsia" w:ascii="宋体" w:hAnsi="宋体" w:eastAsia="宋体" w:cs="宋体"/>
          <w:sz w:val="24"/>
          <w:szCs w:val="21"/>
          <w:highlight w:val="none"/>
        </w:rPr>
        <w:t xml:space="preserve">、分项报价表</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十</w:t>
      </w:r>
      <w:r>
        <w:rPr>
          <w:rFonts w:hint="eastAsia" w:ascii="宋体" w:hAnsi="宋体" w:eastAsia="宋体" w:cs="宋体"/>
          <w:sz w:val="24"/>
          <w:szCs w:val="21"/>
          <w:highlight w:val="none"/>
          <w:lang w:val="en-US" w:eastAsia="zh-CN"/>
        </w:rPr>
        <w:t xml:space="preserve">三</w:t>
      </w:r>
      <w:r>
        <w:rPr>
          <w:rFonts w:hint="eastAsia" w:ascii="宋体" w:hAnsi="宋体" w:eastAsia="宋体" w:cs="宋体"/>
          <w:sz w:val="24"/>
          <w:szCs w:val="21"/>
          <w:highlight w:val="none"/>
        </w:rPr>
        <w:t xml:space="preserve">、技术要求响应及偏离表</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十</w:t>
      </w:r>
      <w:r>
        <w:rPr>
          <w:rFonts w:hint="eastAsia" w:ascii="宋体" w:hAnsi="宋体" w:eastAsia="宋体" w:cs="宋体"/>
          <w:sz w:val="24"/>
          <w:szCs w:val="21"/>
          <w:highlight w:val="none"/>
          <w:lang w:val="en-US" w:eastAsia="zh-CN"/>
        </w:rPr>
        <w:t xml:space="preserve">四</w:t>
      </w:r>
      <w:r>
        <w:rPr>
          <w:rFonts w:hint="eastAsia" w:ascii="宋体" w:hAnsi="宋体" w:eastAsia="宋体" w:cs="宋体"/>
          <w:sz w:val="24"/>
          <w:szCs w:val="21"/>
          <w:highlight w:val="none"/>
        </w:rPr>
        <w:t xml:space="preserve">、商务要求响应及偏离表</w:t>
      </w:r>
      <w:r>
        <w:rPr>
          <w:rFonts w:hint="eastAsia" w:ascii="宋体" w:hAnsi="宋体" w:eastAsia="宋体" w:cs="宋体"/>
          <w:sz w:val="24"/>
          <w:szCs w:val="21"/>
          <w:highlight w:val="none"/>
        </w:rPr>
      </w:r>
      <w:r/>
    </w:p>
    <w:p>
      <w:pPr>
        <w:pStyle w:val="920"/>
        <w:ind w:firstLine="480"/>
        <w:jc w:val="left"/>
        <w:spacing w:line="520" w:lineRule="exact"/>
        <w:rPr>
          <w:rFonts w:ascii="宋体" w:hAnsi="宋体" w:eastAsia="宋体" w:cs="宋体"/>
          <w:sz w:val="24"/>
          <w:szCs w:val="21"/>
          <w:highlight w:val="none"/>
          <w:lang w:val="en-US" w:eastAsia="zh-CN"/>
        </w:rPr>
      </w:pPr>
      <w:r>
        <w:rPr>
          <w:rFonts w:hint="eastAsia" w:ascii="宋体" w:hAnsi="宋体" w:eastAsia="宋体" w:cs="宋体"/>
          <w:sz w:val="24"/>
          <w:szCs w:val="21"/>
          <w:highlight w:val="none"/>
        </w:rPr>
        <w:t xml:space="preserve">十</w:t>
      </w:r>
      <w:r>
        <w:rPr>
          <w:rFonts w:hint="eastAsia" w:ascii="宋体" w:hAnsi="宋体" w:eastAsia="宋体" w:cs="宋体"/>
          <w:sz w:val="24"/>
          <w:szCs w:val="21"/>
          <w:highlight w:val="none"/>
          <w:lang w:val="en-US" w:eastAsia="zh-CN"/>
        </w:rPr>
        <w:t xml:space="preserve">五</w:t>
      </w:r>
      <w:r>
        <w:rPr>
          <w:rFonts w:hint="eastAsia" w:ascii="宋体" w:hAnsi="宋体" w:eastAsia="宋体" w:cs="宋体"/>
          <w:sz w:val="24"/>
          <w:szCs w:val="21"/>
          <w:highlight w:val="none"/>
        </w:rPr>
        <w:t xml:space="preserve">、</w:t>
      </w:r>
      <w:r>
        <w:rPr>
          <w:rFonts w:hint="eastAsia" w:ascii="宋体" w:hAnsi="宋体" w:eastAsia="宋体" w:cs="宋体"/>
          <w:sz w:val="24"/>
          <w:szCs w:val="21"/>
          <w:highlight w:val="none"/>
          <w:lang w:val="en-US" w:eastAsia="zh-CN"/>
        </w:rPr>
        <w:t xml:space="preserve">询价报价表</w:t>
      </w:r>
      <w:r>
        <w:rPr>
          <w:rFonts w:ascii="宋体" w:hAnsi="宋体" w:eastAsia="宋体" w:cs="宋体"/>
          <w:sz w:val="24"/>
          <w:szCs w:val="21"/>
          <w:highlight w:val="none"/>
          <w:lang w:val="en-US" w:eastAsia="zh-CN"/>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十</w:t>
      </w:r>
      <w:r>
        <w:rPr>
          <w:rFonts w:hint="eastAsia" w:ascii="宋体" w:hAnsi="宋体" w:eastAsia="宋体" w:cs="宋体"/>
          <w:sz w:val="24"/>
          <w:szCs w:val="21"/>
          <w:highlight w:val="none"/>
          <w:lang w:val="en-US" w:eastAsia="zh-CN"/>
        </w:rPr>
        <w:t xml:space="preserve">六</w:t>
      </w:r>
      <w:r>
        <w:rPr>
          <w:rFonts w:hint="eastAsia" w:ascii="宋体" w:hAnsi="宋体" w:eastAsia="宋体" w:cs="宋体"/>
          <w:sz w:val="24"/>
          <w:szCs w:val="21"/>
          <w:highlight w:val="none"/>
        </w:rPr>
        <w:t xml:space="preserve">、技术方案、服务承诺、培训承诺等</w:t>
      </w:r>
      <w:r>
        <w:rPr>
          <w:rFonts w:hint="eastAsia" w:ascii="宋体" w:hAnsi="宋体" w:eastAsia="宋体" w:cs="宋体"/>
          <w:sz w:val="24"/>
          <w:szCs w:val="21"/>
          <w:highlight w:val="none"/>
        </w:rPr>
      </w:r>
      <w:r/>
    </w:p>
    <w:p>
      <w:pPr>
        <w:pStyle w:val="920"/>
        <w:ind w:firstLine="480"/>
        <w:jc w:val="left"/>
        <w:spacing w:line="5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十</w:t>
      </w:r>
      <w:r>
        <w:rPr>
          <w:rFonts w:hint="eastAsia" w:ascii="宋体" w:hAnsi="宋体" w:eastAsia="宋体" w:cs="宋体"/>
          <w:sz w:val="24"/>
          <w:szCs w:val="21"/>
          <w:highlight w:val="none"/>
          <w:lang w:val="en-US" w:eastAsia="zh-CN"/>
        </w:rPr>
        <w:t xml:space="preserve">七</w:t>
      </w:r>
      <w:r>
        <w:rPr>
          <w:rFonts w:hint="eastAsia" w:ascii="宋体" w:hAnsi="宋体" w:eastAsia="宋体" w:cs="宋体"/>
          <w:sz w:val="24"/>
          <w:szCs w:val="21"/>
          <w:highlight w:val="none"/>
        </w:rPr>
        <w:t xml:space="preserve">、盐城市政府采购事前信用承诺书</w:t>
      </w:r>
      <w:r>
        <w:rPr>
          <w:rFonts w:hint="eastAsia" w:ascii="宋体" w:hAnsi="宋体" w:eastAsia="宋体" w:cs="宋体"/>
          <w:sz w:val="24"/>
          <w:szCs w:val="21"/>
          <w:highlight w:val="none"/>
        </w:rPr>
      </w:r>
      <w:r/>
    </w:p>
    <w:p>
      <w:pPr>
        <w:pStyle w:val="943"/>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43"/>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43"/>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43"/>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43"/>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20"/>
        <w:ind w:firstLine="480"/>
        <w:jc w:val="center"/>
        <w:spacing w:line="520" w:lineRule="exact"/>
        <w:rPr>
          <w:highlight w:val="none"/>
        </w:rPr>
      </w:pPr>
      <w:r>
        <w:rPr>
          <w:rFonts w:hint="eastAsia" w:ascii="黑体" w:eastAsia="黑体" w:cs="黑体"/>
          <w:i/>
          <w:color w:val="000000"/>
          <w:sz w:val="32"/>
          <w:szCs w:val="32"/>
          <w:highlight w:val="none"/>
          <w:u w:val="single"/>
          <w:shd w:val="clear" w:color="auto" w:fill="auto"/>
        </w:rPr>
        <w:br w:type="page" w:clear="all"/>
      </w:r>
      <w:r>
        <w:rPr>
          <w:rFonts w:hint="eastAsia" w:ascii="黑体" w:hAnsi="黑体" w:eastAsia="黑体" w:cs="黑体"/>
          <w:i/>
          <w:iCs/>
          <w:sz w:val="32"/>
          <w:szCs w:val="32"/>
          <w:highlight w:val="none"/>
          <w:u w:val="single"/>
        </w:rPr>
        <w:t xml:space="preserve">一、</w:t>
      </w:r>
      <w:r>
        <w:rPr>
          <w:rFonts w:hint="eastAsia" w:ascii="黑体" w:hAnsi="黑体" w:eastAsia="黑体" w:cs="黑体"/>
          <w:i/>
          <w:sz w:val="32"/>
          <w:szCs w:val="32"/>
          <w:highlight w:val="none"/>
          <w:u w:val="single"/>
        </w:rPr>
        <w:t xml:space="preserve">法人或者其他组织的营业执照等证明文件，自然人的身份证明</w:t>
      </w:r>
      <w:r>
        <w:rPr>
          <w:highlight w:val="none"/>
        </w:rPr>
      </w:r>
      <w:r/>
    </w:p>
    <w:p>
      <w:pPr>
        <w:pStyle w:val="959"/>
        <w:ind w:firstLine="480"/>
        <w:rPr>
          <w:highlight w:val="none"/>
        </w:rPr>
      </w:pPr>
      <w:r>
        <w:rPr>
          <w:rFonts w:hint="eastAsia"/>
          <w:highlight w:val="none"/>
        </w:rPr>
        <w:t xml:space="preserve"> </w:t>
      </w: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rFonts w:hint="eastAsia"/>
          <w:highlight w:val="none"/>
        </w:rPr>
        <w:t xml:space="preserve">                                      </w:t>
      </w:r>
      <w:r>
        <w:rPr>
          <w:highlight w:val="none"/>
        </w:rPr>
      </w:r>
      <w:r/>
    </w:p>
    <w:p>
      <w:pPr>
        <w:pStyle w:val="920"/>
        <w:jc w:val="center"/>
        <w:spacing w:line="500" w:lineRule="exact"/>
        <w:rPr>
          <w:rFonts w:hint="eastAsia" w:ascii="黑体" w:hAnsi="黑体" w:eastAsia="黑体" w:cs="黑体"/>
          <w:i/>
          <w:sz w:val="32"/>
          <w:szCs w:val="32"/>
          <w:highlight w:val="none"/>
          <w:u w:val="single"/>
          <w:lang w:eastAsia="zh-CN"/>
        </w:rPr>
      </w:pPr>
      <w:r>
        <w:rPr>
          <w:rFonts w:hint="eastAsia" w:ascii="黑体" w:hAnsi="黑体" w:eastAsia="黑体" w:cs="黑体"/>
          <w:i/>
          <w:sz w:val="32"/>
          <w:szCs w:val="32"/>
          <w:highlight w:val="none"/>
          <w:u w:val="single"/>
        </w:rPr>
        <w:br w:type="page" w:clear="all"/>
      </w:r>
      <w:r>
        <w:rPr>
          <w:rFonts w:hint="eastAsia" w:ascii="黑体" w:hAnsi="黑体" w:eastAsia="黑体" w:cs="黑体"/>
          <w:i/>
          <w:sz w:val="32"/>
          <w:szCs w:val="32"/>
          <w:highlight w:val="none"/>
          <w:u w:val="single"/>
        </w:rPr>
        <w:t xml:space="preserve">二、上一年度的财务状况报</w:t>
      </w:r>
      <w:r>
        <w:rPr>
          <w:rFonts w:hint="eastAsia" w:ascii="黑体" w:hAnsi="黑体" w:eastAsia="黑体" w:cs="黑体"/>
          <w:i/>
          <w:sz w:val="32"/>
          <w:szCs w:val="32"/>
          <w:highlight w:val="none"/>
          <w:u w:val="single"/>
          <w:lang w:val="en-US" w:eastAsia="zh-CN"/>
        </w:rPr>
        <w:t xml:space="preserve">告</w:t>
      </w:r>
      <w:r>
        <w:rPr>
          <w:rFonts w:hint="eastAsia" w:ascii="黑体" w:hAnsi="黑体" w:eastAsia="黑体" w:cs="黑体"/>
          <w:i/>
          <w:sz w:val="32"/>
          <w:szCs w:val="32"/>
          <w:highlight w:val="none"/>
          <w:u w:val="single"/>
          <w:lang w:eastAsia="zh-CN"/>
        </w:rPr>
      </w:r>
      <w:r/>
    </w:p>
    <w:p>
      <w:pPr>
        <w:pStyle w:val="960"/>
        <w:jc w:val="center"/>
        <w:spacing w:beforeAutospacing="0" w:afterAutospacing="0" w:line="500" w:lineRule="exact"/>
        <w:rPr>
          <w:highlight w:val="none"/>
        </w:rPr>
      </w:pPr>
      <w:r>
        <w:rPr>
          <w:rFonts w:hint="eastAsia"/>
          <w:highlight w:val="none"/>
        </w:rPr>
        <w:t xml:space="preserve">（至少提供资产负债表、利润表、现金流量表，供应商成立不满一年不需提供。）</w:t>
      </w:r>
      <w:r>
        <w:rPr>
          <w:highlight w:val="none"/>
        </w:rPr>
      </w:r>
      <w:r/>
    </w:p>
    <w:p>
      <w:pPr>
        <w:pStyle w:val="961"/>
        <w:ind w:firstLine="480"/>
        <w:jc w:val="center"/>
        <w:spacing w:line="500" w:lineRule="exact"/>
        <w:rPr>
          <w:sz w:val="24"/>
          <w:szCs w:val="21"/>
          <w:highlight w:val="none"/>
        </w:rPr>
      </w:pPr>
      <w:r>
        <w:rPr>
          <w:sz w:val="24"/>
          <w:szCs w:val="21"/>
          <w:highlight w:val="none"/>
        </w:rPr>
      </w:r>
      <w:r/>
    </w:p>
    <w:p>
      <w:pPr>
        <w:pStyle w:val="920"/>
        <w:ind w:firstLine="440"/>
        <w:spacing w:line="500" w:lineRule="exact"/>
        <w:rPr>
          <w:highlight w:val="none"/>
        </w:rPr>
      </w:pPr>
      <w:r>
        <w:rPr>
          <w:highlight w:val="none"/>
        </w:rPr>
      </w:r>
      <w:r/>
    </w:p>
    <w:p>
      <w:pPr>
        <w:pStyle w:val="920"/>
        <w:ind w:firstLine="440"/>
        <w:spacing w:line="500" w:lineRule="exact"/>
        <w:rPr>
          <w:highlight w:val="none"/>
        </w:rPr>
      </w:pPr>
      <w:r>
        <w:rPr>
          <w:highlight w:val="none"/>
        </w:rPr>
      </w:r>
      <w:r/>
    </w:p>
    <w:p>
      <w:pPr>
        <w:pStyle w:val="920"/>
        <w:ind w:firstLine="440"/>
        <w:spacing w:line="500" w:lineRule="exact"/>
        <w:rPr>
          <w:highlight w:val="none"/>
        </w:rPr>
      </w:pPr>
      <w:r>
        <w:rPr>
          <w:rFonts w:hint="eastAsia"/>
          <w:highlight w:val="none"/>
        </w:rPr>
        <w:t xml:space="preserve">                                      </w:t>
      </w: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20"/>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br w:type="page" w:clear="all"/>
      </w:r>
      <w:r>
        <w:rPr>
          <w:rFonts w:hint="eastAsia" w:ascii="黑体" w:hAnsi="黑体" w:eastAsia="黑体" w:cs="黑体"/>
          <w:i/>
          <w:sz w:val="32"/>
          <w:szCs w:val="32"/>
          <w:highlight w:val="none"/>
          <w:u w:val="single"/>
        </w:rPr>
        <w:t xml:space="preserve">三、具备履行合同所必需的设备和专业技术能力的书面声明</w:t>
      </w:r>
      <w:r>
        <w:rPr>
          <w:rFonts w:ascii="黑体" w:hAnsi="黑体" w:eastAsia="黑体" w:cs="黑体"/>
          <w:i/>
          <w:sz w:val="32"/>
          <w:szCs w:val="32"/>
          <w:highlight w:val="none"/>
          <w:u w:val="single"/>
        </w:rPr>
      </w:r>
      <w:r/>
    </w:p>
    <w:p>
      <w:pPr>
        <w:pStyle w:val="959"/>
        <w:ind w:firstLine="480"/>
        <w:spacing w:beforeAutospacing="0" w:afterAutospacing="0" w:line="500" w:lineRule="exact"/>
        <w:rPr>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959"/>
        <w:ind w:firstLine="480"/>
        <w:spacing w:beforeAutospacing="0" w:afterAutospacing="0" w:line="500" w:lineRule="exact"/>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w:t>
      </w:r>
      <w:r>
        <w:rPr>
          <w:highlight w:val="none"/>
        </w:rPr>
      </w:r>
      <w:r/>
    </w:p>
    <w:p>
      <w:pPr>
        <w:pStyle w:val="959"/>
        <w:ind w:firstLine="480"/>
        <w:spacing w:beforeAutospacing="0" w:afterAutospacing="0" w:line="500" w:lineRule="exact"/>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w:t>
      </w:r>
      <w:r>
        <w:rPr>
          <w:highlight w:val="none"/>
        </w:rPr>
      </w:r>
      <w:r/>
    </w:p>
    <w:p>
      <w:pPr>
        <w:pStyle w:val="959"/>
        <w:ind w:firstLine="480"/>
        <w:spacing w:beforeAutospacing="0" w:afterAutospacing="0" w:line="500" w:lineRule="exact"/>
        <w:rPr>
          <w:highlight w:val="none"/>
        </w:rPr>
      </w:pPr>
      <w:r>
        <w:rPr>
          <w:rFonts w:hint="eastAsia"/>
          <w:highlight w:val="none"/>
        </w:rPr>
        <w:t xml:space="preserve">                </w:t>
      </w:r>
      <w:r>
        <w:rPr>
          <w:highlight w:val="none"/>
        </w:rPr>
      </w:r>
      <w:r/>
    </w:p>
    <w:p>
      <w:pPr>
        <w:pStyle w:val="920"/>
        <w:ind w:firstLine="440"/>
        <w:jc w:val="center"/>
        <w:rPr>
          <w:rFonts w:ascii="黑体" w:hAnsi="黑体" w:eastAsia="黑体" w:cs="黑体"/>
          <w:i/>
          <w:sz w:val="32"/>
          <w:szCs w:val="32"/>
          <w:highlight w:val="none"/>
          <w:u w:val="single"/>
        </w:rPr>
      </w:pPr>
      <w:r>
        <w:rPr>
          <w:rFonts w:hint="eastAsia"/>
          <w:highlight w:val="none"/>
        </w:rPr>
        <w:br w:type="page" w:clear="all"/>
      </w:r>
      <w:r>
        <w:rPr>
          <w:rFonts w:hint="eastAsia" w:ascii="黑体" w:hAnsi="黑体" w:eastAsia="黑体" w:cs="黑体"/>
          <w:i/>
          <w:sz w:val="32"/>
          <w:szCs w:val="32"/>
          <w:highlight w:val="none"/>
          <w:u w:val="single"/>
        </w:rPr>
        <w:t xml:space="preserve">四、依法缴纳税收和社会保障资金的相关材料</w:t>
      </w:r>
      <w:r>
        <w:rPr>
          <w:rFonts w:ascii="黑体" w:hAnsi="黑体" w:eastAsia="黑体" w:cs="黑体"/>
          <w:i/>
          <w:sz w:val="32"/>
          <w:szCs w:val="32"/>
          <w:highlight w:val="none"/>
          <w:u w:val="single"/>
        </w:rPr>
      </w:r>
      <w:r/>
    </w:p>
    <w:p>
      <w:pPr>
        <w:pStyle w:val="959"/>
        <w:ind w:firstLine="480"/>
        <w:spacing w:beforeAutospacing="0" w:afterAutospacing="0" w:line="440" w:lineRule="exact"/>
        <w:rPr>
          <w:highlight w:val="none"/>
        </w:rPr>
      </w:pPr>
      <w:r>
        <w:rPr>
          <w:rFonts w:hint="eastAsia"/>
          <w:highlight w:val="none"/>
        </w:rPr>
        <w:t xml:space="preserve">提供提交投标文件截止时间前一年内至少一个月依法缴纳税收及缴纳社会保障资金的证明材料。供应商依法享受缓缴、免缴税收、社会保障资金的提供证明材料。</w:t>
      </w:r>
      <w:r>
        <w:rPr>
          <w:highlight w:val="none"/>
        </w:rPr>
      </w:r>
      <w:r/>
    </w:p>
    <w:p>
      <w:pPr>
        <w:pStyle w:val="959"/>
        <w:ind w:firstLine="480"/>
        <w:rPr>
          <w:highlight w:val="none"/>
        </w:rPr>
      </w:pPr>
      <w:r>
        <w:rPr>
          <w:highlight w:val="none"/>
        </w:rPr>
      </w:r>
      <w:r/>
    </w:p>
    <w:p>
      <w:pPr>
        <w:pStyle w:val="962"/>
        <w:ind w:firstLine="643"/>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52"/>
        <w:ind w:firstLine="560"/>
        <w:tabs>
          <w:tab w:val="left" w:pos="360" w:leader="none"/>
        </w:tabs>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rPr>
          <w:sz w:val="24"/>
          <w:szCs w:val="22"/>
          <w:highlight w:val="none"/>
        </w:rPr>
      </w:pPr>
      <w:r>
        <w:rPr>
          <w:sz w:val="24"/>
          <w:szCs w:val="22"/>
          <w:highlight w:val="none"/>
        </w:rPr>
      </w:r>
      <w:r/>
    </w:p>
    <w:p>
      <w:pPr>
        <w:pStyle w:val="920"/>
        <w:ind w:firstLine="480"/>
        <w:rPr>
          <w:sz w:val="24"/>
          <w:szCs w:val="22"/>
          <w:highlight w:val="none"/>
        </w:rPr>
      </w:pPr>
      <w:r>
        <w:rPr>
          <w:sz w:val="24"/>
          <w:szCs w:val="22"/>
          <w:highlight w:val="none"/>
        </w:rPr>
      </w:r>
      <w:r/>
    </w:p>
    <w:p>
      <w:pPr>
        <w:pStyle w:val="920"/>
        <w:ind w:firstLine="480"/>
        <w:rPr>
          <w:sz w:val="24"/>
          <w:szCs w:val="22"/>
          <w:highlight w:val="none"/>
        </w:rPr>
      </w:pPr>
      <w:r>
        <w:rPr>
          <w:sz w:val="24"/>
          <w:szCs w:val="22"/>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59"/>
        <w:ind w:firstLine="480"/>
        <w:rPr>
          <w:highlight w:val="none"/>
        </w:rPr>
      </w:pPr>
      <w:r>
        <w:rPr>
          <w:highlight w:val="none"/>
        </w:rPr>
      </w:r>
      <w:r/>
    </w:p>
    <w:p>
      <w:pPr>
        <w:pStyle w:val="959"/>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br w:type="page" w:clear="all"/>
      </w:r>
      <w:r>
        <w:rPr>
          <w:rFonts w:hint="eastAsia" w:ascii="黑体" w:hAnsi="黑体" w:eastAsia="黑体" w:cs="黑体"/>
          <w:i/>
          <w:sz w:val="32"/>
          <w:szCs w:val="32"/>
          <w:highlight w:val="none"/>
          <w:u w:val="single"/>
        </w:rPr>
        <w:t xml:space="preserve">五、参加政府采购活动前 3 年内在经营活动中没有重大违法记录的书面声明</w:t>
      </w:r>
      <w:r>
        <w:rPr>
          <w:rFonts w:ascii="黑体" w:hAnsi="黑体" w:eastAsia="黑体" w:cs="黑体"/>
          <w:i/>
          <w:sz w:val="32"/>
          <w:szCs w:val="32"/>
          <w:highlight w:val="none"/>
          <w:u w:val="single"/>
        </w:rPr>
      </w:r>
      <w:r/>
    </w:p>
    <w:p>
      <w:pPr>
        <w:pStyle w:val="959"/>
        <w:jc w:val="center"/>
        <w:spacing w:beforeAutospacing="0" w:afterAutospacing="0" w:line="500" w:lineRule="exact"/>
        <w:rPr>
          <w:highlight w:val="none"/>
        </w:rPr>
      </w:pPr>
      <w:r>
        <w:rPr>
          <w:rFonts w:hint="eastAsia"/>
          <w:b/>
          <w:sz w:val="44"/>
          <w:szCs w:val="44"/>
          <w:highlight w:val="none"/>
        </w:rPr>
        <w:t xml:space="preserve">声  明</w:t>
      </w:r>
      <w:r>
        <w:rPr>
          <w:highlight w:val="none"/>
        </w:rPr>
      </w:r>
      <w:r/>
    </w:p>
    <w:p>
      <w:pPr>
        <w:pStyle w:val="959"/>
        <w:ind w:firstLine="482"/>
        <w:spacing w:beforeAutospacing="0" w:afterAutospacing="0" w:line="500" w:lineRule="exact"/>
        <w:rPr>
          <w:highlight w:val="none"/>
        </w:rPr>
      </w:pPr>
      <w:r>
        <w:rPr>
          <w:rFonts w:hint="eastAsia"/>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20"/>
        <w:ind w:firstLine="440"/>
        <w:jc w:val="center"/>
        <w:spacing w:line="500" w:lineRule="exact"/>
        <w:rPr>
          <w:rFonts w:ascii="黑体" w:hAnsi="黑体" w:eastAsia="黑体" w:cs="黑体"/>
          <w:i/>
          <w:sz w:val="32"/>
          <w:szCs w:val="32"/>
          <w:highlight w:val="none"/>
          <w:u w:val="single"/>
        </w:rPr>
      </w:pPr>
      <w:r>
        <w:rPr>
          <w:rFonts w:hint="eastAsia"/>
          <w:highlight w:val="none"/>
        </w:rPr>
        <w:br w:type="page" w:clear="all"/>
      </w:r>
      <w:r>
        <w:rPr>
          <w:rFonts w:hint="eastAsia" w:ascii="黑体" w:hAnsi="黑体" w:eastAsia="黑体" w:cs="黑体"/>
          <w:i/>
          <w:sz w:val="32"/>
          <w:szCs w:val="32"/>
          <w:highlight w:val="none"/>
          <w:u w:val="single"/>
        </w:rPr>
        <w:t xml:space="preserve">六、特定资格要求的证明文件</w:t>
      </w:r>
      <w:r>
        <w:rPr>
          <w:rFonts w:ascii="黑体" w:hAnsi="黑体" w:eastAsia="黑体" w:cs="黑体"/>
          <w:i/>
          <w:sz w:val="32"/>
          <w:szCs w:val="32"/>
          <w:highlight w:val="none"/>
          <w:u w:val="single"/>
        </w:rPr>
      </w:r>
      <w:r/>
    </w:p>
    <w:p>
      <w:pPr>
        <w:pStyle w:val="959"/>
        <w:ind w:firstLine="480"/>
        <w:jc w:val="center"/>
        <w:spacing w:beforeAutospacing="0" w:afterAutospacing="0" w:line="500" w:lineRule="exact"/>
        <w:rPr>
          <w:highlight w:val="none"/>
        </w:rPr>
      </w:pPr>
      <w:r>
        <w:rPr>
          <w:rFonts w:hint="eastAsia"/>
          <w:highlight w:val="none"/>
        </w:rPr>
        <w:t xml:space="preserve">如果本项目申请人的特定资格要求中要求提供的，必须提供。</w:t>
      </w:r>
      <w:r>
        <w:rPr>
          <w:highlight w:val="none"/>
        </w:rPr>
      </w:r>
      <w:r/>
    </w:p>
    <w:p>
      <w:pPr>
        <w:pStyle w:val="963"/>
        <w:ind w:firstLine="883"/>
        <w:spacing w:line="240" w:lineRule="auto"/>
        <w:rPr>
          <w:highlight w:val="none"/>
        </w:rPr>
      </w:pPr>
      <w:r>
        <w:rPr>
          <w:highlight w:val="none"/>
        </w:rPr>
      </w:r>
      <w:r/>
    </w:p>
    <w:p>
      <w:pPr>
        <w:pStyle w:val="920"/>
        <w:ind w:firstLine="440"/>
        <w:rPr>
          <w:highlight w:val="none"/>
        </w:rPr>
      </w:pPr>
      <w:r>
        <w:rPr>
          <w:highlight w:val="none"/>
        </w:rPr>
      </w:r>
      <w:r/>
    </w:p>
    <w:p>
      <w:pPr>
        <w:pStyle w:val="964"/>
        <w:ind w:firstLine="440"/>
        <w:tabs>
          <w:tab w:val="left" w:pos="9000" w:leader="none"/>
        </w:tabs>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20"/>
        <w:ind w:firstLine="560"/>
        <w:jc w:val="center"/>
        <w:rPr>
          <w:rFonts w:ascii="黑体" w:hAnsi="黑体" w:eastAsia="黑体" w:cs="黑体"/>
          <w:i/>
          <w:sz w:val="32"/>
          <w:szCs w:val="32"/>
          <w:highlight w:val="none"/>
          <w:u w:val="single"/>
        </w:rPr>
      </w:pPr>
      <w:r>
        <w:rPr>
          <w:rFonts w:hint="eastAsia"/>
          <w:sz w:val="28"/>
          <w:highlight w:val="none"/>
        </w:rPr>
        <w:br w:type="page" w:clear="all"/>
      </w:r>
      <w:r>
        <w:rPr>
          <w:rFonts w:hint="eastAsia" w:ascii="黑体" w:hAnsi="黑体" w:eastAsia="黑体" w:cs="黑体"/>
          <w:i/>
          <w:sz w:val="32"/>
          <w:szCs w:val="32"/>
          <w:highlight w:val="none"/>
          <w:u w:val="single"/>
        </w:rPr>
        <w:t xml:space="preserve">七、法人授权书</w:t>
      </w:r>
      <w:r>
        <w:rPr>
          <w:rFonts w:ascii="黑体" w:hAnsi="黑体" w:eastAsia="黑体" w:cs="黑体"/>
          <w:i/>
          <w:sz w:val="32"/>
          <w:szCs w:val="32"/>
          <w:highlight w:val="none"/>
          <w:u w:val="single"/>
        </w:rPr>
      </w:r>
      <w:r/>
    </w:p>
    <w:p>
      <w:pPr>
        <w:pStyle w:val="959"/>
        <w:ind w:firstLine="482"/>
        <w:keepLines w:val="0"/>
        <w:keepNext w:val="0"/>
        <w:pageBreakBefore w:val="0"/>
        <w:spacing w:line="500" w:lineRule="exact"/>
        <w:widowControl/>
        <w:rPr>
          <w:highlight w:val="none"/>
        </w:rPr>
      </w:pPr>
      <w:r>
        <w:rPr>
          <w:rFonts w:hint="eastAsia"/>
          <w:highlight w:val="none"/>
        </w:rPr>
        <w:t xml:space="preserve">本授权书声明：____________（供应商名称）授权________________（被授权人的姓名）为我方就</w:t>
      </w:r>
      <w:r>
        <w:rPr>
          <w:rFonts w:hint="eastAsia"/>
          <w:highlight w:val="none"/>
          <w:u w:val="single"/>
          <w:lang w:eastAsia="zh-CN"/>
        </w:rPr>
        <w:t xml:space="preserve">JSZC-320900-JZCG-X2026-0046</w:t>
      </w:r>
      <w:r>
        <w:rPr>
          <w:rFonts w:hint="eastAsia"/>
          <w:highlight w:val="none"/>
        </w:rPr>
        <w:t xml:space="preserve">号</w:t>
      </w:r>
      <w:r>
        <w:rPr>
          <w:rFonts w:hint="eastAsia" w:ascii="宋体" w:hAnsi="宋体" w:eastAsia="宋体" w:cs="宋体"/>
          <w:color w:val="000000"/>
          <w:sz w:val="24"/>
          <w:szCs w:val="24"/>
          <w:highlight w:val="none"/>
          <w:u w:val="single"/>
          <w:shd w:val="clear" w:color="auto" w:fill="auto"/>
        </w:rPr>
        <w:t xml:space="preserve">新四军重建军部旧址安防系统升级改造工程服务器采购项目</w:t>
      </w:r>
      <w:r>
        <w:rPr>
          <w:rFonts w:hint="eastAsia"/>
          <w:highlight w:val="none"/>
        </w:rPr>
        <w:t xml:space="preserve">采购活动的合法代理人，以本单位名义全权处理一切与该项目采购有关的事务。</w:t>
      </w:r>
      <w:r>
        <w:rPr>
          <w:highlight w:val="none"/>
        </w:rPr>
      </w:r>
      <w:r/>
    </w:p>
    <w:p>
      <w:pPr>
        <w:pStyle w:val="959"/>
        <w:ind w:firstLine="480"/>
        <w:rPr>
          <w:highlight w:val="none"/>
        </w:rPr>
      </w:pPr>
      <w:r>
        <w:rPr>
          <w:rFonts w:hint="eastAsia"/>
          <w:highlight w:val="none"/>
        </w:rPr>
        <w:t xml:space="preserve">本授权书于______年____月____日起生效，特此声明。</w:t>
      </w:r>
      <w:r>
        <w:rPr>
          <w:highlight w:val="none"/>
        </w:rPr>
      </w:r>
      <w:r/>
    </w:p>
    <w:p>
      <w:pPr>
        <w:pStyle w:val="959"/>
        <w:ind w:firstLine="480"/>
        <w:rPr>
          <w:highlight w:val="none"/>
        </w:rPr>
      </w:pPr>
      <w:r>
        <w:rPr>
          <w:rFonts w:hint="eastAsia"/>
          <w:highlight w:val="none"/>
        </w:rPr>
        <w:t xml:space="preserve">被授权人身份证号码：</w:t>
      </w:r>
      <w:r>
        <w:rPr>
          <w:rFonts w:hint="eastAsia"/>
          <w:highlight w:val="none"/>
          <w:u w:val="single"/>
        </w:rPr>
        <w:t xml:space="preserve">                         </w:t>
      </w:r>
      <w:r>
        <w:rPr>
          <w:rFonts w:hint="eastAsia"/>
          <w:highlight w:val="none"/>
        </w:rPr>
        <w:t xml:space="preserve">             </w:t>
      </w:r>
      <w:r>
        <w:rPr>
          <w:highlight w:val="none"/>
        </w:rPr>
      </w:r>
      <w:r/>
    </w:p>
    <w:p>
      <w:pPr>
        <w:pStyle w:val="959"/>
        <w:ind w:firstLine="480"/>
        <w:rPr>
          <w:highlight w:val="none"/>
        </w:rPr>
      </w:pPr>
      <w:r>
        <w:rPr>
          <w:rFonts w:hint="eastAsia"/>
          <w:highlight w:val="none"/>
        </w:rPr>
        <w:t xml:space="preserve">被授权人联系电话：</w:t>
      </w:r>
      <w:r>
        <w:rPr>
          <w:rFonts w:hint="eastAsia"/>
          <w:highlight w:val="none"/>
          <w:u w:val="single"/>
        </w:rPr>
        <w:t xml:space="preserve">  （手机）               </w:t>
      </w:r>
      <w:r>
        <w:rPr>
          <w:rFonts w:hint="eastAsia"/>
          <w:highlight w:val="none"/>
        </w:rPr>
        <w:t xml:space="preserve">                   </w:t>
      </w:r>
      <w:r>
        <w:rPr>
          <w:highlight w:val="none"/>
        </w:rPr>
      </w:r>
      <w:r/>
    </w:p>
    <w:p>
      <w:pPr>
        <w:pStyle w:val="959"/>
        <w:ind w:firstLine="480"/>
        <w:rPr>
          <w:highlight w:val="none"/>
        </w:rPr>
      </w:pPr>
      <w:r>
        <w:rPr>
          <w:rFonts w:hint="eastAsia"/>
          <w:highlight w:val="none"/>
        </w:rPr>
        <w:t xml:space="preserve">授权单位名称：</w:t>
      </w:r>
      <w:r>
        <w:rPr>
          <w:rFonts w:hint="eastAsia"/>
          <w:highlight w:val="none"/>
          <w:u w:val="single"/>
        </w:rPr>
        <w:t xml:space="preserve">（加盖CA电子公章）          </w:t>
      </w:r>
      <w:r>
        <w:rPr>
          <w:rFonts w:hint="eastAsia"/>
          <w:highlight w:val="none"/>
        </w:rPr>
        <w:t xml:space="preserve">           </w:t>
      </w:r>
      <w:r>
        <w:rPr>
          <w:highlight w:val="none"/>
        </w:rPr>
      </w:r>
      <w:r/>
    </w:p>
    <w:p>
      <w:pPr>
        <w:pStyle w:val="959"/>
        <w:ind w:firstLine="480"/>
        <w:rPr>
          <w:highlight w:val="none"/>
        </w:rPr>
      </w:pPr>
      <w:r>
        <w:rPr>
          <w:rFonts w:hint="eastAsia"/>
          <w:highlight w:val="none"/>
        </w:rPr>
        <w:t xml:space="preserve">单 位 地 址：</w:t>
      </w:r>
      <w:r>
        <w:rPr>
          <w:rFonts w:hint="eastAsia"/>
          <w:highlight w:val="none"/>
          <w:u w:val="single"/>
        </w:rPr>
        <w:t xml:space="preserve">                                  </w:t>
      </w:r>
      <w:r>
        <w:rPr>
          <w:rFonts w:hint="eastAsia"/>
          <w:highlight w:val="none"/>
        </w:rPr>
        <w:t xml:space="preserve">        </w:t>
      </w:r>
      <w:r>
        <w:rPr>
          <w:highlight w:val="none"/>
        </w:rPr>
      </w:r>
      <w:r/>
    </w:p>
    <w:p>
      <w:pPr>
        <w:pStyle w:val="959"/>
        <w:ind w:firstLine="480"/>
        <w:rPr>
          <w:szCs w:val="22"/>
          <w:highlight w:val="none"/>
        </w:rPr>
      </w:pPr>
      <w:r>
        <w:rPr>
          <w:rFonts w:hint="eastAsia"/>
          <w:szCs w:val="22"/>
          <w:highlight w:val="none"/>
        </w:rPr>
        <w:t xml:space="preserve">日       期：</w:t>
      </w:r>
      <w:r>
        <w:rPr>
          <w:rFonts w:hint="eastAsia"/>
          <w:szCs w:val="22"/>
          <w:highlight w:val="none"/>
          <w:u w:val="single"/>
        </w:rPr>
        <w:t xml:space="preserve">                 </w:t>
      </w:r>
      <w:r>
        <w:rPr>
          <w:rFonts w:hint="eastAsia"/>
          <w:szCs w:val="22"/>
          <w:highlight w:val="none"/>
          <w:u w:val="single"/>
          <w:lang w:val="en-US" w:eastAsia="zh-CN"/>
        </w:rPr>
        <w:t xml:space="preserve"> </w:t>
      </w:r>
      <w:r>
        <w:rPr>
          <w:rFonts w:hint="eastAsia"/>
          <w:szCs w:val="22"/>
          <w:highlight w:val="none"/>
          <w:u w:val="single"/>
        </w:rPr>
        <w:t xml:space="preserve">             </w:t>
      </w:r>
      <w:r>
        <w:rPr>
          <w:szCs w:val="22"/>
          <w:highlight w:val="none"/>
        </w:rPr>
      </w:r>
      <w:r/>
    </w:p>
    <w:p>
      <w:pPr>
        <w:pStyle w:val="959"/>
        <w:spacing w:line="360" w:lineRule="auto"/>
        <w:rPr>
          <w:highlight w:val="none"/>
        </w:rPr>
      </w:pPr>
      <w:r>
        <w:rPr>
          <w:rFonts w:hint="eastAsia"/>
          <w:highlight w:val="none"/>
        </w:rPr>
        <w:t xml:space="preserve">                            </w:t>
      </w:r>
      <w:r>
        <w:rPr>
          <w:highlight w:val="none"/>
        </w:rPr>
      </w:r>
      <w:r/>
    </w:p>
    <w:p>
      <w:pPr>
        <w:pStyle w:val="920"/>
        <w:ind w:firstLine="440"/>
        <w:spacing w:line="360" w:lineRule="auto"/>
        <w:rPr>
          <w:highlight w:val="none"/>
        </w:rPr>
      </w:pPr>
      <w:r>
        <w:rPr>
          <w:highlight w:val="none"/>
        </w:rPr>
      </w:r>
      <w:r/>
    </w:p>
    <w:p>
      <w:pPr>
        <w:pStyle w:val="920"/>
        <w:ind w:firstLine="440"/>
        <w:rPr>
          <w:highlight w:val="none"/>
        </w:rPr>
      </w:pPr>
      <w:r>
        <w:rPr>
          <w:rFonts w:hint="eastAsia"/>
          <w:highlight w:val="none"/>
        </w:rPr>
        <w:t xml:space="preserve"> </w:t>
      </w:r>
      <w:r>
        <w:rPr>
          <w:highlight w:val="none"/>
        </w:rPr>
      </w:r>
      <w:r/>
    </w:p>
    <w:p>
      <w:pPr>
        <w:pStyle w:val="943"/>
        <w:jc w:val="center"/>
        <w:keepLines/>
        <w:keepNext/>
        <w:spacing w:before="0" w:beforeAutospacing="0" w:after="0" w:afterAutospacing="0"/>
        <w:widowControl w:val="off"/>
        <w:rPr>
          <w:highlight w:val="none"/>
        </w:rPr>
      </w:pPr>
      <w:r>
        <w:rPr>
          <w:rFonts w:hint="eastAsia" w:ascii="黑体" w:hAnsi="黑体" w:eastAsia="黑体" w:cs="黑体"/>
          <w:i/>
          <w:sz w:val="32"/>
          <w:szCs w:val="32"/>
          <w:highlight w:val="none"/>
          <w:u w:val="single"/>
        </w:rPr>
        <w:br w:type="page" w:clear="all"/>
      </w:r>
      <w:r>
        <w:rPr>
          <w:rFonts w:hint="eastAsia" w:ascii="黑体" w:hAnsi="黑体" w:eastAsia="黑体" w:cs="黑体"/>
          <w:i/>
          <w:sz w:val="32"/>
          <w:szCs w:val="32"/>
          <w:highlight w:val="none"/>
          <w:u w:val="single"/>
        </w:rPr>
        <w:t xml:space="preserve">八、询价响应函</w:t>
      </w:r>
      <w:r>
        <w:rPr>
          <w:highlight w:val="none"/>
        </w:rPr>
      </w:r>
      <w:r/>
    </w:p>
    <w:p>
      <w:pPr>
        <w:pStyle w:val="943"/>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致：盐城市政府采购中心</w:t>
      </w:r>
      <w:r>
        <w:rPr>
          <w:highlight w:val="none"/>
        </w:rPr>
      </w:r>
      <w:r/>
    </w:p>
    <w:p>
      <w:pPr>
        <w:pStyle w:val="943"/>
        <w:ind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根据贵方的</w:t>
      </w:r>
      <w:r>
        <w:rPr>
          <w:rFonts w:hint="eastAsia"/>
          <w:color w:val="000000"/>
          <w:highlight w:val="none"/>
          <w:u w:val="single"/>
        </w:rPr>
        <w:t xml:space="preserve">JSZC-320000-JZCG-X202</w:t>
      </w:r>
      <w:r>
        <w:rPr>
          <w:rFonts w:hint="eastAsia"/>
          <w:color w:val="000000"/>
          <w:highlight w:val="none"/>
          <w:u w:val="single"/>
          <w:lang w:val="en-US" w:eastAsia="zh-CN"/>
        </w:rPr>
        <w:t xml:space="preserve">6</w:t>
      </w:r>
      <w:r>
        <w:rPr>
          <w:rFonts w:hint="eastAsia"/>
          <w:color w:val="000000"/>
          <w:highlight w:val="none"/>
          <w:u w:val="single"/>
        </w:rPr>
        <w:t xml:space="preserve">-0</w:t>
      </w:r>
      <w:r>
        <w:rPr>
          <w:rFonts w:hint="eastAsia"/>
          <w:color w:val="000000"/>
          <w:highlight w:val="none"/>
          <w:u w:val="single"/>
          <w:lang w:val="en-US" w:eastAsia="zh-CN"/>
        </w:rPr>
        <w:t xml:space="preserve">046</w:t>
      </w:r>
      <w:r>
        <w:rPr>
          <w:rFonts w:hint="eastAsia"/>
          <w:color w:val="000000"/>
          <w:highlight w:val="none"/>
        </w:rPr>
        <w:t xml:space="preserve">号询价文件，正式授权下述签字人______(姓名)代表我方______________（供应商的名称），全权处理本次项目询价的有关事宜。</w:t>
      </w:r>
      <w:r>
        <w:rPr>
          <w:highlight w:val="none"/>
        </w:rPr>
      </w:r>
      <w:r/>
    </w:p>
    <w:p>
      <w:pPr>
        <w:pStyle w:val="943"/>
        <w:ind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据此函，__________签字人兹宣布同意如下：</w:t>
      </w:r>
      <w:r>
        <w:rPr>
          <w:highlight w:val="none"/>
        </w:rPr>
      </w:r>
      <w:r/>
    </w:p>
    <w:p>
      <w:pPr>
        <w:pStyle w:val="943"/>
        <w:ind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1.按询价文件规定的各项要求，向买方提供所需货物、服务（包含与货物相关的服务及与服务相关的货物）。</w:t>
      </w:r>
      <w:r>
        <w:rPr>
          <w:highlight w:val="none"/>
        </w:rPr>
      </w:r>
      <w:r/>
    </w:p>
    <w:p>
      <w:pPr>
        <w:pStyle w:val="943"/>
        <w:ind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2.我们已详细审核全部询价文件及其有效补充文件，我们知道必须放弃提出含糊不清或误解问题的权利。</w:t>
      </w:r>
      <w:r>
        <w:rPr>
          <w:highlight w:val="none"/>
        </w:rPr>
      </w:r>
      <w:r/>
    </w:p>
    <w:p>
      <w:pPr>
        <w:pStyle w:val="943"/>
        <w:ind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3.我们同意从规定的开标日期起遵循本响应文件，并在规定的询价有效期期满之前均具有约束力。</w:t>
      </w:r>
      <w:r>
        <w:rPr>
          <w:highlight w:val="none"/>
        </w:rPr>
      </w:r>
      <w:r/>
    </w:p>
    <w:p>
      <w:pPr>
        <w:pStyle w:val="943"/>
        <w:ind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4.同意向贵方提供贵方可能另外要求的与询价有关的任何证据或资料，并保证我方已提供和将要提供的文件是真实的、准确的。</w:t>
      </w:r>
      <w:r>
        <w:rPr>
          <w:highlight w:val="none"/>
        </w:rPr>
      </w:r>
      <w:r/>
    </w:p>
    <w:p>
      <w:pPr>
        <w:pStyle w:val="943"/>
        <w:ind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5.一旦我方成交,我方将根据询价文件的规定，严格履行合同的责任和义务,并保证在询价文件规定的时间完成项目，交付买方验收、使用。</w:t>
      </w:r>
      <w:r>
        <w:rPr>
          <w:highlight w:val="none"/>
        </w:rPr>
      </w:r>
      <w:r/>
    </w:p>
    <w:p>
      <w:pPr>
        <w:pStyle w:val="943"/>
        <w:ind w:left="425"/>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6.我方与本询价有关的正式通讯地址为：</w:t>
      </w:r>
      <w:r>
        <w:rPr>
          <w:highlight w:val="none"/>
        </w:rPr>
      </w:r>
      <w:r/>
    </w:p>
    <w:p>
      <w:pPr>
        <w:pStyle w:val="943"/>
        <w:ind w:left="420"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地   </w:t>
      </w:r>
      <w:r>
        <w:rPr>
          <w:rFonts w:hint="eastAsia"/>
          <w:color w:val="000000"/>
          <w:highlight w:val="none"/>
          <w:lang w:val="en-US" w:eastAsia="zh-CN"/>
        </w:rPr>
        <w:t xml:space="preserve"> </w:t>
      </w:r>
      <w:r>
        <w:rPr>
          <w:rFonts w:hint="eastAsia"/>
          <w:color w:val="000000"/>
          <w:highlight w:val="none"/>
        </w:rPr>
        <w:t xml:space="preserve">    址：</w:t>
      </w:r>
      <w:r>
        <w:rPr>
          <w:highlight w:val="none"/>
        </w:rPr>
      </w:r>
      <w:r/>
    </w:p>
    <w:p>
      <w:pPr>
        <w:pStyle w:val="943"/>
        <w:ind w:left="420"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邮    </w:t>
      </w:r>
      <w:r>
        <w:rPr>
          <w:rFonts w:hint="eastAsia"/>
          <w:color w:val="000000"/>
          <w:highlight w:val="none"/>
          <w:lang w:val="en-US" w:eastAsia="zh-CN"/>
        </w:rPr>
        <w:t xml:space="preserve">    </w:t>
      </w:r>
      <w:r>
        <w:rPr>
          <w:rFonts w:hint="eastAsia"/>
          <w:color w:val="000000"/>
          <w:highlight w:val="none"/>
        </w:rPr>
        <w:t xml:space="preserve">编：</w:t>
      </w:r>
      <w:r>
        <w:rPr>
          <w:highlight w:val="none"/>
        </w:rPr>
      </w:r>
      <w:r/>
    </w:p>
    <w:p>
      <w:pPr>
        <w:pStyle w:val="943"/>
        <w:ind w:left="420"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电       </w:t>
      </w:r>
      <w:r>
        <w:rPr>
          <w:rFonts w:hint="eastAsia"/>
          <w:color w:val="000000"/>
          <w:highlight w:val="none"/>
          <w:lang w:val="en-US" w:eastAsia="zh-CN"/>
        </w:rPr>
        <w:t xml:space="preserve"> </w:t>
      </w:r>
      <w:r>
        <w:rPr>
          <w:rFonts w:hint="eastAsia"/>
          <w:color w:val="000000"/>
          <w:highlight w:val="none"/>
        </w:rPr>
        <w:t xml:space="preserve">话：</w:t>
      </w:r>
      <w:r>
        <w:rPr>
          <w:highlight w:val="none"/>
        </w:rPr>
      </w:r>
      <w:r/>
    </w:p>
    <w:p>
      <w:pPr>
        <w:pStyle w:val="943"/>
        <w:ind w:left="420"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传        真：</w:t>
      </w:r>
      <w:r>
        <w:rPr>
          <w:highlight w:val="none"/>
        </w:rPr>
      </w:r>
      <w:r/>
    </w:p>
    <w:p>
      <w:pPr>
        <w:pStyle w:val="943"/>
        <w:ind w:left="420"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供应商开户行：</w:t>
      </w:r>
      <w:r>
        <w:rPr>
          <w:highlight w:val="none"/>
        </w:rPr>
      </w:r>
      <w:r/>
    </w:p>
    <w:p>
      <w:pPr>
        <w:pStyle w:val="943"/>
        <w:ind w:left="420"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账        号： </w:t>
      </w:r>
      <w:r>
        <w:rPr>
          <w:highlight w:val="none"/>
        </w:rPr>
      </w:r>
      <w:r/>
    </w:p>
    <w:p>
      <w:pPr>
        <w:pStyle w:val="943"/>
        <w:ind w:left="420" w:firstLine="480"/>
        <w:keepLines w:val="0"/>
        <w:keepNext w:val="0"/>
        <w:pageBreakBefore w:val="0"/>
        <w:spacing w:before="0" w:beforeAutospacing="0" w:after="0" w:afterAutospacing="0" w:line="560" w:lineRule="exact"/>
        <w:widowControl w:val="off"/>
        <w:rPr>
          <w:highlight w:val="none"/>
        </w:rPr>
      </w:pPr>
      <w:r>
        <w:rPr>
          <w:rFonts w:hint="eastAsia"/>
          <w:color w:val="000000"/>
          <w:highlight w:val="none"/>
        </w:rPr>
        <w:t xml:space="preserve">日   </w:t>
      </w:r>
      <w:r>
        <w:rPr>
          <w:rFonts w:hint="eastAsia"/>
          <w:color w:val="000000"/>
          <w:highlight w:val="none"/>
          <w:lang w:val="en-US" w:eastAsia="zh-CN"/>
        </w:rPr>
        <w:t xml:space="preserve"> </w:t>
      </w:r>
      <w:r>
        <w:rPr>
          <w:rFonts w:hint="eastAsia"/>
          <w:color w:val="000000"/>
          <w:highlight w:val="none"/>
        </w:rPr>
        <w:t xml:space="preserve">    期：_______年____月____日</w:t>
      </w:r>
      <w:r>
        <w:rPr>
          <w:highlight w:val="none"/>
        </w:rPr>
      </w:r>
      <w:r/>
    </w:p>
    <w:p>
      <w:pPr>
        <w:pStyle w:val="943"/>
        <w:ind w:firstLine="240"/>
        <w:jc w:val="center"/>
        <w:keepLines w:val="0"/>
        <w:keepNext w:val="0"/>
        <w:pageBreakBefore w:val="0"/>
        <w:spacing w:before="0" w:beforeAutospacing="0" w:after="0" w:afterAutospacing="0" w:line="560" w:lineRule="exact"/>
        <w:widowControl w:val="off"/>
        <w:rPr>
          <w:highlight w:val="none"/>
        </w:rPr>
      </w:pPr>
      <w:r>
        <w:rPr>
          <w:highlight w:val="none"/>
        </w:rPr>
        <w:t xml:space="preserve"> </w:t>
      </w:r>
      <w:r>
        <w:rPr>
          <w:highlight w:val="none"/>
        </w:rPr>
      </w:r>
      <w:r/>
    </w:p>
    <w:p>
      <w:pPr>
        <w:pStyle w:val="920"/>
        <w:ind w:firstLine="560"/>
        <w:jc w:val="center"/>
        <w:spacing w:line="360" w:lineRule="auto"/>
        <w:rPr>
          <w:rFonts w:ascii="黑体" w:hAnsi="黑体" w:eastAsia="黑体" w:cs="黑体"/>
          <w:i/>
          <w:sz w:val="32"/>
          <w:szCs w:val="32"/>
          <w:highlight w:val="none"/>
          <w:u w:val="single"/>
        </w:rPr>
      </w:pPr>
      <w:r>
        <w:rPr>
          <w:rFonts w:hint="eastAsia" w:ascii="黑体" w:eastAsia="黑体" w:cs="黑体"/>
          <w:b/>
          <w:color w:val="000000"/>
          <w:sz w:val="32"/>
          <w:szCs w:val="32"/>
          <w:highlight w:val="none"/>
        </w:rPr>
        <w:br w:type="page" w:clear="all"/>
      </w:r>
      <w:r>
        <w:rPr>
          <w:rFonts w:hint="eastAsia" w:ascii="黑体" w:hAnsi="黑体" w:eastAsia="黑体" w:cs="黑体"/>
          <w:i/>
          <w:sz w:val="32"/>
          <w:szCs w:val="32"/>
          <w:highlight w:val="none"/>
          <w:u w:val="single"/>
        </w:rPr>
        <w:t xml:space="preserve">九、中小微企业声明函（货物）</w:t>
      </w:r>
      <w:r>
        <w:rPr>
          <w:rFonts w:ascii="黑体" w:hAnsi="黑体" w:eastAsia="黑体" w:cs="黑体"/>
          <w:i/>
          <w:sz w:val="32"/>
          <w:szCs w:val="32"/>
          <w:highlight w:val="none"/>
          <w:u w:val="single"/>
        </w:rPr>
      </w:r>
      <w:r/>
    </w:p>
    <w:p>
      <w:pPr>
        <w:pStyle w:val="920"/>
        <w:ind w:firstLine="480"/>
        <w:spacing w:line="360" w:lineRule="auto"/>
        <w:rPr>
          <w:sz w:val="24"/>
          <w:highlight w:val="none"/>
        </w:rPr>
      </w:pPr>
      <w:r>
        <w:rPr>
          <w:rFonts w:hint="eastAsia"/>
          <w:sz w:val="24"/>
          <w:highlight w:val="none"/>
        </w:rPr>
        <w:t xml:space="preserve">本公司（联合体）郑重声明，根据《政府采购促进中小企业发展管理办法》(财库[2020]46号)的规定，本公司（联合体）参加盐城市政府采购中心组织的</w:t>
      </w:r>
      <w:r>
        <w:rPr>
          <w:rFonts w:hint="eastAsia"/>
          <w:color w:val="000000"/>
          <w:szCs w:val="20"/>
          <w:highlight w:val="none"/>
          <w:u w:val="single"/>
          <w:lang w:val="en-US" w:eastAsia="zh-CN"/>
        </w:rPr>
        <w:t xml:space="preserve">新四军纪念馆</w:t>
      </w:r>
      <w:r>
        <w:rPr>
          <w:rFonts w:hint="eastAsia" w:ascii="宋体" w:hAnsi="宋体" w:cs="宋体"/>
          <w:color w:val="000000"/>
          <w:sz w:val="24"/>
          <w:szCs w:val="20"/>
          <w:highlight w:val="none"/>
        </w:rPr>
        <w:t xml:space="preserve">，</w:t>
      </w:r>
      <w:r>
        <w:rPr>
          <w:rFonts w:hint="eastAsia"/>
          <w:sz w:val="24"/>
          <w:highlight w:val="none"/>
        </w:rPr>
        <w:t xml:space="preserve">采购编号为</w:t>
      </w:r>
      <w:r>
        <w:rPr>
          <w:rFonts w:hint="eastAsia"/>
          <w:sz w:val="24"/>
          <w:highlight w:val="none"/>
          <w:u w:val="single"/>
        </w:rPr>
        <w:t xml:space="preserve">JSZC-320000-JZCG-X202</w:t>
      </w:r>
      <w:r>
        <w:rPr>
          <w:rFonts w:hint="eastAsia"/>
          <w:sz w:val="24"/>
          <w:highlight w:val="none"/>
          <w:u w:val="single"/>
          <w:lang w:val="en-US" w:eastAsia="zh-CN"/>
        </w:rPr>
        <w:t xml:space="preserve">6-0046</w:t>
      </w:r>
      <w:r>
        <w:rPr>
          <w:rFonts w:hint="eastAsia"/>
          <w:sz w:val="24"/>
          <w:highlight w:val="none"/>
        </w:rPr>
        <w:t xml:space="preserve">，</w:t>
      </w:r>
      <w:r>
        <w:rPr>
          <w:rFonts w:hint="eastAsia" w:ascii="宋体" w:hAnsi="宋体" w:eastAsia="宋体" w:cs="宋体"/>
          <w:color w:val="000000"/>
          <w:sz w:val="24"/>
          <w:szCs w:val="24"/>
          <w:highlight w:val="none"/>
          <w:u w:val="single"/>
          <w:shd w:val="clear" w:color="auto" w:fill="auto"/>
        </w:rPr>
        <w:t xml:space="preserve">新四军重建军部旧址安防系统升级改造工程服务器采购项目</w:t>
      </w:r>
      <w:r>
        <w:rPr>
          <w:rFonts w:hint="eastAsia"/>
          <w:sz w:val="24"/>
          <w:highlight w:val="none"/>
        </w:rPr>
        <w:t xml:space="preserve">的采购活动，</w:t>
      </w:r>
      <w:r>
        <w:rPr>
          <w:rFonts w:hint="eastAsia" w:ascii="宋体" w:hAnsi="宋体" w:cs="宋体"/>
          <w:sz w:val="24"/>
          <w:szCs w:val="21"/>
          <w:highlight w:val="none"/>
        </w:rPr>
        <w:t xml:space="preserve">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sz w:val="24"/>
          <w:highlight w:val="none"/>
        </w:rPr>
      </w:r>
      <w:r/>
    </w:p>
    <w:p>
      <w:pPr>
        <w:pStyle w:val="943"/>
        <w:ind w:firstLine="360"/>
        <w:jc w:val="both"/>
        <w:spacing w:before="0" w:beforeAutospacing="0" w:after="0" w:afterAutospacing="0" w:line="360" w:lineRule="auto"/>
        <w:widowControl w:val="off"/>
        <w:rPr>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highlight w:val="none"/>
        </w:rPr>
      </w:r>
      <w:r/>
    </w:p>
    <w:p>
      <w:pPr>
        <w:pStyle w:val="943"/>
        <w:ind w:firstLine="360"/>
        <w:jc w:val="both"/>
        <w:spacing w:before="0" w:beforeAutospacing="0" w:after="0" w:afterAutospacing="0" w:line="360" w:lineRule="auto"/>
        <w:widowControl w:val="off"/>
        <w:rPr>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highlight w:val="none"/>
        </w:rPr>
      </w:r>
      <w:r/>
    </w:p>
    <w:p>
      <w:pPr>
        <w:pStyle w:val="943"/>
        <w:ind w:firstLine="360"/>
        <w:jc w:val="both"/>
        <w:spacing w:before="0" w:beforeAutospacing="0" w:after="0" w:afterAutospacing="0" w:line="360" w:lineRule="auto"/>
        <w:widowControl w:val="off"/>
        <w:rPr>
          <w:highlight w:val="none"/>
        </w:rPr>
      </w:pPr>
      <w:r>
        <w:rPr>
          <w:rFonts w:hint="eastAsia"/>
          <w:color w:val="000000"/>
          <w:highlight w:val="none"/>
        </w:rPr>
        <w:t xml:space="preserve">……</w:t>
      </w:r>
      <w:r>
        <w:rPr>
          <w:highlight w:val="none"/>
        </w:rPr>
      </w:r>
      <w:r/>
    </w:p>
    <w:p>
      <w:pPr>
        <w:pStyle w:val="943"/>
        <w:ind w:firstLine="360"/>
        <w:jc w:val="both"/>
        <w:spacing w:before="0" w:beforeAutospacing="0" w:after="0" w:afterAutospacing="0" w:line="360" w:lineRule="auto"/>
        <w:widowControl w:val="off"/>
        <w:rPr>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highlight w:val="none"/>
        </w:rPr>
      </w:r>
      <w:r/>
    </w:p>
    <w:p>
      <w:pPr>
        <w:pStyle w:val="943"/>
        <w:ind w:firstLine="360"/>
        <w:jc w:val="both"/>
        <w:spacing w:before="0" w:beforeAutospacing="0" w:after="0" w:afterAutospacing="0" w:line="360" w:lineRule="auto"/>
        <w:widowControl w:val="off"/>
        <w:rPr>
          <w:highlight w:val="none"/>
        </w:rPr>
      </w:pPr>
      <w:r>
        <w:rPr>
          <w:rFonts w:hint="eastAsia"/>
          <w:color w:val="000000"/>
          <w:highlight w:val="none"/>
        </w:rPr>
        <w:t xml:space="preserve">本企业对上述声明内容的真实性负责。如有虚假，将依法承担相应责任</w:t>
      </w:r>
      <w:r>
        <w:rPr>
          <w:highlight w:val="none"/>
        </w:rPr>
      </w:r>
      <w:r/>
    </w:p>
    <w:p>
      <w:pPr>
        <w:pStyle w:val="943"/>
        <w:ind w:right="720"/>
        <w:jc w:val="both"/>
        <w:spacing w:before="0" w:beforeAutospacing="0" w:after="0" w:afterAutospacing="0" w:line="360" w:lineRule="auto"/>
        <w:widowControl w:val="off"/>
        <w:rPr>
          <w:highlight w:val="none"/>
        </w:rPr>
      </w:pPr>
      <w:r>
        <w:rPr>
          <w:highlight w:val="none"/>
        </w:rPr>
        <w:t xml:space="preserve"> </w:t>
      </w:r>
      <w:r>
        <w:rPr>
          <w:highlight w:val="none"/>
        </w:rPr>
      </w:r>
      <w:r/>
    </w:p>
    <w:p>
      <w:pPr>
        <w:pStyle w:val="943"/>
        <w:ind w:right="180" w:firstLine="360"/>
        <w:jc w:val="right"/>
        <w:spacing w:before="0" w:beforeAutospacing="0" w:after="0" w:afterAutospacing="0" w:line="360" w:lineRule="auto"/>
        <w:widowControl w:val="off"/>
        <w:rPr>
          <w:highlight w:val="none"/>
        </w:rPr>
      </w:pPr>
      <w:r>
        <w:rPr>
          <w:rFonts w:hint="eastAsia"/>
          <w:color w:val="000000"/>
          <w:highlight w:val="none"/>
        </w:rPr>
        <w:t xml:space="preserve">企业名称（加盖CA电子公章）：</w:t>
      </w:r>
      <w:r>
        <w:rPr>
          <w:highlight w:val="none"/>
        </w:rPr>
      </w:r>
      <w:r/>
    </w:p>
    <w:p>
      <w:pPr>
        <w:pStyle w:val="943"/>
        <w:ind w:right="480" w:firstLine="5400"/>
        <w:jc w:val="both"/>
        <w:spacing w:before="0" w:beforeAutospacing="0" w:after="0" w:afterAutospacing="0" w:line="360" w:lineRule="auto"/>
        <w:widowControl w:val="off"/>
        <w:rPr>
          <w:highlight w:val="none"/>
        </w:rPr>
      </w:pPr>
      <w:r>
        <w:rPr>
          <w:rFonts w:hint="eastAsia"/>
          <w:color w:val="000000"/>
          <w:highlight w:val="none"/>
        </w:rPr>
        <w:t xml:space="preserve">日  期：</w:t>
      </w:r>
      <w:r>
        <w:rPr>
          <w:highlight w:val="none"/>
        </w:rPr>
      </w:r>
      <w:r/>
    </w:p>
    <w:p>
      <w:pPr>
        <w:pStyle w:val="943"/>
        <w:ind w:firstLine="360"/>
        <w:jc w:val="both"/>
        <w:spacing w:before="0" w:beforeAutospacing="0" w:after="0" w:afterAutospacing="0" w:line="360" w:lineRule="auto"/>
        <w:widowControl w:val="off"/>
        <w:rPr>
          <w:highlight w:val="none"/>
        </w:rPr>
      </w:pPr>
      <w:r>
        <w:rPr>
          <w:highlight w:val="none"/>
        </w:rPr>
        <w:t xml:space="preserve"> </w:t>
      </w:r>
      <w:r>
        <w:rPr>
          <w:highlight w:val="none"/>
        </w:rPr>
      </w:r>
      <w:r/>
    </w:p>
    <w:p>
      <w:pPr>
        <w:pStyle w:val="943"/>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rPr>
          <w:highlight w:val="none"/>
        </w:rPr>
      </w:r>
      <w:r/>
    </w:p>
    <w:p>
      <w:pPr>
        <w:pStyle w:val="943"/>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rPr>
          <w:highlight w:val="none"/>
        </w:rPr>
      </w:r>
      <w:r/>
    </w:p>
    <w:p>
      <w:pPr>
        <w:pStyle w:val="943"/>
        <w:jc w:val="center"/>
        <w:spacing w:before="0" w:beforeAutospacing="0" w:after="0" w:afterAutospacing="0" w:line="360" w:lineRule="auto"/>
        <w:widowControl w:val="off"/>
        <w:rPr>
          <w:highlight w:val="none"/>
        </w:rPr>
      </w:pPr>
      <w:r>
        <w:rPr>
          <w:highlight w:val="none"/>
        </w:rPr>
        <w:t xml:space="preserve"> </w:t>
      </w:r>
      <w:r>
        <w:rPr>
          <w:highlight w:val="none"/>
        </w:rPr>
      </w:r>
      <w:r/>
    </w:p>
    <w:p>
      <w:pPr>
        <w:pStyle w:val="920"/>
        <w:widowControl/>
        <w:rPr>
          <w:rFonts w:ascii="黑体" w:hAnsi="黑体" w:eastAsia="黑体" w:cs="黑体"/>
          <w:i/>
          <w:sz w:val="32"/>
          <w:szCs w:val="32"/>
          <w:highlight w:val="none"/>
        </w:rPr>
      </w:pPr>
      <w:r>
        <w:rPr>
          <w:rFonts w:ascii="黑体" w:hAnsi="黑体" w:eastAsia="黑体" w:cs="黑体"/>
          <w:i/>
          <w:sz w:val="32"/>
          <w:szCs w:val="32"/>
          <w:highlight w:val="none"/>
        </w:rPr>
      </w:r>
      <w:r/>
    </w:p>
    <w:p>
      <w:pPr>
        <w:pStyle w:val="965"/>
        <w:ind w:firstLine="640"/>
        <w:jc w:val="center"/>
        <w:spacing w:line="360" w:lineRule="auto"/>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十、残疾人福利性单位声明函</w:t>
      </w:r>
      <w:r>
        <w:rPr>
          <w:rFonts w:ascii="黑体" w:hAnsi="黑体" w:eastAsia="黑体" w:cs="黑体"/>
          <w:i/>
          <w:sz w:val="32"/>
          <w:szCs w:val="32"/>
          <w:highlight w:val="none"/>
          <w:u w:val="single"/>
        </w:rPr>
      </w:r>
      <w:r/>
    </w:p>
    <w:p>
      <w:pPr>
        <w:pStyle w:val="943"/>
        <w:ind w:firstLine="480"/>
        <w:jc w:val="both"/>
        <w:spacing w:before="0" w:beforeAutospacing="0" w:after="0" w:afterAutospacing="0" w:line="360" w:lineRule="auto"/>
        <w:widowControl w:val="off"/>
        <w:rPr>
          <w:highlight w:val="none"/>
        </w:rPr>
      </w:pPr>
      <w:r>
        <w:rPr>
          <w:rFonts w:hint="eastAsia" w:ascii="Times New Roman" w:hAnsi="Times New Roman" w:cs="Times New Roman"/>
          <w:highlight w:val="none"/>
        </w:rPr>
        <w:t xml:space="preserve">本单位郑重声明，</w:t>
      </w:r>
      <w:r>
        <w:rPr>
          <w:rFonts w:hint="eastAsia"/>
          <w:highlight w:val="none"/>
        </w:rPr>
        <w:t xml:space="preserve">根据《财政部 民政部 中国残疾人联合会关于促进残疾人就业政府采购政策的通知》（财库〔2017〕141号）的规定，本单位为符合条件的残疾人福利性单位，且本单位参加</w:t>
      </w:r>
      <w:r>
        <w:rPr>
          <w:rFonts w:hint="eastAsia"/>
          <w:color w:val="000000"/>
          <w:szCs w:val="20"/>
          <w:highlight w:val="none"/>
          <w:u w:val="single"/>
          <w:lang w:val="en-US" w:eastAsia="zh-CN"/>
        </w:rPr>
        <w:t xml:space="preserve">新四军纪念馆</w:t>
      </w:r>
      <w:r>
        <w:rPr>
          <w:rFonts w:hint="eastAsia"/>
          <w:highlight w:val="none"/>
        </w:rPr>
        <w:t xml:space="preserve">单位的采购文件编号为</w:t>
      </w:r>
      <w:r>
        <w:rPr>
          <w:rFonts w:hint="eastAsia"/>
          <w:highlight w:val="none"/>
          <w:u w:val="single"/>
        </w:rPr>
        <w:t xml:space="preserve">JSZC-320000-JZCG-X202</w:t>
      </w:r>
      <w:r>
        <w:rPr>
          <w:rFonts w:hint="eastAsia"/>
          <w:highlight w:val="none"/>
          <w:u w:val="single"/>
          <w:lang w:val="en-US" w:eastAsia="zh-CN"/>
        </w:rPr>
        <w:t xml:space="preserve">6-0046</w:t>
      </w:r>
      <w:r>
        <w:rPr>
          <w:rFonts w:hint="eastAsia"/>
          <w:highlight w:val="none"/>
        </w:rPr>
        <w:t xml:space="preserve">的</w:t>
      </w:r>
      <w:r>
        <w:rPr>
          <w:rFonts w:hint="eastAsia" w:ascii="宋体" w:hAnsi="宋体" w:eastAsia="宋体" w:cs="宋体"/>
          <w:color w:val="000000"/>
          <w:sz w:val="24"/>
          <w:szCs w:val="24"/>
          <w:highlight w:val="none"/>
          <w:u w:val="single"/>
          <w:shd w:val="clear" w:color="auto" w:fill="auto"/>
        </w:rPr>
        <w:t xml:space="preserve">新四军重建军部旧址安防系统升级改造工程服务器采购项目</w:t>
      </w:r>
      <w:r>
        <w:rPr>
          <w:rFonts w:hint="eastAsia"/>
          <w:color w:val="000000"/>
          <w:highlight w:val="none"/>
        </w:rPr>
        <w:t xml:space="preserve">采购活动提供本单位制造的货物，或者提供其他残疾人福利性单位制造的货物（不包括使用非残疾人福利性单位注册商标的货物）。</w:t>
      </w:r>
      <w:r>
        <w:rPr>
          <w:highlight w:val="none"/>
        </w:rPr>
      </w:r>
      <w:r/>
    </w:p>
    <w:p>
      <w:pPr>
        <w:pStyle w:val="943"/>
        <w:ind w:firstLine="480"/>
        <w:jc w:val="both"/>
        <w:spacing w:before="0" w:beforeAutospacing="0" w:after="0" w:afterAutospacing="0" w:line="360" w:lineRule="auto"/>
        <w:widowControl w:val="off"/>
        <w:rPr>
          <w:highlight w:val="none"/>
        </w:rPr>
      </w:pPr>
      <w:r>
        <w:rPr>
          <w:rFonts w:hint="eastAsia"/>
          <w:color w:val="000000"/>
          <w:highlight w:val="none"/>
        </w:rPr>
        <w:t xml:space="preserve">本单位对上述声明的真实性负责。如有虚假，将依法承担相应责任。</w:t>
      </w:r>
      <w:r>
        <w:rPr>
          <w:highlight w:val="none"/>
        </w:rPr>
      </w:r>
      <w:r/>
    </w:p>
    <w:p>
      <w:pPr>
        <w:pStyle w:val="920"/>
        <w:ind w:firstLine="480"/>
        <w:spacing w:line="360" w:lineRule="auto"/>
        <w:rPr>
          <w:sz w:val="24"/>
          <w:highlight w:val="none"/>
        </w:rPr>
      </w:pPr>
      <w:r>
        <w:rPr>
          <w:rFonts w:hint="eastAsia"/>
          <w:sz w:val="24"/>
          <w:highlight w:val="none"/>
        </w:rPr>
        <w:t xml:space="preserve"> </w:t>
      </w:r>
      <w:r>
        <w:rPr>
          <w:sz w:val="24"/>
          <w:highlight w:val="none"/>
        </w:rPr>
      </w:r>
      <w:r/>
    </w:p>
    <w:p>
      <w:pPr>
        <w:pStyle w:val="920"/>
        <w:ind w:firstLine="480"/>
        <w:spacing w:line="360" w:lineRule="auto"/>
        <w:rPr>
          <w:sz w:val="24"/>
          <w:highlight w:val="none"/>
        </w:rPr>
      </w:pPr>
      <w:r>
        <w:rPr>
          <w:rFonts w:hint="eastAsia"/>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rPr>
          <w:sz w:val="24"/>
          <w:highlight w:val="none"/>
        </w:rPr>
      </w:r>
      <w:r/>
    </w:p>
    <w:p>
      <w:pPr>
        <w:pStyle w:val="920"/>
        <w:ind w:firstLine="480"/>
        <w:rPr>
          <w:sz w:val="24"/>
          <w:highlight w:val="none"/>
        </w:rPr>
      </w:pPr>
      <w:r>
        <w:rPr>
          <w:rFonts w:hint="eastAsia"/>
          <w:sz w:val="24"/>
          <w:highlight w:val="none"/>
        </w:rPr>
        <w:t xml:space="preserve"> </w:t>
      </w:r>
      <w:r>
        <w:rPr>
          <w:sz w:val="24"/>
          <w:highlight w:val="none"/>
        </w:rPr>
      </w:r>
      <w:r/>
    </w:p>
    <w:p>
      <w:pPr>
        <w:pStyle w:val="920"/>
        <w:ind w:firstLine="480"/>
        <w:jc w:val="right"/>
        <w:spacing w:line="360" w:lineRule="auto"/>
        <w:rPr>
          <w:sz w:val="24"/>
          <w:highlight w:val="none"/>
        </w:rPr>
      </w:pPr>
      <w:r>
        <w:rPr>
          <w:rFonts w:hint="eastAsia"/>
          <w:sz w:val="24"/>
          <w:highlight w:val="none"/>
        </w:rPr>
        <w:t xml:space="preserve">                 供应商全称（加盖CA电子公章）：</w:t>
      </w:r>
      <w:r>
        <w:rPr>
          <w:sz w:val="24"/>
          <w:highlight w:val="none"/>
        </w:rPr>
      </w:r>
      <w:r/>
    </w:p>
    <w:p>
      <w:pPr>
        <w:pStyle w:val="920"/>
        <w:ind w:firstLine="480"/>
        <w:jc w:val="right"/>
        <w:spacing w:line="360" w:lineRule="auto"/>
        <w:rPr>
          <w:sz w:val="24"/>
          <w:highlight w:val="none"/>
        </w:rPr>
      </w:pPr>
      <w:r>
        <w:rPr>
          <w:rFonts w:hint="eastAsia"/>
          <w:sz w:val="24"/>
          <w:highlight w:val="none"/>
        </w:rPr>
        <w:t xml:space="preserve">      日  期：</w:t>
      </w:r>
      <w:r>
        <w:rPr>
          <w:sz w:val="24"/>
          <w:highlight w:val="none"/>
        </w:rPr>
      </w:r>
      <w:r/>
    </w:p>
    <w:p>
      <w:pPr>
        <w:pStyle w:val="920"/>
        <w:ind w:firstLine="480"/>
        <w:rPr>
          <w:sz w:val="24"/>
          <w:highlight w:val="none"/>
        </w:rPr>
      </w:pPr>
      <w:r>
        <w:rPr>
          <w:sz w:val="24"/>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59"/>
        <w:rPr>
          <w:highlight w:val="none"/>
        </w:rPr>
      </w:pPr>
      <w:r>
        <w:rPr>
          <w:highlight w:val="none"/>
        </w:rPr>
      </w:r>
      <w:r/>
    </w:p>
    <w:p>
      <w:pPr>
        <w:pStyle w:val="943"/>
        <w:jc w:val="both"/>
        <w:spacing w:before="0" w:beforeAutospacing="0" w:after="0" w:afterAutospacing="0" w:line="0" w:lineRule="atLeast"/>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color w:val="ff0000"/>
          <w:sz w:val="32"/>
          <w:szCs w:val="32"/>
          <w:highlight w:val="none"/>
        </w:rPr>
        <w:br w:type="page" w:clear="all"/>
      </w:r>
      <w:r>
        <w:rPr>
          <w:rFonts w:hint="eastAsia" w:ascii="黑体" w:hAnsi="黑体" w:eastAsia="黑体" w:cs="黑体"/>
          <w:i/>
          <w:sz w:val="32"/>
          <w:szCs w:val="32"/>
          <w:highlight w:val="none"/>
          <w:u w:val="single"/>
        </w:rPr>
        <w:t xml:space="preserve">十一、关于符合本国产品标准的声明函</w:t>
      </w:r>
      <w:r/>
    </w:p>
    <w:p>
      <w:pPr>
        <w:pStyle w:val="943"/>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943"/>
        <w:ind w:left="0" w:firstLine="420"/>
        <w:jc w:val="both"/>
        <w:keepLines w:val="0"/>
        <w:keepNext w:val="0"/>
        <w:spacing w:before="0" w:beforeAutospacing="0" w:after="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b/>
          <w:bCs/>
          <w:color w:val="000000"/>
        </w:rPr>
      </w:r>
      <w:r/>
    </w:p>
    <w:p>
      <w:pPr>
        <w:pStyle w:val="943"/>
        <w:ind w:left="0" w:firstLine="420"/>
        <w:jc w:val="both"/>
        <w:keepLines w:val="0"/>
        <w:keepNext w:val="0"/>
        <w:spacing w:before="30" w:beforeAutospacing="0" w:after="3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w:t>
      </w: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 （产品名称1）</w:t>
      </w:r>
      <w:r>
        <w:rPr>
          <w:rFonts w:ascii="宋体" w:hAnsi="宋体" w:eastAsia="宋体" w:cs="宋体"/>
          <w:b/>
          <w:bCs/>
          <w:color w:val="000000"/>
          <w:sz w:val="24"/>
          <w:szCs w:val="24"/>
          <w:u w:val="single"/>
          <w:shd w:val="clear" w:color="auto" w:fill="ffffff"/>
        </w:rPr>
        <w:t xml:space="preserve"> </w:t>
      </w:r>
      <w:r>
        <w:rPr>
          <w:rFonts w:ascii="宋体" w:hAnsi="宋体" w:eastAsia="宋体" w:cs="宋体"/>
          <w:b/>
          <w:bCs/>
          <w:color w:val="000000"/>
          <w:sz w:val="24"/>
          <w:szCs w:val="24"/>
          <w:shd w:val="clear" w:color="auto" w:fill="ffffff"/>
        </w:rPr>
        <w:t xml:space="preserve">的中国境内生产的组件成本占比≥</w:t>
      </w:r>
      <w:r>
        <w:rPr>
          <w:rFonts w:ascii="宋体" w:hAnsi="宋体" w:eastAsia="宋体" w:cs="宋体"/>
          <w:b/>
          <w:bCs/>
          <w:strike/>
          <w:color w:val="000000"/>
          <w:sz w:val="24"/>
          <w:szCs w:val="24"/>
          <w:u w:val="single"/>
          <w:shd w:val="clear" w:color="auto" w:fill="ffffff"/>
        </w:rPr>
        <w:t xml:space="preserve">（规定比例）</w:t>
      </w:r>
      <w:r>
        <w:rPr>
          <w:rFonts w:ascii="宋体" w:hAnsi="宋体" w:eastAsia="宋体" w:cs="宋体"/>
          <w:b/>
          <w:bCs/>
          <w:strike/>
          <w:color w:val="000000"/>
          <w:sz w:val="24"/>
          <w:szCs w:val="24"/>
          <w:shd w:val="clear" w:color="auto" w:fill="ffffff"/>
          <w:vertAlign w:val="superscript"/>
        </w:rPr>
        <w:t xml:space="preserve">3</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（关键组件）</w:t>
      </w:r>
      <w:r>
        <w:rPr>
          <w:rFonts w:ascii="宋体" w:hAnsi="宋体" w:eastAsia="宋体" w:cs="宋体"/>
          <w:b/>
          <w:bCs/>
          <w:strike/>
          <w:color w:val="000000"/>
          <w:sz w:val="24"/>
          <w:szCs w:val="24"/>
          <w:shd w:val="clear" w:color="auto" w:fill="ffffff"/>
          <w:vertAlign w:val="superscript"/>
        </w:rPr>
        <w:t xml:space="preserve">4</w:t>
      </w:r>
      <w:r>
        <w:rPr>
          <w:rFonts w:ascii="宋体" w:hAnsi="宋体" w:eastAsia="宋体" w:cs="宋体"/>
          <w:b/>
          <w:bCs/>
          <w:color w:val="000000"/>
          <w:sz w:val="24"/>
          <w:szCs w:val="24"/>
          <w:shd w:val="clear" w:color="auto" w:fill="ffffff"/>
        </w:rPr>
        <w:t xml:space="preserve">在中国境内生产。</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（关键工序）</w:t>
      </w:r>
      <w:r>
        <w:rPr>
          <w:rFonts w:ascii="宋体" w:hAnsi="宋体" w:eastAsia="宋体" w:cs="宋体"/>
          <w:b/>
          <w:bCs/>
          <w:strike/>
          <w:color w:val="000000"/>
          <w:sz w:val="24"/>
          <w:szCs w:val="24"/>
          <w:shd w:val="clear" w:color="auto" w:fill="ffffff"/>
          <w:vertAlign w:val="superscript"/>
        </w:rPr>
        <w:t xml:space="preserve">5</w:t>
      </w:r>
      <w:r>
        <w:rPr>
          <w:rFonts w:ascii="宋体" w:hAnsi="宋体" w:eastAsia="宋体" w:cs="宋体"/>
          <w:b/>
          <w:bCs/>
          <w:color w:val="000000"/>
          <w:sz w:val="24"/>
          <w:szCs w:val="24"/>
          <w:shd w:val="clear" w:color="auto" w:fill="ffffff"/>
        </w:rPr>
        <w:t xml:space="preserve">在中国境内完成。</w:t>
      </w:r>
      <w:r>
        <w:rPr>
          <w:b/>
          <w:bCs/>
          <w:color w:val="000000"/>
        </w:rPr>
      </w:r>
      <w:r/>
    </w:p>
    <w:p>
      <w:pPr>
        <w:pStyle w:val="943"/>
        <w:ind w:left="0" w:firstLine="420"/>
        <w:jc w:val="both"/>
        <w:keepLines w:val="0"/>
        <w:keepNext w:val="0"/>
        <w:spacing w:before="30" w:beforeAutospacing="0" w:after="3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的中国境内生产的组件成本占比≥</w:t>
      </w:r>
      <w:r>
        <w:rPr>
          <w:rFonts w:ascii="宋体" w:hAnsi="宋体" w:eastAsia="宋体" w:cs="宋体"/>
          <w:b/>
          <w:bCs/>
          <w:strike/>
          <w:color w:val="000000"/>
          <w:sz w:val="24"/>
          <w:szCs w:val="24"/>
          <w:u w:val="single"/>
          <w:shd w:val="clear" w:color="auto" w:fill="ffffff"/>
        </w:rPr>
        <w:t xml:space="preserve">（规定比例）</w:t>
      </w:r>
      <w:r>
        <w:rPr>
          <w:rFonts w:ascii="宋体" w:hAnsi="宋体" w:eastAsia="宋体" w:cs="宋体"/>
          <w:b/>
          <w:bCs/>
          <w:color w:val="000000"/>
          <w:sz w:val="24"/>
          <w:szCs w:val="24"/>
          <w:shd w:val="clear" w:color="auto" w:fill="ffffff"/>
        </w:rPr>
        <w:t xml:space="preserve">。</w:t>
      </w:r>
      <w:r>
        <w:rPr>
          <w:rFonts w:ascii="宋体" w:hAnsi="宋体" w:eastAsia="宋体" w:cs="宋体"/>
          <w:b/>
          <w:bCs/>
          <w:strike/>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（关键组件）</w:t>
      </w:r>
      <w:r>
        <w:rPr>
          <w:rFonts w:ascii="宋体" w:hAnsi="宋体" w:eastAsia="宋体" w:cs="宋体"/>
          <w:b/>
          <w:bCs/>
          <w:color w:val="000000"/>
          <w:sz w:val="24"/>
          <w:szCs w:val="24"/>
          <w:shd w:val="clear" w:color="auto" w:fill="ffffff"/>
        </w:rPr>
        <w:t xml:space="preserve">在中国境内生产。</w:t>
      </w:r>
      <w:r>
        <w:rPr>
          <w:rFonts w:ascii="宋体" w:hAnsi="宋体" w:eastAsia="宋体" w:cs="宋体"/>
          <w:b/>
          <w:bCs/>
          <w:strike/>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rPr>
        <w:t xml:space="preserve">的</w:t>
      </w:r>
      <w:r>
        <w:rPr>
          <w:rFonts w:ascii="宋体" w:hAnsi="宋体" w:eastAsia="宋体" w:cs="宋体"/>
          <w:b/>
          <w:bCs/>
          <w:strike/>
          <w:color w:val="000000"/>
          <w:sz w:val="24"/>
          <w:szCs w:val="24"/>
          <w:u w:val="single"/>
          <w:shd w:val="clear" w:color="auto" w:fill="ffffff"/>
        </w:rPr>
        <w:t xml:space="preserve">（关键工序）</w:t>
      </w:r>
      <w:r>
        <w:rPr>
          <w:rFonts w:ascii="宋体" w:hAnsi="宋体" w:eastAsia="宋体" w:cs="宋体"/>
          <w:b/>
          <w:bCs/>
          <w:color w:val="000000"/>
          <w:sz w:val="24"/>
          <w:szCs w:val="24"/>
          <w:shd w:val="clear" w:color="auto" w:fill="ffffff"/>
        </w:rPr>
        <w:t xml:space="preserve">在中国境内完成。</w:t>
      </w:r>
      <w:r>
        <w:rPr>
          <w:b/>
          <w:bCs/>
          <w:color w:val="000000"/>
        </w:rPr>
      </w:r>
      <w:r/>
    </w:p>
    <w:p>
      <w:pPr>
        <w:pStyle w:val="943"/>
        <w:ind w:left="0" w:firstLine="420"/>
        <w:jc w:val="both"/>
        <w:keepLines w:val="0"/>
        <w:keepNext w:val="0"/>
        <w:spacing w:before="30" w:beforeAutospacing="0" w:after="3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rPr>
          <w:b/>
          <w:bCs/>
          <w:color w:val="000000"/>
        </w:rPr>
      </w:r>
      <w:r/>
    </w:p>
    <w:p>
      <w:pPr>
        <w:pStyle w:val="943"/>
        <w:ind w:left="0" w:firstLine="420"/>
        <w:jc w:val="both"/>
        <w:keepLines w:val="0"/>
        <w:keepNext w:val="0"/>
        <w:spacing w:before="30" w:beforeAutospacing="0" w:after="3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rPr>
          <w:b/>
          <w:bCs/>
          <w:color w:val="000000"/>
        </w:rPr>
      </w:r>
      <w:r/>
    </w:p>
    <w:p>
      <w:pPr>
        <w:pStyle w:val="943"/>
        <w:ind w:right="480"/>
        <w:jc w:val="right"/>
        <w:keepLines w:val="0"/>
        <w:keepNext w:val="0"/>
        <w:spacing w:before="30" w:beforeAutospacing="0" w:after="3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shd w:val="clear" w:color="auto" w:fill="ffffff"/>
          <w:lang w:val="en-US" w:eastAsia="zh-CN"/>
        </w:rPr>
        <w:t xml:space="preserve">    </w:t>
      </w:r>
      <w:r>
        <w:rPr>
          <w:rFonts w:ascii="宋体" w:hAnsi="宋体" w:eastAsia="宋体" w:cs="宋体"/>
          <w:b/>
          <w:bCs/>
          <w:color w:val="000000"/>
          <w:sz w:val="24"/>
          <w:szCs w:val="24"/>
          <w:shd w:val="clear" w:color="auto" w:fill="ffffff"/>
        </w:rPr>
        <w:t xml:space="preserve">公司（单位）名称（盖章）：　</w:t>
      </w:r>
      <w:r>
        <w:rPr>
          <w:b/>
          <w:bCs/>
          <w:color w:val="000000"/>
        </w:rPr>
      </w:r>
      <w:r/>
    </w:p>
    <w:p>
      <w:pPr>
        <w:pStyle w:val="943"/>
        <w:jc w:val="both"/>
        <w:keepLines w:val="0"/>
        <w:keepNext w:val="0"/>
        <w:spacing w:before="30" w:beforeAutospacing="0" w:after="3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w:t>
      </w:r>
      <w:r>
        <w:rPr>
          <w:b/>
          <w:bCs/>
          <w:color w:val="000000"/>
        </w:rPr>
      </w:r>
      <w:r/>
    </w:p>
    <w:p>
      <w:pPr>
        <w:pStyle w:val="943"/>
        <w:jc w:val="both"/>
        <w:keepLines w:val="0"/>
        <w:keepNext w:val="0"/>
        <w:spacing w:before="30" w:beforeAutospacing="0" w:after="3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rPr>
          <w:b/>
          <w:bCs/>
          <w:color w:val="000000"/>
        </w:rPr>
      </w:r>
      <w:r/>
    </w:p>
    <w:p>
      <w:pPr>
        <w:pStyle w:val="943"/>
        <w:jc w:val="both"/>
        <w:keepLines w:val="0"/>
        <w:keepNext w:val="0"/>
        <w:spacing w:before="30" w:beforeAutospacing="0" w:after="3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rPr>
          <w:b/>
          <w:bCs/>
          <w:color w:val="000000"/>
        </w:rPr>
      </w:r>
      <w:r/>
    </w:p>
    <w:p>
      <w:pPr>
        <w:pStyle w:val="943"/>
        <w:jc w:val="both"/>
        <w:keepLines w:val="0"/>
        <w:keepNext w:val="0"/>
        <w:spacing w:before="30" w:beforeAutospacing="0" w:after="3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3.该产品的中国境内生产的组件成本占比相关要求实施前，“规定比例”栏可不填，下同。</w:t>
      </w:r>
      <w:r>
        <w:rPr>
          <w:b/>
          <w:bCs/>
          <w:color w:val="000000"/>
        </w:rPr>
      </w:r>
      <w:r/>
    </w:p>
    <w:p>
      <w:pPr>
        <w:pStyle w:val="943"/>
        <w:jc w:val="both"/>
        <w:keepLines w:val="0"/>
        <w:keepNext w:val="0"/>
        <w:spacing w:before="30" w:beforeAutospacing="0" w:after="3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4.该产品的关键组件要求实施前，“关键组件”栏可不填，下同。</w:t>
      </w:r>
      <w:r>
        <w:rPr>
          <w:b/>
          <w:bCs/>
          <w:color w:val="000000"/>
        </w:rPr>
      </w:r>
      <w:r/>
    </w:p>
    <w:p>
      <w:pPr>
        <w:pStyle w:val="943"/>
        <w:jc w:val="both"/>
        <w:keepLines w:val="0"/>
        <w:keepNext w:val="0"/>
        <w:spacing w:before="30" w:beforeAutospacing="0" w:after="30" w:afterAutospacing="0" w:line="360" w:lineRule="auto"/>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5.该产品的关键工序要求实施前，“关键工序”栏可不填，下同。</w:t>
      </w:r>
      <w:r>
        <w:rPr>
          <w:b/>
          <w:bCs/>
          <w:color w:val="000000"/>
        </w:rPr>
      </w:r>
      <w:r/>
    </w:p>
    <w:p>
      <w:pPr>
        <w:pStyle w:val="943"/>
        <w:jc w:val="both"/>
        <w:keepLines w:val="0"/>
        <w:keepNext w:val="0"/>
        <w:spacing w:before="30" w:beforeAutospacing="0" w:after="30" w:afterAutospacing="0" w:line="360" w:lineRule="auto"/>
        <w:widowControl w:val="off"/>
        <w:rPr>
          <w:rFonts w:ascii="宋体" w:hAnsi="宋体" w:eastAsia="宋体" w:cs="宋体"/>
          <w:b/>
          <w:bCs/>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6.用</w:t>
      </w:r>
      <w:r>
        <w:rPr>
          <w:rFonts w:hint="eastAsia" w:ascii="宋体" w:hAnsi="宋体" w:eastAsia="宋体" w:cs="宋体"/>
          <w:b/>
          <w:bCs/>
          <w:color w:val="000000"/>
          <w:sz w:val="24"/>
          <w:szCs w:val="24"/>
          <w:shd w:val="clear" w:color="auto" w:fill="ffffff"/>
          <w:lang w:val="en-US" w:eastAsia="zh-CN"/>
        </w:rPr>
        <w:t xml:space="preserve">横</w:t>
      </w:r>
      <w:r>
        <w:rPr>
          <w:rFonts w:ascii="宋体" w:hAnsi="宋体" w:eastAsia="宋体" w:cs="宋体"/>
          <w:b/>
          <w:bCs/>
          <w:color w:val="000000"/>
          <w:sz w:val="24"/>
          <w:szCs w:val="24"/>
          <w:shd w:val="clear" w:color="auto" w:fill="ffffff"/>
        </w:rPr>
        <w:t xml:space="preserve">线划除的地方无需填写。</w:t>
      </w:r>
      <w:r>
        <w:rPr>
          <w:rFonts w:ascii="宋体" w:hAnsi="宋体" w:eastAsia="宋体" w:cs="宋体"/>
          <w:b/>
          <w:bCs/>
          <w:color w:val="000000"/>
          <w:sz w:val="24"/>
          <w:szCs w:val="24"/>
          <w:shd w:val="clear" w:color="auto" w:fill="ffffff"/>
        </w:rPr>
      </w:r>
      <w:r/>
    </w:p>
    <w:p>
      <w:pPr>
        <w:pStyle w:val="920"/>
        <w:numPr>
          <w:ilvl w:val="0"/>
          <w:numId w:val="0"/>
        </w:numPr>
        <w:spacing w:line="360" w:lineRule="auto"/>
        <w:rPr>
          <w:highlight w:val="none"/>
        </w:rPr>
      </w:pPr>
      <w:r>
        <w:rPr>
          <w:rFonts w:hint="eastAsia" w:ascii="宋体" w:hAnsi="宋体" w:eastAsia="宋体" w:cs="宋体"/>
          <w:b/>
          <w:bCs/>
          <w:color w:val="00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highlight w:val="none"/>
        </w:rPr>
      </w:r>
      <w:r/>
    </w:p>
    <w:p>
      <w:pPr>
        <w:pStyle w:val="943"/>
        <w:jc w:val="center"/>
        <w:spacing w:before="0" w:beforeAutospacing="0" w:after="0" w:afterAutospacing="0"/>
        <w:widowControl w:val="off"/>
        <w:rPr>
          <w:highlight w:val="none"/>
        </w:rPr>
      </w:pPr>
      <w:r>
        <w:rPr>
          <w:rFonts w:hint="eastAsia" w:ascii="黑体" w:hAnsi="黑体" w:eastAsia="黑体" w:cs="黑体"/>
          <w:i/>
          <w:sz w:val="32"/>
          <w:szCs w:val="32"/>
          <w:highlight w:val="none"/>
          <w:u w:val="single"/>
          <w:lang w:val="en-US" w:eastAsia="zh-CN"/>
        </w:rPr>
        <w:t xml:space="preserve">十二、</w:t>
      </w:r>
      <w:r>
        <w:rPr>
          <w:rFonts w:hint="eastAsia" w:ascii="黑体" w:hAnsi="黑体" w:eastAsia="黑体" w:cs="黑体"/>
          <w:i/>
          <w:sz w:val="32"/>
          <w:szCs w:val="32"/>
          <w:highlight w:val="none"/>
          <w:u w:val="single"/>
        </w:rPr>
        <w:t xml:space="preserve">分项报价表</w:t>
      </w:r>
      <w:r>
        <w:rPr>
          <w:highlight w:val="none"/>
        </w:rPr>
      </w:r>
      <w:r/>
    </w:p>
    <w:p>
      <w:pPr>
        <w:pStyle w:val="943"/>
        <w:jc w:val="both"/>
        <w:spacing w:before="0" w:beforeAutospacing="0" w:after="0" w:afterAutospacing="0" w:line="360" w:lineRule="auto"/>
        <w:widowControl w:val="off"/>
        <w:rPr>
          <w:highlight w:val="none"/>
        </w:rPr>
      </w:pPr>
      <w:r>
        <w:rPr>
          <w:highlight w:val="none"/>
        </w:rPr>
        <w:t xml:space="preserve"> </w:t>
      </w:r>
      <w:r>
        <w:rPr>
          <w:highlight w:val="none"/>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102"/>
        <w:gridCol w:w="942"/>
        <w:gridCol w:w="918"/>
        <w:gridCol w:w="857"/>
        <w:gridCol w:w="1100"/>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8</w:t>
            </w:r>
            <w:r>
              <w:rPr>
                <w:highlight w:val="none"/>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rPr>
                <w:highlight w:val="none"/>
              </w:rPr>
            </w:r>
            <w:r/>
          </w:p>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rPr>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rPr>
                <w:highlight w:val="none"/>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rPr>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总价</w:t>
            </w:r>
            <w:r>
              <w:rPr>
                <w:highlight w:val="none"/>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43"/>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43"/>
              <w:jc w:val="both"/>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3"/>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943"/>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43"/>
              <w:jc w:val="both"/>
              <w:spacing w:beforeAutospacing="0" w:afterAutospacing="0"/>
              <w:rPr>
                <w:highlight w:val="none"/>
              </w:rPr>
            </w:pPr>
            <w:r>
              <w:rPr>
                <w:highlight w:val="none"/>
              </w:rPr>
              <w:t xml:space="preserve"> </w:t>
            </w:r>
            <w:r>
              <w:rPr>
                <w:highlight w:val="none"/>
              </w:rPr>
            </w:r>
            <w:r/>
          </w:p>
        </w:tc>
      </w:tr>
      <w:tr>
        <w:trPr>
          <w:tblCellSpacing w:w="0" w:type="dxa"/>
          <w:trHeight w:val="1096"/>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943"/>
              <w:jc w:val="both"/>
              <w:spacing w:beforeAutospacing="0" w:afterAutospacing="0"/>
              <w:rPr>
                <w:highlight w:val="none"/>
              </w:rPr>
            </w:pPr>
            <w:r>
              <w:rPr>
                <w:rFonts w:hint="eastAsia" w:ascii="宋体" w:hAnsi="宋体" w:eastAsia="宋体" w:cs="宋体"/>
                <w:color w:val="000000"/>
                <w:sz w:val="24"/>
                <w:szCs w:val="24"/>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highlight w:val="none"/>
              </w:rPr>
            </w:r>
            <w:r/>
          </w:p>
        </w:tc>
      </w:tr>
    </w:tbl>
    <w:p>
      <w:pPr>
        <w:pStyle w:val="943"/>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备注：</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highlight w:val="none"/>
        </w:rPr>
      </w:r>
      <w:r/>
    </w:p>
    <w:p>
      <w:pPr>
        <w:pStyle w:val="943"/>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2.“投标分项报价表”中“投标总报价”数额应当与“开标一览表”中“投标总报价”数额一致。</w:t>
      </w:r>
      <w:r>
        <w:rPr>
          <w:rFonts w:hint="eastAsia" w:ascii="宋体" w:hAnsi="宋体" w:eastAsia="宋体" w:cs="宋体"/>
          <w:highlight w:val="none"/>
        </w:rPr>
      </w:r>
      <w:r/>
    </w:p>
    <w:p>
      <w:pPr>
        <w:pStyle w:val="943"/>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spacing w:before="0" w:beforeAutospacing="0" w:after="0" w:afterAutospacing="0"/>
        <w:widowControl w:val="off"/>
        <w:rPr>
          <w:highlight w:val="none"/>
        </w:rPr>
      </w:pP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20"/>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br w:type="page" w:clear="all"/>
      </w:r>
      <w:r>
        <w:rPr>
          <w:rFonts w:hint="eastAsia" w:ascii="黑体" w:hAnsi="黑体" w:eastAsia="黑体" w:cs="黑体"/>
          <w:i/>
          <w:sz w:val="32"/>
          <w:szCs w:val="32"/>
          <w:highlight w:val="none"/>
          <w:u w:val="single"/>
        </w:rPr>
        <w:t xml:space="preserve">十</w:t>
      </w:r>
      <w:r>
        <w:rPr>
          <w:rFonts w:hint="eastAsia" w:ascii="黑体" w:hAnsi="黑体" w:eastAsia="黑体" w:cs="黑体"/>
          <w:i/>
          <w:sz w:val="32"/>
          <w:szCs w:val="32"/>
          <w:highlight w:val="none"/>
          <w:u w:val="single"/>
          <w:lang w:val="en-US" w:eastAsia="zh-CN"/>
        </w:rPr>
        <w:t xml:space="preserve">三</w:t>
      </w:r>
      <w:r>
        <w:rPr>
          <w:rFonts w:hint="eastAsia" w:ascii="黑体" w:hAnsi="黑体" w:eastAsia="黑体" w:cs="黑体"/>
          <w:i/>
          <w:sz w:val="32"/>
          <w:szCs w:val="32"/>
          <w:highlight w:val="none"/>
          <w:u w:val="single"/>
        </w:rPr>
        <w:t xml:space="preserve">、技术要求响应及偏离表</w:t>
      </w:r>
      <w:r>
        <w:rPr>
          <w:rFonts w:ascii="黑体" w:hAnsi="黑体" w:eastAsia="黑体" w:cs="黑体"/>
          <w:i/>
          <w:sz w:val="32"/>
          <w:szCs w:val="32"/>
          <w:highlight w:val="none"/>
          <w:u w:val="single"/>
        </w:rPr>
      </w:r>
      <w:r/>
    </w:p>
    <w:p>
      <w:pPr>
        <w:pStyle w:val="920"/>
        <w:rPr>
          <w:rFonts w:ascii="黑体" w:hAnsi="黑体" w:eastAsia="黑体" w:cs="黑体"/>
          <w:i/>
          <w:sz w:val="32"/>
          <w:szCs w:val="32"/>
          <w:highlight w:val="none"/>
          <w:u w:val="single"/>
        </w:rPr>
      </w:pPr>
      <w:r>
        <w:rPr>
          <w:rFonts w:ascii="黑体" w:hAnsi="黑体" w:eastAsia="黑体" w:cs="黑体"/>
          <w:i/>
          <w:sz w:val="32"/>
          <w:szCs w:val="32"/>
          <w:highlight w:val="none"/>
          <w:u w:val="single"/>
        </w:rPr>
      </w:r>
      <w:r/>
    </w:p>
    <w:tbl>
      <w:tblPr>
        <w:tblW w:w="8907" w:type="dxa"/>
        <w:tblCellSpacing w:w="0" w:type="dxa"/>
        <w:tblInd w:w="-190" w:type="dxa"/>
        <w:tblLayout w:type="fixed"/>
        <w:tblCellMar>
          <w:left w:w="108" w:type="dxa"/>
          <w:top w:w="0" w:type="dxa"/>
          <w:right w:w="108" w:type="dxa"/>
          <w:bottom w:w="0" w:type="dxa"/>
        </w:tblCellMar>
        <w:tblLook w:val="04A0" w:firstRow="1" w:lastRow="0" w:firstColumn="1" w:lastColumn="0" w:noHBand="0" w:noVBand="1"/>
      </w:tblPr>
      <w:tblGrid>
        <w:gridCol w:w="844"/>
        <w:gridCol w:w="2251"/>
        <w:gridCol w:w="2372"/>
        <w:gridCol w:w="1779"/>
        <w:gridCol w:w="1661"/>
      </w:tblGrid>
      <w:tr>
        <w:trPr>
          <w:tblCellSpacing w:w="0" w:type="dxa"/>
          <w:trHeight w:val="716"/>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9"/>
              <w:rPr>
                <w:highlight w:val="none"/>
              </w:rPr>
            </w:pPr>
            <w:r>
              <w:rPr>
                <w:rFonts w:hint="eastAsia"/>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pStyle w:val="959"/>
              <w:ind w:firstLine="480"/>
              <w:rPr>
                <w:highlight w:val="none"/>
              </w:rPr>
            </w:pPr>
            <w:r>
              <w:rPr>
                <w:rFonts w:hint="eastAsia"/>
                <w:highlight w:val="none"/>
              </w:rPr>
              <w:t xml:space="preserve">询价文件要求</w:t>
            </w:r>
            <w:r>
              <w:rPr>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59"/>
              <w:ind w:firstLine="480"/>
              <w:rPr>
                <w:highlight w:val="none"/>
              </w:rPr>
            </w:pPr>
            <w:r>
              <w:rPr>
                <w:rFonts w:hint="eastAsia"/>
                <w:highlight w:val="none"/>
              </w:rPr>
              <w:t xml:space="preserve">响应情况</w:t>
            </w:r>
            <w:r>
              <w:rPr>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jc w:val="center"/>
              <w:rPr>
                <w:highlight w:val="none"/>
              </w:rPr>
            </w:pPr>
            <w:r>
              <w:rPr>
                <w:rFonts w:hint="eastAsia"/>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959"/>
              <w:ind w:firstLine="240"/>
              <w:rPr>
                <w:highlight w:val="none"/>
              </w:rPr>
            </w:pPr>
            <w:r>
              <w:rPr>
                <w:rFonts w:hint="eastAsia"/>
                <w:highlight w:val="none"/>
              </w:rPr>
              <w:t xml:space="preserve">证明材料</w:t>
            </w:r>
            <w:r>
              <w:rPr>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9"/>
              <w:ind w:firstLine="480"/>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pStyle w:val="959"/>
              <w:ind w:firstLine="480"/>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59"/>
              <w:ind w:firstLine="480"/>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959"/>
              <w:ind w:firstLine="480"/>
              <w:rPr>
                <w:highlight w:val="none"/>
              </w:rPr>
            </w:pPr>
            <w:r>
              <w:rPr>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9"/>
              <w:ind w:firstLine="480"/>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pStyle w:val="959"/>
              <w:ind w:firstLine="480"/>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59"/>
              <w:ind w:firstLine="480"/>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959"/>
              <w:ind w:firstLine="480"/>
              <w:rPr>
                <w:highlight w:val="none"/>
              </w:rPr>
            </w:pPr>
            <w:r>
              <w:rPr>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9"/>
              <w:ind w:firstLine="480"/>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pStyle w:val="959"/>
              <w:ind w:firstLine="480"/>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59"/>
              <w:ind w:firstLine="480"/>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jc w:val="center"/>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959"/>
              <w:ind w:firstLine="480"/>
              <w:jc w:val="center"/>
              <w:rPr>
                <w:highlight w:val="none"/>
              </w:rPr>
            </w:pPr>
            <w:r>
              <w:rPr>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r>
      <w:tr>
        <w:trPr>
          <w:tblCellSpacing w:w="0" w:type="dxa"/>
          <w:trHeight w:val="772"/>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251" w:type="dxa"/>
            <w:vAlign w:val="center"/>
            <w:textDirection w:val="lrTb"/>
            <w:noWrap w:val="false"/>
          </w:tcPr>
          <w:p>
            <w:pPr>
              <w:pStyle w:val="959"/>
              <w:ind w:firstLine="480"/>
              <w:rPr>
                <w:highlight w:val="none"/>
              </w:rPr>
            </w:pPr>
            <w:r>
              <w:rPr>
                <w:rFonts w:hint="eastAsia"/>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val="false"/>
          </w:tcPr>
          <w:p>
            <w:pPr>
              <w:pStyle w:val="959"/>
              <w:ind w:firstLine="480"/>
              <w:rPr>
                <w:highlight w:val="none"/>
              </w:rPr>
            </w:pPr>
            <w:r>
              <w:rPr>
                <w:rFonts w:hint="eastAsia"/>
                <w:highlight w:val="none"/>
              </w:rPr>
              <w:t xml:space="preserve"> </w:t>
            </w:r>
            <w:r>
              <w:rPr>
                <w:highlight w:val="none"/>
              </w:rPr>
            </w:r>
            <w:r/>
          </w:p>
        </w:tc>
      </w:tr>
    </w:tbl>
    <w:p>
      <w:pPr>
        <w:pStyle w:val="959"/>
        <w:ind w:firstLine="480"/>
        <w:rPr>
          <w:highlight w:val="none"/>
        </w:rPr>
      </w:pPr>
      <w:r>
        <w:rPr>
          <w:rFonts w:hint="eastAsia"/>
          <w:highlight w:val="none"/>
        </w:rPr>
        <w:t xml:space="preserve">注： 行数不够，可自行添加。</w:t>
      </w:r>
      <w:r>
        <w:rPr>
          <w:highlight w:val="none"/>
        </w:rPr>
      </w:r>
      <w:r/>
    </w:p>
    <w:p>
      <w:pPr>
        <w:pStyle w:val="959"/>
        <w:ind w:firstLine="480"/>
        <w:rPr>
          <w:highlight w:val="none"/>
        </w:rPr>
      </w:pPr>
      <w:r>
        <w:rPr>
          <w:rFonts w:hint="eastAsia"/>
          <w:highlight w:val="none"/>
        </w:rPr>
        <w:t xml:space="preserve"> </w:t>
      </w: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40"/>
        <w:rPr>
          <w:highlight w:val="none"/>
        </w:rPr>
      </w:pPr>
      <w:r>
        <w:rPr>
          <w:highlight w:val="none"/>
        </w:rPr>
      </w:r>
      <w:r/>
    </w:p>
    <w:p>
      <w:pPr>
        <w:pStyle w:val="920"/>
        <w:ind w:firstLine="480"/>
        <w:jc w:val="center"/>
        <w:spacing w:line="360" w:lineRule="auto"/>
        <w:rPr>
          <w:sz w:val="24"/>
          <w:highlight w:val="none"/>
        </w:rPr>
      </w:pPr>
      <w:r>
        <w:rPr>
          <w:rFonts w:hint="eastAsia"/>
          <w:sz w:val="24"/>
          <w:highlight w:val="none"/>
        </w:rPr>
        <w:br w:type="page" w:clear="all"/>
      </w:r>
      <w:r>
        <w:rPr>
          <w:rFonts w:hint="eastAsia" w:ascii="黑体" w:hAnsi="黑体" w:eastAsia="黑体" w:cs="黑体"/>
          <w:i/>
          <w:sz w:val="32"/>
          <w:szCs w:val="32"/>
          <w:highlight w:val="none"/>
          <w:u w:val="single"/>
        </w:rPr>
        <w:t xml:space="preserve">十</w:t>
      </w:r>
      <w:r>
        <w:rPr>
          <w:rFonts w:hint="eastAsia" w:ascii="黑体" w:hAnsi="黑体" w:eastAsia="黑体" w:cs="黑体"/>
          <w:i/>
          <w:sz w:val="32"/>
          <w:szCs w:val="32"/>
          <w:highlight w:val="none"/>
          <w:u w:val="single"/>
          <w:lang w:val="en-US" w:eastAsia="zh-CN"/>
        </w:rPr>
        <w:t xml:space="preserve">四</w:t>
      </w:r>
      <w:r>
        <w:rPr>
          <w:rFonts w:hint="eastAsia" w:ascii="黑体" w:hAnsi="黑体" w:eastAsia="黑体" w:cs="黑体"/>
          <w:i/>
          <w:sz w:val="32"/>
          <w:szCs w:val="32"/>
          <w:highlight w:val="none"/>
          <w:u w:val="single"/>
        </w:rPr>
        <w:t xml:space="preserve">、商务要求响应及偏离表</w:t>
      </w:r>
      <w:r>
        <w:rPr>
          <w:sz w:val="24"/>
          <w:highlight w:val="none"/>
        </w:rPr>
      </w:r>
      <w:r/>
    </w:p>
    <w:tbl>
      <w:tblPr>
        <w:tblW w:w="8831" w:type="dxa"/>
        <w:tblCellSpacing w:w="0" w:type="dxa"/>
        <w:tblInd w:w="-133" w:type="dxa"/>
        <w:tblLayout w:type="fixed"/>
        <w:tblCellMar>
          <w:left w:w="108" w:type="dxa"/>
          <w:top w:w="0" w:type="dxa"/>
          <w:right w:w="108" w:type="dxa"/>
          <w:bottom w:w="0" w:type="dxa"/>
        </w:tblCellMar>
        <w:tblLook w:val="04A0" w:firstRow="1" w:lastRow="0" w:firstColumn="1" w:lastColumn="0" w:noHBand="0" w:noVBand="1"/>
      </w:tblPr>
      <w:tblGrid>
        <w:gridCol w:w="796"/>
        <w:gridCol w:w="2019"/>
        <w:gridCol w:w="2427"/>
        <w:gridCol w:w="1973"/>
        <w:gridCol w:w="1616"/>
      </w:tblGrid>
      <w:tr>
        <w:trPr>
          <w:tblCellSpacing w:w="0" w:type="dxa"/>
          <w:trHeight w:val="1059"/>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959"/>
              <w:jc w:val="center"/>
              <w:spacing w:line="360" w:lineRule="auto"/>
              <w:rPr>
                <w:highlight w:val="none"/>
              </w:rPr>
            </w:pPr>
            <w:r>
              <w:rPr>
                <w:rFonts w:hint="eastAsia"/>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9"/>
              <w:jc w:val="center"/>
              <w:spacing w:line="360" w:lineRule="auto"/>
              <w:rPr>
                <w:highlight w:val="none"/>
              </w:rPr>
            </w:pPr>
            <w:r>
              <w:rPr>
                <w:rFonts w:hint="eastAsia"/>
                <w:highlight w:val="none"/>
              </w:rPr>
              <w:t xml:space="preserve">询价文件要求</w:t>
            </w:r>
            <w:r>
              <w:rPr>
                <w:highlight w:val="none"/>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jc w:val="center"/>
              <w:spacing w:line="360" w:lineRule="auto"/>
              <w:rPr>
                <w:highlight w:val="none"/>
              </w:rPr>
            </w:pPr>
            <w:r>
              <w:rPr>
                <w:rFonts w:hint="eastAsia"/>
                <w:highlight w:val="none"/>
              </w:rPr>
              <w:t xml:space="preserve">响应情况</w:t>
            </w:r>
            <w:r>
              <w:rPr>
                <w:highlight w:val="none"/>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jc w:val="center"/>
              <w:spacing w:line="360" w:lineRule="auto"/>
              <w:rPr>
                <w:highlight w:val="none"/>
              </w:rPr>
            </w:pPr>
            <w:r>
              <w:rPr>
                <w:rFonts w:hint="eastAsia"/>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959"/>
              <w:jc w:val="center"/>
              <w:spacing w:line="360" w:lineRule="auto"/>
              <w:rPr>
                <w:highlight w:val="none"/>
              </w:rPr>
            </w:pPr>
            <w:r>
              <w:rPr>
                <w:rFonts w:hint="eastAsia"/>
                <w:highlight w:val="none"/>
              </w:rPr>
              <w:t xml:space="preserve">证明材料</w:t>
            </w:r>
            <w:r>
              <w:rPr>
                <w:highlight w:val="none"/>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959"/>
              <w:ind w:firstLine="480"/>
              <w:rPr>
                <w:highlight w:val="none"/>
              </w:rPr>
            </w:pPr>
            <w:r>
              <w:rPr>
                <w:highlight w:val="none"/>
              </w:rPr>
              <w:t xml:space="preserve"> </w:t>
            </w:r>
            <w:r>
              <w:rPr>
                <w:highlight w:val="none"/>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959"/>
              <w:ind w:firstLine="480"/>
              <w:rPr>
                <w:highlight w:val="none"/>
              </w:rPr>
            </w:pPr>
            <w:r>
              <w:rPr>
                <w:highlight w:val="none"/>
              </w:rPr>
              <w:t xml:space="preserve"> </w:t>
            </w:r>
            <w:r>
              <w:rPr>
                <w:highlight w:val="none"/>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959"/>
              <w:ind w:firstLine="480"/>
              <w:rPr>
                <w:highlight w:val="none"/>
              </w:rPr>
            </w:pPr>
            <w:r>
              <w:rPr>
                <w:highlight w:val="none"/>
              </w:rPr>
              <w:t xml:space="preserve"> </w:t>
            </w:r>
            <w:r>
              <w:rPr>
                <w:highlight w:val="none"/>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959"/>
              <w:ind w:firstLine="480"/>
              <w:rPr>
                <w:highlight w:val="none"/>
              </w:rPr>
            </w:pPr>
            <w:r>
              <w:rPr>
                <w:highlight w:val="none"/>
              </w:rPr>
              <w:t xml:space="preserve"> </w:t>
            </w:r>
            <w:r>
              <w:rPr>
                <w:highlight w:val="none"/>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959"/>
              <w:ind w:firstLine="480"/>
              <w:rPr>
                <w:highlight w:val="none"/>
              </w:rPr>
            </w:pPr>
            <w:r>
              <w:rPr>
                <w:highlight w:val="none"/>
              </w:rPr>
              <w:t xml:space="preserve"> </w:t>
            </w:r>
            <w:r>
              <w:rPr>
                <w:highlight w:val="none"/>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959"/>
              <w:ind w:firstLine="480"/>
              <w:rPr>
                <w:highlight w:val="none"/>
              </w:rPr>
            </w:pPr>
            <w:r>
              <w:rPr>
                <w:highlight w:val="none"/>
              </w:rPr>
              <w:t xml:space="preserve"> </w:t>
            </w:r>
            <w:r>
              <w:rPr>
                <w:highlight w:val="none"/>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959"/>
              <w:ind w:firstLine="480"/>
              <w:rPr>
                <w:highlight w:val="none"/>
              </w:rPr>
            </w:pPr>
            <w:r>
              <w:rPr>
                <w:highlight w:val="none"/>
              </w:rPr>
              <w:t xml:space="preserve"> </w:t>
            </w:r>
            <w:r>
              <w:rPr>
                <w:highlight w:val="none"/>
              </w:rPr>
            </w:r>
            <w:r/>
          </w:p>
        </w:tc>
      </w:tr>
      <w:tr>
        <w:trPr>
          <w:tblCellSpacing w:w="0" w:type="dxa"/>
          <w:trHeight w:val="808"/>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019"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959"/>
              <w:ind w:firstLine="480"/>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pStyle w:val="959"/>
              <w:ind w:firstLine="480"/>
              <w:rPr>
                <w:highlight w:val="none"/>
              </w:rPr>
            </w:pPr>
            <w:r>
              <w:rPr>
                <w:highlight w:val="none"/>
              </w:rPr>
              <w:t xml:space="preserve"> </w:t>
            </w:r>
            <w:r>
              <w:rPr>
                <w:highlight w:val="none"/>
              </w:rPr>
            </w:r>
            <w:r/>
          </w:p>
        </w:tc>
      </w:tr>
    </w:tbl>
    <w:p>
      <w:pPr>
        <w:pStyle w:val="959"/>
        <w:rPr>
          <w:highlight w:val="none"/>
        </w:rPr>
      </w:pPr>
      <w:r>
        <w:rPr>
          <w:rFonts w:hint="eastAsia"/>
          <w:highlight w:val="none"/>
        </w:rPr>
        <w:t xml:space="preserve">注：行数不够，可自行添加。</w:t>
      </w:r>
      <w:r>
        <w:rPr>
          <w:highlight w:val="none"/>
        </w:rPr>
      </w:r>
      <w:r/>
    </w:p>
    <w:p>
      <w:pPr>
        <w:pStyle w:val="943"/>
        <w:jc w:val="center"/>
        <w:spacing w:before="0" w:beforeAutospacing="0" w:after="0" w:afterAutospacing="0"/>
        <w:widowControl w:val="off"/>
        <w:rPr>
          <w:highlight w:val="none"/>
        </w:rPr>
      </w:pPr>
      <w:r>
        <w:rPr>
          <w:highlight w:val="none"/>
        </w:rPr>
        <w:t xml:space="preserve"> </w:t>
      </w:r>
      <w:r>
        <w:rPr>
          <w:highlight w:val="none"/>
        </w:rPr>
      </w:r>
      <w:r/>
    </w:p>
    <w:p>
      <w:pPr>
        <w:pStyle w:val="943"/>
        <w:jc w:val="center"/>
        <w:spacing w:before="0" w:beforeAutospacing="0" w:after="0" w:afterAutospacing="0"/>
        <w:widowControl w:val="off"/>
        <w:rPr>
          <w:highlight w:val="none"/>
        </w:rPr>
      </w:pPr>
      <w:r>
        <w:rPr>
          <w:highlight w:val="none"/>
        </w:rPr>
        <w:t xml:space="preserve"> </w:t>
      </w:r>
      <w:r>
        <w:rPr>
          <w:highlight w:val="none"/>
        </w:rPr>
      </w:r>
      <w:r/>
    </w:p>
    <w:p>
      <w:pPr>
        <w:pStyle w:val="943"/>
        <w:jc w:val="center"/>
        <w:spacing w:before="0" w:beforeAutospacing="0" w:after="0" w:afterAutospacing="0"/>
        <w:widowControl w:val="off"/>
        <w:rPr>
          <w:highlight w:val="none"/>
        </w:rPr>
      </w:pPr>
      <w:r>
        <w:rPr>
          <w:highlight w:val="none"/>
        </w:rPr>
        <w:t xml:space="preserve"> </w:t>
      </w:r>
      <w:r>
        <w:rPr>
          <w:highlight w:val="none"/>
        </w:rPr>
      </w:r>
      <w:r/>
    </w:p>
    <w:p>
      <w:pPr>
        <w:pStyle w:val="943"/>
        <w:jc w:val="center"/>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both"/>
        <w:spacing w:before="0" w:beforeAutospacing="0" w:after="0" w:afterAutospacing="0"/>
        <w:widowControl w:val="off"/>
        <w:rPr>
          <w:highlight w:val="none"/>
        </w:rPr>
      </w:pPr>
      <w:r>
        <w:rPr>
          <w:highlight w:val="none"/>
        </w:rPr>
        <w:t xml:space="preserve"> </w:t>
      </w:r>
      <w:r>
        <w:rPr>
          <w:highlight w:val="none"/>
        </w:rPr>
      </w:r>
      <w:r/>
    </w:p>
    <w:p>
      <w:pPr>
        <w:pStyle w:val="943"/>
        <w:jc w:val="center"/>
        <w:spacing w:beforeAutospacing="0" w:afterAutospacing="0" w:line="360" w:lineRule="auto"/>
        <w:rPr>
          <w:highlight w:val="none"/>
          <w:shd w:val="clear" w:color="auto" w:fill="auto"/>
        </w:rPr>
      </w:pPr>
      <w:r>
        <w:rPr>
          <w:rFonts w:hint="eastAsia" w:ascii="黑体" w:eastAsia="黑体" w:cs="黑体"/>
          <w:b/>
          <w:color w:val="000000"/>
          <w:sz w:val="32"/>
          <w:szCs w:val="32"/>
          <w:highlight w:val="none"/>
        </w:rPr>
        <w:br w:type="page" w:clear="all"/>
      </w:r>
      <w:r>
        <w:rPr>
          <w:rFonts w:hint="eastAsia" w:ascii="黑体" w:hAnsi="黑体" w:eastAsia="黑体" w:cs="黑体"/>
          <w:i/>
          <w:sz w:val="32"/>
          <w:szCs w:val="32"/>
          <w:highlight w:val="none"/>
          <w:u w:val="single"/>
        </w:rPr>
        <w:t xml:space="preserve">十</w:t>
      </w:r>
      <w:r>
        <w:rPr>
          <w:rFonts w:hint="eastAsia" w:ascii="黑体" w:hAnsi="黑体" w:eastAsia="黑体" w:cs="黑体"/>
          <w:i/>
          <w:sz w:val="32"/>
          <w:szCs w:val="32"/>
          <w:highlight w:val="none"/>
          <w:u w:val="single"/>
          <w:lang w:val="en-US" w:eastAsia="zh-CN"/>
        </w:rPr>
        <w:t xml:space="preserve">五</w:t>
      </w:r>
      <w:r>
        <w:rPr>
          <w:rFonts w:hint="eastAsia" w:ascii="黑体" w:hAnsi="黑体" w:eastAsia="黑体" w:cs="黑体"/>
          <w:i/>
          <w:sz w:val="32"/>
          <w:szCs w:val="32"/>
          <w:highlight w:val="none"/>
          <w:u w:val="single"/>
        </w:rPr>
        <w:t xml:space="preserve">、</w:t>
      </w:r>
      <w:r>
        <w:rPr>
          <w:rFonts w:hint="eastAsia" w:ascii="黑体" w:hAnsi="黑体" w:eastAsia="黑体" w:cs="黑体"/>
          <w:i/>
          <w:sz w:val="32"/>
          <w:szCs w:val="32"/>
          <w:highlight w:val="none"/>
          <w:u w:val="single"/>
          <w:lang w:val="en-US" w:eastAsia="zh-CN"/>
        </w:rPr>
        <w:t xml:space="preserve">询价报价</w:t>
      </w:r>
      <w:r>
        <w:rPr>
          <w:rFonts w:hint="eastAsia" w:ascii="黑体" w:hAnsi="黑体" w:eastAsia="黑体" w:cs="黑体"/>
          <w:i/>
          <w:sz w:val="32"/>
          <w:szCs w:val="32"/>
          <w:highlight w:val="none"/>
          <w:u w:val="single"/>
        </w:rPr>
        <w:t xml:space="preserve">表</w:t>
      </w:r>
      <w:r>
        <w:rPr>
          <w:highlight w:val="none"/>
          <w:shd w:val="clear" w:color="auto" w:fill="auto"/>
        </w:rPr>
      </w:r>
      <w:r/>
    </w:p>
    <w:p>
      <w:pPr>
        <w:pStyle w:val="943"/>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lang w:eastAsia="zh-CN"/>
        </w:rPr>
        <w:t xml:space="preserve">JSZC-320900-JZCG-X2026-0046</w:t>
      </w:r>
      <w:r>
        <w:rPr>
          <w:rFonts w:hint="eastAsia" w:ascii="宋体" w:hAnsi="宋体" w:eastAsia="宋体" w:cs="宋体"/>
          <w:color w:val="000000"/>
          <w:highlight w:val="none"/>
        </w:rPr>
      </w:r>
      <w:r/>
    </w:p>
    <w:p>
      <w:pPr>
        <w:pStyle w:val="943"/>
        <w:jc w:val="both"/>
        <w:spacing w:beforeAutospacing="0" w:afterAutospacing="0" w:line="360" w:lineRule="auto"/>
        <w:rPr>
          <w:rFonts w:ascii="宋体" w:hAnsi="宋体" w:eastAsia="宋体" w:cs="宋体"/>
          <w:sz w:val="24"/>
          <w:szCs w:val="24"/>
        </w:rPr>
      </w:pPr>
      <w:r>
        <w:rPr>
          <w:rFonts w:ascii="宋体" w:hAnsi="宋体" w:eastAsia="宋体" w:cs="宋体"/>
          <w:sz w:val="24"/>
          <w:szCs w:val="24"/>
        </w:rPr>
        <w:t xml:space="preserve">货币单位：人民币元</w:t>
      </w:r>
      <w:r>
        <w:rPr>
          <w:rFonts w:ascii="宋体" w:hAnsi="宋体" w:eastAsia="宋体" w:cs="宋体"/>
          <w:sz w:val="24"/>
          <w:szCs w:val="24"/>
        </w:rPr>
      </w:r>
      <w:r/>
    </w:p>
    <w:tbl>
      <w:tblPr>
        <w:tblStyle w:val="944"/>
        <w:tblW w:w="88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2554"/>
        <w:gridCol w:w="2175"/>
        <w:gridCol w:w="2205"/>
        <w:gridCol w:w="1890"/>
      </w:tblGrid>
      <w:tr>
        <w:trPr>
          <w:trHeight w:val="1578"/>
        </w:trPr>
        <w:tc>
          <w:tcPr>
            <w:tcW w:w="2554" w:type="dxa"/>
            <w:vAlign w:val="center"/>
            <w:textDirection w:val="lrTb"/>
            <w:noWrap w:val="false"/>
          </w:tcPr>
          <w:p>
            <w:pPr>
              <w:pStyle w:val="943"/>
              <w:jc w:val="center"/>
              <w:spacing w:beforeAutospacing="0" w:afterAutospacing="0" w:line="360" w:lineRule="auto"/>
              <w:rPr>
                <w:rFonts w:ascii="宋体" w:hAnsi="宋体" w:eastAsia="宋体" w:cs="宋体"/>
                <w:sz w:val="24"/>
                <w:szCs w:val="24"/>
                <w:vertAlign w:val="baseline"/>
              </w:rPr>
            </w:pPr>
            <w:r>
              <w:rPr>
                <w:rFonts w:hint="eastAsia"/>
                <w:lang w:val="en-US" w:eastAsia="zh-CN"/>
              </w:rPr>
              <w:t xml:space="preserve">项</w:t>
            </w:r>
            <w:r>
              <w:t xml:space="preserve">目名称</w:t>
            </w:r>
            <w:r>
              <w:rPr>
                <w:rFonts w:ascii="宋体" w:hAnsi="宋体" w:eastAsia="宋体" w:cs="宋体"/>
                <w:sz w:val="24"/>
                <w:szCs w:val="24"/>
                <w:vertAlign w:val="baseline"/>
              </w:rPr>
            </w:r>
            <w:r/>
          </w:p>
        </w:tc>
        <w:tc>
          <w:tcPr>
            <w:tcW w:w="2175" w:type="dxa"/>
            <w:vAlign w:val="center"/>
            <w:textDirection w:val="lrTb"/>
            <w:noWrap w:val="false"/>
          </w:tcPr>
          <w:p>
            <w:pPr>
              <w:pStyle w:val="943"/>
              <w:jc w:val="center"/>
              <w:spacing w:beforeAutospacing="0" w:afterAutospacing="0" w:line="360" w:lineRule="auto"/>
              <w:rPr>
                <w:rFonts w:ascii="宋体" w:hAnsi="宋体" w:eastAsia="宋体" w:cs="宋体"/>
                <w:sz w:val="24"/>
                <w:szCs w:val="24"/>
                <w:vertAlign w:val="baseline"/>
              </w:rPr>
            </w:pPr>
            <w:r>
              <w:t xml:space="preserve">报价项目品牌规格型号</w:t>
            </w:r>
            <w:r>
              <w:rPr>
                <w:rFonts w:ascii="宋体" w:hAnsi="宋体" w:eastAsia="宋体" w:cs="宋体"/>
                <w:sz w:val="24"/>
                <w:szCs w:val="24"/>
                <w:vertAlign w:val="baseline"/>
              </w:rPr>
            </w:r>
            <w:r/>
          </w:p>
        </w:tc>
        <w:tc>
          <w:tcPr>
            <w:tcW w:w="2205" w:type="dxa"/>
            <w:vAlign w:val="center"/>
            <w:textDirection w:val="lrTb"/>
            <w:noWrap w:val="false"/>
          </w:tcPr>
          <w:p>
            <w:pPr>
              <w:pStyle w:val="943"/>
              <w:jc w:val="center"/>
              <w:spacing w:beforeAutospacing="0" w:afterAutospacing="0" w:line="360" w:lineRule="auto"/>
              <w:rPr>
                <w:rFonts w:ascii="宋体" w:hAnsi="宋体" w:eastAsia="宋体" w:cs="宋体"/>
                <w:sz w:val="24"/>
                <w:szCs w:val="24"/>
                <w:vertAlign w:val="baseline"/>
              </w:rPr>
            </w:pPr>
            <w:r>
              <w:t xml:space="preserve">总价（小写）</w:t>
            </w:r>
            <w:r>
              <w:rPr>
                <w:rFonts w:ascii="宋体" w:hAnsi="宋体" w:eastAsia="宋体" w:cs="宋体"/>
                <w:sz w:val="24"/>
                <w:szCs w:val="24"/>
                <w:vertAlign w:val="baseline"/>
              </w:rPr>
            </w:r>
            <w:r/>
          </w:p>
        </w:tc>
        <w:tc>
          <w:tcPr>
            <w:tcW w:w="1890" w:type="dxa"/>
            <w:vAlign w:val="center"/>
            <w:textDirection w:val="lrTb"/>
            <w:noWrap w:val="false"/>
          </w:tcPr>
          <w:p>
            <w:pPr>
              <w:pStyle w:val="943"/>
              <w:jc w:val="center"/>
              <w:spacing w:beforeAutospacing="0" w:afterAutospacing="0" w:line="360" w:lineRule="auto"/>
              <w:rPr>
                <w:rFonts w:hint="eastAsia" w:ascii="宋体" w:hAnsi="宋体" w:eastAsia="宋体" w:cs="宋体"/>
                <w:sz w:val="24"/>
                <w:szCs w:val="24"/>
                <w:vertAlign w:val="baseline"/>
                <w:lang w:val="en-US" w:eastAsia="zh-CN"/>
              </w:rPr>
            </w:pPr>
            <w:r>
              <w:rPr>
                <w:rFonts w:hint="eastAsia" w:eastAsia="宋体" w:cs="宋体"/>
                <w:sz w:val="24"/>
                <w:szCs w:val="24"/>
                <w:vertAlign w:val="baseline"/>
                <w:lang w:val="en-US" w:eastAsia="zh-CN"/>
              </w:rPr>
              <w:t xml:space="preserve">备注</w:t>
            </w:r>
            <w:r>
              <w:rPr>
                <w:rFonts w:hint="eastAsia" w:ascii="宋体" w:hAnsi="宋体" w:eastAsia="宋体" w:cs="宋体"/>
                <w:sz w:val="24"/>
                <w:szCs w:val="24"/>
                <w:vertAlign w:val="baseline"/>
                <w:lang w:val="en-US" w:eastAsia="zh-CN"/>
              </w:rPr>
            </w:r>
            <w:r/>
          </w:p>
        </w:tc>
      </w:tr>
      <w:tr>
        <w:trPr>
          <w:trHeight w:val="899"/>
        </w:trPr>
        <w:tc>
          <w:tcPr>
            <w:tcW w:w="2554" w:type="dxa"/>
            <w:vAlign w:val="center"/>
            <w:textDirection w:val="lrTb"/>
            <w:noWrap w:val="false"/>
          </w:tcPr>
          <w:p>
            <w:pPr>
              <w:pStyle w:val="943"/>
              <w:jc w:val="center"/>
              <w:spacing w:beforeAutospacing="0" w:afterAutospacing="0" w:line="360" w:lineRule="auto"/>
              <w:rPr>
                <w:rFonts w:ascii="宋体" w:hAnsi="宋体" w:eastAsia="宋体" w:cs="宋体"/>
                <w:sz w:val="24"/>
                <w:szCs w:val="24"/>
                <w:vertAlign w:val="baseline"/>
              </w:rPr>
            </w:pPr>
            <w:r>
              <w:rPr>
                <w:rFonts w:ascii="宋体" w:hAnsi="宋体" w:eastAsia="宋体" w:cs="宋体"/>
                <w:sz w:val="24"/>
                <w:szCs w:val="24"/>
                <w:vertAlign w:val="baseline"/>
              </w:rPr>
              <w:t xml:space="preserve">新四军重建军部旧址安防系统升级改造工程服务器采购项目</w:t>
            </w:r>
            <w:r>
              <w:rPr>
                <w:rFonts w:ascii="宋体" w:hAnsi="宋体" w:eastAsia="宋体" w:cs="宋体"/>
                <w:sz w:val="24"/>
                <w:szCs w:val="24"/>
                <w:vertAlign w:val="baseline"/>
              </w:rPr>
            </w:r>
            <w:r/>
          </w:p>
        </w:tc>
        <w:tc>
          <w:tcPr>
            <w:tcW w:w="2175" w:type="dxa"/>
            <w:vAlign w:val="center"/>
            <w:textDirection w:val="lrTb"/>
            <w:noWrap w:val="false"/>
          </w:tcPr>
          <w:p>
            <w:pPr>
              <w:pStyle w:val="943"/>
              <w:jc w:val="center"/>
              <w:spacing w:beforeAutospacing="0" w:afterAutospacing="0" w:line="360" w:lineRule="auto"/>
              <w:rPr>
                <w:rFonts w:ascii="宋体" w:hAnsi="宋体" w:eastAsia="宋体" w:cs="宋体"/>
                <w:sz w:val="24"/>
                <w:szCs w:val="24"/>
                <w:vertAlign w:val="baseline"/>
              </w:rPr>
            </w:pPr>
            <w:r>
              <w:t xml:space="preserve">详见</w:t>
            </w:r>
            <w:r>
              <w:rPr>
                <w:rFonts w:hint="eastAsia"/>
                <w:lang w:val="en-US" w:eastAsia="zh-CN"/>
              </w:rPr>
              <w:t xml:space="preserve">询价</w:t>
            </w:r>
            <w:r>
              <w:t xml:space="preserve">文件</w:t>
            </w:r>
            <w:r>
              <w:rPr>
                <w:rFonts w:ascii="宋体" w:hAnsi="宋体" w:eastAsia="宋体" w:cs="宋体"/>
                <w:sz w:val="24"/>
                <w:szCs w:val="24"/>
                <w:vertAlign w:val="baseline"/>
              </w:rPr>
            </w:r>
            <w:r/>
          </w:p>
        </w:tc>
        <w:tc>
          <w:tcPr>
            <w:tcW w:w="2205" w:type="dxa"/>
            <w:vAlign w:val="center"/>
            <w:textDirection w:val="lrTb"/>
            <w:noWrap w:val="false"/>
          </w:tcPr>
          <w:p>
            <w:pPr>
              <w:pStyle w:val="943"/>
              <w:jc w:val="center"/>
              <w:spacing w:beforeAutospacing="0" w:afterAutospacing="0" w:line="360" w:lineRule="auto"/>
              <w:rPr>
                <w:rFonts w:ascii="宋体" w:hAnsi="宋体" w:eastAsia="宋体" w:cs="宋体"/>
                <w:sz w:val="24"/>
                <w:szCs w:val="24"/>
                <w:vertAlign w:val="baseline"/>
              </w:rPr>
            </w:pPr>
            <w:r>
              <w:rPr>
                <w:rFonts w:ascii="宋体" w:hAnsi="宋体" w:eastAsia="宋体" w:cs="宋体"/>
                <w:sz w:val="24"/>
                <w:szCs w:val="24"/>
                <w:vertAlign w:val="baseline"/>
              </w:rPr>
            </w:r>
            <w:r/>
          </w:p>
        </w:tc>
        <w:tc>
          <w:tcPr>
            <w:tcW w:w="1890" w:type="dxa"/>
            <w:vAlign w:val="center"/>
            <w:textDirection w:val="lrTb"/>
            <w:noWrap w:val="false"/>
          </w:tcPr>
          <w:p>
            <w:pPr>
              <w:pStyle w:val="943"/>
              <w:jc w:val="center"/>
              <w:spacing w:beforeAutospacing="0" w:afterAutospacing="0" w:line="360" w:lineRule="auto"/>
              <w:rPr>
                <w:rFonts w:ascii="宋体" w:hAnsi="宋体" w:eastAsia="宋体" w:cs="宋体"/>
                <w:sz w:val="24"/>
                <w:szCs w:val="24"/>
                <w:vertAlign w:val="baseline"/>
              </w:rPr>
            </w:pPr>
            <w:r>
              <w:rPr>
                <w:rFonts w:ascii="宋体" w:hAnsi="宋体" w:eastAsia="宋体" w:cs="宋体"/>
                <w:sz w:val="24"/>
                <w:szCs w:val="24"/>
                <w:vertAlign w:val="baseline"/>
              </w:rPr>
            </w:r>
            <w:r/>
          </w:p>
        </w:tc>
      </w:tr>
      <w:tr>
        <w:trPr>
          <w:trHeight w:val="912"/>
        </w:trPr>
        <w:tc>
          <w:tcPr>
            <w:gridSpan w:val="4"/>
            <w:tcW w:w="8824" w:type="dxa"/>
            <w:vAlign w:val="bottom"/>
            <w:textDirection w:val="lrTb"/>
            <w:noWrap w:val="false"/>
          </w:tcPr>
          <w:p>
            <w:pPr>
              <w:pStyle w:val="943"/>
              <w:jc w:val="center"/>
              <w:spacing w:beforeAutospacing="0" w:afterAutospacing="0" w:line="360" w:lineRule="auto"/>
              <w:rPr>
                <w:rFonts w:ascii="宋体" w:hAnsi="宋体" w:eastAsia="宋体" w:cs="宋体"/>
                <w:sz w:val="24"/>
                <w:szCs w:val="24"/>
                <w:vertAlign w:val="baseline"/>
              </w:rPr>
            </w:pPr>
            <w:r>
              <w:t xml:space="preserve">总价（大写）：金额大写</w:t>
            </w:r>
            <w:r>
              <w:rPr>
                <w:rFonts w:ascii="宋体" w:hAnsi="宋体" w:eastAsia="宋体" w:cs="宋体"/>
                <w:sz w:val="24"/>
                <w:szCs w:val="24"/>
                <w:vertAlign w:val="baseline"/>
              </w:rPr>
            </w:r>
            <w:r/>
          </w:p>
        </w:tc>
      </w:tr>
    </w:tbl>
    <w:p>
      <w:pPr>
        <w:pStyle w:val="943"/>
        <w:keepLines w:val="0"/>
        <w:keepNext w:val="0"/>
        <w:widowControl/>
        <w:suppressLineNumbers w:val="0"/>
      </w:pPr>
      <w:r>
        <w:t xml:space="preserve">本次报价为总价，大小写不一致以大写为准。</w:t>
      </w:r>
      <w:r/>
    </w:p>
    <w:p>
      <w:pPr>
        <w:pStyle w:val="943"/>
        <w:jc w:val="right"/>
        <w:keepLines w:val="0"/>
        <w:keepNext w:val="0"/>
        <w:widowControl/>
        <w:suppressLineNumbers w:val="0"/>
      </w:pPr>
      <w:r>
        <w:t xml:space="preserve"> </w:t>
      </w:r>
      <w:r/>
    </w:p>
    <w:p>
      <w:pPr>
        <w:pStyle w:val="943"/>
        <w:jc w:val="right"/>
        <w:keepLines w:val="0"/>
        <w:keepNext w:val="0"/>
        <w:widowControl/>
        <w:suppressLineNumbers w:val="0"/>
      </w:pPr>
      <w:r>
        <w:t xml:space="preserve">投标人公章： （电子签章）</w:t>
      </w:r>
      <w:r/>
    </w:p>
    <w:p>
      <w:pPr>
        <w:pStyle w:val="943"/>
        <w:jc w:val="right"/>
        <w:keepLines w:val="0"/>
        <w:keepNext w:val="0"/>
        <w:widowControl/>
        <w:rPr>
          <w:rFonts w:eastAsia="宋体"/>
          <w:lang w:val="en-US" w:eastAsia="zh-CN"/>
        </w:rPr>
        <w:suppressLineNumbers w:val="0"/>
      </w:pPr>
      <w:r>
        <w:rPr>
          <w:rFonts w:hint="eastAsia"/>
          <w:lang w:val="en-US" w:eastAsia="zh-CN"/>
        </w:rPr>
        <w:t xml:space="preserve">日期：    年    月     日</w:t>
      </w:r>
      <w:r>
        <w:rPr>
          <w:rFonts w:eastAsia="宋体"/>
          <w:lang w:val="en-US" w:eastAsia="zh-CN"/>
        </w:rPr>
      </w:r>
      <w:r/>
    </w:p>
    <w:p>
      <w:pPr>
        <w:pStyle w:val="943"/>
        <w:keepLines w:val="0"/>
        <w:keepNext w:val="0"/>
        <w:widowControl/>
        <w:suppressLineNumbers w:val="0"/>
      </w:pPr>
      <w:r/>
      <w:r/>
    </w:p>
    <w:p>
      <w:pPr>
        <w:pStyle w:val="920"/>
        <w:ind w:firstLine="1600"/>
        <w:spacing w:line="499" w:lineRule="atLeast"/>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920"/>
        <w:ind w:firstLine="1600"/>
        <w:spacing w:line="499" w:lineRule="atLeast"/>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920"/>
        <w:ind w:firstLine="1600"/>
        <w:spacing w:line="499" w:lineRule="atLeast"/>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920"/>
        <w:ind w:firstLine="1600"/>
        <w:spacing w:line="499" w:lineRule="atLeast"/>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920"/>
        <w:ind w:firstLine="1600"/>
        <w:spacing w:line="499" w:lineRule="atLeast"/>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920"/>
        <w:ind w:firstLine="1600"/>
        <w:spacing w:line="499" w:lineRule="atLeast"/>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920"/>
        <w:ind w:firstLine="1600"/>
        <w:spacing w:line="499" w:lineRule="atLeast"/>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920"/>
        <w:ind w:firstLine="1600"/>
        <w:spacing w:line="499" w:lineRule="atLeast"/>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920"/>
        <w:ind w:firstLine="1600"/>
        <w:spacing w:line="499" w:lineRule="atLeast"/>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920"/>
        <w:ind w:firstLine="0"/>
        <w:jc w:val="center"/>
        <w:spacing w:line="520" w:lineRule="exact"/>
        <w:rPr>
          <w:rFonts w:hint="eastAsia" w:ascii="宋体" w:hAnsi="宋体" w:eastAsia="宋体" w:cs="宋体"/>
          <w:sz w:val="24"/>
          <w:szCs w:val="21"/>
          <w:highlight w:val="none"/>
        </w:rPr>
      </w:pPr>
      <w:r>
        <w:rPr>
          <w:rFonts w:hint="eastAsia" w:ascii="黑体" w:hAnsi="黑体" w:eastAsia="黑体" w:cs="黑体"/>
          <w:i/>
          <w:sz w:val="32"/>
          <w:szCs w:val="32"/>
          <w:highlight w:val="none"/>
          <w:u w:val="single"/>
        </w:rPr>
        <w:br w:type="page" w:clear="all"/>
      </w:r>
      <w:r>
        <w:rPr>
          <w:rFonts w:hint="eastAsia" w:ascii="黑体" w:hAnsi="黑体" w:eastAsia="黑体" w:cs="黑体"/>
          <w:i/>
          <w:sz w:val="32"/>
          <w:szCs w:val="32"/>
          <w:highlight w:val="none"/>
          <w:u w:val="single"/>
        </w:rPr>
        <w:t xml:space="preserve">十</w:t>
      </w:r>
      <w:r>
        <w:rPr>
          <w:rFonts w:hint="eastAsia" w:ascii="黑体" w:hAnsi="黑体" w:eastAsia="黑体" w:cs="黑体"/>
          <w:i/>
          <w:sz w:val="32"/>
          <w:szCs w:val="32"/>
          <w:highlight w:val="none"/>
          <w:u w:val="single"/>
          <w:lang w:val="en-US" w:eastAsia="zh-CN"/>
        </w:rPr>
        <w:t xml:space="preserve">六</w:t>
      </w:r>
      <w:r>
        <w:rPr>
          <w:rFonts w:hint="eastAsia" w:ascii="黑体" w:hAnsi="黑体" w:eastAsia="黑体" w:cs="黑体"/>
          <w:i/>
          <w:sz w:val="32"/>
          <w:szCs w:val="32"/>
          <w:highlight w:val="none"/>
          <w:u w:val="single"/>
        </w:rPr>
        <w:t xml:space="preserve">、技术方案、服务承诺、培训承诺等</w:t>
      </w:r>
      <w:r>
        <w:rPr>
          <w:rFonts w:hint="eastAsia" w:ascii="宋体" w:hAnsi="宋体" w:eastAsia="宋体" w:cs="宋体"/>
          <w:sz w:val="24"/>
          <w:szCs w:val="21"/>
          <w:highlight w:val="none"/>
        </w:rPr>
      </w:r>
      <w:r/>
    </w:p>
    <w:p>
      <w:pPr>
        <w:pStyle w:val="920"/>
        <w:jc w:val="center"/>
        <w:spacing w:before="50" w:after="50"/>
        <w:widowControl/>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br w:type="page" w:clear="all"/>
      </w:r>
      <w:r>
        <w:rPr>
          <w:rFonts w:hint="eastAsia" w:ascii="黑体" w:hAnsi="黑体" w:eastAsia="黑体" w:cs="黑体"/>
          <w:i/>
          <w:sz w:val="32"/>
          <w:szCs w:val="32"/>
          <w:highlight w:val="none"/>
          <w:u w:val="single"/>
        </w:rPr>
        <w:t xml:space="preserve">十</w:t>
      </w:r>
      <w:r>
        <w:rPr>
          <w:rFonts w:hint="eastAsia" w:ascii="黑体" w:hAnsi="黑体" w:eastAsia="黑体" w:cs="黑体"/>
          <w:i/>
          <w:sz w:val="32"/>
          <w:szCs w:val="32"/>
          <w:highlight w:val="none"/>
          <w:u w:val="single"/>
          <w:lang w:val="en-US" w:eastAsia="zh-CN"/>
        </w:rPr>
        <w:t xml:space="preserve">七</w:t>
      </w:r>
      <w:r>
        <w:rPr>
          <w:rFonts w:hint="eastAsia" w:ascii="黑体" w:hAnsi="黑体" w:eastAsia="黑体" w:cs="黑体"/>
          <w:i/>
          <w:sz w:val="32"/>
          <w:szCs w:val="32"/>
          <w:highlight w:val="none"/>
          <w:u w:val="single"/>
        </w:rPr>
        <w:t xml:space="preserve">、盐城市政府采购事前信用承诺书</w:t>
      </w:r>
      <w:r>
        <w:rPr>
          <w:rFonts w:ascii="黑体" w:hAnsi="黑体" w:eastAsia="黑体" w:cs="黑体"/>
          <w:i/>
          <w:sz w:val="32"/>
          <w:szCs w:val="32"/>
          <w:highlight w:val="none"/>
          <w:u w:val="single"/>
        </w:rPr>
      </w:r>
      <w:r/>
    </w:p>
    <w:p>
      <w:pPr>
        <w:pStyle w:val="920"/>
        <w:ind w:firstLine="480"/>
        <w:jc w:val="left"/>
        <w:spacing w:line="499" w:lineRule="atLeast"/>
        <w:widowControl/>
        <w:rPr>
          <w:rFonts w:ascii="宋体" w:hAnsi="宋体" w:cs="宋体"/>
          <w:color w:val="000000"/>
          <w:sz w:val="24"/>
          <w:highlight w:val="none"/>
          <w:shd w:val="clear" w:color="auto" w:fill="auto"/>
        </w:rPr>
      </w:pPr>
      <w:r/>
      <w:bookmarkStart w:id="146" w:name="_Hlt26955066"/>
      <w:r/>
      <w:bookmarkStart w:id="147" w:name="_Hlt26671380"/>
      <w:r/>
      <w:bookmarkStart w:id="148" w:name="_Hlt26609389"/>
      <w:r/>
      <w:bookmarkStart w:id="149" w:name="_Hlt26955070"/>
      <w:r/>
      <w:bookmarkStart w:id="150" w:name="_Toc120614284"/>
      <w:r/>
      <w:bookmarkStart w:id="151" w:name="_格式2__法定代表人授权书"/>
      <w:r/>
      <w:bookmarkStart w:id="152" w:name="_Hlt26955054"/>
      <w:r/>
      <w:bookmarkStart w:id="153" w:name="_Hlt26671374"/>
      <w:r/>
      <w:bookmarkStart w:id="154" w:name="_格式3__银行出具的资信证明"/>
      <w:r/>
      <w:bookmarkStart w:id="155" w:name="_Toc462564146"/>
      <w:r>
        <w:rPr>
          <w:rFonts w:hint="eastAsia" w:ascii="宋体" w:hAnsi="宋体" w:cs="宋体"/>
          <w:color w:val="000000"/>
          <w:sz w:val="24"/>
          <w:highlight w:val="none"/>
          <w:shd w:val="clear" w:color="auto" w:fill="auto"/>
        </w:rPr>
        <w:t xml:space="preserve">为营造我市公开、公平、公正、诚实守信的政府采购交易环境，树立诚信守法的投标人形象，本人代表本单位作出以下承诺：</w:t>
      </w:r>
      <w:r>
        <w:rPr>
          <w:rFonts w:ascii="宋体" w:hAnsi="宋体" w:cs="宋体"/>
          <w:color w:val="000000"/>
          <w:sz w:val="24"/>
          <w:highlight w:val="none"/>
          <w:shd w:val="clear" w:color="auto" w:fill="auto"/>
        </w:rPr>
      </w:r>
      <w:r/>
    </w:p>
    <w:p>
      <w:pPr>
        <w:pStyle w:val="92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shd w:val="clear" w:color="auto" w:fill="auto"/>
          <w:lang w:eastAsia="zh-CN"/>
        </w:rPr>
        <w:t xml:space="preserve">虚假成分</w:t>
      </w:r>
      <w:r>
        <w:rPr>
          <w:rFonts w:hint="eastAsia" w:ascii="宋体" w:hAnsi="宋体" w:cs="宋体"/>
          <w:color w:val="000000"/>
          <w:sz w:val="24"/>
          <w:highlight w:val="none"/>
          <w:shd w:val="clear" w:color="auto" w:fill="auto"/>
        </w:rPr>
        <w:t xml:space="preserve">，并对所提供资料的真实性负责；</w:t>
      </w:r>
      <w:r>
        <w:rPr>
          <w:rFonts w:ascii="宋体" w:hAnsi="宋体" w:cs="宋体"/>
          <w:color w:val="000000"/>
          <w:sz w:val="24"/>
          <w:highlight w:val="none"/>
          <w:shd w:val="clear" w:color="auto" w:fill="auto"/>
        </w:rPr>
      </w:r>
      <w:r/>
    </w:p>
    <w:p>
      <w:pPr>
        <w:pStyle w:val="920"/>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4"/>
          <w:highlight w:val="none"/>
          <w:shd w:val="clear" w:color="auto" w:fill="auto"/>
        </w:rPr>
      </w:r>
      <w:r/>
    </w:p>
    <w:p>
      <w:pPr>
        <w:pStyle w:val="92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（三）严格依照国家和省、市关于政府采购的法律、法规、规章、规范性文件，参加政府采购投标活动；积极履行社会责任，促进廉政建设； </w:t>
      </w:r>
      <w:r>
        <w:rPr>
          <w:rFonts w:ascii="宋体" w:hAnsi="宋体" w:cs="宋体"/>
          <w:color w:val="000000"/>
          <w:sz w:val="24"/>
          <w:highlight w:val="none"/>
          <w:shd w:val="clear" w:color="auto" w:fill="auto"/>
        </w:rPr>
      </w:r>
      <w:r/>
    </w:p>
    <w:p>
      <w:pPr>
        <w:pStyle w:val="92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（四）严格遵守即时信息公示规定，及时</w:t>
      </w:r>
      <w:r>
        <w:rPr>
          <w:rFonts w:hint="eastAsia" w:ascii="宋体" w:hAnsi="宋体" w:cs="宋体"/>
          <w:color w:val="000000"/>
          <w:sz w:val="24"/>
          <w:highlight w:val="none"/>
          <w:shd w:val="clear" w:color="auto" w:fill="auto"/>
          <w:lang w:eastAsia="zh-CN"/>
        </w:rPr>
        <w:t xml:space="preserve">维护和更新</w:t>
      </w:r>
      <w:r>
        <w:rPr>
          <w:rFonts w:hint="eastAsia" w:ascii="宋体" w:hAnsi="宋体" w:cs="宋体"/>
          <w:color w:val="000000"/>
          <w:sz w:val="24"/>
          <w:highlight w:val="none"/>
          <w:shd w:val="clear" w:color="auto" w:fill="auto"/>
        </w:rPr>
        <w:t xml:space="preserve">盐城市政府采购网中与本单位相关的信息；</w:t>
      </w:r>
      <w:r>
        <w:rPr>
          <w:rFonts w:ascii="宋体" w:hAnsi="宋体" w:cs="宋体"/>
          <w:color w:val="000000"/>
          <w:sz w:val="24"/>
          <w:highlight w:val="none"/>
          <w:shd w:val="clear" w:color="auto" w:fill="auto"/>
        </w:rPr>
      </w:r>
      <w:r/>
    </w:p>
    <w:p>
      <w:pPr>
        <w:pStyle w:val="92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highlight w:val="none"/>
          <w:shd w:val="clear" w:color="auto" w:fill="auto"/>
        </w:rPr>
      </w:r>
      <w:r/>
    </w:p>
    <w:p>
      <w:pPr>
        <w:pStyle w:val="92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（六）自觉接受政府、行业组织、社会公众、新闻舆论的监督；</w:t>
      </w:r>
      <w:r>
        <w:rPr>
          <w:rFonts w:ascii="宋体" w:hAnsi="宋体" w:cs="宋体"/>
          <w:color w:val="000000"/>
          <w:sz w:val="24"/>
          <w:highlight w:val="none"/>
          <w:shd w:val="clear" w:color="auto" w:fill="auto"/>
        </w:rPr>
      </w:r>
      <w:r/>
    </w:p>
    <w:p>
      <w:pPr>
        <w:pStyle w:val="920"/>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highlight w:val="none"/>
          <w:shd w:val="clear" w:color="auto" w:fill="auto"/>
        </w:rPr>
      </w:r>
      <w:r/>
    </w:p>
    <w:p>
      <w:pPr>
        <w:pStyle w:val="92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（八）本人已认真阅读了上述承诺，并向本单位员工作了宣传教育。</w:t>
      </w:r>
      <w:r>
        <w:rPr>
          <w:rFonts w:ascii="宋体" w:hAnsi="宋体" w:cs="宋体"/>
          <w:color w:val="000000"/>
          <w:sz w:val="24"/>
          <w:highlight w:val="none"/>
          <w:shd w:val="clear" w:color="auto" w:fill="auto"/>
        </w:rPr>
      </w:r>
      <w:r/>
    </w:p>
    <w:p>
      <w:pPr>
        <w:pStyle w:val="92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w:t>
      </w:r>
      <w:r>
        <w:rPr>
          <w:rFonts w:hint="eastAsia" w:ascii="宋体" w:hAnsi="宋体" w:cs="宋体"/>
          <w:color w:val="000000"/>
          <w:sz w:val="24"/>
          <w:highlight w:val="none"/>
          <w:shd w:val="clear" w:color="auto" w:fill="auto"/>
          <w:lang w:val="en-US" w:eastAsia="zh-CN"/>
        </w:rPr>
        <w:t xml:space="preserve">            </w:t>
      </w:r>
      <w:r>
        <w:rPr>
          <w:rFonts w:hint="eastAsia" w:ascii="宋体" w:hAnsi="宋体" w:cs="宋体"/>
          <w:color w:val="000000"/>
          <w:sz w:val="24"/>
          <w:highlight w:val="none"/>
          <w:shd w:val="clear" w:color="auto" w:fill="auto"/>
        </w:rPr>
        <w:t xml:space="preserve"> 法定代表人签名：</w:t>
      </w:r>
      <w:r>
        <w:rPr>
          <w:rFonts w:ascii="宋体" w:hAnsi="宋体" w:cs="宋体"/>
          <w:color w:val="000000"/>
          <w:sz w:val="24"/>
          <w:highlight w:val="none"/>
          <w:shd w:val="clear" w:color="auto" w:fill="auto"/>
        </w:rPr>
      </w:r>
      <w:r/>
    </w:p>
    <w:p>
      <w:pPr>
        <w:pStyle w:val="920"/>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单位名称（盖章）：</w:t>
      </w:r>
      <w:r>
        <w:rPr>
          <w:rFonts w:ascii="宋体" w:hAnsi="宋体" w:cs="宋体"/>
          <w:color w:val="000000"/>
          <w:sz w:val="24"/>
          <w:highlight w:val="none"/>
          <w:shd w:val="clear" w:color="auto" w:fill="auto"/>
        </w:rPr>
      </w:r>
      <w:r/>
    </w:p>
    <w:p>
      <w:pPr>
        <w:pStyle w:val="920"/>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年月日</w:t>
      </w:r>
      <w:r>
        <w:rPr>
          <w:rFonts w:ascii="宋体" w:hAnsi="宋体" w:cs="宋体"/>
          <w:color w:val="000000"/>
          <w:sz w:val="24"/>
          <w:highlight w:val="none"/>
          <w:shd w:val="clear" w:color="auto" w:fill="auto"/>
        </w:rPr>
      </w:r>
      <w:r/>
    </w:p>
    <w:p>
      <w:pPr>
        <w:pStyle w:val="943"/>
        <w:jc w:val="center"/>
        <w:spacing w:beforeAutospacing="0" w:afterAutospacing="0"/>
        <w:rPr>
          <w:color w:val="000000"/>
          <w:highlight w:val="none"/>
          <w:shd w:val="clear" w:color="auto" w:fill="auto"/>
        </w:rPr>
      </w:pPr>
      <w:r>
        <w:rPr>
          <w:color w:val="000000"/>
          <w:highlight w:val="none"/>
          <w:shd w:val="clear" w:color="auto" w:fill="auto"/>
        </w:rPr>
      </w:r>
      <w:r/>
    </w:p>
    <w:p>
      <w:pPr>
        <w:pStyle w:val="920"/>
        <w:rPr>
          <w:color w:val="000000"/>
          <w:highlight w:val="none"/>
          <w:shd w:val="clear" w:color="auto" w:fill="auto"/>
        </w:rPr>
      </w:pPr>
      <w:r>
        <w:rPr>
          <w:color w:val="000000"/>
          <w:highlight w:val="none"/>
          <w:shd w:val="clear" w:color="auto" w:fill="auto"/>
        </w:rPr>
      </w:r>
      <w:r/>
    </w:p>
    <w:p>
      <w:pPr>
        <w:pStyle w:val="943"/>
        <w:jc w:val="center"/>
        <w:spacing w:beforeAutospacing="0" w:afterAutospacing="0"/>
        <w:rPr>
          <w:rFonts w:hint="eastAsia"/>
          <w:b/>
          <w:color w:val="000000"/>
          <w:sz w:val="32"/>
          <w:szCs w:val="32"/>
          <w:highlight w:val="none"/>
          <w:shd w:val="clear" w:color="auto" w:fill="auto"/>
        </w:rPr>
      </w:pPr>
      <w:r>
        <w:rPr>
          <w:rFonts w:hint="eastAsia"/>
          <w:b/>
          <w:color w:val="000000"/>
          <w:sz w:val="32"/>
          <w:szCs w:val="32"/>
          <w:highlight w:val="none"/>
          <w:shd w:val="clear" w:color="auto" w:fill="auto"/>
        </w:rPr>
      </w:r>
      <w:r/>
    </w:p>
    <w:p>
      <w:pPr>
        <w:pStyle w:val="943"/>
        <w:jc w:val="center"/>
        <w:spacing w:beforeAutospacing="0" w:afterAutospacing="0"/>
        <w:rPr>
          <w:b/>
          <w:color w:val="000000"/>
          <w:sz w:val="32"/>
          <w:szCs w:val="32"/>
          <w:highlight w:val="none"/>
          <w:shd w:val="clear" w:color="auto" w:fill="auto"/>
        </w:rPr>
      </w:pPr>
      <w:r>
        <w:rPr>
          <w:rFonts w:hint="eastAsia"/>
          <w:b/>
          <w:color w:val="000000"/>
          <w:sz w:val="32"/>
          <w:szCs w:val="32"/>
          <w:highlight w:val="none"/>
          <w:shd w:val="clear" w:color="auto" w:fill="auto"/>
        </w:rPr>
        <w:t xml:space="preserve">质疑函范本</w:t>
      </w:r>
      <w:r>
        <w:rPr>
          <w:b/>
          <w:color w:val="000000"/>
          <w:sz w:val="32"/>
          <w:szCs w:val="32"/>
          <w:highlight w:val="none"/>
          <w:shd w:val="clear" w:color="auto" w:fill="auto"/>
        </w:rPr>
      </w:r>
      <w:r/>
    </w:p>
    <w:p>
      <w:pPr>
        <w:pStyle w:val="943"/>
        <w:jc w:val="both"/>
        <w:spacing w:before="290"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一、质疑供应商基本信息</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质疑供应商：</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联系人：</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授权代表：</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 </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二、质疑项目基本情况</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质疑项目的名称：</w:t>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质疑项目的编号：</w:t>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包号：</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采购人名称：</w:t>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文件获取日期：</w:t>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三、质疑事项具体内容</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质疑事项1：</w:t>
      </w:r>
      <w:r>
        <w:rPr>
          <w:rFonts w:hint="eastAsia"/>
          <w:color w:val="000000"/>
          <w:highlight w:val="none"/>
          <w:u w:val="single"/>
          <w:shd w:val="clear" w:color="auto" w:fill="auto"/>
        </w:rPr>
        <w:t xml:space="preserve">                             </w:t>
      </w:r>
      <w:r>
        <w:rPr>
          <w:color w:val="000000"/>
          <w:highlight w:val="none"/>
          <w:shd w:val="clear" w:color="auto" w:fill="auto"/>
        </w:rPr>
      </w:r>
      <w:r/>
    </w:p>
    <w:p>
      <w:pPr>
        <w:pStyle w:val="943"/>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事实依据：</w:t>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法律依据：</w:t>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质疑事项2</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四、与质疑事项相关的质疑请求</w:t>
      </w:r>
      <w:r>
        <w:rPr>
          <w:color w:val="000000"/>
          <w:highlight w:val="none"/>
          <w:shd w:val="clear" w:color="auto" w:fill="auto"/>
        </w:rPr>
      </w:r>
      <w:r/>
    </w:p>
    <w:p>
      <w:pPr>
        <w:pStyle w:val="943"/>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请求：</w:t>
      </w:r>
      <w:r>
        <w:rPr>
          <w:rFonts w:hint="eastAsia"/>
          <w:color w:val="000000"/>
          <w:highlight w:val="none"/>
          <w:u w:val="single"/>
          <w:shd w:val="clear" w:color="auto" w:fill="auto"/>
        </w:rPr>
        <w:t xml:space="preserve">                                                          </w:t>
      </w:r>
      <w:r>
        <w:rPr>
          <w:color w:val="000000"/>
          <w:highlight w:val="none"/>
          <w:shd w:val="clear" w:color="auto" w:fill="auto"/>
        </w:rPr>
      </w:r>
      <w:r/>
    </w:p>
    <w:p>
      <w:pPr>
        <w:pStyle w:val="943"/>
        <w:jc w:val="both"/>
        <w:spacing w:beforeAutospacing="0" w:afterAutospacing="0"/>
        <w:rPr>
          <w:color w:val="000000"/>
          <w:highlight w:val="none"/>
          <w:shd w:val="clear" w:color="auto" w:fill="auto"/>
        </w:rPr>
      </w:pPr>
      <w:r>
        <w:rPr>
          <w:rFonts w:hint="eastAsia"/>
          <w:color w:val="000000"/>
          <w:highlight w:val="none"/>
          <w:shd w:val="clear" w:color="auto" w:fill="auto"/>
        </w:rPr>
        <w:t xml:space="preserve">签字(签章)：                 公章：               日期：    </w:t>
      </w:r>
      <w:r>
        <w:rPr>
          <w:color w:val="000000"/>
          <w:highlight w:val="none"/>
          <w:shd w:val="clear" w:color="auto" w:fill="auto"/>
        </w:rPr>
      </w:r>
      <w:r/>
    </w:p>
    <w:p>
      <w:pPr>
        <w:pStyle w:val="943"/>
        <w:ind w:firstLine="480"/>
        <w:spacing w:beforeAutospacing="0" w:afterAutospacing="0" w:line="360" w:lineRule="auto"/>
        <w:rPr>
          <w:rFonts w:hint="eastAsia" w:ascii="宋体" w:hAnsi="宋体" w:eastAsia="宋体" w:cs="宋体"/>
          <w:b/>
          <w:bCs/>
          <w:color w:val="000000"/>
          <w:highlight w:val="none"/>
          <w:shd w:val="clear" w:color="auto" w:fill="auto"/>
        </w:rPr>
      </w:pPr>
      <w:r>
        <w:rPr>
          <w:rFonts w:hint="eastAsia" w:ascii="宋体" w:hAnsi="宋体" w:eastAsia="宋体" w:cs="宋体"/>
          <w:b/>
          <w:bCs/>
          <w:color w:val="000000"/>
          <w:highlight w:val="none"/>
          <w:shd w:val="clear" w:color="auto" w:fill="auto"/>
        </w:rPr>
        <w:t xml:space="preserve">质疑函制作说明：</w:t>
      </w:r>
      <w:r>
        <w:rPr>
          <w:rFonts w:hint="eastAsia" w:ascii="宋体" w:hAnsi="宋体" w:eastAsia="宋体" w:cs="宋体"/>
          <w:b/>
          <w:bCs/>
          <w:color w:val="000000"/>
          <w:highlight w:val="none"/>
          <w:shd w:val="clear" w:color="auto" w:fill="auto"/>
        </w:rPr>
      </w:r>
      <w:r/>
    </w:p>
    <w:p>
      <w:pPr>
        <w:pStyle w:val="943"/>
        <w:ind w:firstLine="480"/>
        <w:spacing w:beforeAutospacing="0" w:afterAutospacing="0" w:line="360" w:lineRule="auto"/>
        <w:rPr>
          <w:color w:val="000000"/>
          <w:highlight w:val="none"/>
          <w:shd w:val="clear" w:color="auto" w:fill="auto"/>
        </w:rPr>
      </w:pPr>
      <w:r>
        <w:rPr>
          <w:rFonts w:hint="eastAsia" w:ascii="宋体" w:hAnsi="宋体" w:eastAsia="宋体" w:cs="宋体"/>
          <w:color w:val="000000"/>
          <w:highlight w:val="none"/>
          <w:shd w:val="clear" w:color="auto" w:fill="auto"/>
        </w:rPr>
        <w:t xml:space="preserve">1.供应商提</w:t>
      </w:r>
      <w:r>
        <w:rPr>
          <w:rFonts w:hint="eastAsia"/>
          <w:color w:val="000000"/>
          <w:highlight w:val="none"/>
          <w:shd w:val="clear" w:color="auto" w:fill="auto"/>
        </w:rPr>
        <w:t xml:space="preserve">出质疑时，应提交质疑函和必要的证明材料。</w:t>
      </w:r>
      <w:r>
        <w:rPr>
          <w:color w:val="000000"/>
          <w:highlight w:val="none"/>
          <w:shd w:val="clear" w:color="auto" w:fill="auto"/>
        </w:rPr>
      </w:r>
      <w:r/>
    </w:p>
    <w:p>
      <w:pPr>
        <w:pStyle w:val="943"/>
        <w:ind w:firstLine="480"/>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highlight w:val="none"/>
          <w:shd w:val="clear" w:color="auto" w:fill="auto"/>
        </w:rPr>
      </w:r>
      <w:r/>
    </w:p>
    <w:p>
      <w:pPr>
        <w:pStyle w:val="943"/>
        <w:ind w:firstLine="480"/>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3.质疑供应商若对项目的某一分包进行质疑，质疑函中应列明具体分包号。</w:t>
      </w:r>
      <w:r>
        <w:rPr>
          <w:color w:val="000000"/>
          <w:highlight w:val="none"/>
          <w:shd w:val="clear" w:color="auto" w:fill="auto"/>
        </w:rPr>
      </w:r>
      <w:r/>
    </w:p>
    <w:p>
      <w:pPr>
        <w:pStyle w:val="943"/>
        <w:ind w:firstLine="480"/>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4.质疑函的质疑事项应具体、明确，并有必要的事实依据和法律依据。</w:t>
      </w:r>
      <w:r>
        <w:rPr>
          <w:color w:val="000000"/>
          <w:highlight w:val="none"/>
          <w:shd w:val="clear" w:color="auto" w:fill="auto"/>
        </w:rPr>
      </w:r>
      <w:r/>
    </w:p>
    <w:p>
      <w:pPr>
        <w:pStyle w:val="943"/>
        <w:ind w:firstLine="480"/>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5.质疑函的质疑请求应与质疑事项相关。</w:t>
      </w:r>
      <w:r>
        <w:rPr>
          <w:color w:val="000000"/>
          <w:highlight w:val="none"/>
          <w:shd w:val="clear" w:color="auto" w:fill="auto"/>
        </w:rPr>
      </w:r>
      <w:r/>
    </w:p>
    <w:p>
      <w:pPr>
        <w:pStyle w:val="943"/>
        <w:ind w:firstLine="480"/>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rPr>
          <w:color w:val="000000"/>
          <w:highlight w:val="none"/>
          <w:shd w:val="clear" w:color="auto" w:fill="auto"/>
        </w:rPr>
      </w:r>
      <w:r/>
    </w:p>
    <w:p>
      <w:pPr>
        <w:pStyle w:val="943"/>
        <w:ind w:firstLine="42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920"/>
        <w:rPr>
          <w:color w:val="000000"/>
          <w:highlight w:val="none"/>
          <w:shd w:val="clear" w:color="auto" w:fill="auto"/>
        </w:rPr>
      </w:pPr>
      <w:r>
        <w:rPr>
          <w:color w:val="000000"/>
          <w:highlight w:val="none"/>
          <w:shd w:val="clear" w:color="auto" w:fill="auto"/>
        </w:rPr>
      </w:r>
      <w:r/>
    </w:p>
    <w:p>
      <w:pPr>
        <w:pStyle w:val="943"/>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43"/>
        <w:ind w:firstLine="42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20"/>
        <w:rPr>
          <w:highlight w:val="none"/>
        </w:rPr>
      </w:pPr>
      <w:r/>
      <w:bookmarkEnd w:id="141"/>
      <w:r/>
      <w:bookmarkEnd w:id="142"/>
      <w:r/>
      <w:bookmarkEnd w:id="143"/>
      <w:r/>
      <w:bookmarkEnd w:id="146"/>
      <w:r/>
      <w:bookmarkEnd w:id="147"/>
      <w:r/>
      <w:bookmarkEnd w:id="148"/>
      <w:r/>
      <w:bookmarkEnd w:id="149"/>
      <w:r/>
      <w:bookmarkEnd w:id="150"/>
      <w:r/>
      <w:bookmarkEnd w:id="151"/>
      <w:r/>
      <w:bookmarkEnd w:id="152"/>
      <w:r/>
      <w:bookmarkEnd w:id="153"/>
      <w:r/>
      <w:bookmarkEnd w:id="154"/>
      <w:r/>
      <w:bookmarkEnd w:id="155"/>
      <w:r>
        <w:rPr>
          <w:highlight w:val="none"/>
        </w:rPr>
      </w:r>
      <w:r/>
    </w:p>
    <w:sectPr>
      <w:headerReference w:type="default" r:id="rId10"/>
      <w:footerReference w:type="default" r:id="rId11"/>
      <w:footerReference w:type="even" r:id="rId12"/>
      <w:footerReference w:type="first" r:id="rId13"/>
      <w:footnotePr/>
      <w:endnotePr/>
      <w:type w:val="nextPage"/>
      <w:pgSz w:w="11907" w:h="16840" w:orient="portrait"/>
      <w:pgMar w:top="1440" w:right="1633" w:bottom="1440" w:left="1633"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Cambria">
    <w:panose1 w:val="02040503050406030204"/>
  </w:font>
  <w:font w:name="华文中宋">
    <w:panose1 w:val="02010600040101010101"/>
  </w:font>
  <w:font w:name="幼圆">
    <w:panose1 w:val="02010509060101010101"/>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Fonts w:hint="eastAsia"/>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2819700</wp:posOffset>
              </wp:positionH>
              <wp:positionV relativeFrom="paragraph">
                <wp:posOffset>-19050</wp:posOffset>
              </wp:positionV>
              <wp:extent cx="245492" cy="28477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45491" cy="284772"/>
                      </a:xfrm>
                      <a:prstGeom prst="rect">
                        <a:avLst/>
                      </a:prstGeom>
                      <a:noFill/>
                      <a:ln>
                        <a:noFill/>
                      </a:ln>
                    </wps:spPr>
                    <wps:txbx>
                      <w:txbxContent>
                        <w:p>
                          <w:pPr>
                            <w:pStyle w:val="93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20"/>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argin-left:222.0pt;mso-position-horizontal:absolute;mso-position-vertical-relative:text;margin-top:-1.5pt;mso-position-vertical:absolute;width:19.3pt;height:22.4pt;mso-wrap-distance-left:9.0pt;mso-wrap-distance-top:0.0pt;mso-wrap-distance-right:9.0pt;mso-wrap-distance-bottom:0.0pt;visibility:visible;" filled="f" stroked="f">
              <v:textbox inset="0,0,0,0">
                <w:txbxContent>
                  <w:p>
                    <w:pPr>
                      <w:pStyle w:val="93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920"/>
                    </w:pPr>
                    <w:r/>
                    <w:r/>
                  </w:p>
                </w:txbxContent>
              </v:textbox>
            </v:shape>
          </w:pict>
        </mc:Fallback>
      </mc:AlternateContent>
    </w:r>
    <w:r>
      <w:rPr>
        <w:rFonts w:hint="eastAsia"/>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rPr>
        <w:rFonts w:hint="eastAsia"/>
        <w:sz w:val="24"/>
      </w:rPr>
    </w:pPr>
    <w:r>
      <w:rPr>
        <w:rFonts w:hint="eastAsia"/>
        <w:sz w:val="24"/>
      </w:rPr>
      <w:t xml:space="preserve">本询价函共6页，第</w:t>
    </w:r>
    <w:r>
      <w:rPr>
        <w:sz w:val="24"/>
      </w:rPr>
      <w:fldChar w:fldCharType="begin"/>
    </w:r>
    <w:r>
      <w:rPr>
        <w:rStyle w:val="946"/>
        <w:sz w:val="24"/>
      </w:rPr>
      <w:instrText xml:space="preserve"> PAGE </w:instrText>
    </w:r>
    <w:r>
      <w:rPr>
        <w:sz w:val="24"/>
      </w:rPr>
      <w:fldChar w:fldCharType="separate"/>
    </w:r>
    <w:r>
      <w:rPr>
        <w:rStyle w:val="946"/>
        <w:sz w:val="24"/>
      </w:rPr>
      <w:t xml:space="preserve">6</w:t>
    </w:r>
    <w:r>
      <w:rPr>
        <w:sz w:val="24"/>
      </w:rPr>
      <w:fldChar w:fldCharType="end"/>
    </w:r>
    <w:r>
      <w:rPr>
        <w:rFonts w:hint="eastAsia"/>
        <w:sz w:val="24"/>
      </w:rPr>
      <w:t xml:space="preserve">页</w:t>
    </w:r>
    <w:r>
      <w:rPr>
        <w:rFonts w:hint="eastAsia"/>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left" w:pos="2936" w:leader="none"/>
      </w:tabs>
      <w:rPr>
        <w:rFonts w:hint="eastAsia"/>
        <w:sz w:val="24"/>
      </w:rPr>
    </w:pPr>
    <w:r>
      <w:rPr>
        <w:rFonts w:hint="eastAsia"/>
        <w:sz w:val="24"/>
      </w:rPr>
      <w:t xml:space="preserve">本询价函共5页，第</w:t>
    </w:r>
    <w:r>
      <w:rPr>
        <w:sz w:val="24"/>
      </w:rPr>
      <w:fldChar w:fldCharType="begin"/>
    </w:r>
    <w:r>
      <w:rPr>
        <w:rStyle w:val="946"/>
        <w:sz w:val="24"/>
      </w:rPr>
      <w:instrText xml:space="preserve"> PAGE </w:instrText>
    </w:r>
    <w:r>
      <w:rPr>
        <w:sz w:val="24"/>
      </w:rPr>
      <w:fldChar w:fldCharType="separate"/>
    </w:r>
    <w:r>
      <w:rPr>
        <w:rStyle w:val="946"/>
        <w:sz w:val="24"/>
      </w:rPr>
      <w:t xml:space="preserve">1</w:t>
    </w:r>
    <w:r>
      <w:rPr>
        <w:sz w:val="24"/>
      </w:rPr>
      <w:fldChar w:fldCharType="end"/>
    </w:r>
    <w:r>
      <w:rPr>
        <w:rFonts w:hint="eastAsia"/>
        <w:sz w:val="24"/>
      </w:rPr>
      <w:t xml:space="preserve">页</w:t>
    </w:r>
    <w:r>
      <w:rPr>
        <w:rFonts w:hint="eastAsia"/>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600"/>
      <w:spacing w:line="400" w:lineRule="exact"/>
      <w:tabs>
        <w:tab w:val="center" w:pos="4153" w:leader="none"/>
        <w:tab w:val="right" w:pos="8306" w:leader="none"/>
      </w:tabs>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JSZC-320900-JZCG-X2026-0046</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600"/>
      <w:spacing w:line="400" w:lineRule="exact"/>
      <w:tabs>
        <w:tab w:val="center" w:pos="4153" w:leader="none"/>
        <w:tab w:val="right" w:pos="8306" w:leader="none"/>
      </w:tabs>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JSZC-320900-JZCG-X2026-0046</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0"/>
    <w:next w:val="920"/>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0"/>
    <w:next w:val="920"/>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0"/>
    <w:next w:val="920"/>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0"/>
    <w:next w:val="920"/>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0"/>
    <w:next w:val="920"/>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0"/>
    <w:next w:val="920"/>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0"/>
    <w:next w:val="920"/>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0"/>
    <w:next w:val="920"/>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0"/>
    <w:next w:val="920"/>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No Spacing"/>
    <w:uiPriority w:val="1"/>
    <w:qFormat/>
    <w:pPr>
      <w:spacing w:before="0" w:after="0" w:line="240" w:lineRule="auto"/>
    </w:pPr>
  </w:style>
  <w:style w:type="paragraph" w:styleId="762">
    <w:name w:val="Title"/>
    <w:basedOn w:val="920"/>
    <w:next w:val="920"/>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20"/>
    <w:next w:val="920"/>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20"/>
    <w:next w:val="920"/>
    <w:link w:val="767"/>
    <w:uiPriority w:val="29"/>
    <w:qFormat/>
    <w:pPr>
      <w:ind w:left="720" w:right="720"/>
    </w:pPr>
    <w:rPr>
      <w:i/>
    </w:rPr>
  </w:style>
  <w:style w:type="character" w:styleId="767">
    <w:name w:val="Quote Char"/>
    <w:link w:val="766"/>
    <w:uiPriority w:val="29"/>
    <w:rPr>
      <w:i/>
    </w:rPr>
  </w:style>
  <w:style w:type="paragraph" w:styleId="768">
    <w:name w:val="Intense Quote"/>
    <w:basedOn w:val="920"/>
    <w:next w:val="920"/>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20"/>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20"/>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20"/>
    <w:next w:val="920"/>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0"/>
    <w:link w:val="920"/>
    <w:qFormat/>
    <w:pPr>
      <w:jc w:val="both"/>
      <w:widowControl w:val="off"/>
    </w:pPr>
    <w:rPr>
      <w:sz w:val="21"/>
      <w:szCs w:val="24"/>
      <w:lang w:val="en-US" w:eastAsia="zh-CN" w:bidi="ar-SA"/>
    </w:rPr>
  </w:style>
  <w:style w:type="paragraph" w:styleId="921">
    <w:name w:val="标题 1"/>
    <w:basedOn w:val="920"/>
    <w:next w:val="920"/>
    <w:link w:val="927"/>
    <w:qFormat/>
    <w:pPr>
      <w:keepLines/>
      <w:keepNext/>
      <w:spacing w:before="340" w:after="330" w:line="578" w:lineRule="auto"/>
      <w:outlineLvl w:val="0"/>
    </w:pPr>
    <w:rPr>
      <w:rFonts w:eastAsia="黑体"/>
      <w:b/>
      <w:bCs/>
      <w:sz w:val="36"/>
      <w:szCs w:val="44"/>
    </w:rPr>
  </w:style>
  <w:style w:type="paragraph" w:styleId="922">
    <w:name w:val="标题 2"/>
    <w:basedOn w:val="920"/>
    <w:next w:val="920"/>
    <w:link w:val="928"/>
    <w:qFormat/>
    <w:pPr>
      <w:keepLines/>
      <w:keepNext/>
      <w:spacing w:before="260" w:after="260" w:line="416" w:lineRule="auto"/>
      <w:outlineLvl w:val="1"/>
    </w:pPr>
    <w:rPr>
      <w:rFonts w:ascii="Cambria" w:hAnsi="Cambria"/>
      <w:b/>
      <w:bCs/>
      <w:sz w:val="32"/>
      <w:szCs w:val="32"/>
    </w:rPr>
  </w:style>
  <w:style w:type="paragraph" w:styleId="923">
    <w:name w:val="标题 3"/>
    <w:basedOn w:val="920"/>
    <w:next w:val="930"/>
    <w:link w:val="929"/>
    <w:qFormat/>
    <w:pPr>
      <w:keepLines/>
      <w:keepNext/>
      <w:spacing w:before="260" w:after="260" w:line="416" w:lineRule="auto"/>
      <w:outlineLvl w:val="2"/>
    </w:pPr>
    <w:rPr>
      <w:b/>
      <w:bCs/>
      <w:sz w:val="32"/>
      <w:szCs w:val="32"/>
    </w:rPr>
  </w:style>
  <w:style w:type="paragraph" w:styleId="924">
    <w:name w:val="标题 4"/>
    <w:basedOn w:val="920"/>
    <w:next w:val="920"/>
    <w:link w:val="932"/>
    <w:qFormat/>
    <w:pPr>
      <w:keepLines/>
      <w:keepNext/>
      <w:spacing w:before="280" w:after="290" w:line="376" w:lineRule="auto"/>
      <w:outlineLvl w:val="3"/>
    </w:pPr>
    <w:rPr>
      <w:rFonts w:ascii="Cambria" w:hAnsi="Cambria" w:eastAsia="宋体" w:cs="Times New Roman"/>
      <w:b/>
      <w:bCs/>
      <w:sz w:val="28"/>
      <w:szCs w:val="28"/>
    </w:rPr>
  </w:style>
  <w:style w:type="character" w:styleId="925">
    <w:name w:val="默认段落字体"/>
    <w:next w:val="925"/>
    <w:link w:val="920"/>
    <w:semiHidden/>
  </w:style>
  <w:style w:type="table" w:styleId="926">
    <w:name w:val="普通表格"/>
    <w:next w:val="926"/>
    <w:link w:val="920"/>
    <w:semiHidden/>
    <w:tblPr/>
  </w:style>
  <w:style w:type="character" w:styleId="927">
    <w:name w:val="标题 1 Char"/>
    <w:next w:val="927"/>
    <w:link w:val="921"/>
    <w:rPr>
      <w:rFonts w:eastAsia="黑体"/>
      <w:b/>
      <w:bCs/>
      <w:sz w:val="36"/>
      <w:szCs w:val="44"/>
      <w:lang w:val="en-US" w:eastAsia="zh-CN" w:bidi="ar-SA"/>
    </w:rPr>
  </w:style>
  <w:style w:type="character" w:styleId="928">
    <w:name w:val="标题 2 Char"/>
    <w:next w:val="928"/>
    <w:link w:val="922"/>
    <w:semiHidden/>
    <w:rPr>
      <w:rFonts w:ascii="Cambria" w:hAnsi="Cambria" w:eastAsia="宋体" w:cs="Times New Roman"/>
      <w:b/>
      <w:bCs/>
      <w:sz w:val="32"/>
      <w:szCs w:val="32"/>
    </w:rPr>
  </w:style>
  <w:style w:type="character" w:styleId="929">
    <w:name w:val="标题 3 Char"/>
    <w:next w:val="929"/>
    <w:link w:val="923"/>
    <w:rPr>
      <w:b/>
      <w:bCs/>
      <w:sz w:val="32"/>
      <w:szCs w:val="32"/>
    </w:rPr>
  </w:style>
  <w:style w:type="paragraph" w:styleId="930">
    <w:name w:val="正文缩进"/>
    <w:basedOn w:val="920"/>
    <w:next w:val="930"/>
    <w:link w:val="931"/>
    <w:pPr>
      <w:ind w:firstLine="420"/>
    </w:pPr>
    <w:rPr>
      <w:szCs w:val="21"/>
    </w:rPr>
  </w:style>
  <w:style w:type="character" w:styleId="931">
    <w:name w:val="正文缩进 Char"/>
    <w:next w:val="931"/>
    <w:link w:val="930"/>
    <w:rPr>
      <w:sz w:val="21"/>
      <w:szCs w:val="21"/>
    </w:rPr>
  </w:style>
  <w:style w:type="character" w:styleId="932">
    <w:name w:val="标题 4 Char"/>
    <w:next w:val="932"/>
    <w:link w:val="924"/>
    <w:rPr>
      <w:rFonts w:ascii="Cambria" w:hAnsi="Cambria" w:eastAsia="宋体" w:cs="Times New Roman"/>
      <w:b/>
      <w:bCs/>
      <w:sz w:val="28"/>
      <w:szCs w:val="28"/>
    </w:rPr>
  </w:style>
  <w:style w:type="paragraph" w:styleId="933">
    <w:name w:val="批注文字"/>
    <w:basedOn w:val="920"/>
    <w:next w:val="933"/>
    <w:link w:val="920"/>
    <w:qFormat/>
    <w:pPr>
      <w:jc w:val="left"/>
    </w:pPr>
  </w:style>
  <w:style w:type="paragraph" w:styleId="934">
    <w:name w:val="正文文本"/>
    <w:basedOn w:val="920"/>
    <w:next w:val="920"/>
    <w:link w:val="920"/>
    <w:unhideWhenUsed/>
    <w:qFormat/>
    <w:pPr>
      <w:spacing w:after="120"/>
    </w:pPr>
    <w:rPr>
      <w:rFonts w:ascii="Calibri" w:hAnsi="Calibri"/>
      <w:szCs w:val="22"/>
    </w:rPr>
  </w:style>
  <w:style w:type="paragraph" w:styleId="935">
    <w:name w:val="纯文本"/>
    <w:basedOn w:val="920"/>
    <w:next w:val="935"/>
    <w:link w:val="936"/>
    <w:qFormat/>
    <w:rPr>
      <w:rFonts w:ascii="宋体" w:hAnsi="Courier New"/>
      <w:szCs w:val="20"/>
    </w:rPr>
  </w:style>
  <w:style w:type="character" w:styleId="936">
    <w:name w:val="纯文本 Char"/>
    <w:next w:val="936"/>
    <w:link w:val="935"/>
    <w:rPr>
      <w:rFonts w:ascii="宋体" w:hAnsi="Courier New" w:eastAsia="宋体"/>
      <w:sz w:val="21"/>
      <w:lang w:val="en-US" w:eastAsia="zh-CN" w:bidi="ar-SA"/>
    </w:rPr>
  </w:style>
  <w:style w:type="paragraph" w:styleId="937">
    <w:name w:val="日期"/>
    <w:basedOn w:val="920"/>
    <w:next w:val="920"/>
    <w:link w:val="920"/>
    <w:rPr>
      <w:rFonts w:ascii="宋体" w:eastAsia="黑体"/>
      <w:spacing w:val="10"/>
      <w:position w:val="2"/>
      <w:sz w:val="30"/>
    </w:rPr>
  </w:style>
  <w:style w:type="paragraph" w:styleId="938">
    <w:name w:val="批注框文本"/>
    <w:basedOn w:val="920"/>
    <w:next w:val="938"/>
    <w:link w:val="920"/>
    <w:semiHidden/>
    <w:rPr>
      <w:sz w:val="18"/>
      <w:szCs w:val="18"/>
    </w:rPr>
  </w:style>
  <w:style w:type="paragraph" w:styleId="939">
    <w:name w:val="页脚"/>
    <w:basedOn w:val="920"/>
    <w:next w:val="939"/>
    <w:link w:val="940"/>
    <w:uiPriority w:val="99"/>
    <w:pPr>
      <w:jc w:val="left"/>
      <w:tabs>
        <w:tab w:val="center" w:pos="4153" w:leader="none"/>
        <w:tab w:val="right" w:pos="8306" w:leader="none"/>
      </w:tabs>
    </w:pPr>
    <w:rPr>
      <w:sz w:val="18"/>
      <w:szCs w:val="20"/>
    </w:rPr>
  </w:style>
  <w:style w:type="character" w:styleId="940">
    <w:name w:val="页脚 Char"/>
    <w:next w:val="940"/>
    <w:link w:val="939"/>
    <w:uiPriority w:val="99"/>
    <w:rPr>
      <w:sz w:val="18"/>
    </w:rPr>
  </w:style>
  <w:style w:type="paragraph" w:styleId="941">
    <w:name w:val="页眉"/>
    <w:basedOn w:val="920"/>
    <w:next w:val="941"/>
    <w:link w:val="942"/>
    <w:pPr>
      <w:jc w:val="center"/>
      <w:tabs>
        <w:tab w:val="center" w:pos="4153" w:leader="none"/>
        <w:tab w:val="right" w:pos="8306" w:leader="none"/>
      </w:tabs>
      <w:pBdr>
        <w:bottom w:val="single" w:color="000000" w:sz="6" w:space="1"/>
      </w:pBdr>
    </w:pPr>
    <w:rPr>
      <w:sz w:val="18"/>
      <w:szCs w:val="18"/>
    </w:rPr>
  </w:style>
  <w:style w:type="character" w:styleId="942">
    <w:name w:val="页眉 Char"/>
    <w:next w:val="942"/>
    <w:link w:val="941"/>
    <w:rPr>
      <w:sz w:val="18"/>
      <w:szCs w:val="18"/>
    </w:rPr>
  </w:style>
  <w:style w:type="paragraph" w:styleId="943">
    <w:name w:val="普通(网站)"/>
    <w:basedOn w:val="920"/>
    <w:next w:val="943"/>
    <w:link w:val="920"/>
    <w:qFormat/>
    <w:pPr>
      <w:jc w:val="left"/>
      <w:spacing w:before="100" w:beforeAutospacing="1" w:after="100" w:afterAutospacing="1"/>
      <w:widowControl/>
    </w:pPr>
    <w:rPr>
      <w:rFonts w:ascii="宋体" w:hAnsi="宋体" w:cs="宋体"/>
      <w:sz w:val="24"/>
    </w:rPr>
  </w:style>
  <w:style w:type="table" w:styleId="944">
    <w:name w:val="网格型"/>
    <w:basedOn w:val="926"/>
    <w:next w:val="944"/>
    <w:link w:val="920"/>
    <w:pPr>
      <w:jc w:val="both"/>
      <w:widowControl w:val="off"/>
    </w:pPr>
    <w:tblPr/>
  </w:style>
  <w:style w:type="character" w:styleId="945">
    <w:name w:val="要点"/>
    <w:next w:val="945"/>
    <w:link w:val="920"/>
    <w:qFormat/>
    <w:rPr>
      <w:b/>
      <w:bCs/>
    </w:rPr>
  </w:style>
  <w:style w:type="character" w:styleId="946">
    <w:name w:val="页码"/>
    <w:next w:val="946"/>
    <w:link w:val="920"/>
  </w:style>
  <w:style w:type="character" w:styleId="947">
    <w:name w:val="强调"/>
    <w:next w:val="947"/>
    <w:link w:val="920"/>
    <w:qFormat/>
    <w:rPr>
      <w:i/>
    </w:rPr>
  </w:style>
  <w:style w:type="character" w:styleId="948">
    <w:name w:val="超链接"/>
    <w:next w:val="948"/>
    <w:link w:val="920"/>
    <w:rPr>
      <w:color w:val="0000ff"/>
      <w:u w:val="single"/>
    </w:rPr>
  </w:style>
  <w:style w:type="paragraph" w:styleId="949">
    <w:name w:val="Default"/>
    <w:basedOn w:val="920"/>
    <w:next w:val="949"/>
    <w:link w:val="920"/>
    <w:semiHidden/>
    <w:qFormat/>
    <w:pPr>
      <w:jc w:val="left"/>
    </w:pPr>
    <w:rPr>
      <w:rFonts w:ascii="宋体" w:hAnsi="Calibri" w:cs="宋体"/>
      <w:color w:val="000000"/>
      <w:sz w:val="24"/>
    </w:rPr>
  </w:style>
  <w:style w:type="paragraph" w:styleId="950">
    <w:name w:val="p0"/>
    <w:basedOn w:val="920"/>
    <w:next w:val="950"/>
    <w:link w:val="920"/>
    <w:pPr>
      <w:jc w:val="left"/>
      <w:spacing w:before="100" w:beforeAutospacing="1" w:after="100" w:afterAutospacing="1"/>
      <w:widowControl/>
    </w:pPr>
    <w:rPr>
      <w:rFonts w:ascii="宋体" w:hAnsi="宋体" w:cs="宋体"/>
      <w:sz w:val="24"/>
    </w:rPr>
  </w:style>
  <w:style w:type="paragraph" w:styleId="951">
    <w:name w:val="普通正文"/>
    <w:basedOn w:val="920"/>
    <w:next w:val="951"/>
    <w:link w:val="920"/>
    <w:pPr>
      <w:ind w:firstLine="480"/>
      <w:jc w:val="left"/>
      <w:spacing w:before="120" w:after="120" w:line="360" w:lineRule="auto"/>
    </w:pPr>
    <w:rPr>
      <w:rFonts w:ascii="Arial" w:hAnsi="Arial"/>
      <w:sz w:val="24"/>
    </w:rPr>
  </w:style>
  <w:style w:type="paragraph" w:styleId="952">
    <w:name w:val="Char"/>
    <w:basedOn w:val="920"/>
    <w:next w:val="952"/>
    <w:link w:val="920"/>
    <w:pPr>
      <w:ind w:firstLine="200"/>
      <w:tabs>
        <w:tab w:val="left" w:pos="360" w:leader="none"/>
      </w:tabs>
    </w:pPr>
    <w:rPr>
      <w:sz w:val="28"/>
      <w:szCs w:val="30"/>
    </w:rPr>
  </w:style>
  <w:style w:type="paragraph" w:styleId="953">
    <w:name w:val=" Char Char Char Char Char Char Char Char Char Char"/>
    <w:basedOn w:val="920"/>
    <w:next w:val="953"/>
    <w:link w:val="920"/>
    <w:pPr>
      <w:jc w:val="left"/>
      <w:spacing w:after="160" w:line="240" w:lineRule="exact"/>
      <w:widowControl/>
    </w:pPr>
    <w:rPr>
      <w:rFonts w:ascii="Verdana" w:hAnsi="Verdana" w:eastAsia="仿宋_GB2312"/>
      <w:sz w:val="24"/>
      <w:szCs w:val="20"/>
      <w:lang w:eastAsia="en-US"/>
    </w:rPr>
  </w:style>
  <w:style w:type="paragraph" w:styleId="954">
    <w:name w:val="AONormal"/>
    <w:next w:val="954"/>
    <w:link w:val="920"/>
    <w:qFormat/>
    <w:pPr>
      <w:ind w:firstLine="440"/>
      <w:spacing w:line="400" w:lineRule="exact"/>
    </w:pPr>
    <w:rPr>
      <w:rFonts w:ascii="华文楷体" w:hAnsi="华文楷体" w:eastAsia="华文楷体" w:cs="华文楷体"/>
      <w:sz w:val="22"/>
      <w:szCs w:val="21"/>
      <w:lang w:val="en-US" w:eastAsia="zh-CN" w:bidi="ar-SA"/>
    </w:rPr>
  </w:style>
  <w:style w:type="paragraph" w:styleId="955">
    <w:name w:val="页脚1"/>
    <w:basedOn w:val="920"/>
    <w:next w:val="955"/>
    <w:link w:val="920"/>
    <w:uiPriority w:val="99"/>
    <w:unhideWhenUsed/>
    <w:qFormat/>
    <w:pPr>
      <w:jc w:val="left"/>
      <w:tabs>
        <w:tab w:val="center" w:pos="4153" w:leader="none"/>
        <w:tab w:val="right" w:pos="8306" w:leader="none"/>
      </w:tabs>
    </w:pPr>
    <w:rPr>
      <w:sz w:val="18"/>
      <w:szCs w:val="18"/>
    </w:rPr>
  </w:style>
  <w:style w:type="paragraph" w:styleId="956">
    <w:name w:val="正文首行缩进 21"/>
    <w:basedOn w:val="957"/>
    <w:next w:val="956"/>
    <w:link w:val="920"/>
    <w:qFormat/>
    <w:pPr>
      <w:ind w:firstLine="420"/>
    </w:pPr>
  </w:style>
  <w:style w:type="paragraph" w:styleId="957">
    <w:name w:val="正文文本缩进1"/>
    <w:basedOn w:val="920"/>
    <w:next w:val="957"/>
    <w:link w:val="920"/>
    <w:qFormat/>
    <w:pPr>
      <w:ind w:left="420"/>
      <w:spacing w:after="120"/>
    </w:pPr>
  </w:style>
  <w:style w:type="paragraph" w:styleId="958">
    <w:name w:val="页眉12"/>
    <w:basedOn w:val="920"/>
    <w:next w:val="958"/>
    <w:link w:val="92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959">
    <w:name w:val="普通(网站)1"/>
    <w:basedOn w:val="920"/>
    <w:next w:val="959"/>
    <w:link w:val="920"/>
    <w:uiPriority w:val="99"/>
    <w:qFormat/>
    <w:pPr>
      <w:spacing w:before="100" w:beforeAutospacing="1" w:after="100" w:afterAutospacing="1"/>
      <w:widowControl/>
    </w:pPr>
    <w:rPr>
      <w:sz w:val="24"/>
    </w:rPr>
  </w:style>
  <w:style w:type="paragraph" w:styleId="960">
    <w:name w:val="普通(网站)111"/>
    <w:basedOn w:val="920"/>
    <w:next w:val="960"/>
    <w:link w:val="920"/>
    <w:qFormat/>
    <w:pPr>
      <w:spacing w:beforeAutospacing="1" w:afterAutospacing="1"/>
    </w:pPr>
    <w:rPr>
      <w:sz w:val="24"/>
    </w:rPr>
  </w:style>
  <w:style w:type="paragraph" w:styleId="961">
    <w:name w:val="正文缩进11"/>
    <w:basedOn w:val="920"/>
    <w:next w:val="961"/>
    <w:link w:val="920"/>
    <w:qFormat/>
    <w:rPr>
      <w:szCs w:val="20"/>
    </w:rPr>
  </w:style>
  <w:style w:type="paragraph" w:styleId="962">
    <w:name w:val="标题 311"/>
    <w:basedOn w:val="920"/>
    <w:next w:val="920"/>
    <w:link w:val="920"/>
    <w:qFormat/>
    <w:pPr>
      <w:keepLines/>
      <w:keepNext/>
      <w:spacing w:before="260" w:after="260" w:line="416" w:lineRule="auto"/>
      <w:outlineLvl w:val="2"/>
    </w:pPr>
    <w:rPr>
      <w:b/>
      <w:sz w:val="32"/>
      <w:szCs w:val="20"/>
    </w:rPr>
  </w:style>
  <w:style w:type="paragraph" w:styleId="963">
    <w:name w:val="标题 211"/>
    <w:basedOn w:val="920"/>
    <w:next w:val="920"/>
    <w:link w:val="920"/>
    <w:qFormat/>
    <w:pPr>
      <w:jc w:val="center"/>
      <w:keepLines/>
      <w:keepNext/>
      <w:spacing w:before="260" w:after="260" w:line="416" w:lineRule="auto"/>
      <w:outlineLvl w:val="1"/>
    </w:pPr>
    <w:rPr>
      <w:rFonts w:ascii="Arial" w:hAnsi="Arial" w:eastAsia="幼圆"/>
      <w:b/>
      <w:sz w:val="44"/>
      <w:szCs w:val="20"/>
    </w:rPr>
  </w:style>
  <w:style w:type="paragraph" w:styleId="964">
    <w:name w:val="文本块1"/>
    <w:basedOn w:val="920"/>
    <w:next w:val="964"/>
    <w:link w:val="920"/>
    <w:uiPriority w:val="99"/>
    <w:qFormat/>
    <w:pPr>
      <w:ind w:left="1440" w:right="1440"/>
      <w:spacing w:after="120"/>
      <w:tabs>
        <w:tab w:val="left" w:pos="9000" w:leader="none"/>
      </w:tabs>
    </w:pPr>
  </w:style>
  <w:style w:type="paragraph" w:styleId="965">
    <w:name w:val="List Paragraph"/>
    <w:basedOn w:val="920"/>
    <w:next w:val="965"/>
    <w:link w:val="920"/>
    <w:uiPriority w:val="99"/>
    <w:qFormat/>
    <w:pPr>
      <w:ind w:firstLine="420"/>
    </w:pPr>
    <w:rPr>
      <w:rFonts w:ascii="Calibri" w:hAnsi="Calibri"/>
    </w:rPr>
  </w:style>
  <w:style w:type="character" w:styleId="966" w:default="1">
    <w:name w:val="Default Paragraph Font"/>
    <w:uiPriority w:val="1"/>
    <w:semiHidden/>
    <w:unhideWhenUsed/>
  </w:style>
  <w:style w:type="numbering" w:styleId="967" w:default="1">
    <w:name w:val="No List"/>
    <w:uiPriority w:val="99"/>
    <w:semiHidden/>
    <w:unhideWhenUsed/>
  </w:style>
  <w:style w:type="table" w:styleId="9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顾伟伟</cp:lastModifiedBy>
  <cp:revision>3</cp:revision>
  <dcterms:created xsi:type="dcterms:W3CDTF">2021-05-17T15:37:00Z</dcterms:created>
  <dcterms:modified xsi:type="dcterms:W3CDTF">2026-07-30T02:17:09Z</dcterms:modified>
</cp:coreProperties>
</file>