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4"/>
        <w:ind w:left="0"/>
        <w:jc w:val="right"/>
        <w:rPr>
          <w:rFonts w:hint="eastAsia" w:ascii="宋体" w:hAnsi="宋体" w:cs="宋体"/>
          <w:b/>
          <w:bCs/>
          <w:color w:val="auto"/>
          <w:sz w:val="48"/>
          <w:szCs w:val="48"/>
          <w:highlight w:val="none"/>
        </w:rPr>
      </w:pPr>
      <w:r>
        <w:rPr>
          <w:rFonts w:hint="eastAsia" w:ascii="宋体" w:hAnsi="宋体" w:cs="宋体"/>
          <w:b/>
          <w:bCs/>
          <w:color w:val="auto"/>
          <w:sz w:val="48"/>
          <w:szCs w:val="48"/>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964"/>
        <w:spacing w:line="360" w:lineRule="auto"/>
        <w:rPr>
          <w:rFonts w:hint="eastAsia" w:ascii="宋体" w:hAnsi="宋体" w:cs="宋体"/>
          <w:b/>
          <w:color w:val="000000"/>
          <w:sz w:val="96"/>
          <w:szCs w:val="96"/>
          <w:shd w:val="clear" w:color="auto" w:fill="ffffff"/>
        </w:rPr>
      </w:pPr>
      <w:r>
        <w:rPr>
          <w:rFonts w:hint="eastAsia" w:ascii="宋体" w:hAnsi="宋体" w:cs="宋体"/>
          <w:b/>
          <w:color w:val="000000"/>
          <w:sz w:val="96"/>
          <w:szCs w:val="96"/>
          <w:shd w:val="clear" w:color="auto" w:fill="ffffff"/>
        </w:rPr>
        <w:t xml:space="preserve">竞争性磋商文件</w:t>
      </w:r>
      <w:r/>
    </w:p>
    <w:p>
      <w:pPr>
        <w:pStyle w:val="734"/>
        <w:rPr>
          <w:rFonts w:hint="eastAsia"/>
        </w:rPr>
      </w:pPr>
      <w:r>
        <w:rPr>
          <w:rFonts w:hint="eastAsia"/>
        </w:rPr>
      </w:r>
      <w:r/>
    </w:p>
    <w:p>
      <w:pPr>
        <w:pStyle w:val="734"/>
        <w:jc w:val="center"/>
      </w:pPr>
      <w:r/>
      <w:r/>
    </w:p>
    <w:p>
      <w:pPr>
        <w:rPr>
          <w:rFonts w:ascii="仿宋" w:hAnsi="仿宋" w:eastAsia="仿宋"/>
          <w:sz w:val="32"/>
          <w:szCs w:val="32"/>
        </w:rPr>
      </w:pPr>
      <w:r>
        <w:rPr>
          <w:rFonts w:ascii="仿宋" w:hAnsi="仿宋" w:eastAsia="仿宋"/>
          <w:sz w:val="32"/>
          <w:szCs w:val="32"/>
        </w:rPr>
      </w:r>
      <w:r/>
    </w:p>
    <w:p>
      <w:pPr>
        <w:rPr>
          <w:rFonts w:ascii="仿宋" w:hAnsi="仿宋" w:eastAsia="仿宋"/>
          <w:sz w:val="32"/>
          <w:szCs w:val="32"/>
        </w:rPr>
      </w:pPr>
      <w:r>
        <w:rPr>
          <w:rFonts w:ascii="仿宋" w:hAnsi="仿宋" w:eastAsia="仿宋"/>
          <w:sz w:val="32"/>
          <w:szCs w:val="32"/>
        </w:rPr>
      </w:r>
      <w:r/>
    </w:p>
    <w:p>
      <w:pPr>
        <w:jc w:val="left"/>
        <w:spacing w:line="360" w:lineRule="auto"/>
        <w:rPr>
          <w:rFonts w:hint="eastAsia" w:ascii="宋体" w:hAnsi="宋体" w:eastAsia="宋体" w:cs="宋体"/>
          <w:sz w:val="28"/>
          <w:szCs w:val="28"/>
        </w:rPr>
      </w:pPr>
      <w:r>
        <w:rPr>
          <w:rFonts w:hint="eastAsia" w:ascii="仿宋" w:hAnsi="仿宋" w:eastAsia="仿宋"/>
          <w:sz w:val="28"/>
          <w:szCs w:val="28"/>
        </w:rPr>
        <w:t xml:space="preserve"> </w:t>
      </w:r>
      <w:r/>
    </w:p>
    <w:p>
      <w:pPr>
        <w:ind w:firstLine="56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rPr>
        <w:t xml:space="preserve">项目编号：</w:t>
      </w:r>
      <w:bookmarkStart w:id="546" w:name="_GoBack"/>
      <w:r/>
      <w:bookmarkEnd w:id="546"/>
      <w:r>
        <w:rPr>
          <w:rFonts w:hint="eastAsia" w:ascii="宋体" w:hAnsi="宋体" w:cs="宋体"/>
          <w:sz w:val="28"/>
          <w:szCs w:val="28"/>
          <w:highlight w:val="none"/>
          <w:lang w:val="en-US" w:eastAsia="zh-CN"/>
        </w:rPr>
        <w:t xml:space="preserve">JSZC-320381035-ZQBG-C2026-0001</w:t>
      </w:r>
      <w:r/>
    </w:p>
    <w:p>
      <w:pPr>
        <w:pStyle w:val="734"/>
        <w:rPr>
          <w:rFonts w:hint="eastAsia" w:ascii="宋体" w:hAnsi="宋体" w:eastAsia="宋体" w:cs="宋体"/>
        </w:rPr>
      </w:pPr>
      <w:r>
        <w:rPr>
          <w:rFonts w:hint="eastAsia" w:ascii="宋体" w:hAnsi="宋体" w:eastAsia="宋体" w:cs="宋体"/>
        </w:rPr>
      </w:r>
      <w:r/>
    </w:p>
    <w:p>
      <w:pPr>
        <w:ind w:left="1959" w:hanging="1400"/>
        <w:spacing w:line="360" w:lineRule="auto"/>
        <w:tabs>
          <w:tab w:val="left" w:pos="2127" w:leader="none"/>
        </w:tabs>
        <w:rPr>
          <w:rFonts w:hint="eastAsia" w:ascii="宋体" w:hAnsi="宋体" w:eastAsia="宋体" w:cs="宋体"/>
          <w:sz w:val="28"/>
          <w:szCs w:val="28"/>
        </w:rPr>
      </w:pPr>
      <w:r>
        <w:rPr>
          <w:rFonts w:hint="eastAsia" w:ascii="宋体" w:hAnsi="宋体" w:eastAsia="宋体" w:cs="宋体"/>
          <w:sz w:val="28"/>
          <w:szCs w:val="28"/>
        </w:rPr>
        <w:t xml:space="preserve">项目名称：</w:t>
      </w:r>
      <w:r>
        <w:rPr>
          <w:rFonts w:hint="eastAsia" w:ascii="宋体" w:hAnsi="宋体" w:cs="宋体"/>
          <w:sz w:val="28"/>
          <w:szCs w:val="28"/>
          <w:lang w:val="en-US" w:eastAsia="zh-CN"/>
        </w:rPr>
        <w:t xml:space="preserve">骆马湖片区草桥镇卢圩村，林庄村人居环境提升工程</w:t>
      </w:r>
      <w:r/>
    </w:p>
    <w:p>
      <w:pPr>
        <w:rPr>
          <w:rFonts w:hint="eastAsia" w:ascii="宋体" w:hAnsi="宋体" w:eastAsia="宋体" w:cs="宋体"/>
        </w:rPr>
      </w:pPr>
      <w:r>
        <w:rPr>
          <w:rFonts w:hint="eastAsia" w:ascii="宋体" w:hAnsi="宋体" w:eastAsia="宋体" w:cs="宋体"/>
        </w:rPr>
      </w:r>
      <w:r/>
    </w:p>
    <w:p>
      <w:pPr>
        <w:ind w:firstLine="560"/>
        <w:spacing w:line="360" w:lineRule="auto"/>
        <w:tabs>
          <w:tab w:val="left" w:pos="2127" w:leader="none"/>
        </w:tabs>
        <w:rPr>
          <w:rFonts w:hint="eastAsia" w:ascii="宋体" w:hAnsi="宋体" w:eastAsia="宋体" w:cs="宋体"/>
          <w:sz w:val="28"/>
          <w:szCs w:val="28"/>
          <w:lang w:val="en-US" w:eastAsia="zh-CN"/>
        </w:rPr>
      </w:pPr>
      <w:r>
        <w:rPr>
          <w:rFonts w:hint="eastAsia" w:ascii="宋体" w:hAnsi="宋体" w:eastAsia="宋体" w:cs="宋体"/>
          <w:sz w:val="28"/>
          <w:szCs w:val="28"/>
        </w:rPr>
        <w:t xml:space="preserve">采购单位：</w:t>
      </w:r>
      <w:r>
        <w:rPr>
          <w:rFonts w:hint="eastAsia" w:ascii="宋体" w:hAnsi="宋体" w:cs="宋体"/>
          <w:sz w:val="28"/>
          <w:szCs w:val="28"/>
          <w:lang w:eastAsia="zh-CN"/>
        </w:rPr>
        <w:t xml:space="preserve">新沂市草桥镇人民政府</w:t>
      </w:r>
      <w:r/>
    </w:p>
    <w:p>
      <w:pPr>
        <w:rPr>
          <w:rFonts w:hint="eastAsia" w:ascii="宋体" w:hAnsi="宋体" w:eastAsia="宋体" w:cs="宋体"/>
        </w:rPr>
      </w:pPr>
      <w:r>
        <w:rPr>
          <w:rFonts w:hint="eastAsia" w:ascii="宋体" w:hAnsi="宋体" w:eastAsia="宋体" w:cs="宋体"/>
        </w:rPr>
      </w:r>
      <w:r/>
    </w:p>
    <w:p>
      <w:pPr>
        <w:ind w:firstLine="560"/>
        <w:spacing w:line="360" w:lineRule="auto"/>
        <w:tabs>
          <w:tab w:val="left" w:pos="2127" w:leader="none"/>
        </w:tabs>
        <w:rPr>
          <w:rFonts w:hint="eastAsia" w:ascii="宋体" w:hAnsi="宋体" w:eastAsia="宋体" w:cs="宋体"/>
          <w:sz w:val="28"/>
          <w:szCs w:val="28"/>
          <w:lang w:eastAsia="zh-CN"/>
        </w:rPr>
      </w:pPr>
      <w:r>
        <w:rPr>
          <w:rFonts w:hint="eastAsia" w:ascii="宋体" w:hAnsi="宋体" w:eastAsia="宋体" w:cs="宋体"/>
          <w:sz w:val="28"/>
          <w:szCs w:val="28"/>
        </w:rPr>
        <w:t xml:space="preserve">代理机构：</w:t>
      </w:r>
      <w:r>
        <w:rPr>
          <w:rFonts w:hint="eastAsia" w:ascii="宋体" w:hAnsi="宋体" w:cs="宋体"/>
          <w:sz w:val="28"/>
          <w:szCs w:val="28"/>
          <w:lang w:eastAsia="zh-CN"/>
        </w:rPr>
        <w:t xml:space="preserve">中青宝国际拍卖江苏有限公司</w:t>
      </w:r>
      <w:r/>
    </w:p>
    <w:p>
      <w:pPr>
        <w:ind w:firstLine="560"/>
        <w:spacing w:line="360" w:lineRule="auto"/>
        <w:tabs>
          <w:tab w:val="left" w:pos="2127" w:leader="none"/>
        </w:tabs>
        <w:rPr>
          <w:rFonts w:hint="eastAsia" w:ascii="宋体" w:hAnsi="宋体" w:eastAsia="宋体" w:cs="宋体"/>
          <w:sz w:val="28"/>
          <w:szCs w:val="28"/>
        </w:rPr>
      </w:pPr>
      <w:r>
        <w:rPr>
          <w:rFonts w:hint="eastAsia" w:ascii="宋体" w:hAnsi="宋体" w:eastAsia="宋体" w:cs="宋体"/>
          <w:sz w:val="28"/>
          <w:szCs w:val="28"/>
        </w:rPr>
      </w:r>
      <w:r/>
    </w:p>
    <w:p>
      <w:pPr>
        <w:ind w:firstLine="2800"/>
        <w:spacing w:line="360" w:lineRule="auto"/>
        <w:tabs>
          <w:tab w:val="left" w:pos="2127" w:leader="none"/>
        </w:tabs>
        <w:rPr>
          <w:rFonts w:hint="eastAsia" w:ascii="宋体" w:hAnsi="宋体" w:eastAsia="宋体" w:cs="宋体"/>
        </w:rPr>
        <w:sectPr>
          <w:footnotePr/>
          <w:endnotePr/>
          <w:type w:val="nextPage"/>
          <w:pgSz w:w="11906" w:h="16838" w:orient="portrait"/>
          <w:pgMar w:top="1361" w:right="1701" w:bottom="1361" w:left="1701" w:header="720" w:footer="998" w:gutter="0"/>
          <w:cols w:num="1" w:sep="0" w:space="720" w:equalWidth="1"/>
          <w:docGrid w:linePitch="360"/>
        </w:sectPr>
      </w:pPr>
      <w:r>
        <w:rPr>
          <w:rFonts w:hint="eastAsia" w:ascii="宋体" w:hAnsi="宋体" w:eastAsia="宋体" w:cs="宋体"/>
          <w:sz w:val="28"/>
          <w:szCs w:val="28"/>
          <w:lang w:eastAsia="zh-CN"/>
        </w:rPr>
        <w:t xml:space="preserve">二〇二</w:t>
      </w:r>
      <w:r>
        <w:rPr>
          <w:rFonts w:hint="eastAsia" w:ascii="宋体" w:hAnsi="宋体" w:cs="宋体"/>
          <w:sz w:val="28"/>
          <w:szCs w:val="28"/>
          <w:lang w:val="en-US" w:eastAsia="zh-CN"/>
        </w:rPr>
        <w:t xml:space="preserve">六</w:t>
      </w:r>
      <w:r>
        <w:rPr>
          <w:rFonts w:hint="eastAsia" w:ascii="宋体" w:hAnsi="宋体" w:eastAsia="宋体" w:cs="宋体"/>
          <w:sz w:val="28"/>
          <w:szCs w:val="28"/>
        </w:rPr>
        <w:t xml:space="preserve">年</w:t>
      </w:r>
      <w:r>
        <w:rPr>
          <w:rFonts w:hint="eastAsia" w:ascii="宋体" w:hAnsi="宋体" w:cs="宋体"/>
          <w:sz w:val="28"/>
          <w:szCs w:val="28"/>
          <w:lang w:val="en-US" w:eastAsia="zh-CN"/>
        </w:rPr>
        <w:t xml:space="preserve">六</w:t>
      </w:r>
      <w:r>
        <w:rPr>
          <w:rFonts w:hint="eastAsia" w:ascii="宋体" w:hAnsi="宋体" w:eastAsia="宋体" w:cs="宋体"/>
          <w:sz w:val="28"/>
          <w:szCs w:val="28"/>
        </w:rPr>
        <w:t xml:space="preserve">月</w:t>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竞争性磋商文件</w:t>
      </w:r>
      <w:r/>
    </w:p>
    <w:p>
      <w:pPr>
        <w:ind w:firstLine="2160"/>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JSZC-320381035-ZQBG-C2026-0001</w:t>
      </w:r>
      <w:r/>
    </w:p>
    <w:p>
      <w:pPr>
        <w:ind w:firstLine="480"/>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（供应商）</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val="en-US" w:eastAsia="zh-CN"/>
        </w:rPr>
        <w:t xml:space="preserve">中青宝国际拍卖江苏有限公司</w:t>
      </w:r>
      <w:r>
        <w:rPr>
          <w:rFonts w:hint="eastAsia" w:ascii="宋体" w:hAnsi="宋体" w:cs="宋体"/>
          <w:color w:val="auto"/>
          <w:sz w:val="24"/>
          <w:highlight w:val="none"/>
        </w:rPr>
        <w:t xml:space="preserve">对</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骆马湖片区草桥镇卢圩村，林庄村人居环境提升工程</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第一章 项目说明</w:t>
      </w:r>
      <w:r/>
    </w:p>
    <w:p>
      <w:pPr>
        <w:ind w:firstLine="560"/>
        <w:spacing w:line="360" w:lineRule="auto"/>
        <w:tabs>
          <w:tab w:val="left" w:pos="2127"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新沂市草桥镇人民政府</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val="en-US" w:eastAsia="zh-CN"/>
        </w:rPr>
        <w:t xml:space="preserve">骆马湖片区草桥镇卢圩村，林庄村人居环境提升工程</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val="en-US" w:eastAsia="zh-CN"/>
        </w:rPr>
        <w:t xml:space="preserve">JSZC-320381035-ZQBG-C2026-0001</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供应商资格条件：见竞争性磋商公告。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七、采购预算（采购项目预算金额）：见《磋商文件》附件2、《项目要求（采购需求）》。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九、合同条款：见《磋商文件》附件6、《合同条款》。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val="en-US" w:eastAsia="zh-CN"/>
        </w:rPr>
        <w:t xml:space="preserve">中青宝国际拍卖江苏有限公司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val="en-US" w:eastAsia="zh-CN"/>
        </w:rPr>
        <w:t xml:space="preserve">中青宝国际拍卖江苏有限公司</w:t>
      </w:r>
      <w:r>
        <w:rPr>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w:t>
      </w:r>
      <w:r>
        <w:rPr>
          <w:rFonts w:hint="eastAsia" w:ascii="宋体" w:hAnsi="宋体" w:cs="宋体"/>
          <w:color w:val="auto"/>
          <w:sz w:val="24"/>
          <w:highlight w:val="none"/>
          <w:lang w:val="en-US" w:eastAsia="zh-CN"/>
        </w:rPr>
        <w:t xml:space="preserve">已</w:t>
      </w:r>
      <w:r>
        <w:rPr>
          <w:rFonts w:hint="eastAsia" w:ascii="宋体" w:hAnsi="宋体" w:cs="宋体"/>
          <w:color w:val="auto"/>
          <w:sz w:val="24"/>
          <w:highlight w:val="none"/>
        </w:rPr>
        <w:t xml:space="preserve">包括在本项目的报价中而不予支付。采购人不支付报价以外的任何费用。</w:t>
      </w:r>
      <w:r/>
    </w:p>
    <w:p>
      <w:pPr>
        <w:jc w:val="cente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第二章 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8"/>
          <w:szCs w:val="28"/>
          <w:highlight w:val="none"/>
        </w:rPr>
        <w:t xml:space="preserve">第三章 响应文件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b w:val="0"/>
          <w:bCs w:val="0"/>
          <w:color w:val="auto"/>
          <w:sz w:val="24"/>
          <w:highlight w:val="none"/>
        </w:rPr>
      </w:pPr>
      <w:r>
        <w:rPr>
          <w:rFonts w:hint="eastAsia" w:ascii="宋体" w:hAnsi="宋体" w:cs="宋体"/>
          <w:color w:val="auto"/>
          <w:sz w:val="24"/>
          <w:highlight w:val="none"/>
        </w:rPr>
        <w:t xml:space="preserve">“CA数字证书”的获取：</w:t>
      </w:r>
      <w:r>
        <w:rPr>
          <w:rFonts w:hint="eastAsia" w:ascii="宋体" w:hAnsi="宋体" w:cs="宋体"/>
          <w:b w:val="0"/>
          <w:bCs w:val="0"/>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70"/>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770"/>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770"/>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770"/>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765"/>
        <w:ind w:firstLine="480"/>
        <w:rPr>
          <w:rFonts w:eastAsia="宋体"/>
          <w:color w:val="auto"/>
          <w:highlight w:val="none"/>
        </w:rPr>
      </w:pPr>
      <w:r>
        <w:rPr>
          <w:rFonts w:eastAsia="宋体"/>
          <w:b/>
          <w:bCs/>
          <w:color w:val="auto"/>
          <w:highlight w:val="none"/>
        </w:rPr>
        <w:t xml:space="preserve">（二）首次响应文件提交的截止时间：</w:t>
      </w:r>
      <w:r>
        <w:rPr>
          <w:rFonts w:hint="eastAsia" w:eastAsia="宋体"/>
          <w:b/>
          <w:bCs/>
          <w:color w:val="auto"/>
          <w:highlight w:val="none"/>
          <w:lang w:eastAsia="zh-CN"/>
        </w:rPr>
        <w:t xml:space="preserve">2026年06月29日</w:t>
      </w:r>
      <w:r>
        <w:rPr>
          <w:rFonts w:hint="eastAsia" w:eastAsia="宋体"/>
          <w:b/>
          <w:bCs/>
          <w:color w:val="000000" w:themeColor="text1"/>
          <w:highlight w:val="none"/>
          <w14:textFill>
            <w14:solidFill>
              <w14:schemeClr w14:val="tx1"/>
            </w14:solidFill>
          </w14:textFill>
        </w:rPr>
        <w:t xml:space="preserve"> 0</w:t>
      </w:r>
      <w:r>
        <w:rPr>
          <w:rFonts w:hint="eastAsia" w:eastAsia="宋体"/>
          <w:b/>
          <w:bCs/>
          <w:color w:val="auto"/>
          <w:highlight w:val="none"/>
        </w:rPr>
        <w:t xml:space="preserve">9 : 30</w:t>
      </w:r>
      <w:r>
        <w:rPr>
          <w:rFonts w:eastAsia="宋体"/>
          <w:b/>
          <w:bCs/>
          <w:color w:val="auto"/>
          <w:highlight w:val="none"/>
        </w:rPr>
        <w:t xml:space="preserve">，</w:t>
      </w:r>
      <w:r>
        <w:rPr>
          <w:rFonts w:eastAsia="宋体"/>
          <w:color w:val="auto"/>
          <w:highlight w:val="none"/>
        </w:rPr>
        <w:t xml:space="preserve">在截止时间后提交的首次响应文件为无效文件，将被拒收。</w:t>
      </w:r>
      <w:r/>
    </w:p>
    <w:p>
      <w:pPr>
        <w:pStyle w:val="765"/>
        <w:ind w:firstLine="480"/>
        <w:rPr>
          <w:rFonts w:eastAsia="宋体"/>
          <w:b/>
          <w:bCs/>
          <w:color w:val="auto"/>
          <w:highlight w:val="none"/>
        </w:rPr>
      </w:pPr>
      <w:r>
        <w:rPr>
          <w:rFonts w:eastAsia="宋体"/>
          <w:b/>
          <w:bCs/>
          <w:color w:val="auto"/>
          <w:highlight w:val="none"/>
        </w:rPr>
        <w:t xml:space="preserve">（三）首次响应文件提交时间、地点：</w:t>
      </w:r>
      <w:r/>
    </w:p>
    <w:p>
      <w:pPr>
        <w:pStyle w:val="765"/>
        <w:ind w:firstLine="480"/>
        <w:rPr>
          <w:rFonts w:hint="eastAsia" w:eastAsia="宋体"/>
          <w:color w:val="auto"/>
          <w:highlight w:val="none"/>
        </w:rPr>
      </w:pPr>
      <w:r>
        <w:rPr>
          <w:rFonts w:eastAsia="宋体"/>
          <w:color w:val="auto"/>
          <w:highlight w:val="none"/>
        </w:rPr>
        <w:t xml:space="preserve">1、提交时间</w:t>
      </w:r>
      <w:r>
        <w:rPr>
          <w:rFonts w:hint="eastAsia" w:eastAsia="宋体"/>
          <w:color w:val="auto"/>
          <w:highlight w:val="none"/>
        </w:rPr>
        <w:t xml:space="preserve">：</w:t>
      </w:r>
      <w:r/>
    </w:p>
    <w:p>
      <w:pPr>
        <w:pStyle w:val="765"/>
        <w:ind w:firstLine="480"/>
        <w:rPr>
          <w:rFonts w:eastAsia="宋体"/>
          <w:b/>
          <w:bCs/>
          <w:color w:val="auto"/>
          <w:highlight w:val="none"/>
        </w:rPr>
      </w:pPr>
      <w:r>
        <w:rPr>
          <w:rFonts w:eastAsia="宋体"/>
          <w:color w:val="auto"/>
          <w:highlight w:val="none"/>
        </w:rPr>
        <w:t xml:space="preserve">首次响应文件提交的截止时间</w:t>
      </w:r>
      <w:r>
        <w:rPr>
          <w:rFonts w:eastAsia="宋体"/>
          <w:b/>
          <w:bCs/>
          <w:color w:val="auto"/>
          <w:highlight w:val="none"/>
        </w:rPr>
        <w:t xml:space="preserve">（</w:t>
      </w:r>
      <w:r>
        <w:rPr>
          <w:rFonts w:hint="eastAsia" w:eastAsia="宋体"/>
          <w:b/>
          <w:bCs/>
          <w:color w:val="auto"/>
          <w:highlight w:val="none"/>
          <w:lang w:eastAsia="zh-CN"/>
        </w:rPr>
        <w:t xml:space="preserve">2026年06月29日</w:t>
      </w:r>
      <w:r>
        <w:rPr>
          <w:rFonts w:hint="eastAsia" w:eastAsia="宋体"/>
          <w:b/>
          <w:bCs/>
          <w:color w:val="000000" w:themeColor="text1"/>
          <w:highlight w:val="none"/>
          <w14:textFill>
            <w14:solidFill>
              <w14:schemeClr w14:val="tx1"/>
            </w14:solidFill>
          </w14:textFill>
        </w:rPr>
        <w:t xml:space="preserve"> </w:t>
      </w:r>
      <w:r>
        <w:rPr>
          <w:rFonts w:hint="eastAsia" w:eastAsia="宋体"/>
          <w:b/>
          <w:bCs/>
          <w:color w:val="auto"/>
          <w:highlight w:val="none"/>
        </w:rPr>
        <w:t xml:space="preserve">09 :30 </w:t>
      </w:r>
      <w:r>
        <w:rPr>
          <w:rFonts w:eastAsia="宋体"/>
          <w:b/>
          <w:bCs/>
          <w:color w:val="auto"/>
          <w:highlight w:val="none"/>
        </w:rPr>
        <w:t xml:space="preserve">）前。</w:t>
      </w:r>
      <w:r/>
    </w:p>
    <w:p>
      <w:pPr>
        <w:pStyle w:val="765"/>
        <w:ind w:firstLine="480"/>
        <w:rPr>
          <w:rFonts w:eastAsia="宋体"/>
          <w:color w:val="auto"/>
          <w:highlight w:val="none"/>
        </w:rPr>
      </w:pPr>
      <w:r>
        <w:rPr>
          <w:rFonts w:eastAsia="宋体"/>
          <w:color w:val="auto"/>
          <w:highlight w:val="none"/>
        </w:rPr>
        <w:t xml:space="preserve">2、提交地点：</w:t>
      </w:r>
      <w:r/>
    </w:p>
    <w:p>
      <w:pPr>
        <w:pStyle w:val="765"/>
        <w:ind w:firstLine="48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 </w:t>
      </w:r>
      <w:r/>
    </w:p>
    <w:p>
      <w:pPr>
        <w:pStyle w:val="765"/>
        <w:ind w:firstLine="480"/>
        <w:rPr>
          <w:rFonts w:eastAsia="宋体"/>
          <w:b/>
          <w:bCs/>
          <w:color w:val="auto"/>
          <w:highlight w:val="none"/>
        </w:rPr>
      </w:pPr>
      <w:r>
        <w:rPr>
          <w:rFonts w:eastAsia="宋体"/>
          <w:b/>
          <w:bCs/>
          <w:color w:val="auto"/>
          <w:highlight w:val="none"/>
        </w:rPr>
        <w:t xml:space="preserve">（四）首次响应文件开启时间：</w:t>
      </w:r>
      <w:r>
        <w:rPr>
          <w:rFonts w:hint="eastAsia" w:eastAsia="宋体"/>
          <w:b/>
          <w:bCs/>
          <w:color w:val="auto"/>
          <w:highlight w:val="none"/>
          <w:lang w:eastAsia="zh-CN"/>
        </w:rPr>
        <w:t xml:space="preserve">2026年06月29日</w:t>
      </w:r>
      <w:r>
        <w:rPr>
          <w:rFonts w:hint="eastAsia" w:eastAsia="宋体"/>
          <w:b/>
          <w:bCs/>
          <w:color w:val="000000" w:themeColor="text1"/>
          <w:highlight w:val="none"/>
          <w14:textFill>
            <w14:solidFill>
              <w14:schemeClr w14:val="tx1"/>
            </w14:solidFill>
          </w14:textFill>
        </w:rPr>
        <w:t xml:space="preserve"> 0</w:t>
      </w:r>
      <w:r>
        <w:rPr>
          <w:rFonts w:hint="eastAsia" w:eastAsia="宋体"/>
          <w:b/>
          <w:bCs/>
          <w:color w:val="auto"/>
          <w:highlight w:val="none"/>
        </w:rPr>
        <w:t xml:space="preserve">9 :30 </w:t>
      </w:r>
      <w:r>
        <w:rPr>
          <w:rFonts w:eastAsia="宋体"/>
          <w:b/>
          <w:bCs/>
          <w:color w:val="auto"/>
          <w:highlight w:val="none"/>
        </w:rPr>
        <w:t xml:space="preserve">。</w:t>
      </w:r>
      <w:r/>
    </w:p>
    <w:p>
      <w:pPr>
        <w:pStyle w:val="765"/>
        <w:ind w:firstLine="480"/>
        <w:rPr>
          <w:rFonts w:eastAsia="宋体"/>
          <w:b/>
          <w:bCs/>
          <w:color w:val="auto"/>
          <w:highlight w:val="none"/>
        </w:rPr>
      </w:pPr>
      <w:r>
        <w:rPr>
          <w:rFonts w:eastAsia="宋体"/>
          <w:b/>
          <w:bCs/>
          <w:color w:val="auto"/>
          <w:highlight w:val="none"/>
        </w:rPr>
        <w:t xml:space="preserve">（五）首次响应文件开启地点：</w:t>
      </w:r>
      <w:r/>
    </w:p>
    <w:p>
      <w:pPr>
        <w:pStyle w:val="765"/>
        <w:ind w:firstLine="48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w:t>
      </w:r>
      <w:r/>
    </w:p>
    <w:p>
      <w:pPr>
        <w:pStyle w:val="765"/>
        <w:ind w:firstLine="480"/>
        <w:rPr>
          <w:rFonts w:eastAsia="宋体"/>
          <w:color w:val="auto"/>
          <w:highlight w:val="none"/>
        </w:rPr>
      </w:pPr>
      <w:r>
        <w:rPr>
          <w:rFonts w:eastAsia="宋体"/>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65"/>
        <w:ind w:firstLine="480"/>
        <w:jc w:val="left"/>
        <w:shd w:val="clear" w:color="auto" w:fill="ffffff"/>
        <w:rPr>
          <w:rFonts w:eastAsia="宋体"/>
          <w:color w:val="auto"/>
          <w:highlight w:val="none"/>
        </w:rPr>
        <w:outlineLvl w:val="0"/>
      </w:pPr>
      <w:r>
        <w:rPr>
          <w:rFonts w:eastAsia="宋体"/>
          <w:color w:val="auto"/>
          <w:highlight w:val="none"/>
        </w:rPr>
        <w:t xml:space="preserve">（七）不接受不按要求加盖公章（电子签章）的首次响应文件。电子签章相关要求见“苏采云”系统。</w:t>
      </w:r>
      <w:r/>
    </w:p>
    <w:p>
      <w:pPr>
        <w:pStyle w:val="765"/>
        <w:rPr>
          <w:rFonts w:eastAsia="宋体"/>
          <w:color w:val="auto"/>
          <w:highlight w:val="none"/>
        </w:rPr>
      </w:pPr>
      <w:r>
        <w:rPr>
          <w:rFonts w:eastAsia="宋体"/>
          <w:bCs/>
          <w:color w:val="auto"/>
          <w:highlight w:val="none"/>
        </w:rPr>
        <w:t xml:space="preserve">（八）首次响应文件解密：到达开启时间，</w:t>
      </w:r>
      <w:r>
        <w:rPr>
          <w:rFonts w:eastAsia="宋体"/>
          <w:color w:val="auto"/>
          <w:highlight w:val="none"/>
        </w:rPr>
        <w:t xml:space="preserve">“苏采云”系统自动提取所有响应文件，供应商按采购文件规定方式按时在线解密。本项目采购文件规定的供应商按时在线解密方式：</w:t>
      </w:r>
      <w:r>
        <w:rPr>
          <w:rFonts w:eastAsia="宋体"/>
          <w:b/>
          <w:bCs/>
          <w:color w:val="auto"/>
          <w:highlight w:val="none"/>
        </w:rPr>
        <w:t xml:space="preserve">开启时间后30分钟内</w:t>
      </w:r>
      <w:r>
        <w:rPr>
          <w:rFonts w:eastAsia="宋体"/>
          <w:color w:val="auto"/>
          <w:highlight w:val="none"/>
        </w:rPr>
        <w:t xml:space="preserve">，通过“苏采云”系统（使用“CA数字证书”）解密。</w:t>
      </w:r>
      <w:r/>
    </w:p>
    <w:p>
      <w:pPr>
        <w:pStyle w:val="765"/>
        <w:ind w:firstLine="480"/>
        <w:rPr>
          <w:rFonts w:eastAsia="宋体"/>
          <w:color w:val="auto"/>
          <w:highlight w:val="none"/>
        </w:rPr>
      </w:pPr>
      <w:r>
        <w:rPr>
          <w:rFonts w:eastAsia="宋体"/>
          <w:color w:val="auto"/>
          <w:highlight w:val="none"/>
        </w:rPr>
        <w:t xml:space="preserve">（九）采购文件（后缀名为“.kedt”）、供应商操作手册及政府采购客户端工具可通过“苏采云”系统（网址：</w:t>
      </w:r>
      <w:r>
        <w:rPr>
          <w:rFonts w:eastAsia="宋体"/>
          <w:color w:val="auto"/>
          <w:highlight w:val="none"/>
        </w:rPr>
        <w:fldChar w:fldCharType="begin"/>
      </w:r>
      <w:r>
        <w:rPr>
          <w:rFonts w:eastAsia="宋体"/>
          <w:color w:val="auto"/>
          <w:highlight w:val="none"/>
        </w:rPr>
        <w:instrText xml:space="preserve">HYPERLINK "http://jszfcg.jsczt.cn/"</w:instrText>
      </w:r>
      <w:r>
        <w:rPr>
          <w:rFonts w:eastAsia="宋体"/>
          <w:color w:val="auto"/>
          <w:highlight w:val="none"/>
        </w:rPr>
        <w:fldChar w:fldCharType="separate"/>
      </w:r>
      <w:r>
        <w:rPr>
          <w:rFonts w:eastAsia="宋体"/>
          <w:color w:val="auto"/>
          <w:highlight w:val="none"/>
        </w:rPr>
        <w:t xml:space="preserve">http://jszfcg.jsczt.cn/</w:t>
      </w:r>
      <w:r>
        <w:rPr>
          <w:rFonts w:eastAsia="宋体"/>
          <w:color w:val="auto"/>
          <w:highlight w:val="none"/>
        </w:rPr>
        <w:fldChar w:fldCharType="end"/>
      </w:r>
      <w:r>
        <w:rPr>
          <w:rFonts w:eastAsia="宋体"/>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65"/>
        <w:ind w:firstLine="480"/>
        <w:rPr>
          <w:rFonts w:hint="eastAsia" w:ascii="宋体" w:hAnsi="宋体" w:eastAsia="宋体" w:cs="Times New Roman"/>
          <w:color w:val="auto"/>
          <w:sz w:val="24"/>
          <w:szCs w:val="22"/>
          <w:highlight w:val="none"/>
          <w:lang w:val="en-US" w:eastAsia="zh-CN" w:bidi="ar-SA"/>
        </w:rPr>
      </w:pPr>
      <w:r>
        <w:rPr>
          <w:rFonts w:hint="default" w:ascii="宋体" w:hAnsi="宋体" w:eastAsia="宋体" w:cs="Times New Roman"/>
          <w:color w:val="auto"/>
          <w:sz w:val="24"/>
          <w:szCs w:val="22"/>
          <w:highlight w:val="none"/>
          <w:lang w:val="en-US" w:eastAsia="zh-CN" w:bidi="ar-SA"/>
        </w:rPr>
        <w:t xml:space="preserve">（十）相关说明: 供应商在“苏采云”系统中提交首次响应文件的时间即为数据电文（响应文件，下同）的发送时间和接收时间。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十三、响应文件编制要求</w:t>
      </w:r>
      <w:r/>
    </w:p>
    <w:p>
      <w:pPr>
        <w:pStyle w:val="765"/>
        <w:ind w:firstLine="480"/>
        <w:rPr>
          <w:rFonts w:eastAsia="宋体"/>
          <w:b/>
          <w:bCs/>
          <w:color w:val="auto"/>
          <w:highlight w:val="none"/>
        </w:rPr>
      </w:pPr>
      <w:r>
        <w:rPr>
          <w:rFonts w:eastAsia="宋体"/>
          <w:b/>
          <w:bCs/>
          <w:color w:val="auto"/>
          <w:highlight w:val="none"/>
        </w:rPr>
        <w:t xml:space="preserve">请按照以下要求（包括但不限于以下要求）制作：</w:t>
      </w:r>
      <w:r/>
    </w:p>
    <w:p>
      <w:pPr>
        <w:pStyle w:val="765"/>
        <w:ind w:firstLine="425"/>
        <w:rPr>
          <w:rFonts w:eastAsia="宋体"/>
          <w:b/>
          <w:color w:val="auto"/>
          <w:highlight w:val="none"/>
        </w:rPr>
      </w:pPr>
      <w:r>
        <w:rPr>
          <w:rFonts w:eastAsia="宋体"/>
          <w:b/>
          <w:color w:val="auto"/>
          <w:highlight w:val="none"/>
        </w:rPr>
        <w:t xml:space="preserve">（一）基本目录</w:t>
      </w:r>
      <w:r/>
    </w:p>
    <w:p>
      <w:pPr>
        <w:pStyle w:val="765"/>
        <w:ind w:firstLine="480"/>
        <w:spacing w:line="360" w:lineRule="auto"/>
        <w:rPr>
          <w:rFonts w:eastAsia="宋体"/>
          <w:bCs/>
          <w:color w:val="auto"/>
          <w:highlight w:val="none"/>
        </w:rPr>
      </w:pPr>
      <w:r>
        <w:rPr>
          <w:rFonts w:eastAsia="宋体"/>
          <w:bCs/>
          <w:color w:val="auto"/>
          <w:highlight w:val="none"/>
        </w:rPr>
        <w:t xml:space="preserve">1、</w:t>
      </w:r>
      <w:r>
        <w:rPr>
          <w:rFonts w:eastAsia="宋体"/>
          <w:color w:val="auto"/>
          <w:highlight w:val="none"/>
        </w:rPr>
        <w:t xml:space="preserve">《磋商报价表》（加盖电子签章，格式见《磋商文件》附件。</w:t>
      </w:r>
      <w:r>
        <w:rPr>
          <w:rFonts w:eastAsia="宋体"/>
          <w:bCs/>
          <w:color w:val="auto"/>
          <w:highlight w:val="none"/>
        </w:rPr>
        <w:t xml:space="preserve">政府采购客户端工具输入报价自动生成）；</w:t>
      </w:r>
      <w:r/>
    </w:p>
    <w:p>
      <w:pPr>
        <w:pStyle w:val="770"/>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供应商认为需要提供的其他资料的扫描件（如有）</w:t>
      </w:r>
      <w:r>
        <w:rPr>
          <w:rFonts w:hint="eastAsia" w:ascii="宋体" w:hAnsi="宋体" w:eastAsia="宋体" w:cs="宋体"/>
          <w:b w:val="0"/>
          <w:bCs/>
          <w:color w:val="auto"/>
          <w:sz w:val="24"/>
          <w:szCs w:val="24"/>
          <w:highlight w:val="none"/>
          <w:lang w:eastAsia="zh-CN"/>
        </w:rPr>
        <w:t xml:space="preserve">。</w:t>
      </w:r>
      <w:r/>
    </w:p>
    <w:p>
      <w:pPr>
        <w:pStyle w:val="770"/>
        <w:ind w:firstLine="241"/>
        <w:spacing w:line="360" w:lineRule="auto"/>
        <w:rPr>
          <w:rFonts w:ascii="宋体" w:hAnsi="宋体"/>
          <w:b/>
          <w:color w:val="auto"/>
          <w:sz w:val="24"/>
          <w:szCs w:val="24"/>
          <w:highlight w:val="none"/>
        </w:rPr>
      </w:pPr>
      <w:r>
        <w:rPr>
          <w:rFonts w:ascii="宋体" w:hAnsi="宋体"/>
          <w:b/>
          <w:color w:val="auto"/>
          <w:sz w:val="24"/>
          <w:szCs w:val="24"/>
          <w:highlight w:val="none"/>
        </w:rPr>
        <w:t xml:space="preserve">（二）资格条件（1～</w:t>
      </w:r>
      <w:r>
        <w:rPr>
          <w:rFonts w:hint="eastAsia" w:ascii="宋体" w:hAnsi="宋体"/>
          <w:b/>
          <w:color w:val="auto"/>
          <w:sz w:val="24"/>
          <w:szCs w:val="24"/>
          <w:highlight w:val="none"/>
          <w:lang w:val="en-US" w:eastAsia="zh-CN"/>
        </w:rPr>
        <w:t xml:space="preserve">8</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原件扫描件，</w:t>
      </w:r>
      <w:r>
        <w:rPr>
          <w:rFonts w:ascii="宋体" w:hAnsi="宋体"/>
          <w:b/>
          <w:color w:val="auto"/>
          <w:sz w:val="24"/>
          <w:szCs w:val="24"/>
          <w:highlight w:val="none"/>
        </w:rPr>
        <w:t xml:space="preserve">否则响应无效）</w:t>
      </w:r>
      <w:r/>
    </w:p>
    <w:p>
      <w:pPr>
        <w:pStyle w:val="770"/>
        <w:ind w:right="-334" w:firstLine="482"/>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t xml:space="preserve">1、</w:t>
      </w:r>
      <w:r>
        <w:rPr>
          <w:rFonts w:hint="eastAsia" w:ascii="宋体" w:hAnsi="宋体" w:eastAsia="宋体" w:cs="Times New Roman"/>
          <w:b w:val="0"/>
          <w:bCs w:val="0"/>
          <w:color w:val="auto"/>
          <w:sz w:val="24"/>
          <w:szCs w:val="24"/>
          <w:highlight w:val="none"/>
          <w:lang w:val="en-US" w:eastAsia="zh-CN" w:bidi="ar-SA"/>
        </w:rPr>
        <w:t xml:space="preserve">具有独立承担民事责任的能力，提供投标人合法有效的法人的营业执照(或事业单位法人证书)或其他组织应提供合法证明文件的原件扫描件(加盖电子签章)。</w:t>
      </w:r>
      <w:r/>
    </w:p>
    <w:p>
      <w:pPr>
        <w:ind w:left="0" w:right="0" w:firstLine="480"/>
        <w:spacing w:before="0" w:after="0" w:line="360" w:lineRule="auto"/>
        <w:rPr>
          <w:b w:val="0"/>
          <w:bCs w:val="0"/>
        </w:rPr>
        <w:pBdr>
          <w:top w:val="none" w:color="000000" w:sz="0" w:space="0"/>
          <w:left w:val="none" w:color="000000" w:sz="0" w:space="0"/>
          <w:bottom w:val="none" w:color="000000" w:sz="0" w:space="0"/>
          <w:right w:val="none" w:color="000000" w:sz="0" w:space="0"/>
        </w:pBdr>
      </w:pPr>
      <w:r>
        <w:rPr>
          <w:rFonts w:ascii="宋体" w:hAnsi="宋体"/>
          <w:b w:val="0"/>
          <w:bCs w:val="0"/>
          <w:color w:val="auto"/>
          <w:sz w:val="24"/>
          <w:szCs w:val="24"/>
          <w:highlight w:val="none"/>
        </w:rPr>
        <w:t xml:space="preserve">2、</w:t>
      </w:r>
      <w:r>
        <w:rPr>
          <w:rFonts w:hint="eastAsia" w:ascii="宋体" w:hAnsi="宋体"/>
          <w:b w:val="0"/>
          <w:bCs w:val="0"/>
          <w:color w:val="auto"/>
          <w:sz w:val="24"/>
          <w:szCs w:val="24"/>
          <w:highlight w:val="none"/>
          <w:lang w:val="en-US" w:eastAsia="zh-CN"/>
        </w:rPr>
        <w:t xml:space="preserve">具备履行合同所必需的设备和专业技术能力的书面声明</w:t>
      </w:r>
      <w:r>
        <w:rPr>
          <w:rFonts w:ascii="Arial" w:hAnsi="Arial" w:eastAsia="Arial" w:cs="Arial"/>
          <w:b w:val="0"/>
          <w:bCs w:val="0"/>
          <w:color w:val="000000"/>
          <w:sz w:val="24"/>
        </w:rPr>
        <w:t xml:space="preserve">（</w:t>
      </w:r>
      <w:r>
        <w:rPr>
          <w:rFonts w:hint="eastAsia" w:ascii="Arial" w:hAnsi="Arial" w:eastAsia="Arial" w:cs="Arial"/>
          <w:b w:val="0"/>
          <w:bCs w:val="0"/>
          <w:color w:val="000000"/>
          <w:sz w:val="24"/>
          <w:lang w:val="en-US" w:eastAsia="zh-CN"/>
        </w:rPr>
        <w:t xml:space="preserve">加盖电子签章，</w:t>
      </w:r>
      <w:r>
        <w:rPr>
          <w:rFonts w:ascii="Arial" w:hAnsi="Arial" w:eastAsia="Arial" w:cs="Arial"/>
          <w:b w:val="0"/>
          <w:bCs w:val="0"/>
          <w:color w:val="000000"/>
          <w:sz w:val="24"/>
        </w:rPr>
        <w:t xml:space="preserve">格式见《磋商文件》附件</w:t>
      </w:r>
      <w:r>
        <w:rPr>
          <w:rFonts w:ascii="宋体" w:hAnsi="宋体" w:eastAsia="宋体" w:cs="宋体"/>
          <w:b w:val="0"/>
          <w:bCs w:val="0"/>
          <w:color w:val="000000"/>
          <w:sz w:val="24"/>
        </w:rPr>
        <w:t xml:space="preserve">）</w:t>
      </w:r>
      <w:r/>
    </w:p>
    <w:p>
      <w:pPr>
        <w:pStyle w:val="770"/>
        <w:ind w:right="-334" w:firstLine="482"/>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t xml:space="preserve">3、</w:t>
      </w:r>
      <w:r>
        <w:rPr>
          <w:rFonts w:hint="eastAsia" w:ascii="宋体" w:hAnsi="宋体"/>
          <w:b/>
          <w:bCs/>
          <w:color w:val="auto"/>
          <w:sz w:val="24"/>
          <w:szCs w:val="24"/>
          <w:highlight w:val="none"/>
        </w:rPr>
        <w:t xml:space="preserve">具有良好的商业信誉和健全的财务会计制度</w:t>
      </w:r>
      <w:r>
        <w:rPr>
          <w:rFonts w:hint="eastAsia" w:ascii="宋体" w:hAnsi="宋体"/>
          <w:b w:val="0"/>
          <w:bCs w:val="0"/>
          <w:color w:val="auto"/>
          <w:sz w:val="24"/>
          <w:szCs w:val="24"/>
          <w:highlight w:val="none"/>
        </w:rPr>
        <w:t xml:space="preserve">，财务状况报告至少提供：</w:t>
      </w:r>
      <w:r/>
    </w:p>
    <w:p>
      <w:pPr>
        <w:pStyle w:val="770"/>
        <w:ind w:right="-334" w:firstLine="480"/>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 xml:space="preserve">供应商的提交首次响应文件时间前六个月内（不含“首次响应文件提交的截止时间”当月）任何1月的</w:t>
      </w:r>
      <w:r>
        <w:rPr>
          <w:rFonts w:hint="eastAsia" w:ascii="宋体" w:hAnsi="宋体"/>
          <w:b/>
          <w:bCs w:val="0"/>
          <w:color w:val="000000"/>
          <w:sz w:val="24"/>
          <w:lang w:val="en-US" w:eastAsia="zh-CN"/>
        </w:rPr>
        <w:t xml:space="preserve">资产负债表和利润表月报表</w:t>
      </w:r>
      <w:r>
        <w:rPr>
          <w:rFonts w:hint="eastAsia" w:ascii="宋体" w:hAnsi="宋体"/>
          <w:bCs/>
          <w:color w:val="000000"/>
          <w:sz w:val="24"/>
          <w:lang w:val="en-US" w:eastAsia="zh-CN"/>
        </w:rPr>
        <w:t xml:space="preserve">扫描件各一份；或投标人的本项目开标时间前6个月内银行出具的资信证明扫描件一份；或合法有效的经第三方机构审计的2024年度财务审计报告扫描件一份（应至少包括审计报告正文、资产负债表、现金流量表、利润表）。</w:t>
      </w:r>
      <w:r/>
    </w:p>
    <w:p>
      <w:pPr>
        <w:pStyle w:val="770"/>
        <w:ind w:right="-334" w:firstLine="482"/>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4、</w:t>
      </w:r>
      <w:r>
        <w:rPr>
          <w:rFonts w:hint="eastAsia" w:ascii="宋体" w:hAnsi="宋体"/>
          <w:bCs/>
          <w:color w:val="000000"/>
          <w:sz w:val="24"/>
        </w:rPr>
        <w:t xml:space="preserve">供应商的“首次响应文件提交的截止时间”前6个月内任何1月的</w:t>
      </w:r>
      <w:r>
        <w:rPr>
          <w:rFonts w:hint="eastAsia" w:ascii="宋体" w:hAnsi="宋体"/>
          <w:b/>
          <w:bCs w:val="0"/>
          <w:color w:val="000000"/>
          <w:sz w:val="24"/>
        </w:rPr>
        <w:t xml:space="preserve">依法缴纳税收和社会保障资金</w:t>
      </w:r>
      <w:r>
        <w:rPr>
          <w:rFonts w:hint="eastAsia" w:ascii="宋体" w:hAnsi="宋体"/>
          <w:bCs/>
          <w:color w:val="000000"/>
          <w:sz w:val="24"/>
        </w:rPr>
        <w:t xml:space="preserve">的相关材料的扫描件（依法免税或不需要缴纳社会保障资金的供应商,应提供相应文件证明其依法免税或不需要缴纳社会保障资金)</w:t>
      </w:r>
      <w:r>
        <w:rPr>
          <w:rFonts w:hint="eastAsia" w:ascii="宋体" w:hAnsi="宋体"/>
          <w:b w:val="0"/>
          <w:bCs w:val="0"/>
          <w:color w:val="auto"/>
          <w:sz w:val="24"/>
          <w:szCs w:val="24"/>
          <w:highlight w:val="none"/>
        </w:rPr>
        <w:t xml:space="preserve">。</w:t>
      </w:r>
      <w:r/>
    </w:p>
    <w:p>
      <w:pPr>
        <w:pStyle w:val="770"/>
        <w:ind w:right="-334" w:firstLine="482"/>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t xml:space="preserve">5、供应商参加政府采购活动前3年内在经营活动中没有重大违法记录的书面声明(</w:t>
      </w:r>
      <w:r>
        <w:rPr>
          <w:rFonts w:hint="eastAsia" w:ascii="宋体" w:hAnsi="宋体"/>
          <w:b w:val="0"/>
          <w:bCs w:val="0"/>
          <w:color w:val="auto"/>
          <w:sz w:val="24"/>
          <w:szCs w:val="24"/>
          <w:highlight w:val="none"/>
        </w:rPr>
        <w:t xml:space="preserve">加盖电子签章，</w:t>
      </w:r>
      <w:r>
        <w:rPr>
          <w:rFonts w:ascii="宋体" w:hAnsi="宋体"/>
          <w:b w:val="0"/>
          <w:bCs w:val="0"/>
          <w:color w:val="auto"/>
          <w:sz w:val="24"/>
          <w:szCs w:val="24"/>
          <w:highlight w:val="none"/>
        </w:rPr>
        <w:t xml:space="preserve">格式见《磋商文件》附件)；</w:t>
      </w:r>
      <w:r/>
    </w:p>
    <w:p>
      <w:pPr>
        <w:pStyle w:val="765"/>
        <w:ind w:firstLine="48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bCs/>
          <w:color w:val="auto"/>
          <w:sz w:val="24"/>
          <w:highlight w:val="none"/>
          <w:lang w:val="en-US" w:eastAsia="zh-CN"/>
        </w:rPr>
        <w:t xml:space="preserve">本项目专门面向中小微企业，</w:t>
      </w:r>
      <w:r>
        <w:rPr>
          <w:rFonts w:hint="eastAsia" w:ascii="宋体" w:hAnsi="宋体" w:eastAsia="宋体" w:cs="宋体"/>
          <w:b w:val="0"/>
          <w:bCs w:val="0"/>
          <w:color w:val="auto"/>
          <w:sz w:val="24"/>
          <w:highlight w:val="none"/>
          <w:lang w:val="en-US" w:eastAsia="zh-CN"/>
        </w:rPr>
        <w:t xml:space="preserve">供应商应为中小企业（含中型、小型、微型企业，下同），提供《中小企业声明函》（加盖电子签章，填写完整，格式见《磋商文件》附件，如不填写完整或未按要求填写的，视为无效）。《中小企业声明函》查询渠道用微信搜索“中小企业规模类型自测小程序”。</w:t>
      </w:r>
      <w:r/>
    </w:p>
    <w:p>
      <w:pPr>
        <w:pStyle w:val="765"/>
        <w:ind w:firstLine="480"/>
        <w:keepLines w:val="0"/>
        <w:keepNext w:val="0"/>
        <w:pageBreakBefore w:val="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注：中小微企业，应当同时符合以下条件：</w:t>
      </w:r>
      <w:r/>
    </w:p>
    <w:p>
      <w:pPr>
        <w:pStyle w:val="765"/>
        <w:ind w:right="26" w:firstLine="480"/>
        <w:jc w:val="left"/>
        <w:keepLines w:val="0"/>
        <w:keepNext w:val="0"/>
        <w:pageBreakBefore w:val="0"/>
        <w:spacing w:line="360" w:lineRule="auto"/>
        <w:widowControl/>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65"/>
        <w:ind w:right="26" w:firstLine="480"/>
        <w:jc w:val="left"/>
        <w:keepLines w:val="0"/>
        <w:keepNext w:val="0"/>
        <w:pageBreakBefore w:val="0"/>
        <w:spacing w:line="360" w:lineRule="auto"/>
        <w:widowControl/>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 xml:space="preserve">供应商为残疾人福利性单位的，视同小微企业，提供《残疾人福利性单位声明函》（电子签章，格式见附件》）。具体以《关于促进残疾人就业政府采购政策的通知》（财库〔2017〕141号）的规定为准。</w:t>
      </w:r>
      <w:r/>
    </w:p>
    <w:p>
      <w:pPr>
        <w:pStyle w:val="765"/>
        <w:ind w:right="26" w:firstLine="480"/>
        <w:jc w:val="left"/>
        <w:keepLines w:val="0"/>
        <w:keepNext w:val="0"/>
        <w:pageBreakBefore w:val="0"/>
        <w:spacing w:line="360" w:lineRule="auto"/>
        <w:widowControl/>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783"/>
        <w:ind w:left="0" w:firstLine="482"/>
        <w:keepLines w:val="0"/>
        <w:keepNext w:val="0"/>
        <w:pageBreakBefore w:val="0"/>
        <w:spacing w:after="0" w:line="360" w:lineRule="auto"/>
        <w:widowControl w:val="off"/>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7、特定资格条件：提供以下资料的原件扫描件，加盖电子签章：</w:t>
      </w:r>
      <w:r/>
    </w:p>
    <w:p>
      <w:pPr>
        <w:pStyle w:val="783"/>
        <w:ind w:left="0" w:firstLine="482"/>
        <w:keepLines w:val="0"/>
        <w:keepNext w:val="0"/>
        <w:pageBreakBefore w:val="0"/>
        <w:spacing w:after="0" w:line="360" w:lineRule="auto"/>
        <w:widowControl w:val="off"/>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（1）供应商具有市政公用工程施工总承包叁级（含）以上资质；</w:t>
      </w:r>
      <w:r/>
    </w:p>
    <w:p>
      <w:pPr>
        <w:pStyle w:val="783"/>
        <w:ind w:left="0" w:firstLine="482"/>
        <w:keepLines w:val="0"/>
        <w:keepNext w:val="0"/>
        <w:pageBreakBefore w:val="0"/>
        <w:spacing w:after="0"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lang w:val="en-US" w:eastAsia="zh-CN" w:bidi="ar-SA"/>
        </w:rPr>
        <w:t xml:space="preserve">供应商具有有效的《安全生产许可证》证书；</w:t>
      </w:r>
      <w:r/>
    </w:p>
    <w:p>
      <w:pPr>
        <w:pStyle w:val="784"/>
        <w:ind w:firstLine="482"/>
        <w:keepLines w:val="0"/>
        <w:keepNext w:val="0"/>
        <w:pageBreakBefore w:val="0"/>
        <w:spacing w:line="360" w:lineRule="auto"/>
        <w:rPr>
          <w:rFonts w:hint="eastAsia" w:ascii="宋体" w:hAnsi="宋体" w:eastAsia="宋体" w:cs="Times New Roman"/>
          <w:b w:val="0"/>
          <w:bCs w:val="0"/>
          <w:color w:val="auto"/>
          <w:sz w:val="24"/>
          <w:szCs w:val="24"/>
          <w:highlight w:val="none"/>
          <w:lang w:val="en-US" w:eastAsia="zh-CN" w:bidi="ar-SA"/>
        </w:rPr>
      </w:pPr>
      <w:r>
        <w:rPr>
          <w:rFonts w:hint="eastAsia" w:ascii="宋体" w:hAnsi="宋体"/>
          <w:b w:val="0"/>
          <w:bCs w:val="0"/>
          <w:color w:val="auto"/>
          <w:sz w:val="24"/>
          <w:szCs w:val="24"/>
          <w:highlight w:val="none"/>
          <w:lang w:val="en-US" w:eastAsia="zh-CN"/>
        </w:rPr>
        <w:t xml:space="preserve">（3）供应商拟选派注册建造师资</w:t>
      </w:r>
      <w:r>
        <w:rPr>
          <w:rFonts w:hint="eastAsia" w:ascii="宋体" w:hAnsi="宋体" w:eastAsia="宋体" w:cs="Times New Roman"/>
          <w:b w:val="0"/>
          <w:bCs w:val="0"/>
          <w:color w:val="auto"/>
          <w:sz w:val="24"/>
          <w:szCs w:val="24"/>
          <w:highlight w:val="none"/>
          <w:lang w:val="en-US" w:eastAsia="zh-CN" w:bidi="ar-SA"/>
        </w:rPr>
        <w:t xml:space="preserve">质等级：市政公用工程贰级（含）以上注册建造师（资格）</w:t>
      </w:r>
      <w:r>
        <w:rPr>
          <w:rFonts w:hint="eastAsia" w:ascii="宋体" w:hAnsi="宋体" w:cs="Times New Roman"/>
          <w:b w:val="0"/>
          <w:bCs w:val="0"/>
          <w:color w:val="auto"/>
          <w:sz w:val="24"/>
          <w:szCs w:val="24"/>
          <w:highlight w:val="none"/>
          <w:lang w:val="en-US" w:eastAsia="zh-CN" w:bidi="ar-SA"/>
        </w:rPr>
        <w:t xml:space="preserve">且具有有效的</w:t>
      </w:r>
      <w:r>
        <w:rPr>
          <w:rFonts w:hint="eastAsia" w:ascii="宋体" w:hAnsi="宋体" w:eastAsia="宋体" w:cs="Times New Roman"/>
          <w:b w:val="0"/>
          <w:bCs w:val="0"/>
          <w:color w:val="auto"/>
          <w:sz w:val="24"/>
          <w:szCs w:val="24"/>
          <w:highlight w:val="none"/>
          <w:lang w:val="en-US" w:eastAsia="zh-CN" w:bidi="ar-SA"/>
        </w:rPr>
        <w:t xml:space="preserve">《建筑施工企业安全生产考核合格证书》（B证），无在建工程（</w:t>
      </w:r>
      <w:r>
        <w:rPr>
          <w:rFonts w:hint="eastAsia" w:ascii="宋体" w:hAnsi="宋体" w:cs="宋体"/>
          <w:sz w:val="24"/>
          <w:highlight w:val="none"/>
          <w:lang w:val="en-US" w:eastAsia="zh-CN"/>
        </w:rPr>
        <w:t xml:space="preserve">提供原件扫描件</w:t>
      </w:r>
      <w:r>
        <w:rPr>
          <w:rFonts w:hint="eastAsia" w:ascii="宋体" w:hAnsi="宋体" w:cs="宋体"/>
          <w:sz w:val="24"/>
          <w:szCs w:val="24"/>
          <w:highlight w:val="none"/>
        </w:rPr>
        <w:t xml:space="preserve">加盖电子签章</w:t>
      </w:r>
      <w:r>
        <w:rPr>
          <w:rFonts w:hint="eastAsia" w:ascii="宋体" w:hAnsi="宋体" w:eastAsia="宋体" w:cs="Times New Roman"/>
          <w:b w:val="0"/>
          <w:bCs w:val="0"/>
          <w:color w:val="auto"/>
          <w:sz w:val="24"/>
          <w:szCs w:val="24"/>
          <w:highlight w:val="none"/>
          <w:lang w:val="en-US" w:eastAsia="zh-CN" w:bidi="ar-SA"/>
        </w:rPr>
        <w:t xml:space="preserve">）</w:t>
      </w:r>
      <w:r/>
    </w:p>
    <w:p>
      <w:pPr>
        <w:pStyle w:val="770"/>
        <w:ind w:right="-334" w:firstLine="482"/>
        <w:keepLines w:val="0"/>
        <w:keepNext w:val="0"/>
        <w:pageBreakBefore w:val="0"/>
        <w:spacing w:line="360" w:lineRule="auto"/>
        <w:rPr>
          <w:rFonts w:hint="default" w:ascii="宋体" w:hAnsi="宋体" w:eastAsia="宋体" w:cs="Times New Roman"/>
          <w:b w:val="0"/>
          <w:bCs w:val="0"/>
          <w:color w:val="0000ff"/>
          <w:sz w:val="24"/>
          <w:szCs w:val="24"/>
          <w:highlight w:val="none"/>
          <w:lang w:val="en-US" w:eastAsia="zh-CN" w:bidi="ar-SA"/>
        </w:rPr>
      </w:pPr>
      <w:r>
        <w:rPr>
          <w:rFonts w:hint="eastAsia" w:ascii="宋体" w:hAnsi="宋体"/>
          <w:b/>
          <w:color w:val="000000"/>
          <w:sz w:val="24"/>
          <w:lang w:val="en-US" w:eastAsia="zh-CN"/>
        </w:rPr>
        <w:t xml:space="preserve">8、供应商信用信</w:t>
      </w:r>
      <w:r>
        <w:rPr>
          <w:rFonts w:hint="eastAsia" w:ascii="宋体" w:hAnsi="宋体"/>
          <w:b/>
          <w:color w:val="000000"/>
          <w:sz w:val="24"/>
          <w:highlight w:val="none"/>
          <w:lang w:val="en-US" w:eastAsia="zh-CN"/>
        </w:rPr>
        <w:t xml:space="preserve">息查询。</w:t>
      </w:r>
      <w:r>
        <w:rPr>
          <w:rFonts w:hint="eastAsia" w:ascii="宋体" w:hAnsi="宋体"/>
          <w:b/>
          <w:color w:val="000000"/>
          <w:sz w:val="24"/>
          <w:highlight w:val="none"/>
        </w:rPr>
        <w:t xml:space="preserve">（要求见“十四、磋商</w:t>
      </w:r>
      <w:r>
        <w:rPr>
          <w:rFonts w:hint="eastAsia" w:ascii="宋体" w:hAnsi="宋体"/>
          <w:b/>
          <w:color w:val="000000"/>
          <w:sz w:val="24"/>
          <w:highlight w:val="none"/>
          <w:lang w:eastAsia="zh-CN"/>
        </w:rPr>
        <w:t xml:space="preserve">程序</w:t>
      </w:r>
      <w:r>
        <w:rPr>
          <w:rFonts w:hint="eastAsia" w:ascii="宋体" w:hAnsi="宋体"/>
          <w:b/>
          <w:color w:val="000000"/>
          <w:sz w:val="24"/>
          <w:highlight w:val="none"/>
        </w:rPr>
        <w:t xml:space="preserve">”中“(</w:t>
      </w:r>
      <w:r>
        <w:rPr>
          <w:rFonts w:hint="eastAsia" w:ascii="宋体" w:hAnsi="宋体"/>
          <w:b/>
          <w:color w:val="000000"/>
          <w:sz w:val="24"/>
          <w:highlight w:val="none"/>
          <w:lang w:val="en-US" w:eastAsia="zh-CN"/>
        </w:rPr>
        <w:t xml:space="preserve">三</w:t>
      </w:r>
      <w:r>
        <w:rPr>
          <w:rFonts w:hint="eastAsia" w:ascii="宋体" w:hAnsi="宋体"/>
          <w:b/>
          <w:color w:val="000000"/>
          <w:sz w:val="24"/>
          <w:highlight w:val="none"/>
        </w:rPr>
        <w:t xml:space="preserve">) 查询及使用供应商信用记录</w:t>
      </w:r>
      <w:r>
        <w:rPr>
          <w:rFonts w:hint="eastAsia" w:ascii="宋体" w:hAnsi="宋体" w:eastAsia="宋体" w:cs="Times New Roman"/>
          <w:b/>
          <w:color w:val="000000"/>
          <w:sz w:val="24"/>
          <w:highlight w:val="none"/>
        </w:rPr>
        <w:t xml:space="preserve">”内容）</w:t>
      </w:r>
      <w:r>
        <w:rPr>
          <w:rFonts w:hint="eastAsia" w:ascii="宋体" w:hAnsi="宋体" w:eastAsia="宋体" w:cs="Times New Roman"/>
          <w:b/>
          <w:color w:val="000000"/>
          <w:sz w:val="24"/>
          <w:highlight w:val="none"/>
          <w:lang w:val="en-US" w:eastAsia="zh-CN"/>
        </w:rPr>
        <w:t xml:space="preserve">。</w:t>
      </w:r>
      <w:r/>
    </w:p>
    <w:p>
      <w:pPr>
        <w:pStyle w:val="770"/>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（三）符合条件（必须提供，否则响应无效）</w:t>
      </w:r>
      <w:r/>
    </w:p>
    <w:p>
      <w:pPr>
        <w:pStyle w:val="770"/>
        <w:ind w:right="-334" w:firstLine="482"/>
        <w:keepLines w:val="0"/>
        <w:keepNext w:val="0"/>
        <w:pageBreakBefore w:val="0"/>
        <w:spacing w:line="360" w:lineRule="auto"/>
        <w:rPr>
          <w:rFonts w:hint="eastAsia" w:ascii="宋体" w:hAnsi="宋体"/>
          <w:b w:val="0"/>
          <w:bCs w:val="0"/>
          <w:color w:val="auto"/>
          <w:sz w:val="24"/>
          <w:szCs w:val="24"/>
          <w:highlight w:val="none"/>
        </w:rPr>
      </w:pPr>
      <w:r/>
      <w:bookmarkStart w:id="0" w:name="OLE_LINK11"/>
      <w:r>
        <w:rPr>
          <w:rFonts w:hint="eastAsia" w:ascii="宋体" w:hAnsi="宋体"/>
          <w:b w:val="0"/>
          <w:bCs w:val="0"/>
          <w:color w:val="auto"/>
          <w:sz w:val="24"/>
          <w:szCs w:val="24"/>
          <w:highlight w:val="none"/>
        </w:rPr>
        <w:t xml:space="preserve">1.《授权委托书》（加盖电子签章，格式见《磋商文件附件》）；</w:t>
      </w:r>
      <w:r/>
    </w:p>
    <w:p>
      <w:pPr>
        <w:pStyle w:val="770"/>
        <w:ind w:right="-334" w:firstLine="482"/>
        <w:keepLines w:val="0"/>
        <w:keepNext w:val="0"/>
        <w:pageBreakBefore w:val="0"/>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2.《承诺书》（加盖电子签章，格式见《磋商文件》附件）；</w:t>
      </w:r>
      <w:r/>
    </w:p>
    <w:p>
      <w:pPr>
        <w:pStyle w:val="770"/>
        <w:ind w:right="-334" w:firstLine="482"/>
        <w:keepLines w:val="0"/>
        <w:keepNext w:val="0"/>
        <w:pageBreakBefore w:val="0"/>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3.《磋商报价表》（加盖电子签章，格式见《磋商文件》附件）；</w:t>
      </w:r>
      <w:r/>
    </w:p>
    <w:p>
      <w:pPr>
        <w:pStyle w:val="770"/>
        <w:ind w:right="-334" w:firstLine="482"/>
        <w:keepLines w:val="0"/>
        <w:keepNext w:val="0"/>
        <w:pageBreakBefore w:val="0"/>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4.《分项价格表》（加盖电子签章，格式见《磋商文件》附件）；</w:t>
      </w:r>
      <w:r/>
    </w:p>
    <w:p>
      <w:pPr>
        <w:pStyle w:val="770"/>
        <w:ind w:right="-334" w:firstLine="482"/>
        <w:keepLines w:val="0"/>
        <w:keepNext w:val="0"/>
        <w:pageBreakBefore w:val="0"/>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5.《偏离表》（加盖电子签章，格式见《磋商文件》附件）；</w:t>
      </w:r>
      <w:r/>
    </w:p>
    <w:p>
      <w:pPr>
        <w:pStyle w:val="770"/>
        <w:ind w:right="-334" w:firstLine="482"/>
        <w:keepLines w:val="0"/>
        <w:keepNext w:val="0"/>
        <w:pageBreakBefore w:val="0"/>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6.《承包人用于本工程施工的机械设备表》（加盖电子签章，格式见《磋商文件》附件）；</w:t>
      </w:r>
      <w:r/>
    </w:p>
    <w:p>
      <w:pPr>
        <w:pStyle w:val="770"/>
        <w:ind w:right="-334" w:firstLine="482"/>
        <w:keepLines w:val="0"/>
        <w:keepNext w:val="0"/>
        <w:pageBreakBefore w:val="0"/>
        <w:spacing w:line="360" w:lineRule="auto"/>
        <w:rPr>
          <w:rFonts w:hint="eastAsia"/>
        </w:rPr>
      </w:pPr>
      <w:r>
        <w:rPr>
          <w:rFonts w:hint="eastAsia" w:ascii="宋体" w:hAnsi="宋体"/>
          <w:b w:val="0"/>
          <w:bCs w:val="0"/>
          <w:color w:val="auto"/>
          <w:sz w:val="24"/>
          <w:szCs w:val="24"/>
          <w:highlight w:val="none"/>
          <w:lang w:val="en-US" w:eastAsia="zh-CN"/>
        </w:rPr>
        <w:t xml:space="preserve">7</w:t>
      </w:r>
      <w:r>
        <w:rPr>
          <w:rFonts w:hint="eastAsia" w:ascii="宋体" w:hAnsi="宋体"/>
          <w:b w:val="0"/>
          <w:bCs w:val="0"/>
          <w:color w:val="auto"/>
          <w:sz w:val="24"/>
          <w:szCs w:val="24"/>
          <w:highlight w:val="none"/>
        </w:rPr>
        <w:t xml:space="preserve">.《承包人主要施工管理人员表》（加盖电子签章，格式见《磋商文件》附件）；</w:t>
      </w:r>
      <w:bookmarkEnd w:id="0"/>
      <w:r/>
      <w:r/>
    </w:p>
    <w:p>
      <w:pPr>
        <w:pStyle w:val="77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（四）综合评审评分项</w:t>
      </w:r>
      <w:r/>
    </w:p>
    <w:p>
      <w:pPr>
        <w:ind w:firstLine="480"/>
        <w:jc w:val="left"/>
        <w:keepLines w:val="0"/>
        <w:keepNext w:val="0"/>
        <w:pageBreakBefore w:val="0"/>
        <w:spacing w:line="360" w:lineRule="auto"/>
        <w:shd w:val="clear" w:color="auto"/>
        <w:widowControl/>
        <w:rPr>
          <w:rFonts w:hint="eastAsia" w:ascii="宋体" w:hAnsi="宋体" w:eastAsia="宋体" w:cs="宋体"/>
          <w:b w:val="0"/>
          <w:bCs w:val="0"/>
          <w:color w:val="auto"/>
          <w:sz w:val="24"/>
          <w:szCs w:val="24"/>
          <w:highlight w:val="none"/>
          <w:lang w:val="en-US" w:eastAsia="zh-CN" w:bidi="ar-SA"/>
        </w:rPr>
        <w:outlineLvl w:val="2"/>
      </w:pPr>
      <w:r/>
      <w:bookmarkStart w:id="1" w:name="_Toc25001"/>
      <w:r>
        <w:rPr>
          <w:rFonts w:hint="eastAsia" w:ascii="宋体" w:hAnsi="宋体" w:eastAsia="宋体" w:cs="宋体"/>
          <w:b w:val="0"/>
          <w:bCs w:val="0"/>
          <w:color w:val="auto"/>
          <w:sz w:val="24"/>
          <w:szCs w:val="24"/>
          <w:highlight w:val="none"/>
          <w:lang w:val="en-US" w:eastAsia="zh-CN" w:bidi="ar-SA"/>
        </w:rPr>
        <w:t xml:space="preserve">1、价格部分 （要求见《评分细则》）</w:t>
      </w:r>
      <w:bookmarkEnd w:id="1"/>
      <w:r/>
      <w:r/>
    </w:p>
    <w:p>
      <w:pPr>
        <w:ind w:firstLine="480"/>
        <w:jc w:val="left"/>
        <w:keepLines w:val="0"/>
        <w:keepNext w:val="0"/>
        <w:pageBreakBefore w:val="0"/>
        <w:spacing w:line="360" w:lineRule="auto"/>
        <w:shd w:val="clear" w:color="auto"/>
        <w:widowControl/>
        <w:rPr>
          <w:rFonts w:hint="eastAsia" w:ascii="宋体" w:hAnsi="宋体" w:eastAsia="宋体" w:cs="宋体"/>
          <w:b w:val="0"/>
          <w:bCs w:val="0"/>
          <w:color w:val="auto"/>
          <w:sz w:val="24"/>
          <w:szCs w:val="24"/>
          <w:highlight w:val="none"/>
          <w:lang w:val="en-US" w:eastAsia="zh-CN" w:bidi="ar-SA"/>
        </w:rPr>
        <w:outlineLvl w:val="2"/>
      </w:pPr>
      <w:r/>
      <w:bookmarkStart w:id="2" w:name="_Toc8496"/>
      <w:r>
        <w:rPr>
          <w:rFonts w:hint="eastAsia" w:ascii="宋体" w:hAnsi="宋体" w:eastAsia="宋体" w:cs="宋体"/>
          <w:b w:val="0"/>
          <w:bCs w:val="0"/>
          <w:color w:val="auto"/>
          <w:sz w:val="24"/>
          <w:szCs w:val="24"/>
          <w:highlight w:val="none"/>
          <w:lang w:val="en-US" w:eastAsia="zh-CN" w:bidi="ar-SA"/>
        </w:rPr>
        <w:t xml:space="preserve">2、商务部分 （要求见《评分细则》）</w:t>
      </w:r>
      <w:bookmarkEnd w:id="2"/>
      <w:r/>
      <w:r/>
    </w:p>
    <w:p>
      <w:pPr>
        <w:ind w:firstLine="480"/>
        <w:jc w:val="left"/>
        <w:keepLines w:val="0"/>
        <w:keepNext w:val="0"/>
        <w:pageBreakBefore w:val="0"/>
        <w:spacing w:line="360" w:lineRule="auto"/>
        <w:shd w:val="clear" w:color="auto"/>
        <w:widowControl/>
        <w:rPr>
          <w:rFonts w:hint="eastAsia" w:ascii="宋体" w:hAnsi="宋体" w:eastAsia="宋体" w:cs="宋体"/>
          <w:b/>
          <w:bCs/>
          <w:color w:val="auto"/>
          <w:sz w:val="24"/>
          <w:szCs w:val="24"/>
          <w:highlight w:val="none"/>
          <w:lang w:val="en-US" w:eastAsia="zh-CN" w:bidi="ar-SA"/>
        </w:rPr>
        <w:outlineLvl w:val="2"/>
      </w:pPr>
      <w:r/>
      <w:bookmarkStart w:id="3" w:name="_Toc2288"/>
      <w:r>
        <w:rPr>
          <w:rFonts w:hint="eastAsia" w:ascii="宋体" w:hAnsi="宋体" w:eastAsia="宋体" w:cs="宋体"/>
          <w:b w:val="0"/>
          <w:bCs w:val="0"/>
          <w:color w:val="auto"/>
          <w:sz w:val="24"/>
          <w:szCs w:val="24"/>
          <w:highlight w:val="none"/>
          <w:lang w:val="en-US" w:eastAsia="zh-CN" w:bidi="ar-SA"/>
        </w:rPr>
        <w:t xml:space="preserve">3、技术部分 （要求见《评分细则》）</w:t>
      </w:r>
      <w:bookmarkEnd w:id="3"/>
      <w:r/>
      <w:r/>
    </w:p>
    <w:p>
      <w:pPr>
        <w:pStyle w:val="765"/>
        <w:spacing w:line="360" w:lineRule="auto"/>
        <w:rPr>
          <w:rFonts w:eastAsia="宋体"/>
          <w:b/>
          <w:color w:val="auto"/>
          <w:highlight w:val="none"/>
        </w:rPr>
      </w:pPr>
      <w:r>
        <w:rPr>
          <w:rFonts w:eastAsia="宋体"/>
          <w:b/>
          <w:color w:val="auto"/>
          <w:highlight w:val="none"/>
        </w:rPr>
        <w:t xml:space="preserve">（五）价格折扣文件格式</w:t>
      </w:r>
      <w:r/>
    </w:p>
    <w:p>
      <w:pPr>
        <w:pStyle w:val="765"/>
        <w:ind w:firstLine="482"/>
        <w:spacing w:line="360" w:lineRule="auto"/>
        <w:rPr>
          <w:rFonts w:eastAsia="宋体"/>
          <w:b w:val="0"/>
          <w:bCs/>
          <w:color w:val="auto"/>
          <w:highlight w:val="none"/>
        </w:rPr>
      </w:pPr>
      <w:r>
        <w:rPr>
          <w:rFonts w:eastAsia="宋体"/>
          <w:b w:val="0"/>
          <w:bCs/>
          <w:color w:val="auto"/>
          <w:highlight w:val="none"/>
        </w:rPr>
        <w:t xml:space="preserve">1、企业报价折扣证明：</w:t>
      </w:r>
      <w:r>
        <w:rPr>
          <w:rFonts w:hint="eastAsia" w:eastAsia="宋体"/>
          <w:b w:val="0"/>
          <w:bCs/>
          <w:color w:val="auto"/>
          <w:highlight w:val="none"/>
        </w:rPr>
        <w:t xml:space="preserve">无。</w:t>
      </w:r>
      <w:r/>
    </w:p>
    <w:p>
      <w:pPr>
        <w:pStyle w:val="765"/>
        <w:spacing w:line="360" w:lineRule="auto"/>
        <w:rPr>
          <w:rFonts w:eastAsia="宋体"/>
          <w:b/>
          <w:bCs/>
          <w:color w:val="auto"/>
          <w:highlight w:val="none"/>
        </w:rPr>
      </w:pPr>
      <w:r>
        <w:rPr>
          <w:rFonts w:eastAsia="宋体"/>
          <w:b/>
          <w:bCs/>
          <w:color w:val="auto"/>
          <w:highlight w:val="none"/>
        </w:rPr>
        <w:t xml:space="preserve">（六）提交的首次响应文件的加密</w:t>
      </w:r>
      <w:r>
        <w:rPr>
          <w:rFonts w:hint="eastAsia" w:eastAsia="宋体"/>
          <w:b/>
          <w:bCs/>
          <w:color w:val="auto"/>
          <w:highlight w:val="none"/>
        </w:rPr>
        <w:t xml:space="preserve">、</w:t>
      </w:r>
      <w:r>
        <w:rPr>
          <w:rFonts w:eastAsia="宋体"/>
          <w:b/>
          <w:bCs/>
          <w:color w:val="auto"/>
          <w:highlight w:val="none"/>
        </w:rPr>
        <w:t xml:space="preserve">签署、盖章要求：</w:t>
      </w:r>
      <w:r/>
    </w:p>
    <w:p>
      <w:pPr>
        <w:pStyle w:val="765"/>
        <w:ind w:firstLine="480"/>
        <w:spacing w:line="360" w:lineRule="auto"/>
        <w:rPr>
          <w:rFonts w:eastAsia="宋体"/>
          <w:color w:val="auto"/>
          <w:highlight w:val="none"/>
        </w:rPr>
      </w:pPr>
      <w:r>
        <w:rPr>
          <w:rFonts w:eastAsia="宋体"/>
          <w:color w:val="auto"/>
          <w:highlight w:val="none"/>
        </w:rPr>
        <w:t xml:space="preserve">1、加密要求：</w:t>
      </w:r>
      <w:r/>
    </w:p>
    <w:p>
      <w:pPr>
        <w:pStyle w:val="765"/>
        <w:ind w:firstLine="480"/>
        <w:rPr>
          <w:rFonts w:eastAsia="宋体"/>
          <w:color w:val="auto"/>
          <w:highlight w:val="none"/>
        </w:rPr>
      </w:pPr>
      <w:r>
        <w:rPr>
          <w:rFonts w:eastAsia="宋体"/>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65"/>
        <w:ind w:firstLine="480"/>
        <w:rPr>
          <w:rFonts w:eastAsia="宋体"/>
          <w:color w:val="auto"/>
          <w:highlight w:val="none"/>
        </w:rPr>
      </w:pPr>
      <w:r>
        <w:rPr>
          <w:rFonts w:eastAsia="宋体"/>
          <w:color w:val="auto"/>
          <w:highlight w:val="none"/>
        </w:rPr>
        <w:t xml:space="preserve">2、签署要求：</w:t>
      </w:r>
      <w:r>
        <w:rPr>
          <w:rFonts w:hint="eastAsia" w:eastAsia="宋体"/>
          <w:b/>
          <w:bCs/>
          <w:color w:val="auto"/>
          <w:highlight w:val="none"/>
        </w:rPr>
        <w:t xml:space="preserve">特别提醒：竞争性磋商文件中如需“授权代表签字或盖章”，供应商可打印成文档，签字或盖章后再扫描上传，最后再电子签章</w:t>
      </w:r>
      <w:r>
        <w:rPr>
          <w:rFonts w:hint="eastAsia"/>
          <w:b/>
          <w:bCs/>
          <w:color w:val="auto"/>
          <w:highlight w:val="none"/>
        </w:rPr>
        <w:t xml:space="preserve">。</w:t>
      </w:r>
      <w:r>
        <w:rPr>
          <w:rFonts w:eastAsia="宋体"/>
          <w:color w:val="auto"/>
          <w:highlight w:val="none"/>
        </w:rPr>
        <w:t xml:space="preserve">见《磋商文件》附件中相关格式要求。</w:t>
      </w:r>
      <w:r/>
    </w:p>
    <w:p>
      <w:pPr>
        <w:pStyle w:val="765"/>
        <w:ind w:firstLine="480"/>
        <w:rPr>
          <w:rFonts w:eastAsia="宋体"/>
          <w:color w:val="auto"/>
          <w:highlight w:val="none"/>
        </w:rPr>
      </w:pPr>
      <w:r>
        <w:rPr>
          <w:rFonts w:eastAsia="宋体"/>
          <w:color w:val="auto"/>
          <w:highlight w:val="none"/>
        </w:rPr>
        <w:t xml:space="preserve">3、盖章要求：见《磋商文件》附件中相关格式要求。供应商须通过“苏采云”系统提供的政府采购客户端工具（使用“CA数字证书”）加盖电子签章。</w:t>
      </w:r>
      <w:r/>
    </w:p>
    <w:p>
      <w:pPr>
        <w:pStyle w:val="765"/>
        <w:rPr>
          <w:rFonts w:eastAsia="宋体"/>
          <w:b/>
          <w:bCs/>
          <w:color w:val="auto"/>
          <w:highlight w:val="none"/>
        </w:rPr>
      </w:pPr>
      <w:r>
        <w:rPr>
          <w:rFonts w:eastAsia="宋体"/>
          <w:b/>
          <w:bCs/>
          <w:color w:val="auto"/>
          <w:highlight w:val="none"/>
        </w:rPr>
        <w:t xml:space="preserve">（七）通过“苏采云”系统提交政府采购客户端工具导出加密的响应文件（后缀名为zip）。响应文件不得超过</w:t>
      </w:r>
      <w:r>
        <w:rPr>
          <w:rFonts w:hint="eastAsia" w:eastAsia="宋体"/>
          <w:b/>
          <w:bCs/>
          <w:color w:val="auto"/>
          <w:highlight w:val="none"/>
        </w:rPr>
        <w:t xml:space="preserve">1</w:t>
      </w:r>
      <w:r>
        <w:rPr>
          <w:rFonts w:eastAsia="宋体"/>
          <w:b/>
          <w:bCs/>
          <w:color w:val="auto"/>
          <w:highlight w:val="none"/>
        </w:rPr>
        <w:t xml:space="preserve">50M！</w:t>
      </w:r>
      <w:r/>
    </w:p>
    <w:p>
      <w:pPr>
        <w:pStyle w:val="765"/>
        <w:ind w:firstLine="497"/>
        <w:rPr>
          <w:rFonts w:eastAsia="宋体"/>
          <w:color w:val="auto"/>
          <w:highlight w:val="none"/>
        </w:rPr>
      </w:pPr>
      <w:r>
        <w:rPr>
          <w:rFonts w:eastAsia="宋体"/>
          <w:color w:val="auto"/>
          <w:highlight w:val="none"/>
        </w:rPr>
        <w:t xml:space="preserve">注：1、供应商应当按照《磋商文件》的要求编制响应文件，并对其提交的响应文件的真实性、合法性承担法律责任。</w:t>
      </w:r>
      <w:r/>
    </w:p>
    <w:p>
      <w:pPr>
        <w:ind w:firstLine="480"/>
        <w:spacing w:line="360" w:lineRule="auto"/>
        <w:widowControl/>
        <w:rPr>
          <w:rFonts w:hint="eastAsia"/>
          <w:color w:val="auto"/>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8"/>
          <w:szCs w:val="28"/>
          <w:highlight w:val="none"/>
        </w:rPr>
        <w:t xml:space="preserve">第四章 磋商相关说明</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十四、磋商程序</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1.被邀请参与磋商的供应商需按本竞争性磋商文件要求的截止时间、方式（地点）提交首次响应文件，同时由法人或法定代表人授权代表通过“苏采云”系统（开标大厅）等待磋商。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2.供应商可通过CA数字证书，在首次响应文件开启时间后，使用CA数字证书在规定时间内解密各自响应文件。</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w:t>
      </w:r>
      <w:r>
        <w:rPr>
          <w:rFonts w:hint="eastAsia" w:ascii="宋体" w:hAnsi="宋体" w:cs="宋体"/>
          <w:b/>
          <w:bCs/>
          <w:color w:val="auto"/>
          <w:sz w:val="24"/>
          <w:highlight w:val="none"/>
          <w:lang w:eastAsia="zh-CN"/>
        </w:rPr>
        <w:t xml:space="preserve">供应商的授权代表或法定代表人须全程守候在“苏采云”系统开标大厅，并确保视频设备正常使用。授权代表或法定代表人须携带授权委托书原件及身份证原件，经磋商小组核查后参与磋商活动。</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4.磋商顺序按照电子标书解密先后时间进行，解密时间相同的，不分先后顺序。</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bCs/>
          <w:color w:val="auto"/>
          <w:sz w:val="24"/>
          <w:highlight w:val="none"/>
          <w:lang w:eastAsia="zh-CN"/>
        </w:rPr>
        <w:t xml:space="preserve">（所有邀请等待时间2分钟，2分钟内所邀请供应商无响应，视同放弃磋商的权利，由解密顺序下一家进行磋商，不再后补）</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6.未在规定时间内进行答疑澄清的，视同放弃澄清。</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7.未在规定时间内进行报价的，视为响应无效。</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注：各供应商在未进行第二次报价前，请不要离开开标系统，随时接受评标委员会提出的二次报价，因供应商未能及时二次报价而引起的废标及损失，由供应商负责。</w:t>
      </w:r>
      <w:r/>
    </w:p>
    <w:p>
      <w:pPr>
        <w:numPr>
          <w:ilvl w:val="0"/>
          <w:numId w:val="3"/>
        </w:num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被邀请参与磋商的供应商如未按上述磋商要求执行，视同放弃磋商的权利。</w:t>
      </w:r>
      <w:r/>
    </w:p>
    <w:p>
      <w:pPr>
        <w:pStyle w:val="765"/>
        <w:ind w:firstLine="480"/>
        <w:spacing w:line="360" w:lineRule="auto"/>
        <w:rPr>
          <w:rFonts w:hint="eastAsia" w:ascii="宋体" w:hAnsi="宋体" w:eastAsia="宋体" w:cs="宋体"/>
          <w:color w:val="000000"/>
          <w:sz w:val="24"/>
          <w:highlight w:val="none"/>
          <w:lang w:val="en-US" w:eastAsia="zh-CN"/>
        </w:rPr>
      </w:pPr>
      <w:r>
        <w:rPr>
          <w:rFonts w:hint="eastAsia"/>
          <w:lang w:val="en-US" w:eastAsia="zh-CN"/>
        </w:rPr>
        <w:t xml:space="preserve">9、</w:t>
      </w:r>
      <w:r>
        <w:rPr>
          <w:rFonts w:hint="eastAsia" w:ascii="宋体" w:hAnsi="宋体" w:eastAsia="宋体" w:cs="宋体"/>
          <w:color w:val="000000"/>
          <w:sz w:val="24"/>
          <w:highlight w:val="none"/>
          <w:lang w:val="en-US" w:eastAsia="zh-CN"/>
        </w:rPr>
        <w:t xml:space="preserve">本项目无效标书判定（磋商文件的实质性要求）</w:t>
      </w:r>
      <w:r/>
    </w:p>
    <w:p>
      <w:pPr>
        <w:pStyle w:val="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9.1</w:t>
      </w:r>
      <w:r>
        <w:rPr>
          <w:rFonts w:hint="eastAsia" w:ascii="宋体" w:hAnsi="宋体" w:eastAsia="宋体" w:cs="宋体"/>
          <w:color w:val="000000"/>
          <w:sz w:val="24"/>
          <w:highlight w:val="none"/>
        </w:rPr>
        <w:t xml:space="preserve">供应商资格条件不符合国家有关规定或磋商文件要求的；</w:t>
      </w:r>
      <w:r/>
    </w:p>
    <w:p>
      <w:pPr>
        <w:pStyle w:val="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9.2</w:t>
      </w:r>
      <w:r>
        <w:rPr>
          <w:rFonts w:hint="eastAsia" w:ascii="宋体" w:hAnsi="宋体" w:eastAsia="宋体" w:cs="宋体"/>
          <w:color w:val="000000"/>
          <w:sz w:val="24"/>
          <w:highlight w:val="none"/>
        </w:rPr>
        <w:t xml:space="preserve">响应报价低于成本或者高于磋商文件设定的最高限价的；</w:t>
      </w:r>
      <w:r/>
    </w:p>
    <w:p>
      <w:pPr>
        <w:pStyle w:val="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9.3</w:t>
      </w:r>
      <w:r>
        <w:rPr>
          <w:rFonts w:hint="eastAsia" w:ascii="宋体" w:hAnsi="宋体" w:eastAsia="宋体" w:cs="宋体"/>
          <w:color w:val="000000"/>
          <w:sz w:val="24"/>
          <w:highlight w:val="none"/>
        </w:rPr>
        <w:t xml:space="preserve">响应文件载明的</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项目完成期限超过磋商文件规定的期限的； </w:t>
      </w:r>
      <w:r/>
    </w:p>
    <w:p>
      <w:pPr>
        <w:pStyle w:val="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9.4</w:t>
      </w:r>
      <w:r>
        <w:rPr>
          <w:rFonts w:hint="eastAsia" w:ascii="宋体" w:hAnsi="宋体" w:eastAsia="宋体" w:cs="宋体"/>
          <w:color w:val="000000"/>
          <w:sz w:val="24"/>
          <w:highlight w:val="none"/>
        </w:rPr>
        <w:t xml:space="preserve">明显不符合技术规范、技术标准的要求的； </w:t>
      </w:r>
      <w:r/>
    </w:p>
    <w:p>
      <w:pPr>
        <w:pStyle w:val="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9.5</w:t>
      </w:r>
      <w:r>
        <w:rPr>
          <w:rFonts w:hint="eastAsia" w:ascii="宋体" w:hAnsi="宋体" w:eastAsia="宋体" w:cs="宋体"/>
          <w:color w:val="000000"/>
          <w:sz w:val="24"/>
          <w:highlight w:val="none"/>
        </w:rPr>
        <w:t xml:space="preserve">响应文件提出了不能满足磋商文件要求或采购人不能接受的工程验收、计量、价款结算和支付办法的； </w:t>
      </w:r>
      <w:r/>
    </w:p>
    <w:p>
      <w:pPr>
        <w:pStyle w:val="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9.6</w:t>
      </w:r>
      <w:r>
        <w:rPr>
          <w:rFonts w:hint="eastAsia" w:ascii="宋体" w:hAnsi="宋体" w:eastAsia="宋体" w:cs="宋体"/>
          <w:color w:val="000000"/>
          <w:sz w:val="24"/>
          <w:highlight w:val="none"/>
        </w:rPr>
        <w:t xml:space="preserve">不同供应商的响应文件以及响应文件制作过程出现了评标委员会认为不应当雷同的情况的； </w:t>
      </w:r>
      <w:r/>
    </w:p>
    <w:p>
      <w:pPr>
        <w:pStyle w:val="76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9.7</w:t>
      </w:r>
      <w:r>
        <w:rPr>
          <w:rFonts w:hint="eastAsia" w:ascii="宋体" w:hAnsi="宋体" w:eastAsia="宋体" w:cs="宋体"/>
          <w:color w:val="000000"/>
          <w:sz w:val="24"/>
          <w:highlight w:val="none"/>
        </w:rPr>
        <w:t xml:space="preserve">以他人的名义投标、串通投标、以行贿手段谋取成交或者以其他弄虚作假方式投标的。</w:t>
      </w:r>
      <w:r/>
    </w:p>
    <w:p>
      <w:pPr>
        <w:pStyle w:val="734"/>
        <w:numPr>
          <w:ilvl w:val="0"/>
          <w:numId w:val="0"/>
        </w:numPr>
        <w:ind w:firstLine="480"/>
        <w:rPr>
          <w:rFonts w:hint="default"/>
          <w:highlight w:val="none"/>
          <w:lang w:val="en-US" w:eastAsia="zh-CN"/>
        </w:rPr>
      </w:pPr>
      <w:r>
        <w:rPr>
          <w:rFonts w:hint="eastAsia" w:ascii="宋体" w:hAnsi="宋体" w:eastAsia="宋体" w:cs="宋体"/>
          <w:color w:val="000000"/>
          <w:sz w:val="24"/>
          <w:highlight w:val="none"/>
          <w:lang w:val="en-US" w:eastAsia="zh-CN"/>
        </w:rPr>
        <w:t xml:space="preserve">9.8</w:t>
      </w:r>
      <w:r>
        <w:rPr>
          <w:rFonts w:hint="eastAsia" w:ascii="宋体" w:hAnsi="宋体" w:eastAsia="宋体" w:cs="宋体"/>
          <w:color w:val="000000"/>
          <w:sz w:val="24"/>
          <w:highlight w:val="none"/>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磋商小组应当根据综合评分情况，按照评审得分由高到低顺序推荐成交候选供应商，并编写评审报告。评审得分相同的，按照最后报价由低到高的顺序推荐。评审得分且最后报价相同的，按照项目服务方案优劣（得分）顺序推荐。</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实施政府采购异常低价审查的有关要求:</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(一)评审过程中出现下列情形之一的，磋商小组应当启动异常低价投标(响应)审查程序:</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1.投标(响应)报价低于采购项目预算50%的，即投标(响应)报价&lt;采购项目预算</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50%;</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2.投标(响应)报价低于采购项目最高限价45%的，即投标(响应)报价&lt;采购项目最高限价</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45%;</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3.磋商小组认定的供应商报价过低、有可能影响产品质量或者不能诚信履约的其</w:t>
      </w:r>
      <w:r/>
    </w:p>
    <w:p>
      <w:pPr>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他情形。</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二)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三)对报价异常低且经磋商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w:t>
      </w:r>
      <w:r>
        <w:rPr>
          <w:rFonts w:hint="eastAsia" w:ascii="宋体" w:hAnsi="宋体" w:cs="宋体"/>
          <w:color w:val="auto"/>
          <w:sz w:val="24"/>
          <w:highlight w:val="none"/>
          <w:lang w:val="en-US" w:eastAsia="zh-CN"/>
        </w:rPr>
        <w:t xml:space="preserve">部门。</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特别说明：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734"/>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(1)“信用中国”网（</w:t>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"http://www.creditchina.gov.cn/"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www.creditchina.gov.cn</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w:t>
      </w:r>
      <w:r/>
    </w:p>
    <w:p>
      <w:pPr>
        <w:pStyle w:val="734"/>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 中国政府采购网（</w:t>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"http://www.ccgp.gov.cn/"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www.ccgp.gov.cn</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w:t>
      </w:r>
      <w:r/>
    </w:p>
    <w:p>
      <w:pPr>
        <w:pStyle w:val="734"/>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 “诚信江苏”网（</w:t>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"http://www.jiangsu.gov.cn/jsxy/index.htm"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www.jiangsu.gov.cn/jsxy/index.htm</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w:t>
      </w:r>
      <w:r/>
    </w:p>
    <w:p>
      <w:pPr>
        <w:pStyle w:val="734"/>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和或“信用江苏”网（http://credit.jiangsu.gov.cn/）；</w:t>
      </w:r>
      <w:r/>
    </w:p>
    <w:p>
      <w:pPr>
        <w:pStyle w:val="734"/>
        <w:ind w:firstLine="480"/>
        <w:rPr>
          <w:rFonts w:hint="eastAsia"/>
        </w:rPr>
      </w:pPr>
      <w:r>
        <w:rPr>
          <w:rFonts w:hint="eastAsia" w:ascii="宋体" w:hAnsi="宋体" w:eastAsia="宋体" w:cs="宋体"/>
          <w:color w:val="auto"/>
          <w:sz w:val="24"/>
          <w:szCs w:val="24"/>
          <w:highlight w:val="none"/>
          <w:lang w:val="en-US" w:eastAsia="zh-CN" w:bidi="ar-SA"/>
        </w:rPr>
        <w:t xml:space="preserve">(4)“诚信徐州”网（ </w:t>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"http://www.xuzhoucredit.gov.cn/"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http://www.xuzhoucredit.gov.cn</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）和或“信用徐州”网（www.xuzhoucredit.gov.cn/）。</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shd w:val="clear" w:color="auto"/>
        <w:rPr>
          <w:rFonts w:hint="eastAsia" w:ascii="宋体" w:hAnsi="宋体" w:eastAsia="宋体" w:cs="宋体"/>
          <w:b/>
          <w:bCs/>
          <w:sz w:val="24"/>
          <w:highlight w:val="none"/>
        </w:rPr>
      </w:pPr>
      <w:r>
        <w:rPr>
          <w:rFonts w:hint="eastAsia" w:ascii="宋体" w:hAnsi="宋体" w:eastAsia="宋体" w:cs="宋体"/>
          <w:b/>
          <w:bCs/>
          <w:sz w:val="24"/>
          <w:highlight w:val="none"/>
        </w:rPr>
        <w:t xml:space="preserve">有下列情形之一的，其响应无效：</w:t>
      </w:r>
      <w:r/>
    </w:p>
    <w:p>
      <w:pPr>
        <w:ind w:firstLine="48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1、电子响应文件未按规定期限提交的； </w:t>
      </w:r>
      <w:r/>
    </w:p>
    <w:p>
      <w:pPr>
        <w:ind w:firstLine="48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2、电子响应文件未按磋商文件要求签章的； </w:t>
      </w:r>
      <w:r/>
    </w:p>
    <w:p>
      <w:pPr>
        <w:ind w:firstLine="48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3、供应商未在规定时间内解密电子响应文件的； </w:t>
      </w:r>
      <w:r/>
    </w:p>
    <w:p>
      <w:pPr>
        <w:ind w:firstLine="48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4、供应商的法定代表人授权代表，无法定代表人授权委托书的； </w:t>
      </w:r>
      <w:r/>
    </w:p>
    <w:p>
      <w:pPr>
        <w:ind w:firstLine="48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5、不具备磋商文件中规定的资格要求或未按磋商文件规定的要求提供资格、资信证明文件的； </w:t>
      </w:r>
      <w:r/>
    </w:p>
    <w:p>
      <w:pPr>
        <w:ind w:firstLine="48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7、响应文件未按磋商文件规定的内容和要求填写的；没有在系统指定位置上传对应文件、材料的；</w:t>
      </w:r>
      <w:r/>
    </w:p>
    <w:p>
      <w:pPr>
        <w:ind w:firstLine="48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8、响应文件含有采购人不能接受的附加条件的； </w:t>
      </w:r>
      <w:r/>
    </w:p>
    <w:p>
      <w:pPr>
        <w:ind w:firstLine="48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9、不同供应商委托同一单位或者个人办理磋商事宜的； </w:t>
      </w:r>
      <w:r/>
    </w:p>
    <w:p>
      <w:pPr>
        <w:ind w:firstLine="48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10、项目磋商报价超过本项目（采购包）预算或最高限价的； </w:t>
      </w:r>
      <w:r/>
    </w:p>
    <w:p>
      <w:pPr>
        <w:ind w:firstLine="48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11、</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中已标价工程量清单与招标文件规定的暂估价、暂列金额及甲供材料价格不一致的； </w:t>
      </w:r>
      <w:r/>
    </w:p>
    <w:p>
      <w:pPr>
        <w:ind w:firstLine="48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12、</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中已标价工程量清单与招标文件明确列出的不可竞争费用项目或费率或计算基础不一致的； </w:t>
      </w:r>
      <w:r/>
    </w:p>
    <w:p>
      <w:pPr>
        <w:ind w:firstLine="48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13、</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的已标价工程量清单与招标文件提供的工程量清单中的项目编码、项目名称、项目特征、计量单位、工程量不一致的；</w:t>
      </w:r>
      <w:r/>
    </w:p>
    <w:p>
      <w:pPr>
        <w:ind w:firstLine="48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14、</w:t>
      </w:r>
      <w:r>
        <w:rPr>
          <w:rFonts w:hint="eastAsia" w:ascii="宋体" w:hAnsi="宋体" w:cs="宋体"/>
          <w:sz w:val="24"/>
          <w:highlight w:val="none"/>
          <w:lang w:eastAsia="zh-CN"/>
        </w:rPr>
        <w:t xml:space="preserve">磋商小组</w:t>
      </w:r>
      <w:r>
        <w:rPr>
          <w:rFonts w:hint="eastAsia" w:ascii="宋体" w:hAnsi="宋体" w:eastAsia="宋体" w:cs="宋体"/>
          <w:sz w:val="24"/>
          <w:highlight w:val="none"/>
        </w:rPr>
        <w:t xml:space="preserve">认定供应商的报价明显低于其他通过符合性审查供应商的报价，有可能影响产品质量或者不能诚信履约，且供应商不能应</w:t>
      </w:r>
      <w:r>
        <w:rPr>
          <w:rFonts w:hint="eastAsia" w:ascii="宋体" w:hAnsi="宋体" w:cs="宋体"/>
          <w:sz w:val="24"/>
          <w:highlight w:val="none"/>
          <w:lang w:eastAsia="zh-CN"/>
        </w:rPr>
        <w:t xml:space="preserve">磋商小组</w:t>
      </w:r>
      <w:r>
        <w:rPr>
          <w:rFonts w:hint="eastAsia" w:ascii="宋体" w:hAnsi="宋体" w:eastAsia="宋体" w:cs="宋体"/>
          <w:sz w:val="24"/>
          <w:highlight w:val="none"/>
        </w:rPr>
        <w:t xml:space="preserve">要求在评标现场合理的时间内提供书面说明（必要时</w:t>
      </w:r>
      <w:r>
        <w:rPr>
          <w:rFonts w:hint="eastAsia" w:ascii="宋体" w:hAnsi="宋体" w:cs="宋体"/>
          <w:sz w:val="24"/>
          <w:highlight w:val="none"/>
          <w:lang w:eastAsia="zh-CN"/>
        </w:rPr>
        <w:t xml:space="preserve">磋商小组</w:t>
      </w:r>
      <w:r>
        <w:rPr>
          <w:rFonts w:hint="eastAsia" w:ascii="宋体" w:hAnsi="宋体" w:eastAsia="宋体" w:cs="宋体"/>
          <w:sz w:val="24"/>
          <w:highlight w:val="none"/>
        </w:rPr>
        <w:t xml:space="preserve">可要求供应商提交相关证明材料）证明其报价合理性的； </w:t>
      </w:r>
      <w:r/>
    </w:p>
    <w:p>
      <w:pPr>
        <w:ind w:firstLine="480"/>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15、响应文件内容不全或不符合磋商文件中规定的其它实质性要求的； </w:t>
      </w:r>
      <w:r/>
    </w:p>
    <w:p>
      <w:pPr>
        <w:ind w:firstLine="480"/>
        <w:spacing w:line="360" w:lineRule="auto"/>
        <w:shd w:val="clear" w:color="auto"/>
        <w:rPr>
          <w:rFonts w:hint="eastAsia" w:ascii="宋体" w:hAnsi="宋体" w:cs="宋体"/>
          <w:color w:val="auto"/>
          <w:sz w:val="24"/>
          <w:highlight w:val="none"/>
        </w:rPr>
      </w:pPr>
      <w:r>
        <w:rPr>
          <w:rFonts w:hint="eastAsia" w:ascii="宋体" w:hAnsi="宋体" w:eastAsia="宋体" w:cs="宋体"/>
          <w:sz w:val="24"/>
          <w:highlight w:val="none"/>
        </w:rPr>
        <w:t xml:space="preserve">16、法律法规和磋商文件规定的其它无效情形。</w:t>
      </w:r>
      <w:r/>
    </w:p>
    <w:p>
      <w:pPr>
        <w:pStyle w:val="734"/>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十五、评审方法和评审标准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1、评审方法：综合评分法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2、评审标准：详见《磋商文件》附件1、《评分细则》。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十六、磋商过程中可能实质性变动的内容：在磋商过程中，磋商小组可以根据《磋商文件》和磋商情况实质性变动采购需求中的技术、服务要求以及拟签订的合同文本。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第五章 确定成交供应商及合同签订等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十九、采购人与成交供应商应当在成交通知书发出之日起30日内，按照《磋商文件》确定的合同文本以及采购标的、规格型号、采购金额、采购数量、技术和服务要求等事项签订政府采购合同。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firstLine="480"/>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第六章 磋商文件的澄清或者修改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二十一、《磋商文件》的澄清或者修改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第七章 询问和质疑</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、询问和质疑</w:t>
      </w:r>
      <w:r/>
    </w:p>
    <w:p>
      <w:pPr>
        <w:pStyle w:val="770"/>
        <w:ind w:firstLine="480"/>
        <w:spacing w:line="360" w:lineRule="auto"/>
        <w:rPr>
          <w:rFonts w:ascii="宋体" w:hAnsi="宋体"/>
          <w:color w:val="000000"/>
          <w:sz w:val="24"/>
        </w:rPr>
      </w:pPr>
      <w:r>
        <w:rPr>
          <w:rFonts w:ascii="宋体" w:hAnsi="宋体"/>
          <w:color w:val="000000"/>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770"/>
        <w:ind w:firstLine="480"/>
        <w:spacing w:line="360" w:lineRule="auto"/>
        <w:rPr>
          <w:rFonts w:ascii="宋体" w:hAnsi="宋体"/>
          <w:color w:val="000000"/>
          <w:sz w:val="24"/>
        </w:rPr>
      </w:pPr>
      <w:r>
        <w:rPr>
          <w:rFonts w:ascii="宋体" w:hAnsi="宋体"/>
          <w:color w:val="000000"/>
          <w:sz w:val="24"/>
        </w:rPr>
        <w:t xml:space="preserve">2、供应商针对同一采购程序环节的质疑应当在法定质疑期内一次性提出。</w:t>
      </w:r>
      <w:r/>
    </w:p>
    <w:p>
      <w:pPr>
        <w:pStyle w:val="770"/>
        <w:ind w:firstLine="480"/>
        <w:spacing w:line="360" w:lineRule="auto"/>
        <w:rPr>
          <w:rFonts w:ascii="宋体" w:hAnsi="宋体"/>
          <w:color w:val="000000"/>
          <w:sz w:val="24"/>
        </w:rPr>
      </w:pPr>
      <w:r>
        <w:rPr>
          <w:rFonts w:ascii="宋体" w:hAnsi="宋体"/>
          <w:color w:val="000000"/>
          <w:sz w:val="24"/>
        </w:rPr>
        <w:t xml:space="preserve">3、质疑和投诉按《政府采购质疑和投诉办法》执行。</w:t>
      </w:r>
      <w:r/>
    </w:p>
    <w:p>
      <w:pPr>
        <w:pStyle w:val="770"/>
        <w:ind w:firstLine="480"/>
        <w:spacing w:line="360" w:lineRule="auto"/>
        <w:rPr>
          <w:rFonts w:ascii="宋体" w:hAnsi="宋体"/>
          <w:color w:val="000000"/>
          <w:sz w:val="24"/>
        </w:rPr>
      </w:pPr>
      <w:r>
        <w:rPr>
          <w:rFonts w:ascii="宋体" w:hAnsi="宋体"/>
          <w:color w:val="000000"/>
          <w:sz w:val="24"/>
        </w:rPr>
        <w:t xml:space="preserve">4、接收质疑函的方式：供应商直接送交或供应商通过邮寄方式。</w:t>
      </w:r>
      <w:r/>
    </w:p>
    <w:p>
      <w:pPr>
        <w:pStyle w:val="770"/>
        <w:ind w:firstLine="480"/>
        <w:spacing w:line="360" w:lineRule="auto"/>
        <w:rPr>
          <w:rStyle w:val="963"/>
          <w:rFonts w:hint="eastAsia" w:ascii="宋体" w:hAnsi="宋体" w:eastAsia="宋体" w:cs="宋体"/>
          <w:color w:val="auto"/>
          <w:sz w:val="24"/>
          <w:highlight w:val="yellow"/>
          <w:lang w:val="en-US" w:eastAsia="zh-CN"/>
        </w:rPr>
      </w:pPr>
      <w:r>
        <w:rPr>
          <w:rFonts w:ascii="宋体" w:hAnsi="宋体"/>
          <w:color w:val="000000"/>
          <w:sz w:val="24"/>
        </w:rPr>
        <w:t xml:space="preserve">联系人：</w:t>
      </w:r>
      <w:r>
        <w:rPr>
          <w:rFonts w:hint="eastAsia" w:ascii="宋体" w:hAnsi="宋体" w:cs="宋体"/>
          <w:color w:val="auto"/>
          <w:sz w:val="24"/>
          <w:highlight w:val="none"/>
          <w:lang w:val="en-US" w:eastAsia="zh-CN"/>
        </w:rPr>
        <w:t xml:space="preserve">索宇</w:t>
      </w:r>
      <w:r>
        <w:rPr>
          <w:rFonts w:hint="eastAsia" w:ascii="宋体" w:hAnsi="宋体" w:cs="宋体"/>
          <w:color w:val="auto"/>
          <w:sz w:val="24"/>
          <w:highlight w:val="none"/>
        </w:rPr>
        <w:t xml:space="preserve"> </w:t>
      </w:r>
      <w:r>
        <w:rPr>
          <w:rFonts w:ascii="宋体" w:hAnsi="宋体"/>
          <w:color w:val="000000"/>
          <w:sz w:val="24"/>
        </w:rPr>
        <w:t xml:space="preserve">      联系电话：</w:t>
      </w:r>
      <w:r>
        <w:rPr>
          <w:rFonts w:hint="eastAsia" w:ascii="宋体" w:hAnsi="宋体" w:cs="宋体"/>
          <w:color w:val="auto"/>
          <w:sz w:val="24"/>
          <w:highlight w:val="none"/>
          <w:lang w:eastAsia="zh-CN"/>
        </w:rPr>
        <w:t xml:space="preserve">18251692732</w:t>
      </w:r>
      <w:r/>
    </w:p>
    <w:p>
      <w:pPr>
        <w:pStyle w:val="770"/>
        <w:ind w:firstLine="480"/>
        <w:spacing w:line="360" w:lineRule="auto"/>
        <w:rPr>
          <w:rFonts w:hint="eastAsia" w:ascii="宋体" w:hAnsi="宋体" w:eastAsia="宋体"/>
          <w:color w:val="000000"/>
          <w:sz w:val="24"/>
          <w:lang w:eastAsia="zh-CN"/>
        </w:rPr>
      </w:pPr>
      <w:r>
        <w:rPr>
          <w:rFonts w:ascii="宋体" w:hAnsi="宋体"/>
          <w:color w:val="000000"/>
          <w:sz w:val="24"/>
        </w:rPr>
        <w:t xml:space="preserve">通讯地址：</w:t>
      </w:r>
      <w:r>
        <w:rPr>
          <w:rFonts w:hint="eastAsia" w:ascii="宋体" w:hAnsi="宋体" w:cs="宋体"/>
          <w:color w:val="auto"/>
          <w:sz w:val="24"/>
          <w:highlight w:val="none"/>
          <w:lang w:eastAsia="zh-CN"/>
        </w:rPr>
        <w:t xml:space="preserve">新沂市合和百富城S3号楼2−107</w:t>
      </w:r>
      <w:r>
        <w:rPr>
          <w:rStyle w:val="963"/>
          <w:rFonts w:hint="eastAsia" w:ascii="宋体" w:hAnsi="宋体" w:cs="宋体"/>
          <w:color w:val="auto"/>
          <w:sz w:val="24"/>
          <w:highlight w:val="none"/>
          <w:lang w:val="en-US" w:eastAsia="zh-CN"/>
        </w:rPr>
        <w:t xml:space="preserve"> </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第八章 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1、代理服务费由采购人向采购代理机构支付，收取标准见附件。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2、成交结果在徐州政府采购网http://czj.xz.gov.cn/Home/HomeIndex上公布。</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3、采购人：</w:t>
      </w:r>
      <w:r>
        <w:rPr>
          <w:rFonts w:hint="eastAsia" w:ascii="宋体" w:hAnsi="宋体" w:cs="宋体"/>
          <w:color w:val="auto"/>
          <w:sz w:val="24"/>
          <w:highlight w:val="none"/>
          <w:lang w:eastAsia="zh-CN"/>
        </w:rPr>
        <w:t xml:space="preserve">新沂市草桥镇人民政府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val="en-US" w:eastAsia="zh-CN"/>
        </w:rPr>
        <w:t xml:space="preserve">新沂市草桥镇</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Style w:val="963"/>
          <w:rFonts w:hint="eastAsia" w:ascii="宋体" w:hAnsi="宋体" w:cs="宋体"/>
          <w:color w:val="auto"/>
          <w:sz w:val="24"/>
          <w:highlight w:val="none"/>
        </w:rPr>
        <w:t xml:space="preserve">联系人：</w:t>
      </w:r>
      <w:r>
        <w:rPr>
          <w:rStyle w:val="963"/>
          <w:rFonts w:hint="eastAsia" w:ascii="宋体" w:hAnsi="宋体" w:cs="宋体"/>
          <w:color w:val="auto"/>
          <w:sz w:val="24"/>
          <w:highlight w:val="none"/>
          <w:lang w:val="en-US" w:eastAsia="zh-CN"/>
        </w:rPr>
        <w:t xml:space="preserve">郝冬梅</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联系电话：</w:t>
      </w:r>
      <w:r>
        <w:rPr>
          <w:rFonts w:hint="eastAsia" w:ascii="宋体" w:hAnsi="宋体" w:cs="宋体"/>
          <w:color w:val="000000"/>
          <w:sz w:val="24"/>
          <w:lang w:val="en-US" w:eastAsia="zh-CN"/>
        </w:rPr>
        <w:t xml:space="preserve">18762565963</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rPr>
        <w:t xml:space="preserve"> </w:t>
      </w:r>
      <w:r/>
    </w:p>
    <w:p>
      <w:pPr>
        <w:pStyle w:val="770"/>
        <w:ind w:firstLine="480"/>
        <w:jc w:val="left"/>
        <w:spacing w:line="360" w:lineRule="auto"/>
        <w:widowControl w:val="off"/>
        <w:rPr>
          <w:rStyle w:val="963"/>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4、</w:t>
      </w:r>
      <w:r>
        <w:rPr>
          <w:rStyle w:val="963"/>
          <w:rFonts w:hint="eastAsia" w:ascii="宋体" w:hAnsi="宋体" w:cs="宋体"/>
          <w:color w:val="auto"/>
          <w:sz w:val="24"/>
          <w:highlight w:val="none"/>
        </w:rPr>
        <w:t xml:space="preserve">采购代理公司：</w:t>
      </w:r>
      <w:r>
        <w:rPr>
          <w:rStyle w:val="963"/>
          <w:rFonts w:hint="eastAsia" w:ascii="宋体" w:hAnsi="宋体" w:cs="宋体"/>
          <w:color w:val="auto"/>
          <w:sz w:val="24"/>
          <w:highlight w:val="none"/>
          <w:lang w:val="en-US" w:eastAsia="zh-CN"/>
        </w:rPr>
        <w:t xml:space="preserve">中青宝国际拍卖江苏有限公司</w:t>
      </w:r>
      <w:r/>
    </w:p>
    <w:p>
      <w:pPr>
        <w:pStyle w:val="770"/>
        <w:ind w:firstLine="480"/>
        <w:jc w:val="left"/>
        <w:spacing w:line="360" w:lineRule="auto"/>
        <w:widowControl w:val="off"/>
        <w:rPr>
          <w:rStyle w:val="963"/>
          <w:rFonts w:hint="eastAsia" w:ascii="宋体" w:hAnsi="宋体" w:cs="宋体"/>
          <w:color w:val="auto"/>
          <w:sz w:val="24"/>
          <w:highlight w:val="none"/>
          <w:lang w:val="en-US" w:eastAsia="zh-CN"/>
        </w:rPr>
      </w:pPr>
      <w:r>
        <w:rPr>
          <w:rStyle w:val="963"/>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新沂市合和百富城S3号楼2−107</w:t>
      </w:r>
      <w:r>
        <w:rPr>
          <w:rStyle w:val="963"/>
          <w:rFonts w:hint="eastAsia" w:ascii="宋体" w:hAnsi="宋体" w:cs="宋体"/>
          <w:color w:val="auto"/>
          <w:sz w:val="24"/>
          <w:highlight w:val="none"/>
          <w:lang w:val="en-US" w:eastAsia="zh-CN"/>
        </w:rPr>
        <w:t xml:space="preserve">    </w:t>
      </w:r>
      <w:r/>
    </w:p>
    <w:p>
      <w:pPr>
        <w:pStyle w:val="770"/>
        <w:ind w:firstLine="480"/>
        <w:spacing w:line="360" w:lineRule="auto"/>
        <w:rPr>
          <w:rStyle w:val="963"/>
          <w:rFonts w:hint="eastAsia" w:ascii="宋体" w:hAnsi="宋体" w:eastAsia="宋体" w:cs="宋体"/>
          <w:color w:val="auto"/>
          <w:sz w:val="24"/>
          <w:highlight w:val="yellow"/>
          <w:lang w:val="en-US" w:eastAsia="zh-CN"/>
        </w:rPr>
      </w:pPr>
      <w:r>
        <w:rPr>
          <w:rStyle w:val="963"/>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索宇</w:t>
      </w:r>
      <w:r>
        <w:rPr>
          <w:rStyle w:val="963"/>
          <w:rFonts w:hint="eastAsia" w:ascii="宋体" w:hAnsi="宋体" w:cs="宋体"/>
          <w:color w:val="auto"/>
          <w:sz w:val="24"/>
          <w:highlight w:val="none"/>
          <w:lang w:val="en-US" w:eastAsia="zh-CN"/>
        </w:rPr>
        <w:t xml:space="preserve">   </w:t>
      </w:r>
      <w:r>
        <w:rPr>
          <w:rStyle w:val="963"/>
          <w:rFonts w:hint="eastAsia" w:ascii="宋体" w:hAnsi="宋体" w:cs="宋体"/>
          <w:color w:val="auto"/>
          <w:sz w:val="24"/>
          <w:highlight w:val="none"/>
        </w:rPr>
        <w:t xml:space="preserve"> 电  话：</w:t>
      </w:r>
      <w:r>
        <w:rPr>
          <w:rFonts w:hint="eastAsia" w:ascii="宋体" w:hAnsi="宋体" w:cs="宋体"/>
          <w:color w:val="auto"/>
          <w:sz w:val="24"/>
          <w:highlight w:val="none"/>
          <w:lang w:eastAsia="zh-CN"/>
        </w:rPr>
        <w:t xml:space="preserve">18251692732</w:t>
      </w:r>
      <w:r/>
    </w:p>
    <w:p>
      <w:pPr>
        <w:pStyle w:val="770"/>
        <w:ind w:firstLine="480"/>
        <w:jc w:val="left"/>
        <w:spacing w:line="360" w:lineRule="auto"/>
        <w:widowControl w:val="off"/>
        <w:rPr>
          <w:rStyle w:val="963"/>
          <w:rFonts w:hint="default" w:ascii="宋体" w:hAnsi="宋体" w:eastAsia="宋体" w:cs="宋体"/>
          <w:color w:val="auto"/>
          <w:sz w:val="24"/>
          <w:highlight w:val="none"/>
          <w:lang w:val="en-US" w:eastAsia="zh-CN"/>
        </w:rPr>
      </w:pPr>
      <w:r>
        <w:rPr>
          <w:rFonts w:hint="eastAsia" w:ascii="宋体" w:hAnsi="宋体" w:cs="宋体"/>
          <w:color w:val="auto"/>
          <w:sz w:val="28"/>
          <w:szCs w:val="28"/>
          <w:highlight w:val="none"/>
        </w:rPr>
        <w:br w:type="page" w:clear="all"/>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第</w:t>
      </w:r>
      <w:r>
        <w:rPr>
          <w:rFonts w:hint="eastAsia" w:ascii="宋体" w:hAnsi="宋体" w:cs="宋体"/>
          <w:b/>
          <w:bCs/>
          <w:color w:val="auto"/>
          <w:sz w:val="28"/>
          <w:szCs w:val="28"/>
          <w:highlight w:val="none"/>
          <w:lang w:val="en-US" w:eastAsia="zh-CN"/>
        </w:rPr>
        <w:t xml:space="preserve">九</w:t>
      </w:r>
      <w:r>
        <w:rPr>
          <w:rFonts w:hint="eastAsia" w:ascii="宋体" w:hAnsi="宋体" w:cs="宋体"/>
          <w:b/>
          <w:bCs/>
          <w:color w:val="auto"/>
          <w:sz w:val="28"/>
          <w:szCs w:val="28"/>
          <w:highlight w:val="none"/>
        </w:rPr>
        <w:t xml:space="preserve">章 附件</w:t>
      </w:r>
      <w:r/>
    </w:p>
    <w:p>
      <w:pPr>
        <w:pStyle w:val="770"/>
        <w:ind w:firstLine="492"/>
        <w:spacing w:line="360" w:lineRule="auto"/>
        <w:rPr>
          <w:rFonts w:ascii="宋体" w:hAnsi="宋体"/>
          <w:color w:val="000000"/>
          <w:sz w:val="24"/>
          <w:highlight w:val="none"/>
        </w:rPr>
      </w:pPr>
      <w:r>
        <w:rPr>
          <w:rFonts w:ascii="宋体" w:hAnsi="宋体"/>
          <w:color w:val="000000"/>
          <w:sz w:val="24"/>
          <w:highlight w:val="none"/>
        </w:rPr>
        <w:t xml:space="preserve">附件：</w:t>
      </w:r>
      <w:r/>
    </w:p>
    <w:p>
      <w:pPr>
        <w:pStyle w:val="770"/>
        <w:ind w:firstLine="972"/>
        <w:spacing w:line="360" w:lineRule="auto"/>
        <w:rPr>
          <w:rFonts w:ascii="宋体" w:hAnsi="宋体"/>
          <w:color w:val="000000"/>
          <w:sz w:val="24"/>
          <w:highlight w:val="none"/>
        </w:rPr>
      </w:pPr>
      <w:r>
        <w:rPr>
          <w:rFonts w:ascii="宋体" w:hAnsi="宋体"/>
          <w:color w:val="000000"/>
          <w:sz w:val="24"/>
          <w:highlight w:val="none"/>
        </w:rPr>
        <w:t xml:space="preserve">1、《评分细则》</w:t>
      </w:r>
      <w:r/>
    </w:p>
    <w:p>
      <w:pPr>
        <w:pStyle w:val="770"/>
        <w:ind w:firstLine="972"/>
        <w:spacing w:line="360" w:lineRule="auto"/>
        <w:rPr>
          <w:rFonts w:ascii="宋体" w:hAnsi="宋体"/>
          <w:color w:val="000000"/>
          <w:sz w:val="24"/>
          <w:highlight w:val="none"/>
        </w:rPr>
      </w:pPr>
      <w:r>
        <w:rPr>
          <w:rFonts w:ascii="宋体" w:hAnsi="宋体"/>
          <w:color w:val="000000"/>
          <w:sz w:val="24"/>
          <w:highlight w:val="none"/>
        </w:rPr>
        <w:t xml:space="preserve">2、《项目要求（采购需求）》</w:t>
      </w:r>
      <w:r/>
    </w:p>
    <w:p>
      <w:pPr>
        <w:pStyle w:val="770"/>
        <w:ind w:firstLine="972"/>
        <w:spacing w:line="360" w:lineRule="auto"/>
        <w:rPr>
          <w:rFonts w:ascii="宋体" w:hAnsi="宋体"/>
          <w:color w:val="000000"/>
          <w:sz w:val="24"/>
          <w:highlight w:val="none"/>
        </w:rPr>
      </w:pPr>
      <w:r>
        <w:rPr>
          <w:rFonts w:ascii="宋体" w:hAnsi="宋体"/>
          <w:color w:val="000000"/>
          <w:sz w:val="24"/>
          <w:highlight w:val="none"/>
        </w:rPr>
        <w:t xml:space="preserve">3、《磋商报价表》</w:t>
      </w:r>
      <w:r/>
    </w:p>
    <w:p>
      <w:pPr>
        <w:pStyle w:val="770"/>
        <w:ind w:firstLine="972"/>
        <w:spacing w:line="360" w:lineRule="auto"/>
        <w:rPr>
          <w:rFonts w:ascii="宋体" w:hAnsi="宋体"/>
          <w:color w:val="000000"/>
          <w:sz w:val="24"/>
          <w:highlight w:val="none"/>
        </w:rPr>
      </w:pPr>
      <w:r>
        <w:rPr>
          <w:rFonts w:ascii="宋体" w:hAnsi="宋体"/>
          <w:color w:val="000000"/>
          <w:sz w:val="24"/>
          <w:highlight w:val="none"/>
        </w:rPr>
        <w:t xml:space="preserve">4、《</w:t>
      </w:r>
      <w:r>
        <w:rPr>
          <w:rFonts w:ascii="宋体" w:hAnsi="宋体"/>
          <w:bCs/>
          <w:color w:val="000000"/>
          <w:sz w:val="24"/>
          <w:highlight w:val="none"/>
        </w:rPr>
        <w:t xml:space="preserve">分项价格表</w:t>
      </w:r>
      <w:r>
        <w:rPr>
          <w:rFonts w:ascii="宋体" w:hAnsi="宋体"/>
          <w:color w:val="000000"/>
          <w:sz w:val="24"/>
          <w:highlight w:val="none"/>
        </w:rPr>
        <w:t xml:space="preserve">》</w:t>
      </w:r>
      <w:r/>
    </w:p>
    <w:p>
      <w:pPr>
        <w:pStyle w:val="770"/>
        <w:ind w:firstLine="972"/>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s="宋体"/>
          <w:sz w:val="24"/>
        </w:rPr>
        <w:t xml:space="preserve">承包人用于本工程施工的机械设备表</w:t>
      </w:r>
      <w:r>
        <w:rPr>
          <w:rFonts w:ascii="宋体" w:hAnsi="宋体"/>
          <w:color w:val="000000"/>
          <w:sz w:val="24"/>
          <w:highlight w:val="none"/>
        </w:rPr>
        <w:t xml:space="preserve">》</w:t>
      </w:r>
      <w:r/>
    </w:p>
    <w:p>
      <w:pPr>
        <w:pStyle w:val="770"/>
        <w:ind w:firstLine="972"/>
        <w:spacing w:line="360" w:lineRule="auto"/>
        <w:rPr>
          <w:rFonts w:ascii="宋体" w:hAnsi="宋体" w:cs="Times New Roman"/>
          <w:color w:val="000000"/>
          <w:sz w:val="24"/>
          <w:highlight w:val="none"/>
        </w:rPr>
      </w:pPr>
      <w:r>
        <w:rPr>
          <w:rFonts w:hint="eastAsia" w:ascii="宋体" w:hAnsi="宋体" w:cs="Times New Roman"/>
          <w:color w:val="000000"/>
          <w:sz w:val="24"/>
          <w:highlight w:val="none"/>
          <w:lang w:val="en-US" w:eastAsia="zh-CN"/>
        </w:rPr>
        <w:t xml:space="preserve">6、</w:t>
      </w:r>
      <w:r>
        <w:rPr>
          <w:rFonts w:hint="eastAsia" w:ascii="宋体" w:hAnsi="宋体" w:cs="Times New Roman"/>
          <w:color w:val="000000"/>
          <w:sz w:val="24"/>
          <w:highlight w:val="none"/>
        </w:rPr>
        <w:t xml:space="preserve">《承包人主要施工管理人员表》</w:t>
      </w:r>
      <w:r/>
    </w:p>
    <w:p>
      <w:pPr>
        <w:pStyle w:val="770"/>
        <w:ind w:firstLine="972"/>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7</w:t>
      </w:r>
      <w:r>
        <w:rPr>
          <w:rFonts w:ascii="宋体" w:hAnsi="宋体"/>
          <w:color w:val="000000"/>
          <w:sz w:val="24"/>
          <w:highlight w:val="none"/>
        </w:rPr>
        <w:t xml:space="preserve">、《偏离表》</w:t>
      </w:r>
      <w:r/>
    </w:p>
    <w:p>
      <w:pPr>
        <w:pStyle w:val="770"/>
        <w:ind w:firstLine="972"/>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8</w:t>
      </w:r>
      <w:r>
        <w:rPr>
          <w:rFonts w:ascii="宋体" w:hAnsi="宋体"/>
          <w:color w:val="000000"/>
          <w:sz w:val="24"/>
          <w:highlight w:val="none"/>
        </w:rPr>
        <w:t xml:space="preserve">、《拟签订的合同文本》</w:t>
      </w:r>
      <w:r/>
    </w:p>
    <w:p>
      <w:pPr>
        <w:pStyle w:val="770"/>
        <w:ind w:firstLine="972"/>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9</w:t>
      </w:r>
      <w:r>
        <w:rPr>
          <w:rFonts w:ascii="宋体" w:hAnsi="宋体"/>
          <w:color w:val="000000"/>
          <w:sz w:val="24"/>
          <w:highlight w:val="none"/>
        </w:rPr>
        <w:t xml:space="preserve">、《承诺书》</w:t>
      </w:r>
      <w:r/>
    </w:p>
    <w:p>
      <w:pPr>
        <w:pStyle w:val="770"/>
        <w:ind w:firstLine="972"/>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10</w:t>
      </w:r>
      <w:r>
        <w:rPr>
          <w:rFonts w:ascii="宋体" w:hAnsi="宋体"/>
          <w:color w:val="000000"/>
          <w:sz w:val="24"/>
          <w:highlight w:val="none"/>
        </w:rPr>
        <w:t xml:space="preserve">、《授权委托书》</w:t>
      </w:r>
      <w:r/>
    </w:p>
    <w:p>
      <w:pPr>
        <w:pStyle w:val="770"/>
        <w:ind w:firstLine="976"/>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1</w:t>
      </w:r>
      <w:r>
        <w:rPr>
          <w:rFonts w:ascii="宋体" w:hAnsi="宋体"/>
          <w:color w:val="000000"/>
          <w:sz w:val="24"/>
          <w:highlight w:val="none"/>
        </w:rPr>
        <w:t xml:space="preserve">、《中小企业声明函》</w:t>
      </w:r>
      <w:r/>
    </w:p>
    <w:p>
      <w:pPr>
        <w:pStyle w:val="770"/>
        <w:ind w:firstLine="972"/>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2</w:t>
      </w:r>
      <w:r>
        <w:rPr>
          <w:rFonts w:ascii="宋体" w:hAnsi="宋体"/>
          <w:color w:val="000000"/>
          <w:sz w:val="24"/>
          <w:highlight w:val="none"/>
        </w:rPr>
        <w:t xml:space="preserve">、《供应商参加政府采购活动前3年内在经营活动中没有重大违法记录的书面声明》</w:t>
      </w:r>
      <w:r/>
    </w:p>
    <w:p>
      <w:pPr>
        <w:pStyle w:val="770"/>
        <w:ind w:firstLine="960"/>
        <w:spacing w:line="360" w:lineRule="auto"/>
        <w:rPr>
          <w:rFonts w:ascii="宋体" w:hAnsi="宋体" w:eastAsia="宋体"/>
          <w:color w:val="000000"/>
          <w:sz w:val="24"/>
          <w:highlight w:val="none"/>
          <w:lang w:val="en-US" w:eastAsia="zh-CN"/>
        </w:rPr>
      </w:pPr>
      <w:r>
        <w:rPr>
          <w:rFonts w:ascii="宋体" w:hAnsi="宋体"/>
          <w:color w:val="000000"/>
          <w:sz w:val="24"/>
          <w:highlight w:val="none"/>
          <w:lang w:val="en-US" w:eastAsia="zh-CN"/>
        </w:rPr>
        <w:t xml:space="preserve">1</w:t>
      </w:r>
      <w:r>
        <w:rPr>
          <w:rFonts w:hint="eastAsia" w:ascii="宋体" w:hAnsi="宋体"/>
          <w:color w:val="000000"/>
          <w:sz w:val="24"/>
          <w:highlight w:val="none"/>
          <w:lang w:val="en-US" w:eastAsia="zh-CN"/>
        </w:rPr>
        <w:t xml:space="preserve">3</w:t>
      </w:r>
      <w:r>
        <w:rPr>
          <w:rFonts w:ascii="宋体" w:hAnsi="宋体"/>
          <w:color w:val="000000"/>
          <w:sz w:val="24"/>
          <w:highlight w:val="none"/>
          <w:lang w:val="en-US" w:eastAsia="zh-CN"/>
        </w:rPr>
        <w:t xml:space="preserve">、</w:t>
      </w:r>
      <w:r>
        <w:rPr>
          <w:rFonts w:ascii="宋体" w:hAnsi="宋体"/>
          <w:color w:val="000000"/>
          <w:sz w:val="24"/>
          <w:highlight w:val="none"/>
        </w:rPr>
        <w:t xml:space="preserve">《</w:t>
      </w:r>
      <w:r>
        <w:rPr>
          <w:rFonts w:ascii="宋体" w:hAnsi="宋体"/>
          <w:color w:val="000000"/>
          <w:sz w:val="24"/>
          <w:highlight w:val="none"/>
          <w:lang w:val="en-US" w:eastAsia="zh-CN"/>
        </w:rPr>
        <w:t xml:space="preserve">具备履行合同所必需的设备和专业技术能力的书面声明</w:t>
      </w:r>
      <w:r>
        <w:rPr>
          <w:rFonts w:ascii="宋体" w:hAnsi="宋体"/>
          <w:color w:val="000000"/>
          <w:sz w:val="24"/>
          <w:highlight w:val="none"/>
        </w:rPr>
        <w:t xml:space="preserve">》</w:t>
      </w:r>
      <w:r/>
    </w:p>
    <w:p>
      <w:pPr>
        <w:pStyle w:val="770"/>
        <w:ind w:firstLine="96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4</w:t>
      </w:r>
      <w:r>
        <w:rPr>
          <w:rFonts w:ascii="宋体" w:hAnsi="宋体"/>
          <w:color w:val="000000"/>
          <w:sz w:val="24"/>
          <w:highlight w:val="none"/>
        </w:rPr>
        <w:t xml:space="preserve">、《残疾人福利性单位声明函》</w:t>
      </w:r>
      <w:r/>
    </w:p>
    <w:p>
      <w:pPr>
        <w:pStyle w:val="770"/>
        <w:ind w:firstLine="96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5</w:t>
      </w:r>
      <w:r>
        <w:rPr>
          <w:rFonts w:ascii="宋体" w:hAnsi="宋体"/>
          <w:color w:val="000000"/>
          <w:sz w:val="24"/>
          <w:highlight w:val="none"/>
        </w:rPr>
        <w:t xml:space="preserve">、《代理服务收费标准》</w:t>
      </w:r>
      <w:r/>
    </w:p>
    <w:p>
      <w:pPr>
        <w:pStyle w:val="770"/>
        <w:ind w:firstLine="96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、《预付款保函支付条款模板》</w:t>
      </w:r>
      <w:r/>
    </w:p>
    <w:p>
      <w:pPr>
        <w:pStyle w:val="734"/>
        <w:rPr>
          <w:rFonts w:hint="eastAsia"/>
          <w:highlight w:val="none"/>
        </w:rPr>
      </w:pPr>
      <w:r>
        <w:rPr>
          <w:rFonts w:hint="eastAsia"/>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br w:type="page" w:clear="all"/>
      </w:r>
      <w:r>
        <w:rPr>
          <w:rFonts w:hint="eastAsia" w:ascii="宋体" w:hAnsi="宋体" w:cs="宋体"/>
          <w:b/>
          <w:color w:val="auto"/>
          <w:sz w:val="36"/>
          <w:highlight w:val="none"/>
          <w:lang w:val="en-US" w:eastAsia="zh-CN"/>
        </w:rPr>
        <w:t xml:space="preserve">   </w:t>
      </w:r>
      <w:r>
        <w:rPr>
          <w:rFonts w:hint="eastAsia" w:ascii="宋体" w:hAnsi="宋体" w:cs="宋体"/>
          <w:b/>
          <w:color w:val="auto"/>
          <w:sz w:val="28"/>
          <w:szCs w:val="21"/>
          <w:highlight w:val="none"/>
          <w:lang w:val="en-US" w:eastAsia="zh-CN"/>
        </w:rPr>
        <w:t xml:space="preserve">1、</w:t>
      </w:r>
      <w:r>
        <w:rPr>
          <w:rFonts w:hint="eastAsia" w:ascii="宋体" w:hAnsi="宋体" w:cs="宋体"/>
          <w:b/>
          <w:color w:val="auto"/>
          <w:sz w:val="28"/>
          <w:szCs w:val="28"/>
          <w:highlight w:val="none"/>
        </w:rPr>
        <w:t xml:space="preserve">评分细则</w:t>
      </w:r>
      <w:r/>
    </w:p>
    <w:tbl>
      <w:tblPr>
        <w:tblStyle w:val="72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3"/>
        <w:gridCol w:w="1909"/>
        <w:gridCol w:w="6430"/>
      </w:tblGrid>
      <w:tr>
        <w:trPr>
          <w:jc w:val="center"/>
          <w:trHeight w:val="341"/>
        </w:trPr>
        <w:tc>
          <w:tcPr>
            <w:tcBorders>
              <w:top w:val="single" w:color="000000" w:sz="4" w:space="0"/>
              <w:left w:val="single" w:color="000000" w:sz="4" w:space="0"/>
              <w:bottom w:val="single" w:color="000000" w:sz="4" w:space="0"/>
              <w:right w:val="single" w:color="000000" w:sz="4" w:space="0"/>
            </w:tcBorders>
            <w:tcW w:w="1176" w:type="dxa"/>
            <w:textDirection w:val="lrTb"/>
            <w:noWrap w:val="false"/>
          </w:tcPr>
          <w:p>
            <w:pPr>
              <w:pStyle w:val="762"/>
              <w:jc w:val="center"/>
              <w:pageBreakBefore w:val="0"/>
              <w:spacing w:line="360" w:lineRule="auto"/>
              <w:rPr>
                <w:rFonts w:hint="eastAsia" w:ascii="宋体" w:hAnsi="宋体" w:eastAsia="宋体" w:cs="宋体"/>
                <w:bCs/>
                <w:color w:val="000000"/>
                <w:highlight w:val="none"/>
              </w:rPr>
            </w:pPr>
            <w:r>
              <w:rPr>
                <w:rFonts w:hint="eastAsia" w:ascii="宋体" w:hAnsi="宋体" w:eastAsia="宋体" w:cs="宋体"/>
                <w:b/>
                <w:color w:val="000000" w:themeColor="text1"/>
                <w:sz w:val="22"/>
                <w:szCs w:val="22"/>
                <w:highlight w:val="none"/>
                <w14:textFill>
                  <w14:solidFill>
                    <w14:schemeClr w14:val="tx1"/>
                  </w14:solidFill>
                </w14:textFill>
              </w:rPr>
              <w:t xml:space="preserve">项目</w:t>
            </w:r>
            <w:r/>
          </w:p>
        </w:tc>
        <w:tc>
          <w:tcPr>
            <w:gridSpan w:val="2"/>
            <w:tcBorders>
              <w:top w:val="single" w:color="000000" w:sz="4" w:space="0"/>
              <w:left w:val="single" w:color="000000" w:sz="4" w:space="0"/>
              <w:bottom w:val="single" w:color="000000" w:sz="4" w:space="0"/>
              <w:right w:val="single" w:color="000000" w:sz="4" w:space="0"/>
            </w:tcBorders>
            <w:tcW w:w="7884" w:type="dxa"/>
            <w:textDirection w:val="lrTb"/>
            <w:noWrap w:val="false"/>
          </w:tcPr>
          <w:p>
            <w:pPr>
              <w:pStyle w:val="762"/>
              <w:jc w:val="center"/>
              <w:pageBreakBefore w:val="0"/>
              <w:spacing w:line="360" w:lineRule="auto"/>
              <w:rPr>
                <w:rFonts w:hint="eastAsia" w:ascii="宋体" w:hAnsi="宋体" w:eastAsia="宋体" w:cs="宋体"/>
                <w:bCs/>
                <w:color w:val="000000"/>
                <w:highlight w:val="none"/>
              </w:rPr>
            </w:pPr>
            <w:r>
              <w:rPr>
                <w:rFonts w:hint="eastAsia" w:ascii="宋体" w:hAnsi="宋体" w:eastAsia="宋体" w:cs="宋体"/>
                <w:b/>
                <w:color w:val="000000" w:themeColor="text1"/>
                <w:sz w:val="22"/>
                <w:szCs w:val="22"/>
                <w:highlight w:val="none"/>
                <w14:textFill>
                  <w14:solidFill>
                    <w14:schemeClr w14:val="tx1"/>
                  </w14:solidFill>
                </w14:textFill>
              </w:rPr>
              <w:t xml:space="preserve">评分标准</w:t>
            </w:r>
            <w:r/>
          </w:p>
        </w:tc>
      </w:tr>
      <w:tr>
        <w:trPr>
          <w:jc w:val="center"/>
          <w:trHeight w:val="1624"/>
        </w:trPr>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62"/>
              <w:jc w:val="center"/>
              <w:pageBreakBefore w:val="0"/>
              <w:spacing w:line="360" w:lineRule="auto"/>
            </w:pPr>
            <w:r>
              <w:rPr>
                <w:rFonts w:hint="eastAsia" w:ascii="宋体" w:hAnsi="宋体" w:eastAsia="宋体" w:cs="宋体"/>
                <w:color w:val="auto"/>
                <w:sz w:val="22"/>
                <w:szCs w:val="22"/>
                <w:highlight w:val="none"/>
                <w:lang w:val="en-US" w:eastAsia="zh-CN"/>
              </w:rPr>
              <w:t xml:space="preserve">价格部分</w:t>
            </w:r>
            <w:r/>
          </w:p>
          <w:p>
            <w:pPr>
              <w:jc w:val="center"/>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30</w:t>
            </w:r>
            <w:r>
              <w:rPr>
                <w:rFonts w:hint="eastAsia" w:ascii="宋体" w:hAnsi="宋体" w:eastAsia="宋体" w:cs="宋体"/>
                <w:color w:val="auto"/>
                <w:sz w:val="22"/>
                <w:szCs w:val="22"/>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62"/>
              <w:jc w:val="center"/>
              <w:pageBreakBefore w:val="0"/>
              <w:spacing w:line="360" w:lineRule="auto"/>
            </w:pPr>
            <w:r>
              <w:rPr>
                <w:rFonts w:hint="eastAsia" w:ascii="宋体" w:hAnsi="宋体" w:eastAsia="宋体" w:cs="宋体"/>
                <w:color w:val="auto"/>
                <w:sz w:val="22"/>
                <w:szCs w:val="22"/>
                <w:highlight w:val="none"/>
              </w:rPr>
              <w:t xml:space="preserve">价格</w:t>
            </w:r>
            <w:r>
              <w:rPr>
                <w:rFonts w:hint="eastAsia" w:ascii="宋体" w:hAnsi="宋体" w:eastAsia="宋体" w:cs="宋体"/>
                <w:color w:val="auto"/>
                <w:sz w:val="22"/>
                <w:szCs w:val="22"/>
                <w:highlight w:val="none"/>
                <w:lang w:val="en-US" w:eastAsia="zh-CN"/>
              </w:rPr>
              <w:t xml:space="preserve">分</w:t>
            </w:r>
            <w:r/>
          </w:p>
          <w:p>
            <w:pPr>
              <w:pStyle w:val="762"/>
              <w:jc w:val="center"/>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30</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079" w:type="dxa"/>
            <w:textDirection w:val="lrTb"/>
            <w:noWrap w:val="false"/>
          </w:tcPr>
          <w:p>
            <w:pPr>
              <w:pStyle w:val="762"/>
              <w:jc w:val="both"/>
              <w:keepLines w:val="0"/>
              <w:keepNext w:val="0"/>
              <w:pageBreakBefore w:val="0"/>
              <w:spacing w:line="360" w:lineRule="auto"/>
            </w:pPr>
            <w:r>
              <w:rPr>
                <w:rFonts w:hint="eastAsia" w:ascii="宋体" w:hAnsi="宋体" w:eastAsia="宋体" w:cs="宋体"/>
                <w:color w:val="auto"/>
                <w:sz w:val="22"/>
                <w:szCs w:val="22"/>
                <w:highlight w:val="none"/>
              </w:rPr>
              <w:t xml:space="preserve">本项目价格评分采用低价优先法计算，即满足</w:t>
            </w:r>
            <w:r>
              <w:rPr>
                <w:rFonts w:hint="eastAsia" w:ascii="宋体" w:hAnsi="宋体" w:cs="宋体"/>
                <w:color w:val="auto"/>
                <w:sz w:val="22"/>
                <w:szCs w:val="22"/>
                <w:highlight w:val="none"/>
                <w:lang w:val="en-US" w:eastAsia="zh-CN"/>
              </w:rPr>
              <w:t xml:space="preserve">磋商</w:t>
            </w:r>
            <w:r>
              <w:rPr>
                <w:rFonts w:hint="eastAsia" w:ascii="宋体" w:hAnsi="宋体" w:eastAsia="宋体" w:cs="宋体"/>
                <w:color w:val="auto"/>
                <w:sz w:val="22"/>
                <w:szCs w:val="22"/>
                <w:highlight w:val="none"/>
              </w:rPr>
              <w:t xml:space="preserve">文件要求且投标价格最低的有效投标报价为评标基准价，其价格分为满分。</w:t>
            </w:r>
            <w:r/>
          </w:p>
          <w:p>
            <w:pPr>
              <w:pStyle w:val="762"/>
              <w:jc w:val="both"/>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其他供应商报价得分：投标报价得分=(评标基准价／投标报价)×</w:t>
            </w:r>
            <w:r>
              <w:rPr>
                <w:rFonts w:hint="eastAsia" w:ascii="宋体" w:hAnsi="宋体" w:cs="宋体"/>
                <w:color w:val="auto"/>
                <w:sz w:val="22"/>
                <w:szCs w:val="22"/>
                <w:highlight w:val="none"/>
                <w:lang w:val="en-US" w:eastAsia="zh-CN"/>
              </w:rPr>
              <w:t xml:space="preserve">30</w:t>
            </w:r>
            <w:r>
              <w:rPr>
                <w:rFonts w:hint="eastAsia" w:ascii="宋体" w:hAnsi="宋体" w:eastAsia="宋体" w:cs="宋体"/>
                <w:color w:val="auto"/>
                <w:sz w:val="22"/>
                <w:szCs w:val="22"/>
                <w:highlight w:val="none"/>
              </w:rPr>
              <w:t xml:space="preserve">（四舍五入后保留小数点后两位） </w:t>
            </w:r>
            <w:r/>
          </w:p>
        </w:tc>
      </w:tr>
      <w:tr>
        <w:trPr>
          <w:jc w:val="center"/>
          <w:trHeight w:val="90"/>
        </w:trPr>
        <w:tc>
          <w:tcPr>
            <w:tcBorders>
              <w:top w:val="single" w:color="000000" w:sz="4" w:space="0"/>
              <w:left w:val="single" w:color="000000" w:sz="4" w:space="0"/>
              <w:right w:val="single" w:color="000000" w:sz="4" w:space="0"/>
            </w:tcBorders>
            <w:tcW w:w="1176" w:type="dxa"/>
            <w:vAlign w:val="center"/>
            <w:vMerge w:val="restart"/>
            <w:textDirection w:val="lrTb"/>
            <w:noWrap w:val="false"/>
          </w:tcPr>
          <w:p>
            <w:pPr>
              <w:pStyle w:val="762"/>
              <w:jc w:val="center"/>
              <w:pageBreakBefore w:val="0"/>
              <w:spacing w:line="360" w:lineRule="auto"/>
            </w:pPr>
            <w:r/>
            <w:r/>
          </w:p>
          <w:p>
            <w:pPr>
              <w:pStyle w:val="762"/>
              <w:jc w:val="center"/>
              <w:pageBreakBefore w:val="0"/>
              <w:spacing w:line="360" w:lineRule="auto"/>
            </w:pPr>
            <w:r>
              <w:rPr>
                <w:rFonts w:hint="eastAsia" w:ascii="宋体" w:hAnsi="宋体" w:eastAsia="宋体" w:cs="宋体"/>
                <w:b w:val="0"/>
                <w:bCs w:val="0"/>
                <w:color w:val="auto"/>
                <w:sz w:val="22"/>
                <w:szCs w:val="22"/>
                <w:highlight w:val="none"/>
              </w:rPr>
              <w:t xml:space="preserve">商务</w:t>
            </w:r>
            <w:r>
              <w:rPr>
                <w:rFonts w:hint="eastAsia" w:ascii="宋体" w:hAnsi="宋体" w:eastAsia="宋体" w:cs="宋体"/>
                <w:b w:val="0"/>
                <w:bCs w:val="0"/>
                <w:color w:val="auto"/>
                <w:sz w:val="22"/>
                <w:szCs w:val="22"/>
                <w:highlight w:val="none"/>
                <w:lang w:val="en-US" w:eastAsia="zh-CN"/>
              </w:rPr>
              <w:t xml:space="preserve">部分</w:t>
            </w:r>
            <w:r/>
          </w:p>
          <w:p>
            <w:pPr>
              <w:jc w:val="center"/>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b w:val="0"/>
                <w:bCs w:val="0"/>
                <w:color w:val="auto"/>
                <w:sz w:val="22"/>
                <w:szCs w:val="22"/>
                <w:highlight w:val="none"/>
                <w:lang w:eastAsia="zh-CN"/>
              </w:rPr>
              <w:t xml:space="preserve">（</w:t>
            </w:r>
            <w:r>
              <w:rPr>
                <w:rFonts w:hint="eastAsia" w:ascii="宋体" w:hAnsi="宋体" w:cs="宋体"/>
                <w:b w:val="0"/>
                <w:bCs w:val="0"/>
                <w:color w:val="auto"/>
                <w:sz w:val="22"/>
                <w:szCs w:val="22"/>
                <w:highlight w:val="none"/>
                <w:lang w:val="en-US" w:eastAsia="zh-CN"/>
              </w:rPr>
              <w:t xml:space="preserve">7</w:t>
            </w:r>
            <w:r>
              <w:rPr>
                <w:rFonts w:hint="eastAsia" w:ascii="宋体" w:hAnsi="宋体" w:eastAsia="宋体" w:cs="宋体"/>
                <w:b w:val="0"/>
                <w:bCs w:val="0"/>
                <w:color w:val="auto"/>
                <w:sz w:val="22"/>
                <w:szCs w:val="22"/>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62"/>
              <w:ind w:firstLine="440"/>
              <w:jc w:val="center"/>
              <w:pageBreakBefore w:val="0"/>
              <w:spacing w:line="360" w:lineRule="auto"/>
            </w:pPr>
            <w:r/>
            <w:r/>
          </w:p>
          <w:p>
            <w:pPr>
              <w:pStyle w:val="762"/>
              <w:ind w:firstLine="440"/>
              <w:jc w:val="both"/>
              <w:pageBreakBefore w:val="0"/>
              <w:spacing w:line="360" w:lineRule="auto"/>
            </w:pPr>
            <w:r>
              <w:rPr>
                <w:rFonts w:hint="eastAsia" w:ascii="宋体" w:hAnsi="宋体" w:eastAsia="宋体" w:cs="宋体"/>
                <w:b w:val="0"/>
                <w:bCs w:val="0"/>
                <w:color w:val="auto"/>
                <w:sz w:val="22"/>
                <w:szCs w:val="22"/>
                <w:highlight w:val="none"/>
              </w:rPr>
              <w:t xml:space="preserve"> 业绩</w:t>
            </w:r>
            <w:r/>
          </w:p>
          <w:p>
            <w:pPr>
              <w:pStyle w:val="762"/>
              <w:ind w:firstLine="440"/>
              <w:jc w:val="both"/>
              <w:pageBreakBefore w:val="0"/>
              <w:spacing w:line="360" w:lineRule="auto"/>
              <w:rPr>
                <w:rFonts w:hint="eastAsia" w:ascii="宋体" w:hAnsi="宋体" w:eastAsia="宋体" w:cs="宋体"/>
                <w:color w:val="auto"/>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W w:w="6079" w:type="dxa"/>
            <w:textDirection w:val="lrTb"/>
            <w:noWrap w:val="false"/>
          </w:tcPr>
          <w:p>
            <w:pPr>
              <w:pStyle w:val="1255"/>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2"/>
                <w:szCs w:val="22"/>
                <w:highlight w:val="none"/>
              </w:rPr>
              <w:t xml:space="preserve">自202</w:t>
            </w:r>
            <w:r>
              <w:rPr>
                <w:rFonts w:hint="eastAsia" w:ascii="宋体" w:hAnsi="宋体" w:cs="宋体"/>
                <w:color w:val="auto"/>
                <w:sz w:val="22"/>
                <w:szCs w:val="22"/>
                <w:highlight w:val="none"/>
                <w:shd w:val="clear" w:color="auto"/>
                <w:lang w:val="en-US" w:eastAsia="zh-CN"/>
              </w:rPr>
              <w:t xml:space="preserve">3</w:t>
            </w:r>
            <w:r>
              <w:rPr>
                <w:rFonts w:hint="eastAsia" w:ascii="宋体" w:hAnsi="宋体" w:eastAsia="宋体" w:cs="宋体"/>
                <w:color w:val="auto"/>
                <w:sz w:val="22"/>
                <w:szCs w:val="22"/>
                <w:highlight w:val="none"/>
                <w:shd w:val="clear" w:color="auto"/>
              </w:rPr>
              <w:t xml:space="preserve">年</w:t>
            </w:r>
            <w:r>
              <w:rPr>
                <w:rFonts w:hint="eastAsia" w:ascii="宋体" w:hAnsi="宋体" w:cs="宋体"/>
                <w:color w:val="auto"/>
                <w:sz w:val="22"/>
                <w:szCs w:val="22"/>
                <w:highlight w:val="none"/>
                <w:shd w:val="clear" w:color="auto"/>
                <w:lang w:val="en-US" w:eastAsia="zh-CN"/>
              </w:rPr>
              <w:t xml:space="preserve">06</w:t>
            </w:r>
            <w:r>
              <w:rPr>
                <w:rFonts w:hint="eastAsia" w:ascii="宋体" w:hAnsi="宋体" w:eastAsia="宋体" w:cs="宋体"/>
                <w:color w:val="auto"/>
                <w:sz w:val="22"/>
                <w:szCs w:val="22"/>
                <w:highlight w:val="none"/>
                <w:shd w:val="clear" w:color="auto"/>
              </w:rPr>
              <w:t xml:space="preserve">月</w:t>
            </w:r>
            <w:r>
              <w:rPr>
                <w:rFonts w:hint="eastAsia" w:ascii="宋体" w:hAnsi="宋体" w:cs="宋体"/>
                <w:color w:val="auto"/>
                <w:sz w:val="22"/>
                <w:szCs w:val="22"/>
                <w:highlight w:val="none"/>
                <w:shd w:val="clear" w:color="auto"/>
                <w:lang w:val="en-US" w:eastAsia="zh-CN"/>
              </w:rPr>
              <w:t xml:space="preserve">01日</w:t>
            </w:r>
            <w:r>
              <w:rPr>
                <w:rFonts w:hint="eastAsia" w:ascii="宋体" w:hAnsi="宋体" w:eastAsia="宋体" w:cs="宋体"/>
                <w:color w:val="auto"/>
                <w:sz w:val="22"/>
                <w:szCs w:val="22"/>
                <w:highlight w:val="none"/>
                <w:shd w:val="clear" w:color="auto"/>
              </w:rPr>
              <w:t xml:space="preserve">（以合同签订日期为准）以来</w:t>
            </w:r>
            <w:r>
              <w:rPr>
                <w:rFonts w:hint="eastAsia" w:ascii="宋体" w:hAnsi="宋体" w:cs="宋体"/>
                <w:color w:val="auto"/>
                <w:sz w:val="22"/>
                <w:szCs w:val="22"/>
                <w:highlight w:val="none"/>
                <w:shd w:val="clear" w:color="auto"/>
                <w:lang w:val="en-US" w:eastAsia="zh-CN"/>
              </w:rPr>
              <w:t xml:space="preserve">投标供应商</w:t>
            </w:r>
            <w:r>
              <w:rPr>
                <w:rFonts w:hint="eastAsia" w:ascii="宋体" w:hAnsi="宋体" w:eastAsia="宋体" w:cs="宋体"/>
                <w:color w:val="auto"/>
                <w:sz w:val="22"/>
                <w:szCs w:val="22"/>
                <w:highlight w:val="none"/>
                <w:shd w:val="clear" w:color="auto"/>
              </w:rPr>
              <w:t xml:space="preserve">承接过类似项目</w:t>
            </w:r>
            <w:r>
              <w:rPr>
                <w:rFonts w:hint="eastAsia" w:ascii="宋体" w:hAnsi="宋体" w:cs="宋体"/>
                <w:color w:val="auto"/>
                <w:sz w:val="22"/>
                <w:szCs w:val="22"/>
                <w:highlight w:val="none"/>
                <w:shd w:val="clear" w:color="auto"/>
                <w:lang w:val="en-US" w:eastAsia="zh-CN"/>
              </w:rPr>
              <w:t xml:space="preserve">的业绩证明材料</w:t>
            </w:r>
            <w:r>
              <w:rPr>
                <w:rFonts w:hint="eastAsia" w:ascii="宋体" w:hAnsi="宋体" w:eastAsia="宋体" w:cs="宋体"/>
                <w:color w:val="auto"/>
                <w:sz w:val="22"/>
                <w:szCs w:val="22"/>
                <w:highlight w:val="none"/>
                <w:shd w:val="clear" w:color="auto"/>
              </w:rPr>
              <w:t xml:space="preserve">，每提供一个得</w:t>
            </w:r>
            <w:r>
              <w:rPr>
                <w:rFonts w:hint="eastAsia" w:ascii="宋体" w:hAnsi="宋体" w:cs="宋体"/>
                <w:color w:val="auto"/>
                <w:sz w:val="22"/>
                <w:szCs w:val="22"/>
                <w:highlight w:val="none"/>
                <w:shd w:val="clear" w:color="auto"/>
                <w:lang w:val="en-US" w:eastAsia="zh-CN"/>
              </w:rPr>
              <w:t xml:space="preserve">2</w:t>
            </w:r>
            <w:r>
              <w:rPr>
                <w:rFonts w:hint="eastAsia" w:ascii="宋体" w:hAnsi="宋体" w:eastAsia="宋体" w:cs="宋体"/>
                <w:color w:val="auto"/>
                <w:sz w:val="22"/>
                <w:szCs w:val="22"/>
                <w:highlight w:val="none"/>
                <w:shd w:val="clear" w:color="auto"/>
              </w:rPr>
              <w:t xml:space="preserve">分，最多得</w:t>
            </w:r>
            <w:r>
              <w:rPr>
                <w:rFonts w:hint="eastAsia" w:ascii="宋体" w:hAnsi="宋体" w:cs="宋体"/>
                <w:color w:val="auto"/>
                <w:sz w:val="22"/>
                <w:szCs w:val="22"/>
                <w:highlight w:val="none"/>
                <w:shd w:val="clear" w:color="auto"/>
                <w:lang w:val="en-US" w:eastAsia="zh-CN"/>
              </w:rPr>
              <w:t xml:space="preserve">4</w:t>
            </w:r>
            <w:r>
              <w:rPr>
                <w:rFonts w:hint="eastAsia" w:ascii="宋体" w:hAnsi="宋体" w:eastAsia="宋体" w:cs="宋体"/>
                <w:color w:val="auto"/>
                <w:sz w:val="22"/>
                <w:szCs w:val="22"/>
                <w:highlight w:val="none"/>
                <w:shd w:val="clear" w:color="auto"/>
              </w:rPr>
              <w:t xml:space="preserve">分；（提供</w:t>
            </w:r>
            <w:r>
              <w:rPr>
                <w:rFonts w:hint="eastAsia" w:ascii="宋体" w:hAnsi="宋体" w:cs="宋体"/>
                <w:color w:val="auto"/>
                <w:sz w:val="22"/>
                <w:szCs w:val="22"/>
                <w:highlight w:val="none"/>
                <w:shd w:val="clear" w:color="auto"/>
                <w:lang w:val="en-US" w:eastAsia="zh-CN"/>
              </w:rPr>
              <w:t xml:space="preserve">中标通知书、施工</w:t>
            </w:r>
            <w:r>
              <w:rPr>
                <w:rFonts w:hint="eastAsia" w:ascii="宋体" w:hAnsi="宋体" w:eastAsia="宋体" w:cs="宋体"/>
                <w:color w:val="auto"/>
                <w:sz w:val="22"/>
                <w:szCs w:val="22"/>
                <w:highlight w:val="none"/>
                <w:shd w:val="clear" w:color="auto"/>
              </w:rPr>
              <w:t xml:space="preserve">合同</w:t>
            </w:r>
            <w:r>
              <w:rPr>
                <w:rFonts w:hint="eastAsia" w:ascii="宋体" w:hAnsi="宋体" w:cs="宋体"/>
                <w:color w:val="auto"/>
                <w:sz w:val="22"/>
                <w:szCs w:val="22"/>
                <w:highlight w:val="none"/>
                <w:shd w:val="clear" w:color="auto"/>
                <w:lang w:val="en-US" w:eastAsia="zh-CN"/>
              </w:rPr>
              <w:t xml:space="preserve">及竣工验收证明</w:t>
            </w:r>
            <w:r>
              <w:rPr>
                <w:rFonts w:hint="eastAsia" w:ascii="宋体" w:hAnsi="宋体" w:eastAsia="宋体" w:cs="宋体"/>
                <w:color w:val="auto"/>
                <w:sz w:val="22"/>
                <w:szCs w:val="22"/>
                <w:highlight w:val="none"/>
                <w:lang w:val="en-US" w:eastAsia="zh-CN"/>
              </w:rPr>
              <w:t xml:space="preserve">原</w:t>
            </w:r>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szCs w:val="22"/>
                <w:highlight w:val="none"/>
                <w:lang w:val="en-US" w:eastAsia="zh-CN"/>
              </w:rPr>
              <w:t xml:space="preserve">扫描上传并</w:t>
            </w:r>
            <w:r>
              <w:rPr>
                <w:rFonts w:hint="eastAsia" w:ascii="宋体" w:hAnsi="宋体" w:eastAsia="宋体" w:cs="宋体"/>
                <w:color w:val="auto"/>
                <w:sz w:val="22"/>
                <w:szCs w:val="22"/>
                <w:highlight w:val="none"/>
              </w:rPr>
              <w:t xml:space="preserve">加盖</w:t>
            </w:r>
            <w:r>
              <w:rPr>
                <w:rFonts w:hint="eastAsia" w:ascii="宋体" w:hAnsi="宋体" w:eastAsia="宋体" w:cs="宋体"/>
                <w:color w:val="auto"/>
                <w:sz w:val="22"/>
                <w:szCs w:val="22"/>
                <w:highlight w:val="none"/>
                <w:lang w:val="en-US" w:eastAsia="zh-CN"/>
              </w:rPr>
              <w:t xml:space="preserve">电子签章</w:t>
            </w:r>
            <w:r>
              <w:rPr>
                <w:rFonts w:hint="eastAsia" w:ascii="宋体" w:hAnsi="宋体" w:cs="宋体"/>
                <w:color w:val="auto"/>
                <w:sz w:val="22"/>
                <w:szCs w:val="22"/>
                <w:highlight w:val="none"/>
                <w:lang w:val="en-US" w:eastAsia="zh-CN"/>
              </w:rPr>
              <w:t xml:space="preserve">，三者必须同时具备，否则不得分</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w:t>
            </w:r>
            <w:r/>
          </w:p>
        </w:tc>
      </w:tr>
      <w:tr>
        <w:trPr>
          <w:jc w:val="center"/>
          <w:trHeight w:val="1592"/>
        </w:trPr>
        <w:tc>
          <w:tcPr>
            <w:tcBorders>
              <w:left w:val="single" w:color="000000" w:sz="4" w:space="0"/>
              <w:right w:val="single" w:color="000000" w:sz="4" w:space="0"/>
            </w:tcBorders>
            <w:tcW w:w="1176" w:type="dxa"/>
            <w:vAlign w:val="center"/>
            <w:vMerge w:val="continue"/>
            <w:textDirection w:val="lrTb"/>
            <w:noWrap w:val="false"/>
          </w:tcPr>
          <w:p>
            <w:pPr>
              <w:jc w:val="center"/>
              <w:pageBreakBefore w:val="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62"/>
              <w:ind w:firstLine="440"/>
              <w:jc w:val="both"/>
              <w:pageBreakBefore w:val="0"/>
              <w:spacing w:line="360" w:lineRule="auto"/>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人员配置</w:t>
            </w:r>
            <w:r/>
          </w:p>
          <w:p>
            <w:pPr>
              <w:pStyle w:val="762"/>
              <w:ind w:firstLine="440"/>
              <w:jc w:val="both"/>
              <w:pageBreakBefore w:val="0"/>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6079" w:type="dxa"/>
            <w:textDirection w:val="lrTb"/>
            <w:noWrap w:val="false"/>
          </w:tcPr>
          <w:p>
            <w:pPr>
              <w:pStyle w:val="1255"/>
              <w:pageBreakBefore w:val="0"/>
              <w:spacing w:line="360" w:lineRule="auto"/>
              <w:rPr>
                <w:rFonts w:hint="eastAsia" w:ascii="宋体" w:hAnsi="宋体" w:eastAsia="宋体" w:cs="宋体"/>
                <w:color w:val="000000"/>
                <w:highlight w:val="none"/>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投标供应商拟配备项目组其他人员（项目负责人除外）</w:t>
            </w:r>
            <w:r>
              <w:rPr>
                <w:rFonts w:hint="eastAsia" w:ascii="宋体" w:hAnsi="宋体" w:cs="宋体"/>
                <w:color w:val="auto"/>
                <w:sz w:val="22"/>
                <w:szCs w:val="22"/>
                <w:highlight w:val="none"/>
                <w:lang w:val="en-US" w:eastAsia="zh-CN"/>
              </w:rPr>
              <w:t xml:space="preserve">具有建设工程类或市政公用工程类中级（含）及以上职称的，每</w:t>
            </w:r>
            <w:r>
              <w:rPr>
                <w:rFonts w:hint="eastAsia" w:ascii="宋体" w:hAnsi="宋体" w:eastAsia="宋体" w:cs="宋体"/>
                <w:color w:val="auto"/>
                <w:sz w:val="22"/>
                <w:szCs w:val="22"/>
                <w:highlight w:val="none"/>
              </w:rPr>
              <w:t xml:space="preserve">提供一个</w:t>
            </w:r>
            <w:r>
              <w:rPr>
                <w:rFonts w:hint="eastAsia" w:ascii="宋体" w:hAnsi="宋体" w:cs="宋体"/>
                <w:color w:val="auto"/>
                <w:sz w:val="22"/>
                <w:szCs w:val="22"/>
                <w:highlight w:val="none"/>
                <w:lang w:val="en-US" w:eastAsia="zh-CN"/>
              </w:rPr>
              <w:t xml:space="preserve">得1分，最高</w:t>
            </w:r>
            <w:r>
              <w:rPr>
                <w:rFonts w:hint="eastAsia" w:ascii="宋体" w:hAnsi="宋体" w:cs="宋体"/>
                <w:color w:val="000000" w:themeColor="text1"/>
                <w:sz w:val="22"/>
                <w:szCs w:val="22"/>
                <w:highlight w:val="none"/>
                <w:lang w:val="en-US" w:eastAsia="zh-CN"/>
                <w14:textFill>
                  <w14:solidFill>
                    <w14:schemeClr w14:val="tx1"/>
                  </w14:solidFill>
                </w14:textFill>
              </w:rPr>
              <w:t xml:space="preserve">得2分。（</w:t>
            </w:r>
            <w:r>
              <w:rPr>
                <w:rFonts w:hint="eastAsia" w:ascii="宋体" w:hAnsi="宋体" w:eastAsia="宋体" w:cs="宋体"/>
                <w:color w:val="000000" w:themeColor="text1"/>
                <w:sz w:val="22"/>
                <w:szCs w:val="22"/>
                <w:highlight w:val="none"/>
                <w14:textFill>
                  <w14:solidFill>
                    <w14:schemeClr w14:val="tx1"/>
                  </w14:solidFill>
                </w14:textFill>
              </w:rPr>
              <w:t xml:space="preserve">提供</w:t>
            </w:r>
            <w:r>
              <w:rPr>
                <w:rFonts w:hint="eastAsia" w:ascii="宋体" w:hAnsi="宋体" w:cs="宋体"/>
                <w:color w:val="000000" w:themeColor="text1"/>
                <w:sz w:val="22"/>
                <w:szCs w:val="22"/>
                <w:highlight w:val="none"/>
                <w:lang w:val="en-US" w:eastAsia="zh-CN"/>
                <w14:textFill>
                  <w14:solidFill>
                    <w14:schemeClr w14:val="tx1"/>
                  </w14:solidFill>
                </w14:textFill>
              </w:rPr>
              <w:t xml:space="preserve">人员职称证书</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原</w:t>
            </w:r>
            <w:r>
              <w:rPr>
                <w:rFonts w:hint="eastAsia" w:ascii="宋体" w:hAnsi="宋体" w:eastAsia="宋体" w:cs="宋体"/>
                <w:color w:val="000000" w:themeColor="text1"/>
                <w:sz w:val="22"/>
                <w:szCs w:val="22"/>
                <w:highlight w:val="none"/>
                <w14:textFill>
                  <w14:solidFill>
                    <w14:schemeClr w14:val="tx1"/>
                  </w14:solidFill>
                </w14:textFill>
              </w:rPr>
              <w:t xml:space="preserve">件</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扫描上传并</w:t>
            </w:r>
            <w:r>
              <w:rPr>
                <w:rFonts w:hint="eastAsia" w:ascii="宋体" w:hAnsi="宋体" w:eastAsia="宋体" w:cs="宋体"/>
                <w:color w:val="000000" w:themeColor="text1"/>
                <w:sz w:val="22"/>
                <w:szCs w:val="22"/>
                <w:highlight w:val="none"/>
                <w14:textFill>
                  <w14:solidFill>
                    <w14:schemeClr w14:val="tx1"/>
                  </w14:solidFill>
                </w14:textFill>
              </w:rPr>
              <w:t xml:space="preserve">加盖</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电子签章</w:t>
            </w:r>
            <w:r>
              <w:rPr>
                <w:rFonts w:hint="eastAsia" w:ascii="宋体" w:hAnsi="宋体" w:cs="宋体"/>
                <w:color w:val="000000" w:themeColor="text1"/>
                <w:sz w:val="22"/>
                <w:szCs w:val="22"/>
                <w:highlight w:val="none"/>
                <w:lang w:val="en-US" w:eastAsia="zh-CN"/>
                <w14:textFill>
                  <w14:solidFill>
                    <w14:schemeClr w14:val="tx1"/>
                  </w14:solidFill>
                </w14:textFill>
              </w:rPr>
              <w:t xml:space="preserve">，否则不得分</w:t>
            </w:r>
            <w:r>
              <w:rPr>
                <w:rFonts w:hint="eastAsia" w:ascii="宋体" w:hAnsi="宋体" w:eastAsia="宋体" w:cs="宋体"/>
                <w:color w:val="000000" w:themeColor="text1"/>
                <w:sz w:val="22"/>
                <w:szCs w:val="22"/>
                <w:highlight w:val="none"/>
                <w14:textFill>
                  <w14:solidFill>
                    <w14:schemeClr w14:val="tx1"/>
                  </w14:solidFill>
                </w14:textFill>
              </w:rPr>
              <w:t xml:space="preserve">）</w:t>
            </w:r>
            <w:r/>
          </w:p>
        </w:tc>
      </w:tr>
      <w:tr>
        <w:trPr>
          <w:jc w:val="center"/>
          <w:trHeight w:val="1592"/>
        </w:trPr>
        <w:tc>
          <w:tcPr>
            <w:tcBorders>
              <w:left w:val="single" w:color="000000" w:sz="4" w:space="0"/>
              <w:right w:val="single" w:color="000000" w:sz="4" w:space="0"/>
            </w:tcBorders>
            <w:tcW w:w="1176" w:type="dxa"/>
            <w:vAlign w:val="center"/>
            <w:vMerge w:val="continue"/>
            <w:textDirection w:val="lrTb"/>
            <w:noWrap w:val="false"/>
          </w:tcPr>
          <w:p>
            <w:pPr>
              <w:jc w:val="center"/>
              <w:pageBreakBefore w:val="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62"/>
              <w:ind w:firstLine="440"/>
              <w:jc w:val="both"/>
              <w:pageBreakBefore w:val="0"/>
              <w:spacing w:line="360" w:lineRule="auto"/>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综合实力</w:t>
            </w:r>
            <w:r/>
          </w:p>
          <w:p>
            <w:pPr>
              <w:pStyle w:val="762"/>
              <w:ind w:firstLine="440"/>
              <w:jc w:val="both"/>
              <w:pageBreakBefore w:val="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（1分）</w:t>
            </w:r>
            <w:r/>
          </w:p>
        </w:tc>
        <w:tc>
          <w:tcPr>
            <w:tcBorders>
              <w:top w:val="single" w:color="000000" w:sz="4" w:space="0"/>
              <w:left w:val="single" w:color="000000" w:sz="4" w:space="0"/>
              <w:bottom w:val="single" w:color="000000" w:sz="4" w:space="0"/>
              <w:right w:val="single" w:color="000000" w:sz="4" w:space="0"/>
            </w:tcBorders>
            <w:tcW w:w="6079" w:type="dxa"/>
            <w:textDirection w:val="lrTb"/>
            <w:noWrap w:val="false"/>
          </w:tcPr>
          <w:p>
            <w:pPr>
              <w:pStyle w:val="1255"/>
              <w:pageBreakBefore w:val="0"/>
              <w:spacing w:line="360" w:lineRule="auto"/>
              <w:rPr>
                <w:rFonts w:hint="eastAsia" w:ascii="宋体" w:hAnsi="宋体" w:eastAsia="宋体" w:cs="宋体"/>
                <w:color w:val="000000"/>
                <w:highlight w:val="none"/>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投标人提供有效的质量管理体系认证证书、环境管理体系认证证书和在全国认证认可信息公共服务平台官网上的查询结果截图（两者必须同时具备，否则不得分），每提供一个认证证书得0.5分，本项最多得1分。</w:t>
            </w:r>
            <w:r/>
          </w:p>
        </w:tc>
      </w:tr>
      <w:tr>
        <w:trPr>
          <w:jc w:val="center"/>
          <w:trHeight w:val="425"/>
        </w:trPr>
        <w:tc>
          <w:tcPr>
            <w:tcBorders>
              <w:top w:val="single" w:color="000000" w:sz="4" w:space="0"/>
              <w:left w:val="single" w:color="000000" w:sz="4" w:space="0"/>
              <w:right w:val="single" w:color="000000" w:sz="4" w:space="0"/>
            </w:tcBorders>
            <w:tcW w:w="1176" w:type="dxa"/>
            <w:vMerge w:val="restart"/>
            <w:textDirection w:val="lrTb"/>
            <w:noWrap w:val="false"/>
          </w:tcPr>
          <w:p>
            <w:pPr>
              <w:pStyle w:val="762"/>
              <w:jc w:val="center"/>
              <w:pageBreakBefore w:val="0"/>
              <w:spacing w:line="360" w:lineRule="auto"/>
            </w:pPr>
            <w:r/>
            <w:r/>
          </w:p>
          <w:p>
            <w:pPr>
              <w:pStyle w:val="762"/>
              <w:jc w:val="center"/>
              <w:pageBreakBefore w:val="0"/>
              <w:spacing w:line="360" w:lineRule="auto"/>
            </w:pPr>
            <w:r/>
            <w:r/>
          </w:p>
          <w:p>
            <w:pPr>
              <w:pStyle w:val="762"/>
              <w:jc w:val="center"/>
              <w:pageBreakBefore w:val="0"/>
              <w:spacing w:line="360" w:lineRule="auto"/>
            </w:pPr>
            <w:r/>
            <w:r/>
          </w:p>
          <w:p>
            <w:pPr>
              <w:pStyle w:val="762"/>
              <w:jc w:val="center"/>
              <w:pageBreakBefore w:val="0"/>
              <w:spacing w:line="360" w:lineRule="auto"/>
            </w:pPr>
            <w:r/>
            <w:r/>
          </w:p>
          <w:p>
            <w:pPr>
              <w:pStyle w:val="762"/>
              <w:jc w:val="center"/>
              <w:pageBreakBefore w:val="0"/>
              <w:spacing w:line="360" w:lineRule="auto"/>
            </w:pPr>
            <w:r/>
            <w:r/>
          </w:p>
          <w:p>
            <w:pPr>
              <w:pStyle w:val="762"/>
              <w:jc w:val="center"/>
              <w:pageBreakBefore w:val="0"/>
              <w:spacing w:line="360" w:lineRule="auto"/>
            </w:pPr>
            <w:r/>
            <w:r/>
          </w:p>
          <w:p>
            <w:pPr>
              <w:pStyle w:val="762"/>
              <w:jc w:val="center"/>
              <w:pageBreakBefore w:val="0"/>
              <w:spacing w:line="360" w:lineRule="auto"/>
            </w:pPr>
            <w:r/>
            <w:r/>
          </w:p>
          <w:p>
            <w:pPr>
              <w:pStyle w:val="762"/>
              <w:jc w:val="center"/>
              <w:pageBreakBefore w:val="0"/>
              <w:spacing w:line="360" w:lineRule="auto"/>
            </w:pPr>
            <w:r/>
            <w:r/>
          </w:p>
          <w:p>
            <w:pPr>
              <w:pStyle w:val="762"/>
              <w:jc w:val="center"/>
              <w:pageBreakBefore w:val="0"/>
              <w:spacing w:line="360" w:lineRule="auto"/>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技术部分</w:t>
            </w:r>
            <w:r/>
          </w:p>
          <w:p>
            <w:pPr>
              <w:jc w:val="center"/>
              <w:pageBreakBefore w:val="0"/>
              <w:spacing w:line="360" w:lineRule="auto"/>
              <w:rPr>
                <w:rFonts w:hint="eastAsia" w:ascii="宋体" w:hAnsi="宋体" w:eastAsia="宋体" w:cs="宋体"/>
                <w:color w:val="000000" w:themeColor="text1"/>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63</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70"/>
              <w:jc w:val="center"/>
              <w:keepLines w:val="0"/>
              <w:keepNext w:val="0"/>
              <w:pageBreakBefore w:val="0"/>
              <w:spacing w:line="360" w:lineRule="auto"/>
              <w:widowControl w:val="off"/>
            </w:pPr>
            <w:r>
              <w:rPr>
                <w:rFonts w:hint="eastAsia" w:ascii="宋体" w:hAnsi="宋体" w:cs="宋体"/>
                <w:color w:val="auto"/>
                <w:sz w:val="22"/>
                <w:szCs w:val="22"/>
                <w:highlight w:val="none"/>
              </w:rPr>
              <w:t xml:space="preserve">总体施工方案</w:t>
            </w:r>
            <w:r/>
          </w:p>
          <w:p>
            <w:pPr>
              <w:pStyle w:val="77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W w:w="6079" w:type="dxa"/>
            <w:vAlign w:val="center"/>
            <w:textDirection w:val="lrTb"/>
            <w:noWrap w:val="false"/>
          </w:tcPr>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rPr>
              <w:t xml:space="preserve">根据供应商提供的总体施工方案</w:t>
            </w:r>
            <w:r>
              <w:rPr>
                <w:rFonts w:hint="eastAsia" w:ascii="宋体" w:hAnsi="宋体" w:cs="宋体"/>
                <w:color w:val="auto"/>
                <w:sz w:val="22"/>
                <w:szCs w:val="22"/>
                <w:highlight w:val="none"/>
                <w:lang w:val="en-US" w:eastAsia="zh-CN"/>
              </w:rPr>
              <w:t xml:space="preserve">中</w:t>
            </w:r>
            <w:r>
              <w:rPr>
                <w:rFonts w:hint="eastAsia" w:ascii="宋体" w:hAnsi="宋体" w:cs="宋体"/>
                <w:color w:val="auto"/>
                <w:sz w:val="22"/>
                <w:szCs w:val="22"/>
                <w:highlight w:val="none"/>
              </w:rPr>
              <w:t xml:space="preserve">工程总体概述、针对重点部分施工方案及施工工艺方法等方面进行总体评价。</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处瑕疵</w:t>
            </w:r>
            <w:r>
              <w:rPr>
                <w:rFonts w:hint="eastAsia" w:ascii="宋体" w:hAnsi="宋体" w:cs="宋体"/>
                <w:color w:val="auto"/>
                <w:sz w:val="22"/>
                <w:szCs w:val="22"/>
                <w:highlight w:val="none"/>
                <w:lang w:val="en-US" w:eastAsia="zh-CN"/>
              </w:rPr>
              <w:t xml:space="preserve">:1分；</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本项所称“瑕疵”是指内容缺项、不完整或缺少关键点:非专门针对本工程或不适用本工程特性、套用其他工程内容</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对同一问题前后表述矛盾</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存在逻辑漏洞、科学原理或常识错误</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不利于本工程目标的实现、现有技术条件下不可能出现的情形等任意一种情形)。</w:t>
            </w:r>
            <w:r/>
          </w:p>
        </w:tc>
      </w:tr>
      <w:tr>
        <w:trPr>
          <w:jc w:val="center"/>
          <w:trHeight w:val="1289"/>
        </w:trPr>
        <w:tc>
          <w:tcPr>
            <w:tcBorders>
              <w:left w:val="single" w:color="000000" w:sz="4" w:space="0"/>
              <w:right w:val="single" w:color="000000" w:sz="4" w:space="0"/>
            </w:tcBorders>
            <w:tcW w:w="1176" w:type="dxa"/>
            <w:vMerge w:val="continue"/>
            <w:textDirection w:val="lrTb"/>
            <w:noWrap w:val="false"/>
          </w:tcPr>
          <w:p>
            <w:pPr>
              <w:jc w:val="center"/>
              <w:pageBreakBefore w:val="0"/>
              <w:spacing w:line="360" w:lineRule="auto"/>
              <w:rPr>
                <w:rFonts w:hint="eastAsia" w:ascii="宋体" w:hAnsi="宋体" w:eastAsia="宋体" w:cs="宋体"/>
                <w:color w:val="000000"/>
                <w:highlight w:val="none"/>
                <w:lang w:val="en-US" w:eastAsia="zh-CN" w:bidi="ar-SA"/>
              </w:rPr>
            </w:pPr>
            <w:r>
              <w:rPr>
                <w:rFonts w:hint="eastAsia" w:ascii="宋体" w:hAnsi="宋体" w:eastAsia="宋体" w:cs="宋体"/>
                <w:color w:val="00000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70"/>
              <w:jc w:val="center"/>
              <w:keepLines w:val="0"/>
              <w:keepNext w:val="0"/>
              <w:pageBreakBefore w:val="0"/>
              <w:spacing w:line="360" w:lineRule="auto"/>
              <w:widowControl w:val="off"/>
            </w:pPr>
            <w:r>
              <w:rPr>
                <w:rFonts w:hint="eastAsia" w:ascii="宋体" w:hAnsi="宋体" w:cs="宋体"/>
                <w:color w:val="auto"/>
                <w:sz w:val="22"/>
                <w:szCs w:val="22"/>
                <w:highlight w:val="none"/>
                <w:lang w:val="en-US" w:eastAsia="zh-CN"/>
              </w:rPr>
              <w:t xml:space="preserve">施工进度计划及保证措施</w:t>
            </w:r>
            <w:r/>
          </w:p>
          <w:p>
            <w:pPr>
              <w:pStyle w:val="770"/>
              <w:jc w:val="center"/>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sz w:val="22"/>
                <w:szCs w:val="22"/>
                <w:highlight w:val="none"/>
                <w:lang w:val="en-US" w:eastAsia="zh-CN"/>
              </w:rPr>
              <w:t xml:space="preserve">（9分）</w:t>
            </w:r>
            <w:r/>
          </w:p>
        </w:tc>
        <w:tc>
          <w:tcPr>
            <w:tcBorders>
              <w:top w:val="single" w:color="000000" w:sz="4" w:space="0"/>
              <w:left w:val="single" w:color="000000" w:sz="4" w:space="0"/>
              <w:bottom w:val="single" w:color="000000" w:sz="4" w:space="0"/>
              <w:right w:val="single" w:color="000000" w:sz="4" w:space="0"/>
            </w:tcBorders>
            <w:tcW w:w="6079" w:type="dxa"/>
            <w:vAlign w:val="center"/>
            <w:textDirection w:val="lrTb"/>
            <w:noWrap w:val="false"/>
          </w:tcPr>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rPr>
              <w:t xml:space="preserve">根据供应商提供</w:t>
            </w:r>
            <w:r>
              <w:rPr>
                <w:rFonts w:hint="eastAsia" w:ascii="宋体" w:hAnsi="宋体" w:cs="宋体"/>
                <w:color w:val="auto"/>
                <w:sz w:val="22"/>
                <w:szCs w:val="22"/>
                <w:highlight w:val="none"/>
                <w:lang w:val="en-US" w:eastAsia="zh-CN"/>
              </w:rPr>
              <w:t xml:space="preserve">的施工进度计划及保证措施中</w:t>
            </w:r>
            <w:r>
              <w:rPr>
                <w:rFonts w:hint="eastAsia" w:ascii="宋体" w:hAnsi="宋体" w:cs="宋体"/>
                <w:color w:val="auto"/>
                <w:sz w:val="22"/>
                <w:szCs w:val="22"/>
                <w:highlight w:val="none"/>
              </w:rPr>
              <w:t xml:space="preserve">针对本项目工程特点、工程进度计划安排、计划开工竣工日期、关键工作计划及工期保证措施等方面进行总体评价。</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处瑕疵</w:t>
            </w:r>
            <w:r>
              <w:rPr>
                <w:rFonts w:hint="eastAsia" w:ascii="宋体" w:hAnsi="宋体" w:cs="宋体"/>
                <w:color w:val="auto"/>
                <w:sz w:val="22"/>
                <w:szCs w:val="22"/>
                <w:highlight w:val="none"/>
                <w:lang w:val="en-US" w:eastAsia="zh-CN"/>
              </w:rPr>
              <w:t xml:space="preserve">:1分；</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425"/>
        </w:trPr>
        <w:tc>
          <w:tcPr>
            <w:tcBorders>
              <w:left w:val="single" w:color="000000" w:sz="4" w:space="0"/>
              <w:right w:val="single" w:color="000000" w:sz="4" w:space="0"/>
            </w:tcBorders>
            <w:tcW w:w="1176" w:type="dxa"/>
            <w:vMerge w:val="continue"/>
            <w:textDirection w:val="lrTb"/>
            <w:noWrap w:val="false"/>
          </w:tcPr>
          <w:p>
            <w:pPr>
              <w:jc w:val="center"/>
              <w:pageBreakBefore w:val="0"/>
              <w:spacing w:line="360" w:lineRule="auto"/>
              <w:rPr>
                <w:rFonts w:hint="eastAsia" w:ascii="宋体" w:hAnsi="宋体" w:eastAsia="宋体" w:cs="宋体"/>
                <w:color w:val="000000"/>
                <w:highlight w:val="none"/>
                <w:lang w:val="en-US" w:eastAsia="zh-CN" w:bidi="ar-SA"/>
              </w:rPr>
            </w:pPr>
            <w:r>
              <w:rPr>
                <w:rFonts w:hint="eastAsia" w:ascii="宋体" w:hAnsi="宋体" w:eastAsia="宋体" w:cs="宋体"/>
                <w:color w:val="00000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70"/>
              <w:jc w:val="center"/>
              <w:keepLines w:val="0"/>
              <w:keepNext w:val="0"/>
              <w:pageBreakBefore w:val="0"/>
              <w:spacing w:line="360" w:lineRule="auto"/>
              <w:widowControl w:val="off"/>
              <w:rPr>
                <w:rFonts w:hint="eastAsia" w:ascii="宋体" w:hAnsi="宋体" w:eastAsia="宋体" w:cs="宋体"/>
                <w:color w:val="000000"/>
                <w:highlight w:val="none"/>
                <w:lang w:val="en-US" w:eastAsia="zh-CN" w:bidi="ar-SA"/>
              </w:rPr>
            </w:pPr>
            <w:r>
              <w:rPr>
                <w:rFonts w:hint="eastAsia" w:ascii="宋体" w:hAnsi="宋体" w:cs="宋体"/>
                <w:color w:val="auto"/>
                <w:sz w:val="22"/>
                <w:szCs w:val="22"/>
                <w:highlight w:val="none"/>
              </w:rPr>
              <w:t xml:space="preserve">施工质量保证</w:t>
            </w:r>
            <w:r>
              <w:rPr>
                <w:rFonts w:hint="eastAsia" w:ascii="宋体" w:hAnsi="宋体" w:cs="宋体"/>
                <w:color w:val="auto"/>
                <w:sz w:val="22"/>
                <w:szCs w:val="22"/>
                <w:highlight w:val="none"/>
                <w:lang w:val="en-US" w:eastAsia="zh-CN"/>
              </w:rPr>
              <w:t xml:space="preserve">措施</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W w:w="6079" w:type="dxa"/>
            <w:vAlign w:val="center"/>
            <w:textDirection w:val="lrTb"/>
            <w:noWrap w:val="false"/>
          </w:tcPr>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rPr>
              <w:t xml:space="preserve">根据供应商提供的</w:t>
            </w:r>
            <w:r>
              <w:rPr>
                <w:rFonts w:hint="eastAsia" w:ascii="宋体" w:hAnsi="宋体" w:cs="宋体"/>
                <w:color w:val="auto"/>
                <w:sz w:val="22"/>
                <w:szCs w:val="22"/>
                <w:highlight w:val="none"/>
                <w:lang w:val="en-US" w:eastAsia="zh-CN"/>
              </w:rPr>
              <w:t xml:space="preserve">施工</w:t>
            </w:r>
            <w:r>
              <w:rPr>
                <w:rFonts w:hint="eastAsia" w:ascii="宋体" w:hAnsi="宋体" w:cs="宋体"/>
                <w:color w:val="auto"/>
                <w:sz w:val="22"/>
                <w:szCs w:val="22"/>
                <w:highlight w:val="none"/>
              </w:rPr>
              <w:t xml:space="preserve">质量保证措施</w:t>
            </w:r>
            <w:r>
              <w:rPr>
                <w:rFonts w:hint="eastAsia" w:ascii="宋体" w:hAnsi="宋体" w:cs="宋体"/>
                <w:color w:val="auto"/>
                <w:sz w:val="22"/>
                <w:szCs w:val="22"/>
                <w:highlight w:val="none"/>
                <w:lang w:val="en-US" w:eastAsia="zh-CN"/>
              </w:rPr>
              <w:t xml:space="preserve">中</w:t>
            </w:r>
            <w:r>
              <w:rPr>
                <w:rFonts w:hint="eastAsia" w:ascii="宋体" w:hAnsi="宋体" w:cs="宋体"/>
                <w:color w:val="auto"/>
                <w:sz w:val="22"/>
                <w:szCs w:val="22"/>
                <w:highlight w:val="none"/>
              </w:rPr>
              <w:t xml:space="preserve">对施工质量管理规划及目标、施工质量保证措施及突发情况预防方式等方面进行总体评价。</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处瑕疵</w:t>
            </w:r>
            <w:r>
              <w:rPr>
                <w:rFonts w:hint="eastAsia" w:ascii="宋体" w:hAnsi="宋体" w:cs="宋体"/>
                <w:color w:val="auto"/>
                <w:sz w:val="22"/>
                <w:szCs w:val="22"/>
                <w:highlight w:val="none"/>
                <w:lang w:val="en-US" w:eastAsia="zh-CN"/>
              </w:rPr>
              <w:t xml:space="preserve">:1分；</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sz w:val="22"/>
                <w:szCs w:val="22"/>
                <w:highlight w:val="none"/>
              </w:rPr>
              <w:t xml:space="preserve">(本项所称“瑕疵”是指内容缺项、不完整或缺少关键点</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非专门针对本工程或不适用本工程特性、套用其他工程内容</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对同一问题前后表述矛盾</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存在逻辑漏洞、科学原理或常识错误</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不利于本工程目标的实现、现有技术条件下不可能出现的情形等任意一种情形)。</w:t>
            </w:r>
            <w:r/>
          </w:p>
        </w:tc>
      </w:tr>
      <w:tr>
        <w:trPr>
          <w:jc w:val="center"/>
          <w:trHeight w:val="2476"/>
        </w:trPr>
        <w:tc>
          <w:tcPr>
            <w:tcBorders>
              <w:left w:val="single" w:color="000000" w:sz="4" w:space="0"/>
              <w:right w:val="single" w:color="000000" w:sz="4" w:space="0"/>
            </w:tcBorders>
            <w:tcW w:w="1176" w:type="dxa"/>
            <w:vMerge w:val="continue"/>
            <w:textDirection w:val="lrTb"/>
            <w:noWrap w:val="false"/>
          </w:tcPr>
          <w:p>
            <w:pPr>
              <w:jc w:val="center"/>
              <w:pageBreakBefore w:val="0"/>
              <w:spacing w:line="360" w:lineRule="auto"/>
              <w:rPr>
                <w:rFonts w:hint="eastAsia" w:ascii="宋体" w:hAnsi="宋体" w:eastAsia="宋体" w:cs="宋体"/>
                <w:color w:val="000000"/>
                <w:highlight w:val="none"/>
                <w:lang w:val="en-US" w:eastAsia="zh-CN" w:bidi="ar-SA"/>
              </w:rPr>
            </w:pPr>
            <w:r>
              <w:rPr>
                <w:rFonts w:hint="eastAsia" w:ascii="宋体" w:hAnsi="宋体" w:eastAsia="宋体" w:cs="宋体"/>
                <w:color w:val="00000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70"/>
              <w:jc w:val="center"/>
              <w:keepLines w:val="0"/>
              <w:keepNext w:val="0"/>
              <w:pageBreakBefore w:val="0"/>
              <w:spacing w:line="360" w:lineRule="auto"/>
              <w:widowControl w:val="off"/>
            </w:pPr>
            <w:r>
              <w:rPr>
                <w:rFonts w:hint="eastAsia" w:ascii="宋体" w:hAnsi="宋体" w:cs="宋体"/>
                <w:color w:val="auto"/>
                <w:sz w:val="22"/>
                <w:szCs w:val="22"/>
                <w:highlight w:val="none"/>
              </w:rPr>
              <w:t xml:space="preserve">项目管理班子人员配备、素质及管理经验</w:t>
            </w:r>
            <w:r/>
          </w:p>
          <w:p>
            <w:pPr>
              <w:pStyle w:val="77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W w:w="6079" w:type="dxa"/>
            <w:vAlign w:val="center"/>
            <w:textDirection w:val="lrTb"/>
            <w:noWrap w:val="false"/>
          </w:tcPr>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rPr>
              <w:t xml:space="preserve">根据供应商提供的项目管理班子人员配备、素质及管理经验等方面进行总体评价。</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处瑕疵</w:t>
            </w:r>
            <w:r>
              <w:rPr>
                <w:rFonts w:hint="eastAsia" w:ascii="宋体" w:hAnsi="宋体" w:cs="宋体"/>
                <w:color w:val="auto"/>
                <w:sz w:val="22"/>
                <w:szCs w:val="22"/>
                <w:highlight w:val="none"/>
                <w:lang w:val="en-US" w:eastAsia="zh-CN"/>
              </w:rPr>
              <w:t xml:space="preserve">:1分；</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178"/>
        </w:trPr>
        <w:tc>
          <w:tcPr>
            <w:tcBorders>
              <w:left w:val="single" w:color="000000" w:sz="4" w:space="0"/>
              <w:right w:val="single" w:color="000000" w:sz="4" w:space="0"/>
            </w:tcBorders>
            <w:tcW w:w="1176" w:type="dxa"/>
            <w:vMerge w:val="continue"/>
            <w:textDirection w:val="lrTb"/>
            <w:noWrap w:val="false"/>
          </w:tcPr>
          <w:p>
            <w:pPr>
              <w:jc w:val="center"/>
              <w:pageBreakBefore w:val="0"/>
              <w:spacing w:line="360" w:lineRule="auto"/>
              <w:rPr>
                <w:rFonts w:hint="eastAsia" w:ascii="宋体" w:hAnsi="宋体" w:eastAsia="宋体" w:cs="宋体"/>
                <w:color w:val="000000"/>
                <w:highlight w:val="none"/>
                <w:lang w:val="en-US" w:eastAsia="zh-CN" w:bidi="ar-SA"/>
              </w:rPr>
            </w:pPr>
            <w:r>
              <w:rPr>
                <w:rFonts w:hint="eastAsia" w:ascii="宋体" w:hAnsi="宋体" w:eastAsia="宋体" w:cs="宋体"/>
                <w:color w:val="00000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70"/>
              <w:jc w:val="center"/>
              <w:keepLines w:val="0"/>
              <w:keepNext w:val="0"/>
              <w:pageBreakBefore w:val="0"/>
              <w:spacing w:line="360" w:lineRule="auto"/>
              <w:widowControl w:val="off"/>
            </w:pPr>
            <w:r>
              <w:rPr>
                <w:rFonts w:hint="eastAsia" w:ascii="宋体" w:hAnsi="宋体" w:cs="宋体"/>
                <w:color w:val="auto"/>
                <w:sz w:val="22"/>
                <w:szCs w:val="22"/>
                <w:highlight w:val="none"/>
              </w:rPr>
              <w:t xml:space="preserve">关键施工技术、工艺及工程项目实施的重点、难点和解决方案</w:t>
            </w:r>
            <w:r/>
          </w:p>
          <w:p>
            <w:pPr>
              <w:pStyle w:val="77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079" w:type="dxa"/>
            <w:vAlign w:val="center"/>
            <w:textDirection w:val="lrTb"/>
            <w:noWrap w:val="false"/>
          </w:tcPr>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rPr>
              <w:t xml:space="preserve">根据供应商提供的关键施工技术、工艺及工程项目实施的重点、难点和解决方案等方面进行总体评价。</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处瑕疵</w:t>
            </w:r>
            <w:r>
              <w:rPr>
                <w:rFonts w:hint="eastAsia" w:ascii="宋体" w:hAnsi="宋体" w:cs="宋体"/>
                <w:color w:val="auto"/>
                <w:sz w:val="22"/>
                <w:szCs w:val="22"/>
                <w:highlight w:val="none"/>
                <w:lang w:val="en-US" w:eastAsia="zh-CN"/>
              </w:rPr>
              <w:t xml:space="preserve">:1分；</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4141"/>
        </w:trPr>
        <w:tc>
          <w:tcPr>
            <w:tcBorders>
              <w:left w:val="single" w:color="000000" w:sz="4" w:space="0"/>
              <w:right w:val="single" w:color="000000" w:sz="4" w:space="0"/>
            </w:tcBorders>
            <w:tcW w:w="1176" w:type="dxa"/>
            <w:vMerge w:val="continue"/>
            <w:textDirection w:val="lrTb"/>
            <w:noWrap w:val="false"/>
          </w:tcPr>
          <w:p>
            <w:pPr>
              <w:jc w:val="center"/>
              <w:pageBreakBefore w:val="0"/>
              <w:spacing w:line="360" w:lineRule="auto"/>
              <w:rPr>
                <w:rFonts w:hint="eastAsia" w:ascii="宋体" w:hAnsi="宋体" w:eastAsia="宋体" w:cs="宋体"/>
                <w:color w:val="000000"/>
                <w:highlight w:val="none"/>
                <w:lang w:val="en-US" w:eastAsia="zh-CN" w:bidi="ar-SA"/>
              </w:rPr>
            </w:pPr>
            <w:r>
              <w:rPr>
                <w:rFonts w:hint="eastAsia" w:ascii="宋体" w:hAnsi="宋体" w:eastAsia="宋体" w:cs="宋体"/>
                <w:color w:val="00000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770"/>
              <w:jc w:val="center"/>
              <w:keepLines w:val="0"/>
              <w:keepNext w:val="0"/>
              <w:pageBreakBefore w:val="0"/>
              <w:spacing w:line="360" w:lineRule="auto"/>
              <w:widowControl w:val="off"/>
              <w:rPr>
                <w:rFonts w:hint="eastAsia" w:ascii="宋体" w:hAnsi="宋体" w:eastAsia="宋体" w:cs="宋体"/>
                <w:color w:val="000000"/>
                <w:highlight w:val="none"/>
                <w:lang w:val="en-US" w:eastAsia="zh-CN" w:bidi="ar-SA"/>
              </w:rPr>
            </w:pPr>
            <w:r>
              <w:rPr>
                <w:rFonts w:hint="eastAsia" w:ascii="宋体" w:hAnsi="宋体" w:cs="宋体"/>
                <w:color w:val="auto"/>
                <w:sz w:val="22"/>
                <w:szCs w:val="22"/>
                <w:highlight w:val="none"/>
                <w:lang w:val="en-US" w:eastAsia="zh-CN"/>
              </w:rPr>
              <w:t xml:space="preserve">安全文明施工方案（9分）</w:t>
            </w:r>
            <w:r/>
          </w:p>
        </w:tc>
        <w:tc>
          <w:tcPr>
            <w:tcBorders>
              <w:top w:val="single" w:color="000000" w:sz="4" w:space="0"/>
              <w:left w:val="single" w:color="000000" w:sz="4" w:space="0"/>
              <w:bottom w:val="single" w:color="000000" w:sz="4" w:space="0"/>
              <w:right w:val="single" w:color="000000" w:sz="4" w:space="0"/>
            </w:tcBorders>
            <w:tcW w:w="6079" w:type="dxa"/>
            <w:vAlign w:val="center"/>
            <w:textDirection w:val="lrTb"/>
            <w:noWrap w:val="false"/>
          </w:tcPr>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rPr>
              <w:t xml:space="preserve">根据供应商提供的安全文明施工</w:t>
            </w:r>
            <w:r>
              <w:rPr>
                <w:rFonts w:hint="eastAsia" w:ascii="宋体" w:hAnsi="宋体" w:cs="宋体"/>
                <w:color w:val="auto"/>
                <w:sz w:val="22"/>
                <w:szCs w:val="22"/>
                <w:highlight w:val="none"/>
                <w:lang w:val="en-US" w:eastAsia="zh-CN"/>
              </w:rPr>
              <w:t xml:space="preserve">方案</w:t>
            </w:r>
            <w:r>
              <w:rPr>
                <w:rFonts w:hint="eastAsia" w:ascii="宋体" w:hAnsi="宋体" w:cs="宋体"/>
                <w:color w:val="auto"/>
                <w:sz w:val="22"/>
                <w:szCs w:val="22"/>
                <w:highlight w:val="none"/>
              </w:rPr>
              <w:t xml:space="preserve">中安全生产管理措施、文明施工管理措施、环境保护措施等方面进行总体评价。</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处瑕疵</w:t>
            </w:r>
            <w:r>
              <w:rPr>
                <w:rFonts w:hint="eastAsia" w:ascii="宋体" w:hAnsi="宋体" w:cs="宋体"/>
                <w:color w:val="auto"/>
                <w:sz w:val="22"/>
                <w:szCs w:val="22"/>
                <w:highlight w:val="none"/>
                <w:lang w:val="en-US" w:eastAsia="zh-CN"/>
              </w:rPr>
              <w:t xml:space="preserve">:1分；</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259"/>
        </w:trPr>
        <w:tc>
          <w:tcPr>
            <w:tcBorders>
              <w:left w:val="single" w:color="000000" w:sz="4" w:space="0"/>
              <w:right w:val="single" w:color="000000" w:sz="4" w:space="0"/>
            </w:tcBorders>
            <w:tcW w:w="1176" w:type="dxa"/>
            <w:vMerge w:val="continue"/>
            <w:textDirection w:val="lrTb"/>
            <w:noWrap w:val="false"/>
          </w:tcPr>
          <w:p>
            <w:pPr>
              <w:jc w:val="center"/>
              <w:pageBreakBefore w:val="0"/>
              <w:spacing w:line="360" w:lineRule="auto"/>
              <w:rPr>
                <w:rFonts w:hint="eastAsia" w:ascii="宋体" w:hAnsi="宋体" w:eastAsia="宋体" w:cs="宋体"/>
                <w:color w:val="000000"/>
                <w:highlight w:val="none"/>
                <w:lang w:val="en-US" w:eastAsia="zh-CN" w:bidi="ar-SA"/>
              </w:rPr>
            </w:pPr>
            <w:r>
              <w:rPr>
                <w:rFonts w:hint="eastAsia" w:ascii="宋体" w:hAnsi="宋体" w:eastAsia="宋体" w:cs="宋体"/>
                <w:color w:val="000000"/>
                <w:highlight w:val="none"/>
                <w:lang w:val="en-US" w:eastAsia="zh-CN" w:bidi="ar-SA"/>
              </w:rPr>
            </w:r>
            <w:r/>
          </w:p>
        </w:tc>
        <w:tc>
          <w:tcPr>
            <w:tcBorders>
              <w:top w:val="single" w:color="000000" w:sz="4" w:space="0"/>
              <w:left w:val="single" w:color="000000" w:sz="4" w:space="0"/>
              <w:right w:val="single" w:color="000000" w:sz="4" w:space="0"/>
            </w:tcBorders>
            <w:tcW w:w="1805" w:type="dxa"/>
            <w:vAlign w:val="center"/>
            <w:textDirection w:val="lrTb"/>
            <w:noWrap w:val="false"/>
          </w:tcPr>
          <w:p>
            <w:pPr>
              <w:ind w:left="0" w:right="0" w:firstLine="0"/>
              <w:jc w:val="center"/>
              <w:keepLines w:val="0"/>
              <w:keepNext w:val="0"/>
              <w:pageBreakBefore w:val="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后期维保方案及措施</w:t>
            </w:r>
            <w:r/>
          </w:p>
          <w:p>
            <w:pPr>
              <w:pStyle w:val="77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W w:w="6079" w:type="dxa"/>
            <w:vAlign w:val="center"/>
            <w:textDirection w:val="lrTb"/>
            <w:noWrap w:val="false"/>
          </w:tcPr>
          <w:p>
            <w:pPr>
              <w:pStyle w:val="770"/>
              <w:jc w:val="left"/>
              <w:keepLines w:val="0"/>
              <w:keepNext w:val="0"/>
              <w:pageBreakBefore w:val="0"/>
              <w:spacing w:line="360" w:lineRule="auto"/>
            </w:pPr>
            <w:r>
              <w:rPr>
                <w:rFonts w:hint="eastAsia" w:ascii="宋体" w:hAnsi="宋体" w:cs="宋体"/>
                <w:color w:val="auto"/>
                <w:sz w:val="22"/>
                <w:szCs w:val="22"/>
                <w:highlight w:val="none"/>
              </w:rPr>
              <w:t xml:space="preserve">根据供应商提供的</w:t>
            </w:r>
            <w:r>
              <w:rPr>
                <w:rFonts w:ascii="宋体" w:hAnsi="宋体" w:eastAsia="宋体" w:cs="宋体"/>
                <w:color w:val="000000"/>
                <w:sz w:val="22"/>
                <w:szCs w:val="22"/>
                <w:highlight w:val="none"/>
              </w:rPr>
              <w:t xml:space="preserve">后期维保</w:t>
            </w:r>
            <w:r>
              <w:rPr>
                <w:rFonts w:hint="eastAsia" w:ascii="宋体" w:hAnsi="宋体" w:cs="宋体"/>
                <w:color w:val="auto"/>
                <w:sz w:val="22"/>
                <w:szCs w:val="22"/>
                <w:highlight w:val="none"/>
              </w:rPr>
              <w:t xml:space="preserve">方案及措施</w:t>
            </w:r>
            <w:r>
              <w:rPr>
                <w:rFonts w:hint="eastAsia" w:ascii="宋体" w:hAnsi="宋体" w:cs="宋体"/>
                <w:color w:val="auto"/>
                <w:sz w:val="22"/>
                <w:szCs w:val="22"/>
                <w:highlight w:val="none"/>
                <w:lang w:val="en-US" w:eastAsia="zh-CN"/>
              </w:rPr>
              <w:t xml:space="preserve">中</w:t>
            </w:r>
            <w:r>
              <w:rPr>
                <w:rFonts w:hint="eastAsia" w:ascii="宋体" w:hAnsi="宋体" w:eastAsia="宋体" w:cs="宋体"/>
                <w:color w:val="auto"/>
                <w:sz w:val="22"/>
                <w:szCs w:val="22"/>
                <w:lang w:val="en-US" w:eastAsia="zh-CN" w:bidi="ar-SA"/>
              </w:rPr>
              <w:t xml:space="preserve">维护维修服务内容及范围、维修施工人员配备、维修机械设备配备、备品备件配备</w:t>
            </w:r>
            <w:r>
              <w:rPr>
                <w:rFonts w:hint="eastAsia" w:ascii="宋体" w:hAnsi="宋体" w:cs="宋体"/>
                <w:color w:val="auto"/>
                <w:sz w:val="22"/>
                <w:szCs w:val="22"/>
                <w:lang w:val="en-US" w:eastAsia="zh-CN" w:bidi="ar-SA"/>
              </w:rPr>
              <w:t xml:space="preserve">等内容</w:t>
            </w:r>
            <w:r>
              <w:rPr>
                <w:rFonts w:hint="eastAsia" w:ascii="宋体" w:hAnsi="宋体" w:cs="宋体"/>
                <w:color w:val="auto"/>
                <w:sz w:val="22"/>
                <w:szCs w:val="22"/>
                <w:highlight w:val="none"/>
              </w:rPr>
              <w:t xml:space="preserve">等方面进行总体评价。</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以上内容不存在瑕疵:</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以上内容存在1处瑕疵:</w:t>
            </w: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以上内容存在2处瑕疵:</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以上内容存在3处瑕疵:</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以上内容存在</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处瑕疵</w:t>
            </w:r>
            <w:r>
              <w:rPr>
                <w:rFonts w:hint="eastAsia" w:ascii="宋体" w:hAnsi="宋体" w:cs="宋体"/>
                <w:color w:val="auto"/>
                <w:sz w:val="22"/>
                <w:szCs w:val="22"/>
                <w:highlight w:val="none"/>
                <w:lang w:val="en-US" w:eastAsia="zh-CN"/>
              </w:rPr>
              <w:t xml:space="preserve">:1分；</w:t>
            </w:r>
            <w:r/>
          </w:p>
          <w:p>
            <w:pPr>
              <w:pStyle w:val="770"/>
              <w:jc w:val="left"/>
              <w:keepLines w:val="0"/>
              <w:keepNext w:val="0"/>
              <w:pageBreakBefore w:val="0"/>
              <w:spacing w:line="360" w:lineRule="auto"/>
              <w:widowControl w:val="off"/>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未提供方案或不满足施工要求或内容存在</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处及以上瑕疵:0分</w:t>
            </w:r>
            <w:r>
              <w:rPr>
                <w:rFonts w:hint="eastAsia" w:ascii="宋体" w:hAnsi="宋体" w:cs="宋体"/>
                <w:color w:val="auto"/>
                <w:sz w:val="22"/>
                <w:szCs w:val="22"/>
                <w:highlight w:val="none"/>
                <w:lang w:eastAsia="zh-CN"/>
              </w:rPr>
              <w:t xml:space="preserve">。</w:t>
            </w:r>
            <w:r/>
          </w:p>
          <w:p>
            <w:pPr>
              <w:pStyle w:val="77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cs="宋体"/>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bl>
    <w:p>
      <w:pPr>
        <w:pStyle w:val="770"/>
        <w:contextualSpacing/>
        <w:jc w:val="left"/>
        <w:spacing w:line="312" w:lineRule="auto"/>
        <w:widowControl w:val="off"/>
      </w:pPr>
      <w:r/>
      <w:r/>
    </w:p>
    <w:p>
      <w:pPr>
        <w:pStyle w:val="770"/>
        <w:contextualSpacing/>
        <w:jc w:val="left"/>
        <w:spacing w:line="312" w:lineRule="auto"/>
        <w:widowControl w:val="off"/>
        <w:rPr>
          <w:rFonts w:hint="eastAsia" w:ascii="宋体" w:hAnsi="宋体" w:cs="宋体"/>
          <w:color w:val="auto"/>
          <w:highlight w:val="none"/>
        </w:rPr>
      </w:pPr>
      <w:r>
        <w:rPr>
          <w:rFonts w:hint="eastAsia" w:ascii="宋体" w:hAnsi="宋体" w:cs="宋体"/>
          <w:color w:val="auto"/>
          <w:sz w:val="24"/>
          <w:szCs w:val="24"/>
          <w:highlight w:val="none"/>
        </w:rPr>
        <w:t xml:space="preserve">本章说明：</w:t>
      </w:r>
      <w:r>
        <w:rPr>
          <w:rFonts w:hint="eastAsia" w:ascii="宋体" w:hAnsi="宋体" w:cs="宋体"/>
          <w:color w:val="auto"/>
          <w:sz w:val="24"/>
          <w:highlight w:val="none"/>
        </w:rPr>
        <w:t xml:space="preserve">本项目采用综合评分法。</w:t>
      </w:r>
      <w:r>
        <w:rPr>
          <w:rFonts w:hint="eastAsia" w:ascii="宋体" w:hAnsi="宋体" w:cs="宋体"/>
          <w:color w:val="auto"/>
          <w:sz w:val="24"/>
          <w:szCs w:val="24"/>
          <w:highlight w:val="none"/>
        </w:rPr>
        <w:t xml:space="preserve"> （供应商技术部分得分取所有评委的平均值，保留小数点后二位）</w:t>
      </w:r>
      <w:r>
        <w:rPr>
          <w:rFonts w:hint="eastAsia" w:ascii="宋体" w:hAnsi="宋体" w:cs="宋体"/>
          <w:color w:val="auto"/>
          <w:sz w:val="24"/>
          <w:szCs w:val="24"/>
          <w:highlight w:val="none"/>
          <w:lang w:eastAsia="zh-CN"/>
        </w:rPr>
        <w:t xml:space="preserve">。</w:t>
      </w:r>
      <w:r/>
    </w:p>
    <w:p>
      <w:pPr>
        <w:pStyle w:val="765"/>
        <w:numPr>
          <w:ilvl w:val="0"/>
          <w:numId w:val="4"/>
        </w:numPr>
        <w:jc w:val="center"/>
        <w:spacing w:line="0" w:lineRule="atLeast"/>
        <w:rPr>
          <w:rFonts w:hint="eastAsia" w:ascii="仿宋" w:hAnsi="仿宋" w:eastAsia="仿宋"/>
          <w:b/>
          <w:color w:val="auto"/>
          <w:sz w:val="36"/>
        </w:rPr>
        <w:outlineLvl w:val="1"/>
      </w:pPr>
      <w:r>
        <w:rPr>
          <w:rFonts w:hint="eastAsia" w:ascii="仿宋" w:hAnsi="仿宋" w:eastAsia="仿宋"/>
          <w:b/>
          <w:color w:val="auto"/>
          <w:sz w:val="36"/>
        </w:rPr>
        <w:t xml:space="preserve">项目要求（采购需求）</w:t>
      </w:r>
      <w:r/>
    </w:p>
    <w:p>
      <w:pPr>
        <w:pStyle w:val="785"/>
        <w:numPr>
          <w:ilvl w:val="0"/>
          <w:numId w:val="0"/>
        </w:numPr>
        <w:spacing w:before="0" w:after="0" w:line="240" w:lineRule="auto"/>
      </w:pPr>
      <w:r/>
      <w:r/>
    </w:p>
    <w:p>
      <w:pPr>
        <w:ind w:firstLine="482"/>
        <w:spacing w:line="360" w:lineRule="auto"/>
        <w:rPr>
          <w:rFonts w:ascii="宋体" w:hAnsi="宋体" w:cs="宋体"/>
          <w:b/>
          <w:bCs/>
          <w:color w:val="auto"/>
          <w:sz w:val="24"/>
        </w:rPr>
      </w:pPr>
      <w:r>
        <w:rPr>
          <w:rFonts w:hint="eastAsia" w:ascii="宋体" w:hAnsi="宋体" w:cs="宋体"/>
          <w:b/>
          <w:color w:val="auto"/>
          <w:sz w:val="24"/>
        </w:rPr>
        <w:t xml:space="preserve">一、</w:t>
      </w:r>
      <w:r>
        <w:rPr>
          <w:rFonts w:hint="eastAsia" w:ascii="宋体" w:hAnsi="宋体" w:cs="宋体"/>
          <w:b w:val="0"/>
          <w:bCs w:val="0"/>
          <w:color w:val="auto"/>
          <w:sz w:val="24"/>
        </w:rPr>
        <w:t xml:space="preserve">本项目不接受超过</w:t>
      </w:r>
      <w:r>
        <w:rPr>
          <w:rFonts w:hint="eastAsia" w:ascii="宋体" w:hAnsi="宋体" w:cs="宋体"/>
          <w:b w:val="0"/>
          <w:bCs w:val="0"/>
          <w:color w:val="auto"/>
          <w:sz w:val="24"/>
          <w:lang w:val="en-US" w:eastAsia="zh-CN"/>
        </w:rPr>
        <w:t xml:space="preserve">302万</w:t>
      </w:r>
      <w:r>
        <w:rPr>
          <w:rFonts w:hint="eastAsia" w:ascii="宋体" w:hAnsi="宋体" w:cs="宋体"/>
          <w:b w:val="0"/>
          <w:bCs w:val="0"/>
          <w:color w:val="auto"/>
          <w:sz w:val="24"/>
        </w:rPr>
        <w:t xml:space="preserve">元（人民币）（采购项目</w:t>
      </w:r>
      <w:r>
        <w:rPr>
          <w:rFonts w:hint="eastAsia" w:ascii="宋体" w:hAnsi="宋体" w:cs="宋体"/>
          <w:b w:val="0"/>
          <w:bCs w:val="0"/>
          <w:color w:val="auto"/>
          <w:sz w:val="24"/>
          <w:lang w:val="en-US" w:eastAsia="zh-CN"/>
        </w:rPr>
        <w:t xml:space="preserve">最高限价</w:t>
      </w:r>
      <w:r>
        <w:rPr>
          <w:rFonts w:hint="eastAsia" w:ascii="宋体" w:hAnsi="宋体" w:cs="宋体"/>
          <w:b w:val="0"/>
          <w:bCs w:val="0"/>
          <w:color w:val="auto"/>
          <w:sz w:val="24"/>
        </w:rPr>
        <w:t xml:space="preserve">）的报价</w:t>
      </w:r>
      <w:r>
        <w:rPr>
          <w:rFonts w:hint="eastAsia" w:ascii="宋体" w:hAnsi="宋体"/>
          <w:b w:val="0"/>
          <w:bCs w:val="0"/>
          <w:color w:val="auto"/>
          <w:sz w:val="24"/>
        </w:rPr>
        <w:t xml:space="preserve">，</w:t>
      </w:r>
      <w:r>
        <w:rPr>
          <w:rFonts w:hint="eastAsia" w:ascii="宋体" w:hAnsi="宋体" w:cs="宋体"/>
          <w:b w:val="0"/>
          <w:bCs w:val="0"/>
          <w:color w:val="auto"/>
          <w:sz w:val="24"/>
        </w:rPr>
        <w:t xml:space="preserve">报价包括为完成本工程所有施工、验收、售后服务等全部费用，采购人不再支付报价以外的任何费用。</w:t>
      </w:r>
      <w:r/>
    </w:p>
    <w:p>
      <w:pPr>
        <w:ind w:firstLine="480"/>
        <w:spacing w:line="360" w:lineRule="auto"/>
        <w:rPr>
          <w:rFonts w:ascii="宋体" w:hAnsi="宋体" w:cs="宋体"/>
          <w:b/>
          <w:bCs/>
          <w:color w:val="auto"/>
          <w:sz w:val="24"/>
        </w:rPr>
      </w:pPr>
      <w:r>
        <w:rPr>
          <w:rFonts w:hint="eastAsia" w:ascii="宋体" w:hAnsi="宋体" w:cs="宋体"/>
          <w:b/>
          <w:color w:val="auto"/>
          <w:sz w:val="24"/>
          <w:lang w:val="en-US" w:eastAsia="zh-CN"/>
        </w:rPr>
        <w:t xml:space="preserve">二</w:t>
      </w:r>
      <w:r>
        <w:rPr>
          <w:rFonts w:ascii="宋体" w:hAnsi="宋体" w:cs="宋体"/>
          <w:b/>
          <w:color w:val="auto"/>
          <w:sz w:val="24"/>
        </w:rPr>
        <w:t xml:space="preserve">、</w:t>
      </w:r>
      <w:r>
        <w:rPr>
          <w:rFonts w:hint="eastAsia" w:ascii="宋体" w:hAnsi="宋体" w:cs="宋体"/>
          <w:b/>
          <w:color w:val="auto"/>
          <w:sz w:val="24"/>
        </w:rPr>
        <w:t xml:space="preserve">项目范围及要求</w:t>
      </w:r>
      <w:r/>
    </w:p>
    <w:p>
      <w:pPr>
        <w:pStyle w:val="770"/>
        <w:ind w:firstLine="482"/>
        <w:jc w:val="left"/>
        <w:pageBreakBefore w:val="0"/>
        <w:spacing w:line="360" w:lineRule="auto"/>
        <w:rPr>
          <w:rFonts w:ascii="宋体" w:hAnsi="宋体" w:cs="宋体"/>
          <w:color w:val="auto"/>
          <w:sz w:val="24"/>
        </w:rPr>
      </w:pPr>
      <w:r>
        <w:rPr>
          <w:rFonts w:ascii="宋体" w:hAnsi="宋体" w:cs="宋体"/>
          <w:b/>
          <w:bCs/>
          <w:color w:val="auto"/>
          <w:sz w:val="24"/>
        </w:rPr>
        <w:t xml:space="preserve">1.项目名称：</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骆马湖片区草桥镇卢圩村，林庄村人居环境提升工程</w:t>
      </w:r>
      <w:r>
        <w:rPr>
          <w:rFonts w:hint="eastAsia" w:ascii="宋体" w:hAnsi="宋体" w:cs="宋体"/>
          <w:color w:val="auto"/>
          <w:sz w:val="24"/>
        </w:rPr>
        <w:t xml:space="preserve">；</w:t>
      </w:r>
      <w:r/>
    </w:p>
    <w:p>
      <w:pPr>
        <w:pStyle w:val="734"/>
        <w:ind w:firstLine="482"/>
        <w:rPr>
          <w:rFonts w:ascii="宋体" w:hAnsi="宋体" w:cs="宋体"/>
          <w:color w:val="auto"/>
          <w:sz w:val="24"/>
          <w:highlight w:val="none"/>
        </w:rPr>
      </w:pPr>
      <w:r>
        <w:rPr>
          <w:rFonts w:ascii="宋体" w:hAnsi="宋体" w:cs="宋体"/>
          <w:b/>
          <w:bCs/>
          <w:color w:val="auto"/>
          <w:sz w:val="24"/>
          <w:szCs w:val="22"/>
        </w:rPr>
        <w:t xml:space="preserve">2.项目地</w:t>
      </w:r>
      <w:r>
        <w:rPr>
          <w:rFonts w:ascii="宋体" w:hAnsi="宋体" w:cs="宋体"/>
          <w:b/>
          <w:bCs/>
          <w:color w:val="auto"/>
          <w:sz w:val="24"/>
          <w:szCs w:val="22"/>
          <w:highlight w:val="none"/>
        </w:rPr>
        <w:t xml:space="preserve">址</w:t>
      </w:r>
      <w:r>
        <w:rPr>
          <w:rFonts w:ascii="宋体" w:hAnsi="宋体" w:cs="宋体"/>
          <w:b/>
          <w:bCs/>
          <w:color w:val="auto"/>
          <w:sz w:val="24"/>
          <w:highlight w:val="none"/>
        </w:rPr>
        <w:t xml:space="preserve">：</w:t>
      </w:r>
      <w:r>
        <w:rPr>
          <w:rFonts w:hint="eastAsia" w:ascii="宋体" w:hAnsi="宋体" w:cs="宋体"/>
          <w:color w:val="auto"/>
          <w:sz w:val="24"/>
          <w:szCs w:val="22"/>
          <w:highlight w:val="none"/>
          <w:lang w:eastAsia="zh-CN"/>
        </w:rPr>
        <w:t xml:space="preserve">新沂市草桥镇</w:t>
      </w:r>
      <w:r>
        <w:rPr>
          <w:rFonts w:ascii="宋体" w:hAnsi="宋体" w:cs="宋体"/>
          <w:color w:val="auto"/>
          <w:sz w:val="24"/>
          <w:highlight w:val="none"/>
        </w:rPr>
        <w:t xml:space="preserve">；</w:t>
      </w:r>
      <w:r/>
    </w:p>
    <w:p>
      <w:pPr>
        <w:ind w:firstLine="422"/>
        <w:spacing w:line="360" w:lineRule="auto"/>
        <w:rPr>
          <w:rFonts w:ascii="宋体" w:hAnsi="宋体" w:cs="宋体"/>
          <w:color w:val="auto"/>
          <w:sz w:val="24"/>
          <w:highlight w:val="none"/>
        </w:rPr>
      </w:pPr>
      <w:r>
        <w:rPr>
          <w:rFonts w:ascii="宋体" w:hAnsi="宋体" w:cs="宋体"/>
          <w:b/>
          <w:bCs/>
          <w:color w:val="auto"/>
          <w:sz w:val="24"/>
          <w:highlight w:val="none"/>
        </w:rPr>
        <w:t xml:space="preserve">3.计划工期：</w:t>
      </w:r>
      <w:r>
        <w:rPr>
          <w:rFonts w:hint="eastAsia" w:ascii="宋体" w:hAnsi="宋体" w:cs="宋体"/>
          <w:b w:val="0"/>
          <w:bCs w:val="0"/>
          <w:color w:val="ff0000"/>
          <w:sz w:val="24"/>
          <w:highlight w:val="none"/>
          <w:u w:val="single"/>
          <w:lang w:val="en-US" w:eastAsia="zh-CN"/>
        </w:rPr>
        <w:t xml:space="preserve">30日历天</w:t>
      </w:r>
      <w:r>
        <w:rPr>
          <w:rFonts w:ascii="宋体" w:hAnsi="宋体" w:cs="宋体"/>
          <w:color w:val="ff0000"/>
          <w:sz w:val="24"/>
          <w:highlight w:val="none"/>
        </w:rPr>
        <w:t xml:space="preserve">；</w:t>
      </w:r>
      <w:r/>
    </w:p>
    <w:p>
      <w:pPr>
        <w:pStyle w:val="770"/>
        <w:ind w:firstLine="482"/>
        <w:jc w:val="left"/>
        <w:pageBreakBefore w:val="0"/>
        <w:spacing w:line="360" w:lineRule="auto"/>
        <w:rPr>
          <w:rFonts w:ascii="宋体" w:hAnsi="宋体" w:cs="宋体"/>
          <w:color w:val="auto"/>
          <w:sz w:val="24"/>
        </w:rPr>
      </w:pPr>
      <w:r>
        <w:rPr>
          <w:rFonts w:ascii="宋体" w:hAnsi="宋体" w:cs="宋体"/>
          <w:b/>
          <w:bCs/>
          <w:color w:val="auto"/>
          <w:sz w:val="24"/>
        </w:rPr>
        <w:t xml:space="preserve">4.项目内容：</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骆马湖片区草桥镇卢圩村，林庄村人居环境提升工程</w:t>
      </w:r>
      <w:r>
        <w:rPr>
          <w:rFonts w:hint="eastAsia" w:ascii="宋体" w:hAnsi="宋体" w:cs="宋体"/>
          <w:color w:val="auto"/>
          <w:sz w:val="24"/>
        </w:rPr>
        <w:t xml:space="preserve">，</w:t>
      </w:r>
      <w:r>
        <w:rPr>
          <w:rFonts w:hint="eastAsia" w:ascii="宋体" w:hAnsi="宋体" w:cs="宋体"/>
          <w:color w:val="auto"/>
          <w:sz w:val="24"/>
          <w:lang w:val="en-US" w:eastAsia="zh-CN"/>
        </w:rPr>
        <w:t xml:space="preserve">包括道</w:t>
      </w:r>
      <w:r>
        <w:rPr>
          <w:rFonts w:hint="eastAsia" w:ascii="宋体" w:hAnsi="宋体" w:cs="宋体"/>
          <w:color w:val="ff0000"/>
          <w:sz w:val="24"/>
          <w:lang w:val="en-US" w:eastAsia="zh-CN"/>
        </w:rPr>
        <w:t xml:space="preserve">地面清表、疏通沟渠、拆除违建</w:t>
      </w:r>
      <w:r>
        <w:rPr>
          <w:rFonts w:hint="eastAsia" w:ascii="宋体" w:hAnsi="宋体" w:cs="宋体"/>
          <w:color w:val="auto"/>
          <w:sz w:val="24"/>
          <w:lang w:val="en-US" w:eastAsia="zh-CN"/>
        </w:rPr>
        <w:t xml:space="preserve">等，</w:t>
      </w:r>
      <w:r>
        <w:rPr>
          <w:rFonts w:hint="eastAsia" w:ascii="宋体" w:hAnsi="宋体" w:cs="宋体"/>
          <w:color w:val="auto"/>
          <w:sz w:val="24"/>
        </w:rPr>
        <w:t xml:space="preserve">具体详见竞争性磋商文件及工程量清单；</w:t>
      </w:r>
      <w:r/>
    </w:p>
    <w:p>
      <w:pPr>
        <w:ind w:firstLine="422"/>
        <w:spacing w:line="360" w:lineRule="auto"/>
        <w:rPr>
          <w:rFonts w:hint="eastAsia" w:ascii="宋体" w:hAnsi="宋体" w:cs="宋体"/>
          <w:color w:val="auto"/>
          <w:sz w:val="24"/>
          <w:szCs w:val="24"/>
          <w:lang w:eastAsia="zh-CN"/>
        </w:rPr>
      </w:pPr>
      <w:r>
        <w:rPr>
          <w:rFonts w:ascii="宋体" w:hAnsi="宋体" w:cs="宋体"/>
          <w:b/>
          <w:bCs/>
          <w:color w:val="auto"/>
          <w:sz w:val="24"/>
        </w:rPr>
        <w:t xml:space="preserve">5.</w:t>
      </w:r>
      <w:r>
        <w:rPr>
          <w:rFonts w:hint="eastAsia" w:ascii="宋体" w:hAnsi="宋体" w:cs="宋体"/>
          <w:b/>
          <w:bCs/>
          <w:color w:val="auto"/>
          <w:sz w:val="24"/>
        </w:rPr>
        <w:t xml:space="preserve">质量标准：</w:t>
      </w:r>
      <w:r>
        <w:rPr>
          <w:rFonts w:hint="eastAsia" w:ascii="宋体" w:hAnsi="宋体"/>
          <w:color w:val="000000" w:themeColor="text1"/>
          <w:sz w:val="24"/>
          <w:highlight w:val="none"/>
          <w:lang w:eastAsia="zh-CN"/>
          <w14:textFill>
            <w14:solidFill>
              <w14:schemeClr w14:val="tx1"/>
            </w14:solidFill>
          </w14:textFill>
        </w:rPr>
        <w:t xml:space="preserve">“合格”</w:t>
      </w:r>
      <w:r>
        <w:rPr>
          <w:rFonts w:hint="eastAsia" w:ascii="宋体" w:hAnsi="宋体"/>
          <w:color w:val="000000" w:themeColor="text1"/>
          <w:sz w:val="24"/>
          <w:highlight w:val="none"/>
          <w:lang w:val="en-US" w:eastAsia="zh-CN"/>
          <w14:textFill>
            <w14:solidFill>
              <w14:schemeClr w14:val="tx1"/>
            </w14:solidFill>
          </w14:textFill>
        </w:rPr>
        <w:t xml:space="preserve">标准</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auto"/>
          <w:sz w:val="24"/>
          <w:szCs w:val="24"/>
          <w:highlight w:val="none"/>
        </w:rPr>
        <w:t xml:space="preserve">符合现行国家技术、施工及验收规范规程</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确保一次性通过相关部门</w:t>
      </w:r>
      <w:r>
        <w:rPr>
          <w:rFonts w:hint="eastAsia" w:ascii="宋体" w:hAnsi="宋体" w:cs="宋体"/>
          <w:color w:val="000000" w:themeColor="text1"/>
          <w:sz w:val="24"/>
          <w:szCs w:val="16"/>
          <w:highlight w:val="none"/>
          <w:lang w:val="en-US" w:eastAsia="zh-CN"/>
          <w14:textFill>
            <w14:solidFill>
              <w14:schemeClr w14:val="tx1"/>
            </w14:solidFill>
          </w14:textFill>
        </w:rPr>
        <w:t xml:space="preserve">的竣工</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验收</w:t>
      </w:r>
      <w:r>
        <w:rPr>
          <w:rFonts w:hint="eastAsia" w:ascii="宋体" w:hAnsi="宋体" w:cs="宋体"/>
          <w:color w:val="000000" w:themeColor="text1"/>
          <w:sz w:val="24"/>
          <w:szCs w:val="16"/>
          <w:highlight w:val="none"/>
          <w:lang w:val="en-US" w:eastAsia="zh-CN"/>
          <w14:textFill>
            <w14:solidFill>
              <w14:schemeClr w14:val="tx1"/>
            </w14:solidFill>
          </w14:textFill>
        </w:rPr>
        <w:t xml:space="preserve">，未达到质量要求的，承包人负责无条件返工，直至达到要求，所发生的费用由承包人承担，承包人还应赔偿因此给发包人造成的损失。</w:t>
      </w:r>
      <w:r/>
    </w:p>
    <w:p>
      <w:pPr>
        <w:ind w:firstLine="422"/>
        <w:spacing w:line="360" w:lineRule="auto"/>
        <w:rPr>
          <w:rFonts w:hint="eastAsia" w:ascii="宋体" w:hAnsi="宋体" w:eastAsia="宋体" w:cs="宋体"/>
          <w:color w:val="000000"/>
          <w:sz w:val="24"/>
          <w:lang w:eastAsia="zh-CN"/>
        </w:rPr>
      </w:pPr>
      <w:r>
        <w:rPr>
          <w:rFonts w:ascii="宋体" w:hAnsi="宋体" w:eastAsia="宋体" w:cs="宋体"/>
          <w:color w:val="000000"/>
          <w:sz w:val="24"/>
        </w:rPr>
        <w:t xml:space="preserve">6、施工工艺的特殊要求：按国家有关规定执行。</w:t>
      </w:r>
      <w:r/>
    </w:p>
    <w:p>
      <w:pPr>
        <w:ind w:firstLine="422"/>
        <w:spacing w:line="360" w:lineRule="auto"/>
        <w:rPr>
          <w:rFonts w:hint="eastAsia" w:ascii="宋体" w:hAnsi="宋体" w:eastAsia="宋体" w:cs="宋体"/>
          <w:color w:val="000000"/>
          <w:sz w:val="24"/>
          <w:lang w:eastAsia="zh-CN"/>
        </w:rPr>
      </w:pPr>
      <w:r>
        <w:rPr>
          <w:rFonts w:ascii="宋体" w:hAnsi="宋体" w:eastAsia="宋体" w:cs="宋体"/>
          <w:color w:val="000000"/>
          <w:sz w:val="24"/>
        </w:rPr>
        <w:t xml:space="preserve">7、承包方式：包工包料，不得分包与转包。</w:t>
      </w:r>
      <w:r>
        <w:rPr>
          <w:rFonts w:hint="eastAsia" w:ascii="宋体" w:hAnsi="宋体" w:eastAsia="宋体" w:cs="宋体"/>
          <w:color w:val="000000"/>
          <w:sz w:val="24"/>
          <w:lang w:eastAsia="zh-CN"/>
        </w:rPr>
        <w:t xml:space="preserve">   </w:t>
      </w:r>
      <w:r/>
    </w:p>
    <w:p>
      <w:pPr>
        <w:ind w:firstLine="480"/>
        <w:spacing w:line="360" w:lineRule="auto"/>
        <w:rPr>
          <w:rFonts w:ascii="宋体" w:hAnsi="宋体" w:cs="宋体"/>
          <w:b/>
          <w:color w:val="auto"/>
          <w:sz w:val="24"/>
        </w:rPr>
      </w:pPr>
      <w:r>
        <w:rPr>
          <w:rFonts w:hint="eastAsia" w:ascii="宋体" w:hAnsi="宋体" w:cs="宋体"/>
          <w:b/>
          <w:color w:val="auto"/>
          <w:sz w:val="24"/>
          <w:lang w:val="en-US" w:eastAsia="zh-CN"/>
        </w:rPr>
        <w:t xml:space="preserve">三</w:t>
      </w:r>
      <w:r>
        <w:rPr>
          <w:rFonts w:hint="eastAsia" w:ascii="宋体" w:hAnsi="宋体" w:cs="宋体"/>
          <w:b/>
          <w:color w:val="auto"/>
          <w:sz w:val="24"/>
        </w:rPr>
        <w:t xml:space="preserve">、工程量清单报价</w:t>
      </w:r>
      <w:r/>
    </w:p>
    <w:p>
      <w:pPr>
        <w:ind w:firstLine="422"/>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(一) 工程量清单以及图纸详见本项目磋商文件附件（后附）</w:t>
      </w:r>
      <w:r>
        <w:rPr>
          <w:rFonts w:hint="eastAsia" w:ascii="宋体" w:hAnsi="宋体" w:cs="宋体"/>
          <w:color w:val="auto"/>
          <w:sz w:val="24"/>
          <w:lang w:eastAsia="zh-CN"/>
        </w:rPr>
        <w:t xml:space="preserve">。</w:t>
      </w:r>
      <w:r/>
    </w:p>
    <w:p>
      <w:pPr>
        <w:ind w:firstLine="422"/>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(二) 《已标价的工程量清单》报价要求</w:t>
      </w:r>
      <w:r>
        <w:rPr>
          <w:rFonts w:hint="eastAsia" w:ascii="宋体" w:hAnsi="宋体" w:cs="宋体"/>
          <w:color w:val="auto"/>
          <w:sz w:val="24"/>
          <w:lang w:eastAsia="zh-CN"/>
        </w:rPr>
        <w:t xml:space="preserve">。</w:t>
      </w:r>
      <w:r/>
    </w:p>
    <w:p>
      <w:pPr>
        <w:ind w:firstLine="422"/>
        <w:spacing w:line="360" w:lineRule="auto"/>
        <w:rPr>
          <w:rFonts w:hint="eastAsia" w:ascii="宋体" w:hAnsi="宋体" w:cs="宋体"/>
          <w:b/>
          <w:bCs/>
          <w:color w:val="auto"/>
          <w:sz w:val="24"/>
        </w:rPr>
      </w:pPr>
      <w:r>
        <w:rPr>
          <w:rFonts w:hint="eastAsia" w:ascii="宋体" w:hAnsi="宋体" w:cs="宋体"/>
          <w:b/>
          <w:bCs/>
          <w:color w:val="auto"/>
          <w:sz w:val="24"/>
        </w:rPr>
        <w:t xml:space="preserve">1、报价内容</w:t>
      </w:r>
      <w:r/>
    </w:p>
    <w:p>
      <w:pPr>
        <w:numPr>
          <w:ilvl w:val="0"/>
          <w:numId w:val="0"/>
        </w:numPr>
        <w:ind w:left="480"/>
        <w:spacing w:line="440" w:lineRule="exact"/>
        <w:rPr>
          <w:rFonts w:hint="eastAsia" w:ascii="宋体" w:hAnsi="宋体" w:cs="宋体"/>
          <w:color w:val="auto"/>
          <w:sz w:val="24"/>
        </w:rPr>
      </w:pPr>
      <w:r>
        <w:rPr>
          <w:rFonts w:hint="eastAsia" w:ascii="宋体" w:hAnsi="宋体" w:cs="宋体"/>
          <w:color w:val="auto"/>
          <w:sz w:val="24"/>
        </w:rPr>
        <w:t xml:space="preserve">1.1 响应报价应包括磋商文件中所确定的范围内工程量清单以及施工图中所含的</w:t>
      </w:r>
      <w:r/>
    </w:p>
    <w:p>
      <w:pPr>
        <w:numPr>
          <w:ilvl w:val="0"/>
          <w:numId w:val="0"/>
        </w:numPr>
        <w:spacing w:line="440" w:lineRule="exact"/>
        <w:rPr>
          <w:rFonts w:ascii="宋体" w:hAnsi="宋体" w:cs="宋体"/>
          <w:color w:val="auto"/>
          <w:sz w:val="24"/>
        </w:rPr>
      </w:pPr>
      <w:r>
        <w:rPr>
          <w:rFonts w:hint="eastAsia" w:ascii="宋体" w:hAnsi="宋体" w:cs="宋体"/>
          <w:color w:val="auto"/>
          <w:sz w:val="24"/>
        </w:rPr>
        <w:t xml:space="preserve">全部内容，以及为完</w:t>
      </w:r>
      <w:r>
        <w:rPr>
          <w:rFonts w:ascii="宋体" w:hAnsi="宋体" w:cs="宋体"/>
          <w:color w:val="auto"/>
          <w:sz w:val="24"/>
        </w:rPr>
        <w:t xml:space="preserve">成上述内容所需的全部费用。</w:t>
      </w:r>
      <w:r>
        <w:rPr>
          <w:rFonts w:hint="eastAsia" w:ascii="宋体" w:hAnsi="宋体" w:cs="宋体"/>
          <w:color w:val="auto"/>
          <w:sz w:val="24"/>
        </w:rPr>
        <w:t xml:space="preserve">投标单位在其报价中应充分考虑且应包含完成全部图纸、技术要求、相关标准图集及招标要求施工内容所有可能发生的费用，以及在工程量清单计算及报价中可能发生的误差或缺项部分的价格；且误差或漏缺部分的单价和合价已包括在其他列明的项目的单价或合价中，并在实施时不再提出费用和工期要求</w:t>
      </w:r>
      <w:r>
        <w:rPr>
          <w:rFonts w:hint="eastAsia" w:ascii="宋体" w:hAnsi="宋体" w:cs="宋体"/>
          <w:color w:val="auto"/>
          <w:sz w:val="24"/>
          <w:lang w:eastAsia="zh-CN"/>
        </w:rPr>
        <w:t xml:space="preserve">。</w:t>
      </w:r>
      <w:r>
        <w:rPr>
          <w:rFonts w:hint="eastAsia" w:ascii="宋体" w:hAnsi="宋体" w:cs="宋体"/>
          <w:color w:val="auto"/>
          <w:sz w:val="24"/>
        </w:rPr>
        <w:t xml:space="preserve"> </w:t>
      </w:r>
      <w:r/>
    </w:p>
    <w:p>
      <w:pPr>
        <w:ind w:firstLine="480"/>
        <w:spacing w:line="440" w:lineRule="exact"/>
        <w:rPr>
          <w:rFonts w:ascii="宋体" w:hAnsi="宋体" w:cs="宋体"/>
          <w:color w:val="auto"/>
          <w:sz w:val="24"/>
        </w:rPr>
      </w:pPr>
      <w:r>
        <w:rPr>
          <w:rFonts w:ascii="宋体" w:hAnsi="宋体" w:cs="宋体"/>
          <w:color w:val="auto"/>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spacing w:line="440" w:lineRule="exact"/>
        <w:rPr>
          <w:rFonts w:ascii="宋体" w:hAnsi="宋体" w:cs="宋体"/>
          <w:color w:val="auto"/>
          <w:sz w:val="24"/>
        </w:rPr>
      </w:pPr>
      <w:r>
        <w:rPr>
          <w:rFonts w:ascii="宋体" w:hAnsi="宋体" w:cs="宋体"/>
          <w:color w:val="auto"/>
          <w:sz w:val="24"/>
        </w:rPr>
        <w:t xml:space="preserve">1.2 供应商应按采购人提供的工程量清单填报价格。填写的项目名称、项目特征、计量单位、工程量必须与采购人提供的一致。</w:t>
      </w:r>
      <w:r/>
    </w:p>
    <w:p>
      <w:pPr>
        <w:ind w:firstLine="480"/>
        <w:spacing w:line="440" w:lineRule="exact"/>
        <w:rPr>
          <w:rFonts w:ascii="宋体" w:hAnsi="宋体" w:cs="宋体"/>
          <w:color w:val="auto"/>
          <w:sz w:val="24"/>
        </w:rPr>
      </w:pPr>
      <w:r>
        <w:rPr>
          <w:rFonts w:ascii="宋体" w:hAnsi="宋体" w:cs="宋体"/>
          <w:color w:val="auto"/>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440" w:lineRule="exact"/>
        <w:rPr>
          <w:rFonts w:ascii="宋体" w:hAnsi="宋体" w:cs="宋体"/>
          <w:color w:val="auto"/>
          <w:sz w:val="24"/>
        </w:rPr>
      </w:pPr>
      <w:r>
        <w:rPr>
          <w:rFonts w:ascii="宋体" w:hAnsi="宋体" w:cs="宋体"/>
          <w:color w:val="auto"/>
          <w:sz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440" w:lineRule="exact"/>
        <w:rPr>
          <w:rFonts w:ascii="宋体" w:hAnsi="宋体" w:cs="宋体"/>
          <w:color w:val="auto"/>
          <w:sz w:val="24"/>
        </w:rPr>
      </w:pPr>
      <w:r>
        <w:rPr>
          <w:rFonts w:ascii="宋体" w:hAnsi="宋体" w:cs="宋体"/>
          <w:color w:val="auto"/>
          <w:sz w:val="24"/>
        </w:rPr>
        <w:t xml:space="preserve">1.5 技术参数、项目实施方案所描述的技术措施所发生的费用，视为已体现在供应商报价的非实体性消耗所发生的费用中。</w:t>
      </w:r>
      <w:r/>
    </w:p>
    <w:p>
      <w:pPr>
        <w:ind w:firstLine="480"/>
        <w:spacing w:line="440" w:lineRule="exact"/>
        <w:rPr>
          <w:rFonts w:ascii="宋体" w:hAnsi="宋体" w:cs="宋体"/>
          <w:color w:val="auto"/>
          <w:sz w:val="24"/>
        </w:rPr>
      </w:pPr>
      <w:r>
        <w:rPr>
          <w:rFonts w:ascii="宋体" w:hAnsi="宋体" w:cs="宋体"/>
          <w:color w:val="auto"/>
          <w:sz w:val="24"/>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w:t>
      </w:r>
      <w:r>
        <w:rPr>
          <w:rFonts w:hint="eastAsia" w:ascii="宋体" w:hAnsi="宋体" w:cs="宋体"/>
          <w:color w:val="auto"/>
          <w:sz w:val="24"/>
        </w:rPr>
        <w:t xml:space="preserve">施工现场的地表现状、相关路段的施工范围 、临时道路、用水用电等相关费用需综合考虑在报价中</w:t>
      </w:r>
      <w:r>
        <w:rPr>
          <w:rFonts w:hint="eastAsia" w:ascii="宋体" w:hAnsi="宋体" w:cs="宋体"/>
          <w:color w:val="auto"/>
          <w:sz w:val="24"/>
          <w:lang w:eastAsia="zh-CN"/>
        </w:rPr>
        <w:t xml:space="preserve">，</w:t>
      </w:r>
      <w:r>
        <w:rPr>
          <w:rFonts w:ascii="宋体" w:hAnsi="宋体" w:cs="宋体"/>
          <w:color w:val="auto"/>
          <w:sz w:val="24"/>
        </w:rPr>
        <w:t xml:space="preserve">采购人不接受供应商关于此类费用的任何诉讼或索赔。</w:t>
      </w:r>
      <w:r/>
    </w:p>
    <w:p>
      <w:pPr>
        <w:ind w:firstLine="480"/>
        <w:spacing w:line="440" w:lineRule="exact"/>
        <w:rPr>
          <w:rFonts w:ascii="宋体" w:hAnsi="宋体" w:cs="宋体"/>
          <w:color w:val="auto"/>
          <w:sz w:val="24"/>
        </w:rPr>
      </w:pPr>
      <w:r>
        <w:rPr>
          <w:rFonts w:ascii="宋体" w:hAnsi="宋体" w:cs="宋体"/>
          <w:color w:val="auto"/>
          <w:sz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440" w:lineRule="exact"/>
        <w:rPr>
          <w:rFonts w:ascii="宋体" w:hAnsi="宋体" w:cs="宋体"/>
          <w:color w:val="auto"/>
          <w:sz w:val="24"/>
        </w:rPr>
      </w:pPr>
      <w:r>
        <w:rPr>
          <w:rFonts w:hint="eastAsia" w:ascii="宋体" w:hAnsi="宋体" w:cs="宋体"/>
          <w:color w:val="auto"/>
          <w:sz w:val="24"/>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spacing w:line="440" w:lineRule="exact"/>
        <w:rPr>
          <w:rFonts w:ascii="宋体" w:hAnsi="宋体" w:cs="宋体"/>
          <w:color w:val="auto"/>
          <w:sz w:val="24"/>
        </w:rPr>
      </w:pPr>
      <w:r>
        <w:rPr>
          <w:rFonts w:ascii="宋体" w:hAnsi="宋体" w:cs="宋体"/>
          <w:color w:val="auto"/>
          <w:sz w:val="24"/>
        </w:rPr>
        <w:t xml:space="preserve">1.</w:t>
      </w:r>
      <w:r>
        <w:rPr>
          <w:rFonts w:hint="eastAsia" w:ascii="宋体" w:hAnsi="宋体" w:cs="宋体"/>
          <w:color w:val="auto"/>
          <w:sz w:val="24"/>
        </w:rPr>
        <w:t xml:space="preserve">9</w:t>
      </w:r>
      <w:r>
        <w:rPr>
          <w:rFonts w:ascii="宋体" w:hAnsi="宋体" w:cs="宋体"/>
          <w:color w:val="auto"/>
          <w:sz w:val="24"/>
        </w:rPr>
        <w:t xml:space="preserve"> 垃圾外运，在报价中综合考虑。</w:t>
      </w:r>
      <w:r/>
    </w:p>
    <w:p>
      <w:pPr>
        <w:ind w:firstLine="480"/>
        <w:spacing w:line="440" w:lineRule="exact"/>
        <w:rPr>
          <w:rFonts w:ascii="宋体" w:hAnsi="宋体" w:cs="宋体"/>
          <w:color w:val="auto"/>
          <w:sz w:val="24"/>
        </w:rPr>
      </w:pPr>
      <w:r>
        <w:rPr>
          <w:rFonts w:ascii="宋体" w:hAnsi="宋体" w:cs="宋体"/>
          <w:color w:val="auto"/>
          <w:sz w:val="24"/>
        </w:rPr>
        <w:t xml:space="preserve">1.</w:t>
      </w:r>
      <w:r>
        <w:rPr>
          <w:rFonts w:hint="eastAsia" w:ascii="宋体" w:hAnsi="宋体" w:cs="宋体"/>
          <w:color w:val="auto"/>
          <w:sz w:val="24"/>
        </w:rPr>
        <w:t xml:space="preserve">10</w:t>
      </w:r>
      <w:r>
        <w:rPr>
          <w:rFonts w:ascii="宋体" w:hAnsi="宋体" w:cs="宋体"/>
          <w:color w:val="auto"/>
          <w:sz w:val="24"/>
        </w:rPr>
        <w:t xml:space="preserve">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440" w:lineRule="exact"/>
        <w:rPr>
          <w:rFonts w:ascii="宋体" w:hAnsi="宋体" w:cs="宋体"/>
          <w:color w:val="auto"/>
          <w:sz w:val="24"/>
        </w:rPr>
      </w:pPr>
      <w:r>
        <w:rPr>
          <w:rFonts w:ascii="宋体" w:hAnsi="宋体" w:cs="宋体"/>
          <w:color w:val="auto"/>
          <w:sz w:val="24"/>
        </w:rPr>
        <w:t xml:space="preserve">1.1</w:t>
      </w:r>
      <w:r>
        <w:rPr>
          <w:rFonts w:hint="eastAsia" w:ascii="宋体" w:hAnsi="宋体" w:cs="宋体"/>
          <w:color w:val="auto"/>
          <w:sz w:val="24"/>
        </w:rPr>
        <w:t xml:space="preserve">1</w:t>
      </w:r>
      <w:r>
        <w:rPr>
          <w:rFonts w:ascii="宋体" w:hAnsi="宋体" w:cs="宋体"/>
          <w:color w:val="auto"/>
          <w:sz w:val="24"/>
        </w:rPr>
        <w:t xml:space="preserve">地方关系协调费</w:t>
      </w:r>
      <w:r>
        <w:rPr>
          <w:rFonts w:hint="eastAsia" w:ascii="宋体" w:hAnsi="宋体" w:cs="宋体"/>
          <w:color w:val="auto"/>
          <w:sz w:val="24"/>
          <w:lang w:val="en-US" w:eastAsia="zh-CN"/>
        </w:rPr>
        <w:t xml:space="preserve">供应商</w:t>
      </w:r>
      <w:r>
        <w:rPr>
          <w:rFonts w:ascii="宋体" w:hAnsi="宋体" w:cs="宋体"/>
          <w:color w:val="auto"/>
          <w:sz w:val="24"/>
        </w:rPr>
        <w:t xml:space="preserve">自行考虑，就此项招标人不支付任何费用。</w:t>
      </w:r>
      <w:r/>
    </w:p>
    <w:p>
      <w:pPr>
        <w:ind w:firstLine="480"/>
        <w:spacing w:line="440" w:lineRule="exact"/>
        <w:rPr>
          <w:rFonts w:ascii="宋体" w:hAnsi="宋体" w:cs="宋体"/>
          <w:color w:val="auto"/>
          <w:sz w:val="24"/>
        </w:rPr>
      </w:pPr>
      <w:r>
        <w:rPr>
          <w:rFonts w:ascii="宋体" w:hAnsi="宋体" w:cs="宋体"/>
          <w:color w:val="auto"/>
          <w:sz w:val="24"/>
        </w:rPr>
        <w:t xml:space="preserve">1.1</w:t>
      </w:r>
      <w:r>
        <w:rPr>
          <w:rFonts w:hint="eastAsia" w:ascii="宋体" w:hAnsi="宋体" w:cs="宋体"/>
          <w:color w:val="auto"/>
          <w:sz w:val="24"/>
        </w:rPr>
        <w:t xml:space="preserve">2</w:t>
      </w:r>
      <w:r>
        <w:rPr>
          <w:rFonts w:ascii="宋体" w:hAnsi="宋体" w:cs="宋体"/>
          <w:color w:val="auto"/>
          <w:sz w:val="24"/>
        </w:rPr>
        <w:t xml:space="preserve">施工时需做好防护措施保证周边安全，因中标人保障不利对招标人或第三方造成损失的，赔偿责任全部由中标人承担，若因此会增加费用，控制价不计取，</w:t>
      </w:r>
      <w:r>
        <w:rPr>
          <w:rFonts w:hint="eastAsia" w:ascii="宋体" w:hAnsi="宋体" w:cs="宋体"/>
          <w:color w:val="auto"/>
          <w:sz w:val="24"/>
          <w:lang w:val="en-US" w:eastAsia="zh-CN"/>
        </w:rPr>
        <w:t xml:space="preserve">供应商</w:t>
      </w:r>
      <w:r>
        <w:rPr>
          <w:rFonts w:ascii="宋体" w:hAnsi="宋体" w:cs="宋体"/>
          <w:color w:val="auto"/>
          <w:sz w:val="24"/>
        </w:rPr>
        <w:t xml:space="preserve">自行考虑在报价中，结算时不予调整。</w:t>
      </w:r>
      <w:r/>
    </w:p>
    <w:p>
      <w:pPr>
        <w:ind w:firstLine="480"/>
        <w:spacing w:line="440" w:lineRule="exact"/>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1.13</w:t>
      </w:r>
      <w:r>
        <w:rPr>
          <w:rFonts w:hint="eastAsia" w:ascii="宋体" w:hAnsi="宋体" w:eastAsia="宋体" w:cs="宋体"/>
          <w:b/>
          <w:bCs/>
          <w:sz w:val="24"/>
          <w:highlight w:val="none"/>
        </w:rPr>
        <w:t xml:space="preserve">本工程要求质保期按执行国家和地方现行标准、规范的相关规定。</w:t>
      </w:r>
      <w:r>
        <w:rPr>
          <w:rFonts w:hint="eastAsia" w:ascii="宋体" w:hAnsi="宋体" w:eastAsia="宋体" w:cs="宋体"/>
          <w:sz w:val="24"/>
          <w:highlight w:val="none"/>
        </w:rPr>
        <w:t xml:space="preserve">必须保证工程质量，因此产生的各项费用视为供应商已自行考虑在投标报价中；除招标人确认的有效变更签证、设计变更外，结算时不因任何因素调整中标的综合单价。</w:t>
      </w:r>
      <w:r/>
    </w:p>
    <w:p>
      <w:pPr>
        <w:ind w:firstLine="482"/>
        <w:spacing w:line="440" w:lineRule="exact"/>
        <w:rPr>
          <w:rFonts w:ascii="宋体" w:hAnsi="宋体" w:cs="宋体"/>
          <w:b/>
          <w:color w:val="auto"/>
          <w:sz w:val="24"/>
        </w:rPr>
      </w:pPr>
      <w:r>
        <w:rPr>
          <w:rFonts w:ascii="宋体" w:hAnsi="宋体" w:cs="宋体"/>
          <w:b/>
          <w:color w:val="auto"/>
          <w:sz w:val="24"/>
        </w:rPr>
        <w:t xml:space="preserve">2、报价方式</w:t>
      </w:r>
      <w:r/>
    </w:p>
    <w:p>
      <w:pPr>
        <w:ind w:firstLine="480"/>
        <w:spacing w:line="440" w:lineRule="exact"/>
        <w:rPr>
          <w:rFonts w:ascii="宋体" w:hAnsi="宋体" w:cs="宋体"/>
          <w:color w:val="auto"/>
          <w:sz w:val="24"/>
        </w:rPr>
      </w:pPr>
      <w:r>
        <w:rPr>
          <w:rFonts w:ascii="宋体" w:hAnsi="宋体" w:cs="宋体"/>
          <w:color w:val="auto"/>
          <w:sz w:val="24"/>
        </w:rPr>
        <w:t xml:space="preserve">2.1本工程采用固定单价合同（除另有规定外）。供应商应充分考虑施工期间各类建材的市场风险，并计入总报价，供应商在计算报价时应考虑一定的风险系数。</w:t>
      </w:r>
      <w:r/>
    </w:p>
    <w:p>
      <w:pPr>
        <w:ind w:firstLine="480"/>
        <w:spacing w:line="440" w:lineRule="exact"/>
        <w:rPr>
          <w:rFonts w:ascii="宋体" w:hAnsi="宋体" w:cs="宋体"/>
          <w:color w:val="auto"/>
          <w:sz w:val="24"/>
        </w:rPr>
      </w:pPr>
      <w:r>
        <w:rPr>
          <w:rFonts w:ascii="宋体" w:hAnsi="宋体" w:cs="宋体"/>
          <w:color w:val="auto"/>
          <w:sz w:val="24"/>
        </w:rPr>
        <w:t xml:space="preserve">2.2 材料风险约定：</w:t>
      </w:r>
      <w:r/>
    </w:p>
    <w:p>
      <w:pPr>
        <w:ind w:firstLine="480"/>
        <w:spacing w:line="440" w:lineRule="exact"/>
        <w:rPr>
          <w:rFonts w:ascii="宋体" w:hAnsi="宋体" w:cs="宋体"/>
          <w:color w:val="auto"/>
          <w:sz w:val="24"/>
        </w:rPr>
      </w:pPr>
      <w:r>
        <w:rPr>
          <w:rFonts w:ascii="宋体" w:hAnsi="宋体" w:cs="宋体"/>
          <w:color w:val="auto"/>
          <w:sz w:val="24"/>
        </w:rPr>
        <w:t xml:space="preserve">2.2.1对于法律、法规、规章或有关政策出台导致工程税金、规费等发生变化的，应按照有关规定执行。</w:t>
      </w:r>
      <w:r/>
    </w:p>
    <w:p>
      <w:pPr>
        <w:ind w:firstLine="480"/>
        <w:spacing w:line="440" w:lineRule="exact"/>
        <w:rPr>
          <w:rFonts w:ascii="宋体" w:hAnsi="宋体" w:cs="宋体"/>
          <w:color w:val="auto"/>
          <w:sz w:val="24"/>
        </w:rPr>
      </w:pPr>
      <w:r>
        <w:rPr>
          <w:rFonts w:ascii="宋体" w:hAnsi="宋体" w:cs="宋体"/>
          <w:color w:val="auto"/>
          <w:sz w:val="24"/>
        </w:rPr>
        <w:t xml:space="preserve">2.2.2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2"/>
        <w:spacing w:line="440" w:lineRule="exact"/>
        <w:rPr>
          <w:rFonts w:ascii="宋体" w:hAnsi="宋体" w:cs="宋体"/>
          <w:b/>
          <w:color w:val="auto"/>
          <w:sz w:val="24"/>
        </w:rPr>
      </w:pPr>
      <w:r>
        <w:rPr>
          <w:rFonts w:ascii="宋体" w:hAnsi="宋体" w:cs="宋体"/>
          <w:b/>
          <w:color w:val="auto"/>
          <w:sz w:val="24"/>
        </w:rPr>
        <w:t xml:space="preserve">3、报价的计价方法</w:t>
      </w:r>
      <w:r/>
    </w:p>
    <w:p>
      <w:pPr>
        <w:ind w:firstLine="480"/>
        <w:spacing w:line="440" w:lineRule="exact"/>
        <w:rPr>
          <w:rFonts w:ascii="宋体" w:hAnsi="宋体" w:cs="宋体"/>
          <w:color w:val="auto"/>
          <w:sz w:val="24"/>
        </w:rPr>
      </w:pPr>
      <w:r>
        <w:rPr>
          <w:rFonts w:ascii="宋体" w:hAnsi="宋体" w:cs="宋体"/>
          <w:color w:val="auto"/>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440" w:lineRule="exact"/>
        <w:rPr>
          <w:rFonts w:ascii="宋体" w:hAnsi="宋体" w:cs="宋体"/>
          <w:color w:val="auto"/>
          <w:sz w:val="24"/>
        </w:rPr>
      </w:pPr>
      <w:r>
        <w:rPr>
          <w:rFonts w:hint="eastAsia" w:ascii="宋体" w:hAnsi="宋体" w:cs="宋体"/>
          <w:color w:val="auto"/>
          <w:sz w:val="24"/>
        </w:rPr>
        <w:t xml:space="preserve">已经依据中标价格签订的政府采购合同在实际履行中确需变更施工内容可能导致政府采购评审（结算）金额超过中标价的，应当先办理政府采购预算调整（追加）手续，后办理变更手续或签订补充合同，擅自变更导致结算金额超出中标金额的部分财政部门不予受理。</w:t>
      </w:r>
      <w:r/>
    </w:p>
    <w:p>
      <w:pPr>
        <w:numPr>
          <w:ilvl w:val="0"/>
          <w:numId w:val="5"/>
        </w:numPr>
        <w:ind w:firstLine="482"/>
        <w:jc w:val="both"/>
        <w:spacing w:before="210" w:after="120"/>
        <w:rPr>
          <w:rFonts w:hint="eastAsia"/>
          <w:b/>
          <w:color w:val="auto"/>
          <w:sz w:val="24"/>
        </w:rPr>
        <w:pBdr>
          <w:top w:val="none" w:color="000000" w:sz="0" w:space="0"/>
          <w:left w:val="none" w:color="000000" w:sz="0" w:space="0"/>
          <w:bottom w:val="none" w:color="000000" w:sz="0" w:space="0"/>
          <w:right w:val="none" w:color="000000" w:sz="0" w:space="0"/>
        </w:pBdr>
      </w:pPr>
      <w:r>
        <w:rPr>
          <w:rFonts w:eastAsia="Times New Roman"/>
          <w:b/>
          <w:color w:val="auto"/>
          <w:sz w:val="24"/>
        </w:rPr>
        <w:t xml:space="preserve">报价编制依据及要求：</w:t>
      </w:r>
      <w:r>
        <w:rPr>
          <w:rFonts w:hint="eastAsia"/>
          <w:b/>
          <w:color w:val="auto"/>
          <w:sz w:val="24"/>
        </w:rPr>
        <w:t xml:space="preserve">详见工程量清单。</w:t>
      </w:r>
      <w:r/>
    </w:p>
    <w:p>
      <w:pPr>
        <w:ind w:firstLine="482"/>
        <w:jc w:val="both"/>
        <w:spacing w:before="210" w:after="120"/>
        <w:rPr>
          <w:b/>
          <w:bCs/>
          <w:color w:val="auto"/>
        </w:rPr>
        <w:pBdr>
          <w:top w:val="none" w:color="000000" w:sz="0" w:space="0"/>
          <w:left w:val="none" w:color="000000" w:sz="0" w:space="0"/>
          <w:bottom w:val="none" w:color="000000" w:sz="0" w:space="0"/>
          <w:right w:val="none" w:color="000000" w:sz="0" w:space="0"/>
        </w:pBdr>
      </w:pPr>
      <w:r/>
      <w:bookmarkStart w:id="4" w:name="OLE_LINK5"/>
      <w:r>
        <w:rPr>
          <w:rFonts w:hint="eastAsia" w:ascii="宋体" w:hAnsi="宋体" w:cs="宋体"/>
          <w:b/>
          <w:bCs/>
          <w:color w:val="auto"/>
          <w:sz w:val="24"/>
          <w:lang w:val="en-US" w:eastAsia="zh-CN"/>
        </w:rPr>
        <w:t xml:space="preserve">四</w:t>
      </w:r>
      <w:r>
        <w:rPr>
          <w:rFonts w:ascii="宋体" w:hAnsi="宋体" w:cs="宋体"/>
          <w:b/>
          <w:bCs/>
          <w:color w:val="auto"/>
          <w:sz w:val="24"/>
        </w:rPr>
        <w:t xml:space="preserve">、低于成本报价：</w:t>
      </w:r>
      <w:bookmarkEnd w:id="4"/>
      <w:r/>
      <w:r/>
    </w:p>
    <w:p>
      <w:pPr>
        <w:ind w:firstLine="480"/>
        <w:spacing w:line="440" w:lineRule="exact"/>
        <w:rPr>
          <w:rFonts w:ascii="宋体" w:hAnsi="宋体" w:cs="宋体"/>
          <w:color w:val="auto"/>
          <w:sz w:val="24"/>
        </w:rPr>
      </w:pPr>
      <w:r>
        <w:rPr>
          <w:rFonts w:hint="eastAsia" w:ascii="宋体" w:hAnsi="宋体" w:cs="宋体"/>
          <w:color w:val="auto"/>
          <w:sz w:val="24"/>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w:t>
      </w:r>
      <w:r>
        <w:rPr>
          <w:rFonts w:hint="eastAsia" w:ascii="宋体" w:hAnsi="宋体" w:cs="宋体"/>
          <w:color w:val="auto"/>
          <w:sz w:val="24"/>
          <w:lang w:val="en-US" w:eastAsia="zh-CN"/>
        </w:rPr>
        <w:t xml:space="preserve">供应商</w:t>
      </w:r>
      <w:r>
        <w:rPr>
          <w:rFonts w:hint="eastAsia" w:ascii="宋体" w:hAnsi="宋体" w:cs="宋体"/>
          <w:color w:val="auto"/>
          <w:sz w:val="24"/>
        </w:rPr>
        <w:t xml:space="preserve">不能证明其报价合理性的，磋商专家小组会应当将其作为不响应磋商文件作无效处理。</w:t>
      </w:r>
      <w:r/>
    </w:p>
    <w:p>
      <w:pPr>
        <w:ind w:firstLine="480"/>
        <w:spacing w:line="440" w:lineRule="exact"/>
        <w:rPr>
          <w:rFonts w:ascii="宋体" w:hAnsi="宋体" w:cs="宋体"/>
          <w:color w:val="auto"/>
          <w:sz w:val="24"/>
        </w:rPr>
      </w:pPr>
      <w:r>
        <w:rPr>
          <w:rFonts w:hint="eastAsia" w:ascii="宋体" w:hAnsi="宋体" w:cs="宋体"/>
          <w:color w:val="auto"/>
          <w:sz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spacing w:before="210" w:after="120"/>
        <w:rPr>
          <w:rFonts w:hint="eastAsia" w:ascii="宋体" w:hAnsi="宋体" w:cs="宋体"/>
          <w:b/>
          <w:bCs/>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rPr>
        <w:t xml:space="preserve">五、、验收</w:t>
      </w:r>
      <w:r/>
    </w:p>
    <w:p>
      <w:pPr>
        <w:ind w:firstLine="482"/>
        <w:jc w:val="both"/>
        <w:spacing w:line="360" w:lineRule="auto"/>
        <w:rPr>
          <w:rFonts w:hint="eastAsia" w:ascii="宋体" w:hAnsi="宋体" w:cs="宋体"/>
          <w:b w:val="0"/>
          <w:bCs/>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lang w:val="en-US" w:eastAsia="zh-CN"/>
        </w:rPr>
        <w:t xml:space="preserve">1、采购人以采购文件、中标（或成交）人的响应文件、合同为依据，成立验收小组，负责对项目进行全面的验收，中标（或成交）人须向采购人提供详细的预验收方案。</w:t>
      </w:r>
      <w:r/>
    </w:p>
    <w:p>
      <w:pPr>
        <w:ind w:firstLine="482"/>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lang w:val="en-US" w:eastAsia="zh-CN"/>
        </w:rPr>
        <w:t xml:space="preserve">2、采购人按照国家规定标准验收，没有国家标准的按行业标准验收，无行业标准的按地方或企业标准验收，中标（或成交）人应予以配合。涉及安全、消防、环保等其他需要由质检或行业主管部门验收的项目，采购人须约请相关部门和专家参加项目验收。技术参数及配置情况必须由供应商提供国家相关检测机构出具的检验报告、生产厂家公开发布的印刷资料等技术资料予以支持。</w:t>
      </w:r>
      <w:r/>
    </w:p>
    <w:p>
      <w:pPr>
        <w:pStyle w:val="788"/>
        <w:ind w:left="0" w:firstLine="240"/>
        <w:spacing w:line="360" w:lineRule="auto"/>
        <w:rPr>
          <w:rFonts w:hint="eastAsia"/>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、其他要求：见《磋商文件》附件：《拟签订的合同文本》。</w:t>
      </w:r>
      <w:r/>
    </w:p>
    <w:p>
      <w:pPr>
        <w:pStyle w:val="789"/>
        <w:rPr>
          <w:rFonts w:hint="eastAsia"/>
        </w:rPr>
      </w:pPr>
      <w:r>
        <w:rPr>
          <w:rFonts w:hint="eastAsia"/>
        </w:rPr>
      </w:r>
      <w:r/>
    </w:p>
    <w:p>
      <w:pPr>
        <w:pStyle w:val="770"/>
        <w:rPr>
          <w:rFonts w:hint="eastAsia"/>
        </w:rPr>
      </w:pPr>
      <w:r>
        <w:rPr>
          <w:rFonts w:hint="eastAsia"/>
        </w:rPr>
      </w:r>
      <w:r/>
    </w:p>
    <w:p>
      <w:pPr>
        <w:pStyle w:val="771"/>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b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88"/>
        <w:ind w:left="0" w:firstLine="0"/>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3、磋商报价表</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JSZC-320381035-ZQBG-C2026-0001</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727"/>
        <w:tblW w:w="9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725"/>
        <w:gridCol w:w="1752"/>
        <w:gridCol w:w="1809"/>
        <w:gridCol w:w="1618"/>
        <w:gridCol w:w="1615"/>
      </w:tblGrid>
      <w:tr>
        <w:trPr>
          <w:jc w:val="center"/>
          <w:trHeight w:val="1107"/>
        </w:trPr>
        <w:tc>
          <w:tcPr>
            <w:tcW w:w="2725" w:type="dxa"/>
            <w:vAlign w:val="center"/>
            <w:textDirection w:val="lrTb"/>
            <w:noWrap w:val="false"/>
          </w:tcPr>
          <w:p>
            <w:pPr>
              <w:pStyle w:val="770"/>
              <w:jc w:val="center"/>
              <w:widowControl w:val="off"/>
              <w:rPr>
                <w:rStyle w:val="889"/>
                <w:rFonts w:hint="eastAsia" w:ascii="宋体" w:hAnsi="宋体" w:cs="宋体"/>
                <w:color w:val="auto"/>
                <w:sz w:val="24"/>
                <w:highlight w:val="none"/>
              </w:rPr>
            </w:pPr>
            <w:r>
              <w:rPr>
                <w:rStyle w:val="889"/>
                <w:rFonts w:hint="eastAsia" w:ascii="宋体" w:hAnsi="宋体" w:cs="宋体"/>
                <w:color w:val="auto"/>
                <w:sz w:val="24"/>
                <w:highlight w:val="none"/>
              </w:rPr>
              <w:t xml:space="preserve">项目名称</w:t>
            </w:r>
            <w:r/>
          </w:p>
        </w:tc>
        <w:tc>
          <w:tcPr>
            <w:tcW w:w="1752" w:type="dxa"/>
            <w:vAlign w:val="center"/>
            <w:textDirection w:val="lrTb"/>
            <w:noWrap w:val="false"/>
          </w:tcPr>
          <w:p>
            <w:pPr>
              <w:pStyle w:val="770"/>
              <w:jc w:val="center"/>
              <w:widowControl w:val="off"/>
              <w:rPr>
                <w:rStyle w:val="889"/>
                <w:rFonts w:hint="eastAsia" w:ascii="宋体" w:hAnsi="宋体" w:cs="宋体"/>
                <w:color w:val="auto"/>
                <w:sz w:val="24"/>
                <w:highlight w:val="none"/>
              </w:rPr>
            </w:pPr>
            <w:r>
              <w:rPr>
                <w:rStyle w:val="889"/>
                <w:rFonts w:hint="eastAsia" w:ascii="宋体" w:hAnsi="宋体" w:cs="宋体"/>
                <w:color w:val="auto"/>
                <w:sz w:val="24"/>
                <w:highlight w:val="none"/>
              </w:rPr>
              <w:t xml:space="preserve">项目内容</w:t>
            </w:r>
            <w:r/>
          </w:p>
        </w:tc>
        <w:tc>
          <w:tcPr>
            <w:tcW w:w="1809" w:type="dxa"/>
            <w:vAlign w:val="center"/>
            <w:textDirection w:val="lrTb"/>
            <w:noWrap w:val="false"/>
          </w:tcPr>
          <w:p>
            <w:pPr>
              <w:pStyle w:val="766"/>
              <w:jc w:val="center"/>
              <w:shd w:val="clear" w:color="auto"/>
              <w:widowControl/>
              <w:rPr>
                <w:rFonts w:hint="eastAsia" w:ascii="宋体" w:hAnsi="宋体" w:eastAsia="宋体" w:cs="宋体"/>
                <w:sz w:val="24"/>
                <w:highlight w:val="none"/>
              </w:rPr>
            </w:pPr>
            <w:r>
              <w:rPr>
                <w:rFonts w:hint="eastAsia" w:ascii="宋体" w:hAnsi="宋体" w:eastAsia="宋体" w:cs="宋体"/>
                <w:sz w:val="24"/>
                <w:highlight w:val="none"/>
              </w:rPr>
              <w:t xml:space="preserve">磋商报价</w:t>
            </w:r>
            <w:r/>
          </w:p>
          <w:p>
            <w:pPr>
              <w:pStyle w:val="770"/>
              <w:jc w:val="center"/>
              <w:widowControl w:val="off"/>
              <w:rPr>
                <w:rStyle w:val="889"/>
                <w:rFonts w:hint="eastAsia" w:ascii="宋体" w:hAnsi="宋体" w:cs="宋体"/>
                <w:color w:val="auto"/>
                <w:sz w:val="24"/>
                <w:highlight w:val="none"/>
              </w:rPr>
            </w:pPr>
            <w:r>
              <w:rPr>
                <w:rFonts w:hint="eastAsia" w:ascii="宋体" w:hAnsi="宋体" w:eastAsia="宋体" w:cs="宋体"/>
                <w:sz w:val="24"/>
                <w:highlight w:val="none"/>
              </w:rPr>
              <w:t xml:space="preserve">（小写）</w:t>
            </w:r>
            <w:r/>
          </w:p>
        </w:tc>
        <w:tc>
          <w:tcPr>
            <w:tcW w:w="1618" w:type="dxa"/>
            <w:vAlign w:val="center"/>
            <w:textDirection w:val="lrTb"/>
            <w:noWrap w:val="false"/>
          </w:tcPr>
          <w:p>
            <w:pPr>
              <w:pStyle w:val="770"/>
              <w:jc w:val="center"/>
              <w:widowControl w:val="off"/>
              <w:rPr>
                <w:rStyle w:val="889"/>
                <w:rFonts w:ascii="宋体" w:hAnsi="宋体" w:cs="宋体"/>
                <w:color w:val="auto"/>
                <w:sz w:val="24"/>
                <w:highlight w:val="none"/>
              </w:rPr>
            </w:pPr>
            <w:r>
              <w:rPr>
                <w:rStyle w:val="889"/>
                <w:rFonts w:hint="eastAsia" w:ascii="宋体" w:hAnsi="宋体" w:cs="宋体"/>
                <w:color w:val="auto"/>
                <w:sz w:val="24"/>
                <w:highlight w:val="none"/>
              </w:rPr>
              <w:t xml:space="preserve">工期（日历天）</w:t>
            </w:r>
            <w:r/>
          </w:p>
        </w:tc>
        <w:tc>
          <w:tcPr>
            <w:tcW w:w="1615" w:type="dxa"/>
            <w:vAlign w:val="center"/>
            <w:textDirection w:val="lrTb"/>
            <w:noWrap w:val="false"/>
          </w:tcPr>
          <w:p>
            <w:pPr>
              <w:pStyle w:val="766"/>
              <w:jc w:val="center"/>
              <w:shd w:val="clear" w:color="auto"/>
              <w:widowControl/>
              <w:rPr>
                <w:rStyle w:val="889"/>
                <w:rFonts w:hint="eastAsia" w:ascii="宋体" w:hAnsi="宋体" w:cs="宋体"/>
                <w:color w:val="auto"/>
                <w:sz w:val="24"/>
                <w:highlight w:val="none"/>
              </w:rPr>
            </w:pPr>
            <w:r>
              <w:rPr>
                <w:rFonts w:hint="eastAsia" w:ascii="宋体" w:hAnsi="宋体" w:eastAsia="宋体" w:cs="宋体"/>
                <w:sz w:val="24"/>
                <w:highlight w:val="none"/>
              </w:rPr>
              <w:t xml:space="preserve">备注</w:t>
            </w:r>
            <w:r/>
          </w:p>
        </w:tc>
      </w:tr>
      <w:tr>
        <w:trPr>
          <w:jc w:val="center"/>
          <w:trHeight w:val="1096"/>
        </w:trPr>
        <w:tc>
          <w:tcPr>
            <w:tcW w:w="2725" w:type="dxa"/>
            <w:vAlign w:val="center"/>
            <w:textDirection w:val="lrTb"/>
            <w:noWrap w:val="false"/>
          </w:tcPr>
          <w:p>
            <w:pPr>
              <w:pStyle w:val="770"/>
              <w:jc w:val="left"/>
              <w:spacing w:line="360" w:lineRule="auto"/>
              <w:widowControl w:val="off"/>
              <w:rPr>
                <w:rStyle w:val="889"/>
                <w:rFonts w:hint="eastAsia" w:ascii="宋体" w:hAnsi="宋体" w:eastAsia="宋体" w:cs="宋体"/>
                <w:color w:val="auto"/>
                <w:sz w:val="24"/>
                <w:highlight w:val="none"/>
                <w:lang w:eastAsia="zh-CN"/>
              </w:rPr>
            </w:pPr>
            <w:r>
              <w:rPr>
                <w:rStyle w:val="889"/>
                <w:rFonts w:hint="eastAsia" w:ascii="宋体" w:hAnsi="宋体" w:cs="宋体"/>
                <w:color w:val="auto"/>
                <w:sz w:val="24"/>
                <w:highlight w:val="none"/>
                <w:lang w:val="en-US" w:eastAsia="zh-CN"/>
              </w:rPr>
              <w:t xml:space="preserve">骆马湖片区草桥镇卢圩村，林庄村人居环境提升工程</w:t>
            </w:r>
            <w:r/>
          </w:p>
        </w:tc>
        <w:tc>
          <w:tcPr>
            <w:tcW w:w="1752" w:type="dxa"/>
            <w:vAlign w:val="center"/>
            <w:textDirection w:val="lrTb"/>
            <w:noWrap w:val="false"/>
          </w:tcPr>
          <w:p>
            <w:pPr>
              <w:pStyle w:val="770"/>
              <w:jc w:val="center"/>
              <w:widowControl w:val="off"/>
              <w:rPr>
                <w:rStyle w:val="889"/>
                <w:rFonts w:hint="eastAsia" w:ascii="宋体" w:hAnsi="宋体" w:cs="宋体"/>
                <w:color w:val="auto"/>
                <w:sz w:val="24"/>
                <w:highlight w:val="none"/>
              </w:rPr>
            </w:pPr>
            <w:r>
              <w:rPr>
                <w:rStyle w:val="889"/>
                <w:rFonts w:hint="eastAsia" w:ascii="宋体" w:hAnsi="宋体" w:cs="宋体"/>
                <w:color w:val="auto"/>
                <w:sz w:val="24"/>
                <w:highlight w:val="none"/>
              </w:rPr>
              <w:t xml:space="preserve">详见</w:t>
            </w:r>
            <w:r>
              <w:rPr>
                <w:rStyle w:val="889"/>
                <w:rFonts w:hint="eastAsia" w:ascii="宋体" w:hAnsi="宋体" w:cs="宋体"/>
                <w:color w:val="auto"/>
                <w:sz w:val="24"/>
                <w:highlight w:val="none"/>
                <w:lang w:val="en-US" w:eastAsia="zh-CN"/>
              </w:rPr>
              <w:t xml:space="preserve">响应</w:t>
            </w:r>
            <w:r>
              <w:rPr>
                <w:rStyle w:val="889"/>
                <w:rFonts w:hint="eastAsia" w:ascii="宋体" w:hAnsi="宋体" w:cs="宋体"/>
                <w:color w:val="auto"/>
                <w:sz w:val="24"/>
                <w:highlight w:val="none"/>
              </w:rPr>
              <w:t xml:space="preserve">文件</w:t>
            </w:r>
            <w:r/>
          </w:p>
        </w:tc>
        <w:tc>
          <w:tcPr>
            <w:tcW w:w="1809" w:type="dxa"/>
            <w:vAlign w:val="center"/>
            <w:textDirection w:val="lrTb"/>
            <w:noWrap w:val="false"/>
          </w:tcPr>
          <w:p>
            <w:pPr>
              <w:pStyle w:val="770"/>
              <w:jc w:val="center"/>
              <w:widowControl w:val="off"/>
              <w:rPr>
                <w:rStyle w:val="889"/>
                <w:rFonts w:hint="eastAsia" w:ascii="宋体" w:hAnsi="宋体" w:cs="宋体"/>
                <w:color w:val="auto"/>
                <w:sz w:val="24"/>
                <w:highlight w:val="none"/>
              </w:rPr>
            </w:pPr>
            <w:r>
              <w:rPr>
                <w:rFonts w:hint="eastAsia" w:ascii="宋体" w:hAnsi="宋体" w:cs="宋体"/>
                <w:color w:val="auto"/>
                <w:sz w:val="24"/>
                <w:highlight w:val="none"/>
              </w:rPr>
            </w:r>
            <w:r/>
          </w:p>
        </w:tc>
        <w:tc>
          <w:tcPr>
            <w:tcW w:w="1618" w:type="dxa"/>
            <w:vAlign w:val="center"/>
            <w:textDirection w:val="lrTb"/>
            <w:noWrap w:val="false"/>
          </w:tcPr>
          <w:p>
            <w:pPr>
              <w:pStyle w:val="770"/>
              <w:jc w:val="center"/>
              <w:widowControl w:val="off"/>
              <w:rPr>
                <w:rStyle w:val="889"/>
                <w:rFonts w:hint="eastAsia" w:ascii="宋体" w:hAnsi="宋体" w:cs="宋体"/>
                <w:color w:val="auto"/>
                <w:sz w:val="24"/>
                <w:highlight w:val="none"/>
              </w:rPr>
            </w:pPr>
            <w:r>
              <w:rPr>
                <w:rFonts w:hint="eastAsia" w:ascii="宋体" w:hAnsi="宋体" w:cs="宋体"/>
                <w:color w:val="auto"/>
                <w:sz w:val="24"/>
                <w:highlight w:val="none"/>
              </w:rPr>
            </w:r>
            <w:r/>
          </w:p>
        </w:tc>
        <w:tc>
          <w:tcPr>
            <w:tcW w:w="1615" w:type="dxa"/>
            <w:vAlign w:val="center"/>
            <w:vMerge w:val="restart"/>
            <w:textDirection w:val="lrTb"/>
            <w:noWrap w:val="false"/>
          </w:tcPr>
          <w:p>
            <w:pPr>
              <w:pStyle w:val="766"/>
              <w:jc w:val="center"/>
              <w:shd w:val="clear" w:color="auto"/>
              <w:widowControl/>
              <w:rPr>
                <w:rFonts w:hint="eastAsia" w:ascii="宋体" w:hAnsi="宋体" w:eastAsia="宋体" w:cs="宋体"/>
                <w:sz w:val="24"/>
                <w:highlight w:val="none"/>
              </w:rPr>
            </w:pPr>
            <w:r>
              <w:rPr>
                <w:rFonts w:hint="eastAsia" w:ascii="宋体" w:hAnsi="宋体" w:eastAsia="宋体" w:cs="宋体"/>
                <w:sz w:val="24"/>
                <w:highlight w:val="none"/>
              </w:rPr>
              <w:t xml:space="preserve">报价为《已标价的工程量清单》的总价。</w:t>
            </w:r>
            <w:r/>
          </w:p>
          <w:p>
            <w:pPr>
              <w:pStyle w:val="766"/>
              <w:jc w:val="center"/>
              <w:shd w:val="clear" w:color="auto"/>
              <w:widowControl/>
              <w:rPr>
                <w:rStyle w:val="889"/>
                <w:rFonts w:hint="eastAsia" w:ascii="宋体" w:hAnsi="宋体" w:cs="宋体"/>
                <w:color w:val="auto"/>
                <w:sz w:val="24"/>
                <w:highlight w:val="none"/>
              </w:rPr>
            </w:pPr>
            <w:r>
              <w:rPr>
                <w:rFonts w:hint="eastAsia" w:ascii="宋体" w:hAnsi="宋体" w:eastAsia="宋体" w:cs="宋体"/>
                <w:sz w:val="24"/>
                <w:highlight w:val="none"/>
              </w:rPr>
              <w:t xml:space="preserve">备注</w:t>
            </w:r>
            <w:r/>
          </w:p>
        </w:tc>
      </w:tr>
      <w:tr>
        <w:trPr>
          <w:jc w:val="center"/>
          <w:trHeight w:val="1150"/>
        </w:trPr>
        <w:tc>
          <w:tcPr>
            <w:tcW w:w="2725" w:type="dxa"/>
            <w:vAlign w:val="center"/>
            <w:textDirection w:val="lrTb"/>
            <w:noWrap w:val="false"/>
          </w:tcPr>
          <w:p>
            <w:pPr>
              <w:pStyle w:val="770"/>
              <w:jc w:val="center"/>
              <w:widowControl w:val="off"/>
              <w:rPr>
                <w:rStyle w:val="889"/>
                <w:rFonts w:hint="eastAsia" w:ascii="宋体" w:hAnsi="宋体" w:cs="宋体"/>
                <w:color w:val="auto"/>
                <w:sz w:val="24"/>
                <w:highlight w:val="none"/>
              </w:rPr>
            </w:pPr>
            <w:r>
              <w:rPr>
                <w:rStyle w:val="889"/>
                <w:rFonts w:hint="eastAsia" w:ascii="宋体" w:hAnsi="宋体" w:cs="宋体"/>
                <w:color w:val="auto"/>
                <w:sz w:val="24"/>
                <w:highlight w:val="none"/>
              </w:rPr>
              <w:t xml:space="preserve">总价（大写）：</w:t>
            </w:r>
            <w:r/>
          </w:p>
        </w:tc>
        <w:tc>
          <w:tcPr>
            <w:gridSpan w:val="3"/>
            <w:tcW w:w="5179" w:type="dxa"/>
            <w:vAlign w:val="center"/>
            <w:textDirection w:val="lrTb"/>
            <w:noWrap w:val="false"/>
          </w:tcPr>
          <w:p>
            <w:pPr>
              <w:pStyle w:val="770"/>
              <w:jc w:val="center"/>
              <w:widowControl w:val="off"/>
              <w:rPr>
                <w:rStyle w:val="889"/>
                <w:rFonts w:hint="eastAsia" w:ascii="宋体" w:hAnsi="宋体" w:cs="宋体"/>
                <w:color w:val="auto"/>
                <w:sz w:val="24"/>
                <w:highlight w:val="none"/>
              </w:rPr>
            </w:pPr>
            <w:r>
              <w:rPr>
                <w:rFonts w:hint="eastAsia" w:ascii="宋体" w:hAnsi="宋体" w:cs="宋体"/>
                <w:color w:val="auto"/>
                <w:sz w:val="24"/>
                <w:highlight w:val="none"/>
              </w:rPr>
            </w:r>
            <w:r/>
          </w:p>
        </w:tc>
        <w:tc>
          <w:tcPr>
            <w:tcW w:w="1615" w:type="dxa"/>
            <w:vAlign w:val="center"/>
            <w:vMerge w:val="continue"/>
            <w:textDirection w:val="lrTb"/>
            <w:noWrap w:val="false"/>
          </w:tcPr>
          <w:p>
            <w:pPr>
              <w:pStyle w:val="766"/>
              <w:jc w:val="center"/>
              <w:shd w:val="clear" w:color="auto"/>
              <w:widowControl/>
              <w:rPr>
                <w:rStyle w:val="889"/>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供应商承诺：本报价（总价）为供应商本企业提供的</w:t>
      </w:r>
      <w:r>
        <w:rPr>
          <w:rFonts w:hint="eastAsia" w:ascii="宋体" w:hAnsi="宋体" w:cs="宋体"/>
          <w:color w:val="auto"/>
          <w:sz w:val="24"/>
          <w:highlight w:val="none"/>
          <w:lang w:eastAsia="zh-CN"/>
        </w:rPr>
        <w:t xml:space="preserve">工程</w:t>
      </w:r>
      <w:r>
        <w:rPr>
          <w:rFonts w:hint="eastAsia" w:ascii="宋体" w:hAnsi="宋体" w:cs="宋体"/>
          <w:color w:val="auto"/>
          <w:sz w:val="24"/>
          <w:highlight w:val="none"/>
        </w:rPr>
        <w:t xml:space="preserve">服务。</w:t>
      </w:r>
      <w:r/>
    </w:p>
    <w:p>
      <w:pPr>
        <w:pStyle w:val="734"/>
        <w:ind w:firstLine="1200"/>
        <w:rPr>
          <w:rFonts w:hint="eastAsia"/>
        </w:rPr>
      </w:pPr>
      <w:r>
        <w:rPr>
          <w:rFonts w:ascii="宋体" w:hAnsi="宋体"/>
          <w:color w:val="000000"/>
          <w:sz w:val="24"/>
          <w:highlight w:val="none"/>
        </w:rPr>
        <w:t xml:space="preserve">根据相关标准、规范进行工程试验、检测并承担所有费用。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报价说明：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1、报价应包括磋商文件所确定的招标范围内工程量清单及所含施工图的全部内容，以及为完成上述内容所需的全部费用。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2、报价以总价为准，大小写不一致以大写为准；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4、如最后报价未列明单价，则最后所报各项单价计算方法为：（最后报价/最初报价）* 各项最初报价的单价。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jc w:val="left"/>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4、</w:t>
      </w:r>
      <w:bookmarkStart w:id="5" w:name="_Hlk81985238"/>
      <w:r>
        <w:rPr>
          <w:rFonts w:hint="eastAsia" w:ascii="宋体" w:hAnsi="宋体" w:cs="宋体"/>
          <w:b/>
          <w:bCs/>
          <w:color w:val="auto"/>
          <w:sz w:val="36"/>
          <w:highlight w:val="none"/>
        </w:rPr>
        <w:t xml:space="preserve">分项价格表</w:t>
      </w:r>
      <w:r/>
    </w:p>
    <w:p>
      <w:pPr>
        <w:jc w:val="center"/>
        <w:spacing w:line="360" w:lineRule="auto"/>
        <w:rPr>
          <w:rFonts w:hint="eastAsia" w:ascii="宋体" w:hAnsi="宋体" w:cs="宋体"/>
          <w:color w:val="auto"/>
          <w:sz w:val="24"/>
          <w:highlight w:val="none"/>
        </w:rPr>
      </w:pPr>
      <w:r>
        <w:rPr>
          <w:rFonts w:ascii="宋体" w:hAnsi="宋体"/>
          <w:b/>
          <w:bCs/>
          <w:color w:val="auto"/>
          <w:sz w:val="36"/>
          <w:highlight w:val="none"/>
        </w:rPr>
        <w:t xml:space="preserve">（具有标价的工程量清单与报价表）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JSZC-320381035-ZQBG-C2026-0001</w:t>
      </w:r>
      <w:r/>
    </w:p>
    <w:p>
      <w:pPr>
        <w:pStyle w:val="770"/>
        <w:ind w:left="1200" w:hanging="1200"/>
        <w:jc w:val="left"/>
        <w:widowControl w:val="off"/>
        <w:rPr>
          <w:rStyle w:val="889"/>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Style w:val="889"/>
          <w:rFonts w:hint="eastAsia" w:ascii="宋体" w:hAnsi="宋体" w:cs="宋体"/>
          <w:color w:val="auto"/>
          <w:sz w:val="24"/>
          <w:highlight w:val="none"/>
          <w:lang w:val="en-US" w:eastAsia="zh-CN"/>
        </w:rPr>
        <w:t xml:space="preserve">骆马湖片区草桥镇卢圩村，林庄村人居环境提升工程</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pStyle w:val="775"/>
        <w:rPr>
          <w:rFonts w:hint="eastAsia"/>
          <w:color w:val="auto"/>
          <w:highlight w:val="none"/>
        </w:rPr>
      </w:pPr>
      <w:r>
        <w:rPr>
          <w:rFonts w:hint="eastAsia"/>
          <w:color w:val="auto"/>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64"/>
        <w:rPr>
          <w:rFonts w:hint="eastAsia" w:ascii="宋体" w:hAnsi="宋体" w:cs="宋体"/>
          <w:color w:val="auto"/>
          <w:highlight w:val="none"/>
        </w:rPr>
      </w:pPr>
      <w:r>
        <w:rPr>
          <w:rFonts w:hint="eastAsia" w:ascii="宋体" w:hAnsi="宋体" w:cs="宋体"/>
          <w:color w:val="auto"/>
          <w:highlight w:val="none"/>
        </w:rPr>
      </w:r>
      <w:r/>
    </w:p>
    <w:p>
      <w:pPr>
        <w:pStyle w:val="1064"/>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numPr>
          <w:ilvl w:val="0"/>
          <w:numId w:val="6"/>
        </w:num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响应供应商对以上数据的真实性负责。</w:t>
      </w:r>
      <w:bookmarkEnd w:id="5"/>
      <w:r/>
      <w:r/>
    </w:p>
    <w:p>
      <w:pPr>
        <w:spacing w:line="276" w:lineRule="auto"/>
        <w:rPr>
          <w:rFonts w:ascii="宋体" w:hAnsi="宋体"/>
          <w:b/>
          <w:i/>
          <w:color w:val="auto"/>
          <w:sz w:val="24"/>
          <w:highlight w:val="none"/>
          <w:u w:val="single"/>
        </w:rPr>
      </w:pPr>
      <w:r>
        <w:rPr>
          <w:rFonts w:ascii="宋体" w:hAnsi="宋体"/>
          <w:b/>
          <w:i/>
          <w:color w:val="auto"/>
          <w:sz w:val="24"/>
          <w:highlight w:val="none"/>
          <w:u w:val="single"/>
        </w:rPr>
      </w:r>
      <w:r/>
    </w:p>
    <w:p>
      <w:pPr>
        <w:jc w:val="center"/>
        <w:spacing w:line="276" w:lineRule="auto"/>
        <w:rPr>
          <w:rFonts w:ascii="宋体" w:hAnsi="宋体"/>
          <w:b/>
          <w:i/>
          <w:color w:val="auto"/>
          <w:sz w:val="24"/>
          <w:highlight w:val="none"/>
          <w:u w:val="single"/>
        </w:rPr>
      </w:pPr>
      <w:r>
        <w:rPr>
          <w:rFonts w:ascii="宋体" w:hAnsi="宋体"/>
          <w:b/>
          <w:i/>
          <w:color w:val="auto"/>
          <w:sz w:val="24"/>
          <w:highlight w:val="none"/>
          <w:u w:val="single"/>
        </w:rPr>
        <w:t xml:space="preserve">采购人或采购代理机构有权将以上内容进行公示。</w:t>
      </w:r>
      <w:r/>
    </w:p>
    <w:p>
      <w:pPr>
        <w:pStyle w:val="734"/>
        <w:rPr>
          <w:rFonts w:ascii="宋体" w:hAnsi="宋体"/>
          <w:b/>
          <w:i/>
          <w:color w:val="auto"/>
          <w:sz w:val="24"/>
          <w:highlight w:val="none"/>
          <w:u w:val="single"/>
        </w:rPr>
      </w:pPr>
      <w:r>
        <w:rPr>
          <w:rFonts w:ascii="宋体" w:hAnsi="宋体"/>
          <w:b/>
          <w:i/>
          <w:color w:val="auto"/>
          <w:sz w:val="24"/>
          <w:highlight w:val="none"/>
          <w:u w:val="single"/>
        </w:rPr>
      </w:r>
      <w:r/>
    </w:p>
    <w:p>
      <w:pPr>
        <w:rPr>
          <w:rFonts w:ascii="宋体" w:hAnsi="宋体"/>
          <w:b/>
          <w:i/>
          <w:color w:val="auto"/>
          <w:sz w:val="24"/>
          <w:highlight w:val="none"/>
          <w:u w:val="single"/>
        </w:rPr>
      </w:pPr>
      <w:r>
        <w:rPr>
          <w:rFonts w:ascii="宋体" w:hAnsi="宋体"/>
          <w:b/>
          <w:i/>
          <w:color w:val="auto"/>
          <w:sz w:val="24"/>
          <w:highlight w:val="none"/>
          <w:u w:val="single"/>
        </w:rPr>
      </w:r>
      <w:r/>
    </w:p>
    <w:p>
      <w:pPr>
        <w:pStyle w:val="734"/>
        <w:rPr>
          <w:rFonts w:ascii="宋体" w:hAnsi="宋体"/>
          <w:b/>
          <w:i/>
          <w:color w:val="auto"/>
          <w:sz w:val="24"/>
          <w:highlight w:val="none"/>
          <w:u w:val="single"/>
        </w:rPr>
      </w:pPr>
      <w:r>
        <w:rPr>
          <w:rFonts w:ascii="宋体" w:hAnsi="宋体"/>
          <w:b/>
          <w:i/>
          <w:color w:val="auto"/>
          <w:sz w:val="24"/>
          <w:highlight w:val="none"/>
          <w:u w:val="single"/>
        </w:rPr>
      </w:r>
      <w:r/>
    </w:p>
    <w:p>
      <w:pPr>
        <w:pStyle w:val="735"/>
      </w:pPr>
      <w:r/>
      <w:r/>
    </w:p>
    <w:p>
      <w:pPr>
        <w:rPr>
          <w:rFonts w:ascii="宋体" w:hAnsi="宋体"/>
          <w:b/>
          <w:i/>
          <w:color w:val="auto"/>
          <w:sz w:val="24"/>
          <w:highlight w:val="none"/>
          <w:u w:val="single"/>
        </w:rPr>
      </w:pPr>
      <w:r>
        <w:rPr>
          <w:rFonts w:ascii="宋体" w:hAnsi="宋体"/>
          <w:b/>
          <w:i/>
          <w:color w:val="auto"/>
          <w:sz w:val="24"/>
          <w:highlight w:val="none"/>
          <w:u w:val="single"/>
        </w:rPr>
      </w:r>
      <w:r/>
    </w:p>
    <w:p>
      <w:pPr>
        <w:pStyle w:val="734"/>
        <w:rPr>
          <w:rFonts w:ascii="宋体" w:hAnsi="宋体"/>
          <w:b/>
          <w:i/>
          <w:color w:val="auto"/>
          <w:sz w:val="24"/>
          <w:highlight w:val="none"/>
          <w:u w:val="single"/>
        </w:rPr>
      </w:pPr>
      <w:r>
        <w:rPr>
          <w:rFonts w:ascii="宋体" w:hAnsi="宋体"/>
          <w:b/>
          <w:i/>
          <w:color w:val="auto"/>
          <w:sz w:val="24"/>
          <w:highlight w:val="none"/>
          <w:u w:val="single"/>
        </w:rPr>
      </w:r>
      <w:r/>
    </w:p>
    <w:p>
      <w:pPr>
        <w:rPr>
          <w:rFonts w:ascii="宋体" w:hAnsi="宋体"/>
          <w:b/>
          <w:i/>
          <w:color w:val="auto"/>
          <w:sz w:val="24"/>
          <w:highlight w:val="none"/>
          <w:u w:val="single"/>
        </w:rPr>
      </w:pPr>
      <w:r>
        <w:rPr>
          <w:rFonts w:ascii="宋体" w:hAnsi="宋体"/>
          <w:b/>
          <w:i/>
          <w:color w:val="auto"/>
          <w:sz w:val="24"/>
          <w:highlight w:val="none"/>
          <w:u w:val="single"/>
        </w:rPr>
      </w:r>
      <w:r/>
    </w:p>
    <w:p>
      <w:pPr>
        <w:rPr>
          <w:rFonts w:hint="eastAsia" w:ascii="宋体" w:hAnsi="宋体" w:cs="Times New Roman"/>
          <w:b/>
          <w:bCs/>
          <w:color w:val="000000"/>
          <w:sz w:val="36"/>
          <w:highlight w:val="none"/>
        </w:rPr>
      </w:pPr>
      <w:r>
        <w:rPr>
          <w:rFonts w:hint="eastAsia" w:ascii="宋体" w:hAnsi="宋体" w:cs="Times New Roman"/>
          <w:b/>
          <w:bCs/>
          <w:color w:val="000000"/>
          <w:sz w:val="36"/>
          <w:highlight w:val="none"/>
        </w:rPr>
      </w:r>
      <w:r/>
    </w:p>
    <w:p>
      <w:pPr>
        <w:pStyle w:val="778"/>
        <w:jc w:val="center"/>
        <w:rPr>
          <w:rFonts w:hint="eastAsia" w:ascii="宋体" w:hAnsi="宋体" w:cs="Times New Roman"/>
          <w:b/>
          <w:bCs/>
          <w:color w:val="000000"/>
          <w:sz w:val="36"/>
          <w:highlight w:val="none"/>
        </w:rPr>
      </w:pPr>
      <w:r>
        <w:rPr>
          <w:rFonts w:hint="eastAsia" w:ascii="宋体" w:hAnsi="宋体" w:cs="Times New Roman"/>
          <w:b/>
          <w:bCs/>
          <w:color w:val="000000"/>
          <w:sz w:val="36"/>
          <w:highlight w:val="none"/>
        </w:rPr>
        <w:t xml:space="preserve">5、承包人用于本工程施工的机械设备表</w:t>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color w:val="auto"/>
          <w:sz w:val="24"/>
          <w:highlight w:val="none"/>
          <w:lang w:val="en-US" w:eastAsia="zh-CN"/>
        </w:rPr>
        <w:t xml:space="preserve">JSZC-320381035-ZQBG-C2026-0001</w:t>
      </w:r>
      <w:r/>
    </w:p>
    <w:p>
      <w:pPr>
        <w:spacing w:line="360" w:lineRule="auto"/>
        <w:rPr>
          <w:rFonts w:hint="eastAsia" w:eastAsia="宋体"/>
          <w:lang w:eastAsia="zh-CN"/>
        </w:rPr>
      </w:pPr>
      <w:r>
        <w:rPr>
          <w:rFonts w:hint="eastAsia" w:ascii="宋体" w:hAnsi="宋体" w:cs="宋体"/>
          <w:sz w:val="24"/>
        </w:rPr>
        <w:t xml:space="preserve">项目名称：</w:t>
      </w:r>
      <w:r>
        <w:rPr>
          <w:rFonts w:hint="eastAsia" w:ascii="宋体" w:hAnsi="宋体" w:cs="宋体"/>
          <w:sz w:val="24"/>
          <w:lang w:eastAsia="zh-CN"/>
        </w:rPr>
        <w:t xml:space="preserve">骆马湖片区草桥镇卢圩村，林庄村人居环境提升工程</w:t>
      </w:r>
      <w:r/>
    </w:p>
    <w:tbl>
      <w:tblPr>
        <w:tblStyle w:val="755"/>
        <w:tblW w:w="97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22"/>
        <w:gridCol w:w="1079"/>
        <w:gridCol w:w="1079"/>
        <w:gridCol w:w="1079"/>
        <w:gridCol w:w="1080"/>
        <w:gridCol w:w="1080"/>
        <w:gridCol w:w="1080"/>
        <w:gridCol w:w="1080"/>
      </w:tblGrid>
      <w:tr>
        <w:trPr>
          <w:trHeight w:val="1079"/>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rPr>
                <w:rFonts w:ascii="宋体" w:hAnsi="宋体" w:cs="宋体"/>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76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供应商（电子签章）：</w:t>
      </w:r>
      <w:r/>
    </w:p>
    <w:p>
      <w:pPr>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法定代表人(负责人)或授权代表（签字或盖章）： </w:t>
      </w:r>
      <w:r/>
    </w:p>
    <w:p>
      <w:pPr>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日期：年</w:t>
      </w:r>
      <w:r>
        <w:rPr>
          <w:rFonts w:hint="eastAsia" w:ascii="宋体" w:hAnsi="宋体" w:cs="宋体"/>
          <w:b/>
          <w:sz w:val="24"/>
          <w:lang w:val="en-US" w:eastAsia="zh-CN"/>
        </w:rPr>
        <w:t xml:space="preserve">  </w:t>
      </w:r>
      <w:r>
        <w:rPr>
          <w:rFonts w:ascii="宋体" w:hAnsi="宋体" w:cs="宋体"/>
          <w:b/>
          <w:sz w:val="24"/>
        </w:rPr>
        <w:t xml:space="preserve">月</w:t>
      </w:r>
      <w:r>
        <w:rPr>
          <w:rFonts w:hint="eastAsia" w:ascii="宋体" w:hAnsi="宋体" w:cs="宋体"/>
          <w:b/>
          <w:sz w:val="24"/>
          <w:lang w:val="en-US" w:eastAsia="zh-CN"/>
        </w:rPr>
        <w:t xml:space="preserve">  </w:t>
      </w:r>
      <w:r>
        <w:rPr>
          <w:rFonts w:ascii="宋体" w:hAnsi="宋体" w:cs="宋体"/>
          <w:b/>
          <w:sz w:val="24"/>
        </w:rPr>
        <w:t xml:space="preserve">日</w:t>
      </w:r>
      <w:r/>
    </w:p>
    <w:p>
      <w:pPr>
        <w:jc w:val="left"/>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注：1、如果不提供此表将视为没有实质性响应。</w:t>
      </w:r>
      <w:r/>
    </w:p>
    <w:p>
      <w:pPr>
        <w:ind w:firstLine="480"/>
        <w:jc w:val="left"/>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2、响应供应商对以上数据的真实性负责。</w:t>
      </w:r>
      <w:r/>
    </w:p>
    <w:p>
      <w:pPr>
        <w:ind w:firstLine="482"/>
        <w:jc w:val="left"/>
        <w:spacing w:before="156" w:after="156" w:line="439"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采购人或采购代理机构有权将以上内容进行公示。</w:t>
      </w:r>
      <w:r/>
    </w:p>
    <w:p>
      <w:pPr>
        <w:rPr>
          <w:rFonts w:ascii="宋体" w:hAnsi="宋体" w:cs="宋体"/>
          <w:b/>
          <w:sz w:val="24"/>
        </w:rPr>
      </w:pPr>
      <w:r>
        <w:rPr>
          <w:rFonts w:ascii="宋体" w:hAnsi="宋体" w:cs="宋体"/>
          <w:b/>
          <w:sz w:val="24"/>
        </w:rPr>
        <w:br w:type="page" w:clear="all"/>
      </w:r>
      <w:r/>
    </w:p>
    <w:p>
      <w:pPr>
        <w:pStyle w:val="778"/>
        <w:jc w:val="center"/>
        <w:spacing w:line="360" w:lineRule="auto"/>
        <w:rPr>
          <w:rFonts w:ascii="宋体" w:hAnsi="宋体" w:cs="Times New Roman"/>
          <w:b/>
          <w:bCs/>
          <w:color w:val="000000"/>
          <w:sz w:val="36"/>
          <w:highlight w:val="none"/>
        </w:rPr>
      </w:pPr>
      <w:r>
        <w:rPr>
          <w:rFonts w:hint="eastAsia" w:ascii="宋体" w:hAnsi="宋体" w:cs="Times New Roman"/>
          <w:b/>
          <w:bCs/>
          <w:color w:val="000000"/>
          <w:sz w:val="36"/>
          <w:highlight w:val="none"/>
        </w:rPr>
        <w:t xml:space="preserve">6、承包人主要施工管理人员表</w:t>
      </w:r>
      <w:r/>
    </w:p>
    <w:tbl>
      <w:tblPr>
        <w:tblStyle w:val="727"/>
        <w:tblW w:w="914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38"/>
        <w:gridCol w:w="1326"/>
        <w:gridCol w:w="1066"/>
        <w:gridCol w:w="1066"/>
        <w:gridCol w:w="3950"/>
      </w:tblGrid>
      <w:tr>
        <w:trPr>
          <w:jc w:val="center"/>
          <w:trHeight w:val="454" w:hRule="exact"/>
        </w:trPr>
        <w:tc>
          <w:tcPr>
            <w:tcW w:w="1738" w:type="dxa"/>
            <w:vAlign w:val="center"/>
            <w:textDirection w:val="lrTb"/>
            <w:noWrap w:val="false"/>
          </w:tcPr>
          <w:p>
            <w:pPr>
              <w:pStyle w:val="768"/>
              <w:ind w:right="72"/>
              <w:jc w:val="center"/>
              <w:keepNext/>
              <w:spacing w:line="360" w:lineRule="auto"/>
              <w:rPr>
                <w:rFonts w:ascii="宋体" w:hAnsi="宋体"/>
                <w:sz w:val="24"/>
                <w:szCs w:val="21"/>
              </w:rPr>
            </w:pPr>
            <w:r>
              <w:rPr>
                <w:rFonts w:ascii="宋体" w:hAnsi="宋体"/>
                <w:sz w:val="24"/>
                <w:szCs w:val="21"/>
              </w:rPr>
              <w:t xml:space="preserve">名    称</w:t>
            </w:r>
            <w:r/>
          </w:p>
        </w:tc>
        <w:tc>
          <w:tcPr>
            <w:tcW w:w="1326" w:type="dxa"/>
            <w:vAlign w:val="center"/>
            <w:textDirection w:val="lrTb"/>
            <w:noWrap w:val="false"/>
          </w:tcPr>
          <w:p>
            <w:pPr>
              <w:pStyle w:val="768"/>
              <w:ind w:right="72"/>
              <w:jc w:val="center"/>
              <w:keepNext/>
              <w:spacing w:line="360" w:lineRule="auto"/>
              <w:rPr>
                <w:rFonts w:ascii="宋体" w:hAnsi="宋体"/>
                <w:sz w:val="24"/>
                <w:szCs w:val="21"/>
              </w:rPr>
            </w:pPr>
            <w:r>
              <w:rPr>
                <w:rFonts w:ascii="宋体" w:hAnsi="宋体"/>
                <w:sz w:val="24"/>
                <w:szCs w:val="21"/>
              </w:rPr>
              <w:t xml:space="preserve">姓名</w:t>
            </w:r>
            <w:r/>
          </w:p>
        </w:tc>
        <w:tc>
          <w:tcPr>
            <w:tcW w:w="1066" w:type="dxa"/>
            <w:vAlign w:val="center"/>
            <w:textDirection w:val="lrTb"/>
            <w:noWrap w:val="false"/>
          </w:tcPr>
          <w:p>
            <w:pPr>
              <w:pStyle w:val="768"/>
              <w:ind w:right="72"/>
              <w:jc w:val="center"/>
              <w:keepNext/>
              <w:spacing w:line="360" w:lineRule="auto"/>
              <w:rPr>
                <w:rFonts w:ascii="宋体" w:hAnsi="宋体"/>
                <w:sz w:val="24"/>
                <w:szCs w:val="21"/>
              </w:rPr>
            </w:pPr>
            <w:r>
              <w:rPr>
                <w:rFonts w:ascii="宋体" w:hAnsi="宋体"/>
                <w:sz w:val="24"/>
                <w:szCs w:val="21"/>
              </w:rPr>
              <w:t xml:space="preserve">职务</w:t>
            </w:r>
            <w:r/>
          </w:p>
        </w:tc>
        <w:tc>
          <w:tcPr>
            <w:tcW w:w="1066" w:type="dxa"/>
            <w:vAlign w:val="center"/>
            <w:textDirection w:val="lrTb"/>
            <w:noWrap w:val="false"/>
          </w:tcPr>
          <w:p>
            <w:pPr>
              <w:pStyle w:val="768"/>
              <w:ind w:right="72"/>
              <w:jc w:val="center"/>
              <w:keepNext/>
              <w:spacing w:line="360" w:lineRule="auto"/>
              <w:rPr>
                <w:rFonts w:ascii="宋体" w:hAnsi="宋体"/>
                <w:sz w:val="24"/>
                <w:szCs w:val="21"/>
              </w:rPr>
            </w:pPr>
            <w:r>
              <w:rPr>
                <w:rFonts w:ascii="宋体" w:hAnsi="宋体"/>
                <w:sz w:val="24"/>
                <w:szCs w:val="21"/>
              </w:rPr>
              <w:t xml:space="preserve">职称</w:t>
            </w:r>
            <w:r/>
          </w:p>
        </w:tc>
        <w:tc>
          <w:tcPr>
            <w:tcW w:w="3950" w:type="dxa"/>
            <w:vAlign w:val="center"/>
            <w:textDirection w:val="lrTb"/>
            <w:noWrap w:val="false"/>
          </w:tcPr>
          <w:p>
            <w:pPr>
              <w:pStyle w:val="768"/>
              <w:ind w:right="72"/>
              <w:jc w:val="center"/>
              <w:keepNext/>
              <w:spacing w:line="360" w:lineRule="auto"/>
              <w:rPr>
                <w:rFonts w:ascii="宋体" w:hAnsi="宋体"/>
                <w:sz w:val="24"/>
                <w:szCs w:val="21"/>
              </w:rPr>
            </w:pPr>
            <w:r>
              <w:rPr>
                <w:rFonts w:ascii="宋体" w:hAnsi="宋体"/>
                <w:sz w:val="24"/>
                <w:szCs w:val="21"/>
              </w:rPr>
              <w:t xml:space="preserve">主要资历、经验及承担过的项目</w:t>
            </w:r>
            <w:r/>
          </w:p>
        </w:tc>
      </w:tr>
      <w:tr>
        <w:trPr>
          <w:jc w:val="center"/>
          <w:trHeight w:val="454" w:hRule="exact"/>
        </w:trPr>
        <w:tc>
          <w:tcPr>
            <w:gridSpan w:val="5"/>
            <w:tcW w:w="914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t xml:space="preserve">一、总部人员</w:t>
            </w:r>
            <w:r/>
          </w:p>
        </w:tc>
      </w:tr>
      <w:tr>
        <w:trPr>
          <w:jc w:val="center"/>
          <w:trHeight w:val="454" w:hRule="exact"/>
        </w:trPr>
        <w:tc>
          <w:tcPr>
            <w:tcW w:w="1738"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t xml:space="preserve">项目主管</w:t>
            </w:r>
            <w:r/>
          </w:p>
        </w:tc>
        <w:tc>
          <w:tcPr>
            <w:tcW w:w="132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106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106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3950"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r>
      <w:tr>
        <w:trPr>
          <w:jc w:val="center"/>
          <w:trHeight w:val="454" w:hRule="exact"/>
        </w:trPr>
        <w:tc>
          <w:tcPr>
            <w:tcW w:w="1738"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t xml:space="preserve">其他人员</w:t>
            </w:r>
            <w:r/>
          </w:p>
        </w:tc>
        <w:tc>
          <w:tcPr>
            <w:tcW w:w="132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106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106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3950"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r>
      <w:tr>
        <w:trPr>
          <w:jc w:val="center"/>
          <w:trHeight w:val="454" w:hRule="exact"/>
        </w:trPr>
        <w:tc>
          <w:tcPr>
            <w:gridSpan w:val="5"/>
            <w:tcW w:w="914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t xml:space="preserve">二、现场人员</w:t>
            </w:r>
            <w:r/>
          </w:p>
        </w:tc>
      </w:tr>
      <w:tr>
        <w:trPr>
          <w:jc w:val="center"/>
          <w:trHeight w:val="454" w:hRule="exact"/>
        </w:trPr>
        <w:tc>
          <w:tcPr>
            <w:tcW w:w="1738"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t xml:space="preserve">项目经理</w:t>
            </w:r>
            <w:r/>
          </w:p>
        </w:tc>
        <w:tc>
          <w:tcPr>
            <w:tcW w:w="132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106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106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3950"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r>
      <w:tr>
        <w:trPr>
          <w:jc w:val="center"/>
          <w:trHeight w:val="454" w:hRule="exact"/>
        </w:trPr>
        <w:tc>
          <w:tcPr>
            <w:tcW w:w="1738"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t xml:space="preserve">技术负责人</w:t>
            </w:r>
            <w:r/>
          </w:p>
        </w:tc>
        <w:tc>
          <w:tcPr>
            <w:tcW w:w="132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106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106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3950"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r>
      <w:tr>
        <w:trPr>
          <w:jc w:val="center"/>
          <w:trHeight w:val="454" w:hRule="exact"/>
        </w:trPr>
        <w:tc>
          <w:tcPr>
            <w:tcW w:w="1738"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t xml:space="preserve">造价管理</w:t>
            </w:r>
            <w:r/>
          </w:p>
        </w:tc>
        <w:tc>
          <w:tcPr>
            <w:tcW w:w="132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106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106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3950"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r>
      <w:tr>
        <w:trPr>
          <w:jc w:val="center"/>
          <w:trHeight w:val="454" w:hRule="exact"/>
        </w:trPr>
        <w:tc>
          <w:tcPr>
            <w:tcW w:w="1738"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t xml:space="preserve">质量管理</w:t>
            </w:r>
            <w:r/>
          </w:p>
        </w:tc>
        <w:tc>
          <w:tcPr>
            <w:tcW w:w="132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106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106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3950"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r>
      <w:tr>
        <w:trPr>
          <w:jc w:val="center"/>
          <w:trHeight w:val="454" w:hRule="exact"/>
        </w:trPr>
        <w:tc>
          <w:tcPr>
            <w:tcW w:w="1738"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t xml:space="preserve">材料管理</w:t>
            </w:r>
            <w:r/>
          </w:p>
        </w:tc>
        <w:tc>
          <w:tcPr>
            <w:tcW w:w="132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106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106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3950"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r>
      <w:tr>
        <w:trPr>
          <w:jc w:val="center"/>
          <w:trHeight w:val="454" w:hRule="exact"/>
        </w:trPr>
        <w:tc>
          <w:tcPr>
            <w:tcW w:w="1738"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t xml:space="preserve">安全管理</w:t>
            </w:r>
            <w:r/>
          </w:p>
        </w:tc>
        <w:tc>
          <w:tcPr>
            <w:tcW w:w="132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106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106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3950"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r>
      <w:tr>
        <w:trPr>
          <w:jc w:val="center"/>
          <w:trHeight w:val="454" w:hRule="exact"/>
        </w:trPr>
        <w:tc>
          <w:tcPr>
            <w:tcW w:w="1738"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t xml:space="preserve">其他人员</w:t>
            </w:r>
            <w:r/>
          </w:p>
        </w:tc>
        <w:tc>
          <w:tcPr>
            <w:tcW w:w="132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106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1066"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c>
          <w:tcPr>
            <w:tcW w:w="3950" w:type="dxa"/>
            <w:vAlign w:val="center"/>
            <w:textDirection w:val="lrTb"/>
            <w:noWrap w:val="false"/>
          </w:tcPr>
          <w:p>
            <w:pPr>
              <w:pStyle w:val="768"/>
              <w:ind w:right="72"/>
              <w:keepNext/>
              <w:spacing w:line="360" w:lineRule="auto"/>
              <w:rPr>
                <w:rFonts w:ascii="宋体" w:hAnsi="宋体"/>
                <w:sz w:val="24"/>
                <w:szCs w:val="21"/>
              </w:rPr>
            </w:pPr>
            <w:r>
              <w:rPr>
                <w:rFonts w:ascii="宋体" w:hAnsi="宋体"/>
                <w:sz w:val="24"/>
                <w:szCs w:val="21"/>
              </w:rPr>
            </w:r>
            <w:r/>
          </w:p>
        </w:tc>
      </w:tr>
    </w:tbl>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附：1.项目负责人在本单位签订劳动合同和交纳社会保险证明。（必须提供）。</w:t>
      </w:r>
      <w:r/>
    </w:p>
    <w:p>
      <w:pPr>
        <w:numPr>
          <w:ilvl w:val="0"/>
          <w:numId w:val="7"/>
        </w:numPr>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项目负责人无在建工程的</w:t>
      </w:r>
      <w:r>
        <w:rPr>
          <w:rFonts w:hint="eastAsia" w:ascii="宋体" w:hAnsi="宋体" w:cs="宋体"/>
          <w:szCs w:val="21"/>
          <w:lang w:val="en-US" w:eastAsia="zh-CN"/>
        </w:rPr>
        <w:t xml:space="preserve">证明材料</w:t>
      </w:r>
      <w:r>
        <w:rPr>
          <w:rFonts w:hint="eastAsia" w:ascii="宋体" w:hAnsi="宋体" w:cs="宋体"/>
          <w:szCs w:val="21"/>
        </w:rPr>
        <w:t xml:space="preserve">。（必须提供）。</w:t>
      </w:r>
      <w:r/>
    </w:p>
    <w:p>
      <w:pPr>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3.项目负责人无行贿犯罪行为记录；或有行贿犯罪行为记录，但自记录之日起已超过5年的承诺书。（必须提供）。</w:t>
      </w:r>
      <w:r/>
    </w:p>
    <w:p>
      <w:pPr>
        <w:ind w:firstLine="4578"/>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供应商（电子签章）：</w:t>
      </w:r>
      <w:r/>
    </w:p>
    <w:p>
      <w:pPr>
        <w:ind w:firstLine="1687"/>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法定代表人(负责人)或授权代表（签字或盖章）：</w:t>
      </w:r>
      <w:r/>
    </w:p>
    <w:p>
      <w:pPr>
        <w:ind w:firstLine="6023"/>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日期：年</w:t>
      </w:r>
      <w:r>
        <w:rPr>
          <w:rFonts w:hint="eastAsia" w:ascii="宋体" w:hAnsi="宋体" w:cs="宋体"/>
          <w:b/>
          <w:sz w:val="24"/>
          <w:lang w:val="en-US" w:eastAsia="zh-CN"/>
        </w:rPr>
        <w:t xml:space="preserve">  </w:t>
      </w:r>
      <w:r>
        <w:rPr>
          <w:rFonts w:ascii="宋体" w:hAnsi="宋体" w:cs="宋体"/>
          <w:b/>
          <w:sz w:val="24"/>
        </w:rPr>
        <w:t xml:space="preserve">月</w:t>
      </w:r>
      <w:r>
        <w:rPr>
          <w:rFonts w:hint="eastAsia" w:ascii="宋体" w:hAnsi="宋体" w:cs="宋体"/>
          <w:b/>
          <w:sz w:val="24"/>
          <w:lang w:val="en-US" w:eastAsia="zh-CN"/>
        </w:rPr>
        <w:t xml:space="preserve">  </w:t>
      </w:r>
      <w:r>
        <w:rPr>
          <w:rFonts w:ascii="宋体" w:hAnsi="宋体" w:cs="宋体"/>
          <w:b/>
          <w:sz w:val="24"/>
        </w:rPr>
        <w:t xml:space="preserve">日</w:t>
      </w:r>
      <w:r/>
    </w:p>
    <w:p>
      <w:pPr>
        <w:jc w:val="left"/>
        <w:keepLines/>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注：1、如果不提供此表将视为没有实质性响应。                                </w:t>
      </w:r>
      <w:r>
        <w:rPr>
          <w:rFonts w:ascii="宋体" w:hAnsi="宋体" w:cs="宋体"/>
          <w:sz w:val="24"/>
        </w:rPr>
        <w:t xml:space="preserve">2、响应供应商对以上数据的真实性负责。</w:t>
      </w:r>
      <w:r/>
    </w:p>
    <w:p>
      <w:pPr>
        <w:ind w:firstLine="482"/>
        <w:jc w:val="left"/>
        <w:spacing w:before="156" w:after="156" w:line="360" w:lineRule="auto"/>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采购人或采购代理机构有权将以上内容进行公示。</w:t>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pStyle w:val="778"/>
        <w:jc w:val="center"/>
        <w:spacing w:line="360" w:lineRule="auto"/>
        <w:rPr>
          <w:rFonts w:hint="eastAsia" w:ascii="宋体" w:hAnsi="宋体" w:eastAsia="宋体" w:cs="Times New Roman"/>
          <w:b/>
          <w:bCs/>
          <w:color w:val="000000"/>
          <w:sz w:val="36"/>
          <w:highlight w:val="none"/>
          <w:lang w:val="en-US" w:eastAsia="zh-CN"/>
        </w:rPr>
      </w:pPr>
      <w:r>
        <w:rPr>
          <w:rFonts w:hint="eastAsia" w:ascii="宋体" w:hAnsi="宋体" w:eastAsia="宋体" w:cs="Times New Roman"/>
          <w:b/>
          <w:bCs/>
          <w:color w:val="000000"/>
          <w:sz w:val="36"/>
          <w:highlight w:val="none"/>
          <w:lang w:val="en-US" w:eastAsia="zh-CN"/>
        </w:rPr>
      </w:r>
      <w:r/>
    </w:p>
    <w:p>
      <w:pPr>
        <w:pStyle w:val="778"/>
        <w:jc w:val="center"/>
        <w:spacing w:line="360" w:lineRule="auto"/>
        <w:rPr>
          <w:rFonts w:hint="eastAsia" w:ascii="宋体" w:hAnsi="宋体" w:eastAsia="宋体" w:cs="Times New Roman"/>
          <w:b/>
          <w:bCs/>
          <w:color w:val="000000"/>
          <w:sz w:val="36"/>
          <w:highlight w:val="none"/>
        </w:rPr>
      </w:pPr>
      <w:r>
        <w:rPr>
          <w:rFonts w:hint="eastAsia" w:ascii="宋体" w:hAnsi="宋体" w:eastAsia="宋体" w:cs="Times New Roman"/>
          <w:b/>
          <w:bCs/>
          <w:color w:val="000000"/>
          <w:sz w:val="36"/>
          <w:highlight w:val="none"/>
          <w:lang w:val="en-US" w:eastAsia="zh-CN"/>
        </w:rPr>
        <w:t xml:space="preserve">7</w:t>
      </w:r>
      <w:r>
        <w:rPr>
          <w:rFonts w:hint="eastAsia" w:ascii="宋体" w:hAnsi="宋体" w:eastAsia="宋体" w:cs="Times New Roman"/>
          <w:b/>
          <w:bCs/>
          <w:color w:val="000000"/>
          <w:sz w:val="36"/>
          <w:highlight w:val="none"/>
        </w:rPr>
        <w:t xml:space="preserve">、</w:t>
      </w:r>
      <w:bookmarkStart w:id="6" w:name="_Hlk81985343"/>
      <w:r>
        <w:rPr>
          <w:rFonts w:hint="eastAsia" w:ascii="宋体" w:hAnsi="宋体" w:eastAsia="宋体" w:cs="Times New Roman"/>
          <w:b/>
          <w:bCs/>
          <w:color w:val="000000"/>
          <w:sz w:val="36"/>
          <w:highlight w:val="none"/>
        </w:rPr>
        <w:t xml:space="preserve">偏离表</w:t>
      </w:r>
      <w:r/>
    </w:p>
    <w:p>
      <w:pPr>
        <w:pStyle w:val="789"/>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项目编号：</w:t>
      </w:r>
      <w:r>
        <w:rPr>
          <w:rFonts w:hint="eastAsia" w:ascii="宋体" w:hAnsi="宋体" w:eastAsia="宋体" w:cs="宋体"/>
          <w:b w:val="0"/>
          <w:bCs w:val="0"/>
          <w:color w:val="auto"/>
          <w:sz w:val="24"/>
          <w:highlight w:val="none"/>
          <w:lang w:val="en-US" w:eastAsia="zh-CN"/>
        </w:rPr>
        <w:t xml:space="preserve">JSZC-320381035-ZQBG-C2026-0001</w:t>
      </w:r>
      <w:r/>
    </w:p>
    <w:p>
      <w:pPr>
        <w:pStyle w:val="789"/>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项目名称：</w:t>
      </w:r>
      <w:r>
        <w:rPr>
          <w:rFonts w:hint="eastAsia" w:ascii="宋体" w:hAnsi="宋体" w:eastAsia="宋体" w:cs="宋体"/>
          <w:b w:val="0"/>
          <w:bCs w:val="0"/>
          <w:color w:val="auto"/>
          <w:sz w:val="24"/>
          <w:highlight w:val="none"/>
          <w:lang w:eastAsia="zh-CN"/>
        </w:rPr>
        <w:t xml:space="preserve">骆马湖片区草桥镇卢圩村，林庄村人居环境提升工程</w:t>
      </w:r>
      <w:r/>
    </w:p>
    <w:p>
      <w:pPr>
        <w:pStyle w:val="770"/>
        <w:rPr>
          <w:rFonts w:hint="eastAsia"/>
          <w:color w:val="auto"/>
          <w:highlight w:val="none"/>
        </w:rPr>
      </w:pPr>
      <w:r>
        <w:rPr>
          <w:rFonts w:hint="eastAsia"/>
          <w:color w:val="auto"/>
          <w:highlight w:val="none"/>
        </w:rPr>
      </w:r>
      <w:r/>
    </w:p>
    <w:tbl>
      <w:tblPr>
        <w:tblStyle w:val="727"/>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30" w:type="dxa"/>
            <w:vAlign w:val="center"/>
            <w:textDirection w:val="lrTb"/>
            <w:noWrap w:val="false"/>
          </w:tcPr>
          <w:p>
            <w:pP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3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auto"/>
          <w:sz w:val="24"/>
          <w:highlight w:val="none"/>
        </w:rPr>
        <w:t xml:space="preserve">。</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bookmarkEnd w:id="6"/>
      <w:r/>
      <w:r/>
    </w:p>
    <w:p>
      <w:pPr>
        <w:pStyle w:val="1064"/>
        <w:rPr>
          <w:rFonts w:hint="eastAsia"/>
          <w:color w:val="auto"/>
          <w:highlight w:val="none"/>
        </w:rPr>
      </w:pPr>
      <w:r>
        <w:rPr>
          <w:rFonts w:hint="eastAsia"/>
          <w:color w:val="auto"/>
          <w:highlight w:val="none"/>
        </w:rPr>
      </w:r>
      <w:r/>
    </w:p>
    <w:p>
      <w:pPr>
        <w:ind w:right="29"/>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ind w:right="29"/>
        <w:jc w:val="center"/>
        <w:spacing w:line="360" w:lineRule="auto"/>
        <w:rPr>
          <w:rFonts w:hint="eastAsia" w:ascii="宋体" w:hAnsi="宋体" w:cs="宋体"/>
          <w:color w:val="auto"/>
          <w:sz w:val="24"/>
          <w:highlight w:val="none"/>
        </w:rPr>
      </w:pPr>
      <w:r>
        <w:rPr>
          <w:rFonts w:hint="eastAsia" w:ascii="宋体" w:hAnsi="宋体" w:cs="宋体"/>
          <w:b/>
          <w:color w:val="auto"/>
          <w:sz w:val="36"/>
          <w:highlight w:val="none"/>
          <w:lang w:val="en-US" w:eastAsia="zh-CN"/>
        </w:rPr>
        <w:t xml:space="preserve">8</w:t>
      </w:r>
      <w:r>
        <w:rPr>
          <w:rFonts w:hint="eastAsia" w:ascii="宋体" w:hAnsi="宋体" w:cs="宋体"/>
          <w:b/>
          <w:color w:val="auto"/>
          <w:sz w:val="36"/>
          <w:highlight w:val="none"/>
        </w:rPr>
        <w:t xml:space="preserve">、合同草案条款</w:t>
      </w:r>
      <w:r/>
    </w:p>
    <w:p>
      <w:pPr>
        <w:pStyle w:val="791"/>
        <w:rPr>
          <w:color w:val="auto"/>
          <w:highlight w:val="none"/>
        </w:rPr>
      </w:pPr>
      <w:r>
        <w:rPr>
          <w:color w:val="auto"/>
          <w:highlight w:val="none"/>
        </w:rPr>
      </w:r>
      <w:r/>
    </w:p>
    <w:p>
      <w:pPr>
        <w:pStyle w:val="1079"/>
        <w:jc w:val="center"/>
        <w:shd w:val="clear" w:color="auto"/>
        <w:rPr>
          <w:rFonts w:hint="eastAsia" w:ascii="宋体" w:hAnsi="宋体" w:eastAsia="宋体" w:cs="宋体"/>
          <w:b/>
          <w:sz w:val="72"/>
          <w:szCs w:val="52"/>
          <w:highlight w:val="none"/>
        </w:rPr>
      </w:pPr>
      <w:r/>
      <w:bookmarkStart w:id="7" w:name="OLE_LINK8"/>
      <w:r/>
      <w:bookmarkStart w:id="8" w:name="_Toc358476596"/>
      <w:r/>
      <w:r/>
    </w:p>
    <w:p>
      <w:pPr>
        <w:pStyle w:val="1079"/>
        <w:jc w:val="center"/>
        <w:shd w:val="clear" w:color="auto"/>
        <w:rPr>
          <w:rFonts w:hint="eastAsia" w:ascii="宋体" w:hAnsi="宋体" w:eastAsia="宋体" w:cs="宋体"/>
          <w:b/>
          <w:sz w:val="72"/>
          <w:szCs w:val="52"/>
          <w:highlight w:val="none"/>
        </w:rPr>
      </w:pPr>
      <w:r>
        <w:rPr>
          <w:rFonts w:hint="eastAsia" w:ascii="宋体" w:hAnsi="宋体" w:eastAsia="宋体" w:cs="宋体"/>
          <w:b/>
          <w:sz w:val="72"/>
          <w:szCs w:val="52"/>
          <w:highlight w:val="none"/>
        </w:rPr>
      </w:r>
      <w:r/>
    </w:p>
    <w:p>
      <w:pPr>
        <w:pStyle w:val="1079"/>
        <w:jc w:val="center"/>
        <w:shd w:val="clear" w:color="auto"/>
        <w:rPr>
          <w:rFonts w:hint="eastAsia" w:ascii="宋体" w:hAnsi="宋体" w:eastAsia="宋体" w:cs="宋体"/>
          <w:b/>
          <w:sz w:val="72"/>
          <w:szCs w:val="52"/>
          <w:highlight w:val="none"/>
        </w:rPr>
      </w:pPr>
      <w:r>
        <w:rPr>
          <w:rFonts w:hint="eastAsia" w:ascii="宋体" w:hAnsi="宋体" w:eastAsia="宋体" w:cs="宋体"/>
          <w:b/>
          <w:sz w:val="72"/>
          <w:szCs w:val="52"/>
          <w:highlight w:val="none"/>
        </w:rPr>
      </w:r>
      <w:r/>
    </w:p>
    <w:p>
      <w:pPr>
        <w:pStyle w:val="1079"/>
        <w:jc w:val="center"/>
        <w:shd w:val="clear" w:color="auto"/>
        <w:rPr>
          <w:rFonts w:hint="eastAsia" w:ascii="宋体" w:hAnsi="宋体" w:eastAsia="宋体" w:cs="宋体"/>
          <w:b/>
          <w:sz w:val="72"/>
          <w:szCs w:val="52"/>
          <w:highlight w:val="none"/>
        </w:rPr>
      </w:pPr>
      <w:r>
        <w:rPr>
          <w:rFonts w:hint="eastAsia" w:ascii="宋体" w:hAnsi="宋体" w:eastAsia="宋体" w:cs="宋体"/>
          <w:b/>
          <w:sz w:val="72"/>
          <w:szCs w:val="52"/>
          <w:highlight w:val="none"/>
        </w:rPr>
      </w:r>
      <w:r/>
    </w:p>
    <w:p>
      <w:pPr>
        <w:pStyle w:val="1079"/>
        <w:jc w:val="center"/>
        <w:shd w:val="clear" w:color="auto"/>
        <w:rPr>
          <w:rFonts w:hint="eastAsia" w:ascii="宋体" w:hAnsi="宋体" w:eastAsia="宋体" w:cs="宋体"/>
          <w:b/>
          <w:sz w:val="72"/>
          <w:szCs w:val="52"/>
          <w:highlight w:val="none"/>
        </w:rPr>
      </w:pPr>
      <w:r>
        <w:rPr>
          <w:rFonts w:hint="eastAsia" w:ascii="宋体" w:hAnsi="宋体" w:eastAsia="宋体" w:cs="宋体"/>
          <w:b/>
          <w:sz w:val="72"/>
          <w:szCs w:val="52"/>
          <w:highlight w:val="none"/>
        </w:rPr>
      </w:r>
      <w:r/>
    </w:p>
    <w:p>
      <w:pPr>
        <w:pStyle w:val="1079"/>
        <w:jc w:val="center"/>
        <w:shd w:val="clear" w:color="auto"/>
        <w:rPr>
          <w:rFonts w:hint="eastAsia" w:ascii="宋体" w:hAnsi="宋体" w:eastAsia="宋体" w:cs="宋体"/>
          <w:b/>
          <w:sz w:val="72"/>
          <w:szCs w:val="52"/>
          <w:highlight w:val="none"/>
        </w:rPr>
      </w:pPr>
      <w:r>
        <w:rPr>
          <w:rFonts w:hint="eastAsia" w:ascii="宋体" w:hAnsi="宋体" w:eastAsia="宋体" w:cs="宋体"/>
          <w:b/>
          <w:sz w:val="72"/>
          <w:szCs w:val="52"/>
          <w:highlight w:val="none"/>
        </w:rPr>
        <w:t xml:space="preserve">建设工程施工合同</w:t>
      </w:r>
      <w:r/>
    </w:p>
    <w:p>
      <w:pPr>
        <w:pStyle w:val="1079"/>
        <w:jc w:val="center"/>
        <w:shd w:val="clear" w:color="auto"/>
        <w:rPr>
          <w:rFonts w:hint="eastAsia" w:ascii="宋体" w:hAnsi="宋体" w:eastAsia="宋体" w:cs="宋体"/>
          <w:b/>
          <w:sz w:val="52"/>
          <w:szCs w:val="52"/>
          <w:highlight w:val="none"/>
        </w:rPr>
      </w:pPr>
      <w:r>
        <w:rPr>
          <w:rFonts w:hint="eastAsia" w:ascii="宋体" w:hAnsi="宋体" w:eastAsia="宋体" w:cs="宋体"/>
          <w:b/>
          <w:sz w:val="52"/>
          <w:szCs w:val="52"/>
          <w:highlight w:val="none"/>
        </w:rPr>
        <w:t xml:space="preserve">（示范文本）</w:t>
      </w:r>
      <w:r/>
    </w:p>
    <w:p>
      <w:pPr>
        <w:pStyle w:val="1079"/>
        <w:jc w:val="center"/>
        <w:shd w:val="clear" w:color="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（GF—2017—0201）</w:t>
      </w:r>
      <w:r/>
    </w:p>
    <w:p>
      <w:pPr>
        <w:pStyle w:val="1079"/>
        <w:jc w:val="center"/>
        <w:shd w:val="clear" w:color="auto"/>
        <w:rPr>
          <w:rFonts w:hint="eastAsia" w:ascii="宋体" w:hAnsi="宋体" w:eastAsia="宋体" w:cs="宋体"/>
          <w:b/>
          <w:sz w:val="52"/>
          <w:szCs w:val="52"/>
          <w:highlight w:val="none"/>
        </w:rPr>
      </w:pPr>
      <w:r>
        <w:rPr>
          <w:rFonts w:hint="eastAsia" w:ascii="宋体" w:hAnsi="宋体" w:eastAsia="宋体" w:cs="宋体"/>
          <w:b/>
          <w:sz w:val="52"/>
          <w:szCs w:val="52"/>
          <w:highlight w:val="none"/>
        </w:rPr>
      </w:r>
      <w:r/>
    </w:p>
    <w:p>
      <w:pPr>
        <w:pStyle w:val="1079"/>
        <w:jc w:val="center"/>
        <w:shd w:val="clear" w:color="auto"/>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pStyle w:val="1079"/>
        <w:jc w:val="center"/>
        <w:shd w:val="clear" w:color="auto"/>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pStyle w:val="1079"/>
        <w:jc w:val="center"/>
        <w:shd w:val="clear" w:color="auto"/>
        <w:rPr>
          <w:rFonts w:hint="eastAsia" w:ascii="宋体" w:hAnsi="宋体" w:eastAsia="宋体" w:cs="宋体"/>
          <w:b/>
          <w:sz w:val="52"/>
          <w:szCs w:val="52"/>
          <w:highlight w:val="none"/>
        </w:rPr>
      </w:pPr>
      <w:r>
        <w:rPr>
          <w:rFonts w:hint="eastAsia" w:ascii="宋体" w:hAnsi="宋体" w:eastAsia="宋体" w:cs="宋体"/>
          <w:b/>
          <w:sz w:val="52"/>
          <w:szCs w:val="52"/>
          <w:highlight w:val="none"/>
        </w:rPr>
      </w:r>
      <w:r/>
    </w:p>
    <w:p>
      <w:pPr>
        <w:pStyle w:val="1079"/>
        <w:shd w:val="clear" w:color="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079"/>
        <w:shd w:val="clear" w:color="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079"/>
        <w:shd w:val="clear" w:color="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719"/>
        <w:jc w:val="center"/>
        <w:shd w:val="clear" w:color="auto"/>
        <w:rPr>
          <w:rFonts w:hint="eastAsia" w:ascii="宋体" w:hAnsi="宋体" w:eastAsia="宋体" w:cs="宋体"/>
          <w:highlight w:val="none"/>
        </w:rPr>
      </w:pPr>
      <w:r>
        <w:rPr>
          <w:rFonts w:hint="eastAsia" w:ascii="宋体" w:hAnsi="宋体" w:eastAsia="宋体" w:cs="宋体"/>
          <w:highlight w:val="none"/>
        </w:rPr>
      </w:r>
      <w:r/>
    </w:p>
    <w:p>
      <w:pPr>
        <w:shd w:val="clear" w:color="auto"/>
        <w:rPr>
          <w:rFonts w:hint="eastAsia" w:ascii="宋体" w:hAnsi="宋体" w:eastAsia="宋体" w:cs="宋体"/>
          <w:highlight w:val="none"/>
        </w:rPr>
      </w:pPr>
      <w:r>
        <w:rPr>
          <w:rFonts w:hint="eastAsia" w:ascii="宋体" w:hAnsi="宋体" w:eastAsia="宋体" w:cs="宋体"/>
          <w:highlight w:val="none"/>
        </w:rPr>
      </w:r>
      <w:r/>
    </w:p>
    <w:p>
      <w:pPr>
        <w:shd w:val="clear" w:color="auto"/>
        <w:rPr>
          <w:rFonts w:hint="eastAsia" w:ascii="宋体" w:hAnsi="宋体" w:eastAsia="宋体" w:cs="宋体"/>
          <w:highlight w:val="none"/>
        </w:rPr>
      </w:pPr>
      <w:r>
        <w:rPr>
          <w:rFonts w:hint="eastAsia" w:ascii="宋体" w:hAnsi="宋体" w:eastAsia="宋体" w:cs="宋体"/>
          <w:highlight w:val="none"/>
        </w:rPr>
      </w:r>
      <w:r/>
    </w:p>
    <w:p>
      <w:pPr>
        <w:shd w:val="clear" w:color="auto"/>
        <w:rPr>
          <w:rFonts w:hint="eastAsia" w:ascii="宋体" w:hAnsi="宋体" w:eastAsia="宋体" w:cs="宋体"/>
          <w:highlight w:val="none"/>
        </w:rPr>
      </w:pPr>
      <w:r>
        <w:rPr>
          <w:rFonts w:hint="eastAsia" w:ascii="宋体" w:hAnsi="宋体" w:eastAsia="宋体" w:cs="宋体"/>
          <w:highlight w:val="none"/>
        </w:rPr>
      </w:r>
      <w:r/>
    </w:p>
    <w:p>
      <w:pPr>
        <w:jc w:val="center"/>
        <w:shd w:val="clear" w:color="auto"/>
        <w:rPr>
          <w:rFonts w:hint="eastAsia" w:ascii="宋体" w:hAnsi="宋体" w:eastAsia="宋体" w:cs="宋体"/>
          <w:b/>
          <w:color w:val="000000"/>
          <w:sz w:val="32"/>
          <w:szCs w:val="36"/>
          <w:highlight w:val="none"/>
          <w:shd w:val="clear" w:color="auto" w:fill="ffffff"/>
          <w:lang w:val="en-US" w:eastAsia="zh-CN" w:bidi="ar-SA"/>
        </w:rPr>
      </w:pPr>
      <w:r/>
      <w:bookmarkStart w:id="9" w:name="_Toc498006744"/>
      <w:r/>
      <w:bookmarkStart w:id="10" w:name="OLE_LINK9"/>
      <w:r>
        <w:rPr>
          <w:rFonts w:hint="eastAsia" w:ascii="宋体" w:hAnsi="宋体" w:eastAsia="宋体" w:cs="宋体"/>
          <w:b/>
          <w:color w:val="000000"/>
          <w:sz w:val="32"/>
          <w:szCs w:val="36"/>
          <w:highlight w:val="none"/>
          <w:shd w:val="clear" w:color="auto" w:fill="ffffff"/>
          <w:lang w:val="en-US" w:eastAsia="zh-CN" w:bidi="ar-SA"/>
        </w:rPr>
        <w:t xml:space="preserve">第一部分 合同协议书</w:t>
      </w:r>
      <w:bookmarkEnd w:id="9"/>
      <w:r/>
      <w:r/>
    </w:p>
    <w:p>
      <w:pPr>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b/>
          <w:szCs w:val="21"/>
          <w:highlight w:val="none"/>
        </w:rPr>
        <w:t xml:space="preserve">发包人（全称）：</w:t>
      </w:r>
      <w:r>
        <w:rPr>
          <w:rFonts w:hint="eastAsia" w:ascii="宋体" w:hAnsi="宋体" w:cs="宋体"/>
          <w:szCs w:val="21"/>
          <w:highlight w:val="none"/>
          <w:u w:val="single"/>
          <w:lang w:eastAsia="zh-CN"/>
        </w:rPr>
        <w:t xml:space="preserve">新沂市草桥镇人民政府</w:t>
      </w:r>
      <w:r>
        <w:rPr>
          <w:rFonts w:hint="eastAsia" w:ascii="宋体" w:hAnsi="宋体" w:eastAsia="宋体" w:cs="宋体"/>
          <w:szCs w:val="21"/>
          <w:highlight w:val="none"/>
          <w:u w:val="single"/>
        </w:rPr>
        <w:t xml:space="preserve">（甲方）</w:t>
      </w:r>
      <w:r/>
    </w:p>
    <w:p>
      <w:pPr>
        <w:jc w:val="left"/>
        <w:pageBreakBefore w:val="0"/>
        <w:spacing w:after="164" w:line="360" w:lineRule="auto"/>
        <w:shd w:val="clear" w:color="auto"/>
        <w:rPr>
          <w:rFonts w:hint="eastAsia" w:ascii="宋体" w:hAnsi="宋体" w:eastAsia="宋体" w:cs="宋体"/>
          <w:b/>
          <w:szCs w:val="21"/>
          <w:highlight w:val="none"/>
          <w:u w:val="single"/>
        </w:rPr>
      </w:pPr>
      <w:r>
        <w:rPr>
          <w:rFonts w:hint="eastAsia" w:ascii="宋体" w:hAnsi="宋体" w:eastAsia="宋体" w:cs="宋体"/>
          <w:b/>
          <w:szCs w:val="21"/>
          <w:highlight w:val="none"/>
        </w:rPr>
        <w:t xml:space="preserve">承包人（全称）：</w:t>
      </w:r>
      <w:r>
        <w:rPr>
          <w:rFonts w:hint="eastAsia" w:ascii="宋体" w:hAnsi="宋体" w:eastAsia="宋体" w:cs="宋体"/>
          <w:szCs w:val="21"/>
          <w:highlight w:val="none"/>
          <w:u w:val="singl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工程施工及有关事项协商一致，共同达成如下协议：</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11" w:name="_Toc351203481"/>
      <w:r>
        <w:rPr>
          <w:rFonts w:hint="eastAsia" w:ascii="宋体" w:hAnsi="宋体" w:eastAsia="宋体" w:cs="宋体"/>
          <w:szCs w:val="21"/>
          <w:highlight w:val="none"/>
        </w:rPr>
        <w:t xml:space="preserve">一、工程概况</w:t>
      </w:r>
      <w:bookmarkEnd w:id="11"/>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1.工程名称：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2.工程地点：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3.工程立项批准文号：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4.资金来源：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5.工程内容：</w:t>
      </w:r>
      <w:r>
        <w:rPr>
          <w:rFonts w:hint="eastAsia" w:ascii="宋体" w:hAnsi="宋体" w:eastAsia="宋体" w:cs="宋体"/>
          <w:szCs w:val="21"/>
          <w:highlight w:val="none"/>
          <w:u w:val="single"/>
        </w:rPr>
        <w:t xml:space="preserve">                                                。</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6.工程承包范围：</w:t>
      </w:r>
      <w:r>
        <w:rPr>
          <w:rFonts w:hint="eastAsia" w:ascii="宋体" w:hAnsi="宋体" w:eastAsia="宋体" w:cs="宋体"/>
          <w:szCs w:val="21"/>
          <w:highlight w:val="none"/>
          <w:u w:val="single"/>
        </w:rPr>
        <w:t xml:space="preserve">                                            。</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12" w:name="_Toc351203482"/>
      <w:r>
        <w:rPr>
          <w:rFonts w:hint="eastAsia" w:ascii="宋体" w:hAnsi="宋体" w:eastAsia="宋体" w:cs="宋体"/>
          <w:szCs w:val="21"/>
          <w:highlight w:val="none"/>
        </w:rPr>
        <w:t xml:space="preserve">二、合同工期</w:t>
      </w:r>
      <w:bookmarkEnd w:id="12"/>
      <w:r/>
      <w:r/>
    </w:p>
    <w:p>
      <w:pPr>
        <w:ind w:firstLine="459"/>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计划开工日期：</w:t>
      </w:r>
      <w:r>
        <w:rPr>
          <w:rFonts w:hint="eastAsia" w:ascii="宋体" w:hAnsi="宋体" w:eastAsia="宋体" w:cs="宋体"/>
          <w:szCs w:val="21"/>
          <w:highlight w:val="none"/>
          <w:u w:val="single"/>
          <w:lang w:eastAsia="zh-CN"/>
        </w:rPr>
        <w:t xml:space="preserve">2025</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ind w:firstLine="459"/>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计划竣工日期：</w:t>
      </w:r>
      <w:r>
        <w:rPr>
          <w:rFonts w:hint="eastAsia" w:ascii="宋体" w:hAnsi="宋体" w:eastAsia="宋体" w:cs="宋体"/>
          <w:szCs w:val="21"/>
          <w:highlight w:val="none"/>
          <w:u w:val="single"/>
          <w:lang w:eastAsia="zh-CN"/>
        </w:rPr>
        <w:t xml:space="preserve">2025</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ind w:firstLine="459"/>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工期总日历天数：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天。工期总日历天数与根据前述计划开竣工日期计算的工期天数不一致的，以工期总日历天数为准。</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13" w:name="_Toc351203483"/>
      <w:r>
        <w:rPr>
          <w:rFonts w:hint="eastAsia" w:ascii="宋体" w:hAnsi="宋体" w:eastAsia="宋体" w:cs="宋体"/>
          <w:szCs w:val="21"/>
          <w:highlight w:val="none"/>
        </w:rPr>
        <w:t xml:space="preserve">三、质量标准</w:t>
      </w:r>
      <w:bookmarkEnd w:id="13"/>
      <w:r/>
      <w:r/>
    </w:p>
    <w:p>
      <w:pPr>
        <w:ind w:firstLine="459"/>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工程质量符合</w:t>
      </w:r>
      <w:r>
        <w:rPr>
          <w:rFonts w:hint="eastAsia" w:ascii="宋体" w:hAnsi="宋体" w:eastAsia="宋体" w:cs="宋体"/>
          <w:szCs w:val="21"/>
          <w:highlight w:val="none"/>
          <w:u w:val="single"/>
        </w:rPr>
        <w:t xml:space="preserve">  合格   </w:t>
      </w:r>
      <w:r>
        <w:rPr>
          <w:rFonts w:hint="eastAsia" w:ascii="宋体" w:hAnsi="宋体" w:eastAsia="宋体" w:cs="宋体"/>
          <w:szCs w:val="21"/>
          <w:highlight w:val="none"/>
        </w:rPr>
        <w:t xml:space="preserve">标准。</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14" w:name="_Toc351203484"/>
      <w:r>
        <w:rPr>
          <w:rFonts w:hint="eastAsia" w:ascii="宋体" w:hAnsi="宋体" w:eastAsia="宋体" w:cs="宋体"/>
          <w:szCs w:val="21"/>
          <w:highlight w:val="none"/>
        </w:rPr>
        <w:t xml:space="preserve">四、签约合同价与合同价格形式</w:t>
      </w:r>
      <w:bookmarkEnd w:id="14"/>
      <w:r>
        <w:rPr>
          <w:rFonts w:hint="eastAsia" w:ascii="宋体" w:hAnsi="宋体" w:eastAsia="宋体" w:cs="宋体"/>
          <w:szCs w:val="21"/>
          <w:highlight w:val="none"/>
        </w:rPr>
        <w:tab/>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1.签约合同价为：</w:t>
      </w:r>
      <w:r/>
    </w:p>
    <w:p>
      <w:pPr>
        <w:ind w:firstLine="525"/>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其中：</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（1）安全文明施工费：</w:t>
      </w:r>
      <w:r/>
    </w:p>
    <w:p>
      <w:pPr>
        <w:ind w:firstLine="945"/>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（2）材料和工程设备暂估价金额：</w:t>
      </w:r>
      <w:r/>
    </w:p>
    <w:p>
      <w:pPr>
        <w:ind w:firstLine="945"/>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（3）专业工程暂估价金额：</w:t>
      </w:r>
      <w:r/>
    </w:p>
    <w:p>
      <w:pPr>
        <w:ind w:firstLine="945"/>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（4）暂列金额：</w:t>
      </w:r>
      <w:r/>
    </w:p>
    <w:p>
      <w:pPr>
        <w:ind w:firstLine="945"/>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2.合同价格形式：</w:t>
      </w:r>
      <w:r>
        <w:rPr>
          <w:rFonts w:hint="eastAsia" w:ascii="宋体" w:hAnsi="宋体" w:eastAsia="宋体" w:cs="宋体"/>
          <w:szCs w:val="21"/>
          <w:highlight w:val="none"/>
          <w:u w:val="single"/>
        </w:rPr>
        <w:t xml:space="preserve">固定单价合同  </w:t>
      </w:r>
      <w:r>
        <w:rPr>
          <w:rFonts w:hint="eastAsia" w:ascii="宋体" w:hAnsi="宋体" w:eastAsia="宋体" w:cs="宋体"/>
          <w:szCs w:val="21"/>
          <w:highlight w:val="none"/>
        </w:rPr>
        <w:t xml:space="preserve">。</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15" w:name="_Toc351203485"/>
      <w:r>
        <w:rPr>
          <w:rFonts w:hint="eastAsia" w:ascii="宋体" w:hAnsi="宋体" w:eastAsia="宋体" w:cs="宋体"/>
          <w:szCs w:val="21"/>
          <w:highlight w:val="none"/>
        </w:rPr>
        <w:t xml:space="preserve">五、</w:t>
      </w:r>
      <w:bookmarkEnd w:id="15"/>
      <w:r>
        <w:rPr>
          <w:rFonts w:hint="eastAsia" w:ascii="宋体" w:hAnsi="宋体" w:eastAsia="宋体" w:cs="宋体"/>
          <w:szCs w:val="21"/>
          <w:highlight w:val="none"/>
        </w:rPr>
        <w:t xml:space="preserve">项目经理</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承包人项目经理：</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16" w:name="_Toc351203486"/>
      <w:r>
        <w:rPr>
          <w:rFonts w:hint="eastAsia" w:ascii="宋体" w:hAnsi="宋体" w:eastAsia="宋体" w:cs="宋体"/>
          <w:szCs w:val="21"/>
          <w:highlight w:val="none"/>
        </w:rPr>
        <w:t xml:space="preserve">六、合同文件构成</w:t>
      </w:r>
      <w:bookmarkEnd w:id="16"/>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本协议书与下列文件一起构成合同文件：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（1）中标通知书（如果有）；</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（2）投标函及其附录（如果有）；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（3）专用合同条款及其附件；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（4）通用合同条款；</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（5）技术标准和要求；</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（6）图纸；</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（7）已标价工程量清单或预算书；</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（8）其他合同文件。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在合同订立及履行过程中形成的与合同有关的文件均构成合同文件组成部分。</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17" w:name="_Toc351203487"/>
      <w:r>
        <w:rPr>
          <w:rFonts w:hint="eastAsia" w:ascii="宋体" w:hAnsi="宋体" w:eastAsia="宋体" w:cs="宋体"/>
          <w:szCs w:val="21"/>
          <w:highlight w:val="none"/>
        </w:rPr>
        <w:t xml:space="preserve">七、承诺</w:t>
      </w:r>
      <w:bookmarkEnd w:id="17"/>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1.发包人承诺按照法律规定履行项目审批手续、筹集工程建设资金并按照合同约定的期限和方式支付合同价款。</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3.发包人和承包人通过招投标形式签订合同的，双方理解并承诺不再就同一工程另行签订与合同实质性内容相背离的协议。</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18" w:name="_Toc351203488"/>
      <w:r>
        <w:rPr>
          <w:rFonts w:hint="eastAsia" w:ascii="宋体" w:hAnsi="宋体" w:eastAsia="宋体" w:cs="宋体"/>
          <w:szCs w:val="21"/>
          <w:highlight w:val="none"/>
        </w:rPr>
        <w:t xml:space="preserve">八、词语含义</w:t>
      </w:r>
      <w:bookmarkEnd w:id="18"/>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本协议书中词语含义与第二部分通用合同条款中赋予的含义相同。</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19" w:name="_Toc351203489"/>
      <w:r>
        <w:rPr>
          <w:rFonts w:hint="eastAsia" w:ascii="宋体" w:hAnsi="宋体" w:eastAsia="宋体" w:cs="宋体"/>
          <w:szCs w:val="21"/>
          <w:highlight w:val="none"/>
        </w:rPr>
        <w:t xml:space="preserve">九、签订时间</w:t>
      </w:r>
      <w:bookmarkEnd w:id="19"/>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本合同于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eastAsia="zh-CN"/>
        </w:rPr>
        <w:t xml:space="preserve">2025</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日签订。</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20" w:name="_Toc351203490"/>
      <w:r>
        <w:rPr>
          <w:rFonts w:hint="eastAsia" w:ascii="宋体" w:hAnsi="宋体" w:eastAsia="宋体" w:cs="宋体"/>
          <w:szCs w:val="21"/>
          <w:highlight w:val="none"/>
        </w:rPr>
        <w:t xml:space="preserve">十、签订地点</w:t>
      </w:r>
      <w:bookmarkEnd w:id="20"/>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本合同在</w:t>
      </w:r>
      <w:r>
        <w:rPr>
          <w:rFonts w:hint="eastAsia" w:ascii="宋体" w:hAnsi="宋体" w:eastAsia="宋体" w:cs="宋体"/>
          <w:szCs w:val="21"/>
          <w:highlight w:val="none"/>
          <w:u w:val="single"/>
        </w:rPr>
        <w:t xml:space="preserve">   江苏省新沂市   </w:t>
      </w:r>
      <w:r>
        <w:rPr>
          <w:rFonts w:hint="eastAsia" w:ascii="宋体" w:hAnsi="宋体" w:eastAsia="宋体" w:cs="宋体"/>
          <w:szCs w:val="21"/>
          <w:highlight w:val="none"/>
        </w:rPr>
        <w:t xml:space="preserve">签订。</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21" w:name="_Toc351203491"/>
      <w:r>
        <w:rPr>
          <w:rFonts w:hint="eastAsia" w:ascii="宋体" w:hAnsi="宋体" w:eastAsia="宋体" w:cs="宋体"/>
          <w:szCs w:val="21"/>
          <w:highlight w:val="none"/>
        </w:rPr>
        <w:t xml:space="preserve">十一、补充协议</w:t>
      </w:r>
      <w:bookmarkEnd w:id="21"/>
      <w:r/>
      <w:r/>
    </w:p>
    <w:p>
      <w:pPr>
        <w:ind w:firstLine="420"/>
        <w:jc w:val="left"/>
        <w:pageBreakBefore w:val="0"/>
        <w:spacing w:line="360" w:lineRule="auto"/>
        <w:shd w:val="clear" w:color="auto"/>
        <w:rPr>
          <w:rFonts w:hint="eastAsia" w:ascii="宋体" w:hAnsi="宋体" w:eastAsia="宋体" w:cs="宋体"/>
          <w:b/>
          <w:szCs w:val="21"/>
          <w:highlight w:val="none"/>
        </w:rPr>
      </w:pPr>
      <w:r>
        <w:rPr>
          <w:rFonts w:hint="eastAsia" w:ascii="宋体" w:hAnsi="宋体" w:eastAsia="宋体" w:cs="宋体"/>
          <w:szCs w:val="21"/>
          <w:highlight w:val="none"/>
        </w:rPr>
        <w:t xml:space="preserve">合同未尽事宜，合同当事人另行签订补充协议，补充协议是合同的组成部分。</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22" w:name="_Toc351203492"/>
      <w:r>
        <w:rPr>
          <w:rFonts w:hint="eastAsia" w:ascii="宋体" w:hAnsi="宋体" w:eastAsia="宋体" w:cs="宋体"/>
          <w:szCs w:val="21"/>
          <w:highlight w:val="none"/>
        </w:rPr>
        <w:t xml:space="preserve">十二、合同生效</w:t>
      </w:r>
      <w:bookmarkEnd w:id="22"/>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本合同自</w:t>
      </w:r>
      <w:r>
        <w:rPr>
          <w:rFonts w:hint="eastAsia" w:ascii="宋体" w:hAnsi="宋体" w:eastAsia="宋体" w:cs="宋体"/>
          <w:szCs w:val="21"/>
          <w:highlight w:val="none"/>
          <w:u w:val="single"/>
        </w:rPr>
        <w:t xml:space="preserve">   签字、盖章   </w:t>
      </w:r>
      <w:r>
        <w:rPr>
          <w:rFonts w:hint="eastAsia" w:ascii="宋体" w:hAnsi="宋体" w:eastAsia="宋体" w:cs="宋体"/>
          <w:szCs w:val="21"/>
          <w:highlight w:val="none"/>
        </w:rPr>
        <w:t xml:space="preserve">生效。</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23" w:name="_Toc351203493"/>
      <w:r>
        <w:rPr>
          <w:rFonts w:hint="eastAsia" w:ascii="宋体" w:hAnsi="宋体" w:eastAsia="宋体" w:cs="宋体"/>
          <w:szCs w:val="21"/>
          <w:highlight w:val="none"/>
        </w:rPr>
        <w:t xml:space="preserve">十三、合同份数</w:t>
      </w:r>
      <w:bookmarkEnd w:id="23"/>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本合同一式</w:t>
      </w:r>
      <w:r>
        <w:rPr>
          <w:rFonts w:hint="eastAsia" w:ascii="宋体" w:hAnsi="宋体" w:eastAsia="宋体" w:cs="宋体"/>
          <w:szCs w:val="21"/>
          <w:highlight w:val="none"/>
          <w:u w:val="single"/>
        </w:rPr>
        <w:t xml:space="preserve">  肆  </w:t>
      </w:r>
      <w:r>
        <w:rPr>
          <w:rFonts w:hint="eastAsia" w:ascii="宋体" w:hAnsi="宋体" w:eastAsia="宋体" w:cs="宋体"/>
          <w:szCs w:val="21"/>
          <w:highlight w:val="none"/>
        </w:rPr>
        <w:t xml:space="preserve">份，均具有同等法律效力，发包人执</w:t>
      </w:r>
      <w:r>
        <w:rPr>
          <w:rFonts w:hint="eastAsia" w:ascii="宋体" w:hAnsi="宋体" w:eastAsia="宋体" w:cs="宋体"/>
          <w:szCs w:val="21"/>
          <w:highlight w:val="none"/>
          <w:u w:val="single"/>
        </w:rPr>
        <w:t xml:space="preserve">  贰  </w:t>
      </w:r>
      <w:r>
        <w:rPr>
          <w:rFonts w:hint="eastAsia" w:ascii="宋体" w:hAnsi="宋体" w:eastAsia="宋体" w:cs="宋体"/>
          <w:szCs w:val="21"/>
          <w:highlight w:val="none"/>
        </w:rPr>
        <w:t xml:space="preserve">份，承包人执</w:t>
      </w:r>
      <w:r>
        <w:rPr>
          <w:rFonts w:hint="eastAsia" w:ascii="宋体" w:hAnsi="宋体" w:eastAsia="宋体" w:cs="宋体"/>
          <w:szCs w:val="21"/>
          <w:highlight w:val="none"/>
          <w:u w:val="single"/>
        </w:rPr>
        <w:t xml:space="preserve">  贰  </w:t>
      </w:r>
      <w:r>
        <w:rPr>
          <w:rFonts w:hint="eastAsia" w:ascii="宋体" w:hAnsi="宋体" w:eastAsia="宋体" w:cs="宋体"/>
          <w:szCs w:val="21"/>
          <w:highlight w:val="none"/>
        </w:rPr>
        <w:t xml:space="preserve">份。</w:t>
      </w:r>
      <w:r/>
    </w:p>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bl>
      <w:tblPr>
        <w:tblStyle w:val="727"/>
        <w:tblW w:w="9410" w:type="dxa"/>
        <w:jc w:val="center"/>
        <w:tblLayout w:type="fixed"/>
        <w:tblCellMar>
          <w:left w:w="0" w:type="dxa"/>
          <w:top w:w="0" w:type="dxa"/>
          <w:right w:w="0" w:type="dxa"/>
          <w:bottom w:w="0" w:type="dxa"/>
        </w:tblCellMar>
        <w:tblLook w:val="04A0" w:firstRow="1" w:lastRow="0" w:firstColumn="1" w:lastColumn="0" w:noHBand="0" w:noVBand="1"/>
      </w:tblPr>
      <w:tblGrid>
        <w:gridCol w:w="4705"/>
        <w:gridCol w:w="4705"/>
      </w:tblGrid>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  (公章)</w:t>
            </w:r>
            <w:r/>
          </w:p>
        </w:tc>
        <w:tc>
          <w:tcPr>
            <w:tcBorders>
              <w:top w:val="none" w:color="000000" w:sz="4" w:space="0"/>
              <w:left w:val="none" w:color="000000" w:sz="4" w:space="0"/>
              <w:bottom w:val="none" w:color="000000" w:sz="4" w:space="0"/>
              <w:right w:val="none" w:color="000000" w:sz="4" w:space="0"/>
            </w:tcBorders>
            <w:tcW w:w="4705" w:type="dxa"/>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  (公章)</w:t>
            </w:r>
            <w:r/>
          </w:p>
        </w:tc>
      </w:tr>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法定代表人或其委托代理人：</w:t>
            </w:r>
            <w:r/>
          </w:p>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（签字）</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法定代表人或其委托代理人：</w:t>
            </w:r>
            <w:r/>
          </w:p>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（签字）</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组织机构代码：</w:t>
            </w:r>
            <w:r>
              <w:rPr>
                <w:rFonts w:hint="eastAsia" w:ascii="宋体" w:hAnsi="宋体" w:eastAsia="宋体" w:cs="宋体"/>
                <w:szCs w:val="21"/>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组织机构代码：</w:t>
            </w:r>
            <w:r>
              <w:rPr>
                <w:rFonts w:hint="eastAsia" w:ascii="宋体" w:hAnsi="宋体" w:eastAsia="宋体" w:cs="宋体"/>
                <w:szCs w:val="21"/>
                <w:highlight w:val="none"/>
                <w:u w:val="single"/>
              </w:rPr>
              <w:t xml:space="preserve">   </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u w:val="single"/>
              </w:rPr>
              <w:t xml:space="preserve">  </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委托代理人：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    话：</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    话：</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传    真：</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传    真：</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rPr>
                <w:rFonts w:hint="eastAsia" w:ascii="宋体" w:hAnsi="宋体" w:eastAsia="宋体" w:cs="宋体"/>
                <w:szCs w:val="21"/>
                <w:highlight w:val="none"/>
                <w:u w:val="single"/>
              </w:rPr>
              <w:t xml:space="preserve">  </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账    号：</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账    号：</w:t>
            </w:r>
            <w:r>
              <w:rPr>
                <w:rFonts w:hint="eastAsia" w:ascii="宋体" w:hAnsi="宋体" w:eastAsia="宋体" w:cs="宋体"/>
                <w:szCs w:val="21"/>
                <w:highlight w:val="none"/>
                <w:u w:val="single"/>
              </w:rPr>
              <w:t xml:space="preserve">  </w:t>
            </w:r>
            <w:r>
              <w:rPr>
                <w:rFonts w:hint="eastAsia" w:ascii="宋体" w:hAnsi="宋体" w:eastAsia="宋体" w:cs="宋体"/>
                <w:color w:val="ff0000"/>
                <w:szCs w:val="21"/>
                <w:highlight w:val="none"/>
                <w:u w:val="single"/>
              </w:rPr>
              <w:t xml:space="preserve"> </w:t>
            </w:r>
            <w:r/>
          </w:p>
        </w:tc>
      </w:tr>
    </w:tbl>
    <w:p>
      <w:pPr>
        <w:jc w:val="left"/>
        <w:keepLines/>
        <w:keepNext/>
        <w:pageBreakBefore w:val="0"/>
        <w:spacing w:line="360" w:lineRule="auto"/>
        <w:shd w:val="clear" w:color="auto"/>
        <w:rPr>
          <w:rFonts w:hint="eastAsia" w:ascii="宋体" w:hAnsi="宋体" w:eastAsia="宋体" w:cs="宋体"/>
          <w:highlight w:val="none"/>
        </w:rPr>
      </w:pPr>
      <w:r>
        <w:rPr>
          <w:rFonts w:hint="eastAsia" w:ascii="宋体" w:hAnsi="宋体" w:eastAsia="宋体" w:cs="宋体"/>
          <w:highlight w:val="none"/>
        </w:rPr>
        <w:br w:type="page" w:clear="all"/>
      </w:r>
      <w:bookmarkStart w:id="24" w:name="_Toc498006745"/>
      <w:r/>
      <w:r/>
    </w:p>
    <w:p>
      <w:pPr>
        <w:pStyle w:val="720"/>
        <w:jc w:val="left"/>
        <w:pageBreakBefore w:val="0"/>
        <w:spacing w:line="360" w:lineRule="auto"/>
        <w:shd w:val="clear" w:color="auto"/>
        <w:rPr>
          <w:rFonts w:hint="eastAsia" w:ascii="宋体" w:hAnsi="宋体" w:eastAsia="宋体" w:cs="宋体"/>
          <w:highlight w:val="none"/>
        </w:rPr>
      </w:pPr>
      <w:r>
        <w:rPr>
          <w:rFonts w:hint="eastAsia" w:ascii="宋体" w:hAnsi="宋体" w:eastAsia="宋体" w:cs="宋体"/>
          <w:highlight w:val="none"/>
        </w:rPr>
      </w:r>
      <w:r/>
    </w:p>
    <w:p>
      <w:pPr>
        <w:pStyle w:val="720"/>
        <w:jc w:val="left"/>
        <w:pageBreakBefore w:val="0"/>
        <w:spacing w:line="360" w:lineRule="auto"/>
        <w:shd w:val="clear" w:color="auto"/>
        <w:rPr>
          <w:rFonts w:hint="eastAsia" w:ascii="宋体" w:hAnsi="宋体" w:eastAsia="宋体" w:cs="宋体"/>
          <w:highlight w:val="none"/>
        </w:rPr>
      </w:pPr>
      <w:r>
        <w:rPr>
          <w:rFonts w:hint="eastAsia" w:ascii="宋体" w:hAnsi="宋体" w:eastAsia="宋体" w:cs="宋体"/>
          <w:highlight w:val="none"/>
        </w:rPr>
      </w:r>
      <w:r/>
    </w:p>
    <w:p>
      <w:pPr>
        <w:jc w:val="center"/>
        <w:keepLines/>
        <w:keepNext/>
        <w:pageBreakBefore w:val="0"/>
        <w:spacing w:line="360" w:lineRule="auto"/>
        <w:shd w:val="clear" w:color="auto"/>
        <w:rPr>
          <w:rFonts w:hint="eastAsia" w:ascii="宋体" w:hAnsi="宋体" w:eastAsia="宋体" w:cs="宋体"/>
          <w:sz w:val="32"/>
          <w:szCs w:val="44"/>
          <w:highlight w:val="none"/>
        </w:rPr>
      </w:pPr>
      <w:r>
        <w:rPr>
          <w:rFonts w:hint="eastAsia" w:ascii="宋体" w:hAnsi="宋体" w:eastAsia="宋体" w:cs="宋体"/>
          <w:sz w:val="32"/>
          <w:szCs w:val="32"/>
          <w:highlight w:val="none"/>
        </w:rPr>
        <w:t xml:space="preserve">第二部分 通用合同条款</w:t>
      </w:r>
      <w:bookmarkEnd w:id="2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2"/>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b/>
          <w:szCs w:val="21"/>
          <w:highlight w:val="none"/>
        </w:rPr>
        <w:t xml:space="preserve">      采用《建设工程施工合同（示范文本）》（GF—2017—0201）。</w:t>
      </w:r>
      <w:r/>
    </w:p>
    <w:p>
      <w:pPr>
        <w:ind w:right="-36" w:firstLine="529"/>
        <w:jc w:val="left"/>
        <w:pageBreakBefore w:val="0"/>
        <w:spacing w:line="360" w:lineRule="auto"/>
        <w:shd w:val="clear" w:color="auto"/>
        <w:tabs>
          <w:tab w:val="left" w:pos="0" w:leader="none"/>
        </w:tabs>
        <w:rPr>
          <w:rFonts w:hint="eastAsia" w:ascii="宋体" w:hAnsi="宋体" w:eastAsia="宋体" w:cs="宋体"/>
          <w:highlight w:val="none"/>
        </w:rPr>
      </w:pPr>
      <w:r>
        <w:rPr>
          <w:rFonts w:hint="eastAsia" w:ascii="宋体" w:hAnsi="宋体" w:eastAsia="宋体" w:cs="宋体"/>
          <w:highlight w:val="none"/>
        </w:rPr>
      </w:r>
      <w:r/>
    </w:p>
    <w:p>
      <w:pPr>
        <w:pStyle w:val="719"/>
        <w:jc w:val="center"/>
        <w:pageBreakBefore w:val="0"/>
        <w:spacing w:line="360" w:lineRule="auto"/>
        <w:shd w:val="clear" w:color="auto"/>
        <w:rPr>
          <w:rFonts w:hint="eastAsia" w:ascii="宋体" w:hAnsi="宋体" w:eastAsia="宋体" w:cs="宋体"/>
          <w:sz w:val="28"/>
          <w:szCs w:val="44"/>
          <w:highlight w:val="none"/>
        </w:rPr>
      </w:pPr>
      <w:r>
        <w:rPr>
          <w:rFonts w:hint="eastAsia" w:ascii="宋体" w:hAnsi="宋体" w:eastAsia="宋体" w:cs="宋体"/>
          <w:highlight w:val="none"/>
        </w:rPr>
        <w:br w:type="page" w:clear="all"/>
      </w:r>
      <w:bookmarkStart w:id="25" w:name="_Toc498006746"/>
      <w:r/>
      <w:bookmarkStart w:id="26" w:name="_Toc417"/>
      <w:r>
        <w:rPr>
          <w:rFonts w:hint="eastAsia" w:ascii="宋体" w:hAnsi="宋体" w:eastAsia="宋体" w:cs="宋体"/>
          <w:b w:val="0"/>
          <w:highlight w:val="none"/>
        </w:rPr>
        <w:t xml:space="preserve">第三部分 专用合同条款</w:t>
      </w:r>
      <w:bookmarkEnd w:id="25"/>
      <w:r/>
      <w:bookmarkEnd w:id="26"/>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27" w:name="_Toc351203633"/>
      <w:r>
        <w:rPr>
          <w:rFonts w:hint="eastAsia" w:ascii="宋体" w:hAnsi="宋体" w:eastAsia="宋体" w:cs="宋体"/>
          <w:szCs w:val="21"/>
          <w:highlight w:val="none"/>
        </w:rPr>
        <w:t xml:space="preserve">1</w:t>
      </w:r>
      <w:bookmarkStart w:id="28" w:name="_Toc296346657"/>
      <w:r/>
      <w:bookmarkStart w:id="29" w:name="_Toc296944495"/>
      <w:r/>
      <w:bookmarkStart w:id="30" w:name="_Toc297120456"/>
      <w:r/>
      <w:bookmarkStart w:id="31" w:name="_Toc297048342"/>
      <w:r/>
      <w:bookmarkStart w:id="32" w:name="_Toc292559866"/>
      <w:r/>
      <w:bookmarkStart w:id="33" w:name="_Toc296503156"/>
      <w:r/>
      <w:bookmarkStart w:id="34" w:name="_Toc296890984"/>
      <w:r/>
      <w:bookmarkStart w:id="35" w:name="_Toc296891196"/>
      <w:r/>
      <w:bookmarkStart w:id="36" w:name="_Toc296347155"/>
      <w:r/>
      <w:bookmarkStart w:id="37" w:name="_Toc292559361"/>
      <w:r>
        <w:rPr>
          <w:rFonts w:hint="eastAsia" w:ascii="宋体" w:hAnsi="宋体" w:eastAsia="宋体" w:cs="宋体"/>
          <w:szCs w:val="21"/>
          <w:highlight w:val="none"/>
        </w:rPr>
        <w:t xml:space="preserve">. 一般约定</w:t>
      </w:r>
      <w:bookmarkEnd w:id="27"/>
      <w:r/>
      <w:bookmarkEnd w:id="28"/>
      <w:r/>
      <w:bookmarkEnd w:id="29"/>
      <w:r/>
      <w:bookmarkEnd w:id="30"/>
      <w:r/>
      <w:bookmarkEnd w:id="31"/>
      <w:r/>
      <w:bookmarkEnd w:id="32"/>
      <w:r/>
      <w:bookmarkEnd w:id="33"/>
      <w:r/>
      <w:bookmarkEnd w:id="34"/>
      <w:r/>
      <w:bookmarkEnd w:id="35"/>
      <w:r/>
      <w:bookmarkEnd w:id="36"/>
      <w:r/>
      <w:bookmarkEnd w:id="37"/>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 词语定义</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1.1.1 合同</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1.1.1.1 其他合同文件包括：</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1.1.2 合同当事人及其他相关方</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1.1.2.1 监理人：</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名    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资质类别和等级：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1.1.2.2 设计人：</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名    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资质类别和等级：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1.1.3 工程和设备</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1.1.3.1 作为施工现场组成部分的其他场所包括：</w:t>
      </w:r>
      <w:r>
        <w:rPr>
          <w:rFonts w:hint="eastAsia" w:ascii="宋体" w:hAnsi="宋体" w:eastAsia="宋体" w:cs="宋体"/>
          <w:szCs w:val="21"/>
          <w:highlight w:val="none"/>
          <w:u w:val="single"/>
        </w:rPr>
        <w:t xml:space="preserve">符合通用条款规定的发包人提供的施工场地</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1.1.3.2 永久占地包括：</w:t>
      </w:r>
      <w:r>
        <w:rPr>
          <w:rFonts w:hint="eastAsia" w:ascii="宋体" w:hAnsi="宋体" w:eastAsia="宋体" w:cs="宋体"/>
          <w:szCs w:val="21"/>
          <w:highlight w:val="none"/>
          <w:u w:val="single"/>
        </w:rPr>
        <w:t xml:space="preserve">规划红线范围内的土地</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1.1.3.3 临时占地包括：</w:t>
      </w:r>
      <w:r>
        <w:rPr>
          <w:rFonts w:hint="eastAsia" w:ascii="宋体" w:hAnsi="宋体" w:eastAsia="宋体" w:cs="宋体"/>
          <w:szCs w:val="21"/>
          <w:highlight w:val="none"/>
          <w:u w:val="single"/>
        </w:rPr>
        <w:t xml:space="preserve">规划红线范围外因施工需要而占用的土地</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 法律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适用于合同的其他规范性文件：</w:t>
      </w:r>
      <w:r>
        <w:rPr>
          <w:rFonts w:hint="eastAsia" w:ascii="宋体" w:hAnsi="宋体" w:eastAsia="宋体" w:cs="宋体"/>
          <w:szCs w:val="21"/>
          <w:highlight w:val="none"/>
          <w:u w:val="single"/>
        </w:rPr>
        <w:t xml:space="preserve">适用《中华人民共和国民法典》、《中华人民共和国建筑法》、《中华人民共和国招标投标法》、《中华人民共和国招标投标法实施条例》、《建筑工程质量管理条例》等相关法律法规及工程所在地的地方法规、规定</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 标准和规范</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1.3.1 适用于工程的标准规范包括：</w:t>
      </w:r>
      <w:r>
        <w:rPr>
          <w:rFonts w:hint="eastAsia" w:ascii="宋体" w:hAnsi="宋体" w:eastAsia="宋体" w:cs="宋体"/>
          <w:szCs w:val="21"/>
          <w:highlight w:val="none"/>
          <w:u w:val="single"/>
        </w:rPr>
        <w:t xml:space="preserve">适用国家、行业及工程所在地现行的相关标准、规范、规定（对于同一标准、规范应以最新颁布者为准）</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1.3.2 发包人提供国外标准、规范的名称：</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1.3.3 发包人对工程的技术标准和功能要求的特殊要求：</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u w:val="single"/>
        </w:rPr>
        <w:t xml:space="preserve">按设计图纸施工，若设计图纸中也没有的，经发包人批准后按发包人批准的要求执行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1.4 合同文件的优先顺序</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合同文件组成及优先顺序为：</w:t>
      </w:r>
      <w:r>
        <w:rPr>
          <w:rFonts w:hint="eastAsia" w:ascii="宋体" w:hAnsi="宋体" w:eastAsia="宋体" w:cs="宋体"/>
          <w:szCs w:val="21"/>
          <w:highlight w:val="none"/>
          <w:u w:val="single"/>
        </w:rPr>
        <w:t xml:space="preserve">⑴ 本工程有关洽商、变更的书面协议；⑵ 本合同协议书；⑶ 本合同专用条款及附件（附件中包含承包人最终确认的工程量清单报价书；另外若补充条款与其它条款不一致的，以补充条款为准）；⑷ 中标通知书；⑸ 招标文件（含答疑文件）； ⑹ 工程量清单；⑺ 投标文件（含投标文件澄清、说明及确认函）；⑻ 本合同通用条款；⑼ 标准、规范及有关技术文件；⑽ 施工图纸</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 图纸和承包人文件</w:t>
      </w:r>
      <w:r>
        <w:rPr>
          <w:rFonts w:hint="eastAsia" w:ascii="宋体" w:hAnsi="宋体" w:eastAsia="宋体" w:cs="宋体"/>
          <w:szCs w:val="21"/>
          <w:highlight w:val="none"/>
        </w:rPr>
        <w:tab/>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1.5.1 图纸的提供</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发包人向承包人提供图纸的期限：</w:t>
      </w:r>
      <w:r>
        <w:rPr>
          <w:rFonts w:hint="eastAsia" w:ascii="宋体" w:hAnsi="宋体" w:eastAsia="宋体" w:cs="宋体"/>
          <w:szCs w:val="21"/>
          <w:highlight w:val="none"/>
          <w:u w:val="single"/>
        </w:rPr>
        <w:t xml:space="preserve">开工前5天</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发包人向承包人提供图纸的数量：</w:t>
      </w:r>
      <w:r>
        <w:rPr>
          <w:rFonts w:hint="eastAsia" w:ascii="宋体" w:hAnsi="宋体" w:eastAsia="宋体" w:cs="宋体"/>
          <w:szCs w:val="21"/>
          <w:highlight w:val="none"/>
          <w:u w:val="single"/>
        </w:rPr>
        <w:t xml:space="preserve">肆套（不含竣工图纸），如施工过程中，承包人另有图纸需要，发包人可代为联系，费用由承包人承担。承包人在接到发包人施工图后应认真组织相关专业人员进行审核，图纸中存在问题的应在图纸会审时提出，否则在施工过程中因图纸本身存在的问题而发生变更，并由此导致费用增加的，发包人不予认可，且工期不予顺延</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发包人向承包人提供图纸的内容：</w:t>
      </w:r>
      <w:r>
        <w:rPr>
          <w:rFonts w:hint="eastAsia" w:ascii="宋体" w:hAnsi="宋体" w:eastAsia="宋体" w:cs="宋体"/>
          <w:szCs w:val="21"/>
          <w:highlight w:val="none"/>
          <w:u w:val="single"/>
        </w:rPr>
        <w:t xml:space="preserve">通过图纸审核的全套施工图纸及相关资料</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1.5.2 承包人文件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需要由承包人提供的文件，包括：</w:t>
      </w:r>
      <w:r>
        <w:rPr>
          <w:rFonts w:hint="eastAsia" w:ascii="宋体" w:hAnsi="宋体" w:eastAsia="宋体" w:cs="宋体"/>
          <w:szCs w:val="21"/>
          <w:highlight w:val="none"/>
          <w:u w:val="single"/>
        </w:rPr>
        <w:t xml:space="preserve">根据项目的工期总目标编制项目总进度计划，并在开工前一周提供施工进度总计划、施工组织设计和材料（设备）进场计划表等资料。工程的进展不符合进度计划时，发包人及监理人可要求承包人修改计划。除本合同另有规定外，任何计划的修改都不得造成完成期限的延误，因进度计划修改造成的费用增加由承包人承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承包人提供的文件的期限为：</w:t>
      </w:r>
      <w:r>
        <w:rPr>
          <w:rFonts w:hint="eastAsia" w:ascii="宋体" w:hAnsi="宋体" w:eastAsia="宋体" w:cs="宋体"/>
          <w:szCs w:val="21"/>
          <w:highlight w:val="none"/>
          <w:u w:val="single"/>
        </w:rPr>
        <w:t xml:space="preserve">见上述条款</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承包人提供的文件的数量为：</w:t>
      </w:r>
      <w:r>
        <w:rPr>
          <w:rFonts w:hint="eastAsia" w:ascii="宋体" w:hAnsi="宋体" w:eastAsia="宋体" w:cs="宋体"/>
          <w:szCs w:val="21"/>
          <w:highlight w:val="none"/>
          <w:u w:val="single"/>
        </w:rPr>
        <w:t xml:space="preserve">依据发包人需要</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承包人提供的文件的形式为：</w:t>
      </w:r>
      <w:r>
        <w:rPr>
          <w:rFonts w:hint="eastAsia" w:ascii="宋体" w:hAnsi="宋体" w:eastAsia="宋体" w:cs="宋体"/>
          <w:szCs w:val="21"/>
          <w:highlight w:val="none"/>
          <w:u w:val="single"/>
        </w:rPr>
        <w:t xml:space="preserve">书面形式，以上资料必须经总监理工程师签字认可后报发包人</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发包人审批承包人文件的期限：</w:t>
      </w:r>
      <w:r>
        <w:rPr>
          <w:rFonts w:hint="eastAsia" w:ascii="宋体" w:hAnsi="宋体" w:eastAsia="宋体" w:cs="宋体"/>
          <w:szCs w:val="21"/>
          <w:highlight w:val="none"/>
          <w:u w:val="single"/>
        </w:rPr>
        <w:t xml:space="preserve">收到齐全的资料后合理时间内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1.5.3 现场图纸准备</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关于现场图纸准备的约定：</w:t>
      </w:r>
      <w:r>
        <w:rPr>
          <w:rFonts w:hint="eastAsia" w:ascii="宋体" w:hAnsi="宋体" w:eastAsia="宋体" w:cs="宋体"/>
          <w:szCs w:val="21"/>
          <w:highlight w:val="none"/>
          <w:u w:val="single"/>
        </w:rPr>
        <w:t xml:space="preserve">执行通用条款中相关1.6.2、1.6.3约定</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 联络</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1.6.1 发包人和承包人应当在</w:t>
      </w:r>
      <w:r>
        <w:rPr>
          <w:rFonts w:hint="eastAsia" w:ascii="宋体" w:hAnsi="宋体" w:eastAsia="宋体" w:cs="宋体"/>
          <w:szCs w:val="21"/>
          <w:highlight w:val="none"/>
          <w:u w:val="single"/>
        </w:rPr>
        <w:t xml:space="preserve"> 7 </w:t>
      </w:r>
      <w:r>
        <w:rPr>
          <w:rFonts w:hint="eastAsia" w:ascii="宋体" w:hAnsi="宋体" w:eastAsia="宋体" w:cs="宋体"/>
          <w:szCs w:val="21"/>
          <w:highlight w:val="none"/>
        </w:rPr>
        <w:t xml:space="preserve">天内将与合同有关的通知、批准、证明、证书、指示、指令、要求、请求、同意、意见、确定和决定等书面函件送达对方当事人。</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1.6.2 发包人接收文件的地点：</w:t>
      </w:r>
      <w:r>
        <w:rPr>
          <w:rFonts w:hint="eastAsia" w:ascii="宋体" w:hAnsi="宋体" w:eastAsia="宋体" w:cs="宋体"/>
          <w:szCs w:val="21"/>
          <w:highlight w:val="none"/>
          <w:u w:val="single"/>
        </w:rPr>
        <w:t xml:space="preserve"> 项目所在地发包人办公室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发包人指定的接收人为：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承包人接收文件的地点：</w:t>
      </w:r>
      <w:r>
        <w:rPr>
          <w:rFonts w:hint="eastAsia" w:ascii="宋体" w:hAnsi="宋体" w:eastAsia="宋体" w:cs="宋体"/>
          <w:szCs w:val="21"/>
          <w:highlight w:val="none"/>
          <w:u w:val="single"/>
        </w:rPr>
        <w:t xml:space="preserve"> 项目所在地发包人办公室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承包人指定的接收人为：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监理人接收文件的地点：</w:t>
      </w:r>
      <w:r>
        <w:rPr>
          <w:rFonts w:hint="eastAsia" w:ascii="宋体" w:hAnsi="宋体" w:eastAsia="宋体" w:cs="宋体"/>
          <w:szCs w:val="21"/>
          <w:highlight w:val="none"/>
          <w:u w:val="single"/>
        </w:rPr>
        <w:t xml:space="preserve"> 项目所在地监理人项目部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监理人指定的接收人为：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1.7 交通运输</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38" w:name="_Toc304295521"/>
      <w:r/>
      <w:bookmarkStart w:id="39" w:name="_Toc318581155"/>
      <w:r/>
      <w:bookmarkStart w:id="40" w:name="_Toc300934943"/>
      <w:r/>
      <w:bookmarkStart w:id="41" w:name="_Toc303539100"/>
      <w:r/>
      <w:bookmarkStart w:id="42" w:name="_Toc312677986"/>
      <w:r>
        <w:rPr>
          <w:rFonts w:hint="eastAsia" w:ascii="宋体" w:hAnsi="宋体" w:eastAsia="宋体" w:cs="宋体"/>
          <w:szCs w:val="21"/>
          <w:highlight w:val="none"/>
        </w:rPr>
        <w:t xml:space="preserve">.7.1 出入现场的权利</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关于出入现场的权利的约定：</w:t>
      </w:r>
      <w:r>
        <w:rPr>
          <w:rFonts w:hint="eastAsia" w:ascii="宋体" w:hAnsi="宋体" w:eastAsia="宋体" w:cs="宋体"/>
          <w:szCs w:val="21"/>
          <w:highlight w:val="none"/>
          <w:u w:val="single"/>
        </w:rPr>
        <w:t xml:space="preserve"> 由承包人按发包人要求负责取得出入施工现场所需的批准手续和全部权利，以及取得因施工所需修建临时道路以及其他基础设施的权利，并承担相关手续费用和建设费用 </w:t>
      </w:r>
      <w:r>
        <w:rPr>
          <w:rFonts w:hint="eastAsia" w:ascii="宋体" w:hAnsi="宋体" w:eastAsia="宋体" w:cs="宋体"/>
          <w:szCs w:val="21"/>
          <w:highlight w:val="none"/>
        </w:rPr>
        <w:t xml:space="preserve">。</w:t>
      </w:r>
      <w:bookmarkEnd w:id="38"/>
      <w:r/>
      <w:bookmarkEnd w:id="39"/>
      <w:r/>
      <w:bookmarkEnd w:id="40"/>
      <w:r/>
      <w:bookmarkEnd w:id="41"/>
      <w:r/>
      <w:bookmarkEnd w:id="42"/>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43" w:name="_Toc300934944"/>
      <w:r/>
      <w:bookmarkStart w:id="44" w:name="_Toc312677987"/>
      <w:r/>
      <w:bookmarkStart w:id="45" w:name="_Toc303539101"/>
      <w:r/>
      <w:bookmarkStart w:id="46" w:name="_Toc304295522"/>
      <w:r/>
      <w:bookmarkStart w:id="47" w:name="_Toc318581156"/>
      <w:r>
        <w:rPr>
          <w:rFonts w:hint="eastAsia" w:ascii="宋体" w:hAnsi="宋体" w:eastAsia="宋体" w:cs="宋体"/>
          <w:szCs w:val="21"/>
          <w:highlight w:val="none"/>
        </w:rPr>
        <w:t xml:space="preserve">.7.2 场内交通</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关于场外交通和场内交通的边界的约定：</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关于发包人向承包人免费提供满足工程施工需要的场内道路和交通设施的约定：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bookmarkEnd w:id="43"/>
      <w:r/>
      <w:bookmarkEnd w:id="44"/>
      <w:r/>
      <w:bookmarkEnd w:id="45"/>
      <w:r/>
      <w:bookmarkEnd w:id="46"/>
      <w:r/>
      <w:bookmarkEnd w:id="47"/>
      <w:r>
        <w:rPr>
          <w:rFonts w:hint="eastAsia" w:ascii="宋体" w:hAnsi="宋体" w:eastAsia="宋体" w:cs="宋体"/>
          <w:szCs w:val="21"/>
          <w:highlight w:val="none"/>
        </w:rPr>
        <w:t xml:space="preserve">  </w:t>
      </w:r>
      <w:bookmarkStart w:id="48" w:name="_Toc318581157"/>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1.7.3 超大件和超重件的运输</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运输超大件或超重件所需的道路和桥梁临时加固改造费用和其他有关费用由</w:t>
      </w:r>
      <w:r>
        <w:rPr>
          <w:rFonts w:hint="eastAsia" w:ascii="宋体" w:hAnsi="宋体" w:eastAsia="宋体" w:cs="宋体"/>
          <w:szCs w:val="21"/>
          <w:highlight w:val="none"/>
          <w:u w:val="single"/>
        </w:rPr>
        <w:t xml:space="preserve"> 承包人 </w:t>
      </w:r>
      <w:r>
        <w:rPr>
          <w:rFonts w:hint="eastAsia" w:ascii="宋体" w:hAnsi="宋体" w:eastAsia="宋体" w:cs="宋体"/>
          <w:szCs w:val="21"/>
          <w:highlight w:val="none"/>
        </w:rPr>
        <w:t xml:space="preserve">承担。</w:t>
      </w:r>
      <w:bookmarkEnd w:id="48"/>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1.8 知识产权</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1.8.1 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关于发包人提供的上述文件的使用限制的要求：</w:t>
      </w:r>
      <w:r>
        <w:rPr>
          <w:rFonts w:hint="eastAsia" w:ascii="宋体" w:hAnsi="宋体" w:eastAsia="宋体" w:cs="宋体"/>
          <w:szCs w:val="21"/>
          <w:highlight w:val="none"/>
          <w:u w:val="singl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u w:val="single"/>
        </w:rPr>
        <w:t xml:space="preserve">未经发包人同意，承包人不得私自复印或将发包人提供的图纸等资料提供给第三人。若违反本条，承包人应承担由此引起的法律责任，发包人有权向承包人索赔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1.8.2 关于承包人为实施工程所编制文件的著作权的归属：</w:t>
      </w:r>
      <w:r>
        <w:rPr>
          <w:rFonts w:hint="eastAsia" w:ascii="宋体" w:hAnsi="宋体" w:eastAsia="宋体" w:cs="宋体"/>
          <w:szCs w:val="21"/>
          <w:highlight w:val="none"/>
          <w:u w:val="single"/>
        </w:rPr>
        <w:t xml:space="preserve"> 归承包人所有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关于承包人提供的上述文件的使用限制的要求：</w:t>
      </w:r>
      <w:r>
        <w:rPr>
          <w:rFonts w:hint="eastAsia" w:ascii="宋体" w:hAnsi="宋体" w:eastAsia="宋体" w:cs="宋体"/>
          <w:szCs w:val="21"/>
          <w:highlight w:val="none"/>
          <w:u w:val="single"/>
        </w:rPr>
        <w:t xml:space="preserve"> 仅限于此工程项目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1.8.3 承包人在施工过程中所采用的专利、专有技术、技术秘密的使用费的承担方式：</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1.9 工程量清单错误的修正</w:t>
      </w:r>
      <w:r/>
    </w:p>
    <w:p>
      <w:pPr>
        <w:ind w:firstLine="422"/>
        <w:jc w:val="left"/>
        <w:pageBreakBefore w:val="0"/>
        <w:spacing w:line="360" w:lineRule="auto"/>
        <w:shd w:val="clear" w:color="auto"/>
        <w:rPr>
          <w:rFonts w:hint="eastAsia" w:ascii="宋体" w:hAnsi="宋体" w:eastAsia="宋体" w:cs="宋体"/>
          <w:b/>
          <w:color w:val="ff0000"/>
          <w:szCs w:val="21"/>
          <w:highlight w:val="none"/>
        </w:rPr>
      </w:pPr>
      <w:r>
        <w:rPr>
          <w:rFonts w:hint="eastAsia" w:ascii="宋体" w:hAnsi="宋体" w:eastAsia="宋体" w:cs="宋体"/>
          <w:b/>
          <w:szCs w:val="21"/>
          <w:highlight w:val="none"/>
        </w:rPr>
        <w:t xml:space="preserve">出现工程量清单错误时，是否调整合同价格：</w:t>
      </w:r>
      <w:r>
        <w:rPr>
          <w:rFonts w:hint="eastAsia" w:ascii="宋体" w:hAnsi="宋体" w:eastAsia="宋体" w:cs="宋体"/>
          <w:b/>
          <w:szCs w:val="21"/>
          <w:highlight w:val="none"/>
          <w:u w:val="single"/>
        </w:rPr>
        <w:t xml:space="preserve"> 应在招标时提出，其他情况均不调整 </w:t>
      </w:r>
      <w:r>
        <w:rPr>
          <w:rFonts w:hint="eastAsia" w:ascii="宋体" w:hAnsi="宋体" w:eastAsia="宋体" w:cs="宋体"/>
          <w:b/>
          <w:szCs w:val="21"/>
          <w:highlight w:val="none"/>
        </w:rPr>
        <w:t xml:space="preserve">。</w:t>
      </w:r>
      <w:r/>
    </w:p>
    <w:p>
      <w:pPr>
        <w:ind w:firstLine="422"/>
        <w:jc w:val="left"/>
        <w:pageBreakBefore w:val="0"/>
        <w:spacing w:line="360" w:lineRule="auto"/>
        <w:shd w:val="clear" w:color="auto"/>
        <w:rPr>
          <w:rFonts w:hint="eastAsia" w:ascii="宋体" w:hAnsi="宋体" w:eastAsia="宋体" w:cs="宋体"/>
          <w:b/>
          <w:color w:val="ff0000"/>
          <w:szCs w:val="21"/>
          <w:highlight w:val="none"/>
        </w:rPr>
      </w:pPr>
      <w:r>
        <w:rPr>
          <w:rFonts w:hint="eastAsia" w:ascii="宋体" w:hAnsi="宋体" w:eastAsia="宋体" w:cs="宋体"/>
          <w:b/>
          <w:szCs w:val="21"/>
          <w:highlight w:val="none"/>
        </w:rPr>
        <w:t xml:space="preserve">允许调整合同价格的工程量偏差范围：</w:t>
      </w:r>
      <w:r>
        <w:rPr>
          <w:rFonts w:hint="eastAsia" w:ascii="宋体" w:hAnsi="宋体" w:eastAsia="宋体" w:cs="宋体"/>
          <w:b/>
          <w:szCs w:val="21"/>
          <w:highlight w:val="none"/>
          <w:u w:val="single"/>
        </w:rPr>
        <w:t xml:space="preserve">  /  </w:t>
      </w:r>
      <w:r>
        <w:rPr>
          <w:rFonts w:hint="eastAsia" w:ascii="宋体" w:hAnsi="宋体" w:eastAsia="宋体" w:cs="宋体"/>
          <w:b/>
          <w:szCs w:val="21"/>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49" w:name="_Toc351203634"/>
      <w:r>
        <w:rPr>
          <w:rFonts w:hint="eastAsia" w:ascii="宋体" w:hAnsi="宋体" w:eastAsia="宋体" w:cs="宋体"/>
          <w:szCs w:val="21"/>
          <w:highlight w:val="none"/>
        </w:rPr>
        <w:t xml:space="preserve">2</w:t>
      </w:r>
      <w:bookmarkStart w:id="50" w:name="_Toc296346658"/>
      <w:r/>
      <w:bookmarkStart w:id="51" w:name="_Toc296347156"/>
      <w:r/>
      <w:bookmarkStart w:id="52" w:name="_Toc297120457"/>
      <w:r/>
      <w:bookmarkStart w:id="53" w:name="_Toc292559867"/>
      <w:r/>
      <w:bookmarkStart w:id="54" w:name="_Toc296890985"/>
      <w:r/>
      <w:bookmarkStart w:id="55" w:name="_Toc296944496"/>
      <w:r/>
      <w:bookmarkStart w:id="56" w:name="_Toc292559362"/>
      <w:r/>
      <w:bookmarkStart w:id="57" w:name="_Toc296503157"/>
      <w:r/>
      <w:bookmarkStart w:id="58" w:name="_Toc296891197"/>
      <w:r/>
      <w:bookmarkStart w:id="59" w:name="_Toc297048343"/>
      <w:r>
        <w:rPr>
          <w:rFonts w:hint="eastAsia" w:ascii="宋体" w:hAnsi="宋体" w:eastAsia="宋体" w:cs="宋体"/>
          <w:szCs w:val="21"/>
          <w:highlight w:val="none"/>
        </w:rPr>
        <w:t xml:space="preserve">. 发包人</w:t>
      </w:r>
      <w:bookmarkEnd w:id="49"/>
      <w:r/>
      <w:bookmarkEnd w:id="50"/>
      <w:r/>
      <w:bookmarkEnd w:id="51"/>
      <w:r/>
      <w:bookmarkEnd w:id="52"/>
      <w:r/>
      <w:bookmarkEnd w:id="53"/>
      <w:r/>
      <w:bookmarkEnd w:id="54"/>
      <w:r/>
      <w:bookmarkEnd w:id="55"/>
      <w:r/>
      <w:bookmarkEnd w:id="56"/>
      <w:r/>
      <w:bookmarkEnd w:id="57"/>
      <w:r/>
      <w:bookmarkEnd w:id="58"/>
      <w:r/>
      <w:bookmarkEnd w:id="59"/>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2.1 发包人代表</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发包人代表：</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身份证号：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职    务：</w:t>
      </w:r>
      <w:r>
        <w:rPr>
          <w:rFonts w:hint="eastAsia" w:ascii="宋体" w:hAnsi="宋体" w:eastAsia="宋体" w:cs="宋体"/>
          <w:szCs w:val="21"/>
          <w:highlight w:val="none"/>
          <w:u w:val="single"/>
        </w:rPr>
        <w:t xml:space="preserve"> 项目现场负责人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b/>
          <w:szCs w:val="21"/>
          <w:highlight w:val="none"/>
        </w:rPr>
      </w:pPr>
      <w:r>
        <w:rPr>
          <w:rFonts w:hint="eastAsia" w:ascii="宋体" w:hAnsi="宋体" w:eastAsia="宋体" w:cs="宋体"/>
          <w:szCs w:val="21"/>
          <w:highlight w:val="none"/>
        </w:rPr>
        <w:t xml:space="preserve">发包人对发包人代表的授权范围如下：</w:t>
      </w:r>
      <w:r>
        <w:rPr>
          <w:rFonts w:hint="eastAsia" w:ascii="宋体" w:hAnsi="宋体" w:eastAsia="宋体" w:cs="宋体"/>
          <w:szCs w:val="21"/>
          <w:highlight w:val="none"/>
          <w:u w:val="single"/>
        </w:rPr>
        <w:t xml:space="preserve">现场管理；施工中有关项目的会签；对工程质量、安全、进度实施全面的监督管理，履行变更审批手续，负责技术、经济签证的现场确认，确定支付工程款，协调处理并解决有关变更、施工中的问题；凡需发包人确认的内容均须项目现场负责人签字确认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2.2 施工现场、施工条件和基础资料的提供</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2.2.1 提供施工现场</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关于发包人移交施工现场的期限要求：</w:t>
      </w:r>
      <w:r>
        <w:rPr>
          <w:rFonts w:hint="eastAsia" w:ascii="宋体" w:hAnsi="宋体" w:eastAsia="宋体" w:cs="宋体"/>
          <w:szCs w:val="21"/>
          <w:highlight w:val="none"/>
          <w:u w:val="single"/>
        </w:rPr>
        <w:t xml:space="preserve"> 场地移交可以全部移交，所移交的场地能满足施工要求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2.2.2 提供施工条件</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关于发包人应负责提供施工所需要的条件，包括：</w:t>
      </w:r>
      <w:r>
        <w:rPr>
          <w:rFonts w:hint="eastAsia" w:ascii="宋体" w:hAnsi="宋体" w:eastAsia="宋体" w:cs="宋体"/>
          <w:szCs w:val="21"/>
          <w:highlight w:val="none"/>
          <w:u w:val="single"/>
        </w:rPr>
        <w:t xml:space="preserve">开工前根据施工现场要求提供水、电线路接口，承包人根据发包人和施工总承包单位要求自行接驳水、电线路，分别挂表计量，其他线路由承包人自行办理。水、电费用（含摊销）由承包人承担，并包含在合同总价内，如不挂表计量或计量不准的，则按照结算价的1%扣回水电费</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2.2 资金来源证明及支付担保</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发包人提供资金来源证明的期限要求：</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发包人是否提供支付担保：</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发包人提供支付担保的形式：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60" w:name="_Toc351203635"/>
      <w:r>
        <w:rPr>
          <w:rFonts w:hint="eastAsia" w:ascii="宋体" w:hAnsi="宋体" w:eastAsia="宋体" w:cs="宋体"/>
          <w:szCs w:val="21"/>
          <w:highlight w:val="none"/>
        </w:rPr>
        <w:t xml:space="preserve">3</w:t>
      </w:r>
      <w:bookmarkStart w:id="61" w:name="_Toc297120458"/>
      <w:r/>
      <w:bookmarkStart w:id="62" w:name="_Toc296503158"/>
      <w:r/>
      <w:bookmarkStart w:id="63" w:name="_Toc296346659"/>
      <w:r/>
      <w:bookmarkStart w:id="64" w:name="_Toc296347157"/>
      <w:r/>
      <w:bookmarkStart w:id="65" w:name="_Toc296890986"/>
      <w:r/>
      <w:bookmarkStart w:id="66" w:name="_Toc296891198"/>
      <w:r/>
      <w:bookmarkStart w:id="67" w:name="_Toc297048344"/>
      <w:r/>
      <w:bookmarkStart w:id="68" w:name="_Toc296944497"/>
      <w:r/>
      <w:bookmarkStart w:id="69" w:name="_Toc292559363"/>
      <w:r/>
      <w:bookmarkStart w:id="70" w:name="_Toc292559868"/>
      <w:r>
        <w:rPr>
          <w:rFonts w:hint="eastAsia" w:ascii="宋体" w:hAnsi="宋体" w:eastAsia="宋体" w:cs="宋体"/>
          <w:szCs w:val="21"/>
          <w:highlight w:val="none"/>
        </w:rPr>
        <w:t xml:space="preserve">. 承包人</w:t>
      </w:r>
      <w:bookmarkEnd w:id="60"/>
      <w:r/>
      <w:bookmarkEnd w:id="61"/>
      <w:r/>
      <w:bookmarkEnd w:id="62"/>
      <w:r/>
      <w:bookmarkEnd w:id="63"/>
      <w:r/>
      <w:bookmarkEnd w:id="64"/>
      <w:r/>
      <w:bookmarkEnd w:id="65"/>
      <w:r/>
      <w:bookmarkEnd w:id="66"/>
      <w:r/>
      <w:bookmarkEnd w:id="67"/>
      <w:r/>
      <w:bookmarkEnd w:id="68"/>
      <w:r/>
      <w:bookmarkEnd w:id="69"/>
      <w:r/>
      <w:bookmarkEnd w:id="70"/>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3.1 承包人的一般义务</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(1)承包人提交的竣工资料的内容：</w:t>
      </w:r>
      <w:r>
        <w:rPr>
          <w:rFonts w:hint="eastAsia" w:ascii="宋体" w:hAnsi="宋体" w:eastAsia="宋体" w:cs="宋体"/>
          <w:szCs w:val="21"/>
          <w:highlight w:val="none"/>
          <w:u w:val="single"/>
        </w:rPr>
        <w:t xml:space="preserve">符合竣工资料规范要求（含竣工图及相关文件）</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承包人需要提交的竣工资料套数：</w:t>
      </w:r>
      <w:r>
        <w:rPr>
          <w:rFonts w:hint="eastAsia" w:ascii="宋体" w:hAnsi="宋体" w:eastAsia="宋体" w:cs="宋体"/>
          <w:szCs w:val="21"/>
          <w:highlight w:val="none"/>
          <w:u w:val="single"/>
        </w:rPr>
        <w:t xml:space="preserve">肆套</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承包人提交的竣工资料的费用承担：</w:t>
      </w:r>
      <w:r>
        <w:rPr>
          <w:rFonts w:hint="eastAsia" w:ascii="宋体" w:hAnsi="宋体" w:eastAsia="宋体" w:cs="宋体"/>
          <w:szCs w:val="21"/>
          <w:highlight w:val="none"/>
          <w:u w:val="single"/>
        </w:rPr>
        <w:t xml:space="preserve">由承包人自行解决，费用包含在合同总价内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承包人提交的竣工资料移交时间：</w:t>
      </w:r>
      <w:r>
        <w:rPr>
          <w:rFonts w:hint="eastAsia" w:ascii="宋体" w:hAnsi="宋体" w:eastAsia="宋体" w:cs="宋体"/>
          <w:szCs w:val="21"/>
          <w:highlight w:val="none"/>
          <w:u w:val="single"/>
        </w:rPr>
        <w:t xml:space="preserve">承包人在工程竣工后一个月内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承包人提交的竣工资料形式要求：</w:t>
      </w:r>
      <w:r>
        <w:rPr>
          <w:rFonts w:hint="eastAsia" w:ascii="宋体" w:hAnsi="宋体" w:eastAsia="宋体" w:cs="宋体"/>
          <w:szCs w:val="21"/>
          <w:highlight w:val="none"/>
          <w:u w:val="single"/>
        </w:rPr>
        <w:t xml:space="preserve">符合竣工备案要求的纸质件（按要求盖章、签字）和电子件（刻光盘）</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(2)承包人应履行的其他义务：</w:t>
      </w:r>
      <w:r>
        <w:rPr>
          <w:rFonts w:hint="eastAsia" w:ascii="宋体" w:hAnsi="宋体" w:eastAsia="宋体" w:cs="宋体"/>
          <w:szCs w:val="21"/>
          <w:highlight w:val="none"/>
          <w:u w:val="single"/>
        </w:rPr>
        <w:t xml:space="preserve">① 本工程实行总承包管理，土建安装施工单位为总承包管理单位，行使总包管理职能，承担总包管理责任。本工程承包人在完成本合同规</w:t>
      </w:r>
      <w:r>
        <w:rPr>
          <w:rFonts w:hint="eastAsia" w:ascii="宋体" w:hAnsi="宋体" w:eastAsia="宋体" w:cs="宋体"/>
          <w:szCs w:val="21"/>
          <w:highlight w:val="none"/>
          <w:u w:val="single"/>
        </w:rPr>
        <w:t xml:space="preserve">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② 应提供计划、报表的名称及完成时间：开工前一周须提供工程进度报表；③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w:t>
      </w:r>
      <w:r>
        <w:rPr>
          <w:rFonts w:hint="eastAsia" w:ascii="宋体" w:hAnsi="宋体" w:eastAsia="宋体" w:cs="宋体"/>
          <w:szCs w:val="21"/>
          <w:highlight w:val="none"/>
          <w:u w:val="single"/>
        </w:rPr>
        <w:t xml:space="preserve">承包人负责）。施工现场临时用电按相关规范执行。承包人按照规定负责施工现场安全保卫工作，负责施工人员的治安教育及管理工作，由此发生事故，均由承包人负责；④ 需承包人办理的有关施工场地交通、环卫和施工噪音管理等手续：环保、环卫等相关手续由承包人办理。费用由承包人承担；⑤ 已完工程成品保护的特殊要求及费用承担：工程交付前成品保护由承包人负责，费用由承包人承担；⑥ 施工场地周围地下管线和邻近建筑物、构筑物(含文物保护建筑)、古树名木的保护要求及费用承担：对施工场地周围所有管网、管线、排水、道路及邻近建筑物承包人负责</w:t>
      </w:r>
      <w:r>
        <w:rPr>
          <w:rFonts w:hint="eastAsia" w:ascii="宋体" w:hAnsi="宋体" w:eastAsia="宋体" w:cs="宋体"/>
          <w:szCs w:val="21"/>
          <w:highlight w:val="none"/>
          <w:u w:val="single"/>
        </w:rPr>
        <w:t xml:space="preserve">观测，若发生问题承包人要采取补救措施，费用承包人承担；⑦ 施工场地清洁卫生的要求：保证施工现场清洁卫生符合有关规定，达到标化现场工地要求（且满足总包单位管理要求）；⑧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⑨ 承包人必须对工程现场施工人员全部实行实名制考勤管理，签订劳动合同，设立工资存储专户，按照工程进度和工人实名制登记信息，按月足额由银行代发工资。</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3.2 项目经理</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3.2.1 项目经理：</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身份证号：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建造师执业资格等级：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建造师注册证书号：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建造师执业印章号：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安全生产考核合格证书号：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1、领导、决策，调集企业所属各单位、各部门为项目进行全面服务和控制 ；</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2、代表承包人履行对业主的合约，并受业主委托行使对项目所有分包商统一指挥、协调、管理权；</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3、负责组织编制与审批工程总体进度计划及其修订与调整；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4、负责组织编制与审批质量保证计划及其修订与调整；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5、负责组织编制与审批主要物资供应与采购计划及其修订与调整；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6、负责组织编制与审批工程分包计划及其修订与调整；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7、组织工程成本分析、预测及控制，对项目资金管理与财务运作负责；</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8、与业主、监理保持经常沟通，了解业主需求，解决随时出现的问题，替业主排忧解难，保护业主利益；</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9、负责组织人力资源调配、内部和外部关系协调；遵照合同约定及施工组织设计中的内容实施于工程，当超出实施范围应向上级决策机构申报。</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关于项目经理每月在施工现场的时间要求：</w:t>
      </w:r>
      <w:r>
        <w:rPr>
          <w:rFonts w:hint="eastAsia" w:ascii="宋体" w:hAnsi="宋体" w:eastAsia="宋体" w:cs="宋体"/>
          <w:szCs w:val="21"/>
          <w:highlight w:val="none"/>
          <w:u w:val="single"/>
        </w:rPr>
        <w:t xml:space="preserve">每周不少于6天，每天不少于7小时</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承包人未提交劳动合同，以及没有为项目经理缴纳社会保险证明的违约责任：</w:t>
      </w:r>
      <w:r>
        <w:rPr>
          <w:rFonts w:hint="eastAsia" w:ascii="宋体" w:hAnsi="宋体" w:eastAsia="宋体" w:cs="宋体"/>
          <w:szCs w:val="21"/>
          <w:highlight w:val="none"/>
          <w:u w:val="single"/>
        </w:rPr>
        <w:t xml:space="preserve">发包人有权与承包人解除合同，已完工程，按照建设工程成本价结算，并追究由此带来的发包人一切损失</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项目经理未经批准，擅自离开施工现场的违约责任：</w:t>
      </w:r>
      <w:r>
        <w:rPr>
          <w:rFonts w:hint="eastAsia" w:ascii="宋体" w:hAnsi="宋体" w:eastAsia="宋体" w:cs="宋体"/>
          <w:szCs w:val="21"/>
          <w:highlight w:val="none"/>
          <w:u w:val="single"/>
        </w:rPr>
        <w:t xml:space="preserve">如果项目经理未经发包人同意，违反项目经理每月在施工现场的时间要求，每发现一次支付给发包人违约金人民币伍仟元（￥5000.00元），上不封顶。连续5天或一个月内累计5天不在现场，发包人有权要求承包人更换项目经理直至要求解除合同，追究违约责任，并报行政主管部门备案</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3.2.2 承包人擅自更换项目经理的违约责任：</w:t>
      </w:r>
      <w:r>
        <w:rPr>
          <w:rFonts w:hint="eastAsia" w:ascii="宋体" w:hAnsi="宋体" w:eastAsia="宋体" w:cs="宋体"/>
          <w:szCs w:val="21"/>
          <w:highlight w:val="none"/>
          <w:u w:val="single"/>
        </w:rPr>
        <w:t xml:space="preserve">项目经理不得擅自变更，若出现承包人擅自更换项目经理的情况，发包人有权解除合同并责令承包人退场,承包人承诺每天向发包人支付人民币贰仟元（￥2000.00元）违约金（从进场之日至退场之日），并追究由此带来的发包人的一切损失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3.2.3 承包人无正当理由拒绝更换项目经理的违约责任：</w:t>
      </w:r>
      <w:r>
        <w:rPr>
          <w:rFonts w:hint="eastAsia" w:ascii="宋体" w:hAnsi="宋体" w:eastAsia="宋体" w:cs="宋体"/>
          <w:szCs w:val="21"/>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向发包人支付人民币贰仟元/次（￥2000.00元/次）的违约金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3.3 承包人人员</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3.3.1 承包人提交项目管理机构及施工现场管理人员安排报告的期限：</w:t>
      </w:r>
      <w:r>
        <w:rPr>
          <w:rFonts w:hint="eastAsia" w:ascii="宋体" w:hAnsi="宋体" w:eastAsia="宋体" w:cs="宋体"/>
          <w:szCs w:val="21"/>
          <w:highlight w:val="none"/>
          <w:u w:val="single"/>
        </w:rPr>
        <w:t xml:space="preserve">合同签订7日内，如承包人不按时送审符合要求的项目管理机构及施工现场管理人员安排报告，承包人承诺按照现实情况支付给发包人1000-2000元的违约金，发包人有权拒付相应部分工程进度款，责任由承包人承担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3.3.2 承包人无正当理由拒绝撤换主要施工管理人员的违约责任：</w:t>
      </w:r>
      <w:r>
        <w:rPr>
          <w:rFonts w:hint="eastAsia" w:ascii="宋体" w:hAnsi="宋体" w:eastAsia="宋体" w:cs="宋体"/>
          <w:szCs w:val="21"/>
          <w:highlight w:val="none"/>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3.3.3 承包人主要施工管理人员离开施工现场的批准要求：</w:t>
      </w:r>
      <w:r>
        <w:rPr>
          <w:rFonts w:hint="eastAsia" w:ascii="宋体" w:hAnsi="宋体" w:eastAsia="宋体" w:cs="宋体"/>
          <w:szCs w:val="21"/>
          <w:highlight w:val="none"/>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3.3.4 承包人擅自更换主要施工管理人员的违约责任：</w:t>
      </w:r>
      <w:r>
        <w:rPr>
          <w:rFonts w:hint="eastAsia" w:ascii="宋体" w:hAnsi="宋体" w:eastAsia="宋体" w:cs="宋体"/>
          <w:szCs w:val="21"/>
          <w:highlight w:val="none"/>
          <w:u w:val="single"/>
        </w:rPr>
        <w:t xml:space="preserve">承包人投标文件所载明的项目经理不得变更，如擅自变更，视为违约，发包人有权终止合同，并追究由此带来的发包人一切损失。</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3.3.5 承包人主要施工管理人员擅自离开施工现场的违约责任：</w:t>
      </w:r>
      <w:r>
        <w:rPr>
          <w:rFonts w:hint="eastAsia" w:ascii="宋体" w:hAnsi="宋体" w:eastAsia="宋体" w:cs="宋体"/>
          <w:szCs w:val="21"/>
          <w:highlight w:val="none"/>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3.3.6 承包人未按时每月发放农民工工资和及时结算社保资金的违约责任：</w:t>
      </w:r>
      <w:r>
        <w:rPr>
          <w:rFonts w:hint="eastAsia" w:ascii="宋体" w:hAnsi="宋体" w:eastAsia="宋体" w:cs="宋体"/>
          <w:szCs w:val="21"/>
          <w:highlight w:val="none"/>
          <w:u w:val="single"/>
        </w:rPr>
        <w:t xml:space="preserve">承包人必须按时每月发放农民工工资和及时结算社保资金，否则视为违约，发包人有权暂缓支付工程款，责任由承包人承担，并追究由此带来的发包人一切损失。</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3.3.7 对承包人失信行为的处罚：</w:t>
      </w:r>
      <w:r>
        <w:rPr>
          <w:rFonts w:hint="eastAsia" w:ascii="宋体" w:hAnsi="宋体" w:eastAsia="宋体" w:cs="宋体"/>
          <w:szCs w:val="21"/>
          <w:highlight w:val="none"/>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w:t>
      </w:r>
      <w:bookmarkStart w:id="71" w:name="_Toc304295523"/>
      <w:r/>
      <w:bookmarkStart w:id="72" w:name="_Toc292559364"/>
      <w:r/>
      <w:bookmarkStart w:id="73" w:name="_Toc296347158"/>
      <w:r/>
      <w:bookmarkStart w:id="74" w:name="_Toc312677988"/>
      <w:r/>
      <w:bookmarkStart w:id="75" w:name="_Toc303539102"/>
      <w:r/>
      <w:bookmarkStart w:id="76" w:name="_Toc300934945"/>
      <w:r/>
      <w:bookmarkStart w:id="77" w:name="_Toc296944498"/>
      <w:r/>
      <w:bookmarkStart w:id="78" w:name="_Toc296346660"/>
      <w:r/>
      <w:bookmarkStart w:id="79" w:name="_Toc296503159"/>
      <w:r/>
      <w:bookmarkStart w:id="80" w:name="_Toc297123492"/>
      <w:r/>
      <w:bookmarkStart w:id="81" w:name="_Toc297120459"/>
      <w:r/>
      <w:bookmarkStart w:id="82" w:name="_Toc297048345"/>
      <w:r/>
      <w:bookmarkStart w:id="83" w:name="_Toc292559869"/>
      <w:r/>
      <w:bookmarkStart w:id="84" w:name="_Toc297216151"/>
      <w:r/>
      <w:bookmarkStart w:id="85" w:name="_Toc296891199"/>
      <w:r/>
      <w:bookmarkStart w:id="86" w:name="_Toc296890987"/>
      <w:r>
        <w:rPr>
          <w:rFonts w:hint="eastAsia" w:ascii="宋体" w:hAnsi="宋体" w:eastAsia="宋体" w:cs="宋体"/>
          <w:szCs w:val="21"/>
          <w:highlight w:val="none"/>
        </w:rPr>
        <w:t xml:space="preserve">.4 分包</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3.4.1 分包的一般约定</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禁止分包的工程包括：</w:t>
      </w:r>
      <w:r>
        <w:rPr>
          <w:rFonts w:hint="eastAsia" w:ascii="宋体" w:hAnsi="宋体" w:eastAsia="宋体" w:cs="宋体"/>
          <w:szCs w:val="21"/>
          <w:highlight w:val="none"/>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主体结构、关键性工作的范围：</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w:t>
      </w:r>
      <w:bookmarkStart w:id="87" w:name="_Toc312677990"/>
      <w:r/>
      <w:bookmarkStart w:id="88" w:name="_Toc318581159"/>
      <w:r>
        <w:rPr>
          <w:rFonts w:hint="eastAsia" w:ascii="宋体" w:hAnsi="宋体" w:eastAsia="宋体" w:cs="宋体"/>
          <w:szCs w:val="21"/>
          <w:highlight w:val="none"/>
        </w:rPr>
        <w:t xml:space="preserve">.4.2 分包的确定</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允许分包的专业工程包括：</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其他关于分包的约定：</w:t>
      </w:r>
      <w:r>
        <w:rPr>
          <w:rFonts w:hint="eastAsia" w:ascii="宋体" w:hAnsi="宋体" w:eastAsia="宋体" w:cs="宋体"/>
          <w:szCs w:val="21"/>
          <w:highlight w:val="none"/>
          <w:u w:val="single"/>
        </w:rPr>
        <w:t xml:space="preserve">本工程不允许承包人有任何形式的转包和未经发包人允许的分包，否则发包人有权终止合同，一切损失由承包人承担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3.4.3 分包合同价款</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关于分包合同价款支付的约定：</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bookmarkEnd w:id="87"/>
      <w:r/>
      <w:bookmarkEnd w:id="88"/>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3.5 工程照管与成品、半成品保护</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承包人负责照管工程及工程相关的材料、工程设备的起始时间：</w:t>
      </w:r>
      <w:r>
        <w:rPr>
          <w:rFonts w:hint="eastAsia" w:ascii="宋体" w:hAnsi="宋体" w:eastAsia="宋体" w:cs="宋体"/>
          <w:szCs w:val="21"/>
          <w:highlight w:val="none"/>
          <w:u w:val="single"/>
        </w:rPr>
        <w:t xml:space="preserve">在工程交付前，成品保护由承包人负责，费用已含在合同价款内，发生成品损坏，承包人负责予以修复，费用自理；如交付后，发包人要求承包人继续保护，费用另行商定</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3.6 履约担保</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承包人是否提供履约担保：</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是</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89" w:name="_Toc351203636"/>
      <w:r>
        <w:rPr>
          <w:rFonts w:hint="eastAsia" w:ascii="宋体" w:hAnsi="宋体" w:eastAsia="宋体" w:cs="宋体"/>
          <w:szCs w:val="21"/>
          <w:highlight w:val="none"/>
        </w:rPr>
        <w:t xml:space="preserve">4</w:t>
      </w:r>
      <w:bookmarkStart w:id="90" w:name="_Toc296503162"/>
      <w:r/>
      <w:bookmarkStart w:id="91" w:name="_Toc296346663"/>
      <w:r/>
      <w:bookmarkStart w:id="92" w:name="_Toc296890990"/>
      <w:r/>
      <w:bookmarkStart w:id="93" w:name="_Toc296347161"/>
      <w:r/>
      <w:bookmarkStart w:id="94" w:name="_Toc296944501"/>
      <w:r/>
      <w:bookmarkStart w:id="95" w:name="_Toc297048348"/>
      <w:r/>
      <w:bookmarkStart w:id="96" w:name="_Toc267251413"/>
      <w:r/>
      <w:bookmarkStart w:id="97" w:name="_Toc296891202"/>
      <w:r/>
      <w:bookmarkStart w:id="98" w:name="_Toc297120462"/>
      <w:r/>
      <w:bookmarkStart w:id="99" w:name="_Toc292559366"/>
      <w:r/>
      <w:bookmarkStart w:id="100" w:name="_Toc292559871"/>
      <w:r>
        <w:rPr>
          <w:rFonts w:hint="eastAsia" w:ascii="宋体" w:hAnsi="宋体" w:eastAsia="宋体" w:cs="宋体"/>
          <w:szCs w:val="21"/>
          <w:highlight w:val="none"/>
        </w:rPr>
        <w:t xml:space="preserve">. 监</w:t>
      </w:r>
      <w:bookmarkEnd w:id="90"/>
      <w:r/>
      <w:bookmarkEnd w:id="91"/>
      <w:r/>
      <w:bookmarkEnd w:id="92"/>
      <w:r/>
      <w:bookmarkEnd w:id="93"/>
      <w:r/>
      <w:bookmarkEnd w:id="94"/>
      <w:r/>
      <w:bookmarkEnd w:id="95"/>
      <w:r/>
      <w:bookmarkEnd w:id="96"/>
      <w:r/>
      <w:bookmarkEnd w:id="97"/>
      <w:r/>
      <w:bookmarkEnd w:id="98"/>
      <w:r/>
      <w:bookmarkEnd w:id="99"/>
      <w:r/>
      <w:bookmarkEnd w:id="100"/>
      <w:r>
        <w:rPr>
          <w:rFonts w:hint="eastAsia" w:ascii="宋体" w:hAnsi="宋体" w:eastAsia="宋体" w:cs="宋体"/>
          <w:szCs w:val="21"/>
          <w:highlight w:val="none"/>
        </w:rPr>
        <w:t xml:space="preserve">理人</w:t>
      </w:r>
      <w:bookmarkEnd w:id="89"/>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4.1 监理人的一般规定</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关于监理人的监理内容：</w:t>
      </w:r>
      <w:r>
        <w:rPr>
          <w:rFonts w:hint="eastAsia" w:ascii="宋体" w:hAnsi="宋体" w:eastAsia="宋体" w:cs="宋体"/>
          <w:szCs w:val="21"/>
          <w:highlight w:val="none"/>
          <w:u w:val="single"/>
        </w:rPr>
        <w:t xml:space="preserve">对建设工程的质量控制、进度控制、成本控制、合同管理、信息管理和各方协调工作，监督施工单位对工程施工进行科学管理、安全施工、文明施工，具体详见监理合同</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关于监理人的监理权限：</w:t>
      </w:r>
      <w:r>
        <w:rPr>
          <w:rFonts w:hint="eastAsia" w:ascii="宋体" w:hAnsi="宋体" w:eastAsia="宋体" w:cs="宋体"/>
          <w:szCs w:val="21"/>
          <w:highlight w:val="none"/>
          <w:u w:val="single"/>
        </w:rPr>
        <w:t xml:space="preserve">需要取得发包人批准才能行使的职权为工程款拨付、各项工程变更洽商的确认及重大质量、进度、安全问题的处理权</w:t>
      </w:r>
      <w:r>
        <w:rPr>
          <w:rFonts w:hint="eastAsia" w:ascii="宋体" w:hAnsi="宋体" w:eastAsia="宋体" w:cs="宋体"/>
          <w:szCs w:val="21"/>
          <w:highlight w:val="non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关于监理人在施工现场的办公场所、生活场所的提供和费用承担的约定：</w:t>
      </w:r>
      <w:r>
        <w:rPr>
          <w:rFonts w:hint="eastAsia" w:ascii="宋体" w:hAnsi="宋体" w:eastAsia="宋体" w:cs="宋体"/>
          <w:szCs w:val="21"/>
          <w:highlight w:val="none"/>
          <w:u w:val="single"/>
        </w:rPr>
        <w:t xml:space="preserve">承包人应积极配合向监理人提供施工现场的办公用房和生活场所，其费用已包含在合同总价中</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4.2 监理人员</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总监理工程师：</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职    务：</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监理工程师执业资格证书号：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关于监理人的其他约定：</w:t>
      </w:r>
      <w:r>
        <w:rPr>
          <w:rFonts w:hint="eastAsia" w:ascii="宋体" w:hAnsi="宋体" w:eastAsia="宋体" w:cs="宋体"/>
          <w:szCs w:val="21"/>
          <w:highlight w:val="none"/>
          <w:u w:val="single"/>
        </w:rPr>
        <w:t xml:space="preserve">具体见监理合同</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4.3 商定或确定</w:t>
      </w:r>
      <w:r/>
    </w:p>
    <w:p>
      <w:pPr>
        <w:ind w:firstLine="420"/>
        <w:jc w:val="left"/>
        <w:pageBreakBefore w:val="0"/>
        <w:spacing w:line="360" w:lineRule="auto"/>
        <w:shd w:val="clear" w:color="auto"/>
        <w:rPr>
          <w:rFonts w:hint="eastAsia" w:ascii="宋体" w:hAnsi="宋体" w:eastAsia="宋体" w:cs="宋体"/>
          <w:szCs w:val="21"/>
          <w:highlight w:val="none"/>
        </w:rPr>
      </w:pPr>
      <w:r/>
      <w:bookmarkStart w:id="101" w:name="_Toc267251418"/>
      <w:r>
        <w:rPr>
          <w:rFonts w:hint="eastAsia" w:ascii="宋体" w:hAnsi="宋体" w:eastAsia="宋体" w:cs="宋体"/>
          <w:szCs w:val="21"/>
          <w:highlight w:val="none"/>
        </w:rPr>
        <w:t xml:space="preserve">在发包人和承包人不能通过协商达成一致意见时，发包人授权监理人对以下事项进行确定：</w:t>
      </w:r>
      <w:r/>
    </w:p>
    <w:p>
      <w:pPr>
        <w:ind w:firstLine="420"/>
        <w:jc w:val="left"/>
        <w:pageBreakBefore w:val="0"/>
        <w:spacing w:line="360" w:lineRule="auto"/>
        <w:shd w:val="clear" w:color="auto"/>
        <w:rPr>
          <w:rFonts w:hint="eastAsia" w:ascii="宋体" w:hAnsi="宋体" w:eastAsia="宋体" w:cs="宋体"/>
          <w:szCs w:val="21"/>
          <w:highlight w:val="none"/>
        </w:rPr>
      </w:pPr>
      <w:r/>
      <w:bookmarkStart w:id="102" w:name="_Toc351203637"/>
      <w:r>
        <w:rPr>
          <w:rFonts w:hint="eastAsia" w:ascii="宋体" w:hAnsi="宋体" w:eastAsia="宋体" w:cs="宋体"/>
          <w:szCs w:val="21"/>
          <w:highlight w:val="none"/>
        </w:rPr>
        <w:t xml:space="preserve">（1）</w:t>
      </w:r>
      <w:r>
        <w:rPr>
          <w:rFonts w:hint="eastAsia" w:ascii="宋体" w:hAnsi="宋体" w:eastAsia="宋体" w:cs="宋体"/>
          <w:szCs w:val="21"/>
          <w:highlight w:val="none"/>
          <w:u w:val="single"/>
        </w:rPr>
        <w:t xml:space="preserve">另行约定</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5</w:t>
      </w:r>
      <w:bookmarkEnd w:id="101"/>
      <w:r/>
      <w:bookmarkStart w:id="103" w:name="_Toc296944502"/>
      <w:r/>
      <w:bookmarkStart w:id="104" w:name="_Toc292559367"/>
      <w:r/>
      <w:bookmarkStart w:id="105" w:name="_Toc297120463"/>
      <w:r/>
      <w:bookmarkStart w:id="106" w:name="_Toc296346664"/>
      <w:r/>
      <w:bookmarkStart w:id="107" w:name="_Toc296347162"/>
      <w:r/>
      <w:bookmarkStart w:id="108" w:name="_Toc292559872"/>
      <w:r/>
      <w:bookmarkStart w:id="109" w:name="_Toc297048349"/>
      <w:r/>
      <w:bookmarkStart w:id="110" w:name="_Toc296890991"/>
      <w:r/>
      <w:bookmarkStart w:id="111" w:name="_Toc296503163"/>
      <w:r/>
      <w:bookmarkStart w:id="112" w:name="_Toc296891203"/>
      <w:r>
        <w:rPr>
          <w:rFonts w:hint="eastAsia" w:ascii="宋体" w:hAnsi="宋体" w:eastAsia="宋体" w:cs="宋体"/>
          <w:szCs w:val="21"/>
          <w:highlight w:val="none"/>
        </w:rPr>
        <w:t xml:space="preserve">. 工程质量</w:t>
      </w:r>
      <w:bookmarkEnd w:id="102"/>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5.1 质量要求</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5</w:t>
      </w:r>
      <w:bookmarkStart w:id="113" w:name="_Toc297216155"/>
      <w:r/>
      <w:bookmarkStart w:id="114" w:name="_Toc300934949"/>
      <w:r/>
      <w:bookmarkStart w:id="115" w:name="_Toc304295527"/>
      <w:r/>
      <w:bookmarkStart w:id="116" w:name="_Toc297123496"/>
      <w:r/>
      <w:bookmarkStart w:id="117" w:name="_Toc312677997"/>
      <w:r/>
      <w:bookmarkStart w:id="118" w:name="_Toc318581164"/>
      <w:r/>
      <w:bookmarkStart w:id="119" w:name="_Toc303539106"/>
      <w:r>
        <w:rPr>
          <w:rFonts w:hint="eastAsia" w:ascii="宋体" w:hAnsi="宋体" w:eastAsia="宋体" w:cs="宋体"/>
          <w:szCs w:val="21"/>
          <w:highlight w:val="none"/>
        </w:rPr>
        <w:t xml:space="preserve">.1.1 特殊质量标准和要求：</w:t>
      </w:r>
      <w:r>
        <w:rPr>
          <w:rFonts w:hint="eastAsia" w:ascii="宋体" w:hAnsi="宋体" w:eastAsia="宋体" w:cs="宋体"/>
          <w:szCs w:val="21"/>
          <w:highlight w:val="none"/>
          <w:u w:val="single"/>
        </w:rPr>
        <w:t xml:space="preserve"> 一次性验收合格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关于工程奖项的约定：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5.2 隐蔽工程检查</w:t>
      </w:r>
      <w:r/>
    </w:p>
    <w:p>
      <w:pPr>
        <w:ind w:firstLine="420"/>
        <w:jc w:val="left"/>
        <w:pageBreakBefore w:val="0"/>
        <w:spacing w:line="360" w:lineRule="auto"/>
        <w:shd w:val="clear" w:color="auto"/>
        <w:rPr>
          <w:rFonts w:hint="eastAsia" w:ascii="宋体" w:hAnsi="宋体" w:eastAsia="宋体" w:cs="宋体"/>
          <w:szCs w:val="21"/>
          <w:highlight w:val="none"/>
        </w:rPr>
      </w:pPr>
      <w:r/>
      <w:bookmarkStart w:id="120" w:name="_Toc351203638"/>
      <w:r>
        <w:rPr>
          <w:rFonts w:hint="eastAsia" w:ascii="宋体" w:hAnsi="宋体" w:eastAsia="宋体" w:cs="宋体"/>
          <w:szCs w:val="21"/>
          <w:highlight w:val="none"/>
        </w:rPr>
        <w:t xml:space="preserve">5.2.1 承包人提前通知监理人隐蔽工程检查的期限的约定：</w:t>
      </w:r>
      <w:r>
        <w:rPr>
          <w:rFonts w:hint="eastAsia" w:ascii="宋体" w:hAnsi="宋体" w:eastAsia="宋体" w:cs="宋体"/>
          <w:szCs w:val="21"/>
          <w:highlight w:val="none"/>
          <w:u w:val="single"/>
        </w:rPr>
        <w:t xml:space="preserve">按质监部门的有关要求及通用条款规定执行</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监理人不能按时进行检查时，应提前</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小时提交书面延期要求。</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 48 </w:t>
      </w:r>
      <w:r>
        <w:rPr>
          <w:rFonts w:hint="eastAsia" w:ascii="宋体" w:hAnsi="宋体" w:eastAsia="宋体" w:cs="宋体"/>
          <w:szCs w:val="21"/>
          <w:highlight w:val="none"/>
        </w:rPr>
        <w:t xml:space="preserve">小时。</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 安全文明施工与环境保护</w:t>
      </w:r>
      <w:bookmarkEnd w:id="120"/>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6.1 安全文明施工</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6.1.1 项目安全生产的达标目标及相应事项的约定：</w:t>
      </w:r>
      <w:r>
        <w:rPr>
          <w:rFonts w:hint="eastAsia" w:ascii="宋体" w:hAnsi="宋体" w:eastAsia="宋体" w:cs="宋体"/>
          <w:szCs w:val="21"/>
          <w:highlight w:val="none"/>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宋体" w:hAnsi="宋体" w:eastAsia="宋体" w:cs="宋体"/>
          <w:szCs w:val="21"/>
          <w:highlight w:val="none"/>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6.1.2 关于治安保卫的特别约定：</w:t>
      </w:r>
      <w:r>
        <w:rPr>
          <w:rFonts w:hint="eastAsia" w:ascii="宋体" w:hAnsi="宋体" w:eastAsia="宋体" w:cs="宋体"/>
          <w:szCs w:val="21"/>
          <w:highlight w:val="none"/>
          <w:u w:val="single"/>
        </w:rPr>
        <w:t xml:space="preserve">承包人应保证在整个合同履行过程中不发生民事或刑事案件，并承担施工安全保卫工作及非夜间施工照明的责任和要求：在实施和完成</w:t>
      </w:r>
      <w:r>
        <w:rPr>
          <w:rFonts w:hint="eastAsia" w:ascii="宋体" w:hAnsi="宋体" w:eastAsia="宋体" w:cs="宋体"/>
          <w:szCs w:val="21"/>
          <w:highlight w:val="none"/>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关于编制施工场地治安管理计划的约定：</w:t>
      </w:r>
      <w:r>
        <w:rPr>
          <w:rFonts w:hint="eastAsia" w:ascii="宋体" w:hAnsi="宋体" w:eastAsia="宋体" w:cs="宋体"/>
          <w:szCs w:val="21"/>
          <w:highlight w:val="none"/>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6.1.3 文明施工</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合同当事人对文明施工的要求：</w:t>
      </w:r>
      <w:r>
        <w:rPr>
          <w:rFonts w:hint="eastAsia" w:ascii="宋体" w:hAnsi="宋体" w:eastAsia="宋体" w:cs="宋体"/>
          <w:szCs w:val="21"/>
          <w:highlight w:val="none"/>
          <w:u w:val="single"/>
        </w:rPr>
        <w:t xml:space="preserve">按照《徐州市市区扬尘污染防治办</w:t>
      </w:r>
      <w:r>
        <w:rPr>
          <w:rFonts w:hint="eastAsia" w:ascii="宋体" w:hAnsi="宋体" w:eastAsia="宋体" w:cs="宋体"/>
          <w:szCs w:val="21"/>
          <w:highlight w:val="none"/>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为保证道</w:t>
      </w:r>
      <w:r>
        <w:rPr>
          <w:rFonts w:hint="eastAsia" w:ascii="宋体" w:hAnsi="宋体" w:eastAsia="宋体" w:cs="宋体"/>
          <w:szCs w:val="21"/>
          <w:highlight w:val="none"/>
          <w:u w:val="single"/>
        </w:rPr>
        <w:t xml:space="preserve">路交通安全及运输畅通,当施工期间，承包人必须与交通和公安部门协商，采取足够的交通疏导措施；承包人制定运输计划时，应避开现有道路上在高峰时的运输。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6.1.4 关于安全文明施工费支付比例和支付期限的约定：</w:t>
      </w:r>
      <w:r>
        <w:rPr>
          <w:rFonts w:hint="eastAsia" w:ascii="宋体" w:hAnsi="宋体" w:eastAsia="宋体" w:cs="宋体"/>
          <w:szCs w:val="21"/>
          <w:highlight w:val="none"/>
          <w:u w:val="single"/>
        </w:rPr>
        <w:t xml:space="preserve">按通用条款执行</w:t>
      </w:r>
      <w:r>
        <w:rPr>
          <w:rFonts w:hint="eastAsia" w:ascii="宋体" w:hAnsi="宋体" w:eastAsia="宋体" w:cs="宋体"/>
          <w:szCs w:val="21"/>
          <w:highlight w:val="none"/>
        </w:rPr>
        <w:t xml:space="preserve">。</w:t>
      </w:r>
      <w:bookmarkEnd w:id="113"/>
      <w:r/>
      <w:bookmarkEnd w:id="114"/>
      <w:r/>
      <w:bookmarkEnd w:id="115"/>
      <w:r/>
      <w:bookmarkEnd w:id="116"/>
      <w:r/>
      <w:bookmarkEnd w:id="117"/>
      <w:r/>
      <w:bookmarkEnd w:id="118"/>
      <w:r/>
      <w:bookmarkEnd w:id="119"/>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121" w:name="_Toc351203639"/>
      <w:r>
        <w:rPr>
          <w:rFonts w:hint="eastAsia" w:ascii="宋体" w:hAnsi="宋体" w:eastAsia="宋体" w:cs="宋体"/>
          <w:szCs w:val="21"/>
          <w:highlight w:val="none"/>
        </w:rPr>
        <w:t xml:space="preserve">7. 工期和进度</w:t>
      </w:r>
      <w:bookmarkEnd w:id="121"/>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7.1 施工组织设计</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7.1.1 合同当事人约定的施工组织设计应包括的其他内容：</w:t>
      </w:r>
      <w:r>
        <w:rPr>
          <w:rFonts w:hint="eastAsia" w:ascii="宋体" w:hAnsi="宋体" w:eastAsia="宋体" w:cs="宋体"/>
          <w:szCs w:val="21"/>
          <w:highlight w:val="none"/>
          <w:u w:val="single"/>
        </w:rPr>
        <w:t xml:space="preserve">按通用条款执行</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7.1.2 施工组织设计的提交和修改</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承包人提交详细施工组织设计的期限的约定：</w:t>
      </w:r>
      <w:r>
        <w:rPr>
          <w:rFonts w:hint="eastAsia" w:ascii="宋体" w:hAnsi="宋体" w:eastAsia="宋体" w:cs="宋体"/>
          <w:szCs w:val="21"/>
          <w:highlight w:val="none"/>
          <w:u w:val="single"/>
        </w:rPr>
        <w:t xml:space="preserve">承包人收到施工图后，应在七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发包人和监理人在收到详细的施工组织设计后确认或提出修改意见的期限：</w:t>
      </w:r>
      <w:r>
        <w:rPr>
          <w:rFonts w:hint="eastAsia" w:ascii="宋体" w:hAnsi="宋体" w:eastAsia="宋体" w:cs="宋体"/>
          <w:szCs w:val="21"/>
          <w:highlight w:val="none"/>
          <w:u w:val="single"/>
        </w:rPr>
        <w:t xml:space="preserve">收到需要确认的文件后7日内。工程师对施工组织设计和进度计划的任何确认、调整和修改意见不免除和减轻承包人的工期责任</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122" w:name="_Toc303539123"/>
      <w:r/>
      <w:bookmarkStart w:id="123" w:name="_Toc312678005"/>
      <w:r/>
      <w:bookmarkStart w:id="124" w:name="_Toc304295541"/>
      <w:r/>
      <w:bookmarkStart w:id="125" w:name="_Toc297123514"/>
      <w:r/>
      <w:bookmarkStart w:id="126" w:name="_Toc300934966"/>
      <w:r/>
      <w:bookmarkStart w:id="127" w:name="_Toc312677479"/>
      <w:r/>
      <w:bookmarkStart w:id="128" w:name="_Toc297216173"/>
      <w:r>
        <w:rPr>
          <w:rFonts w:hint="eastAsia" w:ascii="宋体" w:hAnsi="宋体" w:eastAsia="宋体" w:cs="宋体"/>
          <w:szCs w:val="21"/>
          <w:highlight w:val="none"/>
        </w:rPr>
        <w:t xml:space="preserve">.2 施工进度计划</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7.2.1 施工进度计划的修订</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发包人和监理人在收到修订的施工进度计划后确认或提出修改意见的期限：</w:t>
      </w:r>
      <w:r>
        <w:rPr>
          <w:rFonts w:hint="eastAsia" w:ascii="宋体" w:hAnsi="宋体" w:eastAsia="宋体" w:cs="宋体"/>
          <w:szCs w:val="21"/>
          <w:highlight w:val="none"/>
          <w:u w:val="single"/>
        </w:rPr>
        <w:t xml:space="preserve"> 收到后一周内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7.3 开工</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7.3.1 开工准备</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关于承包人提交工程开工报审表的期限：</w:t>
      </w:r>
      <w:r>
        <w:rPr>
          <w:rFonts w:hint="eastAsia" w:ascii="宋体" w:hAnsi="宋体" w:eastAsia="宋体" w:cs="宋体"/>
          <w:szCs w:val="21"/>
          <w:highlight w:val="none"/>
          <w:u w:val="single"/>
        </w:rPr>
        <w:t xml:space="preserve"> 开工前14日内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关于发包人应完成的其他开工准备工作及期限：</w:t>
      </w:r>
      <w:r>
        <w:rPr>
          <w:rFonts w:hint="eastAsia" w:ascii="宋体" w:hAnsi="宋体" w:eastAsia="宋体" w:cs="宋体"/>
          <w:szCs w:val="21"/>
          <w:highlight w:val="none"/>
          <w:u w:val="single"/>
        </w:rPr>
        <w:t xml:space="preserve">协商办理</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关于承包人应完成的其他开工准备工作及期限：</w:t>
      </w:r>
      <w:r>
        <w:rPr>
          <w:rFonts w:hint="eastAsia" w:ascii="宋体" w:hAnsi="宋体" w:eastAsia="宋体" w:cs="宋体"/>
          <w:szCs w:val="21"/>
          <w:highlight w:val="none"/>
          <w:u w:val="single"/>
        </w:rPr>
        <w:t xml:space="preserve">协商办理</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7.3.2 开工通知</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因发包人原因造成监理人未能在计划开工日期之日起</w:t>
      </w:r>
      <w:r>
        <w:rPr>
          <w:rFonts w:hint="eastAsia" w:ascii="宋体" w:hAnsi="宋体" w:eastAsia="宋体" w:cs="宋体"/>
          <w:szCs w:val="21"/>
          <w:highlight w:val="none"/>
          <w:u w:val="single"/>
        </w:rPr>
        <w:t xml:space="preserve"> 90 </w:t>
      </w:r>
      <w:r>
        <w:rPr>
          <w:rFonts w:hint="eastAsia" w:ascii="宋体" w:hAnsi="宋体" w:eastAsia="宋体" w:cs="宋体"/>
          <w:szCs w:val="21"/>
          <w:highlight w:val="none"/>
        </w:rPr>
        <w:t xml:space="preserve">天内发出开工通知的，承包人有权提出价格调整要求，或者解除合同。</w:t>
      </w:r>
      <w:bookmarkEnd w:id="122"/>
      <w:r/>
      <w:bookmarkEnd w:id="123"/>
      <w:r/>
      <w:bookmarkEnd w:id="124"/>
      <w:r/>
      <w:bookmarkEnd w:id="125"/>
      <w:r/>
      <w:bookmarkEnd w:id="126"/>
      <w:r/>
      <w:bookmarkEnd w:id="127"/>
      <w:r/>
      <w:bookmarkEnd w:id="128"/>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7.4 测量放线</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7.4.1 发包人通过监理人向承包人提供测量基准点、基准线和水准点及其书面资料的期限：</w:t>
      </w:r>
      <w:r>
        <w:rPr>
          <w:rFonts w:hint="eastAsia" w:ascii="宋体" w:hAnsi="宋体" w:eastAsia="宋体" w:cs="宋体"/>
          <w:szCs w:val="21"/>
          <w:highlight w:val="none"/>
          <w:u w:val="single"/>
        </w:rPr>
        <w:t xml:space="preserve">开工前一周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129" w:name="_Toc297123516"/>
      <w:r/>
      <w:bookmarkStart w:id="130" w:name="_Toc303539125"/>
      <w:r/>
      <w:bookmarkStart w:id="131" w:name="_Toc297216175"/>
      <w:r/>
      <w:bookmarkStart w:id="132" w:name="_Toc304295546"/>
      <w:r/>
      <w:bookmarkStart w:id="133" w:name="_Toc312678010"/>
      <w:r/>
      <w:bookmarkStart w:id="134" w:name="_Toc312677484"/>
      <w:r/>
      <w:bookmarkStart w:id="135" w:name="_Toc300934968"/>
      <w:r>
        <w:rPr>
          <w:rFonts w:hint="eastAsia" w:ascii="宋体" w:hAnsi="宋体" w:eastAsia="宋体" w:cs="宋体"/>
          <w:szCs w:val="21"/>
          <w:highlight w:val="none"/>
        </w:rPr>
        <w:t xml:space="preserve">.5 工期延误</w:t>
      </w:r>
      <w:bookmarkEnd w:id="129"/>
      <w:r/>
      <w:bookmarkEnd w:id="130"/>
      <w:r/>
      <w:bookmarkEnd w:id="131"/>
      <w:r/>
      <w:bookmarkEnd w:id="132"/>
      <w:r/>
      <w:bookmarkEnd w:id="133"/>
      <w:r/>
      <w:bookmarkEnd w:id="134"/>
      <w:r/>
      <w:bookmarkEnd w:id="135"/>
      <w:r/>
      <w:r/>
    </w:p>
    <w:p>
      <w:pPr>
        <w:ind w:firstLine="420"/>
        <w:jc w:val="left"/>
        <w:pageBreakBefore w:val="0"/>
        <w:spacing w:line="360" w:lineRule="auto"/>
        <w:shd w:val="clear" w:color="auto"/>
        <w:rPr>
          <w:rFonts w:hint="eastAsia" w:ascii="宋体" w:hAnsi="宋体" w:eastAsia="宋体" w:cs="宋体"/>
          <w:szCs w:val="21"/>
          <w:highlight w:val="none"/>
        </w:rPr>
      </w:pPr>
      <w:r/>
      <w:bookmarkStart w:id="136" w:name="_Toc312678014"/>
      <w:r/>
      <w:bookmarkStart w:id="137" w:name="_Toc318581171"/>
      <w:r>
        <w:rPr>
          <w:rFonts w:hint="eastAsia" w:ascii="宋体" w:hAnsi="宋体" w:eastAsia="宋体" w:cs="宋体"/>
          <w:szCs w:val="21"/>
          <w:highlight w:val="none"/>
        </w:rPr>
        <w:t xml:space="preserve">7.5.1 因发包人原因导致工期延误</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因发包人原因导致工期延误的其他情形：</w:t>
      </w:r>
      <w:r>
        <w:rPr>
          <w:rFonts w:hint="eastAsia" w:ascii="宋体" w:hAnsi="宋体" w:eastAsia="宋体" w:cs="宋体"/>
          <w:szCs w:val="21"/>
          <w:highlight w:val="none"/>
          <w:u w:val="single"/>
        </w:rPr>
        <w:t xml:space="preserve">由于发包人原因造成工期延误的，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分包工程的合理工期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138" w:name="_Toc318581169"/>
      <w:r/>
      <w:bookmarkStart w:id="139" w:name="_Toc312677486"/>
      <w:r/>
      <w:bookmarkStart w:id="140" w:name="_Toc312678012"/>
      <w:r/>
      <w:bookmarkStart w:id="141" w:name="_Toc300934970"/>
      <w:r/>
      <w:bookmarkStart w:id="142" w:name="_Toc303539127"/>
      <w:r/>
      <w:bookmarkStart w:id="143" w:name="_Toc304295548"/>
      <w:r/>
      <w:bookmarkStart w:id="144" w:name="_Toc297216177"/>
      <w:r/>
      <w:bookmarkStart w:id="145" w:name="_Toc297123518"/>
      <w:r>
        <w:rPr>
          <w:rFonts w:hint="eastAsia" w:ascii="宋体" w:hAnsi="宋体" w:eastAsia="宋体" w:cs="宋体"/>
          <w:szCs w:val="21"/>
          <w:highlight w:val="none"/>
        </w:rPr>
        <w:t xml:space="preserve">.5.2 因承包人原因导致工期延误</w:t>
      </w:r>
      <w:bookmarkEnd w:id="138"/>
      <w:r/>
      <w:bookmarkEnd w:id="139"/>
      <w:r/>
      <w:bookmarkEnd w:id="140"/>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因</w:t>
      </w:r>
      <w:bookmarkStart w:id="146" w:name="_Toc312677487"/>
      <w:r/>
      <w:bookmarkStart w:id="147" w:name="_Toc312678013"/>
      <w:r/>
      <w:bookmarkStart w:id="148" w:name="_Toc318581170"/>
      <w:r>
        <w:rPr>
          <w:rFonts w:hint="eastAsia" w:ascii="宋体" w:hAnsi="宋体" w:eastAsia="宋体" w:cs="宋体"/>
          <w:szCs w:val="21"/>
          <w:highlight w:val="none"/>
        </w:rPr>
        <w:t xml:space="preserve">承包人原因造成工期延误，逾期竣工违约金的计算方法为：</w:t>
      </w:r>
      <w:r>
        <w:rPr>
          <w:rFonts w:hint="eastAsia" w:ascii="宋体" w:hAnsi="宋体" w:eastAsia="宋体" w:cs="宋体"/>
          <w:szCs w:val="21"/>
          <w:highlight w:val="none"/>
          <w:u w:val="single"/>
        </w:rPr>
        <w:t xml:space="preserve">如承包人不能按合同约定工期完成合同工作内容而造成工期延误，应承担违约责任，并向发包人支付违约金，即按照合同工期每延误一天以合同总价的3‰计算违约金，累计延误工期天数不得超过30天；超过30天部分，承包人承诺每延误一天以合同总价的1%计算违约金；该违约金发包人从应向承包人支付的任何款项中扣除，此违约金的支付并不能解除承包人完成该工程的责任和合同规定的其他责任  </w:t>
      </w:r>
      <w:r>
        <w:rPr>
          <w:rFonts w:hint="eastAsia" w:ascii="宋体" w:hAnsi="宋体" w:eastAsia="宋体" w:cs="宋体"/>
          <w:szCs w:val="21"/>
          <w:highlight w:val="none"/>
        </w:rPr>
        <w:t xml:space="preserve">。</w:t>
      </w:r>
      <w:bookmarkEnd w:id="141"/>
      <w:r/>
      <w:bookmarkEnd w:id="142"/>
      <w:r/>
      <w:bookmarkEnd w:id="143"/>
      <w:r/>
      <w:bookmarkEnd w:id="144"/>
      <w:r/>
      <w:bookmarkEnd w:id="145"/>
      <w:r/>
      <w:bookmarkEnd w:id="146"/>
      <w:r/>
      <w:bookmarkEnd w:id="147"/>
      <w:r/>
      <w:bookmarkEnd w:id="148"/>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因承包人原因造成工期延误，逾期竣工违约金的上限：</w:t>
      </w:r>
      <w:r>
        <w:rPr>
          <w:rFonts w:hint="eastAsia" w:ascii="宋体" w:hAnsi="宋体" w:eastAsia="宋体" w:cs="宋体"/>
          <w:szCs w:val="21"/>
          <w:highlight w:val="none"/>
          <w:u w:val="single"/>
        </w:rPr>
        <w:t xml:space="preserve">合同总价的 5 % </w:t>
      </w:r>
      <w:r>
        <w:rPr>
          <w:rFonts w:hint="eastAsia" w:ascii="宋体" w:hAnsi="宋体" w:eastAsia="宋体" w:cs="宋体"/>
          <w:szCs w:val="21"/>
          <w:highlight w:val="none"/>
        </w:rPr>
        <w:t xml:space="preserve">。</w:t>
      </w:r>
      <w:bookmarkEnd w:id="136"/>
      <w:r/>
      <w:bookmarkEnd w:id="137"/>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149" w:name="_Toc303539128"/>
      <w:r/>
      <w:bookmarkStart w:id="150" w:name="_Toc304295549"/>
      <w:r/>
      <w:bookmarkStart w:id="151" w:name="_Toc297216178"/>
      <w:r/>
      <w:bookmarkStart w:id="152" w:name="_Toc312678015"/>
      <w:r/>
      <w:bookmarkStart w:id="153" w:name="_Toc297123519"/>
      <w:r/>
      <w:bookmarkStart w:id="154" w:name="_Toc300934971"/>
      <w:r>
        <w:rPr>
          <w:rFonts w:hint="eastAsia" w:ascii="宋体" w:hAnsi="宋体" w:eastAsia="宋体" w:cs="宋体"/>
          <w:szCs w:val="21"/>
          <w:highlight w:val="none"/>
        </w:rPr>
        <w:t xml:space="preserve">.6 不</w:t>
      </w:r>
      <w:bookmarkEnd w:id="149"/>
      <w:r/>
      <w:bookmarkEnd w:id="150"/>
      <w:r/>
      <w:bookmarkEnd w:id="151"/>
      <w:r/>
      <w:bookmarkEnd w:id="152"/>
      <w:r/>
      <w:bookmarkEnd w:id="153"/>
      <w:r/>
      <w:bookmarkEnd w:id="154"/>
      <w:r>
        <w:rPr>
          <w:rFonts w:hint="eastAsia" w:ascii="宋体" w:hAnsi="宋体" w:eastAsia="宋体" w:cs="宋体"/>
          <w:szCs w:val="21"/>
          <w:highlight w:val="none"/>
        </w:rPr>
        <w:t xml:space="preserve">利物质条件</w:t>
      </w:r>
      <w:r/>
    </w:p>
    <w:p>
      <w:pPr>
        <w:ind w:firstLine="420"/>
        <w:jc w:val="left"/>
        <w:pageBreakBefore w:val="0"/>
        <w:spacing w:line="360" w:lineRule="auto"/>
        <w:shd w:val="clear" w:color="auto"/>
        <w:rPr>
          <w:rFonts w:hint="eastAsia" w:ascii="宋体" w:hAnsi="宋体" w:eastAsia="宋体" w:cs="宋体"/>
          <w:szCs w:val="21"/>
          <w:highlight w:val="none"/>
        </w:rPr>
      </w:pPr>
      <w:r/>
      <w:bookmarkStart w:id="155" w:name="_Toc297123520"/>
      <w:r/>
      <w:bookmarkStart w:id="156" w:name="_Toc304295550"/>
      <w:r/>
      <w:bookmarkStart w:id="157" w:name="_Toc318581172"/>
      <w:r/>
      <w:bookmarkStart w:id="158" w:name="_Toc303539129"/>
      <w:r/>
      <w:bookmarkStart w:id="159" w:name="_Toc312678016"/>
      <w:r/>
      <w:bookmarkStart w:id="160" w:name="_Toc297216179"/>
      <w:r/>
      <w:bookmarkStart w:id="161" w:name="_Toc300934972"/>
      <w:r>
        <w:rPr>
          <w:rFonts w:hint="eastAsia" w:ascii="宋体" w:hAnsi="宋体" w:eastAsia="宋体" w:cs="宋体"/>
          <w:szCs w:val="21"/>
          <w:highlight w:val="none"/>
        </w:rPr>
        <w:t xml:space="preserve">不利物质条件的其他情形和有关约定：</w:t>
      </w:r>
      <w:r>
        <w:rPr>
          <w:rFonts w:hint="eastAsia" w:ascii="宋体" w:hAnsi="宋体" w:eastAsia="宋体" w:cs="宋体"/>
          <w:szCs w:val="21"/>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如遇国家和政府要求短期（临时）停工的，双方商量处理 </w:t>
      </w:r>
      <w:r>
        <w:rPr>
          <w:rFonts w:hint="eastAsia" w:ascii="宋体" w:hAnsi="宋体" w:eastAsia="宋体" w:cs="宋体"/>
          <w:szCs w:val="21"/>
          <w:highlight w:val="none"/>
        </w:rPr>
        <w:t xml:space="preserve">。</w:t>
      </w:r>
      <w:bookmarkEnd w:id="155"/>
      <w:r/>
      <w:bookmarkEnd w:id="156"/>
      <w:r/>
      <w:bookmarkEnd w:id="157"/>
      <w:r/>
      <w:bookmarkEnd w:id="158"/>
      <w:r/>
      <w:bookmarkEnd w:id="159"/>
      <w:r/>
      <w:bookmarkEnd w:id="160"/>
      <w:r/>
      <w:bookmarkEnd w:id="161"/>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162" w:name="_Toc303539130"/>
      <w:r/>
      <w:bookmarkStart w:id="163" w:name="_Toc297216180"/>
      <w:r/>
      <w:bookmarkStart w:id="164" w:name="_Toc300934973"/>
      <w:r/>
      <w:bookmarkStart w:id="165" w:name="_Toc312678017"/>
      <w:r/>
      <w:bookmarkStart w:id="166" w:name="_Toc297123521"/>
      <w:r/>
      <w:bookmarkStart w:id="167" w:name="_Toc304295551"/>
      <w:r>
        <w:rPr>
          <w:rFonts w:hint="eastAsia" w:ascii="宋体" w:hAnsi="宋体" w:eastAsia="宋体" w:cs="宋体"/>
          <w:szCs w:val="21"/>
          <w:highlight w:val="none"/>
        </w:rPr>
        <w:t xml:space="preserve">.7 异常恶劣的气候条件</w:t>
      </w:r>
      <w:bookmarkEnd w:id="162"/>
      <w:r/>
      <w:bookmarkEnd w:id="163"/>
      <w:r/>
      <w:bookmarkEnd w:id="164"/>
      <w:r/>
      <w:bookmarkEnd w:id="165"/>
      <w:r/>
      <w:bookmarkEnd w:id="166"/>
      <w:r/>
      <w:bookmarkEnd w:id="167"/>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发包人和承包人同意以下情形视为异常恶劣的气候条件：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7.8 提前竣工的奖励</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7.8.1 提前竣工的奖励：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168" w:name="_Toc351203640"/>
      <w:r>
        <w:rPr>
          <w:rFonts w:hint="eastAsia" w:ascii="宋体" w:hAnsi="宋体" w:eastAsia="宋体" w:cs="宋体"/>
          <w:szCs w:val="21"/>
          <w:highlight w:val="none"/>
        </w:rPr>
        <w:t xml:space="preserve">8. 材料与设备</w:t>
      </w:r>
      <w:bookmarkEnd w:id="103"/>
      <w:r/>
      <w:bookmarkEnd w:id="104"/>
      <w:r/>
      <w:bookmarkEnd w:id="105"/>
      <w:r/>
      <w:bookmarkEnd w:id="106"/>
      <w:r/>
      <w:bookmarkEnd w:id="107"/>
      <w:r/>
      <w:bookmarkEnd w:id="108"/>
      <w:r/>
      <w:bookmarkEnd w:id="109"/>
      <w:r/>
      <w:bookmarkEnd w:id="110"/>
      <w:r/>
      <w:bookmarkEnd w:id="111"/>
      <w:r/>
      <w:bookmarkEnd w:id="112"/>
      <w:r/>
      <w:bookmarkEnd w:id="168"/>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8</w:t>
      </w:r>
      <w:bookmarkStart w:id="169" w:name="_Toc297048353"/>
      <w:r/>
      <w:bookmarkStart w:id="170" w:name="_Toc296890995"/>
      <w:r/>
      <w:bookmarkStart w:id="171" w:name="_Toc296944506"/>
      <w:r/>
      <w:bookmarkStart w:id="172" w:name="_Toc280868654"/>
      <w:r/>
      <w:bookmarkStart w:id="173" w:name="_Toc296891207"/>
      <w:r/>
      <w:bookmarkStart w:id="174" w:name="_Toc312678019"/>
      <w:r/>
      <w:bookmarkStart w:id="175" w:name="_Toc296347166"/>
      <w:r/>
      <w:bookmarkStart w:id="176" w:name="_Toc297123527"/>
      <w:r/>
      <w:bookmarkStart w:id="177" w:name="_Toc304295556"/>
      <w:r/>
      <w:bookmarkStart w:id="178" w:name="_Toc312677493"/>
      <w:r/>
      <w:bookmarkStart w:id="179" w:name="_Toc300934979"/>
      <w:r/>
      <w:bookmarkStart w:id="180" w:name="_Toc292559877"/>
      <w:r/>
      <w:bookmarkStart w:id="181" w:name="_Toc296346668"/>
      <w:r/>
      <w:bookmarkStart w:id="182" w:name="_Toc297120467"/>
      <w:r/>
      <w:bookmarkStart w:id="183" w:name="_Toc303539136"/>
      <w:r/>
      <w:bookmarkStart w:id="184" w:name="_Toc292559372"/>
      <w:r/>
      <w:bookmarkStart w:id="185" w:name="_Toc297216186"/>
      <w:r/>
      <w:bookmarkStart w:id="186" w:name="_Toc296503167"/>
      <w:r/>
      <w:bookmarkStart w:id="187" w:name="_Toc267251424"/>
      <w:r/>
      <w:bookmarkStart w:id="188" w:name="_Toc280868655"/>
      <w:r/>
      <w:bookmarkStart w:id="189" w:name="_Toc280868656"/>
      <w:r>
        <w:rPr>
          <w:rFonts w:hint="eastAsia" w:ascii="宋体" w:hAnsi="宋体" w:eastAsia="宋体" w:cs="宋体"/>
          <w:szCs w:val="21"/>
          <w:highlight w:val="none"/>
        </w:rPr>
        <w:t xml:space="preserve">.4 材料与工程设备的保管与使用</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8</w:t>
      </w:r>
      <w:bookmarkStart w:id="190" w:name="_Toc292559878"/>
      <w:r/>
      <w:bookmarkStart w:id="191" w:name="_Toc292559373"/>
      <w:r/>
      <w:bookmarkStart w:id="192" w:name="_Toc296944507"/>
      <w:r/>
      <w:bookmarkStart w:id="193" w:name="_Toc297123528"/>
      <w:r/>
      <w:bookmarkStart w:id="194" w:name="_Toc296346669"/>
      <w:r/>
      <w:bookmarkStart w:id="195" w:name="_Toc296891208"/>
      <w:r/>
      <w:bookmarkStart w:id="196" w:name="_Toc303539137"/>
      <w:r/>
      <w:bookmarkStart w:id="197" w:name="_Toc296503168"/>
      <w:r/>
      <w:bookmarkStart w:id="198" w:name="_Toc304295557"/>
      <w:r/>
      <w:bookmarkStart w:id="199" w:name="_Toc318581173"/>
      <w:r/>
      <w:bookmarkStart w:id="200" w:name="_Toc297216187"/>
      <w:r/>
      <w:bookmarkStart w:id="201" w:name="_Toc300934980"/>
      <w:r/>
      <w:bookmarkStart w:id="202" w:name="_Toc296890996"/>
      <w:r/>
      <w:bookmarkStart w:id="203" w:name="_Toc296347167"/>
      <w:r/>
      <w:bookmarkStart w:id="204" w:name="_Toc312678020"/>
      <w:r/>
      <w:bookmarkStart w:id="205" w:name="_Toc312677494"/>
      <w:r/>
      <w:bookmarkStart w:id="206" w:name="_Toc297048354"/>
      <w:r/>
      <w:bookmarkStart w:id="207" w:name="_Toc297120468"/>
      <w:r>
        <w:rPr>
          <w:rFonts w:hint="eastAsia" w:ascii="宋体" w:hAnsi="宋体" w:eastAsia="宋体" w:cs="宋体"/>
          <w:szCs w:val="21"/>
          <w:highlight w:val="none"/>
        </w:rPr>
        <w:t xml:space="preserve">.4.1 发包人供应的材料设备的保管费用的承担：</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bookmarkEnd w:id="190"/>
      <w:r/>
      <w:bookmarkEnd w:id="191"/>
      <w:r/>
      <w:r/>
    </w:p>
    <w:p>
      <w:pPr>
        <w:ind w:firstLine="422"/>
        <w:jc w:val="left"/>
        <w:pageBreakBefore w:val="0"/>
        <w:spacing w:line="360" w:lineRule="auto"/>
        <w:shd w:val="clear" w:color="auto"/>
        <w:rPr>
          <w:rFonts w:hint="eastAsia" w:ascii="宋体" w:hAnsi="宋体" w:eastAsia="宋体" w:cs="宋体"/>
          <w:b/>
          <w:color w:val="ff0000"/>
          <w:szCs w:val="21"/>
          <w:highlight w:val="none"/>
        </w:rPr>
      </w:pPr>
      <w:r>
        <w:rPr>
          <w:rFonts w:hint="eastAsia" w:ascii="宋体" w:hAnsi="宋体" w:eastAsia="宋体" w:cs="宋体"/>
          <w:b/>
          <w:szCs w:val="21"/>
          <w:highlight w:val="none"/>
        </w:rPr>
        <w:t xml:space="preserve">8.4.2 本工程检测费用的承担：</w:t>
      </w:r>
      <w:r>
        <w:rPr>
          <w:rFonts w:hint="eastAsia" w:ascii="宋体" w:hAnsi="宋体" w:eastAsia="宋体" w:cs="宋体"/>
          <w:b/>
          <w:szCs w:val="21"/>
          <w:highlight w:val="none"/>
          <w:u w:val="single"/>
        </w:rPr>
        <w:t xml:space="preserve">发包人承担。</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8.5 样品</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8.5.1 样品的报送与封存</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需要承包人报送样品的材料或工程设备，样品的种类、名称、规格、数量要求：</w:t>
      </w:r>
      <w:r>
        <w:rPr>
          <w:rFonts w:hint="eastAsia" w:ascii="宋体" w:hAnsi="宋体" w:eastAsia="宋体" w:cs="宋体"/>
          <w:szCs w:val="21"/>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8.6 施工设备和临时设施</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8.6.1 承包人提供的施工设备和临时设施</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关于修建临时设施费用承担的约定：</w:t>
      </w:r>
      <w:r>
        <w:rPr>
          <w:rFonts w:hint="eastAsia" w:ascii="宋体" w:hAnsi="宋体" w:eastAsia="宋体" w:cs="宋体"/>
          <w:szCs w:val="21"/>
          <w:highlight w:val="none"/>
          <w:u w:val="single"/>
        </w:rPr>
        <w:t xml:space="preserve">由承包人自行承担，并包含在合同总价内  </w:t>
      </w:r>
      <w:r>
        <w:rPr>
          <w:rFonts w:hint="eastAsia" w:ascii="宋体" w:hAnsi="宋体" w:eastAsia="宋体" w:cs="宋体"/>
          <w:szCs w:val="21"/>
          <w:highlight w:val="none"/>
        </w:rPr>
        <w:t xml:space="preserve">。</w:t>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208" w:name="_Toc351203641"/>
      <w:r>
        <w:rPr>
          <w:rFonts w:hint="eastAsia" w:ascii="宋体" w:hAnsi="宋体" w:eastAsia="宋体" w:cs="宋体"/>
          <w:szCs w:val="21"/>
          <w:highlight w:val="none"/>
        </w:rPr>
        <w:t xml:space="preserve">9</w:t>
      </w:r>
      <w:bookmarkEnd w:id="187"/>
      <w:r/>
      <w:bookmarkEnd w:id="188"/>
      <w:r/>
      <w:bookmarkEnd w:id="189"/>
      <w:r/>
      <w:bookmarkStart w:id="209" w:name="_Toc297123533"/>
      <w:r/>
      <w:bookmarkStart w:id="210" w:name="_Toc300934982"/>
      <w:r/>
      <w:bookmarkStart w:id="211" w:name="_Toc312677495"/>
      <w:r/>
      <w:bookmarkStart w:id="212" w:name="_Toc312678021"/>
      <w:r/>
      <w:bookmarkStart w:id="213" w:name="_Toc303539139"/>
      <w:r/>
      <w:bookmarkStart w:id="214" w:name="_Toc297216192"/>
      <w:r/>
      <w:bookmarkStart w:id="215" w:name="_Toc304295559"/>
      <w:r/>
      <w:bookmarkStart w:id="216" w:name="_Toc296347172"/>
      <w:r/>
      <w:bookmarkStart w:id="217" w:name="_Toc296503173"/>
      <w:r/>
      <w:bookmarkStart w:id="218" w:name="_Toc297048359"/>
      <w:r/>
      <w:bookmarkStart w:id="219" w:name="_Toc296891001"/>
      <w:r/>
      <w:bookmarkStart w:id="220" w:name="_Toc296891213"/>
      <w:r/>
      <w:bookmarkStart w:id="221" w:name="_Toc292559883"/>
      <w:r/>
      <w:bookmarkStart w:id="222" w:name="_Toc267251427"/>
      <w:r/>
      <w:bookmarkStart w:id="223" w:name="_Toc267251428"/>
      <w:r/>
      <w:bookmarkStart w:id="224" w:name="_Toc292559378"/>
      <w:r/>
      <w:bookmarkStart w:id="225" w:name="_Toc296346674"/>
      <w:r/>
      <w:bookmarkStart w:id="226" w:name="_Toc297120473"/>
      <w:r/>
      <w:bookmarkStart w:id="227" w:name="_Toc296944512"/>
      <w:r>
        <w:rPr>
          <w:rFonts w:hint="eastAsia" w:ascii="宋体" w:hAnsi="宋体" w:eastAsia="宋体" w:cs="宋体"/>
          <w:szCs w:val="21"/>
          <w:highlight w:val="none"/>
        </w:rPr>
        <w:t xml:space="preserve">. 试验与检验</w:t>
      </w:r>
      <w:bookmarkEnd w:id="208"/>
      <w:r/>
      <w:bookmarkEnd w:id="209"/>
      <w:r/>
      <w:bookmarkEnd w:id="210"/>
      <w:r/>
      <w:bookmarkEnd w:id="211"/>
      <w:r/>
      <w:bookmarkEnd w:id="212"/>
      <w:r/>
      <w:bookmarkEnd w:id="213"/>
      <w:r/>
      <w:bookmarkEnd w:id="214"/>
      <w:r/>
      <w:bookmarkEnd w:id="215"/>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9</w:t>
      </w:r>
      <w:bookmarkStart w:id="228" w:name="_Toc297123534"/>
      <w:r/>
      <w:bookmarkStart w:id="229" w:name="_Toc300934983"/>
      <w:r/>
      <w:bookmarkStart w:id="230" w:name="_Toc303539140"/>
      <w:r/>
      <w:bookmarkStart w:id="231" w:name="_Toc304295560"/>
      <w:r/>
      <w:bookmarkStart w:id="232" w:name="_Toc312677496"/>
      <w:r/>
      <w:bookmarkStart w:id="233" w:name="_Toc312678022"/>
      <w:r/>
      <w:bookmarkStart w:id="234" w:name="_Toc297216193"/>
      <w:r>
        <w:rPr>
          <w:rFonts w:hint="eastAsia" w:ascii="宋体" w:hAnsi="宋体" w:eastAsia="宋体" w:cs="宋体"/>
          <w:szCs w:val="21"/>
          <w:highlight w:val="none"/>
        </w:rPr>
        <w:t xml:space="preserve">.1 试验设备与试验人员</w:t>
      </w:r>
      <w:bookmarkEnd w:id="228"/>
      <w:r/>
      <w:bookmarkEnd w:id="229"/>
      <w:r/>
      <w:bookmarkEnd w:id="230"/>
      <w:r/>
      <w:bookmarkEnd w:id="231"/>
      <w:r/>
      <w:bookmarkEnd w:id="232"/>
      <w:r/>
      <w:bookmarkEnd w:id="233"/>
      <w:r/>
      <w:bookmarkEnd w:id="23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9</w:t>
      </w:r>
      <w:bookmarkStart w:id="235" w:name="_Toc303539141"/>
      <w:r/>
      <w:bookmarkStart w:id="236" w:name="_Toc312677497"/>
      <w:r/>
      <w:bookmarkStart w:id="237" w:name="_Toc300934984"/>
      <w:r/>
      <w:bookmarkStart w:id="238" w:name="_Toc312678023"/>
      <w:r/>
      <w:bookmarkStart w:id="239" w:name="_Toc297216194"/>
      <w:r/>
      <w:bookmarkStart w:id="240" w:name="_Toc297123535"/>
      <w:r/>
      <w:bookmarkStart w:id="241" w:name="_Toc304295561"/>
      <w:r/>
      <w:bookmarkStart w:id="242" w:name="_Toc318581174"/>
      <w:r>
        <w:rPr>
          <w:rFonts w:hint="eastAsia" w:ascii="宋体" w:hAnsi="宋体" w:eastAsia="宋体" w:cs="宋体"/>
          <w:szCs w:val="21"/>
          <w:highlight w:val="none"/>
        </w:rPr>
        <w:t xml:space="preserve">.1.1 试验设备</w:t>
      </w:r>
      <w:bookmarkEnd w:id="235"/>
      <w:r/>
      <w:bookmarkEnd w:id="236"/>
      <w:r/>
      <w:bookmarkEnd w:id="237"/>
      <w:r/>
      <w:bookmarkEnd w:id="238"/>
      <w:r/>
      <w:bookmarkEnd w:id="239"/>
      <w:r/>
      <w:bookmarkEnd w:id="240"/>
      <w:r/>
      <w:bookmarkEnd w:id="241"/>
      <w:r/>
      <w:r/>
    </w:p>
    <w:p>
      <w:pPr>
        <w:ind w:firstLine="420"/>
        <w:jc w:val="left"/>
        <w:pageBreakBefore w:val="0"/>
        <w:spacing w:line="360" w:lineRule="auto"/>
        <w:shd w:val="clear" w:color="auto"/>
        <w:rPr>
          <w:rFonts w:hint="eastAsia" w:ascii="宋体" w:hAnsi="宋体" w:eastAsia="宋体" w:cs="宋体"/>
          <w:szCs w:val="21"/>
          <w:highlight w:val="none"/>
        </w:rPr>
      </w:pPr>
      <w:r/>
      <w:bookmarkStart w:id="243" w:name="_Toc297123536"/>
      <w:r/>
      <w:bookmarkStart w:id="244" w:name="_Toc297216195"/>
      <w:r/>
      <w:bookmarkStart w:id="245" w:name="_Toc303539142"/>
      <w:r/>
      <w:bookmarkStart w:id="246" w:name="_Toc300934985"/>
      <w:r/>
      <w:bookmarkStart w:id="247" w:name="_Toc312678024"/>
      <w:r/>
      <w:bookmarkStart w:id="248" w:name="_Toc304295562"/>
      <w:r/>
      <w:bookmarkStart w:id="249" w:name="_Toc312677498"/>
      <w:r>
        <w:rPr>
          <w:rFonts w:hint="eastAsia" w:ascii="宋体" w:hAnsi="宋体" w:eastAsia="宋体" w:cs="宋体"/>
          <w:szCs w:val="21"/>
          <w:highlight w:val="none"/>
        </w:rPr>
        <w:t xml:space="preserve">施工现场需要配置的试验场所：</w:t>
      </w:r>
      <w:r>
        <w:rPr>
          <w:rFonts w:hint="eastAsia" w:ascii="宋体" w:hAnsi="宋体" w:eastAsia="宋体" w:cs="宋体"/>
          <w:szCs w:val="21"/>
          <w:highlight w:val="none"/>
          <w:u w:val="single"/>
        </w:rPr>
        <w:t xml:space="preserve">由承包人根据工程情况自行设置建设  </w:t>
      </w:r>
      <w:r>
        <w:rPr>
          <w:rFonts w:hint="eastAsia" w:ascii="宋体" w:hAnsi="宋体" w:eastAsia="宋体" w:cs="宋体"/>
          <w:szCs w:val="21"/>
          <w:highlight w:val="non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施工现场需要配备的试验设备：</w:t>
      </w:r>
      <w:r>
        <w:rPr>
          <w:rFonts w:hint="eastAsia" w:ascii="宋体" w:hAnsi="宋体" w:eastAsia="宋体" w:cs="宋体"/>
          <w:szCs w:val="21"/>
          <w:highlight w:val="none"/>
          <w:u w:val="single"/>
        </w:rPr>
        <w:t xml:space="preserve">由承包人自行承担，并包含在合同总价内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施工现场需要具备的其他试验条件：</w:t>
      </w:r>
      <w:r>
        <w:rPr>
          <w:rFonts w:hint="eastAsia" w:ascii="宋体" w:hAnsi="宋体" w:eastAsia="宋体" w:cs="宋体"/>
          <w:szCs w:val="21"/>
          <w:highlight w:val="none"/>
          <w:u w:val="single"/>
        </w:rPr>
        <w:t xml:space="preserve">由承包人自行承担，并包含在合同总价内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9.2 现场工艺试验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现场工艺试验的有关约定：</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bookmarkEnd w:id="242"/>
      <w:r/>
      <w:bookmarkEnd w:id="243"/>
      <w:r/>
      <w:bookmarkEnd w:id="244"/>
      <w:r/>
      <w:bookmarkEnd w:id="245"/>
      <w:r/>
      <w:bookmarkEnd w:id="246"/>
      <w:r/>
      <w:bookmarkEnd w:id="247"/>
      <w:r/>
      <w:bookmarkEnd w:id="248"/>
      <w:r/>
      <w:bookmarkEnd w:id="249"/>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250" w:name="_Toc351203642"/>
      <w:r>
        <w:rPr>
          <w:rFonts w:hint="eastAsia" w:ascii="宋体" w:hAnsi="宋体" w:eastAsia="宋体" w:cs="宋体"/>
          <w:szCs w:val="21"/>
          <w:highlight w:val="none"/>
        </w:rPr>
        <w:t xml:space="preserve">1</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Start w:id="251" w:name="_Toc297216199"/>
      <w:r/>
      <w:bookmarkStart w:id="252" w:name="_Toc292559398"/>
      <w:r/>
      <w:bookmarkStart w:id="253" w:name="_Toc304295566"/>
      <w:r/>
      <w:bookmarkStart w:id="254" w:name="_Toc296346694"/>
      <w:r/>
      <w:bookmarkStart w:id="255" w:name="_Toc297120493"/>
      <w:r/>
      <w:bookmarkStart w:id="256" w:name="_Toc296891233"/>
      <w:r/>
      <w:bookmarkStart w:id="257" w:name="_Toc296347192"/>
      <w:r/>
      <w:bookmarkStart w:id="258" w:name="_Toc296944532"/>
      <w:r/>
      <w:bookmarkStart w:id="259" w:name="_Toc296503193"/>
      <w:r/>
      <w:bookmarkStart w:id="260" w:name="_Toc292559903"/>
      <w:r/>
      <w:bookmarkStart w:id="261" w:name="_Toc312678025"/>
      <w:r/>
      <w:bookmarkStart w:id="262" w:name="_Toc312677499"/>
      <w:r/>
      <w:bookmarkStart w:id="263" w:name="_Toc303539146"/>
      <w:r/>
      <w:bookmarkStart w:id="264" w:name="_Toc297048379"/>
      <w:r/>
      <w:bookmarkStart w:id="265" w:name="_Toc300934989"/>
      <w:r/>
      <w:bookmarkStart w:id="266" w:name="_Toc297123540"/>
      <w:r/>
      <w:bookmarkStart w:id="267" w:name="_Toc296891021"/>
      <w:r/>
      <w:bookmarkStart w:id="268" w:name="_Toc267251433"/>
      <w:r/>
      <w:bookmarkStart w:id="269" w:name="_Toc267251435"/>
      <w:r/>
      <w:bookmarkStart w:id="270" w:name="_Toc267251441"/>
      <w:r/>
      <w:bookmarkStart w:id="271" w:name="_Toc267251440"/>
      <w:r/>
      <w:bookmarkStart w:id="272" w:name="_Toc267251439"/>
      <w:r/>
      <w:bookmarkStart w:id="273" w:name="_Toc267251437"/>
      <w:r/>
      <w:bookmarkStart w:id="274" w:name="_Toc267251442"/>
      <w:r>
        <w:rPr>
          <w:rFonts w:hint="eastAsia" w:ascii="宋体" w:hAnsi="宋体" w:eastAsia="宋体" w:cs="宋体"/>
          <w:szCs w:val="21"/>
          <w:highlight w:val="none"/>
        </w:rPr>
        <w:t xml:space="preserve">0. 变更</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275" w:name="_Toc296503194"/>
      <w:r/>
      <w:bookmarkStart w:id="276" w:name="_Toc296944533"/>
      <w:r/>
      <w:bookmarkStart w:id="277" w:name="_Toc312678026"/>
      <w:r/>
      <w:bookmarkStart w:id="278" w:name="_Toc296346695"/>
      <w:r/>
      <w:bookmarkStart w:id="279" w:name="_Toc300934990"/>
      <w:r/>
      <w:bookmarkStart w:id="280" w:name="_Toc296891234"/>
      <w:r/>
      <w:bookmarkStart w:id="281" w:name="_Toc312677500"/>
      <w:r/>
      <w:bookmarkStart w:id="282" w:name="_Toc304295567"/>
      <w:r/>
      <w:bookmarkStart w:id="283" w:name="_Toc303539147"/>
      <w:r/>
      <w:bookmarkStart w:id="284" w:name="_Toc297120494"/>
      <w:r/>
      <w:bookmarkStart w:id="285" w:name="_Toc292559904"/>
      <w:r/>
      <w:bookmarkStart w:id="286" w:name="_Toc296347193"/>
      <w:r/>
      <w:bookmarkStart w:id="287" w:name="_Toc297216200"/>
      <w:r/>
      <w:bookmarkStart w:id="288" w:name="_Toc292559399"/>
      <w:r/>
      <w:bookmarkStart w:id="289" w:name="_Toc297123541"/>
      <w:r/>
      <w:bookmarkStart w:id="290" w:name="_Toc297048380"/>
      <w:r/>
      <w:bookmarkStart w:id="291" w:name="_Toc296891022"/>
      <w:r>
        <w:rPr>
          <w:rFonts w:hint="eastAsia" w:ascii="宋体" w:hAnsi="宋体" w:eastAsia="宋体" w:cs="宋体"/>
          <w:szCs w:val="21"/>
          <w:highlight w:val="none"/>
        </w:rPr>
        <w:t xml:space="preserve">0.1 变更的范围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关于变更的范围的约定：</w:t>
      </w:r>
      <w:r>
        <w:rPr>
          <w:rFonts w:hint="eastAsia" w:ascii="宋体" w:hAnsi="宋体" w:eastAsia="宋体" w:cs="宋体"/>
          <w:szCs w:val="21"/>
          <w:highlight w:val="none"/>
          <w:u w:val="single"/>
        </w:rPr>
        <w:t xml:space="preserve">工程的设计变更由发包人提前通知监理、承包人，承包人应执行变更，工程变更、签证应先进行费用审批后实施</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10.2 变更估价</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10.2.1 变更估价原则</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关于变更估价的约定: </w:t>
      </w:r>
      <w:r>
        <w:rPr>
          <w:rFonts w:hint="eastAsia" w:ascii="宋体" w:hAnsi="宋体" w:eastAsia="宋体" w:cs="宋体"/>
          <w:szCs w:val="21"/>
          <w:highlight w:val="none"/>
          <w:u w:val="single"/>
        </w:rPr>
        <w:t xml:space="preserve">① 对承包人超出设计图纸（含设计变更）范围和因承包人原因造成返工的工程量，发包人不予计量；</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 对于发包人要求承包人完成合同以外的零星项目，承包人应在完成任务后7日内就用工数量和单价、机械台班数量和单价、使用材料和金额等向监理和发包人提出书面签证，发包人在收到经监理核准书面签证后7日内进行确认。承包人未在规定时间内提出书面签证，则视为放弃，逾期发包人不予办理；</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 所有涉及工程造价确定方面的资料（含所有的变更签证资料），必须经过发包人代表的书面确认后，方可作为竣工后价款结算的唯一依据。</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Start w:id="292" w:name="_Toc297120497"/>
      <w:r/>
      <w:bookmarkStart w:id="293" w:name="_Toc297048383"/>
      <w:r/>
      <w:bookmarkStart w:id="294" w:name="_Toc296891237"/>
      <w:r/>
      <w:bookmarkStart w:id="295" w:name="_Toc303539150"/>
      <w:r/>
      <w:bookmarkStart w:id="296" w:name="_Toc300934993"/>
      <w:r/>
      <w:bookmarkStart w:id="297" w:name="_Toc297123544"/>
      <w:r/>
      <w:bookmarkStart w:id="298" w:name="_Toc296891025"/>
      <w:r/>
      <w:bookmarkStart w:id="299" w:name="_Toc296503197"/>
      <w:r/>
      <w:bookmarkStart w:id="300" w:name="_Toc296347196"/>
      <w:r/>
      <w:bookmarkStart w:id="301" w:name="_Toc292559907"/>
      <w:r/>
      <w:bookmarkStart w:id="302" w:name="_Toc292559402"/>
      <w:r/>
      <w:bookmarkStart w:id="303" w:name="_Toc296346698"/>
      <w:r/>
      <w:bookmarkStart w:id="304" w:name="_Toc297216203"/>
      <w:r/>
      <w:bookmarkStart w:id="305" w:name="_Toc296944536"/>
      <w:r/>
      <w:bookmarkStart w:id="306" w:name="_Toc312678029"/>
      <w:r/>
      <w:bookmarkStart w:id="307" w:name="_Toc312677503"/>
      <w:r/>
      <w:bookmarkStart w:id="308" w:name="_Toc304295570"/>
      <w:r>
        <w:rPr>
          <w:rFonts w:hint="eastAsia" w:ascii="宋体" w:hAnsi="宋体" w:eastAsia="宋体" w:cs="宋体"/>
          <w:szCs w:val="21"/>
          <w:highlight w:val="none"/>
        </w:rPr>
        <w:t xml:space="preserve">0.3 承</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Start w:id="309" w:name="_Toc296944542"/>
      <w:r/>
      <w:bookmarkStart w:id="310" w:name="_Toc297123545"/>
      <w:r/>
      <w:bookmarkStart w:id="311" w:name="_Toc300934994"/>
      <w:r/>
      <w:bookmarkStart w:id="312" w:name="_Toc296347202"/>
      <w:r/>
      <w:bookmarkStart w:id="313" w:name="_Toc296891243"/>
      <w:r/>
      <w:bookmarkStart w:id="314" w:name="_Toc297120503"/>
      <w:r/>
      <w:bookmarkStart w:id="315" w:name="_Toc296503203"/>
      <w:r/>
      <w:bookmarkStart w:id="316" w:name="_Toc292559408"/>
      <w:r/>
      <w:bookmarkStart w:id="317" w:name="_Toc303539151"/>
      <w:r/>
      <w:bookmarkStart w:id="318" w:name="_Toc297048389"/>
      <w:r/>
      <w:bookmarkStart w:id="319" w:name="_Toc292559913"/>
      <w:r/>
      <w:bookmarkStart w:id="320" w:name="_Toc297216204"/>
      <w:r/>
      <w:bookmarkStart w:id="321" w:name="_Toc296891031"/>
      <w:r/>
      <w:bookmarkStart w:id="322" w:name="_Toc296346704"/>
      <w:r>
        <w:rPr>
          <w:rFonts w:hint="eastAsia" w:ascii="宋体" w:hAnsi="宋体" w:eastAsia="宋体" w:cs="宋体"/>
          <w:szCs w:val="21"/>
          <w:highlight w:val="none"/>
        </w:rPr>
        <w:t xml:space="preserve">包人的合理化建议</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监理人审查承包人合理化建议的期限：</w:t>
      </w:r>
      <w:r>
        <w:rPr>
          <w:rFonts w:hint="eastAsia" w:ascii="宋体" w:hAnsi="宋体" w:eastAsia="宋体" w:cs="宋体"/>
          <w:szCs w:val="21"/>
          <w:highlight w:val="none"/>
          <w:u w:val="single"/>
        </w:rPr>
        <w:t xml:space="preserve"> 7日内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发包人审批承包人合理化建议的期限：</w:t>
      </w:r>
      <w:r>
        <w:rPr>
          <w:rFonts w:hint="eastAsia" w:ascii="宋体" w:hAnsi="宋体" w:eastAsia="宋体" w:cs="宋体"/>
          <w:szCs w:val="21"/>
          <w:highlight w:val="none"/>
          <w:u w:val="single"/>
        </w:rPr>
        <w:t xml:space="preserve"> 7日内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承</w:t>
      </w:r>
      <w:bookmarkStart w:id="323" w:name="_Toc312678030"/>
      <w:r/>
      <w:bookmarkStart w:id="324" w:name="_Toc312677504"/>
      <w:r/>
      <w:bookmarkStart w:id="325" w:name="_Toc297048390"/>
      <w:r/>
      <w:bookmarkStart w:id="326" w:name="_Toc296891244"/>
      <w:r/>
      <w:bookmarkStart w:id="327" w:name="_Toc296944543"/>
      <w:r/>
      <w:bookmarkStart w:id="328" w:name="_Toc296347203"/>
      <w:r/>
      <w:bookmarkStart w:id="329" w:name="_Toc300934995"/>
      <w:r/>
      <w:bookmarkStart w:id="330" w:name="_Toc318581175"/>
      <w:r/>
      <w:bookmarkStart w:id="331" w:name="_Toc296503204"/>
      <w:r/>
      <w:bookmarkStart w:id="332" w:name="_Toc297216205"/>
      <w:r/>
      <w:bookmarkStart w:id="333" w:name="_Toc292559409"/>
      <w:r/>
      <w:bookmarkStart w:id="334" w:name="_Toc296346705"/>
      <w:r/>
      <w:bookmarkStart w:id="335" w:name="_Toc297123546"/>
      <w:r/>
      <w:bookmarkStart w:id="336" w:name="_Toc297120504"/>
      <w:r/>
      <w:bookmarkStart w:id="337" w:name="_Toc303539152"/>
      <w:r/>
      <w:bookmarkStart w:id="338" w:name="_Toc292559914"/>
      <w:r/>
      <w:bookmarkStart w:id="339" w:name="_Toc296891032"/>
      <w:r/>
      <w:bookmarkStart w:id="340" w:name="_Toc304295571"/>
      <w:r>
        <w:rPr>
          <w:rFonts w:hint="eastAsia" w:ascii="宋体" w:hAnsi="宋体" w:eastAsia="宋体" w:cs="宋体"/>
          <w:szCs w:val="21"/>
          <w:highlight w:val="none"/>
        </w:rPr>
        <w:t xml:space="preserve">包人提出的合理化建议降低了合同价格或者提高了工程经济效益的奖励的方法和金额为：</w:t>
      </w:r>
      <w:r>
        <w:rPr>
          <w:rFonts w:hint="eastAsia" w:ascii="宋体" w:hAnsi="宋体" w:eastAsia="宋体" w:cs="宋体"/>
          <w:szCs w:val="21"/>
          <w:highlight w:val="none"/>
          <w:u w:val="single"/>
        </w:rPr>
        <w:t xml:space="preserve"> 另行协商 </w:t>
      </w:r>
      <w:r>
        <w:rPr>
          <w:rFonts w:hint="eastAsia" w:ascii="宋体" w:hAnsi="宋体" w:eastAsia="宋体" w:cs="宋体"/>
          <w:szCs w:val="21"/>
          <w:highlight w:val="none"/>
        </w:rPr>
        <w:t xml:space="preserve">。</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341" w:name="_Toc312678033"/>
      <w:r/>
      <w:bookmarkStart w:id="342" w:name="_Toc296503199"/>
      <w:r/>
      <w:bookmarkStart w:id="343" w:name="_Toc297120499"/>
      <w:r/>
      <w:bookmarkStart w:id="344" w:name="_Toc296347198"/>
      <w:r/>
      <w:bookmarkStart w:id="345" w:name="_Toc300934997"/>
      <w:r/>
      <w:bookmarkStart w:id="346" w:name="_Toc304295574"/>
      <w:r/>
      <w:bookmarkStart w:id="347" w:name="_Toc296891239"/>
      <w:r/>
      <w:bookmarkStart w:id="348" w:name="_Toc297216207"/>
      <w:r/>
      <w:bookmarkStart w:id="349" w:name="_Toc296346700"/>
      <w:r/>
      <w:bookmarkStart w:id="350" w:name="_Toc297048385"/>
      <w:r/>
      <w:bookmarkStart w:id="351" w:name="_Toc303539154"/>
      <w:r/>
      <w:bookmarkStart w:id="352" w:name="_Toc296891027"/>
      <w:r/>
      <w:bookmarkStart w:id="353" w:name="_Toc292559909"/>
      <w:r/>
      <w:bookmarkStart w:id="354" w:name="_Toc312677507"/>
      <w:r/>
      <w:bookmarkStart w:id="355" w:name="_Toc296944538"/>
      <w:r/>
      <w:bookmarkStart w:id="356" w:name="_Toc292559404"/>
      <w:r/>
      <w:bookmarkStart w:id="357" w:name="_Toc297123548"/>
      <w:r>
        <w:rPr>
          <w:rFonts w:hint="eastAsia" w:ascii="宋体" w:hAnsi="宋体" w:eastAsia="宋体" w:cs="宋体"/>
          <w:szCs w:val="21"/>
          <w:highlight w:val="none"/>
        </w:rPr>
        <w:t xml:space="preserve">0.4 暂估价</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暂</w:t>
      </w:r>
      <w:bookmarkStart w:id="358" w:name="_Toc312677508"/>
      <w:r/>
      <w:bookmarkStart w:id="359" w:name="_Toc318581176"/>
      <w:r/>
      <w:bookmarkStart w:id="360" w:name="_Toc312678034"/>
      <w:r>
        <w:rPr>
          <w:rFonts w:hint="eastAsia" w:ascii="宋体" w:hAnsi="宋体" w:eastAsia="宋体" w:cs="宋体"/>
          <w:szCs w:val="21"/>
          <w:highlight w:val="none"/>
        </w:rPr>
        <w:t xml:space="preserve">估价材料和工程设备的明细详见附件11：《暂估价一览表》。</w:t>
      </w:r>
      <w:bookmarkEnd w:id="358"/>
      <w:r/>
      <w:bookmarkEnd w:id="359"/>
      <w:r/>
      <w:bookmarkEnd w:id="360"/>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361" w:name="_Toc312677509"/>
      <w:r/>
      <w:bookmarkStart w:id="362" w:name="_Toc318581177"/>
      <w:r/>
      <w:bookmarkStart w:id="363" w:name="_Toc312678035"/>
      <w:r>
        <w:rPr>
          <w:rFonts w:hint="eastAsia" w:ascii="宋体" w:hAnsi="宋体" w:eastAsia="宋体" w:cs="宋体"/>
          <w:szCs w:val="21"/>
          <w:highlight w:val="none"/>
        </w:rPr>
        <w:t xml:space="preserve">0.4.1 依法必须招标的暂估价项目</w:t>
      </w:r>
      <w:bookmarkEnd w:id="361"/>
      <w:r/>
      <w:bookmarkEnd w:id="362"/>
      <w:r/>
      <w:bookmarkEnd w:id="363"/>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对于依法必须招标的暂估价项目的确认和批准采取第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种方式确定。</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10.4.2 不属于依法必须招标的暂估价项目</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对于不属于依法必须招标的暂估价项目的确认和批准采取第</w:t>
      </w:r>
      <w:r>
        <w:rPr>
          <w:rFonts w:hint="eastAsia" w:ascii="宋体" w:hAnsi="宋体" w:eastAsia="宋体" w:cs="宋体"/>
          <w:szCs w:val="21"/>
          <w:highlight w:val="none"/>
          <w:u w:val="single"/>
        </w:rPr>
        <w:t xml:space="preserve">  3  </w:t>
      </w:r>
      <w:r>
        <w:rPr>
          <w:rFonts w:hint="eastAsia" w:ascii="宋体" w:hAnsi="宋体" w:eastAsia="宋体" w:cs="宋体"/>
          <w:szCs w:val="21"/>
          <w:highlight w:val="none"/>
        </w:rPr>
        <w:t xml:space="preserve">种方式确定。</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第3种方式：承包人直接实施的暂估价项目</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承包人直接实施的暂估价项目的约定：</w:t>
      </w:r>
      <w:r>
        <w:rPr>
          <w:rFonts w:hint="eastAsia" w:ascii="宋体" w:hAnsi="宋体" w:eastAsia="宋体" w:cs="宋体"/>
          <w:b/>
          <w:szCs w:val="21"/>
          <w:highlight w:val="none"/>
          <w:u w:val="single"/>
        </w:rPr>
        <w:t xml:space="preserve">材料暂估价中所有材料，施工过程中由发包方负责采购，费用由工程款支付</w:t>
      </w:r>
      <w:r>
        <w:rPr>
          <w:rFonts w:hint="eastAsia" w:ascii="宋体" w:hAnsi="宋体" w:eastAsia="宋体" w:cs="宋体"/>
          <w:b/>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10.5 暂列金额</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合同当事人关于暂列金额使用的约定：</w:t>
      </w:r>
      <w:r>
        <w:rPr>
          <w:rFonts w:hint="eastAsia" w:ascii="宋体" w:hAnsi="宋体" w:eastAsia="宋体" w:cs="宋体"/>
          <w:szCs w:val="21"/>
          <w:highlight w:val="none"/>
          <w:u w:val="single"/>
        </w:rPr>
        <w:t xml:space="preserve">如有，暂列金额应按照发包人的要求使用，发包人的要求应通过监理人发出，承包人应对发包人发出的要求进行响应</w:t>
      </w:r>
      <w:r>
        <w:rPr>
          <w:rFonts w:hint="eastAsia" w:ascii="宋体" w:hAnsi="宋体" w:eastAsia="宋体" w:cs="宋体"/>
          <w:szCs w:val="21"/>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364" w:name="_Toc351203643"/>
      <w:r>
        <w:rPr>
          <w:rFonts w:hint="eastAsia" w:ascii="宋体" w:hAnsi="宋体" w:eastAsia="宋体" w:cs="宋体"/>
          <w:szCs w:val="21"/>
          <w:highlight w:val="none"/>
        </w:rPr>
        <w:t xml:space="preserve">11. 价格调整</w:t>
      </w:r>
      <w:bookmarkEnd w:id="364"/>
      <w:r/>
      <w:r/>
    </w:p>
    <w:p>
      <w:pPr>
        <w:ind w:firstLine="420"/>
        <w:jc w:val="left"/>
        <w:pageBreakBefore w:val="0"/>
        <w:spacing w:line="360" w:lineRule="auto"/>
        <w:shd w:val="clear" w:color="auto"/>
        <w:rPr>
          <w:rFonts w:hint="eastAsia" w:ascii="宋体" w:hAnsi="宋体" w:eastAsia="宋体" w:cs="宋体"/>
          <w:szCs w:val="21"/>
          <w:highlight w:val="none"/>
        </w:rPr>
      </w:pPr>
      <w:r/>
      <w:bookmarkStart w:id="365" w:name="_Toc296346702"/>
      <w:r/>
      <w:bookmarkStart w:id="366" w:name="_Toc296891029"/>
      <w:r/>
      <w:bookmarkStart w:id="367" w:name="_Toc303539157"/>
      <w:r/>
      <w:bookmarkStart w:id="368" w:name="_Toc312678039"/>
      <w:r/>
      <w:bookmarkStart w:id="369" w:name="_Toc304295577"/>
      <w:r/>
      <w:bookmarkStart w:id="370" w:name="_Toc297123550"/>
      <w:r/>
      <w:bookmarkStart w:id="371" w:name="_Toc296503201"/>
      <w:r/>
      <w:bookmarkStart w:id="372" w:name="_Toc296891241"/>
      <w:r/>
      <w:bookmarkStart w:id="373" w:name="_Toc300935000"/>
      <w:r/>
      <w:bookmarkStart w:id="374" w:name="_Toc296944540"/>
      <w:r/>
      <w:bookmarkStart w:id="375" w:name="_Toc297216209"/>
      <w:r/>
      <w:bookmarkStart w:id="376" w:name="_Toc292559911"/>
      <w:r/>
      <w:bookmarkStart w:id="377" w:name="_Toc296347200"/>
      <w:r/>
      <w:bookmarkStart w:id="378" w:name="_Toc297120501"/>
      <w:r/>
      <w:bookmarkStart w:id="379" w:name="_Toc297048387"/>
      <w:r/>
      <w:bookmarkStart w:id="380" w:name="_Toc292559406"/>
      <w:r>
        <w:rPr>
          <w:rFonts w:hint="eastAsia" w:ascii="宋体" w:hAnsi="宋体" w:eastAsia="宋体" w:cs="宋体"/>
          <w:szCs w:val="21"/>
          <w:highlight w:val="none"/>
        </w:rPr>
        <w:t xml:space="preserve">11.1 市场价格波动引起的调整</w:t>
      </w:r>
      <w:bookmarkEnd w:id="268"/>
      <w:r/>
      <w:bookmarkEnd w:id="269"/>
      <w:r/>
      <w:bookmarkEnd w:id="270"/>
      <w:r/>
      <w:bookmarkEnd w:id="271"/>
      <w:r/>
      <w:bookmarkEnd w:id="272"/>
      <w:r/>
      <w:bookmarkEnd w:id="273"/>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
    </w:p>
    <w:p>
      <w:pPr>
        <w:ind w:firstLine="420"/>
        <w:jc w:val="left"/>
        <w:pageBreakBefore w:val="0"/>
        <w:spacing w:line="360" w:lineRule="auto"/>
        <w:shd w:val="clear" w:color="auto"/>
        <w:rPr>
          <w:rFonts w:hint="eastAsia" w:ascii="宋体" w:hAnsi="宋体" w:eastAsia="宋体" w:cs="宋体"/>
          <w:szCs w:val="21"/>
          <w:highlight w:val="none"/>
        </w:rPr>
      </w:pPr>
      <w:r/>
      <w:bookmarkStart w:id="381" w:name="_Toc297120505"/>
      <w:r/>
      <w:bookmarkStart w:id="382" w:name="_Toc292559410"/>
      <w:r/>
      <w:bookmarkStart w:id="383" w:name="_Toc296891245"/>
      <w:r/>
      <w:bookmarkStart w:id="384" w:name="_Toc296944544"/>
      <w:r/>
      <w:bookmarkStart w:id="385" w:name="_Toc296891033"/>
      <w:r/>
      <w:bookmarkStart w:id="386" w:name="_Toc297048391"/>
      <w:r/>
      <w:bookmarkStart w:id="387" w:name="_Toc296346706"/>
      <w:r/>
      <w:bookmarkStart w:id="388" w:name="_Toc296347204"/>
      <w:r/>
      <w:bookmarkStart w:id="389" w:name="_Toc296503205"/>
      <w:r/>
      <w:bookmarkStart w:id="390" w:name="_Toc292559915"/>
      <w:r/>
      <w:bookmarkStart w:id="391" w:name="_Toc303539159"/>
      <w:r/>
      <w:bookmarkStart w:id="392" w:name="_Toc297216211"/>
      <w:r/>
      <w:bookmarkStart w:id="393" w:name="_Toc304295579"/>
      <w:r/>
      <w:bookmarkStart w:id="394" w:name="_Toc300935002"/>
      <w:r/>
      <w:bookmarkStart w:id="395" w:name="_Toc297123552"/>
      <w:r/>
      <w:bookmarkStart w:id="396" w:name="_Toc351203644"/>
      <w:r/>
      <w:bookmarkStart w:id="397" w:name="_Toc312678040"/>
      <w:r>
        <w:rPr>
          <w:rFonts w:hint="eastAsia" w:ascii="宋体" w:hAnsi="宋体" w:eastAsia="宋体" w:cs="宋体"/>
          <w:szCs w:val="21"/>
          <w:highlight w:val="none"/>
        </w:rPr>
        <w:t xml:space="preserve">市场价格波动是否调整合同价格的约定：</w:t>
      </w:r>
      <w:r>
        <w:rPr>
          <w:rFonts w:hint="eastAsia" w:ascii="宋体" w:hAnsi="宋体" w:eastAsia="宋体" w:cs="宋体"/>
          <w:szCs w:val="21"/>
          <w:highlight w:val="none"/>
          <w:u w:val="single"/>
        </w:rPr>
        <w:t xml:space="preserve">除约定的调整范围外，其他材料、设备、机械费用等市场价格变化在投标综合单价里已考虑，不做调整，除不可抗力以外的其他风险</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因市场价格波动调整合同价格，采用以下第</w:t>
      </w:r>
      <w:r>
        <w:rPr>
          <w:rFonts w:hint="eastAsia" w:ascii="宋体" w:hAnsi="宋体" w:eastAsia="宋体" w:cs="宋体"/>
          <w:szCs w:val="21"/>
          <w:highlight w:val="none"/>
          <w:u w:val="single"/>
        </w:rPr>
        <w:t xml:space="preserve">  3  </w:t>
      </w:r>
      <w:r>
        <w:rPr>
          <w:rFonts w:hint="eastAsia" w:ascii="宋体" w:hAnsi="宋体" w:eastAsia="宋体" w:cs="宋体"/>
          <w:szCs w:val="21"/>
          <w:highlight w:val="none"/>
        </w:rPr>
        <w:t xml:space="preserve">种方式对合同价格进行调整：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第1种方式：采用价格指数进行价格调整。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关于各可调因子、定值和变值权重，以及基本价格指数及其来源的约定：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第2种方式：采用造价信息进行价格调整。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关于基准价格的约定：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%时，或材料单价跌幅以已标价工程量清单或预算书中载明材料单价为基础超过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%时，其超过部分据实调整。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%时，材料单价涨幅以已标价工程量清单或预算书中载明材料单价为基础超过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%时，其超过部分据实调整。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%时，其超过部分据实调整。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第3种方式：其他价格调整方式：</w:t>
      </w:r>
      <w:r>
        <w:rPr>
          <w:rFonts w:hint="eastAsia" w:ascii="宋体" w:hAnsi="宋体" w:eastAsia="宋体" w:cs="宋体"/>
          <w:szCs w:val="21"/>
          <w:highlight w:val="none"/>
          <w:u w:val="single"/>
        </w:rPr>
        <w:t xml:space="preserve">                        </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跟踪审计共同确定变更的综合单价。 </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2、根据苏建价〔2008〕67号《关于加强建筑材料价格风险控制的指导意见》规定：</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主要建筑材料差价的取定：应以工程所在地造价管理部门发布的材料指导价格为基准（缺指导价的材料以双方确认的市场信息价为准），差价为施工期同类材料加权平均指导价格与合同工程基准期（招标工程为递交投标文件截止日期前28天）当月的材料指导价格的差额。</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施工期材料加权平均指导价按下列公式计算：施工期材料加权平均指导价=Σ（每月实际使用量×当月材料指导价）/同类材料总用量。</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3、因发包人原因造成工期延误的，延误期间发生的材料价格上涨差额由发包人承担；因承包人原因造成工期延误的，延误期间发生的材料价格上涨差额由承包人承担。</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4、本工程的措施项目（模板、脚手架、文明施工措施费除外）实行一次性包干费用，过程中发生的变更、签证费将不计取措施费，仅计取规费及税金。</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5、承包人在施工过程中发生的变更、签证，应严格按发包人的变更、签证管理流程进行申报，其人工、机械、管理费、利润均按照投标时优惠率和费率。</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u w:val="single"/>
        </w:rPr>
        <w:t xml:space="preserve">6、人工费调整执行本项目工程量清单的规定同比例调整</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7、价格调整方式适用《省住房城乡建设厅关于新冠肺炎疫情影响下房屋建筑与市政基础设施工程施工合同履约及工程价款调整的指导意见 》（苏建价〔2020〕20号）。</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 </w:t>
      </w:r>
      <w:bookmarkEnd w:id="381"/>
      <w:r/>
      <w:bookmarkEnd w:id="382"/>
      <w:r/>
      <w:bookmarkEnd w:id="383"/>
      <w:r/>
      <w:bookmarkEnd w:id="384"/>
      <w:r/>
      <w:bookmarkEnd w:id="385"/>
      <w:r/>
      <w:bookmarkEnd w:id="386"/>
      <w:r/>
      <w:bookmarkEnd w:id="387"/>
      <w:r/>
      <w:bookmarkEnd w:id="388"/>
      <w:r/>
      <w:bookmarkEnd w:id="389"/>
      <w:r/>
      <w:bookmarkEnd w:id="390"/>
      <w:r>
        <w:rPr>
          <w:rFonts w:hint="eastAsia" w:ascii="宋体" w:hAnsi="宋体" w:eastAsia="宋体" w:cs="宋体"/>
          <w:szCs w:val="21"/>
          <w:highlight w:val="none"/>
        </w:rPr>
        <w:t xml:space="preserve">合同价格、计量与支付</w:t>
      </w:r>
      <w:bookmarkEnd w:id="391"/>
      <w:r/>
      <w:bookmarkEnd w:id="392"/>
      <w:r/>
      <w:bookmarkEnd w:id="393"/>
      <w:r/>
      <w:bookmarkEnd w:id="394"/>
      <w:r/>
      <w:bookmarkEnd w:id="395"/>
      <w:r/>
      <w:bookmarkEnd w:id="396"/>
      <w:r/>
      <w:bookmarkEnd w:id="397"/>
      <w:r/>
      <w:r/>
    </w:p>
    <w:p>
      <w:pPr>
        <w:ind w:firstLine="420"/>
        <w:jc w:val="left"/>
        <w:pageBreakBefore w:val="0"/>
        <w:spacing w:line="360" w:lineRule="auto"/>
        <w:shd w:val="clear" w:color="auto"/>
        <w:rPr>
          <w:rFonts w:hint="eastAsia" w:ascii="宋体" w:hAnsi="宋体" w:eastAsia="宋体" w:cs="宋体"/>
          <w:szCs w:val="21"/>
          <w:highlight w:val="none"/>
        </w:rPr>
      </w:pPr>
      <w:r/>
      <w:bookmarkStart w:id="398" w:name="_Toc292559411"/>
      <w:r/>
      <w:bookmarkStart w:id="399" w:name="_Toc292559916"/>
      <w:r/>
      <w:bookmarkStart w:id="400" w:name="_Toc267251461"/>
      <w:r/>
      <w:bookmarkStart w:id="401" w:name="_Toc297048392"/>
      <w:r/>
      <w:bookmarkStart w:id="402" w:name="_Toc296503206"/>
      <w:r/>
      <w:bookmarkStart w:id="403" w:name="_Toc296346707"/>
      <w:r/>
      <w:bookmarkStart w:id="404" w:name="_Toc296944545"/>
      <w:r/>
      <w:bookmarkStart w:id="405" w:name="_Toc296891034"/>
      <w:r/>
      <w:bookmarkStart w:id="406" w:name="_Toc297120506"/>
      <w:r/>
      <w:bookmarkStart w:id="407" w:name="_Toc296891246"/>
      <w:r/>
      <w:bookmarkStart w:id="408" w:name="_Toc296347205"/>
      <w:r/>
      <w:bookmarkStart w:id="409" w:name="_Toc312678041"/>
      <w:r/>
      <w:bookmarkStart w:id="410" w:name="_Toc300935003"/>
      <w:r/>
      <w:bookmarkStart w:id="411" w:name="_Toc304295580"/>
      <w:r/>
      <w:bookmarkStart w:id="412" w:name="_Toc297216212"/>
      <w:r/>
      <w:bookmarkStart w:id="413" w:name="_Toc297123553"/>
      <w:r/>
      <w:bookmarkStart w:id="414" w:name="_Toc303539160"/>
      <w:r>
        <w:rPr>
          <w:rFonts w:hint="eastAsia" w:ascii="宋体" w:hAnsi="宋体" w:eastAsia="宋体" w:cs="宋体"/>
          <w:szCs w:val="21"/>
          <w:highlight w:val="none"/>
        </w:rPr>
        <w:t xml:space="preserve">12.1 合</w:t>
      </w:r>
      <w:bookmarkEnd w:id="398"/>
      <w:r/>
      <w:bookmarkEnd w:id="399"/>
      <w:r/>
      <w:bookmarkEnd w:id="400"/>
      <w:r>
        <w:rPr>
          <w:rFonts w:hint="eastAsia" w:ascii="宋体" w:hAnsi="宋体" w:eastAsia="宋体" w:cs="宋体"/>
          <w:szCs w:val="21"/>
          <w:highlight w:val="none"/>
        </w:rPr>
        <w:t xml:space="preserve">同价</w:t>
      </w:r>
      <w:bookmarkEnd w:id="401"/>
      <w:r/>
      <w:bookmarkEnd w:id="402"/>
      <w:r/>
      <w:bookmarkEnd w:id="403"/>
      <w:r/>
      <w:bookmarkEnd w:id="404"/>
      <w:r/>
      <w:bookmarkEnd w:id="405"/>
      <w:r/>
      <w:bookmarkEnd w:id="406"/>
      <w:r/>
      <w:bookmarkEnd w:id="407"/>
      <w:r/>
      <w:bookmarkEnd w:id="408"/>
      <w:r>
        <w:rPr>
          <w:rFonts w:hint="eastAsia" w:ascii="宋体" w:hAnsi="宋体" w:eastAsia="宋体" w:cs="宋体"/>
          <w:szCs w:val="21"/>
          <w:highlight w:val="none"/>
        </w:rPr>
        <w:t xml:space="preserve">格形式</w:t>
      </w:r>
      <w:bookmarkEnd w:id="409"/>
      <w:r/>
      <w:bookmarkEnd w:id="410"/>
      <w:r/>
      <w:bookmarkEnd w:id="411"/>
      <w:r/>
      <w:bookmarkEnd w:id="412"/>
      <w:r/>
      <w:bookmarkEnd w:id="413"/>
      <w:r/>
      <w:bookmarkEnd w:id="41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1、单价合同。</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综合单价包含的风险范围：</w:t>
      </w:r>
      <w:r>
        <w:rPr>
          <w:rFonts w:hint="eastAsia" w:ascii="宋体" w:hAnsi="宋体" w:eastAsia="宋体" w:cs="宋体"/>
          <w:szCs w:val="21"/>
          <w:highlight w:val="none"/>
          <w:u w:val="single"/>
        </w:rPr>
        <w:t xml:space="preserve">（1）一周内非承包人原因停水、停电造成累计停工在八小时以内的风险；</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招标图纸范围内的或在招标文件中已经明示或暗示的风险、责任和义务的费用，承包人不得因工程所需的材料、供应品及设备价格的涨价，或因与本合同施工有关的成本费用的增加为理由而要求调整综合单价，不得以未充分了解成本因素而要求调整综合单价或请求额外补偿，本合同另有约定的除外；</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（3）作为一个有经验的承包人可以或应该预见的，为完成整体工程内容所必须考虑的风险；</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（4）双方约定的不可抗力范围的风险；</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（5）投标报价时所报的一次性包干的固定费用的风险；</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（6）招标文件中的暂定价以及原图纸或招标清单中未实施项的项目结算中予以扣除的风险；</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（7）工程量误差或错误造成的工程造价调整的风险；</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承包人承认在递交投标书之时已详细审阅、了解本合同及其附件，并经现场踏勘，已充分了解工程位置现状及工程进度等，对工程场地周围的环境、场地现状、可能发生的困难与风险已充分考虑，并已反映到合同价款中。</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合同文件对承包人施工质量的要求高于国家标准或一般质量标准而引起承包人施工时多投入的费用、承包人提高建设标准高于发包人要求标准时引起承包人多投入的费用以及为避免施工期间噪声扰民，承包人对诸如夜间施工等所采取的防护措施而多投入的费用等均已包含在合同价款中，不再另行增补；</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10）承包人必须严格按照施工图纸内容进行施工，不得以合同报价书中缺项或漏项及工程量与图纸不符等为理由拒绝施工。如果属于施工图纸或者合同报价书中包含的项目，承包人拒不施工的，发包人有权委托其他单位进行施工，发生的费用从承包人工程款中扣除；</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11）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u w:val="single"/>
        </w:rPr>
        <w:t xml:space="preserve">（12）措施项目是指为完成工程项目施工，发生于该工程施工前和施工过程中技术、生活、安全等方面的非工程实体项目。承包人在投标报价时已将该措施项目费考虑在内，费用标准自定，措施项目费用（除安全文明施工费外）以包干形式计入，无论在投标报价中是否单独列出均由承包人承担，结算时与分部分项工程量变化、设计变更、现场签证无关，不再调整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风险费用的计算方法：</w:t>
      </w:r>
      <w:r>
        <w:rPr>
          <w:rFonts w:hint="eastAsia" w:ascii="宋体" w:hAnsi="宋体" w:eastAsia="宋体" w:cs="宋体"/>
          <w:szCs w:val="21"/>
          <w:highlight w:val="none"/>
          <w:u w:val="single"/>
        </w:rPr>
        <w:t xml:space="preserve">此合同的风险费用已包含在合同价款中，不再另行计取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风险范围以外合同价格的调整方法：</w:t>
      </w:r>
      <w:r>
        <w:rPr>
          <w:rFonts w:hint="eastAsia" w:ascii="宋体" w:hAnsi="宋体" w:eastAsia="宋体" w:cs="宋体"/>
          <w:szCs w:val="21"/>
          <w:highlight w:val="none"/>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u w:val="single"/>
        </w:rPr>
        <w:t xml:space="preserve">②本招标工程合同，发包人按固定综合单价的办法签约的，工程完工后按实际完成工程量进行计量结算。承包人投标时是在仔细阅读招标文件、设计图纸、技术规范等前提下，结合对此工程的风险分析，作出自己的投标报价的。工程设计变更、现场变更签证以及发包人另行委托施工的追加工程，结算时必须有经发包人、监理等有关各方共同签字确认，按照约定办法进行结算，具体调整办法约定如下：①结算时调整项目与投标文件中清单项目相同的，</w:t>
      </w:r>
      <w:r>
        <w:rPr>
          <w:rFonts w:hint="eastAsia" w:ascii="宋体" w:hAnsi="宋体" w:eastAsia="宋体" w:cs="宋体"/>
          <w:szCs w:val="21"/>
          <w:highlight w:val="none"/>
          <w:u w:val="single"/>
        </w:rPr>
        <w:t xml:space="preserve">按照投标文件中的综合单价执行。若投标文件中相同清单综合单价不一致的，按照最低的综合单价执行。②若投标文件中无此清单项目的，由承包人编制变更综合单价报送监理复核，并经发包人确认后执行。承包人编制变更综合单价的依据为：人工、机械、取费按投标报价为基准，材料以相应变更项目施工期之前一个月，最近一期的《新沂市工程造价信息》下浮10%为基准，无信息价的按发包人、监理共同认可的价格。③措施项目清单中的费用（除安全文明施工费外）无论工程量是否发生变化、设计图纸是否发生变更，结算时将不得调整，这些费用在整个工程是包干的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2、总价合同。</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总价包含的风险范围：</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风险费用的计算方法：</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风险范围以外合同价格的调整方法：</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3、其他价格方式：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bookmarkStart w:id="415" w:name="_Toc297216213"/>
      <w:r/>
      <w:bookmarkStart w:id="416" w:name="_Toc304295581"/>
      <w:r/>
      <w:bookmarkStart w:id="417" w:name="_Toc300935004"/>
      <w:r/>
      <w:bookmarkStart w:id="418" w:name="_Toc303539161"/>
      <w:r/>
      <w:bookmarkStart w:id="419" w:name="_Toc312678042"/>
      <w:r/>
      <w:bookmarkStart w:id="420" w:name="_Toc297123554"/>
      <w:r/>
      <w:bookmarkStart w:id="421" w:name="_Toc297120507"/>
      <w:r/>
      <w:bookmarkStart w:id="422" w:name="_Toc292559917"/>
      <w:r/>
      <w:bookmarkStart w:id="423" w:name="_Toc297048393"/>
      <w:r/>
      <w:bookmarkStart w:id="424" w:name="_Toc296891247"/>
      <w:r/>
      <w:bookmarkStart w:id="425" w:name="_Toc296891035"/>
      <w:r/>
      <w:bookmarkStart w:id="426" w:name="_Toc296346708"/>
      <w:r/>
      <w:bookmarkStart w:id="427" w:name="_Toc292559412"/>
      <w:r/>
      <w:bookmarkStart w:id="428" w:name="_Toc296944546"/>
      <w:r/>
      <w:bookmarkStart w:id="429" w:name="_Toc296347206"/>
      <w:r/>
      <w:bookmarkStart w:id="430" w:name="_Toc296503207"/>
      <w:r>
        <w:rPr>
          <w:rFonts w:hint="eastAsia" w:ascii="宋体" w:hAnsi="宋体" w:eastAsia="宋体" w:cs="宋体"/>
          <w:szCs w:val="21"/>
          <w:highlight w:val="none"/>
        </w:rPr>
        <w:t xml:space="preserve">12.2 预付款</w:t>
      </w:r>
      <w:bookmarkEnd w:id="415"/>
      <w:r/>
      <w:bookmarkEnd w:id="416"/>
      <w:r/>
      <w:bookmarkEnd w:id="417"/>
      <w:r/>
      <w:bookmarkEnd w:id="418"/>
      <w:r/>
      <w:bookmarkEnd w:id="419"/>
      <w:r/>
      <w:bookmarkEnd w:id="420"/>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12.2.1 预付款的支付</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预付款支付比例或金额：</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预付款支付期限：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预付款扣回的方式：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12.2.2 预付款担保</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承包人提交预付款担保的期限：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预付款担保的形式为：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bookmarkEnd w:id="421"/>
      <w:r/>
      <w:bookmarkEnd w:id="422"/>
      <w:r/>
      <w:bookmarkEnd w:id="423"/>
      <w:r/>
      <w:bookmarkEnd w:id="424"/>
      <w:r/>
      <w:bookmarkEnd w:id="425"/>
      <w:r/>
      <w:bookmarkEnd w:id="426"/>
      <w:r/>
      <w:bookmarkEnd w:id="427"/>
      <w:r/>
      <w:bookmarkEnd w:id="428"/>
      <w:r/>
      <w:bookmarkEnd w:id="429"/>
      <w:r/>
      <w:bookmarkEnd w:id="430"/>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12.3 计量</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12.3.1 计量原则</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工程量计算规则：</w:t>
      </w:r>
      <w:r>
        <w:rPr>
          <w:rFonts w:hint="eastAsia" w:ascii="宋体" w:hAnsi="宋体" w:eastAsia="宋体" w:cs="宋体"/>
          <w:szCs w:val="21"/>
          <w:highlight w:val="none"/>
          <w:u w:val="single"/>
        </w:rPr>
        <w:t xml:space="preserve">  计价规则执行国家标准《建设工程工程量清单计价规范》(GB50500-2013)、《房屋建筑与装饰工程工程量计算规范》（GB50854-2013）、《市政工程工程量计算规范》（GB50857-2013）</w:t>
      </w:r>
      <w:r>
        <w:rPr>
          <w:rFonts w:hint="eastAsia" w:ascii="宋体" w:hAnsi="宋体" w:eastAsia="宋体" w:cs="宋体"/>
          <w:szCs w:val="21"/>
          <w:highlight w:val="none"/>
          <w:u w:val="single"/>
        </w:rPr>
        <w:t xml:space="preserve">、《通用安装工程工程量计算规范》（GB5085-2013）、《园林绿化工程工程量计算规范》（GB50858-2013），承包人实际完成的工程量按《江苏省建筑与装饰工程计价定额》（2014年版）、《江苏省市政工程计价定额》（2014年版）、《江苏省安装工程计价定额》（2014年版）、《江苏省园林工程计价定额》（2007年版）、《江苏省建设工程费用定额》（2014年）和苏建价【2016】154号文《省住房城乡建设厅关于建筑业实施营改增后江苏省建设工程计价依据调整的通知》及其附件内容、有合同约束力的图纸进行计量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12.3.2 计量周期</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关于计量周期的约定：</w:t>
      </w:r>
      <w:r>
        <w:rPr>
          <w:rFonts w:hint="eastAsia" w:ascii="宋体" w:hAnsi="宋体" w:eastAsia="宋体" w:cs="宋体"/>
          <w:szCs w:val="21"/>
          <w:highlight w:val="none"/>
          <w:u w:val="single"/>
        </w:rPr>
        <w:t xml:space="preserve">  根据工程进度节点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12.3.3 单价合同的计量</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关于单价合同计量的约定：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12.3.4 总价合同的计量</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关于总价合同计量的约定：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12.3.5 总价合同采用支付分解表计量支付的，是否适用第12.3.4 项〔总价合同的计量〕约定进行计量：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12.3.6 其他价格形式合同的计量</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其他价格形式的计量方式和程序：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12.4 工程进度款支付</w:t>
      </w:r>
      <w:r/>
    </w:p>
    <w:p>
      <w:pPr>
        <w:ind w:firstLine="420"/>
        <w:jc w:val="left"/>
        <w:pageBreakBefore w:val="0"/>
        <w:spacing w:line="360" w:lineRule="auto"/>
        <w:shd w:val="clear" w:color="auto"/>
        <w:rPr>
          <w:rFonts w:hint="eastAsia" w:ascii="宋体" w:hAnsi="宋体" w:eastAsia="宋体" w:cs="宋体"/>
          <w:szCs w:val="21"/>
          <w:highlight w:val="none"/>
        </w:rPr>
      </w:pPr>
      <w:r/>
      <w:bookmarkStart w:id="431" w:name="_Toc303539163"/>
      <w:r/>
      <w:bookmarkStart w:id="432" w:name="_Toc296346712"/>
      <w:r/>
      <w:bookmarkStart w:id="433" w:name="_Toc297216215"/>
      <w:r/>
      <w:bookmarkStart w:id="434" w:name="_Toc292559416"/>
      <w:r/>
      <w:bookmarkStart w:id="435" w:name="_Toc296503211"/>
      <w:r/>
      <w:bookmarkStart w:id="436" w:name="_Toc292559921"/>
      <w:r/>
      <w:bookmarkStart w:id="437" w:name="_Toc297048397"/>
      <w:r/>
      <w:bookmarkStart w:id="438" w:name="_Toc296944550"/>
      <w:r/>
      <w:bookmarkStart w:id="439" w:name="_Toc300935006"/>
      <w:r/>
      <w:bookmarkStart w:id="440" w:name="_Toc296891251"/>
      <w:r/>
      <w:bookmarkStart w:id="441" w:name="_Toc297123556"/>
      <w:r/>
      <w:bookmarkStart w:id="442" w:name="_Toc296347210"/>
      <w:r/>
      <w:bookmarkStart w:id="443" w:name="_Toc297120511"/>
      <w:r/>
      <w:bookmarkStart w:id="444" w:name="_Toc296891039"/>
      <w:r>
        <w:rPr>
          <w:rFonts w:hint="eastAsia" w:ascii="宋体" w:hAnsi="宋体" w:eastAsia="宋体" w:cs="宋体"/>
          <w:szCs w:val="21"/>
          <w:highlight w:val="none"/>
        </w:rPr>
        <w:t xml:space="preserve">12.4.1 </w:t>
      </w:r>
      <w:bookmarkStart w:id="445" w:name="OLE_LINK2"/>
      <w:r>
        <w:rPr>
          <w:rFonts w:hint="eastAsia" w:ascii="宋体" w:hAnsi="宋体" w:eastAsia="宋体" w:cs="宋体"/>
          <w:szCs w:val="21"/>
          <w:highlight w:val="none"/>
        </w:rPr>
        <w:t xml:space="preserve">付款周期</w:t>
      </w:r>
      <w:r/>
    </w:p>
    <w:p>
      <w:pPr>
        <w:ind w:firstLine="422"/>
        <w:jc w:val="left"/>
        <w:pageBreakBefore w:val="0"/>
        <w:spacing w:line="360" w:lineRule="auto"/>
        <w:shd w:val="clear" w:color="auto"/>
        <w:rPr>
          <w:rFonts w:hint="eastAsia" w:ascii="宋体" w:hAnsi="宋体" w:eastAsia="宋体" w:cs="宋体"/>
          <w:b/>
          <w:color w:val="ff0000"/>
          <w:szCs w:val="21"/>
          <w:highlight w:val="none"/>
          <w:u w:val="single"/>
        </w:rPr>
      </w:pPr>
      <w:r>
        <w:rPr>
          <w:rFonts w:hint="eastAsia" w:ascii="宋体" w:hAnsi="宋体" w:eastAsia="宋体" w:cs="宋体"/>
          <w:szCs w:val="21"/>
          <w:highlight w:val="none"/>
        </w:rPr>
        <w:t xml:space="preserve">关于付款周期的约定：</w:t>
      </w:r>
      <w:bookmarkEnd w:id="445"/>
      <w:r>
        <w:rPr>
          <w:rFonts w:hint="eastAsia" w:ascii="宋体" w:hAnsi="宋体" w:eastAsia="宋体" w:cs="宋体"/>
          <w:b/>
          <w:color w:val="ff0000"/>
          <w:szCs w:val="21"/>
          <w:highlight w:val="none"/>
          <w:u w:val="single"/>
        </w:rPr>
        <w:t xml:space="preserve">待上级专项资金拨付后再支付。</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12.4.2 形象进度付款申请单的编制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关于形象进度付款申请单编制的约定：</w:t>
      </w:r>
      <w:r>
        <w:rPr>
          <w:rFonts w:hint="eastAsia" w:ascii="宋体" w:hAnsi="宋体" w:eastAsia="宋体" w:cs="宋体"/>
          <w:szCs w:val="21"/>
          <w:highlight w:val="none"/>
          <w:u w:val="single"/>
        </w:rPr>
        <w:t xml:space="preserve">执行通用条款，并由承包人提交，经发包人和监理单位确认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Pr>
          <w:rFonts w:hint="eastAsia" w:ascii="宋体" w:hAnsi="宋体" w:eastAsia="宋体" w:cs="宋体"/>
          <w:szCs w:val="21"/>
          <w:highlight w:val="none"/>
        </w:rPr>
        <w:t xml:space="preserve">2.4.3 形象进度付款申请单的提交</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（1）单价合同形象进度付款申请单提交的约定：</w:t>
      </w:r>
      <w:r>
        <w:rPr>
          <w:rFonts w:hint="eastAsia" w:ascii="宋体" w:hAnsi="宋体" w:eastAsia="宋体" w:cs="宋体"/>
          <w:szCs w:val="21"/>
          <w:highlight w:val="none"/>
          <w:u w:val="single"/>
        </w:rPr>
        <w:t xml:space="preserve">达到相应付款节点后由承包人14日内提交</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（2）总价合同形象进度付款申请单提交的约定：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（3）其他价格形式形象合同进度付款申请单提交的约定：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12.4.4 形象进度款审核和支付</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（1）监理人审查并报送发包人的期限：</w:t>
      </w:r>
      <w:r>
        <w:rPr>
          <w:rFonts w:hint="eastAsia" w:ascii="宋体" w:hAnsi="宋体" w:eastAsia="宋体" w:cs="宋体"/>
          <w:szCs w:val="21"/>
          <w:highlight w:val="none"/>
          <w:u w:val="single"/>
        </w:rPr>
        <w:t xml:space="preserve">收到承包人形象进度付款申请表以及相关资料后14天内完成审查并报送发包人</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发包人完成审批并签发形象进度款支付证书的期限：</w:t>
      </w:r>
      <w:r>
        <w:rPr>
          <w:rFonts w:hint="eastAsia" w:ascii="宋体" w:hAnsi="宋体" w:eastAsia="宋体" w:cs="宋体"/>
          <w:szCs w:val="21"/>
          <w:highlight w:val="none"/>
          <w:u w:val="single"/>
        </w:rPr>
        <w:t xml:space="preserve">收到进度付款申请表以及相关资料后14天内完成审批并签发进度款支付证书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（2）发包人支付形象进度款的期限：</w:t>
      </w:r>
      <w:r>
        <w:rPr>
          <w:rFonts w:hint="eastAsia" w:ascii="宋体" w:hAnsi="宋体" w:eastAsia="宋体" w:cs="宋体"/>
          <w:szCs w:val="21"/>
          <w:highlight w:val="none"/>
          <w:u w:val="single"/>
        </w:rPr>
        <w:t xml:space="preserve">  签发形象进度款支付证书或临时形象进度款支付证书后28天内完成支付</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发包人逾期支形象付进度款的违约金的计算方式：</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12.4.6 支付分解表的编制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1、总价合同支付分解表的编制与审批：</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2、单价合同的总价项目支付分解表的编制与审批：</w:t>
      </w:r>
      <w:r>
        <w:rPr>
          <w:rFonts w:hint="eastAsia" w:ascii="宋体" w:hAnsi="宋体" w:eastAsia="宋体" w:cs="宋体"/>
          <w:szCs w:val="21"/>
          <w:highlight w:val="none"/>
          <w:u w:val="single"/>
        </w:rPr>
        <w:t xml:space="preserve">由承包人根据施工进度计划节点以及合同对应付款基数进行分解，形成支付分解表  </w:t>
      </w:r>
      <w:r>
        <w:rPr>
          <w:rFonts w:hint="eastAsia" w:ascii="宋体" w:hAnsi="宋体" w:eastAsia="宋体" w:cs="宋体"/>
          <w:szCs w:val="21"/>
          <w:highlight w:val="none"/>
        </w:rPr>
        <w:t xml:space="preserve">。</w:t>
      </w:r>
      <w:bookmarkEnd w:id="274"/>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446" w:name="_Toc296891259"/>
      <w:r/>
      <w:bookmarkStart w:id="447" w:name="_Toc303539172"/>
      <w:r/>
      <w:bookmarkStart w:id="448" w:name="_Toc297048405"/>
      <w:r/>
      <w:bookmarkStart w:id="449" w:name="_Toc296891047"/>
      <w:r/>
      <w:bookmarkStart w:id="450" w:name="_Toc312678053"/>
      <w:r/>
      <w:bookmarkStart w:id="451" w:name="_Toc304295593"/>
      <w:r/>
      <w:bookmarkStart w:id="452" w:name="_Toc297216223"/>
      <w:r/>
      <w:bookmarkStart w:id="453" w:name="_Toc296347218"/>
      <w:r/>
      <w:bookmarkStart w:id="454" w:name="_Toc297120519"/>
      <w:r/>
      <w:bookmarkStart w:id="455" w:name="_Toc296503219"/>
      <w:r/>
      <w:bookmarkStart w:id="456" w:name="_Toc296346720"/>
      <w:r/>
      <w:bookmarkStart w:id="457" w:name="_Toc297123564"/>
      <w:r/>
      <w:bookmarkStart w:id="458" w:name="_Toc300935015"/>
      <w:r/>
      <w:bookmarkStart w:id="459" w:name="_Toc351203645"/>
      <w:r/>
      <w:bookmarkStart w:id="460" w:name="_Toc292559929"/>
      <w:r/>
      <w:bookmarkStart w:id="461" w:name="_Toc292559424"/>
      <w:r/>
      <w:bookmarkStart w:id="462" w:name="_Toc296944558"/>
      <w:r>
        <w:rPr>
          <w:rFonts w:hint="eastAsia" w:ascii="宋体" w:hAnsi="宋体" w:eastAsia="宋体" w:cs="宋体"/>
          <w:szCs w:val="21"/>
          <w:highlight w:val="none"/>
        </w:rPr>
        <w:t xml:space="preserve">13. 验收和工程试车</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13.1 分部分项工程验收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13.1.1 监理人不能按时进行验收时，应提前</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小时提交书面延期要求。</w:t>
      </w:r>
      <w:r/>
    </w:p>
    <w:p>
      <w:pPr>
        <w:ind w:firstLine="420"/>
        <w:jc w:val="left"/>
        <w:pageBreakBefore w:val="0"/>
        <w:spacing w:line="360" w:lineRule="auto"/>
        <w:shd w:val="clear" w:color="auto"/>
        <w:rPr>
          <w:rFonts w:hint="eastAsia" w:ascii="宋体" w:hAnsi="宋体" w:eastAsia="宋体" w:cs="宋体"/>
          <w:b/>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  48  </w:t>
      </w:r>
      <w:r>
        <w:rPr>
          <w:rFonts w:hint="eastAsia" w:ascii="宋体" w:hAnsi="宋体" w:eastAsia="宋体" w:cs="宋体"/>
          <w:szCs w:val="21"/>
          <w:highlight w:val="none"/>
        </w:rPr>
        <w:t xml:space="preserve">小时。</w:t>
      </w:r>
      <w:r/>
    </w:p>
    <w:p>
      <w:pPr>
        <w:ind w:firstLine="420"/>
        <w:jc w:val="left"/>
        <w:pageBreakBefore w:val="0"/>
        <w:spacing w:line="360" w:lineRule="auto"/>
        <w:shd w:val="clear" w:color="auto"/>
        <w:rPr>
          <w:rFonts w:hint="eastAsia" w:ascii="宋体" w:hAnsi="宋体" w:eastAsia="宋体" w:cs="宋体"/>
          <w:szCs w:val="21"/>
          <w:highlight w:val="none"/>
        </w:rPr>
      </w:pPr>
      <w:r/>
      <w:bookmarkStart w:id="463" w:name="_Toc304295596"/>
      <w:r/>
      <w:bookmarkStart w:id="464" w:name="_Toc297216224"/>
      <w:r/>
      <w:bookmarkStart w:id="465" w:name="_Toc300935016"/>
      <w:r/>
      <w:bookmarkStart w:id="466" w:name="_Toc296347222"/>
      <w:r/>
      <w:bookmarkStart w:id="467" w:name="_Toc296891263"/>
      <w:r/>
      <w:bookmarkStart w:id="468" w:name="_Toc292559428"/>
      <w:r/>
      <w:bookmarkStart w:id="469" w:name="_Toc296891051"/>
      <w:r/>
      <w:bookmarkStart w:id="470" w:name="_Toc297048409"/>
      <w:r/>
      <w:bookmarkStart w:id="471" w:name="_Toc297123565"/>
      <w:r/>
      <w:bookmarkStart w:id="472" w:name="_Toc312678056"/>
      <w:r/>
      <w:bookmarkStart w:id="473" w:name="_Toc296503223"/>
      <w:r/>
      <w:bookmarkStart w:id="474" w:name="_Toc296944562"/>
      <w:r/>
      <w:bookmarkStart w:id="475" w:name="_Toc297120523"/>
      <w:r/>
      <w:bookmarkStart w:id="476" w:name="_Toc303539173"/>
      <w:r/>
      <w:bookmarkStart w:id="477" w:name="_Toc296346724"/>
      <w:r/>
      <w:bookmarkStart w:id="478" w:name="_Toc292559933"/>
      <w:r/>
      <w:bookmarkStart w:id="479" w:name="_Toc267251471"/>
      <w:r/>
      <w:bookmarkStart w:id="480" w:name="_Toc267251470"/>
      <w:r/>
      <w:bookmarkStart w:id="481" w:name="_Toc267251475"/>
      <w:r/>
      <w:bookmarkStart w:id="482" w:name="_Toc267251474"/>
      <w:r/>
      <w:bookmarkStart w:id="483" w:name="_Toc267251473"/>
      <w:r/>
      <w:bookmarkStart w:id="484" w:name="_Toc267251472"/>
      <w:r/>
      <w:bookmarkStart w:id="485" w:name="_Toc267251476"/>
      <w:r>
        <w:rPr>
          <w:rFonts w:hint="eastAsia" w:ascii="宋体" w:hAnsi="宋体" w:eastAsia="宋体" w:cs="宋体"/>
          <w:szCs w:val="21"/>
          <w:highlight w:val="none"/>
        </w:rPr>
        <w:t xml:space="preserve">13.2 竣工验收</w:t>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
    </w:p>
    <w:p>
      <w:pPr>
        <w:ind w:firstLine="420"/>
        <w:jc w:val="left"/>
        <w:pageBreakBefore w:val="0"/>
        <w:spacing w:line="360" w:lineRule="auto"/>
        <w:shd w:val="clear" w:color="auto"/>
        <w:rPr>
          <w:rFonts w:hint="eastAsia" w:ascii="宋体" w:hAnsi="宋体" w:eastAsia="宋体" w:cs="宋体"/>
          <w:szCs w:val="21"/>
          <w:highlight w:val="none"/>
        </w:rPr>
      </w:pPr>
      <w:r/>
      <w:bookmarkStart w:id="486" w:name="_Toc280868704"/>
      <w:r/>
      <w:bookmarkStart w:id="487" w:name="_Toc280868705"/>
      <w:r/>
      <w:bookmarkStart w:id="488" w:name="_Toc280868706"/>
      <w:r/>
      <w:bookmarkStart w:id="489" w:name="_Toc280868707"/>
      <w:r/>
      <w:bookmarkStart w:id="490" w:name="_Toc280868708"/>
      <w:r/>
      <w:bookmarkStart w:id="491" w:name="_Toc280868709"/>
      <w:r>
        <w:rPr>
          <w:rFonts w:hint="eastAsia" w:ascii="宋体" w:hAnsi="宋体" w:eastAsia="宋体" w:cs="宋体"/>
          <w:szCs w:val="21"/>
          <w:highlight w:val="none"/>
        </w:rPr>
        <w:t xml:space="preserve">13.2.1 竣工验收程序</w:t>
      </w:r>
      <w:bookmarkEnd w:id="486"/>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关于竣工验收程序的约定：</w:t>
      </w:r>
      <w:r>
        <w:rPr>
          <w:rFonts w:hint="eastAsia" w:ascii="宋体" w:hAnsi="宋体" w:eastAsia="宋体" w:cs="宋体"/>
          <w:szCs w:val="21"/>
          <w:highlight w:val="none"/>
          <w:u w:val="single"/>
        </w:rPr>
        <w:t xml:space="preserve">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发包人不按照本项约定组织竣工验收、颁发工程接收证书的违约金的计算方法</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bookmarkEnd w:id="487"/>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13.2.2 移交、接收全部与部分工程</w:t>
      </w:r>
      <w:bookmarkEnd w:id="488"/>
      <w:r/>
      <w:bookmarkEnd w:id="489"/>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承包人向发包人移交工程的期限：</w:t>
      </w:r>
      <w:r>
        <w:rPr>
          <w:rFonts w:hint="eastAsia" w:ascii="宋体" w:hAnsi="宋体" w:eastAsia="宋体" w:cs="宋体"/>
          <w:szCs w:val="21"/>
          <w:highlight w:val="none"/>
          <w:u w:val="single"/>
        </w:rPr>
        <w:t xml:space="preserve"> 竣工时间以发包人组织的竣工验收合格日期为准。经发包人组织验收合格的工程，则自验收结束之日起15天内承包人将工程移交给发包人，撤出全部临建、施工人员、施工机械和剩余材料，并将承包范围内的所有工程垃圾清理干净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发包人未按本合同约定接收全部或部分工程的，违约金的计算方法为：</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承包人未按时移交工程的，违约金的计算方法为：</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13.3 工程试车</w:t>
      </w:r>
      <w:bookmarkEnd w:id="490"/>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13.3.1 试车程序</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工程试车内容：</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（1）单机无负荷试车费用由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承担；</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（2）无负荷联动试车费用由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承担。</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13.3.2 投料试车</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关于投料试车相关事项的约定：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13.4 竣工退场</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13.6.1 竣工退场</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承包人完成竣工退场的期限：</w:t>
      </w:r>
      <w:r>
        <w:rPr>
          <w:rFonts w:hint="eastAsia" w:ascii="宋体" w:hAnsi="宋体" w:eastAsia="宋体" w:cs="宋体"/>
          <w:szCs w:val="21"/>
          <w:highlight w:val="none"/>
          <w:u w:val="single"/>
        </w:rPr>
        <w:t xml:space="preserve"> 竣工验收合格后14日内 </w:t>
      </w:r>
      <w:r>
        <w:rPr>
          <w:rFonts w:hint="eastAsia" w:ascii="宋体" w:hAnsi="宋体" w:eastAsia="宋体" w:cs="宋体"/>
          <w:szCs w:val="21"/>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492" w:name="_Toc351203646"/>
      <w:r>
        <w:rPr>
          <w:rFonts w:hint="eastAsia" w:ascii="宋体" w:hAnsi="宋体" w:eastAsia="宋体" w:cs="宋体"/>
          <w:szCs w:val="21"/>
          <w:highlight w:val="none"/>
        </w:rPr>
        <w:t xml:space="preserve">14. 竣工结算</w:t>
      </w:r>
      <w:bookmarkEnd w:id="492"/>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14.1 竣工结算申请</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承包人提交竣工结算申请单的期限：</w:t>
      </w:r>
      <w:r>
        <w:rPr>
          <w:rFonts w:hint="eastAsia" w:ascii="宋体" w:hAnsi="宋体" w:eastAsia="宋体" w:cs="宋体"/>
          <w:szCs w:val="21"/>
          <w:highlight w:val="none"/>
          <w:u w:val="single"/>
        </w:rPr>
        <w:t xml:space="preserve"> 工程竣工验收合格后一个月内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竣工结算申请单应包括的内容：</w:t>
      </w:r>
      <w:r>
        <w:rPr>
          <w:rFonts w:hint="eastAsia" w:ascii="宋体" w:hAnsi="宋体" w:eastAsia="宋体" w:cs="宋体"/>
          <w:szCs w:val="21"/>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firstLine="420"/>
        <w:jc w:val="left"/>
        <w:pageBreakBefore w:val="0"/>
        <w:spacing w:line="360" w:lineRule="auto"/>
        <w:shd w:val="clear" w:color="auto"/>
        <w:rPr>
          <w:rFonts w:hint="eastAsia" w:ascii="宋体" w:hAnsi="宋体" w:eastAsia="宋体" w:cs="宋体"/>
          <w:color w:val="ff0000"/>
          <w:szCs w:val="21"/>
          <w:highlight w:val="none"/>
          <w:u w:val="single"/>
        </w:rPr>
      </w:pPr>
      <w:r>
        <w:rPr>
          <w:rFonts w:hint="eastAsia" w:ascii="宋体" w:hAnsi="宋体" w:eastAsia="宋体" w:cs="宋体"/>
          <w:szCs w:val="21"/>
          <w:highlight w:val="none"/>
          <w:u w:val="single"/>
        </w:rPr>
        <w:t xml:space="preserve">如核减额在承包人送审总价5%以内（含5%）审计费用由发包人承担，核减额在5%以上至10%（含10%），由承包人与发包人分别承担50%，核减额大于10%的，其审计费用由承包人全部承担审计费按基本费1000元+核减额的5%计算。</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14.2 竣工结算审核</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发包人审批竣工付款申请单的期限：</w:t>
      </w:r>
      <w:r>
        <w:rPr>
          <w:rFonts w:hint="eastAsia" w:ascii="宋体" w:hAnsi="宋体" w:eastAsia="宋体" w:cs="宋体"/>
          <w:szCs w:val="21"/>
          <w:highlight w:val="none"/>
          <w:u w:val="single"/>
        </w:rPr>
        <w:t xml:space="preserve">  收到承包人提交的最终结清申请后28天内完成审批并向承包人颁发最终结清证书</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发包人完成竣工付款的期限：</w:t>
      </w:r>
      <w:r>
        <w:rPr>
          <w:rFonts w:hint="eastAsia" w:ascii="宋体" w:hAnsi="宋体" w:eastAsia="宋体" w:cs="宋体"/>
          <w:szCs w:val="21"/>
          <w:highlight w:val="none"/>
          <w:u w:val="single"/>
        </w:rPr>
        <w:t xml:space="preserve">  签发竣工付款证书后28天内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关于竣工付款证书异议部分复核的方式和程序：</w:t>
      </w:r>
      <w:r>
        <w:rPr>
          <w:rFonts w:hint="eastAsia" w:ascii="宋体" w:hAnsi="宋体" w:eastAsia="宋体" w:cs="宋体"/>
          <w:szCs w:val="21"/>
          <w:highlight w:val="none"/>
          <w:u w:val="single"/>
        </w:rPr>
        <w:t xml:space="preserve">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审减率约定：</w:t>
      </w:r>
      <w:r>
        <w:rPr>
          <w:rFonts w:hint="eastAsia" w:ascii="宋体" w:hAnsi="宋体" w:eastAsia="宋体" w:cs="宋体"/>
          <w:szCs w:val="21"/>
          <w:highlight w:val="none"/>
          <w:u w:val="single"/>
        </w:rPr>
        <w:t xml:space="preserve">审计报告结（决）算审减率10%-15%的，承包人按审减金额的20%支付违约金，超过15%的，按照审减金额的30%支付违约金，发包人有权从工程款中直接扣除。对于一年内审减率连续两次超过15%的承包人试行黑名单制度，两年内不得参与市重点工程项目建设。</w:t>
      </w:r>
      <w:r/>
    </w:p>
    <w:p>
      <w:pPr>
        <w:pStyle w:val="734"/>
        <w:rPr>
          <w:rFonts w:hint="eastAsia" w:ascii="宋体" w:hAnsi="宋体" w:eastAsia="宋体" w:cs="宋体"/>
          <w:b w:val="0"/>
          <w:spacing w:val="0"/>
          <w:sz w:val="21"/>
          <w:szCs w:val="21"/>
          <w:highlight w:val="none"/>
          <w:u w:val="single"/>
          <w:lang w:val="en-US" w:eastAsia="zh-CN" w:bidi="ar-SA"/>
        </w:rPr>
      </w:pPr>
      <w:r>
        <w:rPr>
          <w:rFonts w:hint="eastAsia" w:ascii="宋体" w:hAnsi="宋体" w:eastAsia="宋体" w:cs="宋体"/>
          <w:b w:val="0"/>
          <w:spacing w:val="0"/>
          <w:sz w:val="21"/>
          <w:szCs w:val="21"/>
          <w:highlight w:val="none"/>
          <w:u w:val="none"/>
          <w:lang w:val="en-US" w:eastAsia="zh-CN" w:bidi="ar-SA"/>
        </w:rPr>
        <w:t xml:space="preserve">项目终审费用约定</w:t>
      </w:r>
      <w:r>
        <w:rPr>
          <w:rFonts w:hint="eastAsia" w:ascii="宋体" w:hAnsi="宋体" w:eastAsia="宋体" w:cs="宋体"/>
          <w:b w:val="0"/>
          <w:spacing w:val="0"/>
          <w:sz w:val="21"/>
          <w:szCs w:val="21"/>
          <w:highlight w:val="none"/>
          <w:u w:val="single"/>
          <w:lang w:val="en-US" w:eastAsia="zh-CN" w:bidi="ar-SA"/>
        </w:rPr>
        <w:t xml:space="preserve">：工程结（决）算经市审计中心终审后，审减率在3%（含3%）以内的，审计服务费用由发包人支付，3%-5%（含5%）发包人和承包人各付一半，5%以上的承包人全额支付。</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14.3 最终结清</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14.3.1 最终结清申请单</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承包人提交最终结清申请单的份数：</w:t>
      </w:r>
      <w:r>
        <w:rPr>
          <w:rFonts w:hint="eastAsia" w:ascii="宋体" w:hAnsi="宋体" w:eastAsia="宋体" w:cs="宋体"/>
          <w:szCs w:val="21"/>
          <w:highlight w:val="none"/>
          <w:u w:val="single"/>
        </w:rPr>
        <w:t xml:space="preserve"> 4份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承包人提交最终结算申请单的期限：</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14.3.2 最终结清证书和支付</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（1）发包人完成最终结清申请单的审批并颁发最终结清证书的期限：</w:t>
      </w:r>
      <w:r>
        <w:rPr>
          <w:rFonts w:hint="eastAsia" w:ascii="宋体" w:hAnsi="宋体" w:eastAsia="宋体" w:cs="宋体"/>
          <w:szCs w:val="21"/>
          <w:highlight w:val="none"/>
          <w:u w:val="single"/>
        </w:rPr>
        <w:t xml:space="preserve">收到承包人提交的最终结清申请后28天内完成审批并向承包人颁发最终结清证书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（2）发包人完成支付的期限：</w:t>
      </w:r>
      <w:r>
        <w:rPr>
          <w:rFonts w:hint="eastAsia" w:ascii="宋体" w:hAnsi="宋体" w:eastAsia="宋体" w:cs="宋体"/>
          <w:szCs w:val="21"/>
          <w:highlight w:val="none"/>
          <w:u w:val="single"/>
        </w:rPr>
        <w:t xml:space="preserve">  签发最终结清证书后的28天内 </w:t>
      </w:r>
      <w:r>
        <w:rPr>
          <w:rFonts w:hint="eastAsia" w:ascii="宋体" w:hAnsi="宋体" w:eastAsia="宋体" w:cs="宋体"/>
          <w:szCs w:val="21"/>
          <w:highlight w:val="none"/>
        </w:rPr>
        <w:t xml:space="preserve">。</w:t>
      </w:r>
      <w:bookmarkEnd w:id="479"/>
      <w:r/>
      <w:bookmarkEnd w:id="480"/>
      <w:r/>
      <w:bookmarkEnd w:id="481"/>
      <w:r/>
      <w:bookmarkEnd w:id="482"/>
      <w:r/>
      <w:bookmarkEnd w:id="483"/>
      <w:r/>
      <w:bookmarkEnd w:id="484"/>
      <w:r/>
      <w:bookmarkEnd w:id="485"/>
      <w:r/>
      <w:bookmarkEnd w:id="491"/>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493" w:name="_Toc351203647"/>
      <w:r/>
      <w:bookmarkStart w:id="494" w:name="_Toc267251483"/>
      <w:r/>
      <w:bookmarkStart w:id="495" w:name="_Toc267251484"/>
      <w:r/>
      <w:bookmarkStart w:id="496" w:name="_Toc267251482"/>
      <w:r/>
      <w:bookmarkStart w:id="497" w:name="_Toc267251485"/>
      <w:r/>
      <w:bookmarkStart w:id="498" w:name="_Toc267251488"/>
      <w:r/>
      <w:bookmarkStart w:id="499" w:name="_Toc267251489"/>
      <w:r/>
      <w:bookmarkStart w:id="500" w:name="_Toc267251486"/>
      <w:r/>
      <w:bookmarkStart w:id="501" w:name="_Toc267251490"/>
      <w:r/>
      <w:bookmarkStart w:id="502" w:name="_Toc267251491"/>
      <w:r/>
      <w:bookmarkStart w:id="503" w:name="_Toc267251494"/>
      <w:r/>
      <w:bookmarkStart w:id="504" w:name="_Toc267251501"/>
      <w:r/>
      <w:bookmarkStart w:id="505" w:name="_Toc267251502"/>
      <w:r/>
      <w:bookmarkStart w:id="506" w:name="_Toc267251496"/>
      <w:r/>
      <w:bookmarkStart w:id="507" w:name="_Toc267251493"/>
      <w:r/>
      <w:bookmarkStart w:id="508" w:name="_Toc267251503"/>
      <w:r/>
      <w:bookmarkStart w:id="509" w:name="_Toc267251492"/>
      <w:r/>
      <w:bookmarkStart w:id="510" w:name="_Toc267251499"/>
      <w:r/>
      <w:bookmarkStart w:id="511" w:name="_Toc267251498"/>
      <w:r/>
      <w:bookmarkStart w:id="512" w:name="_Toc267251497"/>
      <w:r/>
      <w:bookmarkStart w:id="513" w:name="_Toc267251495"/>
      <w:r/>
      <w:bookmarkStart w:id="514" w:name="_Toc267251506"/>
      <w:r/>
      <w:bookmarkStart w:id="515" w:name="_Toc267251504"/>
      <w:r/>
      <w:bookmarkStart w:id="516" w:name="_Toc267251507"/>
      <w:r/>
      <w:bookmarkStart w:id="517" w:name="_Toc267251508"/>
      <w:r/>
      <w:bookmarkStart w:id="518" w:name="_Toc267251513"/>
      <w:r/>
      <w:bookmarkStart w:id="519" w:name="_Toc267251511"/>
      <w:r/>
      <w:bookmarkStart w:id="520" w:name="_Toc267251509"/>
      <w:r/>
      <w:bookmarkStart w:id="521" w:name="_Toc267251510"/>
      <w:r/>
      <w:bookmarkStart w:id="522" w:name="_Toc267251515"/>
      <w:r/>
      <w:bookmarkStart w:id="523" w:name="_Toc267251514"/>
      <w:r>
        <w:rPr>
          <w:rFonts w:hint="eastAsia" w:ascii="宋体" w:hAnsi="宋体" w:eastAsia="宋体" w:cs="宋体"/>
          <w:szCs w:val="21"/>
          <w:highlight w:val="none"/>
        </w:rPr>
        <w:t xml:space="preserve">15. 缺陷责任期与保修</w:t>
      </w:r>
      <w:bookmarkEnd w:id="493"/>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15.1 缺陷责任期</w:t>
      </w:r>
      <w:bookmarkEnd w:id="49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缺陷责任期的具体期限：</w:t>
      </w:r>
      <w:r>
        <w:rPr>
          <w:rFonts w:hint="eastAsia" w:ascii="宋体" w:hAnsi="宋体" w:eastAsia="宋体" w:cs="宋体"/>
          <w:szCs w:val="21"/>
          <w:highlight w:val="none"/>
          <w:u w:val="single"/>
        </w:rPr>
        <w:t xml:space="preserve"> 2年 </w:t>
      </w:r>
      <w:r>
        <w:rPr>
          <w:rFonts w:hint="eastAsia" w:ascii="宋体" w:hAnsi="宋体" w:eastAsia="宋体" w:cs="宋体"/>
          <w:szCs w:val="21"/>
          <w:highlight w:val="none"/>
        </w:rPr>
        <w:t xml:space="preserve">。</w:t>
      </w:r>
      <w:bookmarkEnd w:id="495"/>
      <w:r/>
      <w:bookmarkEnd w:id="496"/>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15.2 保修</w:t>
      </w:r>
      <w:bookmarkEnd w:id="497"/>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15.2.1 保修责任</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工程保修期为：</w:t>
      </w:r>
      <w:r>
        <w:rPr>
          <w:rFonts w:hint="eastAsia" w:ascii="宋体" w:hAnsi="宋体" w:eastAsia="宋体" w:cs="宋体"/>
          <w:szCs w:val="21"/>
          <w:highlight w:val="none"/>
          <w:u w:val="single"/>
        </w:rPr>
        <w:t xml:space="preserve"> 地基基础工程、主体结构工程终身，防水5年，其它2年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15.2.2 修复通知</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承包人收到保修通知并到达工程现场的合理时间：</w:t>
      </w:r>
      <w:r>
        <w:rPr>
          <w:rFonts w:hint="eastAsia" w:ascii="宋体" w:hAnsi="宋体" w:eastAsia="宋体" w:cs="宋体"/>
          <w:szCs w:val="21"/>
          <w:highlight w:val="none"/>
          <w:u w:val="single"/>
        </w:rPr>
        <w:t xml:space="preserve"> 承包人收到保修通知后24小时内到达工程现场</w:t>
      </w:r>
      <w:r>
        <w:rPr>
          <w:rFonts w:hint="eastAsia" w:ascii="宋体" w:hAnsi="宋体" w:eastAsia="宋体" w:cs="宋体"/>
          <w:szCs w:val="21"/>
          <w:highlight w:val="none"/>
        </w:rPr>
        <w:t xml:space="preserve">。</w:t>
      </w:r>
      <w:bookmarkEnd w:id="498"/>
      <w:r/>
      <w:bookmarkEnd w:id="499"/>
      <w:r/>
      <w:bookmarkEnd w:id="500"/>
      <w:r/>
      <w:bookmarkEnd w:id="501"/>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524" w:name="_Toc351203648"/>
      <w:r/>
      <w:bookmarkStart w:id="525" w:name="_Toc280868717"/>
      <w:r/>
      <w:bookmarkStart w:id="526" w:name="_Toc280868718"/>
      <w:r>
        <w:rPr>
          <w:rFonts w:hint="eastAsia" w:ascii="宋体" w:hAnsi="宋体" w:eastAsia="宋体" w:cs="宋体"/>
          <w:szCs w:val="21"/>
          <w:highlight w:val="none"/>
        </w:rPr>
        <w:t xml:space="preserve">16. 违约</w:t>
      </w:r>
      <w:bookmarkEnd w:id="52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16.1 发包人违约</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16.1.1 发包人违约的情形</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发包人违约的其他情形：</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    16.1.2 发包人违约的责任</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发包人违约责任的承担方式和计算方法：</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(1)因发包人原因未能在计划开工日期前7天内下达开工通知的违约责任：</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(2)因发包人原因未能按合同约定支付合同价款的违约责任：</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(3)发包人违反第10.1款〔变更的范围〕第（2）项约定，自行实施被取消的工作或转由他人实施的违约责任：</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(5)因发包人违反合同约定造成暂停施工的违约责任：</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(6)发包人无正当理由没有在约定期限内发出复工指示，导致承包人无法复工的违约责任：</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(7)其他：</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16.1.3 因发包人违约解除合同</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承包人按16.1.1项〔发包人违约的情形〕约定暂停施工满</w:t>
      </w:r>
      <w:r>
        <w:rPr>
          <w:rFonts w:hint="eastAsia" w:ascii="宋体" w:hAnsi="宋体" w:eastAsia="宋体" w:cs="宋体"/>
          <w:szCs w:val="21"/>
          <w:highlight w:val="none"/>
          <w:u w:val="single"/>
        </w:rPr>
        <w:t xml:space="preserve">  60  </w:t>
      </w:r>
      <w:r>
        <w:rPr>
          <w:rFonts w:hint="eastAsia" w:ascii="宋体" w:hAnsi="宋体" w:eastAsia="宋体" w:cs="宋体"/>
          <w:szCs w:val="21"/>
          <w:highlight w:val="none"/>
        </w:rPr>
        <w:t xml:space="preserve">天后发包人仍不纠正其违约行为并致使合同目的不能实现的，承包人有权解除合同。</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16.2 承包人违约</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16.2.1 承包人违约的情形</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承包人违约的其他情形：</w:t>
      </w:r>
      <w:r>
        <w:rPr>
          <w:rFonts w:hint="eastAsia" w:ascii="宋体" w:hAnsi="宋体" w:eastAsia="宋体" w:cs="宋体"/>
          <w:szCs w:val="21"/>
          <w:highlight w:val="none"/>
          <w:u w:val="single"/>
        </w:rPr>
        <w:t xml:space="preserve">1、承包人应当按照合同中确定的开工日期开工，承包人承诺每逾期一天，按照合同总价款的万分之二计算，向发包人给付违约金。</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2、承包人承诺有下列情形之一者，发包人有权要求承包人承担违约责任，赔偿发包人损失，并可以要求解除或终止本合同的一部分或全部：</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w:t>
      </w:r>
      <w:r>
        <w:rPr>
          <w:rFonts w:hint="eastAsia" w:ascii="宋体" w:hAnsi="宋体" w:eastAsia="宋体" w:cs="宋体"/>
          <w:szCs w:val="21"/>
          <w:highlight w:val="none"/>
          <w:u w:val="single"/>
        </w:rPr>
        <w:t xml:space="preserve">超过合同中确定的或发包人要求开工日期达十天（含十天）以上的；</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(2)</w:t>
      </w:r>
      <w:r>
        <w:rPr>
          <w:rFonts w:hint="eastAsia" w:ascii="宋体" w:hAnsi="宋体" w:eastAsia="宋体" w:cs="宋体"/>
          <w:szCs w:val="21"/>
          <w:highlight w:val="none"/>
          <w:u w:val="single"/>
        </w:rPr>
        <w:t xml:space="preserve">承包人有转移资产、抽逃资金、工人及设备数据不足及其它丧失履约能力之情形；</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w:t>
      </w:r>
      <w:r>
        <w:rPr>
          <w:rFonts w:hint="eastAsia" w:ascii="宋体" w:hAnsi="宋体" w:eastAsia="宋体" w:cs="宋体"/>
          <w:szCs w:val="21"/>
          <w:highlight w:val="none"/>
          <w:u w:val="single"/>
        </w:rPr>
        <w:t xml:space="preserve">承包人违反本合同任何条款规定，经发包人限期改正而未改正；</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(4)</w:t>
      </w:r>
      <w:r>
        <w:rPr>
          <w:rFonts w:hint="eastAsia" w:ascii="宋体" w:hAnsi="宋体" w:eastAsia="宋体" w:cs="宋体"/>
          <w:szCs w:val="21"/>
          <w:highlight w:val="none"/>
          <w:u w:val="single"/>
        </w:rPr>
        <w:t xml:space="preserve">承包人工作草率、偷工减料、消极怠工或不听从发包人指示，屡教不改；</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(5)</w:t>
      </w:r>
      <w:r>
        <w:rPr>
          <w:rFonts w:hint="eastAsia" w:ascii="宋体" w:hAnsi="宋体" w:eastAsia="宋体" w:cs="宋体"/>
          <w:szCs w:val="21"/>
          <w:highlight w:val="none"/>
          <w:u w:val="single"/>
        </w:rPr>
        <w:t xml:space="preserve">承包人工程质量不合格，发包人有权要求承包人在限期内无偿修理或者返工、改建，并进行相应经济处罚，如未在限期内完成，发包人有权解除或终止合同；</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(6)</w:t>
      </w:r>
      <w:r>
        <w:rPr>
          <w:rFonts w:hint="eastAsia" w:ascii="宋体" w:hAnsi="宋体" w:eastAsia="宋体" w:cs="宋体"/>
          <w:szCs w:val="21"/>
          <w:highlight w:val="none"/>
          <w:u w:val="single"/>
        </w:rPr>
        <w:t xml:space="preserve">承包人其他违约行为，影响合同目的实现的。</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如本合同经发包人解除或终止，承包人承诺按照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u w:val="single"/>
        </w:rPr>
        <w:t xml:space="preserve">3、在合同履行过程中，承包人不得以任何理由暂停工程或影响工程进度，只有经发包人书面同意才可顺延工期；非经发包人书面同意，任何事实、指令或文件都不能顺延工期。若承包人擅自停工而影响工程进度，发包人可以有权随时解除合同，并没收承包人的履约保函等各种担保、保证。承包人应立即返还发包人所付之工程、材料款。解除合同后，发包人可以依其认为适当的条件、方式与其它施工单位签约以完成工程，承包人应赔偿发包人因此所受之损失及所增加之费用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16.2.2 承包人违约的责任</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承包人违约责任的承担方式和计算方法：</w:t>
      </w:r>
      <w:r>
        <w:rPr>
          <w:rFonts w:hint="eastAsia" w:ascii="宋体" w:hAnsi="宋体" w:eastAsia="宋体" w:cs="宋体"/>
          <w:szCs w:val="21"/>
          <w:highlight w:val="none"/>
          <w:u w:val="single"/>
        </w:rPr>
        <w:t xml:space="preserve">1、发包人有权要求解除合同，并由承包人承担由此引起的一切损失，并负责由此引起的一切法律责任，并赔偿由此引起的发包人的一切经济损失。</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2、工期每延期一天，罚款合同总价的5‰ 。</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3、承包人确保达到投标时承诺的质量标准，否则赔偿合同总价的2%。</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承包人若发生重大安全、质量事故，除按有关规定执行外所增加的费用，由承包人承担。对因此而引起的工期延误等给发包方造成的损失承包人应承担赔偿责任。对质量问题，承包人必须采取措施，达到设计要求  </w:t>
      </w:r>
      <w:r>
        <w:rPr>
          <w:rFonts w:hint="eastAsia" w:ascii="宋体" w:hAnsi="宋体" w:eastAsia="宋体" w:cs="宋体"/>
          <w:szCs w:val="21"/>
          <w:highlight w:val="non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16.2.3 因承包人违约解除合同</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关于承包人违约解除合同的特别约定：</w:t>
      </w:r>
      <w:r>
        <w:rPr>
          <w:rFonts w:hint="eastAsia" w:ascii="宋体" w:hAnsi="宋体" w:eastAsia="宋体" w:cs="宋体"/>
          <w:szCs w:val="21"/>
          <w:highlight w:val="none"/>
          <w:u w:val="single"/>
        </w:rPr>
        <w:t xml:space="preserve">工期延误达10天以上，发包人有权解除合同，合同的解除不免除承包人按照本条款的约定承担工期延误违约责任。如果承包人借故拖延工程进度、导致工程停工超过15日的，发包人有权更换施工单位，并且由此造成的一切损失（包括但不限于重新招标费用、重新招 标的中标价与原中标价的价差、工期延误等）均由承包人负责赔偿。所有违约金和赔偿金的支付不减轻承包人合同项下的任何责任和义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Cs w:val="21"/>
          <w:highlight w:val="none"/>
          <w:u w:val="single"/>
        </w:rPr>
        <w:t xml:space="preserve">  另行协商  </w:t>
      </w:r>
      <w:r>
        <w:rPr>
          <w:rFonts w:hint="eastAsia" w:ascii="宋体" w:hAnsi="宋体" w:eastAsia="宋体" w:cs="宋体"/>
          <w:szCs w:val="21"/>
          <w:highlight w:val="none"/>
        </w:rPr>
        <w:t xml:space="preserve">。</w:t>
      </w:r>
      <w:r/>
    </w:p>
    <w:p>
      <w:pPr>
        <w:pStyle w:val="881"/>
        <w:ind w:left="85"/>
        <w:jc w:val="left"/>
        <w:spacing w:before="42" w:after="0" w:line="220" w:lineRule="auto"/>
        <w:widowControl/>
        <w:rPr>
          <w:rFonts w:hint="eastAsia" w:ascii="宋体" w:hAnsi="宋体" w:eastAsia="宋体" w:cs="宋体"/>
          <w:color w:val="000000" w:themeColor="text1"/>
          <w:sz w:val="21"/>
          <w:szCs w:val="21"/>
          <w:highlight w:val="none"/>
          <w14:textFill>
            <w14:solidFill>
              <w14:schemeClr w14:val="tx1"/>
            </w14:solidFill>
          </w14:textFill>
        </w:rPr>
      </w:pPr>
      <w:r/>
      <w:bookmarkStart w:id="527" w:name="_Toc351203649"/>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16.3履约保证金</w:t>
      </w:r>
      <w:r/>
    </w:p>
    <w:p>
      <w:pPr>
        <w:pStyle w:val="881"/>
        <w:ind w:left="85"/>
        <w:jc w:val="left"/>
        <w:spacing w:before="42" w:after="0" w:line="22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16.3.</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1、履约担保的形式：现金；</w:t>
      </w:r>
      <w:r/>
    </w:p>
    <w:p>
      <w:pPr>
        <w:ind w:left="85"/>
        <w:jc w:val="left"/>
        <w:spacing w:before="83" w:line="218" w:lineRule="auto"/>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16.3.</w:t>
      </w:r>
      <w:r>
        <w:rPr>
          <w:rFonts w:ascii="宋体" w:hAnsi="宋体" w:eastAsia="宋体" w:cs="宋体"/>
          <w:color w:val="000000" w:themeColor="text1"/>
          <w:spacing w:val="3"/>
          <w:sz w:val="23"/>
          <w:szCs w:val="23"/>
          <w:lang w:val="en-US" w:eastAsia="en-US" w:bidi="ar-SA"/>
          <w14:textFill>
            <w14:solidFill>
              <w14:schemeClr w14:val="tx1"/>
            </w14:solidFill>
          </w14:textFill>
        </w:rPr>
        <w:t xml:space="preserve">2、履约担保金额：中标价的10%;</w:t>
      </w:r>
      <w:r/>
    </w:p>
    <w:p>
      <w:pPr>
        <w:ind w:left="85" w:right="2" w:firstLine="29"/>
        <w:jc w:val="left"/>
        <w:spacing w:before="91" w:line="239" w:lineRule="auto"/>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16.3.3</w:t>
      </w:r>
      <w:r>
        <w:rPr>
          <w:rFonts w:ascii="宋体" w:hAnsi="宋体" w:eastAsia="宋体" w:cs="宋体"/>
          <w:color w:val="000000" w:themeColor="text1"/>
          <w:spacing w:val="-8"/>
          <w:sz w:val="23"/>
          <w:szCs w:val="23"/>
          <w:lang w:val="en-US" w:eastAsia="en-US" w:bidi="ar-SA"/>
          <w14:textFill>
            <w14:solidFill>
              <w14:schemeClr w14:val="tx1"/>
            </w14:solidFill>
          </w14:textFill>
        </w:rPr>
        <w:t xml:space="preserve">、履约担保的提交方式：银行保函方式提交或银行汇</w:t>
      </w:r>
      <w:r>
        <w:rPr>
          <w:rFonts w:ascii="宋体" w:hAnsi="宋体" w:eastAsia="宋体" w:cs="宋体"/>
          <w:color w:val="000000" w:themeColor="text1"/>
          <w:spacing w:val="2"/>
          <w:sz w:val="23"/>
          <w:szCs w:val="23"/>
          <w:lang w:val="en-US" w:eastAsia="en-US" w:bidi="ar-SA"/>
          <w14:textFill>
            <w14:solidFill>
              <w14:schemeClr w14:val="tx1"/>
            </w14:solidFill>
          </w14:textFill>
        </w:rPr>
        <w:t xml:space="preserve">款。</w:t>
      </w:r>
      <w:r/>
    </w:p>
    <w:p>
      <w:pPr>
        <w:ind w:left="85" w:right="2" w:firstLine="39"/>
        <w:jc w:val="left"/>
        <w:spacing w:before="113" w:line="250" w:lineRule="auto"/>
        <w:rPr>
          <w:rFonts w:ascii="宋体" w:hAnsi="宋体" w:eastAsia="宋体" w:cs="宋体"/>
          <w:color w:val="000000" w:themeColor="text1"/>
          <w:sz w:val="23"/>
          <w:szCs w:val="23"/>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16.3.4</w:t>
      </w:r>
      <w:r>
        <w:rPr>
          <w:rFonts w:ascii="宋体" w:hAnsi="宋体" w:eastAsia="宋体" w:cs="宋体"/>
          <w:color w:val="000000" w:themeColor="text1"/>
          <w:spacing w:val="-3"/>
          <w:sz w:val="23"/>
          <w:szCs w:val="23"/>
          <w:lang w:val="en-US" w:eastAsia="en-US" w:bidi="ar-SA"/>
          <w14:textFill>
            <w14:solidFill>
              <w14:schemeClr w14:val="tx1"/>
            </w14:solidFill>
          </w14:textFill>
        </w:rPr>
        <w:t xml:space="preserve">、履约担保的递交时间：签订施工合同之前(缴纳账</w:t>
      </w:r>
      <w:r>
        <w:rPr>
          <w:rFonts w:ascii="宋体" w:hAnsi="宋体" w:eastAsia="宋体" w:cs="宋体"/>
          <w:color w:val="000000" w:themeColor="text1"/>
          <w:spacing w:val="-1"/>
          <w:sz w:val="23"/>
          <w:szCs w:val="23"/>
          <w:lang w:val="en-US" w:eastAsia="en-US" w:bidi="ar-SA"/>
          <w14:textFill>
            <w14:solidFill>
              <w14:schemeClr w14:val="tx1"/>
            </w14:solidFill>
          </w14:textFill>
        </w:rPr>
        <w:t xml:space="preserve">号由中标人向招标人获取)。</w:t>
      </w:r>
      <w:r/>
    </w:p>
    <w:p>
      <w:pPr>
        <w:ind w:firstLine="210"/>
        <w:jc w:val="left"/>
        <w:keepLines/>
        <w:keepNext/>
        <w:pageBreakBefore w:val="0"/>
        <w:spacing w:before="164" w:after="164" w:line="360" w:lineRule="auto"/>
        <w:shd w:val="clear" w:color="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16.3.5</w:t>
      </w:r>
      <w:r>
        <w:rPr>
          <w:rFonts w:ascii="宋体" w:hAnsi="宋体" w:eastAsia="宋体" w:cs="宋体"/>
          <w:color w:val="000000" w:themeColor="text1"/>
          <w:sz w:val="23"/>
          <w:szCs w:val="23"/>
          <w:lang w:val="en-US" w:eastAsia="en-US" w:bidi="ar-SA"/>
          <w14:textFill>
            <w14:solidFill>
              <w14:schemeClr w14:val="tx1"/>
            </w14:solidFill>
          </w14:textFill>
        </w:rPr>
        <w:t xml:space="preserve">、履约保证金的返还(无息):承包人在无违法</w:t>
      </w:r>
      <w:r>
        <w:rPr>
          <w:rFonts w:ascii="宋体" w:hAnsi="宋体" w:eastAsia="宋体" w:cs="宋体"/>
          <w:color w:val="000000" w:themeColor="text1"/>
          <w:spacing w:val="-1"/>
          <w:sz w:val="23"/>
          <w:szCs w:val="23"/>
          <w:lang w:val="en-US" w:eastAsia="en-US" w:bidi="ar-SA"/>
          <w14:textFill>
            <w14:solidFill>
              <w14:schemeClr w14:val="tx1"/>
            </w14:solidFill>
          </w14:textFill>
        </w:rPr>
        <w:t xml:space="preserve">、违纪现象的情况下，完成竣工结算审计后14日</w:t>
      </w:r>
      <w:r>
        <w:rPr>
          <w:rFonts w:ascii="宋体" w:hAnsi="宋体" w:eastAsia="宋体" w:cs="宋体"/>
          <w:color w:val="000000" w:themeColor="text1"/>
          <w:spacing w:val="-2"/>
          <w:sz w:val="23"/>
          <w:szCs w:val="23"/>
          <w:lang w:val="en-US" w:eastAsia="en-US" w:bidi="ar-SA"/>
          <w14:textFill>
            <w14:solidFill>
              <w14:schemeClr w14:val="tx1"/>
            </w14:solidFill>
          </w14:textFill>
        </w:rPr>
        <w:t xml:space="preserve">内，全额</w:t>
      </w:r>
      <w:r>
        <w:rPr>
          <w:rFonts w:ascii="宋体" w:hAnsi="宋体" w:eastAsia="宋体" w:cs="宋体"/>
          <w:color w:val="000000" w:themeColor="text1"/>
          <w:spacing w:val="1"/>
          <w:sz w:val="23"/>
          <w:szCs w:val="23"/>
          <w:lang w:val="en-US" w:eastAsia="en-US" w:bidi="ar-SA"/>
          <w14:textFill>
            <w14:solidFill>
              <w14:schemeClr w14:val="tx1"/>
            </w14:solidFill>
          </w14:textFill>
        </w:rPr>
        <w:t xml:space="preserve">返还。</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17. 不可抗力</w:t>
      </w:r>
      <w:bookmarkEnd w:id="527"/>
      <w:r>
        <w:rPr>
          <w:rFonts w:hint="eastAsia" w:ascii="宋体" w:hAnsi="宋体" w:eastAsia="宋体" w:cs="宋体"/>
          <w:szCs w:val="21"/>
          <w:highlight w:val="none"/>
        </w:rPr>
        <w:t xml:space="preserve"> </w:t>
      </w:r>
      <w:bookmarkEnd w:id="525"/>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17.1 不可抗力的确认</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除通用合同条款约定的不可抗力事件之外，视为不可抗力的其他情形： </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17.4 因不可抗力解除合同</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合同解除后，发包人应在商定或确定发包人应支付款项后</w:t>
      </w:r>
      <w:r>
        <w:rPr>
          <w:rFonts w:hint="eastAsia" w:ascii="宋体" w:hAnsi="宋体" w:eastAsia="宋体" w:cs="宋体"/>
          <w:szCs w:val="21"/>
          <w:highlight w:val="none"/>
          <w:u w:val="single"/>
        </w:rPr>
        <w:t xml:space="preserve">  60  </w:t>
      </w:r>
      <w:r>
        <w:rPr>
          <w:rFonts w:hint="eastAsia" w:ascii="宋体" w:hAnsi="宋体" w:eastAsia="宋体" w:cs="宋体"/>
          <w:szCs w:val="21"/>
          <w:highlight w:val="none"/>
        </w:rPr>
        <w:t xml:space="preserve">天内完成款项的支付。</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528" w:name="_Toc351203650"/>
      <w:r>
        <w:rPr>
          <w:rFonts w:hint="eastAsia" w:ascii="宋体" w:hAnsi="宋体" w:eastAsia="宋体" w:cs="宋体"/>
          <w:szCs w:val="21"/>
          <w:highlight w:val="none"/>
        </w:rPr>
        <w:t xml:space="preserve">18. 保险</w:t>
      </w:r>
      <w:bookmarkEnd w:id="526"/>
      <w:r/>
      <w:bookmarkEnd w:id="528"/>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18.1 工程保险</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关于工程保险的特别约定：</w:t>
      </w:r>
      <w:r>
        <w:rPr>
          <w:rFonts w:hint="eastAsia" w:ascii="宋体" w:hAnsi="宋体" w:eastAsia="宋体" w:cs="宋体"/>
          <w:szCs w:val="21"/>
          <w:highlight w:val="none"/>
          <w:u w:val="single"/>
        </w:rPr>
        <w:t xml:space="preserve">  承包人应按照国家强制性规定和自身需要，以承包人或承包人和发包人共同名义投保有关险种，所需费用包含在投标报价中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18.3 其他保险</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关于其他保险的约定：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承包人是否应为其施工设备等办理财产保险：</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18.4 通知义务</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关于变更保险合同时的通知义务的约定：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529" w:name="_Toc351203651"/>
      <w:r>
        <w:rPr>
          <w:rFonts w:hint="eastAsia" w:ascii="宋体" w:hAnsi="宋体" w:eastAsia="宋体" w:cs="宋体"/>
          <w:szCs w:val="21"/>
          <w:highlight w:val="none"/>
        </w:rPr>
        <w:t xml:space="preserve">19. 争议解决</w:t>
      </w:r>
      <w:bookmarkEnd w:id="514"/>
      <w:r/>
      <w:bookmarkEnd w:id="515"/>
      <w:r/>
      <w:bookmarkEnd w:id="529"/>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19.1 争</w:t>
      </w:r>
      <w:bookmarkEnd w:id="516"/>
      <w:r>
        <w:rPr>
          <w:rFonts w:hint="eastAsia" w:ascii="宋体" w:hAnsi="宋体" w:eastAsia="宋体" w:cs="宋体"/>
          <w:szCs w:val="21"/>
          <w:highlight w:val="none"/>
        </w:rPr>
        <w:t xml:space="preserve">议评审</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合同当事人是否同意将工程争议提交争议评审小组决定：</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19.1.1 争议评审小组的确定</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争议评审小组成员的确定：</w:t>
      </w:r>
      <w:r>
        <w:rPr>
          <w:rFonts w:hint="eastAsia" w:ascii="宋体" w:hAnsi="宋体" w:eastAsia="宋体" w:cs="宋体"/>
          <w:szCs w:val="21"/>
          <w:highlight w:val="none"/>
          <w:u w:val="single"/>
        </w:rPr>
        <w:t xml:space="preserve">       不提交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选定争议评审员的期限：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争议评审小组成员的报酬承担方式：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其他事项的约定：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19.1.2 争议评审小组的决定</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合同当事人关于本项的约定：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19.2 仲裁或诉讼</w:t>
      </w:r>
      <w:bookmarkEnd w:id="517"/>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因合同及合同有关事项发生的争议，按下列第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种方式解决：</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(1)向</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仲裁委员会申请仲裁；</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(2)向</w:t>
      </w:r>
      <w:r>
        <w:rPr>
          <w:rFonts w:hint="eastAsia" w:ascii="宋体" w:hAnsi="宋体" w:eastAsia="宋体" w:cs="宋体"/>
          <w:szCs w:val="21"/>
          <w:highlight w:val="none"/>
          <w:u w:val="single"/>
        </w:rPr>
        <w:t xml:space="preserve">   新沂市  </w:t>
      </w:r>
      <w:r>
        <w:rPr>
          <w:rFonts w:hint="eastAsia" w:ascii="宋体" w:hAnsi="宋体" w:eastAsia="宋体" w:cs="宋体"/>
          <w:szCs w:val="21"/>
          <w:highlight w:val="none"/>
        </w:rPr>
        <w:t xml:space="preserve">人民法院起诉。</w:t>
      </w:r>
      <w:bookmarkEnd w:id="7"/>
      <w:r/>
      <w:bookmarkEnd w:id="8"/>
      <w:r/>
      <w:bookmarkEnd w:id="518"/>
      <w:r/>
      <w:bookmarkEnd w:id="519"/>
      <w:r/>
      <w:bookmarkEnd w:id="520"/>
      <w:r/>
      <w:bookmarkEnd w:id="521"/>
      <w:r/>
      <w:bookmarkEnd w:id="522"/>
      <w:r/>
      <w:bookmarkEnd w:id="523"/>
      <w:r/>
      <w:r/>
    </w:p>
    <w:p>
      <w:pPr>
        <w:jc w:val="left"/>
        <w:pageBreakBefore w:val="0"/>
        <w:spacing w:line="360" w:lineRule="auto"/>
        <w:shd w:val="clear" w:color="auto"/>
        <w:rPr>
          <w:rFonts w:hint="eastAsia" w:ascii="宋体" w:hAnsi="宋体" w:eastAsia="宋体" w:cs="宋体"/>
          <w:highlight w:val="none"/>
        </w:rPr>
      </w:pPr>
      <w:r/>
      <w:bookmarkStart w:id="530" w:name="_Toc358569763"/>
      <w:r/>
      <w:r/>
    </w:p>
    <w:p>
      <w:pPr>
        <w:jc w:val="left"/>
        <w:pageBreakBefore w:val="0"/>
        <w:spacing w:line="360" w:lineRule="auto"/>
        <w:shd w:val="clear" w:color="auto"/>
        <w:rPr>
          <w:rFonts w:hint="eastAsia" w:ascii="宋体" w:hAnsi="宋体" w:eastAsia="宋体" w:cs="宋体"/>
          <w:highlight w:val="none"/>
        </w:rPr>
      </w:pPr>
      <w:r>
        <w:rPr>
          <w:rFonts w:hint="eastAsia" w:ascii="宋体" w:hAnsi="宋体" w:eastAsia="宋体" w:cs="宋体"/>
          <w:highlight w:val="none"/>
        </w:rPr>
      </w:r>
      <w:r/>
    </w:p>
    <w:p>
      <w:pPr>
        <w:pStyle w:val="1258"/>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bookmarkStart w:id="531" w:name="_Toc22695"/>
      <w:r/>
      <w:bookmarkStart w:id="532" w:name="_Toc2511"/>
      <w:r/>
      <w:bookmarkStart w:id="533" w:name="_Toc25273"/>
      <w:r/>
      <w:r/>
    </w:p>
    <w:p>
      <w:pPr>
        <w:pStyle w:val="1258"/>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t xml:space="preserve">专用合同条件附件</w:t>
      </w:r>
      <w:bookmarkEnd w:id="531"/>
      <w:r/>
      <w:bookmarkEnd w:id="532"/>
      <w:r/>
      <w:bookmarkEnd w:id="533"/>
      <w:r/>
      <w:r/>
    </w:p>
    <w:p>
      <w:pPr>
        <w:jc w:val="left"/>
        <w:pageBreakBefore w:val="0"/>
        <w:spacing w:line="360" w:lineRule="auto"/>
        <w:shd w:val="clear" w:color="auto"/>
        <w:rPr>
          <w:rFonts w:hint="eastAsia" w:ascii="宋体" w:hAnsi="宋体" w:eastAsia="宋体" w:cs="宋体"/>
          <w:sz w:val="22"/>
          <w:highlight w:val="none"/>
        </w:rPr>
      </w:pPr>
      <w:r>
        <w:rPr>
          <w:rFonts w:hint="eastAsia" w:ascii="宋体" w:hAnsi="宋体" w:eastAsia="宋体" w:cs="宋体"/>
          <w:sz w:val="22"/>
          <w:highlight w:val="none"/>
        </w:rPr>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附件1：工程质量保修书</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附件2：主要建设工程文件目录</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附件3：承包人主要管理人员表</w:t>
      </w:r>
      <w:r/>
    </w:p>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pStyle w:val="1259"/>
        <w:jc w:val="left"/>
        <w:pageBreakBefore w:val="0"/>
        <w:spacing w:line="360" w:lineRule="auto"/>
        <w:shd w:val="clear" w:color="auto"/>
        <w:rPr>
          <w:rFonts w:hint="eastAsia" w:ascii="宋体" w:hAnsi="宋体" w:eastAsia="宋体" w:cs="宋体"/>
          <w:sz w:val="28"/>
          <w:szCs w:val="24"/>
          <w:highlight w:val="none"/>
        </w:rPr>
        <w:outlineLvl w:val="9"/>
      </w:pPr>
      <w:r/>
      <w:bookmarkStart w:id="534" w:name="_Toc32488"/>
      <w:r/>
      <w:bookmarkStart w:id="535" w:name="_Toc20171895"/>
      <w:r>
        <w:rPr>
          <w:rFonts w:hint="eastAsia" w:ascii="宋体" w:hAnsi="宋体" w:eastAsia="宋体" w:cs="宋体"/>
          <w:sz w:val="28"/>
          <w:szCs w:val="24"/>
          <w:highlight w:val="none"/>
        </w:rPr>
        <w:br w:type="page" w:clear="all"/>
      </w:r>
      <w:bookmarkStart w:id="536" w:name="_Toc25968"/>
      <w:r>
        <w:rPr>
          <w:rFonts w:hint="eastAsia" w:ascii="宋体" w:hAnsi="宋体" w:eastAsia="宋体" w:cs="宋体"/>
          <w:sz w:val="28"/>
          <w:szCs w:val="24"/>
          <w:highlight w:val="none"/>
        </w:rPr>
        <w:t xml:space="preserve">附件1  工程质量保修书</w:t>
      </w:r>
      <w:bookmarkEnd w:id="534"/>
      <w:r/>
      <w:bookmarkEnd w:id="535"/>
      <w:r/>
      <w:bookmarkEnd w:id="536"/>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发包人（全称）：</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eastAsia="zh-CN"/>
        </w:rPr>
        <w:t xml:space="preserve">新沂市草桥镇人民政府</w:t>
      </w:r>
      <w:r>
        <w:rPr>
          <w:rFonts w:hint="eastAsia" w:ascii="宋体" w:hAnsi="宋体" w:eastAsia="宋体" w:cs="宋体"/>
          <w:szCs w:val="21"/>
          <w:highlight w:val="none"/>
          <w:u w:val="singl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承包人（全称）：</w:t>
      </w:r>
      <w:r>
        <w:rPr>
          <w:rFonts w:hint="eastAsia" w:ascii="宋体" w:hAnsi="宋体" w:eastAsia="宋体" w:cs="宋体"/>
          <w:szCs w:val="21"/>
          <w:highlight w:val="none"/>
          <w:u w:val="singl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发包人和承包人根据《中华人民共和国建筑法》和《建设工程质量管理条例》，经协商一致就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（工程全称）订立工程质量保修书。</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一、工程质量保修范围和内容</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承包人在质量保修期内，按照有关法律规定和合同约定，承担工程质量保修责任。</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二、质量保修期</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根据《建设工程质量管理条例》及有关规定，工程的质量保修期如下：</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1．地基基础工程和主体结构工程为设计文件规定的工程合理使用年限；</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2．屋面防水工程、有防水要求的卫生间、房间和外墙面的防渗为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3．装修工程为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4．电气管线、给排水管道、设备安装工程为</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5．供热与供冷系统为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个采暖期、供冷期；</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6．住宅小区内的给排水设施、道路等配套工程为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7．其他项目保修期限约定如下：</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质量保修期自工程竣工验收合格之日起计算。</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三、缺陷责任期</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工程缺陷责任期为</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个月，缺陷责任期自工程通过竣工验收之日起计算。单位/区段工程先于全部工程进行验收，单位/区段工程缺陷责任期自单位/区段工程验收合格之日起算。</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四、质量保修责任</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1．属于保修范围、内容的项目，承包人应当在接到保修通知之日起7天内派人保修。承包人不在约定期限内派人保修的，发包人可以委托他人修理。</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2．发生紧急事故需抢修的，承包人在接到事故通知后，应当立即到达事故现场抢修。</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4．质量保修完成后，由发包人组织验收。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五、保修费用</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保修费用由造成质量缺陷的责任方承担。</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六、双方约定的其他工程质量保修事项：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工程质量保修书由发包人、承包人在工程竣工验收前共同签署，作为工程总承包合同附件，其有效期限至保修期满。</w:t>
      </w:r>
      <w:r/>
    </w:p>
    <w:p>
      <w:pPr>
        <w:pStyle w:val="720"/>
        <w:jc w:val="left"/>
        <w:pageBreakBefore w:val="0"/>
        <w:spacing w:line="360" w:lineRule="auto"/>
        <w:shd w:val="clear" w:color="auto"/>
        <w:rPr>
          <w:rFonts w:hint="eastAsia" w:ascii="宋体" w:hAnsi="宋体" w:eastAsia="宋体" w:cs="宋体"/>
          <w:highlight w:val="none"/>
        </w:rPr>
      </w:pPr>
      <w:r>
        <w:rPr>
          <w:rFonts w:hint="eastAsia" w:ascii="宋体" w:hAnsi="宋体" w:eastAsia="宋体" w:cs="宋体"/>
          <w:highlight w:val="none"/>
        </w:rPr>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发包人(公章)：                           承包人(公章)：          </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地  址：                                 地  址：       </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法定代表人(签字)：                       法定代表人(签字)：       </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委托代理人(签字)：                       委托代理人(签字)：       </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  话：                                 电  话：</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传  真：                                 传  真：  </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开户银行：                               开户银行：</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账  号：                                 账  号： </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邮政编码：                               邮政编码：   </w:t>
      </w:r>
      <w:r/>
    </w:p>
    <w:p>
      <w:pPr>
        <w:pStyle w:val="720"/>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pStyle w:val="720"/>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pStyle w:val="720"/>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pStyle w:val="720"/>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pStyle w:val="720"/>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pStyle w:val="1259"/>
        <w:jc w:val="left"/>
        <w:pageBreakBefore w:val="0"/>
        <w:spacing w:line="360" w:lineRule="auto"/>
        <w:shd w:val="clear" w:color="auto"/>
        <w:rPr>
          <w:rFonts w:hint="eastAsia" w:ascii="宋体" w:hAnsi="宋体" w:eastAsia="宋体" w:cs="宋体"/>
          <w:sz w:val="28"/>
          <w:szCs w:val="24"/>
          <w:highlight w:val="none"/>
        </w:rPr>
        <w:outlineLvl w:val="9"/>
      </w:pPr>
      <w:r/>
      <w:bookmarkStart w:id="537" w:name="_Toc20171896"/>
      <w:r/>
      <w:bookmarkStart w:id="538" w:name="_Toc20402"/>
      <w:r/>
      <w:bookmarkStart w:id="539" w:name="_Toc9101"/>
      <w:r>
        <w:rPr>
          <w:rFonts w:hint="eastAsia" w:ascii="宋体" w:hAnsi="宋体" w:eastAsia="宋体" w:cs="宋体"/>
          <w:sz w:val="28"/>
          <w:szCs w:val="24"/>
          <w:highlight w:val="none"/>
        </w:rPr>
        <w:t xml:space="preserve">附件2  主要建设工程文件目录</w:t>
      </w:r>
      <w:bookmarkEnd w:id="537"/>
      <w:r/>
      <w:bookmarkEnd w:id="538"/>
      <w:r/>
      <w:bookmarkEnd w:id="539"/>
      <w:r/>
      <w:r/>
    </w:p>
    <w:tbl>
      <w:tblPr>
        <w:tblStyle w:val="727"/>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2125"/>
        <w:gridCol w:w="1276"/>
        <w:gridCol w:w="1450"/>
        <w:gridCol w:w="1243"/>
        <w:gridCol w:w="1450"/>
        <w:gridCol w:w="1670"/>
      </w:tblGrid>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文件名称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套数</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费用（元）</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移交时间</w:t>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责任人</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pageBreakBefore w:val="0"/>
        <w:spacing w:line="360" w:lineRule="auto"/>
        <w:shd w:val="clear" w:color="auto"/>
        <w:rPr>
          <w:rFonts w:hint="eastAsia" w:ascii="宋体" w:hAnsi="宋体" w:eastAsia="宋体" w:cs="宋体"/>
          <w:sz w:val="22"/>
          <w:highlight w:val="none"/>
        </w:rPr>
      </w:pPr>
      <w:r>
        <w:rPr>
          <w:rFonts w:hint="eastAsia" w:ascii="宋体" w:hAnsi="宋体" w:eastAsia="宋体" w:cs="宋体"/>
          <w:sz w:val="22"/>
          <w:highlight w:val="none"/>
        </w:rPr>
      </w:r>
      <w:r/>
    </w:p>
    <w:p>
      <w:pPr>
        <w:jc w:val="left"/>
        <w:pageBreakBefore w:val="0"/>
        <w:spacing w:line="360" w:lineRule="auto"/>
        <w:shd w:val="clear" w:color="auto"/>
        <w:rPr>
          <w:rFonts w:hint="eastAsia" w:ascii="宋体" w:hAnsi="宋体" w:eastAsia="宋体" w:cs="宋体"/>
          <w:b/>
          <w:sz w:val="28"/>
          <w:szCs w:val="24"/>
          <w:highlight w:val="none"/>
          <w:lang w:val="en-US" w:eastAsia="zh-CN" w:bidi="ar-SA"/>
        </w:rPr>
      </w:pPr>
      <w:r/>
      <w:bookmarkStart w:id="540" w:name="_Toc16062"/>
      <w:r/>
      <w:bookmarkStart w:id="541" w:name="_Toc20171897"/>
      <w:r>
        <w:rPr>
          <w:rFonts w:hint="eastAsia" w:ascii="宋体" w:hAnsi="宋体" w:eastAsia="宋体" w:cs="宋体"/>
          <w:b/>
          <w:sz w:val="28"/>
          <w:szCs w:val="24"/>
          <w:highlight w:val="none"/>
          <w:lang w:val="en-US" w:eastAsia="zh-CN" w:bidi="ar-SA"/>
        </w:rPr>
        <w:t xml:space="preserve">附件3 承包人主要管理人员表</w:t>
      </w:r>
      <w:bookmarkEnd w:id="540"/>
      <w:r/>
      <w:bookmarkEnd w:id="541"/>
      <w:r/>
      <w:r/>
    </w:p>
    <w:tbl>
      <w:tblPr>
        <w:tblStyle w:val="727"/>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470"/>
        <w:gridCol w:w="1385"/>
        <w:gridCol w:w="1107"/>
        <w:gridCol w:w="1107"/>
        <w:gridCol w:w="3808"/>
      </w:tblGrid>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名    称</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职务</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主要资历、经验及承担过的项目</w:t>
            </w:r>
            <w:r/>
          </w:p>
        </w:tc>
      </w:tr>
      <w:tr>
        <w:trPr>
          <w:jc w:val="center"/>
          <w:trHeight w:val="591" w:hRule="exact"/>
        </w:trPr>
        <w:tc>
          <w:tcPr>
            <w:gridSpan w:val="5"/>
            <w:tcBorders>
              <w:top w:val="single" w:color="auto" w:sz="4" w:space="0"/>
              <w:left w:val="single" w:color="auto" w:sz="4" w:space="0"/>
              <w:bottom w:val="single" w:color="auto" w:sz="4" w:space="0"/>
              <w:right w:val="single" w:color="auto" w:sz="4" w:space="0"/>
            </w:tcBorders>
            <w:tcW w:w="887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一、总部人员</w:t>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项目主管</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gridSpan w:val="5"/>
            <w:tcBorders>
              <w:top w:val="single" w:color="auto" w:sz="4" w:space="0"/>
              <w:left w:val="single" w:color="auto" w:sz="4" w:space="0"/>
              <w:bottom w:val="single" w:color="auto" w:sz="4" w:space="0"/>
              <w:right w:val="single" w:color="auto" w:sz="4" w:space="0"/>
            </w:tcBorders>
            <w:tcW w:w="887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二、现场人员</w:t>
            </w:r>
            <w:r/>
          </w:p>
        </w:tc>
      </w:tr>
      <w:tr>
        <w:trPr>
          <w:jc w:val="center"/>
          <w:trHeight w:val="802"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工程总承包</w:t>
            </w:r>
            <w:r/>
          </w:p>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项目经理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项目副经理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设计负责人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采购负责人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施工负责人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技术负责人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造价管理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质量管理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计划管理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安全管理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环境管理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bookmarkEnd w:id="10"/>
            <w:r/>
            <w:bookmarkEnd w:id="530"/>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34"/>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bl>
    <w:p>
      <w:pPr>
        <w:shd w:val="clear" w:color="auto"/>
        <w:tabs>
          <w:tab w:val="left" w:pos="2149" w:leader="none"/>
        </w:tabs>
        <w:rPr>
          <w:rFonts w:hint="eastAsia" w:ascii="宋体" w:hAnsi="宋体" w:eastAsia="宋体" w:cs="宋体"/>
          <w:highlight w:val="none"/>
        </w:rPr>
      </w:pPr>
      <w:r>
        <w:rPr>
          <w:rFonts w:hint="eastAsia" w:ascii="宋体" w:hAnsi="宋体" w:eastAsia="宋体" w:cs="宋体"/>
          <w:highlight w:val="none"/>
        </w:rPr>
      </w:r>
      <w:r/>
    </w:p>
    <w:p>
      <w:pPr>
        <w:ind w:firstLine="600"/>
        <w:spacing w:line="440" w:lineRule="exact"/>
        <w:rPr>
          <w:rFonts w:ascii="宋体" w:hAnsi="宋体" w:cs="宋体"/>
          <w:color w:val="auto"/>
          <w:sz w:val="30"/>
          <w:szCs w:val="30"/>
        </w:rPr>
      </w:pPr>
      <w:r>
        <w:rPr>
          <w:rFonts w:ascii="宋体" w:hAnsi="宋体" w:cs="宋体"/>
          <w:color w:val="auto"/>
          <w:sz w:val="30"/>
          <w:szCs w:val="30"/>
        </w:rPr>
      </w:r>
      <w:r/>
    </w:p>
    <w:p>
      <w:pPr>
        <w:ind w:firstLine="420"/>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lang w:val="en-US" w:eastAsia="zh-CN"/>
        </w:rPr>
        <w:t xml:space="preserve">9</w:t>
      </w:r>
      <w:r>
        <w:rPr>
          <w:rFonts w:hint="eastAsia" w:ascii="宋体" w:hAnsi="宋体" w:cs="宋体"/>
          <w:b/>
          <w:color w:val="auto"/>
          <w:sz w:val="36"/>
          <w:highlight w:val="none"/>
        </w:rPr>
        <w:t xml:space="preserve">、承诺书</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根据贵方《磋商文件》（项目编号：</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）要求，本供应商正式提交以下首次响应文件。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（1）承诺书；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（2）磋商报价表；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（3）偏离表；</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（4）磋商文件要求提供的其他响应文件。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w:t>
      </w:r>
      <w:r>
        <w:rPr>
          <w:rFonts w:hint="eastAsia" w:ascii="宋体" w:hAnsi="宋体" w:cs="宋体"/>
          <w:color w:val="auto"/>
          <w:sz w:val="24"/>
          <w:highlight w:val="none"/>
          <w:lang w:val="en-US" w:eastAsia="zh-CN"/>
        </w:rPr>
        <w:t xml:space="preserve">中青宝国际拍卖江苏有限公司</w:t>
      </w:r>
      <w:r>
        <w:rPr>
          <w:rFonts w:hint="eastAsia" w:ascii="宋体" w:hAnsi="宋体" w:cs="宋体"/>
          <w:color w:val="auto"/>
          <w:sz w:val="24"/>
          <w:highlight w:val="none"/>
        </w:rPr>
        <w:t xml:space="preserve">确定。</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供应商（电子签章）：</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法定代表人（负责人)或授权代表（签字或盖章）：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日期：</w:t>
      </w:r>
      <w:r/>
    </w:p>
    <w:p>
      <w:pPr>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color w:val="auto"/>
          <w:sz w:val="36"/>
          <w:highlight w:val="none"/>
          <w:lang w:val="en-US" w:eastAsia="zh-CN"/>
        </w:rPr>
        <w:t xml:space="preserve">10</w:t>
      </w:r>
      <w:r>
        <w:rPr>
          <w:rFonts w:hint="eastAsia" w:ascii="宋体" w:hAnsi="宋体" w:cs="宋体"/>
          <w:b/>
          <w:color w:val="auto"/>
          <w:sz w:val="36"/>
          <w:highlight w:val="none"/>
        </w:rPr>
        <w:t xml:space="preserve">、授权委托书</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color w:val="auto"/>
          <w:sz w:val="24"/>
          <w:highlight w:val="none"/>
          <w:lang w:val="en-US" w:eastAsia="zh-CN"/>
        </w:rPr>
        <w:t xml:space="preserve">   </w:t>
      </w:r>
      <w:r>
        <w:rPr>
          <w:rFonts w:hint="eastAsia" w:ascii="宋体" w:hAnsi="宋体" w:cs="宋体"/>
          <w:bCs/>
          <w:sz w:val="24"/>
          <w:highlight w:val="none"/>
        </w:rPr>
        <w:t xml:space="preserve">联系方式</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手机号</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先生（女士）</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lang w:val="en-US" w:eastAsia="zh-CN"/>
        </w:rPr>
        <w:t xml:space="preserve">                 </w:t>
      </w:r>
      <w:r>
        <w:rPr>
          <w:rFonts w:hint="eastAsia" w:ascii="宋体" w:hAnsi="宋体" w:cs="宋体"/>
          <w:bCs/>
          <w:sz w:val="24"/>
          <w:highlight w:val="none"/>
        </w:rPr>
        <w:t xml:space="preserve">联系方式</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手机号</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w:t>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770"/>
        <w:ind w:firstLine="480"/>
        <w:jc w:val="left"/>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骆马湖片区草桥镇卢圩村，林庄村人居环境提升工程</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JSZC-320381035-ZQBG-C2026-0001</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3561"/>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jc w:val="center"/>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lang w:val="en-US" w:eastAsia="zh-CN"/>
        </w:rPr>
        <w:t xml:space="preserve">11</w:t>
      </w:r>
      <w:r>
        <w:rPr>
          <w:rFonts w:hint="eastAsia" w:ascii="宋体" w:hAnsi="宋体" w:cs="宋体"/>
          <w:b/>
          <w:color w:val="auto"/>
          <w:sz w:val="36"/>
          <w:szCs w:val="36"/>
          <w:highlight w:val="none"/>
        </w:rPr>
        <w:t xml:space="preserve">、</w:t>
      </w:r>
      <w:bookmarkStart w:id="542" w:name="_Hlk81985284"/>
      <w:r>
        <w:rPr>
          <w:rFonts w:hint="eastAsia" w:ascii="宋体" w:hAnsi="宋体" w:cs="宋体"/>
          <w:b/>
          <w:color w:val="auto"/>
          <w:sz w:val="36"/>
          <w:szCs w:val="36"/>
          <w:highlight w:val="none"/>
        </w:rPr>
        <w:t xml:space="preserve">中小企业声明函</w:t>
      </w:r>
      <w:r/>
    </w:p>
    <w:p>
      <w:pPr>
        <w:ind w:firstLine="480"/>
        <w:jc w:val="both"/>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项目编号：</w:t>
      </w:r>
      <w:r>
        <w:rPr>
          <w:rFonts w:hint="eastAsia" w:ascii="宋体" w:hAnsi="宋体" w:cs="宋体"/>
          <w:color w:val="auto"/>
          <w:sz w:val="24"/>
          <w:szCs w:val="21"/>
          <w:highlight w:val="none"/>
          <w:lang w:eastAsia="zh-CN"/>
        </w:rPr>
        <w:t xml:space="preserve">JSZC-320381035-ZQBG-C2026-0001</w:t>
      </w:r>
      <w:r/>
    </w:p>
    <w:p>
      <w:pPr>
        <w:pStyle w:val="770"/>
        <w:ind w:left="1739" w:hanging="1260"/>
        <w:jc w:val="left"/>
        <w:pageBreakBefore w:val="0"/>
        <w:spacing w:line="360" w:lineRule="auto"/>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项目名称：</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骆马湖片区草桥镇卢圩村，林庄村人居环境提升工程</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本公司（联合体）郑重声明，根据《政府采购促进中小企业发展管理办法》（财库[2020]46号）的规定，本公司</w:t>
      </w:r>
      <w:r>
        <w:rPr>
          <w:rFonts w:ascii="宋体" w:hAnsi="宋体"/>
          <w:color w:val="auto"/>
          <w:sz w:val="24"/>
          <w:highlight w:val="none"/>
        </w:rPr>
        <w:t xml:space="preserve">参加</w:t>
      </w:r>
      <w:r>
        <w:rPr>
          <w:rFonts w:ascii="宋体" w:hAnsi="宋体"/>
          <w:color w:val="auto"/>
          <w:sz w:val="24"/>
          <w:highlight w:val="none"/>
          <w:u w:val="single"/>
        </w:rPr>
        <w:t xml:space="preserve">（</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w:t>
      </w:r>
      <w:r>
        <w:rPr>
          <w:rFonts w:ascii="宋体" w:hAnsi="宋体"/>
          <w:color w:val="auto"/>
          <w:sz w:val="24"/>
          <w:highlight w:val="none"/>
        </w:rPr>
        <w:t xml:space="preserve">的</w:t>
      </w:r>
      <w:r>
        <w:rPr>
          <w:rFonts w:ascii="宋体" w:hAnsi="宋体"/>
          <w:color w:val="auto"/>
          <w:sz w:val="24"/>
          <w:highlight w:val="none"/>
          <w:u w:val="single"/>
        </w:rPr>
        <w:t xml:space="preserve">（</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骆马湖片区草桥镇卢圩村，林庄村人居环境提升工程</w:t>
      </w:r>
      <w:r>
        <w:rPr>
          <w:rFonts w:ascii="宋体" w:hAnsi="宋体"/>
          <w:color w:val="auto"/>
          <w:sz w:val="24"/>
          <w:highlight w:val="none"/>
          <w:u w:val="single"/>
        </w:rPr>
        <w:t xml:space="preserve">）</w:t>
      </w:r>
      <w:r>
        <w:rPr>
          <w:rFonts w:ascii="宋体" w:hAnsi="宋体"/>
          <w:color w:val="auto"/>
          <w:sz w:val="24"/>
          <w:highlight w:val="none"/>
        </w:rPr>
        <w:t xml:space="preserve">采购活动</w:t>
      </w:r>
      <w:r>
        <w:rPr>
          <w:rFonts w:hint="eastAsia" w:ascii="宋体" w:hAnsi="宋体" w:cs="宋体"/>
          <w:color w:val="auto"/>
          <w:spacing w:val="6"/>
          <w:sz w:val="24"/>
          <w:highlight w:val="none"/>
        </w:rPr>
        <w:t xml:space="preserve">，工程的施工单位全部为符合政策要求的中小企业。相关企业（含联合体中的中小企业、签订分包意向协议的中小企业）的具体情况如下：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cs="宋体"/>
          <w:color w:val="auto"/>
          <w:spacing w:val="6"/>
          <w:sz w:val="24"/>
          <w:highlight w:val="none"/>
        </w:rPr>
        <w:t xml:space="preserve">；承建（承建）企业为（企业名称），从业人员（  ）人，营业收入为（   万元），资产总额为（  万元）①，属于（中型企业、小型企业、微型企业,</w:t>
      </w:r>
      <w:r>
        <w:rPr>
          <w:rFonts w:hint="eastAsia" w:ascii="宋体" w:hAnsi="宋体" w:cs="宋体"/>
          <w:b/>
          <w:bCs/>
          <w:color w:val="auto"/>
          <w:spacing w:val="6"/>
          <w:sz w:val="24"/>
          <w:highlight w:val="none"/>
        </w:rPr>
        <w:t xml:space="preserve">请勾选！</w:t>
      </w:r>
      <w:r>
        <w:rPr>
          <w:rFonts w:hint="eastAsia" w:ascii="宋体" w:hAnsi="宋体" w:cs="宋体"/>
          <w:color w:val="auto"/>
          <w:spacing w:val="6"/>
          <w:sz w:val="24"/>
          <w:highlight w:val="none"/>
        </w:rPr>
        <w:t xml:space="preserve">）；</w:t>
      </w:r>
      <w:r/>
    </w:p>
    <w:p>
      <w:pPr>
        <w:pStyle w:val="770"/>
        <w:ind w:firstLine="48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w:t>
      </w:r>
      <w:r/>
    </w:p>
    <w:p>
      <w:pPr>
        <w:ind w:firstLine="482"/>
        <w:spacing w:line="480" w:lineRule="exact"/>
        <w:rPr>
          <w:rFonts w:hint="eastAsia" w:ascii="宋体" w:hAnsi="宋体" w:cs="宋体"/>
          <w:b/>
          <w:bCs/>
          <w:color w:val="auto"/>
          <w:spacing w:val="6"/>
          <w:sz w:val="24"/>
          <w:highlight w:val="none"/>
        </w:rPr>
      </w:pPr>
      <w:r>
        <w:rPr>
          <w:rFonts w:hint="eastAsia" w:ascii="宋体" w:hAnsi="宋体" w:cs="宋体"/>
          <w:b/>
          <w:bCs/>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企业名称（盖章）：</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注：本项目采购项目属性为：</w:t>
      </w:r>
      <w:r>
        <w:rPr>
          <w:rFonts w:hint="eastAsia" w:ascii="宋体" w:hAnsi="宋体" w:cs="宋体"/>
          <w:b/>
          <w:color w:val="auto"/>
          <w:sz w:val="24"/>
          <w:highlight w:val="none"/>
          <w:u w:val="single"/>
        </w:rPr>
        <w:t xml:space="preserve">建筑业</w:t>
      </w:r>
      <w:r>
        <w:rPr>
          <w:rFonts w:hint="eastAsia" w:ascii="宋体" w:hAnsi="宋体" w:cs="宋体"/>
          <w:b/>
          <w:color w:val="auto"/>
          <w:sz w:val="24"/>
          <w:highlight w:val="none"/>
        </w:rPr>
        <w:t xml:space="preserve">。</w:t>
      </w:r>
      <w:r/>
    </w:p>
    <w:p>
      <w:pPr>
        <w:ind w:firstLine="482"/>
        <w:spacing w:line="480" w:lineRule="exact"/>
        <w:rPr>
          <w:rFonts w:hint="eastAsia" w:ascii="宋体" w:hAnsi="宋体" w:cs="宋体"/>
          <w:color w:val="auto"/>
          <w:sz w:val="30"/>
          <w:szCs w:val="30"/>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112"/>
        <w:spacing w:before="0" w:beforeAutospacing="0" w:after="0" w:afterAutospacing="0" w:line="360" w:lineRule="auto"/>
        <w:rPr>
          <w:rFonts w:hint="eastAsia" w:cs="宋体"/>
          <w:color w:val="auto"/>
          <w:sz w:val="15"/>
          <w:szCs w:val="15"/>
          <w:highlight w:val="none"/>
        </w:rPr>
      </w:pPr>
      <w:r>
        <w:rPr>
          <w:rFonts w:hint="eastAsia" w:cs="宋体"/>
          <w:color w:val="auto"/>
          <w:sz w:val="15"/>
          <w:szCs w:val="15"/>
          <w:highlight w:val="none"/>
        </w:rPr>
        <w:br w:type="page" w:clear="all"/>
      </w:r>
      <w:bookmarkEnd w:id="542"/>
      <w:r/>
      <w:r/>
    </w:p>
    <w:p>
      <w:pPr>
        <w:pStyle w:val="883"/>
        <w:rPr>
          <w:rFonts w:hAnsi="宋体" w:eastAsia="宋体" w:cs="宋体"/>
          <w:b/>
          <w:bCs/>
          <w:color w:val="auto"/>
          <w:sz w:val="24"/>
          <w:szCs w:val="24"/>
          <w:highlight w:val="none"/>
        </w:rPr>
      </w:pPr>
      <w:r>
        <w:rPr>
          <w:rFonts w:hint="eastAsia" w:hAnsi="宋体" w:eastAsia="宋体" w:cs="宋体"/>
          <w:b/>
          <w:bCs/>
          <w:color w:val="auto"/>
          <w:sz w:val="24"/>
          <w:szCs w:val="24"/>
          <w:highlight w:val="none"/>
        </w:rPr>
        <w:t xml:space="preserve">《中小企业声明函》查询渠道用微信搜索“中小企业规模类型自测小程序”。</w:t>
      </w:r>
      <w:r/>
    </w:p>
    <w:p>
      <w:pPr>
        <w:pStyle w:val="778"/>
        <w:rPr>
          <w:rFonts w:ascii="宋体" w:hAnsi="宋体" w:eastAsia="宋体"/>
          <w:color w:val="000000"/>
          <w:sz w:val="28"/>
          <w:szCs w:val="28"/>
        </w:rPr>
      </w:pPr>
      <w:r>
        <w:rPr>
          <w:rFonts w:ascii="宋体" w:hAnsi="宋体" w:eastAsia="宋体"/>
          <w:color w:val="000000"/>
          <w:sz w:val="28"/>
          <w:szCs w:val="28"/>
        </w:rPr>
      </w:r>
      <w:r/>
    </w:p>
    <w:p>
      <w:pPr>
        <w:jc w:val="center"/>
        <w:spacing w:line="360" w:lineRule="auto"/>
        <w:rPr>
          <w:rFonts w:hint="eastAsia" w:ascii="宋体" w:hAnsi="宋体" w:cs="宋体"/>
          <w:color w:val="auto"/>
          <w:sz w:val="24"/>
          <w:szCs w:val="21"/>
          <w:highlight w:val="none"/>
        </w:rPr>
      </w:pPr>
      <w:r>
        <w:rPr>
          <w:color w:val="auto"/>
          <w:highlight w:val="none"/>
        </w:rPr>
        <mc:AlternateContent>
          <mc:Choice Requires="wpg">
            <w:drawing>
              <wp:inline xmlns:wp="http://schemas.openxmlformats.org/drawingml/2006/wordprocessingDrawing" distT="0" distB="0" distL="0" distR="0">
                <wp:extent cx="2736215" cy="5634355"/>
                <wp:effectExtent l="0" t="0" r="6985" b="4445"/>
                <wp:docPr id="2"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D:\Tencent\微信\WeChat Files\wxid_1c6io8gl77vj22\FileStorage\Temp\912730e80772119968377d556d5bbbe.jpg"/>
                        <pic:cNvPicPr>
                          <a:picLocks noChangeAspect="1"/>
                        </pic:cNvPicPr>
                        <pic:nvPr/>
                      </pic:nvPicPr>
                      <pic:blipFill>
                        <a:blip r:embed="rId13"/>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4pt;height:443.6pt;mso-wrap-distance-left:0.0pt;mso-wrap-distance-top:0.0pt;mso-wrap-distance-right:0.0pt;mso-wrap-distance-bottom:0.0pt;" stroked="f">
                <v:path textboxrect="0,0,0,0"/>
                <v:imagedata r:id="rId13" o:title=""/>
              </v:shape>
            </w:pict>
          </mc:Fallback>
        </mc:AlternateContent>
      </w:r>
      <w:r/>
    </w:p>
    <w:p>
      <w:pPr>
        <w:ind w:right="480"/>
        <w:spacing w:before="100" w:beforeAutospacing="1" w:afterAutospacing="1" w:line="450" w:lineRule="atLeas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b/>
          <w:color w:val="auto"/>
          <w:sz w:val="36"/>
          <w:szCs w:val="36"/>
          <w:highlight w:val="none"/>
        </w:rPr>
      </w:pPr>
      <w:r>
        <w:rPr>
          <w:rFonts w:hint="eastAsia" w:ascii="宋体" w:hAnsi="宋体" w:cs="宋体"/>
          <w:color w:val="auto"/>
          <w:sz w:val="36"/>
          <w:szCs w:val="36"/>
          <w:highlight w:val="none"/>
        </w:rPr>
        <w:br w:type="page" w:clear="all"/>
      </w: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2</w:t>
      </w:r>
      <w:r>
        <w:rPr>
          <w:rFonts w:hint="eastAsia" w:ascii="宋体" w:hAnsi="宋体" w:cs="宋体"/>
          <w:b/>
          <w:bCs/>
          <w:color w:val="auto"/>
          <w:sz w:val="36"/>
          <w:szCs w:val="36"/>
          <w:highlight w:val="none"/>
        </w:rPr>
        <w:t xml:space="preserve">、</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我单位在参加</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骆马湖片区草桥镇卢圩村，林庄村人居环境提升工程</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u w:val="single"/>
          <w:lang w:val="en-US" w:eastAsia="zh-CN"/>
        </w:rPr>
        <w:t xml:space="preserve"> JSZC-320381035-ZQBG-C2026-0001 </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pStyle w:val="990"/>
        <w:ind w:left="239" w:firstLine="2640"/>
        <w:spacing w:before="0" w:beforeAutospacing="0" w:after="0" w:afterAutospacing="0" w:line="360" w:lineRule="auto"/>
        <w:rPr>
          <w:rFonts w:hint="eastAsia" w:cs="宋体"/>
          <w:color w:val="auto"/>
          <w:highlight w:val="none"/>
        </w:rPr>
      </w:pPr>
      <w:r>
        <w:rPr>
          <w:rFonts w:hint="eastAsia" w:cs="宋体"/>
          <w:color w:val="auto"/>
          <w:highlight w:val="none"/>
        </w:rPr>
      </w:r>
      <w:r/>
    </w:p>
    <w:p>
      <w:pPr>
        <w:pStyle w:val="990"/>
        <w:ind w:left="239" w:firstLine="2640"/>
        <w:rPr>
          <w:rFonts w:hint="eastAsia" w:cs="宋体"/>
          <w:color w:val="auto"/>
          <w:highlight w:val="none"/>
        </w:rPr>
      </w:pPr>
      <w:r>
        <w:rPr>
          <w:rFonts w:hint="eastAsia" w:cs="宋体"/>
          <w:color w:val="auto"/>
          <w:highlight w:val="none"/>
        </w:rPr>
      </w:r>
      <w:r/>
    </w:p>
    <w:p>
      <w:pPr>
        <w:pStyle w:val="990"/>
        <w:ind w:left="239" w:firstLine="2640"/>
        <w:rPr>
          <w:rFonts w:hint="eastAsia" w:cs="宋体"/>
          <w:color w:val="auto"/>
          <w:highlight w:val="none"/>
        </w:rPr>
      </w:pPr>
      <w:r>
        <w:rPr>
          <w:rFonts w:hint="eastAsia" w:cs="宋体"/>
          <w:color w:val="auto"/>
          <w:highlight w:val="none"/>
        </w:rPr>
      </w:r>
      <w:r/>
    </w:p>
    <w:p>
      <w:pPr>
        <w:pStyle w:val="990"/>
        <w:ind w:left="239" w:firstLine="2640"/>
        <w:rPr>
          <w:rFonts w:hint="eastAsia" w:cs="宋体"/>
          <w:color w:val="auto"/>
          <w:highlight w:val="none"/>
        </w:rPr>
      </w:pPr>
      <w:r>
        <w:rPr>
          <w:rFonts w:hint="eastAsia" w:cs="宋体"/>
          <w:color w:val="auto"/>
          <w:highlight w:val="none"/>
        </w:rPr>
      </w:r>
      <w:r/>
    </w:p>
    <w:p>
      <w:pPr>
        <w:pStyle w:val="990"/>
        <w:ind w:left="239" w:firstLine="2640"/>
        <w:rPr>
          <w:rFonts w:hint="eastAsia" w:cs="宋体"/>
          <w:color w:val="auto"/>
          <w:highlight w:val="none"/>
        </w:rPr>
      </w:pPr>
      <w:r>
        <w:rPr>
          <w:rFonts w:hint="eastAsia" w:cs="宋体"/>
          <w:color w:val="auto"/>
          <w:highlight w:val="none"/>
        </w:rPr>
      </w:r>
      <w:r/>
    </w:p>
    <w:p>
      <w:pPr>
        <w:pStyle w:val="990"/>
        <w:ind w:left="239" w:firstLine="2640"/>
        <w:rPr>
          <w:rFonts w:hint="eastAsia" w:cs="宋体"/>
          <w:color w:val="auto"/>
          <w:highlight w:val="none"/>
        </w:rPr>
      </w:pPr>
      <w:r>
        <w:rPr>
          <w:rFonts w:hint="eastAsia" w:cs="宋体"/>
          <w:color w:val="auto"/>
          <w:highlight w:val="none"/>
        </w:rPr>
      </w:r>
      <w:r/>
    </w:p>
    <w:p>
      <w:pPr>
        <w:pStyle w:val="990"/>
        <w:ind w:left="239" w:firstLine="2640"/>
        <w:rPr>
          <w:rFonts w:hint="eastAsia" w:cs="宋体"/>
          <w:color w:val="auto"/>
          <w:highlight w:val="none"/>
        </w:rPr>
      </w:pPr>
      <w:r>
        <w:rPr>
          <w:rFonts w:hint="eastAsia" w:cs="宋体"/>
          <w:color w:val="auto"/>
          <w:highlight w:val="none"/>
        </w:rPr>
      </w:r>
      <w:r/>
    </w:p>
    <w:p>
      <w:pPr>
        <w:pStyle w:val="990"/>
        <w:ind w:left="239" w:firstLine="2640"/>
        <w:rPr>
          <w:rFonts w:hint="eastAsia" w:cs="宋体"/>
          <w:color w:val="auto"/>
          <w:highlight w:val="none"/>
        </w:rPr>
      </w:pPr>
      <w:r>
        <w:rPr>
          <w:rFonts w:hint="eastAsia" w:cs="宋体"/>
          <w:color w:val="auto"/>
          <w:highlight w:val="none"/>
        </w:rPr>
      </w:r>
      <w:r/>
    </w:p>
    <w:p>
      <w:pPr>
        <w:jc w:val="center"/>
        <w:rPr>
          <w:rFonts w:hint="eastAsia" w:ascii="宋体" w:hAnsi="宋体" w:cs="宋体"/>
          <w:color w:val="auto"/>
          <w:sz w:val="36"/>
          <w:szCs w:val="36"/>
          <w:highlight w:val="none"/>
        </w:rPr>
        <w:sectPr>
          <w:headerReference w:type="default" r:id="rId9"/>
          <w:footerReference w:type="default" r:id="rId10"/>
          <w:footerReference w:type="first" r:id="rId11"/>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cs="宋体"/>
          <w:color w:val="auto"/>
          <w:sz w:val="36"/>
          <w:szCs w:val="36"/>
          <w:highlight w:val="none"/>
        </w:rPr>
      </w:r>
      <w:r/>
    </w:p>
    <w:p>
      <w:pPr>
        <w:ind w:left="840"/>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3</w:t>
      </w:r>
      <w:r>
        <w:rPr>
          <w:rFonts w:hint="eastAsia" w:ascii="宋体" w:hAnsi="宋体" w:cs="宋体"/>
          <w:b/>
          <w:color w:val="auto"/>
          <w:sz w:val="36"/>
          <w:szCs w:val="36"/>
          <w:highlight w:val="none"/>
        </w:rPr>
        <w:t xml:space="preserve">、具备履行合同所必需的设备和专业技术能力的</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ind w:left="1679" w:hanging="1200"/>
        <w:spacing w:line="360" w:lineRule="auto"/>
        <w:rPr>
          <w:rFonts w:hint="eastAsia" w:ascii="宋体" w:hAnsi="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cs="宋体"/>
          <w:color w:val="auto"/>
          <w:sz w:val="24"/>
          <w:highlight w:val="none"/>
        </w:rPr>
        <w:t xml:space="preserve">项目名称：</w:t>
      </w:r>
      <w:r>
        <w:rPr>
          <w:rFonts w:hint="eastAsia" w:ascii="宋体" w:hAnsi="宋体" w:cs="宋体"/>
          <w:color w:val="000000" w:themeColor="text1"/>
          <w:sz w:val="24"/>
          <w:szCs w:val="24"/>
          <w:highlight w:val="none"/>
          <w:u w:val="none"/>
          <w:lang w:val="en-US" w:eastAsia="zh-CN" w:bidi="ar-SA"/>
          <w14:textFill>
            <w14:solidFill>
              <w14:schemeClr w14:val="tx1"/>
            </w14:solidFill>
          </w14:textFill>
        </w:rPr>
        <w:t xml:space="preserve">骆马湖片区草桥镇卢圩村，林庄村人居环境提升工程</w:t>
      </w:r>
      <w:r/>
    </w:p>
    <w:p>
      <w:pPr>
        <w:pStyle w:val="734"/>
        <w:rPr>
          <w:rFonts w:hint="eastAsia"/>
          <w:lang w:eastAsia="zh-CN"/>
        </w:rPr>
      </w:pPr>
      <w:r>
        <w:rPr>
          <w:rFonts w:hint="eastAsia"/>
          <w:lang w:eastAsia="zh-CN"/>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供应商郑重声明：供应商具备履行合同</w:t>
      </w:r>
      <w:r>
        <w:rPr>
          <w:rFonts w:hint="eastAsia" w:ascii="宋体" w:hAnsi="宋体" w:cs="宋体"/>
          <w:color w:val="auto"/>
          <w:sz w:val="24"/>
          <w:highlight w:val="none"/>
          <w:u w:val="single"/>
        </w:rPr>
        <w:t xml:space="preserve">（项目名称：</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骆马湖片区草桥镇卢圩村，林庄村人居环境提升工程</w:t>
      </w:r>
      <w:r>
        <w:rPr>
          <w:rFonts w:hint="eastAsia" w:ascii="宋体" w:hAnsi="宋体" w:cs="宋体"/>
          <w:color w:val="auto"/>
          <w:sz w:val="24"/>
          <w:highlight w:val="none"/>
          <w:u w:val="single"/>
        </w:rPr>
        <w:t xml:space="preserve">，项目编号：</w:t>
      </w:r>
      <w:r>
        <w:rPr>
          <w:rFonts w:hint="eastAsia" w:ascii="宋体" w:hAnsi="宋体" w:cs="宋体"/>
          <w:color w:val="auto"/>
          <w:sz w:val="24"/>
          <w:highlight w:val="none"/>
          <w:u w:val="single"/>
          <w:lang w:val="en-US" w:eastAsia="zh-CN"/>
        </w:rPr>
        <w:t xml:space="preserve">JSZC-320381035-ZQBG-C2026-0001 </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所必需的设备和专业技术能力，具体为：</w:t>
      </w:r>
      <w:r/>
    </w:p>
    <w:p>
      <w:pPr>
        <w:ind w:firstLine="480"/>
        <w:jc w:val="both"/>
        <w:spacing w:line="360" w:lineRule="auto"/>
        <w:shd w:val="clear" w:color="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ind w:firstLine="480"/>
        <w:jc w:val="both"/>
        <w:spacing w:line="360" w:lineRule="auto"/>
        <w:shd w:val="clear" w:color="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设备：</w:t>
      </w:r>
      <w:r/>
    </w:p>
    <w:p>
      <w:pPr>
        <w:ind w:firstLine="480"/>
        <w:jc w:val="both"/>
        <w:spacing w:line="360" w:lineRule="auto"/>
        <w:shd w:val="clear" w:color="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 （证明材料</w:t>
      </w:r>
      <w:r>
        <w:rPr>
          <w:rFonts w:hint="eastAsia" w:ascii="宋体" w:hAnsi="宋体" w:eastAsia="宋体" w:cs="Times New Roman"/>
          <w:sz w:val="24"/>
          <w:szCs w:val="24"/>
          <w:highlight w:val="none"/>
          <w:lang w:val="en-US" w:eastAsia="zh-CN" w:bidi="ar-SA"/>
        </w:rPr>
        <w:t xml:space="preserve">复印件</w:t>
      </w:r>
      <w:r>
        <w:rPr>
          <w:rFonts w:hint="default" w:ascii="宋体" w:hAnsi="宋体" w:eastAsia="宋体" w:cs="Times New Roman"/>
          <w:sz w:val="24"/>
          <w:szCs w:val="24"/>
          <w:highlight w:val="none"/>
          <w:lang w:val="en-US" w:eastAsia="zh-CN" w:bidi="ar-SA"/>
        </w:rPr>
        <w:t xml:space="preserve">附后）</w:t>
      </w:r>
      <w:r/>
    </w:p>
    <w:p>
      <w:pPr>
        <w:ind w:firstLine="480"/>
        <w:jc w:val="both"/>
        <w:spacing w:line="360" w:lineRule="auto"/>
        <w:shd w:val="clear" w:color="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 （证明材料</w:t>
      </w:r>
      <w:r>
        <w:rPr>
          <w:rFonts w:hint="eastAsia" w:ascii="宋体" w:hAnsi="宋体" w:eastAsia="宋体" w:cs="Times New Roman"/>
          <w:sz w:val="24"/>
          <w:szCs w:val="24"/>
          <w:highlight w:val="none"/>
          <w:lang w:val="en-US" w:eastAsia="zh-CN" w:bidi="ar-SA"/>
        </w:rPr>
        <w:t xml:space="preserve">复印件</w:t>
      </w:r>
      <w:r>
        <w:rPr>
          <w:rFonts w:hint="default" w:ascii="宋体" w:hAnsi="宋体" w:eastAsia="宋体" w:cs="Times New Roman"/>
          <w:sz w:val="24"/>
          <w:szCs w:val="24"/>
          <w:highlight w:val="none"/>
          <w:lang w:val="en-US" w:eastAsia="zh-CN" w:bidi="ar-SA"/>
        </w:rPr>
        <w:t xml:space="preserve">附后）</w:t>
      </w:r>
      <w:r/>
    </w:p>
    <w:p>
      <w:pPr>
        <w:ind w:firstLine="480"/>
        <w:jc w:val="both"/>
        <w:spacing w:line="360" w:lineRule="auto"/>
        <w:shd w:val="clear" w:color="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 （证明材料</w:t>
      </w:r>
      <w:r>
        <w:rPr>
          <w:rFonts w:hint="eastAsia" w:ascii="宋体" w:hAnsi="宋体" w:eastAsia="宋体" w:cs="Times New Roman"/>
          <w:sz w:val="24"/>
          <w:szCs w:val="24"/>
          <w:highlight w:val="none"/>
          <w:lang w:val="en-US" w:eastAsia="zh-CN" w:bidi="ar-SA"/>
        </w:rPr>
        <w:t xml:space="preserve">复印件</w:t>
      </w:r>
      <w:r>
        <w:rPr>
          <w:rFonts w:hint="default" w:ascii="宋体" w:hAnsi="宋体" w:eastAsia="宋体" w:cs="Times New Roman"/>
          <w:sz w:val="24"/>
          <w:szCs w:val="24"/>
          <w:highlight w:val="none"/>
          <w:lang w:val="en-US" w:eastAsia="zh-CN" w:bidi="ar-SA"/>
        </w:rPr>
        <w:t xml:space="preserve">附后）</w:t>
      </w:r>
      <w:r/>
    </w:p>
    <w:p>
      <w:pPr>
        <w:ind w:firstLine="480"/>
        <w:jc w:val="both"/>
        <w:spacing w:line="360" w:lineRule="auto"/>
        <w:shd w:val="clear" w:color="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w:t>
      </w:r>
      <w:r/>
    </w:p>
    <w:p>
      <w:pPr>
        <w:ind w:firstLine="480"/>
        <w:jc w:val="both"/>
        <w:spacing w:line="360" w:lineRule="auto"/>
        <w:shd w:val="clear" w:color="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专业技术能力：</w:t>
      </w:r>
      <w:r/>
    </w:p>
    <w:p>
      <w:pPr>
        <w:ind w:firstLine="480"/>
        <w:jc w:val="both"/>
        <w:spacing w:line="360" w:lineRule="auto"/>
        <w:shd w:val="clear" w:color="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 （证明材料</w:t>
      </w:r>
      <w:r>
        <w:rPr>
          <w:rFonts w:hint="eastAsia" w:ascii="宋体" w:hAnsi="宋体" w:eastAsia="宋体" w:cs="Times New Roman"/>
          <w:sz w:val="24"/>
          <w:szCs w:val="24"/>
          <w:highlight w:val="none"/>
          <w:lang w:val="en-US" w:eastAsia="zh-CN" w:bidi="ar-SA"/>
        </w:rPr>
        <w:t xml:space="preserve">复印件</w:t>
      </w:r>
      <w:r>
        <w:rPr>
          <w:rFonts w:hint="default" w:ascii="宋体" w:hAnsi="宋体" w:eastAsia="宋体" w:cs="Times New Roman"/>
          <w:sz w:val="24"/>
          <w:szCs w:val="24"/>
          <w:highlight w:val="none"/>
          <w:lang w:val="en-US" w:eastAsia="zh-CN" w:bidi="ar-SA"/>
        </w:rPr>
        <w:t xml:space="preserve">附后）</w:t>
      </w:r>
      <w:r/>
    </w:p>
    <w:p>
      <w:pPr>
        <w:ind w:firstLine="480"/>
        <w:jc w:val="both"/>
        <w:spacing w:line="360" w:lineRule="auto"/>
        <w:shd w:val="clear" w:color="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 （证明材料</w:t>
      </w:r>
      <w:r>
        <w:rPr>
          <w:rFonts w:hint="eastAsia" w:ascii="宋体" w:hAnsi="宋体" w:eastAsia="宋体" w:cs="Times New Roman"/>
          <w:sz w:val="24"/>
          <w:szCs w:val="24"/>
          <w:highlight w:val="none"/>
          <w:lang w:val="en-US" w:eastAsia="zh-CN" w:bidi="ar-SA"/>
        </w:rPr>
        <w:t xml:space="preserve">复印件</w:t>
      </w:r>
      <w:r>
        <w:rPr>
          <w:rFonts w:hint="default" w:ascii="宋体" w:hAnsi="宋体" w:eastAsia="宋体" w:cs="Times New Roman"/>
          <w:sz w:val="24"/>
          <w:szCs w:val="24"/>
          <w:highlight w:val="none"/>
          <w:lang w:val="en-US" w:eastAsia="zh-CN" w:bidi="ar-SA"/>
        </w:rPr>
        <w:t xml:space="preserve">附后）</w:t>
      </w:r>
      <w:r/>
    </w:p>
    <w:p>
      <w:pPr>
        <w:ind w:firstLine="480"/>
        <w:jc w:val="both"/>
        <w:spacing w:line="360" w:lineRule="auto"/>
        <w:shd w:val="clear" w:color="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 （证明材料</w:t>
      </w:r>
      <w:r>
        <w:rPr>
          <w:rFonts w:hint="eastAsia" w:ascii="宋体" w:hAnsi="宋体" w:eastAsia="宋体" w:cs="Times New Roman"/>
          <w:sz w:val="24"/>
          <w:szCs w:val="24"/>
          <w:highlight w:val="none"/>
          <w:lang w:val="en-US" w:eastAsia="zh-CN" w:bidi="ar-SA"/>
        </w:rPr>
        <w:t xml:space="preserve">复印件</w:t>
      </w:r>
      <w:r>
        <w:rPr>
          <w:rFonts w:hint="default" w:ascii="宋体" w:hAnsi="宋体" w:eastAsia="宋体" w:cs="Times New Roman"/>
          <w:sz w:val="24"/>
          <w:szCs w:val="24"/>
          <w:highlight w:val="none"/>
          <w:lang w:val="en-US" w:eastAsia="zh-CN" w:bidi="ar-SA"/>
        </w:rPr>
        <w:t xml:space="preserve">附后）</w:t>
      </w:r>
      <w:r/>
    </w:p>
    <w:p>
      <w:pPr>
        <w:ind w:firstLine="480"/>
        <w:jc w:val="both"/>
        <w:spacing w:line="360" w:lineRule="auto"/>
        <w:shd w:val="clear" w:color="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特此声明。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供应商对上述声明的真实性负责。如有虚假，将依法承担相应责任。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供应商：（电子签章）</w:t>
      </w:r>
      <w:r/>
    </w:p>
    <w:p>
      <w:pPr>
        <w:ind w:firstLine="36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供应商授权代表：（签字或盖章）  </w:t>
      </w:r>
      <w:r/>
    </w:p>
    <w:p>
      <w:pPr>
        <w:ind w:firstLine="36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00" w:lineRule="auto"/>
        <w:rPr>
          <w:rFonts w:hint="eastAsia" w:ascii="宋体" w:hAnsi="宋体" w:cs="宋体"/>
          <w:color w:val="auto"/>
          <w:highlight w:val="none"/>
        </w:rPr>
      </w:pPr>
      <w:r>
        <w:rPr>
          <w:rFonts w:hint="eastAsia" w:ascii="宋体" w:hAnsi="宋体" w:cs="宋体"/>
          <w:color w:val="auto"/>
          <w:sz w:val="24"/>
          <w:highlight w:val="none"/>
        </w:rPr>
        <w:t xml:space="preserve">日期：   年  月  日</w:t>
      </w:r>
      <w:r/>
    </w:p>
    <w:p>
      <w:pPr>
        <w:jc w:val="center"/>
        <w:spacing w:line="588"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bookmarkStart w:id="543" w:name="OLE_LINK14"/>
      <w:r/>
      <w:bookmarkStart w:id="544" w:name="OLE_LINK13"/>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4</w:t>
      </w:r>
      <w:r>
        <w:rPr>
          <w:rFonts w:hint="eastAsia" w:ascii="宋体" w:hAnsi="宋体" w:cs="宋体"/>
          <w:b/>
          <w:color w:val="auto"/>
          <w:sz w:val="36"/>
          <w:szCs w:val="36"/>
          <w:highlight w:val="none"/>
        </w:rPr>
        <w:t xml:space="preserve">、</w:t>
      </w:r>
      <w:bookmarkStart w:id="545" w:name="_Hlk81985305"/>
      <w:r>
        <w:rPr>
          <w:rFonts w:hint="eastAsia" w:ascii="宋体" w:hAnsi="宋体" w:cs="宋体"/>
          <w:b/>
          <w:color w:val="auto"/>
          <w:sz w:val="36"/>
          <w:szCs w:val="36"/>
          <w:highlight w:val="none"/>
        </w:rPr>
        <w:t xml:space="preserve">残疾人福利性单位声明函</w:t>
      </w:r>
      <w:bookmarkEnd w:id="543"/>
      <w:r/>
      <w:bookmarkEnd w:id="544"/>
      <w:r/>
      <w:r/>
    </w:p>
    <w:p>
      <w:pPr>
        <w:pStyle w:val="770"/>
        <w:jc w:val="center"/>
        <w:spacing w:line="0" w:lineRule="atLeast"/>
        <w:rPr>
          <w:rFonts w:ascii="宋体" w:hAnsi="宋体"/>
          <w:b/>
          <w:bCs/>
          <w:color w:val="auto"/>
          <w:sz w:val="24"/>
          <w:highlight w:val="none"/>
        </w:rPr>
      </w:pPr>
      <w:r>
        <w:rPr>
          <w:rFonts w:ascii="宋体" w:hAnsi="宋体"/>
          <w:b/>
          <w:bCs/>
          <w:color w:val="auto"/>
          <w:sz w:val="24"/>
          <w:highlight w:val="none"/>
        </w:rPr>
        <w:t xml:space="preserve">（注：如供应商不属于残疾人福利性单位，不需提供此声明函）</w:t>
      </w:r>
      <w:r/>
    </w:p>
    <w:p>
      <w:pPr>
        <w:pStyle w:val="770"/>
        <w:jc w:val="center"/>
        <w:spacing w:line="0" w:lineRule="atLeas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 </w:t>
      </w:r>
      <w:r/>
    </w:p>
    <w:p>
      <w:pPr>
        <w:pStyle w:val="775"/>
        <w:ind w:firstLine="1920"/>
        <w:rPr>
          <w:color w:val="auto"/>
          <w:highlight w:val="none"/>
        </w:rPr>
      </w:pPr>
      <w:r>
        <w:rPr>
          <w:rFonts w:hint="eastAsia" w:ascii="宋体" w:hAnsi="宋体"/>
          <w:color w:val="auto"/>
          <w:sz w:val="24"/>
          <w:highlight w:val="none"/>
        </w:rPr>
        <w:t xml:space="preserve"> </w:t>
      </w:r>
      <w:r>
        <w:rPr>
          <w:rFonts w:hint="eastAsia" w:ascii="Arial" w:hAnsi="Arial" w:eastAsia="Arial"/>
          <w:color w:val="auto"/>
          <w:sz w:val="28"/>
          <w:szCs w:val="32"/>
          <w:highlight w:val="none"/>
        </w:rPr>
        <w:t xml:space="preserve"> </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w:t>
      </w:r>
      <w:r>
        <w:rPr>
          <w:rFonts w:ascii="宋体" w:hAnsi="宋体"/>
          <w:color w:val="auto"/>
          <w:spacing w:val="6"/>
          <w:sz w:val="24"/>
          <w:highlight w:val="none"/>
        </w:rPr>
        <w:t xml:space="preserve">电子签章</w:t>
      </w:r>
      <w:r>
        <w:rPr>
          <w:rFonts w:hint="eastAsia" w:ascii="宋体" w:hAnsi="宋体" w:cs="宋体"/>
          <w:color w:val="auto"/>
          <w:spacing w:val="6"/>
          <w:sz w:val="24"/>
          <w:highlight w:val="none"/>
        </w:rPr>
        <w:t xml:space="preserve">）：</w:t>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bookmarkEnd w:id="545"/>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rPr>
          <w:rFonts w:hint="eastAsia" w:ascii="宋体" w:hAnsi="宋体" w:cs="宋体"/>
          <w:color w:val="auto"/>
          <w:sz w:val="24"/>
          <w:highlight w:val="none"/>
        </w:rPr>
      </w:pPr>
      <w:r>
        <w:rPr>
          <w:rFonts w:hint="eastAsia" w:ascii="宋体" w:hAnsi="宋体" w:cs="宋体"/>
          <w:color w:val="auto"/>
          <w:sz w:val="30"/>
          <w:szCs w:val="30"/>
          <w:highlight w:val="none"/>
        </w:rPr>
        <w:br w:type="page" w:clear="all"/>
      </w:r>
      <w:r/>
    </w:p>
    <w:p>
      <w:pPr>
        <w:pStyle w:val="1112"/>
        <w:numPr>
          <w:ilvl w:val="0"/>
          <w:numId w:val="0"/>
        </w:numPr>
        <w:jc w:val="center"/>
        <w:spacing w:before="0" w:beforeAutospacing="0" w:after="0" w:afterAutospacing="0" w:line="360" w:lineRule="auto"/>
        <w:rPr>
          <w:b/>
          <w:bCs/>
          <w:sz w:val="32"/>
          <w:szCs w:val="32"/>
        </w:rPr>
      </w:pPr>
      <w:r>
        <w:rPr>
          <w:rFonts w:hint="eastAsia" w:ascii="宋体" w:hAnsi="宋体" w:cs="宋体"/>
          <w:b/>
          <w:color w:val="auto"/>
          <w:sz w:val="36"/>
          <w:szCs w:val="36"/>
          <w:highlight w:val="none"/>
          <w:lang w:val="en-US" w:eastAsia="zh-CN"/>
        </w:rPr>
        <w:t xml:space="preserve">15、</w:t>
      </w:r>
      <w:r>
        <w:rPr>
          <w:rFonts w:asciiTheme="minorEastAsia" w:hAnsiTheme="minorEastAsia" w:cstheme="minorEastAsia"/>
          <w:b/>
          <w:bCs/>
          <w:sz w:val="32"/>
          <w:szCs w:val="32"/>
        </w:rPr>
        <w:t xml:space="preserve">代理服务收费标准</w:t>
      </w:r>
      <w:r/>
    </w:p>
    <w:p>
      <w:pPr>
        <w:jc w:val="center"/>
        <w:spacing w:before="100" w:beforeAutospacing="1" w:after="100" w:afterAutospacing="1" w:line="380" w:lineRule="exac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苏政采协[2024]20号</w:t>
      </w:r>
      <w:r/>
    </w:p>
    <w:tbl>
      <w:tblPr>
        <w:tblStyle w:val="1257"/>
        <w:tblW w:w="90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74"/>
        <w:gridCol w:w="2760"/>
      </w:tblGrid>
      <w:tr>
        <w:trPr>
          <w:trHeight w:val="492"/>
        </w:trPr>
        <w:tc>
          <w:tcPr>
            <w:tcW w:w="6274" w:type="dxa"/>
            <w:vAlign w:val="top"/>
            <w:textDirection w:val="lrTb"/>
            <w:noWrap w:val="false"/>
          </w:tcPr>
          <w:p>
            <w:pPr>
              <w:ind w:left="974"/>
              <w:jc w:val="both"/>
              <w:spacing w:before="168" w:line="219" w:lineRule="auto"/>
              <w:widowControl w:val="off"/>
              <w:rPr>
                <w:rFonts w:ascii="宋体" w:hAnsi="宋体" w:eastAsia="宋体" w:cs="宋体"/>
                <w:sz w:val="24"/>
                <w:szCs w:val="24"/>
                <w:lang w:val="en-US" w:eastAsia="en-US" w:bidi="ar-SA"/>
              </w:rPr>
            </w:pPr>
            <w:r>
              <w:rPr>
                <w:rFonts w:ascii="宋体" w:hAnsi="宋体" w:eastAsia="宋体" w:cs="宋体"/>
                <w:spacing w:val="1"/>
                <w:sz w:val="24"/>
                <w:szCs w:val="24"/>
                <w:lang w:val="en-US" w:eastAsia="en-US" w:bidi="ar-SA"/>
              </w:rPr>
              <w:t xml:space="preserve">中标或者成交金额</w:t>
            </w:r>
            <w:r/>
          </w:p>
        </w:tc>
        <w:tc>
          <w:tcPr>
            <w:tcW w:w="2760" w:type="dxa"/>
            <w:vAlign w:val="top"/>
            <w:textDirection w:val="lrTb"/>
            <w:noWrap w:val="false"/>
          </w:tcPr>
          <w:p>
            <w:pPr>
              <w:ind w:left="667"/>
              <w:jc w:val="both"/>
              <w:spacing w:before="168" w:line="219" w:lineRule="auto"/>
              <w:widowControl w:val="off"/>
              <w:rPr>
                <w:rFonts w:ascii="宋体" w:hAnsi="宋体" w:eastAsia="宋体" w:cs="宋体"/>
                <w:sz w:val="24"/>
                <w:szCs w:val="24"/>
                <w:lang w:val="en-US" w:eastAsia="en-US" w:bidi="ar-SA"/>
              </w:rPr>
            </w:pPr>
            <w:r>
              <w:rPr>
                <w:rFonts w:ascii="宋体" w:hAnsi="宋体" w:eastAsia="宋体" w:cs="宋体"/>
                <w:spacing w:val="7"/>
                <w:sz w:val="24"/>
                <w:szCs w:val="24"/>
                <w:lang w:val="en-US" w:eastAsia="en-US" w:bidi="ar-SA"/>
              </w:rPr>
              <w:t xml:space="preserve">费率</w:t>
            </w:r>
            <w:r/>
          </w:p>
        </w:tc>
      </w:tr>
      <w:tr>
        <w:trPr>
          <w:trHeight w:val="451"/>
        </w:trPr>
        <w:tc>
          <w:tcPr>
            <w:tcW w:w="6274" w:type="dxa"/>
            <w:vAlign w:val="top"/>
            <w:textDirection w:val="lrTb"/>
            <w:noWrap w:val="false"/>
          </w:tcPr>
          <w:p>
            <w:pPr>
              <w:ind w:left="175"/>
              <w:jc w:val="both"/>
              <w:spacing w:before="154" w:line="219" w:lineRule="auto"/>
              <w:widowControl w:val="off"/>
              <w:rPr>
                <w:rFonts w:ascii="宋体" w:hAnsi="宋体" w:eastAsia="宋体" w:cs="宋体"/>
                <w:sz w:val="24"/>
                <w:szCs w:val="24"/>
                <w:lang w:val="en-US" w:eastAsia="en-US" w:bidi="ar-SA"/>
              </w:rPr>
            </w:pPr>
            <w:r>
              <w:rPr>
                <w:rFonts w:ascii="宋体" w:hAnsi="宋体" w:eastAsia="宋体" w:cs="宋体"/>
                <w:spacing w:val="4"/>
                <w:sz w:val="24"/>
                <w:szCs w:val="24"/>
                <w:lang w:val="en-US" w:eastAsia="en-US" w:bidi="ar-SA"/>
              </w:rPr>
              <w:t xml:space="preserve">最低收费金额(每个委托项目)</w:t>
            </w:r>
            <w:r/>
          </w:p>
        </w:tc>
        <w:tc>
          <w:tcPr>
            <w:tcW w:w="2760" w:type="dxa"/>
            <w:vAlign w:val="top"/>
            <w:textDirection w:val="lrTb"/>
            <w:noWrap w:val="false"/>
          </w:tcPr>
          <w:p>
            <w:pPr>
              <w:ind w:left="507"/>
              <w:jc w:val="both"/>
              <w:spacing w:before="155" w:line="220" w:lineRule="auto"/>
              <w:widowControl w:val="off"/>
              <w:rPr>
                <w:rFonts w:ascii="宋体" w:hAnsi="宋体" w:eastAsia="宋体" w:cs="宋体"/>
                <w:sz w:val="24"/>
                <w:szCs w:val="24"/>
                <w:lang w:val="en-US" w:eastAsia="en-US" w:bidi="ar-SA"/>
              </w:rPr>
            </w:pPr>
            <w:r>
              <w:rPr>
                <w:rFonts w:ascii="宋体" w:hAnsi="宋体" w:eastAsia="宋体" w:cs="宋体"/>
                <w:spacing w:val="2"/>
                <w:sz w:val="24"/>
                <w:szCs w:val="24"/>
                <w:lang w:val="en-US" w:eastAsia="en-US" w:bidi="ar-SA"/>
              </w:rPr>
              <w:t xml:space="preserve">5000元</w:t>
            </w:r>
            <w:r/>
          </w:p>
        </w:tc>
      </w:tr>
      <w:tr>
        <w:trPr>
          <w:trHeight w:val="504"/>
        </w:trPr>
        <w:tc>
          <w:tcPr>
            <w:tcW w:w="6274" w:type="dxa"/>
            <w:vAlign w:val="top"/>
            <w:textDirection w:val="lrTb"/>
            <w:noWrap w:val="false"/>
          </w:tcPr>
          <w:p>
            <w:pPr>
              <w:ind w:left="654"/>
              <w:jc w:val="both"/>
              <w:spacing w:before="155" w:line="219" w:lineRule="auto"/>
              <w:widowControl w:val="off"/>
              <w:rPr>
                <w:rFonts w:ascii="宋体" w:hAnsi="宋体" w:eastAsia="宋体" w:cs="宋体"/>
                <w:sz w:val="24"/>
                <w:szCs w:val="24"/>
                <w:lang w:val="en-US" w:eastAsia="en-US" w:bidi="ar-SA"/>
              </w:rPr>
            </w:pPr>
            <w:r>
              <w:rPr>
                <w:rFonts w:ascii="宋体" w:hAnsi="宋体" w:eastAsia="宋体" w:cs="宋体"/>
                <w:spacing w:val="5"/>
                <w:sz w:val="24"/>
                <w:szCs w:val="24"/>
                <w:lang w:val="en-US" w:eastAsia="en-US" w:bidi="ar-SA"/>
              </w:rPr>
              <w:t xml:space="preserve">50万元以下(含50万元)</w:t>
            </w:r>
            <w:r/>
          </w:p>
        </w:tc>
        <w:tc>
          <w:tcPr>
            <w:tcW w:w="2760" w:type="dxa"/>
            <w:vAlign w:val="top"/>
            <w:textDirection w:val="lrTb"/>
            <w:noWrap w:val="false"/>
          </w:tcPr>
          <w:p>
            <w:pPr>
              <w:ind w:firstLine="612"/>
              <w:jc w:val="both"/>
              <w:spacing w:before="236" w:line="184" w:lineRule="auto"/>
              <w:widowControl w:val="off"/>
              <w:rPr>
                <w:rFonts w:ascii="宋体" w:hAnsi="宋体" w:eastAsia="宋体" w:cs="宋体"/>
                <w:sz w:val="22"/>
                <w:szCs w:val="22"/>
                <w:lang w:val="en-US" w:eastAsia="en-US" w:bidi="ar-SA"/>
              </w:rPr>
            </w:pPr>
            <w:r>
              <w:rPr>
                <w:rFonts w:ascii="宋体" w:hAnsi="宋体" w:eastAsia="宋体" w:cs="宋体"/>
                <w:spacing w:val="-8"/>
                <w:sz w:val="24"/>
                <w:szCs w:val="24"/>
                <w:lang w:val="en-US" w:eastAsia="en-US" w:bidi="ar-SA"/>
              </w:rPr>
              <w:t xml:space="preserve">1.6%</w:t>
            </w:r>
            <w:r/>
          </w:p>
        </w:tc>
      </w:tr>
      <w:tr>
        <w:trPr>
          <w:trHeight w:val="619"/>
        </w:trPr>
        <w:tc>
          <w:tcPr>
            <w:tcW w:w="6274" w:type="dxa"/>
            <w:vAlign w:val="top"/>
            <w:textDirection w:val="lrTb"/>
            <w:noWrap w:val="false"/>
          </w:tcPr>
          <w:p>
            <w:pPr>
              <w:ind w:left="575"/>
              <w:jc w:val="both"/>
              <w:spacing w:before="156" w:line="219" w:lineRule="auto"/>
              <w:widowControl w:val="off"/>
              <w:rPr>
                <w:rFonts w:ascii="宋体" w:hAnsi="宋体" w:eastAsia="宋体" w:cs="宋体"/>
                <w:sz w:val="24"/>
                <w:szCs w:val="24"/>
                <w:lang w:val="en-US" w:eastAsia="en-US" w:bidi="ar-SA"/>
              </w:rPr>
            </w:pPr>
            <w:r>
              <w:rPr>
                <w:rFonts w:ascii="宋体" w:hAnsi="宋体" w:eastAsia="宋体" w:cs="宋体"/>
                <w:spacing w:val="4"/>
                <w:sz w:val="24"/>
                <w:szCs w:val="24"/>
                <w:lang w:val="en-US" w:eastAsia="en-US" w:bidi="ar-SA"/>
              </w:rPr>
              <w:t xml:space="preserve">50-400万元(含400万元)</w:t>
            </w:r>
            <w:r/>
          </w:p>
        </w:tc>
        <w:tc>
          <w:tcPr>
            <w:tcW w:w="2760" w:type="dxa"/>
            <w:vAlign w:val="top"/>
            <w:textDirection w:val="lrTb"/>
            <w:noWrap w:val="false"/>
          </w:tcPr>
          <w:p>
            <w:pPr>
              <w:ind w:left="667"/>
              <w:jc w:val="both"/>
              <w:spacing w:before="237" w:line="184" w:lineRule="auto"/>
              <w:widowControl w:val="off"/>
              <w:rPr>
                <w:rFonts w:ascii="宋体" w:hAnsi="宋体" w:eastAsia="宋体" w:cs="宋体"/>
                <w:sz w:val="24"/>
                <w:szCs w:val="24"/>
                <w:lang w:val="en-US" w:eastAsia="en-US" w:bidi="ar-SA"/>
              </w:rPr>
            </w:pPr>
            <w:r>
              <w:rPr>
                <w:rFonts w:ascii="宋体" w:hAnsi="宋体" w:eastAsia="宋体" w:cs="宋体"/>
                <w:spacing w:val="-7"/>
                <w:sz w:val="24"/>
                <w:szCs w:val="24"/>
                <w:lang w:val="en-US" w:eastAsia="en-US" w:bidi="ar-SA"/>
              </w:rPr>
              <w:t xml:space="preserve">1.5%</w:t>
            </w:r>
            <w:r/>
          </w:p>
        </w:tc>
      </w:tr>
      <w:tr>
        <w:trPr>
          <w:trHeight w:val="629"/>
        </w:trPr>
        <w:tc>
          <w:tcPr>
            <w:tcW w:w="6274" w:type="dxa"/>
            <w:vAlign w:val="top"/>
            <w:textDirection w:val="lrTb"/>
            <w:noWrap w:val="false"/>
          </w:tcPr>
          <w:p>
            <w:pPr>
              <w:ind w:left="334"/>
              <w:jc w:val="both"/>
              <w:spacing w:before="167" w:line="219" w:lineRule="auto"/>
              <w:widowControl w:val="off"/>
              <w:rPr>
                <w:rFonts w:ascii="宋体" w:hAnsi="宋体" w:eastAsia="宋体" w:cs="宋体"/>
                <w:sz w:val="24"/>
                <w:szCs w:val="24"/>
                <w:lang w:val="en-US" w:eastAsia="en-US" w:bidi="ar-SA"/>
              </w:rPr>
            </w:pPr>
            <w:r>
              <w:rPr>
                <w:rFonts w:ascii="宋体" w:hAnsi="宋体" w:eastAsia="宋体" w:cs="宋体"/>
                <w:spacing w:val="3"/>
                <w:sz w:val="24"/>
                <w:szCs w:val="24"/>
                <w:lang w:val="en-US" w:eastAsia="en-US" w:bidi="ar-SA"/>
              </w:rPr>
              <w:t xml:space="preserve">400-1000万元(含1000万元)</w:t>
            </w:r>
            <w:r/>
          </w:p>
        </w:tc>
        <w:tc>
          <w:tcPr>
            <w:tcW w:w="2760" w:type="dxa"/>
            <w:vAlign w:val="top"/>
            <w:textDirection w:val="lrTb"/>
            <w:noWrap w:val="false"/>
          </w:tcPr>
          <w:p>
            <w:pPr>
              <w:ind w:left="667"/>
              <w:jc w:val="both"/>
              <w:spacing w:before="248" w:line="184" w:lineRule="auto"/>
              <w:widowControl w:val="off"/>
              <w:rPr>
                <w:rFonts w:ascii="宋体" w:hAnsi="宋体" w:eastAsia="宋体" w:cs="宋体"/>
                <w:sz w:val="24"/>
                <w:szCs w:val="24"/>
                <w:lang w:val="en-US" w:eastAsia="en-US" w:bidi="ar-SA"/>
              </w:rPr>
            </w:pPr>
            <w:r>
              <w:rPr>
                <w:rFonts w:ascii="宋体" w:hAnsi="宋体" w:eastAsia="宋体" w:cs="宋体"/>
                <w:spacing w:val="-5"/>
                <w:sz w:val="24"/>
                <w:szCs w:val="24"/>
                <w:lang w:val="en-US" w:eastAsia="en-US" w:bidi="ar-SA"/>
              </w:rPr>
              <w:t xml:space="preserve">1.1%</w:t>
            </w:r>
            <w:r/>
          </w:p>
        </w:tc>
      </w:tr>
      <w:tr>
        <w:trPr>
          <w:trHeight w:val="619"/>
        </w:trPr>
        <w:tc>
          <w:tcPr>
            <w:tcW w:w="6274" w:type="dxa"/>
            <w:vAlign w:val="top"/>
            <w:textDirection w:val="lrTb"/>
            <w:noWrap w:val="false"/>
          </w:tcPr>
          <w:p>
            <w:pPr>
              <w:ind w:left="255"/>
              <w:jc w:val="both"/>
              <w:spacing w:before="158" w:line="219" w:lineRule="auto"/>
              <w:widowControl w:val="off"/>
              <w:rPr>
                <w:rFonts w:ascii="宋体" w:hAnsi="宋体" w:eastAsia="宋体" w:cs="宋体"/>
                <w:sz w:val="24"/>
                <w:szCs w:val="24"/>
                <w:lang w:val="en-US" w:eastAsia="en-US" w:bidi="ar-SA"/>
              </w:rPr>
            </w:pPr>
            <w:r>
              <w:rPr>
                <w:rFonts w:ascii="宋体" w:hAnsi="宋体" w:eastAsia="宋体" w:cs="宋体"/>
                <w:spacing w:val="3"/>
                <w:sz w:val="24"/>
                <w:szCs w:val="24"/>
                <w:lang w:val="en-US" w:eastAsia="en-US" w:bidi="ar-SA"/>
              </w:rPr>
              <w:t xml:space="preserve">1000-5000万元(含5000万元)</w:t>
            </w:r>
            <w:r/>
          </w:p>
        </w:tc>
        <w:tc>
          <w:tcPr>
            <w:tcW w:w="2760" w:type="dxa"/>
            <w:vAlign w:val="top"/>
            <w:textDirection w:val="lrTb"/>
            <w:noWrap w:val="false"/>
          </w:tcPr>
          <w:p>
            <w:pPr>
              <w:ind w:left="667"/>
              <w:jc w:val="both"/>
              <w:spacing w:before="240" w:line="183" w:lineRule="auto"/>
              <w:widowControl w:val="off"/>
              <w:rPr>
                <w:rFonts w:ascii="宋体" w:hAnsi="宋体" w:eastAsia="宋体" w:cs="宋体"/>
                <w:sz w:val="24"/>
                <w:szCs w:val="24"/>
                <w:lang w:val="en-US" w:eastAsia="en-US" w:bidi="ar-SA"/>
              </w:rPr>
            </w:pPr>
            <w:r>
              <w:rPr>
                <w:rFonts w:ascii="宋体" w:hAnsi="宋体" w:eastAsia="宋体" w:cs="宋体"/>
                <w:spacing w:val="-3"/>
                <w:sz w:val="24"/>
                <w:szCs w:val="24"/>
                <w:lang w:val="en-US" w:eastAsia="en-US" w:bidi="ar-SA"/>
              </w:rPr>
              <w:t xml:space="preserve">0.8%</w:t>
            </w:r>
            <w:r/>
          </w:p>
        </w:tc>
      </w:tr>
      <w:tr>
        <w:trPr>
          <w:trHeight w:val="619"/>
        </w:trPr>
        <w:tc>
          <w:tcPr>
            <w:tcW w:w="6274" w:type="dxa"/>
            <w:vAlign w:val="top"/>
            <w:textDirection w:val="lrTb"/>
            <w:noWrap w:val="false"/>
          </w:tcPr>
          <w:p>
            <w:pPr>
              <w:ind w:left="735"/>
              <w:jc w:val="both"/>
              <w:spacing w:before="159" w:line="219" w:lineRule="auto"/>
              <w:widowControl w:val="off"/>
              <w:rPr>
                <w:rFonts w:ascii="宋体" w:hAnsi="宋体" w:eastAsia="宋体" w:cs="宋体"/>
                <w:sz w:val="24"/>
                <w:szCs w:val="24"/>
                <w:lang w:val="en-US" w:eastAsia="en-US" w:bidi="ar-SA"/>
              </w:rPr>
            </w:pPr>
            <w:r>
              <w:rPr>
                <w:rFonts w:ascii="宋体" w:hAnsi="宋体" w:eastAsia="宋体" w:cs="宋体"/>
                <w:spacing w:val="5"/>
                <w:sz w:val="24"/>
                <w:szCs w:val="24"/>
                <w:lang w:val="en-US" w:eastAsia="en-US" w:bidi="ar-SA"/>
              </w:rPr>
              <w:t xml:space="preserve">5000-1亿元(含1亿元)</w:t>
            </w:r>
            <w:r/>
          </w:p>
        </w:tc>
        <w:tc>
          <w:tcPr>
            <w:tcW w:w="2760" w:type="dxa"/>
            <w:vAlign w:val="top"/>
            <w:textDirection w:val="lrTb"/>
            <w:noWrap w:val="false"/>
          </w:tcPr>
          <w:p>
            <w:pPr>
              <w:ind w:left="586"/>
              <w:jc w:val="both"/>
              <w:spacing w:before="241" w:line="183" w:lineRule="auto"/>
              <w:widowControl w:val="off"/>
              <w:rPr>
                <w:rFonts w:ascii="宋体" w:hAnsi="宋体" w:eastAsia="宋体" w:cs="宋体"/>
                <w:sz w:val="24"/>
                <w:szCs w:val="24"/>
                <w:lang w:val="en-US" w:eastAsia="en-US" w:bidi="ar-SA"/>
              </w:rPr>
            </w:pPr>
            <w:r>
              <w:rPr>
                <w:rFonts w:ascii="宋体" w:hAnsi="宋体" w:eastAsia="宋体" w:cs="宋体"/>
                <w:spacing w:val="-2"/>
                <w:sz w:val="24"/>
                <w:szCs w:val="24"/>
                <w:lang w:val="en-US" w:eastAsia="en-US" w:bidi="ar-SA"/>
              </w:rPr>
              <w:t xml:space="preserve">0.25%</w:t>
            </w:r>
            <w:r/>
          </w:p>
        </w:tc>
      </w:tr>
      <w:tr>
        <w:trPr>
          <w:trHeight w:val="628"/>
        </w:trPr>
        <w:tc>
          <w:tcPr>
            <w:tcW w:w="6274" w:type="dxa"/>
            <w:vAlign w:val="top"/>
            <w:textDirection w:val="lrTb"/>
            <w:noWrap w:val="false"/>
          </w:tcPr>
          <w:p>
            <w:pPr>
              <w:ind w:left="815"/>
              <w:jc w:val="both"/>
              <w:spacing w:before="170" w:line="219" w:lineRule="auto"/>
              <w:widowControl w:val="off"/>
              <w:rPr>
                <w:rFonts w:ascii="宋体" w:hAnsi="宋体" w:eastAsia="宋体" w:cs="宋体"/>
                <w:sz w:val="24"/>
                <w:szCs w:val="24"/>
                <w:lang w:val="en-US" w:eastAsia="en-US" w:bidi="ar-SA"/>
              </w:rPr>
            </w:pPr>
            <w:r>
              <w:rPr>
                <w:rFonts w:ascii="宋体" w:hAnsi="宋体" w:eastAsia="宋体" w:cs="宋体"/>
                <w:spacing w:val="5"/>
                <w:sz w:val="24"/>
                <w:szCs w:val="24"/>
                <w:lang w:val="en-US" w:eastAsia="en-US" w:bidi="ar-SA"/>
              </w:rPr>
              <w:t xml:space="preserve">1-10亿元(含10亿元)</w:t>
            </w:r>
            <w:r/>
          </w:p>
        </w:tc>
        <w:tc>
          <w:tcPr>
            <w:tcW w:w="2760" w:type="dxa"/>
            <w:vAlign w:val="top"/>
            <w:textDirection w:val="lrTb"/>
            <w:noWrap w:val="false"/>
          </w:tcPr>
          <w:p>
            <w:pPr>
              <w:ind w:left="586"/>
              <w:jc w:val="both"/>
              <w:spacing w:before="252" w:line="183" w:lineRule="auto"/>
              <w:widowControl w:val="off"/>
              <w:rPr>
                <w:rFonts w:ascii="宋体" w:hAnsi="宋体" w:eastAsia="宋体" w:cs="宋体"/>
                <w:sz w:val="24"/>
                <w:szCs w:val="24"/>
                <w:lang w:val="en-US" w:eastAsia="en-US" w:bidi="ar-SA"/>
              </w:rPr>
            </w:pPr>
            <w:r>
              <w:rPr>
                <w:rFonts w:ascii="宋体" w:hAnsi="宋体" w:eastAsia="宋体" w:cs="宋体"/>
                <w:spacing w:val="-3"/>
                <w:sz w:val="24"/>
                <w:szCs w:val="24"/>
                <w:lang w:val="en-US" w:eastAsia="en-US" w:bidi="ar-SA"/>
              </w:rPr>
              <w:t xml:space="preserve">0.05%</w:t>
            </w:r>
            <w:r/>
          </w:p>
        </w:tc>
      </w:tr>
      <w:tr>
        <w:trPr>
          <w:trHeight w:val="619"/>
        </w:trPr>
        <w:tc>
          <w:tcPr>
            <w:tcW w:w="6274" w:type="dxa"/>
            <w:vAlign w:val="top"/>
            <w:textDirection w:val="lrTb"/>
            <w:noWrap w:val="false"/>
          </w:tcPr>
          <w:p>
            <w:pPr>
              <w:ind w:left="735"/>
              <w:jc w:val="both"/>
              <w:spacing w:before="162" w:line="219" w:lineRule="auto"/>
              <w:widowControl w:val="off"/>
              <w:rPr>
                <w:rFonts w:ascii="宋体" w:hAnsi="宋体" w:eastAsia="宋体" w:cs="宋体"/>
                <w:sz w:val="24"/>
                <w:szCs w:val="24"/>
                <w:lang w:val="en-US" w:eastAsia="en-US" w:bidi="ar-SA"/>
              </w:rPr>
            </w:pPr>
            <w:r>
              <w:rPr>
                <w:rFonts w:ascii="宋体" w:hAnsi="宋体" w:eastAsia="宋体" w:cs="宋体"/>
                <w:spacing w:val="5"/>
                <w:sz w:val="24"/>
                <w:szCs w:val="24"/>
                <w:lang w:val="en-US" w:eastAsia="en-US" w:bidi="ar-SA"/>
              </w:rPr>
              <w:t xml:space="preserve">10-50亿元(含50亿元)</w:t>
            </w:r>
            <w:r/>
          </w:p>
        </w:tc>
        <w:tc>
          <w:tcPr>
            <w:tcW w:w="2760" w:type="dxa"/>
            <w:vAlign w:val="top"/>
            <w:textDirection w:val="lrTb"/>
            <w:noWrap w:val="false"/>
          </w:tcPr>
          <w:p>
            <w:pPr>
              <w:ind w:left="586"/>
              <w:jc w:val="both"/>
              <w:spacing w:before="243" w:line="184" w:lineRule="auto"/>
              <w:widowControl w:val="off"/>
              <w:rPr>
                <w:rFonts w:ascii="宋体" w:hAnsi="宋体" w:eastAsia="宋体" w:cs="宋体"/>
                <w:sz w:val="24"/>
                <w:szCs w:val="24"/>
                <w:lang w:val="en-US" w:eastAsia="en-US" w:bidi="ar-SA"/>
              </w:rPr>
            </w:pPr>
            <w:r>
              <w:rPr>
                <w:rFonts w:ascii="宋体" w:hAnsi="宋体" w:eastAsia="宋体" w:cs="宋体"/>
                <w:spacing w:val="-3"/>
                <w:sz w:val="24"/>
                <w:szCs w:val="24"/>
                <w:lang w:val="en-US" w:eastAsia="en-US" w:bidi="ar-SA"/>
              </w:rPr>
              <w:t xml:space="preserve">0.01%</w:t>
            </w:r>
            <w:r/>
          </w:p>
        </w:tc>
      </w:tr>
      <w:tr>
        <w:trPr>
          <w:trHeight w:val="624"/>
        </w:trPr>
        <w:tc>
          <w:tcPr>
            <w:tcW w:w="6274" w:type="dxa"/>
            <w:vAlign w:val="top"/>
            <w:textDirection w:val="lrTb"/>
            <w:noWrap w:val="false"/>
          </w:tcPr>
          <w:p>
            <w:pPr>
              <w:ind w:left="1455"/>
              <w:jc w:val="both"/>
              <w:spacing w:before="164" w:line="220" w:lineRule="auto"/>
              <w:widowControl w:val="off"/>
              <w:rPr>
                <w:rFonts w:ascii="宋体" w:hAnsi="宋体" w:eastAsia="宋体" w:cs="宋体"/>
                <w:sz w:val="24"/>
                <w:szCs w:val="24"/>
                <w:lang w:val="en-US" w:eastAsia="en-US" w:bidi="ar-SA"/>
              </w:rPr>
            </w:pPr>
            <w:r>
              <w:rPr>
                <w:rFonts w:ascii="宋体" w:hAnsi="宋体" w:eastAsia="宋体" w:cs="宋体"/>
                <w:spacing w:val="2"/>
                <w:sz w:val="24"/>
                <w:szCs w:val="24"/>
                <w:lang w:val="en-US" w:eastAsia="en-US" w:bidi="ar-SA"/>
              </w:rPr>
              <w:t xml:space="preserve">50亿元以上</w:t>
            </w:r>
            <w:r/>
          </w:p>
        </w:tc>
        <w:tc>
          <w:tcPr>
            <w:tcW w:w="2760" w:type="dxa"/>
            <w:vAlign w:val="top"/>
            <w:textDirection w:val="lrTb"/>
            <w:noWrap w:val="false"/>
          </w:tcPr>
          <w:p>
            <w:pPr>
              <w:ind w:left="507"/>
              <w:jc w:val="both"/>
              <w:spacing w:before="245" w:line="183" w:lineRule="auto"/>
              <w:widowControl w:val="off"/>
              <w:rPr>
                <w:rFonts w:ascii="宋体" w:hAnsi="宋体" w:eastAsia="宋体" w:cs="宋体"/>
                <w:sz w:val="24"/>
                <w:szCs w:val="24"/>
                <w:lang w:val="en-US" w:eastAsia="en-US" w:bidi="ar-SA"/>
              </w:rPr>
            </w:pPr>
            <w:r>
              <w:rPr>
                <w:rFonts w:ascii="宋体" w:hAnsi="宋体" w:eastAsia="宋体" w:cs="宋体"/>
                <w:spacing w:val="-2"/>
                <w:sz w:val="24"/>
                <w:szCs w:val="24"/>
                <w:lang w:val="en-US" w:eastAsia="en-US" w:bidi="ar-SA"/>
              </w:rPr>
              <w:t xml:space="preserve">0.005%</w:t>
            </w:r>
            <w:r/>
          </w:p>
        </w:tc>
      </w:tr>
    </w:tbl>
    <w:p>
      <w:pPr>
        <w:jc w:val="both"/>
        <w:keepLines w:val="0"/>
        <w:keepNext w:val="0"/>
        <w:pageBreakBefore w:val="0"/>
        <w:spacing w:line="24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说明：</w:t>
      </w:r>
      <w:r/>
    </w:p>
    <w:p>
      <w:pPr>
        <w:pStyle w:val="770"/>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1.按上表计算的收费为代理服务全过程的收费金额。各社会代理机构不再收取采购文件制作售卖费用。</w:t>
      </w:r>
      <w:r/>
    </w:p>
    <w:p>
      <w:pPr>
        <w:pStyle w:val="770"/>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2.代理服务费按差额定率累进法计算。</w:t>
      </w:r>
      <w:r/>
    </w:p>
    <w:p>
      <w:pPr>
        <w:pStyle w:val="770"/>
        <w:ind w:firstLine="505"/>
        <w:jc w:val="left"/>
        <w:spacing w:line="360" w:lineRule="auto"/>
        <w:widowControl w:val="off"/>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 xml:space="preserve">3.代理服务费基准金额</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按差额定率累进法计算的</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=中标金额</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按差额定率累进法计算的</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*费率</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6"/>
          <w:sz w:val="24"/>
          <w:szCs w:val="24"/>
          <w:highlight w:val="none"/>
          <w:lang w:eastAsia="zh-CN"/>
        </w:rPr>
        <w:t xml:space="preserve">）</w:t>
      </w:r>
      <w:r/>
    </w:p>
    <w:p>
      <w:pPr>
        <w:pStyle w:val="770"/>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4.代理服务费应收取金额=代理服务费基准金额</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按差额定率累进法计算的</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的合计数。</w:t>
      </w:r>
      <w:r/>
    </w:p>
    <w:p>
      <w:pPr>
        <w:pStyle w:val="770"/>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5.定点类等无金额或事先不能计算出价格总额的项目，按中标</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成交</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金额100万元计算。</w:t>
      </w:r>
      <w:r/>
    </w:p>
    <w:p>
      <w:pPr>
        <w:pStyle w:val="770"/>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6.有分包</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分标段</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的按一个项目计算。</w:t>
      </w:r>
      <w:r/>
    </w:p>
    <w:p>
      <w:pPr>
        <w:spacing w:line="312"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pStyle w:val="762"/>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pStyle w:val="762"/>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pStyle w:val="762"/>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pStyle w:val="778"/>
        <w:jc w:val="center"/>
        <w:widowControl/>
        <w:rPr>
          <w:rFonts w:ascii="宋体" w:hAnsi="宋体"/>
          <w:b/>
          <w:sz w:val="36"/>
          <w:szCs w:val="36"/>
        </w:rPr>
      </w:pPr>
      <w:r>
        <w:rPr>
          <w:rFonts w:hint="eastAsia" w:ascii="宋体" w:hAnsi="宋体"/>
          <w:b/>
          <w:sz w:val="36"/>
          <w:szCs w:val="36"/>
          <w:lang w:val="en-US" w:eastAsia="zh-CN"/>
        </w:rPr>
        <w:t xml:space="preserve">16</w:t>
      </w:r>
      <w:r>
        <w:rPr>
          <w:rFonts w:ascii="宋体" w:hAnsi="宋体"/>
          <w:b/>
          <w:sz w:val="36"/>
          <w:szCs w:val="36"/>
        </w:rPr>
        <w:t xml:space="preserve">、预付款保函支付条款模板</w:t>
      </w:r>
      <w:r/>
    </w:p>
    <w:p>
      <w:pPr>
        <w:pStyle w:val="778"/>
        <w:ind w:firstLine="565"/>
        <w:spacing w:line="480" w:lineRule="exact"/>
        <w:rPr>
          <w:rFonts w:ascii="宋体" w:hAnsi="宋体"/>
          <w:b/>
          <w:sz w:val="28"/>
          <w:szCs w:val="28"/>
        </w:rPr>
      </w:pPr>
      <w:r>
        <w:rPr>
          <w:rFonts w:ascii="宋体" w:hAnsi="宋体"/>
          <w:b/>
          <w:sz w:val="28"/>
          <w:szCs w:val="28"/>
        </w:rPr>
      </w:r>
      <w:r/>
    </w:p>
    <w:p>
      <w:pPr>
        <w:pStyle w:val="778"/>
        <w:ind w:firstLine="484"/>
        <w:spacing w:line="360" w:lineRule="auto"/>
        <w:rPr>
          <w:rFonts w:ascii="宋体" w:hAnsi="宋体"/>
          <w:b/>
          <w:sz w:val="24"/>
        </w:rPr>
      </w:pPr>
      <w:r>
        <w:rPr>
          <w:rFonts w:ascii="宋体" w:hAnsi="宋体"/>
          <w:b/>
          <w:sz w:val="24"/>
        </w:rPr>
        <w:t xml:space="preserve">符合条件一：提交预付款保函的</w:t>
      </w:r>
      <w:r/>
    </w:p>
    <w:p>
      <w:pPr>
        <w:pStyle w:val="778"/>
        <w:ind w:firstLine="482"/>
        <w:spacing w:line="360" w:lineRule="auto"/>
        <w:rPr>
          <w:rFonts w:ascii="宋体" w:hAnsi="宋体"/>
          <w:sz w:val="24"/>
          <w:u w:val="single"/>
        </w:rPr>
      </w:pPr>
      <w:r>
        <w:rPr>
          <w:rFonts w:ascii="宋体" w:hAnsi="宋体"/>
          <w:sz w:val="24"/>
        </w:rPr>
        <w:t xml:space="preserve">（1）合同签订且乙方向甲方出具预付款保函后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 </w:t>
      </w:r>
      <w:r>
        <w:rPr>
          <w:rFonts w:hint="eastAsia" w:ascii="宋体" w:hAnsi="宋体"/>
          <w:sz w:val="24"/>
          <w:u w:val="single"/>
          <w:lang w:val="en-US" w:eastAsia="zh-CN"/>
        </w:rPr>
        <w:t xml:space="preserve">  </w:t>
      </w:r>
      <w:r>
        <w:rPr>
          <w:rFonts w:ascii="宋体" w:hAnsi="宋体"/>
          <w:sz w:val="24"/>
          <w:u w:val="single"/>
        </w:rPr>
        <w:t xml:space="preserve">  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778"/>
        <w:ind w:left="140" w:firstLine="482"/>
        <w:spacing w:line="360" w:lineRule="auto"/>
        <w:rPr>
          <w:rFonts w:hint="eastAsia" w:ascii="宋体" w:hAnsi="宋体" w:eastAsia="宋体"/>
          <w:sz w:val="24"/>
          <w:lang w:eastAsia="zh-CN"/>
        </w:rPr>
      </w:pPr>
      <w:r>
        <w:rPr>
          <w:rFonts w:ascii="宋体" w:hAnsi="宋体"/>
          <w:sz w:val="24"/>
        </w:rPr>
        <w:t xml:space="preserve">乙方需提交的支付文件：乙方出具的全额正式发票。</w:t>
      </w:r>
      <w:r/>
    </w:p>
    <w:p>
      <w:pPr>
        <w:pStyle w:val="778"/>
        <w:ind w:left="140" w:firstLine="482"/>
        <w:spacing w:line="360" w:lineRule="auto"/>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778"/>
        <w:ind w:firstLine="484"/>
        <w:spacing w:line="360" w:lineRule="auto"/>
        <w:rPr>
          <w:rFonts w:ascii="宋体" w:hAnsi="宋体"/>
          <w:b/>
          <w:sz w:val="24"/>
        </w:rPr>
      </w:pPr>
      <w:r>
        <w:rPr>
          <w:rFonts w:ascii="宋体" w:hAnsi="宋体"/>
          <w:b/>
          <w:sz w:val="24"/>
        </w:rPr>
        <w:t xml:space="preserve">……</w:t>
      </w:r>
      <w:r/>
    </w:p>
    <w:p>
      <w:pPr>
        <w:pStyle w:val="778"/>
        <w:ind w:firstLine="484"/>
        <w:spacing w:line="360" w:lineRule="auto"/>
        <w:rPr>
          <w:rFonts w:ascii="宋体" w:hAnsi="宋体"/>
          <w:b/>
          <w:sz w:val="24"/>
        </w:rPr>
      </w:pPr>
      <w:r>
        <w:rPr>
          <w:rFonts w:ascii="宋体" w:hAnsi="宋体"/>
          <w:b/>
          <w:sz w:val="24"/>
        </w:rPr>
        <w:t xml:space="preserve">符合条件二：不提交预付款保函的</w:t>
      </w:r>
      <w:r/>
    </w:p>
    <w:p>
      <w:pPr>
        <w:pStyle w:val="778"/>
        <w:ind w:firstLine="482"/>
        <w:spacing w:line="360" w:lineRule="auto"/>
        <w:rPr>
          <w:rFonts w:ascii="宋体" w:hAnsi="宋体"/>
          <w:sz w:val="24"/>
          <w:u w:val="single"/>
        </w:rPr>
      </w:pPr>
      <w:r>
        <w:rPr>
          <w:rFonts w:ascii="宋体" w:hAnsi="宋体"/>
          <w:sz w:val="24"/>
        </w:rPr>
        <w:t xml:space="preserve">（1）合同签订后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778"/>
        <w:ind w:left="140" w:firstLine="482"/>
        <w:spacing w:line="360" w:lineRule="auto"/>
        <w:rPr>
          <w:rFonts w:ascii="宋体" w:hAnsi="宋体"/>
          <w:sz w:val="24"/>
        </w:rPr>
      </w:pPr>
      <w:r>
        <w:rPr>
          <w:rFonts w:ascii="宋体" w:hAnsi="宋体"/>
          <w:sz w:val="24"/>
        </w:rPr>
        <w:t xml:space="preserve">乙方需提交的支付文件：乙方出具的全额正式发票。</w:t>
      </w:r>
      <w:r/>
    </w:p>
    <w:p>
      <w:pPr>
        <w:pStyle w:val="778"/>
        <w:ind w:left="140" w:firstLine="482"/>
        <w:spacing w:line="360" w:lineRule="auto"/>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778"/>
        <w:ind w:firstLine="484"/>
        <w:spacing w:line="360" w:lineRule="auto"/>
        <w:rPr>
          <w:rFonts w:ascii="宋体" w:hAnsi="宋体"/>
          <w:b/>
          <w:sz w:val="24"/>
        </w:rPr>
      </w:pPr>
      <w:r>
        <w:rPr>
          <w:rFonts w:ascii="宋体" w:hAnsi="宋体"/>
          <w:b/>
          <w:sz w:val="24"/>
        </w:rPr>
        <w:t xml:space="preserve">……</w:t>
      </w:r>
      <w:r/>
    </w:p>
    <w:p>
      <w:pPr>
        <w:pStyle w:val="778"/>
        <w:ind w:left="140" w:firstLine="484"/>
        <w:spacing w:line="360" w:lineRule="auto"/>
        <w:rPr>
          <w:rFonts w:ascii="宋体" w:hAnsi="宋体"/>
          <w:b/>
          <w:sz w:val="24"/>
        </w:rPr>
      </w:pPr>
      <w:r>
        <w:rPr>
          <w:rFonts w:ascii="宋体" w:hAnsi="宋体"/>
          <w:b/>
          <w:sz w:val="24"/>
        </w:rPr>
        <w:t xml:space="preserve">注:</w:t>
      </w:r>
      <w:r/>
    </w:p>
    <w:p>
      <w:pPr>
        <w:pStyle w:val="778"/>
        <w:ind w:left="140" w:firstLine="482"/>
        <w:spacing w:line="360" w:lineRule="auto"/>
        <w:rPr>
          <w:rFonts w:ascii="宋体" w:hAnsi="宋体"/>
          <w:sz w:val="24"/>
        </w:rPr>
      </w:pPr>
      <w:r>
        <w:rPr>
          <w:rFonts w:ascii="宋体" w:hAnsi="宋体"/>
          <w:sz w:val="24"/>
        </w:rPr>
        <w:t xml:space="preserve">1、付款条件一中，出具预付款保函后支付的合同款应当与保函金额一致。</w:t>
      </w:r>
      <w:r/>
    </w:p>
    <w:p>
      <w:pPr>
        <w:pStyle w:val="778"/>
        <w:ind w:left="140" w:firstLine="482"/>
        <w:spacing w:line="360" w:lineRule="auto"/>
        <w:rPr>
          <w:rFonts w:ascii="宋体" w:hAnsi="宋体"/>
          <w:sz w:val="24"/>
        </w:rPr>
      </w:pPr>
      <w:r>
        <w:rPr>
          <w:rFonts w:ascii="宋体" w:hAnsi="宋体"/>
          <w:sz w:val="24"/>
        </w:rPr>
        <w:t xml:space="preserve">2、付款条件二中，预付款比例设定应符合《关于做好政府采购支持企业发展有关事项的通知》(苏财购〔2020〕52号)要求。</w:t>
      </w:r>
      <w:r/>
    </w:p>
    <w:p>
      <w:pPr>
        <w:pStyle w:val="1256"/>
        <w:rPr>
          <w:rFonts w:ascii="宋体" w:hAnsi="宋体"/>
        </w:rPr>
      </w:pPr>
      <w:r>
        <w:rPr>
          <w:rFonts w:ascii="宋体" w:hAnsi="宋体"/>
        </w:rPr>
      </w:r>
      <w:r/>
    </w:p>
    <w:p>
      <w:pPr>
        <w:pStyle w:val="762"/>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楷体_GB2312">
    <w:panose1 w:val="02010609060101010101"/>
  </w:font>
  <w:font w:name="Tahoma">
    <w:panose1 w:val="020B0604030504040204"/>
  </w:font>
  <w:font w:name="Courier New">
    <w:panose1 w:val="02070309020205020404"/>
  </w:font>
  <w:font w:name="方正仿宋_GBK">
    <w:panose1 w:val="020B0503020202020204"/>
  </w:font>
  <w:font w:name="Futura Bk">
    <w:panose1 w:val="020B0503020202020204"/>
  </w:font>
  <w:font w:name="Cambria">
    <w:panose1 w:val="02040503050406030204"/>
  </w:font>
  <w:font w:name="Calibri Light">
    <w:panose1 w:val="020F0302020204030204"/>
  </w:font>
  <w:font w:name="MingLiU">
    <w:panose1 w:val="02020500000000000000"/>
  </w:font>
  <w:font w:name="黑体">
    <w:panose1 w:val="02010609060101010101"/>
  </w:font>
  <w:font w:name="幼圆">
    <w:panose1 w:val="02010509060101010101"/>
  </w:font>
  <w:font w:name="Verdana">
    <w:panose1 w:val="020B0604030504040204"/>
  </w:font>
  <w:font w:name="仿宋_GB2312">
    <w:panose1 w:val="02010609060101010101"/>
  </w:font>
  <w:font w:name="方正书宋简体">
    <w:panose1 w:val="020B0503020202020204"/>
  </w:font>
  <w:font w:name="微软雅黑">
    <w:panose1 w:val="020B0503020204020204"/>
  </w:font>
  <w:font w:name="Calibri">
    <w:panose1 w:val="020F0502020204030204"/>
  </w:font>
  <w:font w:name="方正楷体_GBK">
    <w:panose1 w:val="020B0503020202020204"/>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p>
    <w:pPr>
      <w:pStyle w:val="8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091"/>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103"/>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pStyle w:val="78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next w:val="728"/>
    <w:link w:val="10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name w:val="Heading 1"/>
    <w:basedOn w:val="716"/>
    <w:next w:val="716"/>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729">
    <w:name w:val="toc 7"/>
    <w:basedOn w:val="716"/>
    <w:next w:val="716"/>
    <w:uiPriority w:val="39"/>
    <w:unhideWhenUsed/>
    <w:qFormat/>
    <w:pPr>
      <w:ind w:left="1701" w:right="0" w:firstLine="0"/>
      <w:spacing w:after="57"/>
    </w:pPr>
  </w:style>
  <w:style w:type="paragraph" w:styleId="730">
    <w:name w:val="Caption"/>
    <w:basedOn w:val="716"/>
    <w:next w:val="716"/>
    <w:uiPriority w:val="35"/>
    <w:semiHidden/>
    <w:unhideWhenUsed/>
    <w:qFormat/>
    <w:pPr>
      <w:spacing w:line="276" w:lineRule="auto"/>
    </w:pPr>
    <w:rPr>
      <w:b/>
      <w:bCs/>
      <w:color w:val="dddddd" w:themeColor="accent1"/>
      <w:sz w:val="18"/>
      <w:szCs w:val="18"/>
      <w14:textFill>
        <w14:solidFill>
          <w14:schemeClr w14:val="accent1"/>
        </w14:solidFill>
      </w14:textFill>
    </w:rPr>
  </w:style>
  <w:style w:type="paragraph" w:styleId="731">
    <w:name w:val="index 5"/>
    <w:basedOn w:val="716"/>
    <w:next w:val="716"/>
    <w:uiPriority w:val="0"/>
    <w:qFormat/>
    <w:pPr>
      <w:ind w:left="798"/>
      <w:jc w:val="left"/>
    </w:pPr>
    <w:rPr>
      <w:rFonts w:ascii="Calibri" w:hAnsi="Calibri"/>
    </w:rPr>
  </w:style>
  <w:style w:type="paragraph" w:styleId="732">
    <w:name w:val="Document Map"/>
    <w:basedOn w:val="716"/>
    <w:uiPriority w:val="0"/>
    <w:qFormat/>
    <w:rPr>
      <w:rFonts w:ascii="宋体" w:hAnsi="Calibri"/>
      <w:sz w:val="18"/>
      <w:szCs w:val="18"/>
    </w:rPr>
  </w:style>
  <w:style w:type="paragraph" w:styleId="733">
    <w:name w:val="annotation text"/>
    <w:basedOn w:val="716"/>
    <w:uiPriority w:val="0"/>
    <w:qFormat/>
    <w:pPr>
      <w:jc w:val="left"/>
    </w:pPr>
    <w:rPr>
      <w:rFonts w:ascii="Times New Roman" w:hAnsi="Times New Roman"/>
      <w:szCs w:val="24"/>
    </w:rPr>
  </w:style>
  <w:style w:type="paragraph" w:styleId="734">
    <w:name w:val="Body Text"/>
    <w:basedOn w:val="716"/>
    <w:next w:val="735"/>
    <w:uiPriority w:val="99"/>
    <w:unhideWhenUsed/>
    <w:qFormat/>
    <w:pPr>
      <w:spacing w:after="120"/>
    </w:pPr>
    <w:rPr>
      <w:szCs w:val="24"/>
    </w:rPr>
  </w:style>
  <w:style w:type="paragraph" w:styleId="735">
    <w:name w:val="toc 9"/>
    <w:basedOn w:val="716"/>
    <w:next w:val="716"/>
    <w:uiPriority w:val="39"/>
    <w:unhideWhenUsed/>
    <w:qFormat/>
    <w:pPr>
      <w:ind w:left="2268" w:right="0" w:firstLine="0"/>
      <w:spacing w:after="57"/>
    </w:pPr>
  </w:style>
  <w:style w:type="paragraph" w:styleId="736">
    <w:name w:val="Body Text Indent"/>
    <w:basedOn w:val="716"/>
    <w:next w:val="737"/>
    <w:uiPriority w:val="0"/>
    <w:qFormat/>
    <w:pPr>
      <w:ind w:firstLine="600"/>
      <w:spacing w:line="317" w:lineRule="auto"/>
    </w:pPr>
    <w:rPr>
      <w:rFonts w:ascii="方正书宋简体" w:eastAsia="方正书宋简体"/>
      <w:sz w:val="30"/>
    </w:rPr>
  </w:style>
  <w:style w:type="paragraph" w:styleId="737">
    <w:name w:val="envelope return"/>
    <w:basedOn w:val="716"/>
    <w:uiPriority w:val="99"/>
    <w:qFormat/>
    <w:pPr>
      <w:ind w:firstLine="200"/>
      <w:spacing w:line="360" w:lineRule="auto"/>
    </w:pPr>
    <w:rPr>
      <w:rFonts w:ascii="Arial" w:hAnsi="Arial" w:cs="Arial"/>
      <w:sz w:val="24"/>
    </w:rPr>
  </w:style>
  <w:style w:type="paragraph" w:styleId="738">
    <w:name w:val="Block Text"/>
    <w:basedOn w:val="716"/>
    <w:uiPriority w:val="6"/>
    <w:qFormat/>
    <w:pPr>
      <w:ind w:left="256" w:right="6" w:firstLine="624"/>
    </w:pPr>
    <w:rPr>
      <w:rFonts w:ascii="Times New Roman" w:hAnsi="Times New Roman" w:eastAsia="仿宋" w:cs="Times New Roman"/>
      <w:sz w:val="28"/>
      <w:szCs w:val="20"/>
    </w:rPr>
  </w:style>
  <w:style w:type="paragraph" w:styleId="739">
    <w:name w:val="toc 5"/>
    <w:basedOn w:val="716"/>
    <w:next w:val="716"/>
    <w:uiPriority w:val="39"/>
    <w:unhideWhenUsed/>
    <w:qFormat/>
    <w:pPr>
      <w:ind w:left="1134" w:right="0" w:firstLine="0"/>
      <w:spacing w:after="57"/>
    </w:pPr>
  </w:style>
  <w:style w:type="paragraph" w:styleId="740">
    <w:name w:val="toc 3"/>
    <w:basedOn w:val="716"/>
    <w:next w:val="716"/>
    <w:uiPriority w:val="39"/>
    <w:unhideWhenUsed/>
    <w:qFormat/>
    <w:pPr>
      <w:ind w:left="567" w:right="0" w:firstLine="0"/>
      <w:spacing w:after="57"/>
    </w:pPr>
  </w:style>
  <w:style w:type="paragraph" w:styleId="741">
    <w:name w:val="toc 8"/>
    <w:basedOn w:val="716"/>
    <w:next w:val="716"/>
    <w:uiPriority w:val="39"/>
    <w:unhideWhenUsed/>
    <w:qFormat/>
    <w:pPr>
      <w:ind w:left="1984" w:right="0" w:firstLine="0"/>
      <w:spacing w:after="57"/>
    </w:pPr>
  </w:style>
  <w:style w:type="paragraph" w:styleId="742">
    <w:name w:val="endnote text"/>
    <w:basedOn w:val="716"/>
    <w:uiPriority w:val="99"/>
    <w:semiHidden/>
    <w:unhideWhenUsed/>
    <w:qFormat/>
    <w:pPr>
      <w:spacing w:after="0" w:line="240" w:lineRule="auto"/>
    </w:pPr>
    <w:rPr>
      <w:sz w:val="20"/>
    </w:rPr>
  </w:style>
  <w:style w:type="paragraph" w:styleId="743">
    <w:name w:val="Footer"/>
    <w:basedOn w:val="716"/>
    <w:uiPriority w:val="99"/>
    <w:unhideWhenUsed/>
    <w:qFormat/>
    <w:pPr>
      <w:spacing w:after="0" w:line="240" w:lineRule="auto"/>
      <w:tabs>
        <w:tab w:val="center" w:pos="7143" w:leader="none"/>
        <w:tab w:val="right" w:pos="14287" w:leader="none"/>
      </w:tabs>
    </w:pPr>
  </w:style>
  <w:style w:type="paragraph" w:styleId="744">
    <w:name w:val="Header"/>
    <w:basedOn w:val="716"/>
    <w:uiPriority w:val="99"/>
    <w:unhideWhenUsed/>
    <w:qFormat/>
    <w:pPr>
      <w:spacing w:after="0" w:line="240" w:lineRule="auto"/>
      <w:tabs>
        <w:tab w:val="center" w:pos="7143" w:leader="none"/>
        <w:tab w:val="right" w:pos="14287" w:leader="none"/>
      </w:tabs>
    </w:pPr>
  </w:style>
  <w:style w:type="paragraph" w:styleId="745">
    <w:name w:val="toc 1"/>
    <w:basedOn w:val="716"/>
    <w:next w:val="716"/>
    <w:uiPriority w:val="39"/>
    <w:unhideWhenUsed/>
    <w:qFormat/>
    <w:pPr>
      <w:ind w:left="0" w:right="0" w:firstLine="0"/>
      <w:spacing w:after="57"/>
    </w:pPr>
  </w:style>
  <w:style w:type="paragraph" w:styleId="746">
    <w:name w:val="toc 4"/>
    <w:basedOn w:val="716"/>
    <w:next w:val="716"/>
    <w:uiPriority w:val="39"/>
    <w:unhideWhenUsed/>
    <w:qFormat/>
    <w:pPr>
      <w:ind w:left="850" w:right="0" w:firstLine="0"/>
      <w:spacing w:after="57"/>
    </w:pPr>
  </w:style>
  <w:style w:type="paragraph" w:styleId="747">
    <w:name w:val="Subtitle"/>
    <w:basedOn w:val="716"/>
    <w:next w:val="716"/>
    <w:uiPriority w:val="11"/>
    <w:qFormat/>
    <w:pPr>
      <w:spacing w:before="200" w:after="200"/>
    </w:pPr>
    <w:rPr>
      <w:sz w:val="24"/>
      <w:szCs w:val="24"/>
    </w:rPr>
  </w:style>
  <w:style w:type="paragraph" w:styleId="748">
    <w:name w:val="footnote text"/>
    <w:basedOn w:val="716"/>
    <w:next w:val="731"/>
    <w:uiPriority w:val="99"/>
    <w:semiHidden/>
    <w:unhideWhenUsed/>
    <w:qFormat/>
    <w:pPr>
      <w:spacing w:after="40" w:line="240" w:lineRule="auto"/>
    </w:pPr>
    <w:rPr>
      <w:sz w:val="18"/>
    </w:rPr>
  </w:style>
  <w:style w:type="paragraph" w:styleId="749">
    <w:name w:val="toc 6"/>
    <w:basedOn w:val="716"/>
    <w:next w:val="716"/>
    <w:uiPriority w:val="39"/>
    <w:unhideWhenUsed/>
    <w:qFormat/>
    <w:pPr>
      <w:ind w:left="1417" w:right="0" w:firstLine="0"/>
      <w:spacing w:after="57"/>
    </w:pPr>
  </w:style>
  <w:style w:type="paragraph" w:styleId="750">
    <w:name w:val="table of figures"/>
    <w:basedOn w:val="716"/>
    <w:next w:val="716"/>
    <w:uiPriority w:val="99"/>
    <w:unhideWhenUsed/>
    <w:qFormat/>
    <w:pPr>
      <w:spacing w:after="0" w:afterAutospacing="0"/>
    </w:pPr>
  </w:style>
  <w:style w:type="paragraph" w:styleId="751">
    <w:name w:val="toc 2"/>
    <w:basedOn w:val="716"/>
    <w:next w:val="716"/>
    <w:uiPriority w:val="39"/>
    <w:unhideWhenUsed/>
    <w:qFormat/>
    <w:pPr>
      <w:ind w:left="283" w:right="0" w:firstLine="0"/>
      <w:spacing w:after="57"/>
    </w:pPr>
  </w:style>
  <w:style w:type="paragraph" w:styleId="752">
    <w:name w:val="Normal (Web)"/>
    <w:basedOn w:val="716"/>
    <w:uiPriority w:val="99"/>
    <w:qFormat/>
    <w:pPr>
      <w:jc w:val="left"/>
      <w:spacing w:before="100" w:beforeAutospacing="1" w:after="100" w:afterAutospacing="1"/>
      <w:widowControl/>
    </w:pPr>
    <w:rPr>
      <w:rFonts w:ascii="宋体" w:hAnsi="宋体" w:cs="宋体"/>
      <w:sz w:val="24"/>
      <w:szCs w:val="24"/>
    </w:rPr>
  </w:style>
  <w:style w:type="paragraph" w:styleId="753">
    <w:name w:val="Title"/>
    <w:basedOn w:val="716"/>
    <w:next w:val="716"/>
    <w:uiPriority w:val="10"/>
    <w:qFormat/>
    <w:pPr>
      <w:contextualSpacing/>
      <w:spacing w:before="300" w:after="200"/>
    </w:pPr>
    <w:rPr>
      <w:sz w:val="48"/>
      <w:szCs w:val="48"/>
    </w:rPr>
  </w:style>
  <w:style w:type="paragraph" w:styleId="754">
    <w:name w:val="Body Text First Indent 2"/>
    <w:basedOn w:val="736"/>
    <w:uiPriority w:val="0"/>
    <w:qFormat/>
    <w:pPr>
      <w:ind w:firstLine="420"/>
    </w:pPr>
  </w:style>
  <w:style w:type="table" w:styleId="75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page number"/>
    <w:basedOn w:val="726"/>
    <w:uiPriority w:val="0"/>
    <w:qFormat/>
  </w:style>
  <w:style w:type="character" w:styleId="758">
    <w:name w:val="Hyperlink"/>
    <w:uiPriority w:val="99"/>
    <w:unhideWhenUsed/>
    <w:qFormat/>
    <w:rPr>
      <w:color w:val="5f5f5f" w:themeColor="hyperlink"/>
      <w:u w:val="single"/>
      <w14:textFill>
        <w14:solidFill>
          <w14:schemeClr w14:val="hlink"/>
        </w14:solidFill>
      </w14:textFill>
    </w:rPr>
  </w:style>
  <w:style w:type="character" w:styleId="759">
    <w:name w:val="footnote reference"/>
    <w:uiPriority w:val="99"/>
    <w:unhideWhenUsed/>
    <w:qFormat/>
    <w:rPr>
      <w:vertAlign w:val="superscript"/>
    </w:rPr>
  </w:style>
  <w:style w:type="character" w:styleId="760" w:customStyle="1">
    <w:name w:val="NormalCharacter"/>
    <w:uiPriority w:val="0"/>
    <w:semiHidden/>
    <w:qFormat/>
    <w:rPr>
      <w:rFonts w:hint="default" w:ascii="Times New Roman" w:hAnsi="Times New Roman" w:eastAsia="宋体" w:cs="Times New Roman"/>
      <w:sz w:val="21"/>
      <w:szCs w:val="24"/>
    </w:rPr>
  </w:style>
  <w:style w:type="paragraph" w:styleId="761" w:customStyle="1">
    <w:name w:val="文本块111"/>
    <w:basedOn w:val="716"/>
    <w:uiPriority w:val="6"/>
    <w:qFormat/>
    <w:pPr>
      <w:ind w:left="420" w:right="33"/>
      <w:jc w:val="left"/>
    </w:pPr>
    <w:rPr>
      <w:sz w:val="24"/>
      <w:szCs w:val="20"/>
    </w:rPr>
  </w:style>
  <w:style w:type="paragraph" w:styleId="76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763" w:customStyle="1">
    <w:name w:val="一级条标题"/>
    <w:basedOn w:val="764"/>
    <w:next w:val="786"/>
    <w:link w:val="8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4" w:customStyle="1">
    <w:name w:val="章标题"/>
    <w:basedOn w:val="765"/>
    <w:next w:val="765"/>
    <w:link w:val="93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65" w:customStyle="1">
    <w:name w:val="正文1"/>
    <w:basedOn w:val="766"/>
    <w:next w:val="785"/>
    <w:link w:val="932"/>
    <w:uiPriority w:val="0"/>
    <w:qFormat/>
    <w:pPr>
      <w:ind w:firstLine="361"/>
      <w:spacing w:line="360" w:lineRule="auto"/>
    </w:pPr>
    <w:rPr>
      <w:rFonts w:ascii="宋体" w:hAnsi="宋体" w:eastAsia="仿宋_GB2312"/>
      <w:sz w:val="24"/>
    </w:rPr>
  </w:style>
  <w:style w:type="paragraph" w:styleId="766" w:customStyle="1">
    <w:name w:val="正文111"/>
    <w:next w:val="7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7" w:customStyle="1">
    <w:name w:val="正文首行缩进1"/>
    <w:basedOn w:val="768"/>
    <w:next w:val="782"/>
    <w:link w:val="872"/>
    <w:uiPriority w:val="0"/>
    <w:qFormat/>
    <w:pPr>
      <w:ind w:firstLine="200"/>
      <w:spacing w:line="360" w:lineRule="auto"/>
    </w:pPr>
    <w:rPr>
      <w:rFonts w:ascii="仿宋_GB2312" w:eastAsia="仿宋_GB2312"/>
      <w:sz w:val="30"/>
      <w:szCs w:val="30"/>
    </w:rPr>
  </w:style>
  <w:style w:type="paragraph" w:styleId="768" w:customStyle="1">
    <w:name w:val="正文文本11"/>
    <w:basedOn w:val="769"/>
    <w:next w:val="770"/>
    <w:uiPriority w:val="0"/>
    <w:qFormat/>
    <w:pPr>
      <w:spacing w:after="120"/>
    </w:pPr>
  </w:style>
  <w:style w:type="paragraph" w:styleId="769" w:customStyle="1">
    <w:name w:val="正文112"/>
    <w:next w:val="7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0" w:customStyle="1">
    <w:name w:val="正文11"/>
    <w:next w:val="771"/>
    <w:link w:val="893"/>
    <w:uiPriority w:val="0"/>
    <w:qFormat/>
    <w:pPr>
      <w:jc w:val="both"/>
    </w:pPr>
    <w:rPr>
      <w:rFonts w:hint="default" w:ascii="Times New Roman" w:hAnsi="Times New Roman" w:eastAsia="宋体" w:cs="Times New Roman"/>
      <w:lang w:val="en-US" w:eastAsia="zh-CN" w:bidi="ar-SA"/>
    </w:rPr>
  </w:style>
  <w:style w:type="paragraph" w:styleId="771" w:customStyle="1">
    <w:name w:val="正文首行缩进11"/>
    <w:basedOn w:val="772"/>
    <w:next w:val="774"/>
    <w:uiPriority w:val="0"/>
    <w:qFormat/>
    <w:pPr>
      <w:ind w:firstLine="420"/>
    </w:pPr>
    <w:rPr>
      <w:rFonts w:ascii="仿宋_GB2312" w:eastAsia="仿宋_GB2312"/>
      <w:sz w:val="30"/>
      <w:szCs w:val="30"/>
    </w:rPr>
  </w:style>
  <w:style w:type="paragraph" w:styleId="772" w:customStyle="1">
    <w:name w:val="正文文本1"/>
    <w:basedOn w:val="773"/>
    <w:next w:val="763"/>
    <w:uiPriority w:val="0"/>
    <w:qFormat/>
    <w:pPr>
      <w:spacing w:after="120"/>
    </w:pPr>
  </w:style>
  <w:style w:type="paragraph" w:styleId="773" w:customStyle="1">
    <w:name w:val="正文13"/>
    <w:next w:val="7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4" w:customStyle="1">
    <w:name w:val="正文首行缩进 211"/>
    <w:basedOn w:val="775"/>
    <w:link w:val="907"/>
    <w:uiPriority w:val="99"/>
    <w:qFormat/>
    <w:pPr>
      <w:ind w:left="0" w:firstLine="420"/>
      <w:spacing w:after="0" w:line="360" w:lineRule="auto"/>
    </w:pPr>
    <w:rPr>
      <w:rFonts w:ascii="宋体" w:hAnsi="宋体"/>
    </w:rPr>
  </w:style>
  <w:style w:type="paragraph" w:styleId="775" w:customStyle="1">
    <w:name w:val="正文文本缩进11"/>
    <w:basedOn w:val="776"/>
    <w:next w:val="781"/>
    <w:link w:val="819"/>
    <w:uiPriority w:val="99"/>
    <w:qFormat/>
    <w:pPr>
      <w:ind w:left="420"/>
      <w:spacing w:after="120"/>
    </w:pPr>
  </w:style>
  <w:style w:type="paragraph" w:styleId="776" w:customStyle="1">
    <w:name w:val="正文12"/>
    <w:next w:val="77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77" w:customStyle="1">
    <w:name w:val="脚注文本1"/>
    <w:basedOn w:val="778"/>
    <w:next w:val="780"/>
    <w:uiPriority w:val="0"/>
    <w:qFormat/>
    <w:rPr>
      <w:sz w:val="18"/>
      <w:szCs w:val="18"/>
    </w:rPr>
  </w:style>
  <w:style w:type="paragraph" w:styleId="778" w:customStyle="1">
    <w:name w:val="正文1111"/>
    <w:next w:val="7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9" w:customStyle="1">
    <w:name w:val="标题 211"/>
    <w:basedOn w:val="770"/>
    <w:next w:val="778"/>
    <w:uiPriority w:val="0"/>
    <w:qFormat/>
    <w:pPr>
      <w:keepLines/>
      <w:keepNext/>
      <w:spacing w:before="260" w:after="260" w:line="416" w:lineRule="auto"/>
      <w:outlineLvl w:val="1"/>
    </w:pPr>
    <w:rPr>
      <w:rFonts w:ascii="Calibri Light" w:hAnsi="Calibri Light"/>
      <w:b/>
      <w:bCs/>
      <w:sz w:val="32"/>
      <w:szCs w:val="32"/>
    </w:rPr>
  </w:style>
  <w:style w:type="paragraph" w:styleId="780" w:customStyle="1">
    <w:name w:val="索引 51"/>
    <w:basedOn w:val="776"/>
    <w:next w:val="765"/>
    <w:uiPriority w:val="0"/>
    <w:qFormat/>
    <w:pPr>
      <w:ind w:left="798"/>
      <w:jc w:val="left"/>
    </w:pPr>
  </w:style>
  <w:style w:type="paragraph" w:styleId="781" w:customStyle="1">
    <w:name w:val="寄信人地址11"/>
    <w:basedOn w:val="716"/>
    <w:uiPriority w:val="0"/>
    <w:qFormat/>
    <w:rPr>
      <w:rFonts w:ascii="Arial" w:hAnsi="Arial"/>
    </w:rPr>
  </w:style>
  <w:style w:type="paragraph" w:styleId="782" w:customStyle="1">
    <w:name w:val="正文首行缩进 21"/>
    <w:basedOn w:val="783"/>
    <w:next w:val="766"/>
    <w:uiPriority w:val="0"/>
    <w:qFormat/>
    <w:pPr>
      <w:ind w:left="420" w:firstLine="420"/>
      <w:spacing w:after="120"/>
      <w:widowControl/>
    </w:pPr>
    <w:rPr>
      <w:rFonts w:ascii="仿宋_GB2312" w:eastAsia="仿宋_GB2312"/>
      <w:color w:val="ff6600"/>
      <w:sz w:val="21"/>
    </w:rPr>
  </w:style>
  <w:style w:type="paragraph" w:styleId="783" w:customStyle="1">
    <w:name w:val="正文文本缩进1"/>
    <w:basedOn w:val="770"/>
    <w:next w:val="784"/>
    <w:uiPriority w:val="0"/>
    <w:qFormat/>
    <w:pPr>
      <w:ind w:left="420"/>
      <w:spacing w:after="120"/>
    </w:pPr>
  </w:style>
  <w:style w:type="paragraph" w:styleId="784" w:customStyle="1">
    <w:name w:val="寄信人地址1"/>
    <w:basedOn w:val="776"/>
    <w:uiPriority w:val="0"/>
    <w:qFormat/>
    <w:rPr>
      <w:rFonts w:ascii="Arial" w:hAnsi="Arial"/>
    </w:rPr>
  </w:style>
  <w:style w:type="paragraph" w:styleId="785" w:customStyle="1">
    <w:name w:val="标题 21"/>
    <w:basedOn w:val="776"/>
    <w:next w:val="770"/>
    <w:link w:val="94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786" w:customStyle="1">
    <w:name w:val="段"/>
    <w:basedOn w:val="765"/>
    <w:next w:val="716"/>
    <w:uiPriority w:val="0"/>
    <w:qFormat/>
    <w:pPr>
      <w:ind w:firstLine="200"/>
      <w:widowControl/>
    </w:pPr>
    <w:rPr>
      <w:rFonts w:hint="eastAsia" w:ascii="宋体"/>
      <w:sz w:val="20"/>
      <w:szCs w:val="20"/>
    </w:rPr>
  </w:style>
  <w:style w:type="paragraph" w:styleId="787" w:customStyle="1">
    <w:name w:val="目录 11"/>
    <w:basedOn w:val="769"/>
    <w:next w:val="765"/>
    <w:uiPriority w:val="0"/>
    <w:qFormat/>
  </w:style>
  <w:style w:type="paragraph" w:styleId="788" w:customStyle="1">
    <w:name w:val="文本块1"/>
    <w:basedOn w:val="766"/>
    <w:next w:val="789"/>
    <w:uiPriority w:val="0"/>
    <w:qFormat/>
    <w:pPr>
      <w:ind w:left="256" w:right="6" w:firstLine="624"/>
    </w:pPr>
    <w:rPr>
      <w:rFonts w:eastAsia="仿宋_GB2312"/>
      <w:sz w:val="28"/>
      <w:szCs w:val="20"/>
    </w:rPr>
  </w:style>
  <w:style w:type="paragraph" w:styleId="789" w:customStyle="1">
    <w:name w:val="标题 41"/>
    <w:basedOn w:val="776"/>
    <w:next w:val="766"/>
    <w:link w:val="895"/>
    <w:uiPriority w:val="0"/>
    <w:qFormat/>
    <w:pPr>
      <w:keepLines/>
      <w:keepNext/>
      <w:spacing w:before="280" w:after="290" w:line="376" w:lineRule="auto"/>
      <w:outlineLvl w:val="3"/>
    </w:pPr>
    <w:rPr>
      <w:rFonts w:ascii="Arial" w:hAnsi="Arial" w:eastAsia="黑体"/>
      <w:b/>
      <w:bCs/>
      <w:sz w:val="28"/>
      <w:szCs w:val="28"/>
    </w:rPr>
  </w:style>
  <w:style w:type="paragraph" w:styleId="790" w:customStyle="1">
    <w:name w:val="正文文本111"/>
    <w:basedOn w:val="776"/>
    <w:next w:val="776"/>
    <w:uiPriority w:val="0"/>
    <w:qFormat/>
  </w:style>
  <w:style w:type="paragraph" w:styleId="791" w:customStyle="1">
    <w:name w:val="文本块2"/>
    <w:basedOn w:val="766"/>
    <w:uiPriority w:val="0"/>
    <w:qFormat/>
    <w:pPr>
      <w:ind w:left="420" w:right="33"/>
      <w:jc w:val="left"/>
    </w:pPr>
    <w:rPr>
      <w:sz w:val="24"/>
      <w:szCs w:val="20"/>
    </w:rPr>
  </w:style>
  <w:style w:type="paragraph" w:styleId="792" w:customStyle="1">
    <w:name w:val="文本块11"/>
    <w:basedOn w:val="716"/>
    <w:uiPriority w:val="0"/>
    <w:unhideWhenUsed/>
    <w:qFormat/>
    <w:pPr>
      <w:ind w:left="1440" w:right="1440"/>
      <w:spacing w:after="120"/>
    </w:pPr>
  </w:style>
  <w:style w:type="paragraph" w:styleId="793" w:customStyle="1">
    <w:name w:val="标题 2111"/>
    <w:basedOn w:val="765"/>
    <w:next w:val="765"/>
    <w:link w:val="978"/>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794" w:customStyle="1">
    <w:name w:val="目录 111"/>
    <w:basedOn w:val="716"/>
    <w:next w:val="716"/>
    <w:uiPriority w:val="39"/>
    <w:unhideWhenUsed/>
    <w:qFormat/>
    <w:pPr>
      <w:spacing w:after="57"/>
    </w:pPr>
  </w:style>
  <w:style w:type="paragraph" w:styleId="795">
    <w:name w:val="List Paragraph"/>
    <w:basedOn w:val="716"/>
    <w:uiPriority w:val="34"/>
    <w:qFormat/>
    <w:pPr>
      <w:contextualSpacing/>
      <w:ind w:left="720"/>
    </w:pPr>
  </w:style>
  <w:style w:type="paragraph" w:styleId="796">
    <w:name w:val="No Spacing"/>
    <w:uiPriority w:val="1"/>
    <w:qFormat/>
    <w:pPr>
      <w:spacing w:before="0" w:after="0" w:line="240" w:lineRule="auto"/>
    </w:pPr>
    <w:rPr>
      <w:rFonts w:hint="default" w:ascii="Times New Roman" w:hAnsi="Times New Roman" w:eastAsia="宋体" w:cs="Times New Roman"/>
    </w:rPr>
  </w:style>
  <w:style w:type="paragraph" w:styleId="797">
    <w:name w:val="Quote"/>
    <w:basedOn w:val="716"/>
    <w:next w:val="716"/>
    <w:uiPriority w:val="29"/>
    <w:qFormat/>
    <w:pPr>
      <w:ind w:left="720" w:right="720"/>
    </w:pPr>
    <w:rPr>
      <w:i/>
    </w:rPr>
  </w:style>
  <w:style w:type="paragraph" w:styleId="798">
    <w:name w:val="Intense Quote"/>
    <w:basedOn w:val="716"/>
    <w:next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9" w:customStyle="1">
    <w:name w:val="标题 111"/>
    <w:basedOn w:val="716"/>
    <w:next w:val="716"/>
    <w:link w:val="969"/>
    <w:uiPriority w:val="99"/>
    <w:qFormat/>
    <w:pPr>
      <w:keepLines/>
      <w:keepNext/>
      <w:spacing w:before="340" w:after="330" w:line="578" w:lineRule="atLeast"/>
      <w:outlineLvl w:val="0"/>
    </w:pPr>
    <w:rPr>
      <w:rFonts w:eastAsia="方正仿宋_GBK"/>
      <w:b/>
      <w:sz w:val="44"/>
      <w:szCs w:val="20"/>
    </w:rPr>
  </w:style>
  <w:style w:type="paragraph" w:styleId="800" w:customStyle="1">
    <w:name w:val="标题 311"/>
    <w:basedOn w:val="716"/>
    <w:next w:val="716"/>
    <w:link w:val="984"/>
    <w:uiPriority w:val="9"/>
    <w:qFormat/>
    <w:pPr>
      <w:keepLines/>
      <w:keepNext/>
      <w:spacing w:before="260" w:after="260" w:line="416" w:lineRule="auto"/>
      <w:outlineLvl w:val="2"/>
    </w:pPr>
    <w:rPr>
      <w:b/>
      <w:bCs/>
      <w:sz w:val="32"/>
      <w:szCs w:val="32"/>
    </w:rPr>
  </w:style>
  <w:style w:type="paragraph" w:styleId="801" w:customStyle="1">
    <w:name w:val="标题 411"/>
    <w:basedOn w:val="776"/>
    <w:next w:val="716"/>
    <w:link w:val="879"/>
    <w:uiPriority w:val="9"/>
    <w:qFormat/>
    <w:pPr>
      <w:keepLines/>
      <w:keepNext/>
      <w:spacing w:before="280" w:after="290" w:line="376" w:lineRule="auto"/>
      <w:outlineLvl w:val="3"/>
    </w:pPr>
    <w:rPr>
      <w:rFonts w:ascii="Cambria" w:hAnsi="Cambria"/>
      <w:b/>
      <w:bCs/>
      <w:sz w:val="28"/>
      <w:szCs w:val="28"/>
    </w:rPr>
  </w:style>
  <w:style w:type="paragraph" w:styleId="802" w:customStyle="1">
    <w:name w:val="标题 511"/>
    <w:basedOn w:val="716"/>
    <w:next w:val="716"/>
    <w:link w:val="993"/>
    <w:uiPriority w:val="99"/>
    <w:qFormat/>
    <w:pPr>
      <w:keepLines/>
      <w:keepNext/>
      <w:spacing w:before="280" w:after="290" w:line="376" w:lineRule="auto"/>
      <w:outlineLvl w:val="4"/>
    </w:pPr>
    <w:rPr>
      <w:b/>
      <w:bCs/>
      <w:sz w:val="28"/>
      <w:szCs w:val="28"/>
    </w:rPr>
  </w:style>
  <w:style w:type="paragraph" w:styleId="803" w:customStyle="1">
    <w:name w:val="标题 611"/>
    <w:basedOn w:val="716"/>
    <w:next w:val="716"/>
    <w:link w:val="1001"/>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804" w:customStyle="1">
    <w:name w:val="标题 711"/>
    <w:basedOn w:val="716"/>
    <w:next w:val="716"/>
    <w:link w:val="1008"/>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805" w:customStyle="1">
    <w:name w:val="标题 811"/>
    <w:basedOn w:val="716"/>
    <w:next w:val="716"/>
    <w:link w:val="1016"/>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806" w:customStyle="1">
    <w:name w:val="标题 911"/>
    <w:basedOn w:val="716"/>
    <w:next w:val="716"/>
    <w:link w:val="1021"/>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807" w:customStyle="1">
    <w:name w:val="默认段落字体1"/>
    <w:link w:val="716"/>
    <w:uiPriority w:val="1"/>
    <w:unhideWhenUsed/>
    <w:qFormat/>
  </w:style>
  <w:style w:type="table" w:styleId="808" w:customStyle="1">
    <w:name w:val="普通表格1"/>
    <w:uiPriority w:val="99"/>
    <w:unhideWhenUsed/>
    <w:qFormat/>
    <w:tblPr/>
  </w:style>
  <w:style w:type="character" w:styleId="809" w:customStyle="1">
    <w:name w:val="已访问的超链接1"/>
    <w:link w:val="716"/>
    <w:uiPriority w:val="99"/>
    <w:unhideWhenUsed/>
    <w:qFormat/>
    <w:rPr>
      <w:color w:val="954f72"/>
      <w:u w:val="single"/>
    </w:rPr>
  </w:style>
  <w:style w:type="character" w:styleId="810" w:customStyle="1">
    <w:name w:val="要点1"/>
    <w:link w:val="716"/>
    <w:uiPriority w:val="22"/>
    <w:qFormat/>
    <w:rPr>
      <w:b/>
      <w:sz w:val="21"/>
    </w:rPr>
  </w:style>
  <w:style w:type="character" w:styleId="811" w:customStyle="1">
    <w:name w:val="强调1"/>
    <w:link w:val="716"/>
    <w:uiPriority w:val="0"/>
    <w:qFormat/>
    <w:rPr>
      <w:i/>
      <w:iCs/>
    </w:rPr>
  </w:style>
  <w:style w:type="character" w:styleId="812" w:customStyle="1">
    <w:name w:val="超链接11"/>
    <w:link w:val="716"/>
    <w:uiPriority w:val="0"/>
    <w:unhideWhenUsed/>
    <w:qFormat/>
    <w:rPr>
      <w:color w:val="0563c1"/>
      <w:u w:val="single"/>
    </w:rPr>
  </w:style>
  <w:style w:type="character" w:styleId="813" w:customStyle="1">
    <w:name w:val="尾注引用1"/>
    <w:link w:val="716"/>
    <w:uiPriority w:val="99"/>
    <w:unhideWhenUsed/>
    <w:qFormat/>
    <w:rPr>
      <w:vertAlign w:val="superscript"/>
    </w:rPr>
  </w:style>
  <w:style w:type="character" w:styleId="814" w:customStyle="1">
    <w:name w:val="页码11"/>
    <w:link w:val="716"/>
    <w:uiPriority w:val="0"/>
    <w:qFormat/>
  </w:style>
  <w:style w:type="character" w:styleId="815" w:customStyle="1">
    <w:name w:val="脚注引用1"/>
    <w:link w:val="716"/>
    <w:uiPriority w:val="99"/>
    <w:unhideWhenUsed/>
    <w:qFormat/>
    <w:rPr>
      <w:vertAlign w:val="superscript"/>
    </w:rPr>
  </w:style>
  <w:style w:type="character" w:styleId="816" w:customStyle="1">
    <w:name w:val="批注引用1"/>
    <w:link w:val="716"/>
    <w:uiPriority w:val="0"/>
    <w:qFormat/>
    <w:rPr>
      <w:sz w:val="21"/>
      <w:szCs w:val="21"/>
    </w:rPr>
  </w:style>
  <w:style w:type="character" w:styleId="817" w:customStyle="1">
    <w:name w:val="标题 5 字符"/>
    <w:link w:val="818"/>
    <w:uiPriority w:val="0"/>
    <w:qFormat/>
    <w:rPr>
      <w:b/>
      <w:bCs/>
      <w:sz w:val="28"/>
      <w:szCs w:val="28"/>
    </w:rPr>
  </w:style>
  <w:style w:type="paragraph" w:styleId="818" w:customStyle="1">
    <w:name w:val="标题 51"/>
    <w:basedOn w:val="716"/>
    <w:next w:val="716"/>
    <w:link w:val="817"/>
    <w:uiPriority w:val="0"/>
    <w:unhideWhenUsed/>
    <w:qFormat/>
    <w:pPr>
      <w:keepLines/>
      <w:keepNext/>
      <w:spacing w:before="280" w:after="290" w:line="376" w:lineRule="auto"/>
      <w:outlineLvl w:val="4"/>
    </w:pPr>
    <w:rPr>
      <w:b/>
      <w:bCs/>
      <w:sz w:val="28"/>
      <w:szCs w:val="28"/>
    </w:rPr>
  </w:style>
  <w:style w:type="character" w:styleId="819" w:customStyle="1">
    <w:name w:val="正文文本缩进 Char"/>
    <w:link w:val="775"/>
    <w:uiPriority w:val="99"/>
    <w:qFormat/>
    <w:rPr>
      <w:sz w:val="21"/>
      <w:szCs w:val="24"/>
    </w:rPr>
  </w:style>
  <w:style w:type="character" w:styleId="820" w:customStyle="1">
    <w:name w:val="正文（首行缩进2字符） Char"/>
    <w:link w:val="821"/>
    <w:uiPriority w:val="0"/>
    <w:qFormat/>
    <w:rPr>
      <w:sz w:val="21"/>
      <w:szCs w:val="21"/>
    </w:rPr>
  </w:style>
  <w:style w:type="paragraph" w:styleId="821" w:customStyle="1">
    <w:name w:val="正文（首行缩进2字符）"/>
    <w:basedOn w:val="716"/>
    <w:link w:val="820"/>
    <w:uiPriority w:val="0"/>
    <w:qFormat/>
    <w:pPr>
      <w:ind w:firstLine="420"/>
      <w:spacing w:line="360" w:lineRule="auto"/>
    </w:pPr>
    <w:rPr>
      <w:sz w:val="20"/>
      <w:szCs w:val="21"/>
    </w:rPr>
  </w:style>
  <w:style w:type="character" w:styleId="822" w:customStyle="1">
    <w:name w:val="批注文字 字符"/>
    <w:link w:val="716"/>
    <w:uiPriority w:val="0"/>
    <w:qFormat/>
    <w:rPr>
      <w:sz w:val="20"/>
    </w:rPr>
  </w:style>
  <w:style w:type="character" w:styleId="823" w:customStyle="1">
    <w:name w:val="纯文本 Char"/>
    <w:link w:val="824"/>
    <w:uiPriority w:val="0"/>
    <w:qFormat/>
    <w:rPr>
      <w:rFonts w:ascii="宋体" w:hAnsi="Courier New" w:eastAsia="宋体"/>
      <w:sz w:val="21"/>
      <w:szCs w:val="21"/>
      <w:lang w:bidi="ar-SA"/>
    </w:rPr>
  </w:style>
  <w:style w:type="paragraph" w:styleId="824" w:customStyle="1">
    <w:name w:val="纯文本1"/>
    <w:basedOn w:val="776"/>
    <w:link w:val="823"/>
    <w:uiPriority w:val="0"/>
    <w:qFormat/>
    <w:rPr>
      <w:rFonts w:ascii="宋体" w:hAnsi="Courier New"/>
      <w:sz w:val="21"/>
      <w:szCs w:val="21"/>
    </w:rPr>
  </w:style>
  <w:style w:type="character" w:styleId="825" w:customStyle="1">
    <w:name w:val="font71"/>
    <w:link w:val="716"/>
    <w:uiPriority w:val="99"/>
    <w:qFormat/>
    <w:rPr>
      <w:rFonts w:ascii="仿宋_GB2312" w:eastAsia="仿宋_GB2312" w:cs="仿宋_GB2312"/>
      <w:color w:val="000000"/>
      <w:sz w:val="24"/>
      <w:szCs w:val="24"/>
      <w:u w:val="none"/>
    </w:rPr>
  </w:style>
  <w:style w:type="character" w:styleId="826" w:customStyle="1">
    <w:name w:val="fix161 Char"/>
    <w:link w:val="827"/>
    <w:uiPriority w:val="0"/>
    <w:qFormat/>
    <w:rPr>
      <w:rFonts w:ascii="宋体" w:hAnsi="宋体"/>
      <w:sz w:val="24"/>
      <w:szCs w:val="24"/>
    </w:rPr>
  </w:style>
  <w:style w:type="paragraph" w:styleId="827" w:customStyle="1">
    <w:name w:val="fix161"/>
    <w:basedOn w:val="716"/>
    <w:link w:val="826"/>
    <w:uiPriority w:val="0"/>
    <w:qFormat/>
    <w:pPr>
      <w:jc w:val="left"/>
      <w:spacing w:before="100" w:beforeAutospacing="1" w:after="100" w:afterAutospacing="1"/>
      <w:widowControl/>
    </w:pPr>
    <w:rPr>
      <w:rFonts w:ascii="宋体" w:hAnsi="宋体"/>
      <w:sz w:val="24"/>
    </w:rPr>
  </w:style>
  <w:style w:type="character" w:styleId="828" w:customStyle="1">
    <w:name w:val="正文1 Char"/>
    <w:link w:val="716"/>
    <w:uiPriority w:val="0"/>
    <w:qFormat/>
    <w:rPr>
      <w:rFonts w:ascii="宋体" w:hAnsi="宋体" w:eastAsia="仿宋_GB2312"/>
      <w:sz w:val="24"/>
      <w:szCs w:val="24"/>
    </w:rPr>
  </w:style>
  <w:style w:type="character" w:styleId="829" w:customStyle="1">
    <w:name w:val="apple-converted-space"/>
    <w:link w:val="716"/>
    <w:uiPriority w:val="0"/>
    <w:qFormat/>
  </w:style>
  <w:style w:type="character" w:styleId="830" w:customStyle="1">
    <w:name w:val="正文文本缩进 3 Char"/>
    <w:link w:val="831"/>
    <w:uiPriority w:val="0"/>
    <w:qFormat/>
    <w:rPr>
      <w:rFonts w:ascii="Arial" w:hAnsi="Arial" w:eastAsia="仿宋_GB2312"/>
      <w:color w:val="ffff00"/>
      <w:sz w:val="32"/>
      <w:szCs w:val="32"/>
    </w:rPr>
  </w:style>
  <w:style w:type="paragraph" w:styleId="831" w:customStyle="1">
    <w:name w:val="正文文本缩进 31"/>
    <w:basedOn w:val="716"/>
    <w:link w:val="830"/>
    <w:uiPriority w:val="0"/>
    <w:qFormat/>
    <w:pPr>
      <w:ind w:left="645" w:firstLine="645"/>
    </w:pPr>
    <w:rPr>
      <w:rFonts w:ascii="Arial" w:hAnsi="Arial" w:eastAsia="仿宋_GB2312"/>
      <w:color w:val="ffff00"/>
      <w:sz w:val="32"/>
      <w:szCs w:val="32"/>
    </w:rPr>
  </w:style>
  <w:style w:type="character" w:styleId="832" w:customStyle="1">
    <w:name w:val="正文文本 2 字符"/>
    <w:link w:val="716"/>
    <w:uiPriority w:val="0"/>
    <w:qFormat/>
    <w:rPr>
      <w:sz w:val="20"/>
    </w:rPr>
  </w:style>
  <w:style w:type="character" w:styleId="833" w:customStyle="1">
    <w:name w:val="font91"/>
    <w:link w:val="716"/>
    <w:uiPriority w:val="99"/>
    <w:qFormat/>
    <w:rPr>
      <w:rFonts w:ascii="仿宋_GB2312" w:eastAsia="仿宋_GB2312" w:cs="仿宋_GB2312"/>
      <w:color w:val="ff0000"/>
      <w:sz w:val="24"/>
      <w:szCs w:val="24"/>
      <w:u w:val="none"/>
    </w:rPr>
  </w:style>
  <w:style w:type="character" w:styleId="834" w:customStyle="1">
    <w:name w:val="Heading 1 Char"/>
    <w:link w:val="835"/>
    <w:uiPriority w:val="9"/>
    <w:qFormat/>
    <w:rPr>
      <w:rFonts w:ascii="Arial" w:hAnsi="Arial" w:eastAsia="Arial" w:cs="Arial"/>
      <w:sz w:val="40"/>
      <w:szCs w:val="40"/>
    </w:rPr>
  </w:style>
  <w:style w:type="paragraph" w:styleId="835" w:customStyle="1">
    <w:name w:val="标题 11"/>
    <w:basedOn w:val="716"/>
    <w:next w:val="716"/>
    <w:link w:val="834"/>
    <w:uiPriority w:val="0"/>
    <w:qFormat/>
    <w:pPr>
      <w:jc w:val="center"/>
      <w:keepLines/>
      <w:keepNext/>
      <w:spacing w:before="340" w:after="330" w:line="578" w:lineRule="auto"/>
      <w:outlineLvl w:val="0"/>
    </w:pPr>
    <w:rPr>
      <w:rFonts w:eastAsia="仿宋"/>
      <w:bCs/>
      <w:sz w:val="30"/>
      <w:szCs w:val="44"/>
    </w:rPr>
  </w:style>
  <w:style w:type="character" w:styleId="836" w:customStyle="1">
    <w:name w:val="Footer Char"/>
    <w:link w:val="716"/>
    <w:uiPriority w:val="99"/>
    <w:qFormat/>
  </w:style>
  <w:style w:type="character" w:styleId="837" w:customStyle="1">
    <w:name w:val="Heading 9 Char"/>
    <w:link w:val="838"/>
    <w:uiPriority w:val="9"/>
    <w:qFormat/>
    <w:rPr>
      <w:rFonts w:ascii="Arial" w:hAnsi="Arial" w:eastAsia="Arial" w:cs="Arial"/>
      <w:i/>
      <w:iCs/>
      <w:sz w:val="21"/>
      <w:szCs w:val="21"/>
    </w:rPr>
  </w:style>
  <w:style w:type="paragraph" w:styleId="838" w:customStyle="1">
    <w:name w:val="标题 91"/>
    <w:basedOn w:val="716"/>
    <w:next w:val="716"/>
    <w:link w:val="837"/>
    <w:uiPriority w:val="9"/>
    <w:unhideWhenUsed/>
    <w:qFormat/>
    <w:pPr>
      <w:keepLines/>
      <w:keepNext/>
      <w:spacing w:before="320" w:after="200"/>
      <w:outlineLvl w:val="8"/>
    </w:pPr>
    <w:rPr>
      <w:rFonts w:ascii="Arial" w:hAnsi="Arial" w:eastAsia="Arial" w:cs="Arial"/>
      <w:i/>
      <w:iCs/>
      <w:sz w:val="21"/>
      <w:szCs w:val="21"/>
    </w:rPr>
  </w:style>
  <w:style w:type="character" w:styleId="839" w:customStyle="1">
    <w:name w:val="DeltaView Insertion"/>
    <w:link w:val="716"/>
    <w:uiPriority w:val="0"/>
    <w:qFormat/>
    <w:rPr>
      <w:color w:val="0000ff"/>
      <w:spacing w:val="0"/>
      <w:u w:val="single"/>
    </w:rPr>
  </w:style>
  <w:style w:type="character" w:styleId="840" w:customStyle="1">
    <w:name w:val="批注框文本 Char"/>
    <w:link w:val="841"/>
    <w:uiPriority w:val="99"/>
    <w:qFormat/>
    <w:rPr>
      <w:sz w:val="18"/>
      <w:szCs w:val="18"/>
    </w:rPr>
  </w:style>
  <w:style w:type="paragraph" w:styleId="841" w:customStyle="1">
    <w:name w:val="批注框文本1"/>
    <w:basedOn w:val="716"/>
    <w:link w:val="840"/>
    <w:uiPriority w:val="99"/>
    <w:qFormat/>
    <w:rPr>
      <w:sz w:val="18"/>
      <w:szCs w:val="18"/>
    </w:rPr>
  </w:style>
  <w:style w:type="character" w:styleId="842" w:customStyle="1">
    <w:name w:val="二级目录 Char"/>
    <w:link w:val="843"/>
    <w:uiPriority w:val="0"/>
    <w:qFormat/>
    <w:rPr>
      <w:rFonts w:eastAsia="Times New Roman"/>
      <w:b/>
      <w:sz w:val="30"/>
      <w:szCs w:val="28"/>
    </w:rPr>
  </w:style>
  <w:style w:type="paragraph" w:styleId="843" w:customStyle="1">
    <w:name w:val="二级目录"/>
    <w:next w:val="716"/>
    <w:link w:val="842"/>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844" w:customStyle="1">
    <w:name w:val="不明显参考1"/>
    <w:link w:val="716"/>
    <w:uiPriority w:val="0"/>
    <w:qFormat/>
    <w:rPr>
      <w:smallCaps/>
      <w:color w:val="c0504d"/>
      <w:u w:val="single"/>
    </w:rPr>
  </w:style>
  <w:style w:type="character" w:styleId="845" w:customStyle="1">
    <w:name w:val="Char Char7"/>
    <w:link w:val="716"/>
    <w:uiPriority w:val="0"/>
    <w:qFormat/>
    <w:rPr>
      <w:rFonts w:ascii="Arial" w:hAnsi="Arial" w:eastAsia="幼圆"/>
      <w:b/>
      <w:bCs/>
      <w:sz w:val="44"/>
      <w:szCs w:val="44"/>
      <w:lang w:val="en-US" w:eastAsia="zh-CN" w:bidi="ar-SA"/>
    </w:rPr>
  </w:style>
  <w:style w:type="character" w:styleId="846" w:customStyle="1">
    <w:name w:val="正文文本缩进 3 字符"/>
    <w:link w:val="716"/>
    <w:uiPriority w:val="0"/>
    <w:qFormat/>
    <w:rPr>
      <w:color w:val="ffff00"/>
      <w:sz w:val="20"/>
    </w:rPr>
  </w:style>
  <w:style w:type="character" w:styleId="847" w:customStyle="1">
    <w:name w:val="font112"/>
    <w:link w:val="716"/>
    <w:uiPriority w:val="0"/>
    <w:qFormat/>
    <w:rPr>
      <w:rFonts w:hint="eastAsia" w:ascii="宋体" w:hAnsi="宋体" w:eastAsia="宋体" w:cs="宋体"/>
      <w:b/>
      <w:color w:val="000000"/>
      <w:sz w:val="20"/>
      <w:szCs w:val="20"/>
      <w:u w:val="none"/>
    </w:rPr>
  </w:style>
  <w:style w:type="character" w:styleId="848" w:customStyle="1">
    <w:name w:val="二级条标题 + 宋体 Char"/>
    <w:link w:val="849"/>
    <w:uiPriority w:val="0"/>
    <w:qFormat/>
    <w:rPr>
      <w:rFonts w:ascii="宋体" w:hAnsi="宋体" w:eastAsia="黑体"/>
    </w:rPr>
  </w:style>
  <w:style w:type="paragraph" w:styleId="849" w:customStyle="1">
    <w:name w:val="二级条标题 + 宋体"/>
    <w:basedOn w:val="850"/>
    <w:link w:val="848"/>
    <w:uiPriority w:val="0"/>
    <w:qFormat/>
    <w:pPr>
      <w:ind w:left="0" w:firstLine="0"/>
      <w:tabs>
        <w:tab w:val="left" w:pos="810" w:leader="none"/>
        <w:tab w:val="left" w:pos="907" w:leader="none"/>
        <w:tab w:val="left" w:pos="1265" w:leader="none"/>
      </w:tabs>
    </w:pPr>
    <w:rPr>
      <w:rFonts w:ascii="宋体"/>
    </w:rPr>
  </w:style>
  <w:style w:type="paragraph" w:styleId="850" w:customStyle="1">
    <w:name w:val="二级条标题"/>
    <w:basedOn w:val="763"/>
    <w:next w:val="786"/>
    <w:link w:val="949"/>
    <w:uiPriority w:val="0"/>
    <w:qFormat/>
    <w:pPr>
      <w:outlineLvl w:val="3"/>
    </w:pPr>
  </w:style>
  <w:style w:type="character" w:styleId="851" w:customStyle="1">
    <w:name w:val="引用 Char"/>
    <w:link w:val="852"/>
    <w:uiPriority w:val="29"/>
    <w:qFormat/>
    <w:rPr>
      <w:i/>
    </w:rPr>
  </w:style>
  <w:style w:type="paragraph" w:styleId="852" w:customStyle="1">
    <w:name w:val="引用"/>
    <w:basedOn w:val="716"/>
    <w:next w:val="716"/>
    <w:link w:val="851"/>
    <w:uiPriority w:val="29"/>
    <w:qFormat/>
    <w:pPr>
      <w:ind w:left="720" w:right="720"/>
    </w:pPr>
    <w:rPr>
      <w:i/>
    </w:rPr>
  </w:style>
  <w:style w:type="character" w:styleId="853" w:customStyle="1">
    <w:name w:val="标题 3 字符"/>
    <w:link w:val="716"/>
    <w:uiPriority w:val="0"/>
    <w:qFormat/>
    <w:rPr>
      <w:b/>
      <w:sz w:val="20"/>
    </w:rPr>
  </w:style>
  <w:style w:type="character" w:styleId="854" w:customStyle="1">
    <w:name w:val="12black1"/>
    <w:link w:val="716"/>
    <w:uiPriority w:val="0"/>
    <w:qFormat/>
    <w:rPr>
      <w:color w:val="000000"/>
      <w:sz w:val="24"/>
      <w:szCs w:val="24"/>
      <w:u w:val="none"/>
    </w:rPr>
  </w:style>
  <w:style w:type="character" w:styleId="855" w:customStyle="1">
    <w:name w:val="Intense Quote Char"/>
    <w:link w:val="716"/>
    <w:uiPriority w:val="30"/>
    <w:qFormat/>
    <w:rPr>
      <w:i/>
    </w:rPr>
  </w:style>
  <w:style w:type="character" w:styleId="856" w:customStyle="1">
    <w:name w:val="批注主题 Char"/>
    <w:link w:val="857"/>
    <w:uiPriority w:val="99"/>
    <w:qFormat/>
    <w:rPr>
      <w:b/>
      <w:bCs/>
      <w:sz w:val="21"/>
      <w:szCs w:val="24"/>
    </w:rPr>
  </w:style>
  <w:style w:type="paragraph" w:styleId="857" w:customStyle="1">
    <w:name w:val="批注主题1"/>
    <w:basedOn w:val="858"/>
    <w:next w:val="858"/>
    <w:link w:val="856"/>
    <w:uiPriority w:val="99"/>
    <w:qFormat/>
    <w:rPr>
      <w:b/>
      <w:bCs/>
    </w:rPr>
  </w:style>
  <w:style w:type="paragraph" w:styleId="858" w:customStyle="1">
    <w:name w:val="批注文字11"/>
    <w:basedOn w:val="716"/>
    <w:link w:val="1052"/>
    <w:uiPriority w:val="99"/>
    <w:qFormat/>
    <w:pPr>
      <w:jc w:val="left"/>
    </w:pPr>
  </w:style>
  <w:style w:type="character" w:styleId="859" w:customStyle="1">
    <w:name w:val="正文首行缩进 Char1"/>
    <w:link w:val="716"/>
    <w:uiPriority w:val="99"/>
    <w:semiHidden/>
    <w:qFormat/>
    <w:rPr>
      <w:sz w:val="21"/>
      <w:szCs w:val="24"/>
    </w:rPr>
  </w:style>
  <w:style w:type="character" w:styleId="860" w:customStyle="1">
    <w:name w:val="列表 3 字符"/>
    <w:link w:val="716"/>
    <w:uiPriority w:val="0"/>
    <w:qFormat/>
    <w:rPr>
      <w:sz w:val="20"/>
    </w:rPr>
  </w:style>
  <w:style w:type="character" w:styleId="861" w:customStyle="1">
    <w:name w:val="页脚 字符"/>
    <w:link w:val="862"/>
    <w:uiPriority w:val="0"/>
    <w:qFormat/>
    <w:rPr>
      <w:sz w:val="18"/>
      <w:szCs w:val="18"/>
    </w:rPr>
  </w:style>
  <w:style w:type="paragraph" w:styleId="862" w:customStyle="1">
    <w:name w:val="页脚1"/>
    <w:basedOn w:val="716"/>
    <w:link w:val="861"/>
    <w:uiPriority w:val="99"/>
    <w:qFormat/>
    <w:pPr>
      <w:jc w:val="left"/>
      <w:tabs>
        <w:tab w:val="center" w:pos="4153" w:leader="none"/>
        <w:tab w:val="right" w:pos="8306" w:leader="none"/>
      </w:tabs>
    </w:pPr>
    <w:rPr>
      <w:sz w:val="18"/>
      <w:szCs w:val="18"/>
    </w:rPr>
  </w:style>
  <w:style w:type="character" w:styleId="863" w:customStyle="1">
    <w:name w:val="正文文本缩进 2 Char"/>
    <w:link w:val="864"/>
    <w:uiPriority w:val="99"/>
    <w:qFormat/>
    <w:rPr>
      <w:rFonts w:ascii="Arial" w:hAnsi="Arial" w:eastAsia="仿宋_GB2312"/>
      <w:sz w:val="32"/>
      <w:szCs w:val="32"/>
      <w:lang w:val="en-US" w:eastAsia="zh-CN"/>
    </w:rPr>
  </w:style>
  <w:style w:type="paragraph" w:styleId="864" w:customStyle="1">
    <w:name w:val="正文文本缩进 21"/>
    <w:basedOn w:val="716"/>
    <w:link w:val="863"/>
    <w:uiPriority w:val="99"/>
    <w:qFormat/>
    <w:pPr>
      <w:ind w:left="630" w:firstLine="645"/>
    </w:pPr>
    <w:rPr>
      <w:rFonts w:ascii="Arial" w:hAnsi="Arial" w:eastAsia="仿宋_GB2312"/>
      <w:sz w:val="32"/>
      <w:szCs w:val="32"/>
    </w:rPr>
  </w:style>
  <w:style w:type="character" w:styleId="865" w:customStyle="1">
    <w:name w:val="标题 Char"/>
    <w:link w:val="866"/>
    <w:uiPriority w:val="10"/>
    <w:qFormat/>
    <w:rPr>
      <w:sz w:val="48"/>
      <w:szCs w:val="48"/>
    </w:rPr>
  </w:style>
  <w:style w:type="paragraph" w:styleId="866" w:customStyle="1">
    <w:name w:val="标题1"/>
    <w:basedOn w:val="769"/>
    <w:next w:val="824"/>
    <w:link w:val="865"/>
    <w:uiPriority w:val="10"/>
    <w:qFormat/>
    <w:pPr>
      <w:contextualSpacing/>
      <w:spacing w:before="300" w:after="200"/>
    </w:pPr>
    <w:rPr>
      <w:sz w:val="48"/>
      <w:szCs w:val="48"/>
    </w:rPr>
  </w:style>
  <w:style w:type="character" w:styleId="867" w:customStyle="1">
    <w:name w:val="Quote Char"/>
    <w:link w:val="716"/>
    <w:uiPriority w:val="29"/>
    <w:qFormat/>
    <w:rPr>
      <w:i/>
    </w:rPr>
  </w:style>
  <w:style w:type="character" w:styleId="868" w:customStyle="1">
    <w:name w:val="正文文本 字符"/>
    <w:link w:val="716"/>
    <w:uiPriority w:val="0"/>
    <w:qFormat/>
    <w:rPr>
      <w:sz w:val="20"/>
    </w:rPr>
  </w:style>
  <w:style w:type="character" w:styleId="869" w:customStyle="1">
    <w:name w:val="方案文档 Char Char"/>
    <w:link w:val="870"/>
    <w:uiPriority w:val="0"/>
    <w:qFormat/>
    <w:rPr>
      <w:rFonts w:ascii="宋体" w:hAnsi="宋体"/>
      <w:b/>
    </w:rPr>
  </w:style>
  <w:style w:type="paragraph" w:styleId="870" w:customStyle="1">
    <w:name w:val="方案文档"/>
    <w:basedOn w:val="716"/>
    <w:link w:val="869"/>
    <w:uiPriority w:val="0"/>
    <w:qFormat/>
    <w:pPr>
      <w:ind w:left="420"/>
      <w:spacing w:line="360" w:lineRule="auto"/>
      <w:tabs>
        <w:tab w:val="left" w:pos="420" w:leader="none"/>
      </w:tabs>
    </w:pPr>
    <w:rPr>
      <w:rFonts w:ascii="宋体" w:hAnsi="宋体"/>
      <w:b/>
      <w:sz w:val="20"/>
      <w:szCs w:val="20"/>
    </w:rPr>
  </w:style>
  <w:style w:type="character" w:styleId="871" w:customStyle="1">
    <w:name w:val="正文文本缩进 Char1"/>
    <w:link w:val="716"/>
    <w:uiPriority w:val="0"/>
    <w:semiHidden/>
    <w:qFormat/>
    <w:rPr>
      <w:sz w:val="21"/>
      <w:szCs w:val="24"/>
    </w:rPr>
  </w:style>
  <w:style w:type="character" w:styleId="872" w:customStyle="1">
    <w:name w:val="正文首行缩进 Char"/>
    <w:link w:val="767"/>
    <w:uiPriority w:val="0"/>
    <w:qFormat/>
    <w:rPr>
      <w:rFonts w:ascii="仿宋_GB2312" w:eastAsia="仿宋_GB2312"/>
      <w:sz w:val="30"/>
      <w:szCs w:val="30"/>
    </w:rPr>
  </w:style>
  <w:style w:type="paragraph" w:styleId="873" w:customStyle="1">
    <w:name w:val="正文文本112"/>
    <w:basedOn w:val="716"/>
    <w:next w:val="763"/>
    <w:link w:val="944"/>
    <w:uiPriority w:val="0"/>
    <w:qFormat/>
    <w:pPr>
      <w:spacing w:after="120"/>
    </w:pPr>
  </w:style>
  <w:style w:type="character" w:styleId="874" w:customStyle="1">
    <w:name w:val="一级条标题 Char"/>
    <w:link w:val="763"/>
    <w:uiPriority w:val="0"/>
    <w:qFormat/>
    <w:rPr>
      <w:rFonts w:ascii="黑体" w:hAnsi="宋体" w:eastAsia="黑体"/>
    </w:rPr>
  </w:style>
  <w:style w:type="character" w:styleId="875" w:customStyle="1">
    <w:name w:val="正文文本首行缩进 字符"/>
    <w:link w:val="716"/>
    <w:uiPriority w:val="0"/>
    <w:qFormat/>
    <w:rPr>
      <w:sz w:val="20"/>
    </w:rPr>
  </w:style>
  <w:style w:type="character" w:styleId="876" w:customStyle="1">
    <w:name w:val="正文文本缩进 字符"/>
    <w:link w:val="716"/>
    <w:uiPriority w:val="0"/>
    <w:qFormat/>
    <w:rPr>
      <w:sz w:val="20"/>
    </w:rPr>
  </w:style>
  <w:style w:type="character" w:styleId="877" w:customStyle="1">
    <w:name w:val="Subtitle Char"/>
    <w:link w:val="716"/>
    <w:uiPriority w:val="11"/>
    <w:qFormat/>
    <w:rPr>
      <w:sz w:val="24"/>
      <w:szCs w:val="24"/>
    </w:rPr>
  </w:style>
  <w:style w:type="character" w:styleId="878" w:customStyle="1">
    <w:name w:val="10"/>
    <w:link w:val="716"/>
    <w:uiPriority w:val="0"/>
    <w:qFormat/>
  </w:style>
  <w:style w:type="character" w:styleId="879" w:customStyle="1">
    <w:name w:val="标题 4 Char"/>
    <w:link w:val="801"/>
    <w:uiPriority w:val="9"/>
    <w:qFormat/>
    <w:rPr>
      <w:rFonts w:ascii="Cambria" w:hAnsi="Cambria"/>
      <w:b/>
      <w:bCs/>
      <w:sz w:val="28"/>
      <w:szCs w:val="28"/>
    </w:rPr>
  </w:style>
  <w:style w:type="character" w:styleId="880" w:customStyle="1">
    <w:name w:val="Table Text Char1"/>
    <w:link w:val="881"/>
    <w:uiPriority w:val="0"/>
    <w:qFormat/>
    <w:rPr>
      <w:rFonts w:ascii="Arial" w:hAnsi="Arial" w:eastAsia="Times New Roman"/>
      <w:sz w:val="18"/>
      <w:szCs w:val="18"/>
    </w:rPr>
  </w:style>
  <w:style w:type="paragraph" w:styleId="881" w:customStyle="1">
    <w:name w:val="Table Text"/>
    <w:link w:val="880"/>
    <w:uiPriority w:val="0"/>
    <w:qFormat/>
    <w:pPr>
      <w:spacing w:before="80" w:after="80"/>
    </w:pPr>
    <w:rPr>
      <w:rFonts w:hint="default" w:ascii="Arial" w:hAnsi="Arial" w:eastAsia="Times New Roman" w:cs="Times New Roman"/>
      <w:sz w:val="18"/>
      <w:szCs w:val="18"/>
      <w:lang w:val="en-US" w:eastAsia="zh-CN" w:bidi="ar-SA"/>
    </w:rPr>
  </w:style>
  <w:style w:type="character" w:styleId="882" w:customStyle="1">
    <w:name w:val="脚注文本 Char"/>
    <w:link w:val="883"/>
    <w:uiPriority w:val="99"/>
    <w:qFormat/>
    <w:rPr>
      <w:sz w:val="18"/>
    </w:rPr>
  </w:style>
  <w:style w:type="paragraph" w:styleId="883" w:customStyle="1">
    <w:name w:val="脚注文本11"/>
    <w:basedOn w:val="716"/>
    <w:next w:val="884"/>
    <w:link w:val="882"/>
    <w:uiPriority w:val="0"/>
    <w:unhideWhenUsed/>
    <w:qFormat/>
    <w:pPr>
      <w:spacing w:after="40"/>
    </w:pPr>
    <w:rPr>
      <w:sz w:val="18"/>
    </w:rPr>
  </w:style>
  <w:style w:type="paragraph" w:styleId="884" w:customStyle="1">
    <w:name w:val="索引 511"/>
    <w:basedOn w:val="716"/>
    <w:next w:val="776"/>
    <w:uiPriority w:val="0"/>
    <w:qFormat/>
    <w:pPr>
      <w:ind w:left="798"/>
      <w:jc w:val="left"/>
    </w:pPr>
    <w:rPr>
      <w:rFonts w:ascii="Calibri" w:hAnsi="Calibri"/>
      <w:sz w:val="21"/>
    </w:rPr>
  </w:style>
  <w:style w:type="character" w:styleId="885" w:customStyle="1">
    <w:name w:val="表格 Char Char"/>
    <w:link w:val="886"/>
    <w:uiPriority w:val="0"/>
    <w:qFormat/>
    <w:rPr>
      <w:rFonts w:ascii="宋体" w:hAnsi="宋体"/>
    </w:rPr>
  </w:style>
  <w:style w:type="paragraph" w:styleId="886" w:customStyle="1">
    <w:name w:val="表格"/>
    <w:basedOn w:val="716"/>
    <w:link w:val="885"/>
    <w:uiPriority w:val="0"/>
    <w:qFormat/>
    <w:pPr>
      <w:ind w:firstLine="42"/>
    </w:pPr>
    <w:rPr>
      <w:rFonts w:ascii="宋体" w:hAnsi="宋体"/>
      <w:sz w:val="20"/>
      <w:szCs w:val="20"/>
    </w:rPr>
  </w:style>
  <w:style w:type="character" w:styleId="887" w:customStyle="1">
    <w:name w:val="页脚 Char"/>
    <w:link w:val="888"/>
    <w:uiPriority w:val="99"/>
    <w:qFormat/>
    <w:rPr>
      <w:sz w:val="18"/>
      <w:szCs w:val="18"/>
    </w:rPr>
  </w:style>
  <w:style w:type="paragraph" w:styleId="888" w:customStyle="1">
    <w:name w:val="页脚11"/>
    <w:basedOn w:val="716"/>
    <w:link w:val="887"/>
    <w:uiPriority w:val="99"/>
    <w:unhideWhenUsed/>
    <w:qFormat/>
    <w:pPr>
      <w:jc w:val="left"/>
      <w:tabs>
        <w:tab w:val="center" w:pos="4153" w:leader="none"/>
        <w:tab w:val="right" w:pos="8306" w:leader="none"/>
      </w:tabs>
    </w:pPr>
    <w:rPr>
      <w:sz w:val="18"/>
      <w:szCs w:val="18"/>
    </w:rPr>
  </w:style>
  <w:style w:type="character" w:styleId="889" w:customStyle="1">
    <w:name w:val="NormalCharacter1"/>
    <w:link w:val="716"/>
    <w:uiPriority w:val="0"/>
    <w:semiHidden/>
    <w:qFormat/>
    <w:rPr>
      <w:rFonts w:ascii="Times New Roman" w:hAnsi="Times New Roman" w:eastAsia="宋体" w:cs="Times New Roman"/>
      <w:sz w:val="21"/>
      <w:szCs w:val="24"/>
    </w:rPr>
  </w:style>
  <w:style w:type="character" w:styleId="890" w:customStyle="1">
    <w:name w:val="Para head"/>
    <w:link w:val="716"/>
    <w:uiPriority w:val="0"/>
    <w:qFormat/>
  </w:style>
  <w:style w:type="character" w:styleId="891" w:customStyle="1">
    <w:name w:val="Char Char31"/>
    <w:link w:val="716"/>
    <w:uiPriority w:val="0"/>
    <w:qFormat/>
    <w:rPr>
      <w:rFonts w:ascii="Arial" w:hAnsi="Arial" w:eastAsia="幼圆"/>
      <w:b/>
      <w:bCs/>
      <w:sz w:val="44"/>
      <w:szCs w:val="44"/>
      <w:lang w:val="en-US" w:eastAsia="zh-CN" w:bidi="ar-SA"/>
    </w:rPr>
  </w:style>
  <w:style w:type="character" w:styleId="892" w:customStyle="1">
    <w:name w:val="HTML 地址 Char2"/>
    <w:link w:val="716"/>
    <w:uiPriority w:val="99"/>
    <w:semiHidden/>
    <w:qFormat/>
    <w:rPr>
      <w:i/>
      <w:iCs/>
      <w:sz w:val="21"/>
      <w:szCs w:val="24"/>
    </w:rPr>
  </w:style>
  <w:style w:type="character" w:styleId="893" w:customStyle="1">
    <w:name w:val="页码1"/>
    <w:link w:val="770"/>
    <w:uiPriority w:val="0"/>
    <w:qFormat/>
    <w:rPr>
      <w:rFonts w:ascii="Times New Roman" w:hAnsi="Times New Roman" w:eastAsia="宋体" w:cs="Times New Roman"/>
      <w:lang w:val="en-US" w:eastAsia="zh-CN" w:bidi="ar-SA"/>
    </w:rPr>
  </w:style>
  <w:style w:type="character" w:styleId="894" w:customStyle="1">
    <w:name w:val="Plain Text Char"/>
    <w:link w:val="716"/>
    <w:uiPriority w:val="99"/>
    <w:qFormat/>
    <w:rPr>
      <w:rFonts w:ascii="宋体" w:hAnsi="Courier New"/>
      <w:sz w:val="21"/>
    </w:rPr>
  </w:style>
  <w:style w:type="character" w:styleId="895" w:customStyle="1">
    <w:name w:val="Heading 4 Char"/>
    <w:link w:val="789"/>
    <w:uiPriority w:val="9"/>
    <w:qFormat/>
    <w:rPr>
      <w:rFonts w:ascii="Arial" w:hAnsi="Arial" w:eastAsia="Arial" w:cs="Arial"/>
      <w:b/>
      <w:bCs/>
      <w:sz w:val="26"/>
      <w:szCs w:val="26"/>
    </w:rPr>
  </w:style>
  <w:style w:type="character" w:styleId="896" w:customStyle="1">
    <w:name w:val="font21"/>
    <w:link w:val="716"/>
    <w:uiPriority w:val="99"/>
    <w:qFormat/>
    <w:rPr>
      <w:rFonts w:ascii="仿宋_GB2312" w:eastAsia="仿宋_GB2312" w:cs="仿宋_GB2312"/>
      <w:b/>
      <w:color w:val="000000"/>
      <w:sz w:val="24"/>
      <w:szCs w:val="24"/>
      <w:u w:val="none"/>
    </w:rPr>
  </w:style>
  <w:style w:type="character" w:styleId="897" w:customStyle="1">
    <w:name w:val="明显参考1"/>
    <w:link w:val="716"/>
    <w:uiPriority w:val="0"/>
    <w:qFormat/>
    <w:rPr>
      <w:b/>
      <w:bCs/>
      <w:smallCaps/>
      <w:color w:val="c0504d"/>
      <w:spacing w:val="5"/>
      <w:u w:val="single"/>
    </w:rPr>
  </w:style>
  <w:style w:type="character" w:styleId="898" w:customStyle="1">
    <w:name w:val="日期 字符"/>
    <w:link w:val="716"/>
    <w:uiPriority w:val="0"/>
    <w:qFormat/>
    <w:rPr>
      <w:sz w:val="20"/>
    </w:rPr>
  </w:style>
  <w:style w:type="character" w:styleId="899" w:customStyle="1">
    <w:name w:val="HTML 地址 Char"/>
    <w:link w:val="900"/>
    <w:uiPriority w:val="0"/>
    <w:qFormat/>
    <w:rPr>
      <w:rFonts w:ascii="宋体"/>
      <w:i/>
      <w:iCs/>
      <w:sz w:val="21"/>
      <w:szCs w:val="21"/>
    </w:rPr>
  </w:style>
  <w:style w:type="paragraph" w:styleId="900" w:customStyle="1">
    <w:name w:val="HTML 地址1"/>
    <w:basedOn w:val="716"/>
    <w:link w:val="899"/>
    <w:uiPriority w:val="0"/>
    <w:qFormat/>
    <w:rPr>
      <w:rFonts w:ascii="宋体"/>
      <w:i/>
      <w:iCs/>
      <w:sz w:val="20"/>
      <w:szCs w:val="21"/>
    </w:rPr>
  </w:style>
  <w:style w:type="character" w:styleId="901" w:customStyle="1">
    <w:name w:val="HTML 地址 Char1"/>
    <w:link w:val="716"/>
    <w:uiPriority w:val="0"/>
    <w:qFormat/>
    <w:rPr>
      <w:i/>
      <w:iCs/>
      <w:sz w:val="21"/>
      <w:szCs w:val="21"/>
    </w:rPr>
  </w:style>
  <w:style w:type="character" w:styleId="902" w:customStyle="1">
    <w:name w:val="文档结构图 Char1"/>
    <w:link w:val="716"/>
    <w:uiPriority w:val="99"/>
    <w:semiHidden/>
    <w:qFormat/>
    <w:rPr>
      <w:rFonts w:ascii="宋体"/>
      <w:sz w:val="18"/>
      <w:szCs w:val="18"/>
    </w:rPr>
  </w:style>
  <w:style w:type="character" w:styleId="903" w:customStyle="1">
    <w:name w:val="Header Char"/>
    <w:link w:val="904"/>
    <w:uiPriority w:val="99"/>
    <w:qFormat/>
  </w:style>
  <w:style w:type="paragraph" w:styleId="904" w:customStyle="1">
    <w:name w:val="页眉1"/>
    <w:basedOn w:val="716"/>
    <w:link w:val="903"/>
    <w:uiPriority w:val="0"/>
    <w:qFormat/>
    <w:pPr>
      <w:jc w:val="center"/>
      <w:tabs>
        <w:tab w:val="center" w:pos="4153" w:leader="none"/>
        <w:tab w:val="right" w:pos="8306" w:leader="none"/>
      </w:tabs>
      <w:pBdr>
        <w:bottom w:val="single" w:color="000000" w:sz="6" w:space="1"/>
      </w:pBdr>
    </w:pPr>
    <w:rPr>
      <w:sz w:val="18"/>
      <w:szCs w:val="18"/>
    </w:rPr>
  </w:style>
  <w:style w:type="character" w:styleId="905" w:customStyle="1">
    <w:name w:val="表头 Char"/>
    <w:link w:val="906"/>
    <w:uiPriority w:val="0"/>
    <w:qFormat/>
    <w:rPr>
      <w:rFonts w:eastAsia="黑体"/>
      <w:spacing w:val="-10"/>
    </w:rPr>
  </w:style>
  <w:style w:type="paragraph" w:styleId="906" w:customStyle="1">
    <w:name w:val="表头"/>
    <w:basedOn w:val="716"/>
    <w:link w:val="905"/>
    <w:uiPriority w:val="0"/>
    <w:qFormat/>
    <w:pPr>
      <w:jc w:val="center"/>
      <w:spacing w:line="320" w:lineRule="atLeast"/>
    </w:pPr>
    <w:rPr>
      <w:rFonts w:eastAsia="黑体"/>
      <w:spacing w:val="-10"/>
      <w:sz w:val="20"/>
      <w:szCs w:val="20"/>
    </w:rPr>
  </w:style>
  <w:style w:type="character" w:styleId="907" w:customStyle="1">
    <w:name w:val="正文首行缩进 2 Char"/>
    <w:link w:val="774"/>
    <w:uiPriority w:val="99"/>
    <w:qFormat/>
    <w:rPr>
      <w:rFonts w:ascii="宋体" w:hAnsi="宋体"/>
      <w:sz w:val="21"/>
      <w:szCs w:val="24"/>
      <w:lang w:val="en-US" w:eastAsia="zh-CN"/>
    </w:rPr>
  </w:style>
  <w:style w:type="character" w:styleId="908" w:customStyle="1">
    <w:name w:val="HTML 预设格式 Char"/>
    <w:link w:val="909"/>
    <w:uiPriority w:val="99"/>
    <w:qFormat/>
    <w:rPr>
      <w:rFonts w:ascii="宋体" w:hAnsi="宋体"/>
      <w:sz w:val="24"/>
      <w:szCs w:val="24"/>
    </w:rPr>
  </w:style>
  <w:style w:type="paragraph" w:styleId="909" w:customStyle="1">
    <w:name w:val="HTML 预设格式1"/>
    <w:basedOn w:val="716"/>
    <w:link w:val="90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10" w:customStyle="1">
    <w:name w:val="普通正文 Char"/>
    <w:link w:val="911"/>
    <w:uiPriority w:val="0"/>
    <w:qFormat/>
    <w:rPr>
      <w:rFonts w:ascii="Arial" w:hAnsi="Arial"/>
      <w:sz w:val="24"/>
      <w:szCs w:val="24"/>
    </w:rPr>
  </w:style>
  <w:style w:type="paragraph" w:styleId="911" w:customStyle="1">
    <w:name w:val="普通正文"/>
    <w:basedOn w:val="716"/>
    <w:link w:val="910"/>
    <w:uiPriority w:val="0"/>
    <w:qFormat/>
    <w:pPr>
      <w:ind w:firstLine="480"/>
      <w:jc w:val="left"/>
      <w:spacing w:before="120" w:after="120" w:line="360" w:lineRule="auto"/>
    </w:pPr>
    <w:rPr>
      <w:rFonts w:ascii="Arial" w:hAnsi="Arial"/>
      <w:sz w:val="24"/>
    </w:rPr>
  </w:style>
  <w:style w:type="character" w:styleId="912" w:customStyle="1">
    <w:name w:val="标题 字符"/>
    <w:link w:val="716"/>
    <w:uiPriority w:val="0"/>
    <w:qFormat/>
    <w:rPr>
      <w:sz w:val="20"/>
    </w:rPr>
  </w:style>
  <w:style w:type="character" w:styleId="913" w:customStyle="1">
    <w:name w:val="正文文本缩进 3 Char1"/>
    <w:link w:val="716"/>
    <w:uiPriority w:val="99"/>
    <w:semiHidden/>
    <w:qFormat/>
    <w:rPr>
      <w:sz w:val="16"/>
      <w:szCs w:val="16"/>
    </w:rPr>
  </w:style>
  <w:style w:type="character" w:styleId="914" w:customStyle="1">
    <w:name w:val="尾注文本 Char"/>
    <w:link w:val="915"/>
    <w:uiPriority w:val="0"/>
    <w:qFormat/>
    <w:rPr>
      <w:sz w:val="20"/>
    </w:rPr>
  </w:style>
  <w:style w:type="paragraph" w:styleId="915" w:customStyle="1">
    <w:name w:val="尾注文本1"/>
    <w:basedOn w:val="716"/>
    <w:link w:val="914"/>
    <w:uiPriority w:val="0"/>
    <w:unhideWhenUsed/>
    <w:qFormat/>
    <w:rPr>
      <w:sz w:val="20"/>
    </w:rPr>
  </w:style>
  <w:style w:type="character" w:styleId="916" w:customStyle="1">
    <w:name w:val="美标题3 Char Char"/>
    <w:link w:val="917"/>
    <w:uiPriority w:val="0"/>
    <w:qFormat/>
    <w:rPr>
      <w:rFonts w:ascii="宋体" w:hAnsi="宋体"/>
      <w:b/>
    </w:rPr>
  </w:style>
  <w:style w:type="paragraph" w:styleId="917" w:customStyle="1">
    <w:name w:val="美标题3"/>
    <w:basedOn w:val="716"/>
    <w:link w:val="916"/>
    <w:uiPriority w:val="0"/>
    <w:qFormat/>
    <w:pPr>
      <w:spacing w:line="360" w:lineRule="auto"/>
    </w:pPr>
    <w:rPr>
      <w:rFonts w:ascii="宋体" w:hAnsi="宋体"/>
      <w:b/>
      <w:sz w:val="20"/>
      <w:szCs w:val="20"/>
    </w:rPr>
  </w:style>
  <w:style w:type="character" w:styleId="918" w:customStyle="1">
    <w:name w:val="Heading 3 Char"/>
    <w:link w:val="919"/>
    <w:uiPriority w:val="9"/>
    <w:qFormat/>
    <w:rPr>
      <w:rFonts w:ascii="Arial" w:hAnsi="Arial" w:eastAsia="Arial" w:cs="Arial"/>
      <w:sz w:val="30"/>
      <w:szCs w:val="30"/>
    </w:rPr>
  </w:style>
  <w:style w:type="paragraph" w:styleId="919" w:customStyle="1">
    <w:name w:val="标题 31"/>
    <w:basedOn w:val="770"/>
    <w:next w:val="770"/>
    <w:link w:val="918"/>
    <w:uiPriority w:val="9"/>
    <w:unhideWhenUsed/>
    <w:qFormat/>
    <w:pPr>
      <w:keepLines/>
      <w:keepNext/>
      <w:spacing w:before="320" w:after="200"/>
      <w:outlineLvl w:val="2"/>
    </w:pPr>
    <w:rPr>
      <w:rFonts w:ascii="Arial" w:hAnsi="Arial" w:eastAsia="Arial" w:cs="Arial"/>
      <w:sz w:val="30"/>
      <w:szCs w:val="30"/>
    </w:rPr>
  </w:style>
  <w:style w:type="character" w:styleId="920" w:customStyle="1">
    <w:name w:val="标题2 Char Char"/>
    <w:link w:val="921"/>
    <w:uiPriority w:val="0"/>
    <w:qFormat/>
    <w:rPr>
      <w:rFonts w:eastAsia="方正楷体_GBK"/>
      <w:sz w:val="32"/>
    </w:rPr>
  </w:style>
  <w:style w:type="paragraph" w:styleId="921" w:customStyle="1">
    <w:name w:val="标题2"/>
    <w:basedOn w:val="716"/>
    <w:next w:val="716"/>
    <w:link w:val="920"/>
    <w:uiPriority w:val="0"/>
    <w:qFormat/>
    <w:pPr>
      <w:jc w:val="center"/>
    </w:pPr>
    <w:rPr>
      <w:rFonts w:eastAsia="方正楷体_GBK"/>
      <w:sz w:val="32"/>
      <w:szCs w:val="20"/>
    </w:rPr>
  </w:style>
  <w:style w:type="character" w:styleId="922" w:customStyle="1">
    <w:name w:val="正文文本缩进 2 Char1"/>
    <w:link w:val="716"/>
    <w:uiPriority w:val="99"/>
    <w:semiHidden/>
    <w:qFormat/>
    <w:rPr>
      <w:sz w:val="21"/>
      <w:szCs w:val="24"/>
    </w:rPr>
  </w:style>
  <w:style w:type="character" w:styleId="923" w:customStyle="1">
    <w:name w:val="Endnote Text Char"/>
    <w:link w:val="716"/>
    <w:uiPriority w:val="99"/>
    <w:qFormat/>
    <w:rPr>
      <w:sz w:val="20"/>
    </w:rPr>
  </w:style>
  <w:style w:type="character" w:styleId="924" w:customStyle="1">
    <w:name w:val="正文文本 (9)_"/>
    <w:link w:val="925"/>
    <w:uiPriority w:val="0"/>
    <w:qFormat/>
    <w:rPr>
      <w:rFonts w:ascii="MingLiU" w:hAnsi="MingLiU" w:eastAsia="MingLiU"/>
      <w:spacing w:val="20"/>
      <w:sz w:val="16"/>
      <w:szCs w:val="16"/>
      <w:shd w:val="clear" w:color="auto" w:fill="ffffff"/>
    </w:rPr>
  </w:style>
  <w:style w:type="paragraph" w:styleId="925" w:customStyle="1">
    <w:name w:val="正文文本 (9)3"/>
    <w:basedOn w:val="716"/>
    <w:link w:val="924"/>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926" w:customStyle="1">
    <w:name w:val="不明显强调1"/>
    <w:link w:val="716"/>
    <w:uiPriority w:val="0"/>
    <w:qFormat/>
    <w:rPr>
      <w:i/>
      <w:color w:val="000000"/>
      <w:sz w:val="21"/>
    </w:rPr>
  </w:style>
  <w:style w:type="character" w:styleId="927" w:customStyle="1">
    <w:name w:val="日期 Char"/>
    <w:link w:val="928"/>
    <w:uiPriority w:val="99"/>
    <w:qFormat/>
    <w:rPr>
      <w:sz w:val="24"/>
      <w:szCs w:val="24"/>
    </w:rPr>
  </w:style>
  <w:style w:type="paragraph" w:styleId="928" w:customStyle="1">
    <w:name w:val="日期1"/>
    <w:basedOn w:val="716"/>
    <w:next w:val="716"/>
    <w:link w:val="927"/>
    <w:uiPriority w:val="99"/>
    <w:qFormat/>
    <w:rPr>
      <w:sz w:val="24"/>
    </w:rPr>
  </w:style>
  <w:style w:type="character" w:styleId="929" w:customStyle="1">
    <w:name w:val="Heading 6 Char"/>
    <w:link w:val="930"/>
    <w:uiPriority w:val="9"/>
    <w:qFormat/>
    <w:rPr>
      <w:rFonts w:ascii="Arial" w:hAnsi="Arial" w:eastAsia="Arial" w:cs="Arial"/>
      <w:b/>
      <w:bCs/>
      <w:sz w:val="22"/>
      <w:szCs w:val="22"/>
    </w:rPr>
  </w:style>
  <w:style w:type="paragraph" w:styleId="930" w:customStyle="1">
    <w:name w:val="标题 61"/>
    <w:basedOn w:val="716"/>
    <w:next w:val="716"/>
    <w:link w:val="929"/>
    <w:uiPriority w:val="9"/>
    <w:unhideWhenUsed/>
    <w:qFormat/>
    <w:pPr>
      <w:keepLines/>
      <w:keepNext/>
      <w:spacing w:before="320" w:after="200"/>
      <w:outlineLvl w:val="5"/>
    </w:pPr>
    <w:rPr>
      <w:rFonts w:ascii="Arial" w:hAnsi="Arial" w:eastAsia="Arial" w:cs="Arial"/>
      <w:b/>
      <w:bCs/>
      <w:sz w:val="22"/>
      <w:szCs w:val="22"/>
    </w:rPr>
  </w:style>
  <w:style w:type="character" w:styleId="931" w:customStyle="1">
    <w:name w:val="fontstyle01"/>
    <w:link w:val="716"/>
    <w:uiPriority w:val="0"/>
    <w:qFormat/>
    <w:rPr>
      <w:rFonts w:hint="eastAsia" w:ascii="宋体" w:hAnsi="宋体" w:eastAsia="宋体"/>
      <w:color w:val="000000"/>
      <w:sz w:val="24"/>
      <w:szCs w:val="24"/>
    </w:rPr>
  </w:style>
  <w:style w:type="character" w:styleId="932" w:customStyle="1">
    <w:name w:val="超链接1"/>
    <w:link w:val="765"/>
    <w:uiPriority w:val="0"/>
    <w:qFormat/>
    <w:rPr>
      <w:rFonts w:ascii="Times New Roman" w:hAnsi="Times New Roman" w:eastAsia="宋体"/>
      <w:sz w:val="21"/>
      <w:szCs w:val="24"/>
      <w:lang w:val="en-US" w:eastAsia="zh-CN" w:bidi="ar-SA"/>
    </w:rPr>
  </w:style>
  <w:style w:type="character" w:styleId="933" w:customStyle="1">
    <w:name w:val="章标题 Char"/>
    <w:link w:val="764"/>
    <w:uiPriority w:val="0"/>
    <w:qFormat/>
    <w:rPr>
      <w:rFonts w:ascii="黑体" w:eastAsia="黑体"/>
      <w:sz w:val="21"/>
      <w:szCs w:val="22"/>
    </w:rPr>
  </w:style>
  <w:style w:type="character" w:styleId="934" w:customStyle="1">
    <w:name w:val="副标题 Char"/>
    <w:link w:val="935"/>
    <w:uiPriority w:val="11"/>
    <w:qFormat/>
    <w:rPr>
      <w:sz w:val="24"/>
      <w:szCs w:val="24"/>
    </w:rPr>
  </w:style>
  <w:style w:type="paragraph" w:styleId="935" w:customStyle="1">
    <w:name w:val="副标题1"/>
    <w:basedOn w:val="716"/>
    <w:next w:val="716"/>
    <w:link w:val="934"/>
    <w:uiPriority w:val="11"/>
    <w:qFormat/>
    <w:pPr>
      <w:spacing w:before="200" w:after="200"/>
    </w:pPr>
    <w:rPr>
      <w:sz w:val="24"/>
    </w:rPr>
  </w:style>
  <w:style w:type="character" w:styleId="936" w:customStyle="1">
    <w:name w:val="Char Char29"/>
    <w:link w:val="716"/>
    <w:uiPriority w:val="0"/>
    <w:qFormat/>
    <w:rPr>
      <w:rFonts w:ascii="Arial" w:hAnsi="Arial" w:eastAsia="黑体"/>
      <w:b/>
      <w:bCs/>
      <w:sz w:val="28"/>
      <w:szCs w:val="28"/>
      <w:lang w:val="en-US" w:eastAsia="zh-CN" w:bidi="ar-SA"/>
    </w:rPr>
  </w:style>
  <w:style w:type="character" w:styleId="937" w:customStyle="1">
    <w:name w:val="font131"/>
    <w:link w:val="716"/>
    <w:uiPriority w:val="99"/>
    <w:qFormat/>
    <w:rPr>
      <w:rFonts w:ascii="Tahoma" w:hAnsi="Tahoma" w:cs="Tahoma"/>
      <w:color w:val="333333"/>
      <w:sz w:val="20"/>
      <w:szCs w:val="20"/>
      <w:u w:val="none"/>
    </w:rPr>
  </w:style>
  <w:style w:type="character" w:styleId="938" w:customStyle="1">
    <w:name w:val="纯文本 Char1"/>
    <w:link w:val="716"/>
    <w:uiPriority w:val="0"/>
    <w:semiHidden/>
    <w:qFormat/>
    <w:rPr>
      <w:rFonts w:ascii="宋体" w:hAnsi="Courier New" w:cs="Courier New"/>
      <w:sz w:val="21"/>
      <w:szCs w:val="21"/>
    </w:rPr>
  </w:style>
  <w:style w:type="character" w:styleId="939" w:customStyle="1">
    <w:name w:val="缺省文本 Char"/>
    <w:link w:val="940"/>
    <w:uiPriority w:val="0"/>
    <w:qFormat/>
    <w:rPr>
      <w:rFonts w:ascii="Arial" w:hAnsi="Arial"/>
      <w:sz w:val="24"/>
      <w:szCs w:val="21"/>
    </w:rPr>
  </w:style>
  <w:style w:type="paragraph" w:styleId="940" w:customStyle="1">
    <w:name w:val="缺省文本"/>
    <w:basedOn w:val="716"/>
    <w:link w:val="939"/>
    <w:uiPriority w:val="0"/>
    <w:qFormat/>
    <w:pPr>
      <w:jc w:val="left"/>
      <w:spacing w:line="360" w:lineRule="auto"/>
    </w:pPr>
    <w:rPr>
      <w:rFonts w:ascii="Arial" w:hAnsi="Arial"/>
      <w:sz w:val="24"/>
      <w:szCs w:val="21"/>
    </w:rPr>
  </w:style>
  <w:style w:type="character" w:styleId="941" w:customStyle="1">
    <w:name w:val="正文文本 3 Char"/>
    <w:link w:val="942"/>
    <w:uiPriority w:val="0"/>
    <w:qFormat/>
    <w:rPr>
      <w:rFonts w:ascii="仿宋_GB2312" w:hAnsi="Arial" w:eastAsia="仿宋_GB2312"/>
      <w:sz w:val="32"/>
      <w:szCs w:val="32"/>
    </w:rPr>
  </w:style>
  <w:style w:type="paragraph" w:styleId="942" w:customStyle="1">
    <w:name w:val="正文文本 31"/>
    <w:basedOn w:val="716"/>
    <w:link w:val="941"/>
    <w:uiPriority w:val="0"/>
    <w:qFormat/>
    <w:rPr>
      <w:rFonts w:ascii="仿宋_GB2312" w:hAnsi="Arial" w:eastAsia="仿宋_GB2312"/>
      <w:sz w:val="32"/>
      <w:szCs w:val="32"/>
    </w:rPr>
  </w:style>
  <w:style w:type="character" w:styleId="943" w:customStyle="1">
    <w:name w:val="font81"/>
    <w:link w:val="716"/>
    <w:uiPriority w:val="99"/>
    <w:qFormat/>
    <w:rPr>
      <w:rFonts w:ascii="仿宋_GB2312" w:eastAsia="仿宋_GB2312" w:cs="仿宋_GB2312"/>
      <w:b/>
      <w:color w:val="000000"/>
      <w:sz w:val="24"/>
      <w:szCs w:val="24"/>
      <w:u w:val="none"/>
    </w:rPr>
  </w:style>
  <w:style w:type="character" w:styleId="944" w:customStyle="1">
    <w:name w:val="正文文本 Char1"/>
    <w:link w:val="873"/>
    <w:uiPriority w:val="0"/>
    <w:qFormat/>
    <w:rPr>
      <w:sz w:val="21"/>
      <w:szCs w:val="24"/>
    </w:rPr>
  </w:style>
  <w:style w:type="character" w:styleId="945" w:customStyle="1">
    <w:name w:val="Footnote Text Char"/>
    <w:link w:val="716"/>
    <w:uiPriority w:val="99"/>
    <w:qFormat/>
    <w:rPr>
      <w:sz w:val="18"/>
    </w:rPr>
  </w:style>
  <w:style w:type="character" w:styleId="946" w:customStyle="1">
    <w:name w:val="标题 2 字符"/>
    <w:link w:val="785"/>
    <w:uiPriority w:val="0"/>
    <w:qFormat/>
    <w:rPr>
      <w:rFonts w:ascii="Cambria" w:hAnsi="Cambria"/>
      <w:b/>
      <w:bCs/>
      <w:sz w:val="28"/>
      <w:szCs w:val="32"/>
    </w:rPr>
  </w:style>
  <w:style w:type="character" w:styleId="947" w:customStyle="1">
    <w:name w:val="Char Char17"/>
    <w:link w:val="716"/>
    <w:uiPriority w:val="0"/>
    <w:qFormat/>
    <w:rPr>
      <w:rFonts w:eastAsia="宋体"/>
      <w:sz w:val="18"/>
      <w:szCs w:val="18"/>
      <w:lang w:bidi="ar-SA"/>
    </w:rPr>
  </w:style>
  <w:style w:type="character" w:styleId="948" w:customStyle="1">
    <w:name w:val="正文文本 3 字符"/>
    <w:link w:val="716"/>
    <w:uiPriority w:val="0"/>
    <w:qFormat/>
    <w:rPr>
      <w:sz w:val="20"/>
    </w:rPr>
  </w:style>
  <w:style w:type="character" w:styleId="949" w:customStyle="1">
    <w:name w:val="二级条标题 Char"/>
    <w:link w:val="850"/>
    <w:uiPriority w:val="0"/>
    <w:qFormat/>
    <w:rPr>
      <w:rFonts w:ascii="黑体" w:hAnsi="宋体" w:eastAsia="黑体"/>
    </w:rPr>
  </w:style>
  <w:style w:type="character" w:styleId="950" w:customStyle="1">
    <w:name w:val="三级条标题 Char"/>
    <w:link w:val="951"/>
    <w:uiPriority w:val="0"/>
    <w:qFormat/>
    <w:rPr>
      <w:rFonts w:ascii="黑体" w:hAnsi="宋体" w:eastAsia="黑体"/>
    </w:rPr>
  </w:style>
  <w:style w:type="paragraph" w:styleId="951" w:customStyle="1">
    <w:name w:val="三级条标题"/>
    <w:basedOn w:val="850"/>
    <w:next w:val="786"/>
    <w:link w:val="950"/>
    <w:uiPriority w:val="0"/>
    <w:qFormat/>
    <w:pPr>
      <w:outlineLvl w:val="4"/>
    </w:pPr>
  </w:style>
  <w:style w:type="character" w:styleId="952" w:customStyle="1">
    <w:name w:val="Table Heading Char"/>
    <w:link w:val="953"/>
    <w:uiPriority w:val="0"/>
    <w:qFormat/>
    <w:rPr>
      <w:rFonts w:ascii="Arial" w:hAnsi="Arial" w:eastAsia="黑体"/>
      <w:sz w:val="18"/>
      <w:szCs w:val="22"/>
      <w:lang w:eastAsia="en-US"/>
    </w:rPr>
  </w:style>
  <w:style w:type="paragraph" w:styleId="953" w:customStyle="1">
    <w:name w:val="Table Heading"/>
    <w:link w:val="952"/>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954" w:customStyle="1">
    <w:name w:val="明显强调1"/>
    <w:link w:val="716"/>
    <w:uiPriority w:val="0"/>
    <w:qFormat/>
    <w:rPr>
      <w:i/>
      <w:color w:val="000000"/>
      <w:sz w:val="21"/>
    </w:rPr>
  </w:style>
  <w:style w:type="character" w:styleId="955" w:customStyle="1">
    <w:name w:val="Plain Text Char1"/>
    <w:link w:val="716"/>
    <w:uiPriority w:val="99"/>
    <w:semiHidden/>
    <w:qFormat/>
    <w:rPr>
      <w:rFonts w:ascii="宋体" w:hAnsi="Courier New" w:cs="Courier New"/>
      <w:sz w:val="21"/>
      <w:szCs w:val="21"/>
    </w:rPr>
  </w:style>
  <w:style w:type="character" w:styleId="956" w:customStyle="1">
    <w:name w:val="页眉 Char"/>
    <w:link w:val="957"/>
    <w:uiPriority w:val="99"/>
    <w:qFormat/>
    <w:rPr>
      <w:sz w:val="18"/>
      <w:szCs w:val="18"/>
    </w:rPr>
  </w:style>
  <w:style w:type="paragraph" w:styleId="957" w:customStyle="1">
    <w:name w:val="页眉11"/>
    <w:basedOn w:val="716"/>
    <w:link w:val="95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58" w:customStyle="1">
    <w:name w:val="Item List Char"/>
    <w:link w:val="959"/>
    <w:uiPriority w:val="0"/>
    <w:qFormat/>
    <w:rPr>
      <w:rFonts w:eastAsia="Times New Roman" w:cs="Arial"/>
      <w:sz w:val="21"/>
      <w:szCs w:val="21"/>
    </w:rPr>
  </w:style>
  <w:style w:type="paragraph" w:styleId="959" w:customStyle="1">
    <w:name w:val="Item List"/>
    <w:link w:val="958"/>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960" w:customStyle="1">
    <w:name w:val="列表段落 字符"/>
    <w:link w:val="961"/>
    <w:uiPriority w:val="0"/>
    <w:qFormat/>
    <w:rPr>
      <w:sz w:val="21"/>
      <w:szCs w:val="24"/>
      <w:lang w:val="en-US" w:eastAsia="zh-CN"/>
    </w:rPr>
  </w:style>
  <w:style w:type="paragraph" w:styleId="961" w:customStyle="1">
    <w:name w:val="_Style 34"/>
    <w:basedOn w:val="716"/>
    <w:next w:val="962"/>
    <w:link w:val="960"/>
    <w:uiPriority w:val="0"/>
    <w:qFormat/>
    <w:pPr>
      <w:ind w:firstLine="420"/>
      <w:spacing w:line="274" w:lineRule="auto"/>
    </w:pPr>
  </w:style>
  <w:style w:type="paragraph" w:styleId="962" w:customStyle="1">
    <w:name w:val="列出段落"/>
    <w:basedOn w:val="716"/>
    <w:link w:val="1047"/>
    <w:uiPriority w:val="0"/>
    <w:qFormat/>
    <w:pPr>
      <w:contextualSpacing/>
      <w:ind w:left="720"/>
    </w:pPr>
  </w:style>
  <w:style w:type="character" w:styleId="963" w:customStyle="1">
    <w:name w:val="NormalCharacter11"/>
    <w:link w:val="716"/>
    <w:uiPriority w:val="0"/>
    <w:semiHidden/>
    <w:qFormat/>
    <w:rPr>
      <w:rFonts w:ascii="Times New Roman" w:hAnsi="Times New Roman" w:eastAsia="宋体" w:cs="Times New Roman"/>
      <w:sz w:val="21"/>
      <w:szCs w:val="24"/>
    </w:rPr>
  </w:style>
  <w:style w:type="character" w:styleId="964" w:customStyle="1">
    <w:name w:val="正文缩进 字符"/>
    <w:link w:val="716"/>
    <w:uiPriority w:val="0"/>
    <w:qFormat/>
    <w:rPr>
      <w:sz w:val="20"/>
    </w:rPr>
  </w:style>
  <w:style w:type="character" w:styleId="965" w:customStyle="1">
    <w:name w:val="纯文本 字符"/>
    <w:link w:val="716"/>
    <w:uiPriority w:val="0"/>
    <w:qFormat/>
    <w:rPr>
      <w:sz w:val="20"/>
    </w:rPr>
  </w:style>
  <w:style w:type="character" w:styleId="966" w:customStyle="1">
    <w:name w:val="标题 1 字符"/>
    <w:link w:val="716"/>
    <w:uiPriority w:val="0"/>
    <w:qFormat/>
    <w:rPr>
      <w:b/>
      <w:sz w:val="20"/>
    </w:rPr>
  </w:style>
  <w:style w:type="character" w:styleId="967" w:customStyle="1">
    <w:name w:val="日期 Char1"/>
    <w:link w:val="716"/>
    <w:uiPriority w:val="99"/>
    <w:semiHidden/>
    <w:qFormat/>
    <w:rPr>
      <w:sz w:val="21"/>
      <w:szCs w:val="24"/>
    </w:rPr>
  </w:style>
  <w:style w:type="character" w:styleId="968" w:customStyle="1">
    <w:name w:val="书籍标题1"/>
    <w:link w:val="716"/>
    <w:uiPriority w:val="0"/>
    <w:qFormat/>
    <w:rPr>
      <w:b/>
      <w:i/>
      <w:sz w:val="21"/>
    </w:rPr>
  </w:style>
  <w:style w:type="character" w:styleId="969" w:customStyle="1">
    <w:name w:val="标题 1 Char"/>
    <w:link w:val="799"/>
    <w:uiPriority w:val="99"/>
    <w:qFormat/>
    <w:rPr>
      <w:rFonts w:eastAsia="方正仿宋_GBK"/>
      <w:b/>
      <w:sz w:val="44"/>
    </w:rPr>
  </w:style>
  <w:style w:type="character" w:styleId="970" w:customStyle="1">
    <w:name w:val="正文文本 2 Char"/>
    <w:link w:val="971"/>
    <w:uiPriority w:val="0"/>
    <w:qFormat/>
    <w:rPr>
      <w:rFonts w:ascii="楷体_GB2312" w:eastAsia="楷体_GB2312"/>
      <w:sz w:val="28"/>
      <w:szCs w:val="28"/>
    </w:rPr>
  </w:style>
  <w:style w:type="paragraph" w:styleId="971" w:customStyle="1">
    <w:name w:val="正文文本 21"/>
    <w:basedOn w:val="716"/>
    <w:link w:val="970"/>
    <w:uiPriority w:val="0"/>
    <w:qFormat/>
    <w:pPr>
      <w:jc w:val="center"/>
      <w:widowControl/>
    </w:pPr>
    <w:rPr>
      <w:rFonts w:ascii="楷体_GB2312" w:eastAsia="楷体_GB2312"/>
      <w:sz w:val="28"/>
      <w:szCs w:val="28"/>
    </w:rPr>
  </w:style>
  <w:style w:type="character" w:styleId="972" w:customStyle="1">
    <w:name w:val="Heading 2 Char"/>
    <w:link w:val="716"/>
    <w:uiPriority w:val="9"/>
    <w:qFormat/>
    <w:rPr>
      <w:rFonts w:ascii="Arial" w:hAnsi="Arial" w:eastAsia="Arial" w:cs="Arial"/>
      <w:sz w:val="34"/>
    </w:rPr>
  </w:style>
  <w:style w:type="character" w:styleId="973" w:customStyle="1">
    <w:name w:val="Heading 7 Char"/>
    <w:link w:val="974"/>
    <w:uiPriority w:val="9"/>
    <w:qFormat/>
    <w:rPr>
      <w:rFonts w:ascii="Arial" w:hAnsi="Arial" w:eastAsia="Arial" w:cs="Arial"/>
      <w:b/>
      <w:bCs/>
      <w:i/>
      <w:iCs/>
      <w:sz w:val="22"/>
      <w:szCs w:val="22"/>
    </w:rPr>
  </w:style>
  <w:style w:type="paragraph" w:styleId="974" w:customStyle="1">
    <w:name w:val="标题 71"/>
    <w:basedOn w:val="716"/>
    <w:next w:val="716"/>
    <w:link w:val="973"/>
    <w:uiPriority w:val="9"/>
    <w:unhideWhenUsed/>
    <w:qFormat/>
    <w:pPr>
      <w:keepLines/>
      <w:keepNext/>
      <w:spacing w:before="320" w:after="200"/>
      <w:outlineLvl w:val="6"/>
    </w:pPr>
    <w:rPr>
      <w:rFonts w:ascii="Arial" w:hAnsi="Arial" w:eastAsia="Arial" w:cs="Arial"/>
      <w:b/>
      <w:bCs/>
      <w:i/>
      <w:iCs/>
      <w:sz w:val="22"/>
      <w:szCs w:val="22"/>
    </w:rPr>
  </w:style>
  <w:style w:type="character" w:styleId="975" w:customStyle="1">
    <w:name w:val="HTML 预设格式 字符"/>
    <w:link w:val="716"/>
    <w:uiPriority w:val="0"/>
    <w:qFormat/>
    <w:rPr>
      <w:sz w:val="20"/>
    </w:rPr>
  </w:style>
  <w:style w:type="character" w:styleId="976" w:customStyle="1">
    <w:name w:val="正文文本 (2)_"/>
    <w:link w:val="977"/>
    <w:uiPriority w:val="0"/>
    <w:qFormat/>
    <w:rPr>
      <w:rFonts w:ascii="MingLiU" w:hAnsi="MingLiU" w:eastAsia="MingLiU"/>
      <w:spacing w:val="10"/>
      <w:sz w:val="18"/>
      <w:szCs w:val="18"/>
      <w:shd w:val="clear" w:color="auto" w:fill="ffffff"/>
    </w:rPr>
  </w:style>
  <w:style w:type="paragraph" w:styleId="977" w:customStyle="1">
    <w:name w:val="正文文本 (2)11"/>
    <w:basedOn w:val="716"/>
    <w:link w:val="976"/>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978" w:customStyle="1">
    <w:name w:val="标题 2 Char"/>
    <w:link w:val="793"/>
    <w:uiPriority w:val="99"/>
    <w:qFormat/>
    <w:rPr>
      <w:rFonts w:ascii="Cambria" w:hAnsi="Cambria"/>
      <w:b/>
      <w:bCs/>
      <w:sz w:val="32"/>
      <w:szCs w:val="32"/>
    </w:rPr>
  </w:style>
  <w:style w:type="character" w:styleId="979" w:customStyle="1">
    <w:name w:val="font101"/>
    <w:link w:val="716"/>
    <w:uiPriority w:val="99"/>
    <w:qFormat/>
    <w:rPr>
      <w:rFonts w:hint="eastAsia" w:ascii="宋体" w:hAnsi="宋体" w:eastAsia="宋体" w:cs="宋体"/>
      <w:b/>
      <w:color w:val="000000"/>
      <w:sz w:val="20"/>
      <w:szCs w:val="20"/>
      <w:u w:val="none"/>
    </w:rPr>
  </w:style>
  <w:style w:type="character" w:styleId="980" w:customStyle="1">
    <w:name w:val="font51"/>
    <w:link w:val="716"/>
    <w:uiPriority w:val="0"/>
    <w:qFormat/>
    <w:rPr>
      <w:rFonts w:hint="eastAsia" w:ascii="宋体" w:hAnsi="宋体" w:eastAsia="宋体" w:cs="宋体"/>
      <w:b/>
      <w:color w:val="000000"/>
      <w:sz w:val="36"/>
      <w:szCs w:val="36"/>
      <w:u w:val="none"/>
    </w:rPr>
  </w:style>
  <w:style w:type="character" w:styleId="981" w:customStyle="1">
    <w:name w:val="font41"/>
    <w:link w:val="716"/>
    <w:uiPriority w:val="0"/>
    <w:qFormat/>
    <w:rPr>
      <w:rFonts w:hint="eastAsia" w:ascii="宋体" w:hAnsi="宋体" w:eastAsia="宋体" w:cs="宋体"/>
      <w:color w:val="000000"/>
      <w:sz w:val="22"/>
      <w:szCs w:val="22"/>
      <w:u w:val="none"/>
    </w:rPr>
  </w:style>
  <w:style w:type="character" w:styleId="982" w:customStyle="1">
    <w:name w:val="曹阿龙 Char"/>
    <w:link w:val="983"/>
    <w:uiPriority w:val="0"/>
    <w:qFormat/>
    <w:rPr>
      <w:rFonts w:ascii="宋体" w:hAnsi="宋体" w:eastAsia="幼圆"/>
      <w:b/>
      <w:bCs/>
      <w:sz w:val="28"/>
      <w:szCs w:val="28"/>
    </w:rPr>
  </w:style>
  <w:style w:type="paragraph" w:styleId="983" w:customStyle="1">
    <w:name w:val="曹阿龙"/>
    <w:basedOn w:val="793"/>
    <w:link w:val="982"/>
    <w:uiPriority w:val="0"/>
    <w:qFormat/>
    <w:pPr>
      <w:ind w:firstLine="561"/>
      <w:jc w:val="left"/>
      <w:spacing w:line="400" w:lineRule="exact"/>
    </w:pPr>
    <w:rPr>
      <w:rFonts w:ascii="宋体" w:hAnsi="宋体" w:eastAsia="幼圆"/>
      <w:sz w:val="28"/>
      <w:szCs w:val="28"/>
    </w:rPr>
  </w:style>
  <w:style w:type="character" w:styleId="984" w:customStyle="1">
    <w:name w:val="标题 3 Char"/>
    <w:link w:val="800"/>
    <w:uiPriority w:val="9"/>
    <w:qFormat/>
    <w:rPr>
      <w:b/>
      <w:bCs/>
      <w:sz w:val="32"/>
      <w:szCs w:val="32"/>
    </w:rPr>
  </w:style>
  <w:style w:type="character" w:styleId="985" w:customStyle="1">
    <w:name w:val="明显引用 Char"/>
    <w:link w:val="986"/>
    <w:uiPriority w:val="30"/>
    <w:qFormat/>
    <w:rPr>
      <w:i/>
    </w:rPr>
  </w:style>
  <w:style w:type="paragraph" w:styleId="986" w:customStyle="1">
    <w:name w:val="明显引用"/>
    <w:basedOn w:val="716"/>
    <w:next w:val="716"/>
    <w:link w:val="9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7" w:customStyle="1">
    <w:name w:val="wwwww Char"/>
    <w:link w:val="988"/>
    <w:uiPriority w:val="0"/>
    <w:qFormat/>
    <w:rPr>
      <w:rFonts w:ascii="宋体" w:hAnsi="宋体"/>
      <w:sz w:val="24"/>
      <w:szCs w:val="21"/>
    </w:rPr>
  </w:style>
  <w:style w:type="paragraph" w:styleId="988" w:customStyle="1">
    <w:name w:val="wwwww"/>
    <w:basedOn w:val="716"/>
    <w:link w:val="987"/>
    <w:uiPriority w:val="0"/>
    <w:qFormat/>
    <w:pPr>
      <w:spacing w:line="400" w:lineRule="exact"/>
      <w:widowControl/>
    </w:pPr>
    <w:rPr>
      <w:rFonts w:ascii="宋体" w:hAnsi="宋体"/>
      <w:sz w:val="24"/>
      <w:szCs w:val="21"/>
    </w:rPr>
  </w:style>
  <w:style w:type="character" w:styleId="989" w:customStyle="1">
    <w:name w:val="普通(网站) Char"/>
    <w:link w:val="990"/>
    <w:uiPriority w:val="99"/>
    <w:qFormat/>
    <w:rPr>
      <w:rFonts w:ascii="宋体" w:hAnsi="宋体" w:cs="宋体"/>
      <w:sz w:val="24"/>
      <w:szCs w:val="24"/>
    </w:rPr>
  </w:style>
  <w:style w:type="paragraph" w:styleId="990" w:customStyle="1">
    <w:name w:val="普通(网站)11"/>
    <w:basedOn w:val="716"/>
    <w:link w:val="989"/>
    <w:uiPriority w:val="0"/>
    <w:qFormat/>
    <w:pPr>
      <w:jc w:val="left"/>
      <w:spacing w:before="100" w:beforeAutospacing="1" w:after="100" w:afterAutospacing="1"/>
      <w:widowControl/>
    </w:pPr>
    <w:rPr>
      <w:rFonts w:ascii="宋体" w:hAnsi="宋体"/>
      <w:sz w:val="24"/>
    </w:rPr>
  </w:style>
  <w:style w:type="character" w:styleId="991" w:customStyle="1">
    <w:name w:val="文档结构图 字符"/>
    <w:link w:val="716"/>
    <w:uiPriority w:val="0"/>
    <w:semiHidden/>
    <w:qFormat/>
    <w:rPr>
      <w:sz w:val="20"/>
    </w:rPr>
  </w:style>
  <w:style w:type="character" w:styleId="992" w:customStyle="1">
    <w:name w:val="Title Char"/>
    <w:link w:val="716"/>
    <w:uiPriority w:val="10"/>
    <w:qFormat/>
    <w:rPr>
      <w:sz w:val="48"/>
      <w:szCs w:val="48"/>
    </w:rPr>
  </w:style>
  <w:style w:type="character" w:styleId="993" w:customStyle="1">
    <w:name w:val="标题 5 Char"/>
    <w:link w:val="802"/>
    <w:uiPriority w:val="99"/>
    <w:qFormat/>
    <w:rPr>
      <w:b/>
      <w:bCs/>
      <w:sz w:val="28"/>
      <w:szCs w:val="28"/>
    </w:rPr>
  </w:style>
  <w:style w:type="character" w:styleId="994" w:customStyle="1">
    <w:name w:val="首行缩进正文 Char"/>
    <w:link w:val="995"/>
    <w:uiPriority w:val="0"/>
    <w:qFormat/>
    <w:rPr>
      <w:rFonts w:ascii="微软雅黑" w:hAnsi="微软雅黑" w:eastAsia="微软雅黑"/>
      <w:sz w:val="24"/>
      <w:szCs w:val="24"/>
    </w:rPr>
  </w:style>
  <w:style w:type="paragraph" w:styleId="995" w:customStyle="1">
    <w:name w:val="首行缩进正文"/>
    <w:basedOn w:val="716"/>
    <w:link w:val="994"/>
    <w:uiPriority w:val="0"/>
    <w:qFormat/>
    <w:pPr>
      <w:ind w:firstLine="420"/>
      <w:jc w:val="left"/>
      <w:spacing w:line="400" w:lineRule="exact"/>
      <w:widowControl/>
    </w:pPr>
    <w:rPr>
      <w:rFonts w:ascii="微软雅黑" w:hAnsi="微软雅黑" w:eastAsia="微软雅黑"/>
      <w:sz w:val="20"/>
    </w:rPr>
  </w:style>
  <w:style w:type="character" w:styleId="996" w:customStyle="1">
    <w:name w:val="尾注文本 字符"/>
    <w:link w:val="716"/>
    <w:uiPriority w:val="0"/>
    <w:qFormat/>
    <w:rPr>
      <w:sz w:val="20"/>
    </w:rPr>
  </w:style>
  <w:style w:type="character" w:styleId="997" w:customStyle="1">
    <w:name w:val="正文文本缩进 Char2"/>
    <w:link w:val="716"/>
    <w:uiPriority w:val="99"/>
    <w:semiHidden/>
    <w:qFormat/>
    <w:rPr>
      <w:sz w:val="21"/>
      <w:szCs w:val="24"/>
    </w:rPr>
  </w:style>
  <w:style w:type="character" w:styleId="998" w:customStyle="1">
    <w:name w:val="Heading 5 Char"/>
    <w:link w:val="716"/>
    <w:uiPriority w:val="9"/>
    <w:qFormat/>
    <w:rPr>
      <w:rFonts w:ascii="Arial" w:hAnsi="Arial" w:eastAsia="Arial" w:cs="Arial"/>
      <w:b/>
      <w:bCs/>
      <w:sz w:val="24"/>
      <w:szCs w:val="24"/>
    </w:rPr>
  </w:style>
  <w:style w:type="character" w:styleId="999" w:customStyle="1">
    <w:name w:val="表蕊 Char1"/>
    <w:link w:val="1000"/>
    <w:uiPriority w:val="0"/>
    <w:qFormat/>
    <w:rPr>
      <w:rFonts w:eastAsia="楷体_GB2312"/>
      <w:spacing w:val="-10"/>
    </w:rPr>
  </w:style>
  <w:style w:type="paragraph" w:styleId="1000" w:customStyle="1">
    <w:name w:val="表蕊"/>
    <w:basedOn w:val="716"/>
    <w:link w:val="999"/>
    <w:uiPriority w:val="0"/>
    <w:qFormat/>
    <w:pPr>
      <w:jc w:val="left"/>
      <w:spacing w:line="320" w:lineRule="atLeast"/>
    </w:pPr>
    <w:rPr>
      <w:rFonts w:eastAsia="楷体_GB2312"/>
      <w:spacing w:val="-10"/>
      <w:sz w:val="20"/>
      <w:szCs w:val="20"/>
    </w:rPr>
  </w:style>
  <w:style w:type="character" w:styleId="1001" w:customStyle="1">
    <w:name w:val="标题 6 Char"/>
    <w:link w:val="803"/>
    <w:uiPriority w:val="0"/>
    <w:qFormat/>
    <w:rPr>
      <w:rFonts w:ascii="Arial" w:hAnsi="Arial" w:eastAsia="黑体"/>
      <w:b/>
      <w:bCs/>
      <w:sz w:val="24"/>
      <w:szCs w:val="24"/>
      <w:lang w:val="zh-CN" w:eastAsia="zh-CN"/>
    </w:rPr>
  </w:style>
  <w:style w:type="character" w:styleId="1002" w:customStyle="1">
    <w:name w:val="font31"/>
    <w:link w:val="716"/>
    <w:uiPriority w:val="0"/>
    <w:qFormat/>
    <w:rPr>
      <w:rFonts w:ascii="Calibri" w:hAnsi="Calibri" w:eastAsia="宋体" w:cs="Calibri"/>
      <w:color w:val="000000"/>
      <w:sz w:val="22"/>
      <w:szCs w:val="22"/>
      <w:u w:val="none"/>
    </w:rPr>
  </w:style>
  <w:style w:type="character" w:styleId="1003" w:customStyle="1">
    <w:name w:val="Heading 8 Char"/>
    <w:link w:val="1004"/>
    <w:uiPriority w:val="9"/>
    <w:qFormat/>
    <w:rPr>
      <w:rFonts w:ascii="Arial" w:hAnsi="Arial" w:eastAsia="Arial" w:cs="Arial"/>
      <w:i/>
      <w:iCs/>
      <w:sz w:val="22"/>
      <w:szCs w:val="22"/>
    </w:rPr>
  </w:style>
  <w:style w:type="paragraph" w:styleId="1004" w:customStyle="1">
    <w:name w:val="标题 81"/>
    <w:basedOn w:val="716"/>
    <w:next w:val="716"/>
    <w:link w:val="1003"/>
    <w:uiPriority w:val="9"/>
    <w:unhideWhenUsed/>
    <w:qFormat/>
    <w:pPr>
      <w:keepLines/>
      <w:keepNext/>
      <w:spacing w:before="320" w:after="200"/>
      <w:outlineLvl w:val="7"/>
    </w:pPr>
    <w:rPr>
      <w:rFonts w:ascii="Arial" w:hAnsi="Arial" w:eastAsia="Arial" w:cs="Arial"/>
      <w:i/>
      <w:iCs/>
      <w:sz w:val="22"/>
      <w:szCs w:val="22"/>
    </w:rPr>
  </w:style>
  <w:style w:type="character" w:styleId="1005" w:customStyle="1">
    <w:name w:val="font111"/>
    <w:link w:val="716"/>
    <w:uiPriority w:val="99"/>
    <w:qFormat/>
    <w:rPr>
      <w:rFonts w:ascii="Verdana" w:hAnsi="Verdana" w:cs="Verdana"/>
      <w:color w:val="333333"/>
      <w:sz w:val="20"/>
      <w:szCs w:val="20"/>
      <w:u w:val="none"/>
    </w:rPr>
  </w:style>
  <w:style w:type="character" w:styleId="1006" w:customStyle="1">
    <w:name w:val="HTML 地址 字符"/>
    <w:link w:val="716"/>
    <w:uiPriority w:val="0"/>
    <w:qFormat/>
    <w:rPr>
      <w:i/>
      <w:sz w:val="20"/>
    </w:rPr>
  </w:style>
  <w:style w:type="character" w:styleId="1007" w:customStyle="1">
    <w:name w:val="font11"/>
    <w:link w:val="716"/>
    <w:uiPriority w:val="0"/>
    <w:qFormat/>
    <w:rPr>
      <w:rFonts w:ascii="Times New Roman" w:hAnsi="Times New Roman" w:cs="Times New Roman"/>
      <w:color w:val="000000"/>
      <w:sz w:val="24"/>
      <w:szCs w:val="24"/>
      <w:u w:val="none"/>
    </w:rPr>
  </w:style>
  <w:style w:type="character" w:styleId="1008" w:customStyle="1">
    <w:name w:val="标题 7 Char"/>
    <w:link w:val="804"/>
    <w:uiPriority w:val="0"/>
    <w:qFormat/>
    <w:rPr>
      <w:b/>
      <w:bCs/>
      <w:sz w:val="24"/>
      <w:szCs w:val="24"/>
      <w:lang w:val="zh-CN" w:eastAsia="zh-CN"/>
    </w:rPr>
  </w:style>
  <w:style w:type="character" w:styleId="1009" w:customStyle="1">
    <w:name w:val="正文文本 (10)_"/>
    <w:link w:val="1010"/>
    <w:uiPriority w:val="0"/>
    <w:qFormat/>
    <w:rPr>
      <w:rFonts w:ascii="MingLiU" w:hAnsi="MingLiU" w:eastAsia="MingLiU"/>
      <w:spacing w:val="40"/>
      <w:sz w:val="19"/>
      <w:szCs w:val="19"/>
      <w:shd w:val="clear" w:color="auto" w:fill="ffffff"/>
    </w:rPr>
  </w:style>
  <w:style w:type="paragraph" w:styleId="1010" w:customStyle="1">
    <w:name w:val="正文文本 (10)6"/>
    <w:basedOn w:val="716"/>
    <w:link w:val="1009"/>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011" w:customStyle="1">
    <w:name w:val="批注框文本 字符"/>
    <w:link w:val="716"/>
    <w:uiPriority w:val="0"/>
    <w:semiHidden/>
    <w:qFormat/>
    <w:rPr>
      <w:sz w:val="20"/>
    </w:rPr>
  </w:style>
  <w:style w:type="character" w:styleId="1012" w:customStyle="1">
    <w:name w:val="HTML 预设格式 Char2"/>
    <w:link w:val="716"/>
    <w:uiPriority w:val="99"/>
    <w:semiHidden/>
    <w:qFormat/>
    <w:rPr>
      <w:rFonts w:ascii="Courier New" w:hAnsi="Courier New" w:cs="Courier New"/>
    </w:rPr>
  </w:style>
  <w:style w:type="character" w:styleId="1013" w:customStyle="1">
    <w:name w:val="正文4 Char"/>
    <w:link w:val="1014"/>
    <w:uiPriority w:val="0"/>
    <w:qFormat/>
    <w:rPr>
      <w:rFonts w:eastAsia="楷体_GB2312"/>
      <w:spacing w:val="8"/>
      <w:sz w:val="28"/>
    </w:rPr>
  </w:style>
  <w:style w:type="paragraph" w:styleId="1014" w:customStyle="1">
    <w:name w:val="正文4"/>
    <w:basedOn w:val="716"/>
    <w:link w:val="1013"/>
    <w:uiPriority w:val="0"/>
    <w:qFormat/>
    <w:pPr>
      <w:ind w:firstLine="601"/>
      <w:spacing w:line="440" w:lineRule="exact"/>
    </w:pPr>
    <w:rPr>
      <w:rFonts w:eastAsia="楷体_GB2312"/>
      <w:spacing w:val="8"/>
      <w:sz w:val="28"/>
      <w:szCs w:val="20"/>
    </w:rPr>
  </w:style>
  <w:style w:type="character" w:styleId="1015" w:customStyle="1">
    <w:name w:val="Char Char33"/>
    <w:link w:val="716"/>
    <w:uiPriority w:val="0"/>
    <w:qFormat/>
    <w:rPr>
      <w:rFonts w:eastAsia="方正仿宋_GBK"/>
      <w:b/>
      <w:sz w:val="44"/>
      <w:lang w:val="en-US" w:eastAsia="zh-CN" w:bidi="ar-SA"/>
    </w:rPr>
  </w:style>
  <w:style w:type="character" w:styleId="1016" w:customStyle="1">
    <w:name w:val="标题 8 Char"/>
    <w:link w:val="805"/>
    <w:uiPriority w:val="0"/>
    <w:qFormat/>
    <w:rPr>
      <w:rFonts w:ascii="Arial" w:hAnsi="Arial" w:eastAsia="黑体"/>
      <w:sz w:val="24"/>
      <w:szCs w:val="24"/>
      <w:lang w:val="zh-CN" w:eastAsia="zh-CN"/>
    </w:rPr>
  </w:style>
  <w:style w:type="character" w:styleId="1017" w:customStyle="1">
    <w:name w:val="标题 8 字符"/>
    <w:link w:val="716"/>
    <w:uiPriority w:val="0"/>
    <w:qFormat/>
    <w:rPr>
      <w:sz w:val="20"/>
    </w:rPr>
  </w:style>
  <w:style w:type="character" w:styleId="1018" w:customStyle="1">
    <w:name w:val="正文文本 Char"/>
    <w:link w:val="716"/>
    <w:uiPriority w:val="0"/>
    <w:qFormat/>
    <w:rPr>
      <w:rFonts w:ascii="楷体_GB2312" w:hAnsi="Arial" w:eastAsia="楷体_GB2312"/>
      <w:sz w:val="28"/>
      <w:szCs w:val="28"/>
      <w:lang w:bidi="ar-SA"/>
    </w:rPr>
  </w:style>
  <w:style w:type="character" w:styleId="1019" w:customStyle="1">
    <w:name w:val="批注主题 字符"/>
    <w:link w:val="716"/>
    <w:uiPriority w:val="0"/>
    <w:qFormat/>
    <w:rPr>
      <w:b/>
      <w:sz w:val="20"/>
    </w:rPr>
  </w:style>
  <w:style w:type="character" w:styleId="1020" w:customStyle="1">
    <w:name w:val="HTML 预设格式 Char1"/>
    <w:link w:val="716"/>
    <w:uiPriority w:val="99"/>
    <w:semiHidden/>
    <w:qFormat/>
    <w:rPr>
      <w:rFonts w:ascii="Courier New" w:hAnsi="Courier New" w:eastAsia="仿宋_GB2312" w:cs="Courier New"/>
    </w:rPr>
  </w:style>
  <w:style w:type="character" w:styleId="1021" w:customStyle="1">
    <w:name w:val="标题 9 Char"/>
    <w:link w:val="806"/>
    <w:uiPriority w:val="0"/>
    <w:qFormat/>
    <w:rPr>
      <w:rFonts w:ascii="Arial" w:hAnsi="Arial" w:eastAsia="黑体"/>
      <w:sz w:val="21"/>
      <w:szCs w:val="21"/>
      <w:lang w:val="zh-CN" w:eastAsia="zh-CN"/>
    </w:rPr>
  </w:style>
  <w:style w:type="character" w:styleId="1022" w:customStyle="1">
    <w:name w:val="标题 B Char"/>
    <w:link w:val="1023"/>
    <w:uiPriority w:val="0"/>
    <w:qFormat/>
    <w:rPr>
      <w:rFonts w:ascii="Arial Rounded MT Bold" w:hAnsi="Arial Rounded MT Bold" w:eastAsia="黑体"/>
      <w:spacing w:val="8"/>
      <w:sz w:val="32"/>
    </w:rPr>
  </w:style>
  <w:style w:type="paragraph" w:styleId="1023" w:customStyle="1">
    <w:name w:val="标题 B"/>
    <w:basedOn w:val="793"/>
    <w:link w:val="1022"/>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24" w:customStyle="1">
    <w:name w:val="页眉 字符"/>
    <w:link w:val="716"/>
    <w:uiPriority w:val="0"/>
    <w:qFormat/>
    <w:rPr>
      <w:sz w:val="20"/>
    </w:rPr>
  </w:style>
  <w:style w:type="character" w:styleId="1025" w:customStyle="1">
    <w:name w:val="正文文本 2 Char1"/>
    <w:link w:val="716"/>
    <w:uiPriority w:val="99"/>
    <w:semiHidden/>
    <w:qFormat/>
    <w:rPr>
      <w:sz w:val="21"/>
      <w:szCs w:val="24"/>
    </w:rPr>
  </w:style>
  <w:style w:type="character" w:styleId="1026" w:customStyle="1">
    <w:name w:val="标题 6 字符"/>
    <w:link w:val="716"/>
    <w:uiPriority w:val="0"/>
    <w:qFormat/>
    <w:rPr>
      <w:b/>
      <w:sz w:val="20"/>
    </w:rPr>
  </w:style>
  <w:style w:type="character" w:styleId="1027" w:customStyle="1">
    <w:name w:val="标题 7 字符"/>
    <w:link w:val="716"/>
    <w:uiPriority w:val="0"/>
    <w:qFormat/>
    <w:rPr>
      <w:b/>
      <w:sz w:val="20"/>
    </w:rPr>
  </w:style>
  <w:style w:type="character" w:styleId="1028" w:customStyle="1">
    <w:name w:val="列表 3 Char"/>
    <w:link w:val="1029"/>
    <w:uiPriority w:val="0"/>
    <w:qFormat/>
    <w:rPr>
      <w:bCs/>
      <w:sz w:val="24"/>
      <w:szCs w:val="32"/>
    </w:rPr>
  </w:style>
  <w:style w:type="paragraph" w:styleId="1029" w:customStyle="1">
    <w:name w:val="列表 31"/>
    <w:basedOn w:val="716"/>
    <w:link w:val="1028"/>
    <w:uiPriority w:val="0"/>
    <w:qFormat/>
    <w:pPr>
      <w:ind w:left="100" w:hanging="200"/>
    </w:pPr>
    <w:rPr>
      <w:bCs/>
      <w:sz w:val="24"/>
      <w:szCs w:val="32"/>
    </w:rPr>
  </w:style>
  <w:style w:type="character" w:styleId="1030" w:customStyle="1">
    <w:name w:val="Caption Char"/>
    <w:link w:val="716"/>
    <w:uiPriority w:val="99"/>
    <w:qFormat/>
  </w:style>
  <w:style w:type="character" w:styleId="1031" w:customStyle="1">
    <w:name w:val="美标题2 Char Char"/>
    <w:link w:val="1032"/>
    <w:uiPriority w:val="0"/>
    <w:qFormat/>
    <w:rPr>
      <w:rFonts w:ascii="宋体" w:hAnsi="宋体"/>
      <w:b/>
      <w:sz w:val="28"/>
    </w:rPr>
  </w:style>
  <w:style w:type="paragraph" w:styleId="1032" w:customStyle="1">
    <w:name w:val="美标题2"/>
    <w:basedOn w:val="716"/>
    <w:link w:val="1031"/>
    <w:uiPriority w:val="0"/>
    <w:qFormat/>
    <w:rPr>
      <w:rFonts w:ascii="宋体" w:hAnsi="宋体"/>
      <w:b/>
      <w:sz w:val="28"/>
      <w:szCs w:val="20"/>
    </w:rPr>
  </w:style>
  <w:style w:type="character" w:styleId="1033" w:customStyle="1">
    <w:name w:val="font01"/>
    <w:link w:val="716"/>
    <w:uiPriority w:val="99"/>
    <w:qFormat/>
    <w:rPr>
      <w:rFonts w:ascii="仿宋_GB2312" w:eastAsia="仿宋_GB2312" w:cs="仿宋_GB2312"/>
      <w:color w:val="000000"/>
      <w:sz w:val="24"/>
      <w:szCs w:val="24"/>
      <w:u w:val="none"/>
    </w:rPr>
  </w:style>
  <w:style w:type="character" w:styleId="1034" w:customStyle="1">
    <w:name w:val="美标题一 Char Char"/>
    <w:link w:val="1035"/>
    <w:uiPriority w:val="0"/>
    <w:qFormat/>
    <w:rPr>
      <w:rFonts w:ascii="Calibri" w:hAnsi="Calibri"/>
      <w:b/>
      <w:sz w:val="36"/>
      <w:szCs w:val="24"/>
    </w:rPr>
  </w:style>
  <w:style w:type="paragraph" w:styleId="1035" w:customStyle="1">
    <w:name w:val="美标题一"/>
    <w:basedOn w:val="716"/>
    <w:link w:val="1034"/>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036" w:customStyle="1">
    <w:name w:val="正文缩进 Char"/>
    <w:link w:val="1037"/>
    <w:uiPriority w:val="99"/>
    <w:qFormat/>
    <w:rPr>
      <w:sz w:val="21"/>
      <w:szCs w:val="24"/>
    </w:rPr>
  </w:style>
  <w:style w:type="paragraph" w:styleId="1037" w:customStyle="1">
    <w:name w:val="正文缩进1"/>
    <w:basedOn w:val="716"/>
    <w:link w:val="1036"/>
    <w:uiPriority w:val="99"/>
    <w:qFormat/>
    <w:pPr>
      <w:ind w:firstLine="420"/>
    </w:pPr>
  </w:style>
  <w:style w:type="character" w:styleId="1038" w:customStyle="1">
    <w:name w:val="标题 9 字符"/>
    <w:link w:val="716"/>
    <w:uiPriority w:val="0"/>
    <w:qFormat/>
    <w:rPr>
      <w:sz w:val="20"/>
    </w:rPr>
  </w:style>
  <w:style w:type="character" w:styleId="1039" w:customStyle="1">
    <w:name w:val="正文首行缩进 2 Char1"/>
    <w:link w:val="716"/>
    <w:uiPriority w:val="99"/>
    <w:semiHidden/>
    <w:qFormat/>
    <w:rPr>
      <w:sz w:val="21"/>
      <w:szCs w:val="24"/>
    </w:rPr>
  </w:style>
  <w:style w:type="character" w:styleId="1040" w:customStyle="1">
    <w:name w:val="正文文本 3 Char1"/>
    <w:link w:val="716"/>
    <w:uiPriority w:val="99"/>
    <w:semiHidden/>
    <w:qFormat/>
    <w:rPr>
      <w:sz w:val="16"/>
      <w:szCs w:val="16"/>
    </w:rPr>
  </w:style>
  <w:style w:type="character" w:styleId="1041" w:customStyle="1">
    <w:name w:val="标题 4 字符"/>
    <w:link w:val="716"/>
    <w:uiPriority w:val="0"/>
    <w:qFormat/>
    <w:rPr>
      <w:b/>
      <w:sz w:val="20"/>
    </w:rPr>
  </w:style>
  <w:style w:type="character" w:styleId="1042" w:customStyle="1">
    <w:name w:val="Char Char30"/>
    <w:link w:val="716"/>
    <w:uiPriority w:val="0"/>
    <w:qFormat/>
    <w:rPr>
      <w:rFonts w:eastAsia="宋体"/>
      <w:b/>
      <w:bCs/>
      <w:sz w:val="32"/>
      <w:szCs w:val="32"/>
      <w:lang w:val="en-US" w:eastAsia="zh-CN" w:bidi="ar-SA"/>
    </w:rPr>
  </w:style>
  <w:style w:type="character" w:styleId="1043" w:customStyle="1">
    <w:name w:val="文档结构图 Char"/>
    <w:link w:val="1044"/>
    <w:uiPriority w:val="99"/>
    <w:qFormat/>
    <w:rPr>
      <w:rFonts w:ascii="宋体"/>
      <w:sz w:val="18"/>
      <w:szCs w:val="18"/>
    </w:rPr>
  </w:style>
  <w:style w:type="paragraph" w:styleId="1044" w:customStyle="1">
    <w:name w:val="文档结构图1"/>
    <w:basedOn w:val="716"/>
    <w:link w:val="1043"/>
    <w:uiPriority w:val="99"/>
    <w:unhideWhenUsed/>
    <w:qFormat/>
    <w:rPr>
      <w:rFonts w:ascii="宋体"/>
      <w:sz w:val="18"/>
      <w:szCs w:val="18"/>
    </w:rPr>
  </w:style>
  <w:style w:type="character" w:styleId="1045" w:customStyle="1">
    <w:name w:val="表格标题 Char"/>
    <w:link w:val="1046"/>
    <w:uiPriority w:val="0"/>
    <w:qFormat/>
    <w:rPr>
      <w:rFonts w:ascii="Arial Black" w:hAnsi="Arial Black" w:eastAsia="黑体"/>
      <w:sz w:val="24"/>
      <w:szCs w:val="24"/>
    </w:rPr>
  </w:style>
  <w:style w:type="paragraph" w:styleId="1046" w:customStyle="1">
    <w:name w:val="表格标题"/>
    <w:basedOn w:val="716"/>
    <w:link w:val="1045"/>
    <w:uiPriority w:val="0"/>
    <w:qFormat/>
    <w:pPr>
      <w:jc w:val="center"/>
      <w:spacing w:after="156" w:line="400" w:lineRule="exact"/>
    </w:pPr>
    <w:rPr>
      <w:rFonts w:ascii="Arial Black" w:hAnsi="Arial Black" w:eastAsia="黑体"/>
      <w:sz w:val="24"/>
    </w:rPr>
  </w:style>
  <w:style w:type="character" w:styleId="1047" w:customStyle="1">
    <w:name w:val="列出段落 Char"/>
    <w:link w:val="962"/>
    <w:uiPriority w:val="0"/>
    <w:qFormat/>
    <w:rPr>
      <w:sz w:val="21"/>
      <w:szCs w:val="24"/>
    </w:rPr>
  </w:style>
  <w:style w:type="character" w:styleId="1048" w:customStyle="1">
    <w:name w:val="font141"/>
    <w:link w:val="716"/>
    <w:uiPriority w:val="99"/>
    <w:qFormat/>
    <w:rPr>
      <w:rFonts w:ascii="Tahoma" w:hAnsi="Tahoma" w:cs="Tahoma"/>
      <w:color w:val="000000"/>
      <w:sz w:val="20"/>
      <w:szCs w:val="20"/>
      <w:u w:val="none"/>
    </w:rPr>
  </w:style>
  <w:style w:type="character" w:styleId="1049" w:customStyle="1">
    <w:name w:val="bsharetext"/>
    <w:link w:val="716"/>
    <w:uiPriority w:val="0"/>
    <w:qFormat/>
  </w:style>
  <w:style w:type="character" w:styleId="1050" w:customStyle="1">
    <w:name w:val="彩色列表 - 强调文字颜色 1 Char1"/>
    <w:link w:val="1051"/>
    <w:uiPriority w:val="0"/>
    <w:qFormat/>
    <w:rPr>
      <w:rFonts w:ascii="Calibri" w:hAnsi="Calibri"/>
      <w:sz w:val="24"/>
      <w:szCs w:val="24"/>
      <w:lang w:eastAsia="en-US" w:bidi="en-US"/>
    </w:rPr>
  </w:style>
  <w:style w:type="paragraph" w:styleId="1051" w:customStyle="1">
    <w:name w:val="彩色列表 - 强调文字颜色 11"/>
    <w:basedOn w:val="716"/>
    <w:link w:val="1050"/>
    <w:uiPriority w:val="0"/>
    <w:qFormat/>
    <w:pPr>
      <w:contextualSpacing/>
      <w:ind w:left="720"/>
      <w:jc w:val="left"/>
      <w:widowControl/>
    </w:pPr>
    <w:rPr>
      <w:rFonts w:ascii="Calibri" w:hAnsi="Calibri"/>
      <w:sz w:val="24"/>
      <w:lang w:eastAsia="en-US" w:bidi="en-US"/>
    </w:rPr>
  </w:style>
  <w:style w:type="character" w:styleId="1052" w:customStyle="1">
    <w:name w:val="批注文字 Char"/>
    <w:link w:val="858"/>
    <w:uiPriority w:val="99"/>
    <w:qFormat/>
    <w:rPr>
      <w:sz w:val="21"/>
      <w:szCs w:val="24"/>
    </w:rPr>
  </w:style>
  <w:style w:type="paragraph" w:styleId="1053" w:customStyle="1">
    <w:name w:val="样式 Numbered list 2.1 +"/>
    <w:basedOn w:val="716"/>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054" w:customStyle="1">
    <w:name w:val="图表目录1"/>
    <w:basedOn w:val="716"/>
    <w:next w:val="716"/>
    <w:uiPriority w:val="99"/>
    <w:unhideWhenUsed/>
    <w:qFormat/>
  </w:style>
  <w:style w:type="paragraph" w:styleId="1055" w:customStyle="1">
    <w:name w:val="目录 31"/>
    <w:basedOn w:val="716"/>
    <w:next w:val="716"/>
    <w:uiPriority w:val="39"/>
    <w:unhideWhenUsed/>
    <w:qFormat/>
    <w:pPr>
      <w:ind w:left="567"/>
      <w:spacing w:after="57"/>
    </w:pPr>
  </w:style>
  <w:style w:type="paragraph" w:styleId="1056" w:customStyle="1">
    <w:name w:val="目录 41"/>
    <w:basedOn w:val="716"/>
    <w:next w:val="716"/>
    <w:uiPriority w:val="39"/>
    <w:unhideWhenUsed/>
    <w:qFormat/>
    <w:pPr>
      <w:ind w:left="850"/>
      <w:spacing w:after="57"/>
    </w:pPr>
  </w:style>
  <w:style w:type="paragraph" w:styleId="1057" w:customStyle="1">
    <w:name w:val="题注11"/>
    <w:basedOn w:val="716"/>
    <w:next w:val="716"/>
    <w:uiPriority w:val="35"/>
    <w:qFormat/>
    <w:pPr>
      <w:spacing w:line="276" w:lineRule="auto"/>
    </w:pPr>
    <w:rPr>
      <w:b/>
      <w:bCs/>
      <w:color w:val="4472c4"/>
      <w:sz w:val="18"/>
      <w:szCs w:val="18"/>
    </w:rPr>
  </w:style>
  <w:style w:type="paragraph" w:styleId="1058" w:customStyle="1">
    <w:name w:val="目录 91"/>
    <w:basedOn w:val="716"/>
    <w:next w:val="716"/>
    <w:uiPriority w:val="39"/>
    <w:unhideWhenUsed/>
    <w:qFormat/>
    <w:pPr>
      <w:ind w:left="2268"/>
      <w:spacing w:after="57"/>
    </w:pPr>
  </w:style>
  <w:style w:type="paragraph" w:styleId="1059" w:customStyle="1">
    <w:name w:val="目录 21"/>
    <w:basedOn w:val="766"/>
    <w:next w:val="1060"/>
    <w:uiPriority w:val="39"/>
    <w:unhideWhenUsed/>
    <w:qFormat/>
    <w:pPr>
      <w:ind w:left="283"/>
      <w:spacing w:after="57"/>
    </w:pPr>
  </w:style>
  <w:style w:type="paragraph" w:styleId="1060" w:customStyle="1">
    <w:name w:val="正文122"/>
    <w:next w:val="1059"/>
    <w:uiPriority w:val="0"/>
    <w:qFormat/>
    <w:rPr>
      <w:rFonts w:hint="default" w:ascii="Times New Roman" w:hAnsi="Times New Roman" w:eastAsia="宋体" w:cs="Times New Roman"/>
      <w:lang w:val="en-US" w:eastAsia="zh-CN" w:bidi="ar-SA"/>
    </w:rPr>
  </w:style>
  <w:style w:type="paragraph" w:styleId="1061" w:customStyle="1">
    <w:name w:val="目录 71"/>
    <w:basedOn w:val="716"/>
    <w:next w:val="716"/>
    <w:uiPriority w:val="39"/>
    <w:unhideWhenUsed/>
    <w:qFormat/>
    <w:pPr>
      <w:ind w:left="1701"/>
      <w:spacing w:after="57"/>
    </w:pPr>
  </w:style>
  <w:style w:type="paragraph" w:styleId="1062" w:customStyle="1">
    <w:name w:val="列表项目符号1"/>
    <w:basedOn w:val="716"/>
    <w:uiPriority w:val="99"/>
    <w:unhideWhenUsed/>
    <w:qFormat/>
    <w:pPr>
      <w:ind w:left="720" w:firstLine="200"/>
      <w:tabs>
        <w:tab w:val="left" w:pos="360" w:leader="none"/>
        <w:tab w:val="left" w:pos="720" w:leader="none"/>
      </w:tabs>
    </w:pPr>
    <w:rPr>
      <w:sz w:val="20"/>
      <w:szCs w:val="20"/>
    </w:rPr>
  </w:style>
  <w:style w:type="paragraph" w:styleId="1063" w:customStyle="1">
    <w:name w:val="目录 81"/>
    <w:basedOn w:val="716"/>
    <w:next w:val="716"/>
    <w:uiPriority w:val="39"/>
    <w:unhideWhenUsed/>
    <w:qFormat/>
    <w:pPr>
      <w:ind w:left="1984"/>
      <w:spacing w:after="57"/>
    </w:pPr>
  </w:style>
  <w:style w:type="paragraph" w:styleId="1064" w:customStyle="1">
    <w:name w:val="文本块21"/>
    <w:basedOn w:val="716"/>
    <w:uiPriority w:val="6"/>
    <w:qFormat/>
    <w:pPr>
      <w:ind w:left="420" w:right="33"/>
      <w:jc w:val="left"/>
    </w:pPr>
    <w:rPr>
      <w:sz w:val="24"/>
      <w:szCs w:val="20"/>
    </w:rPr>
  </w:style>
  <w:style w:type="paragraph" w:styleId="1065" w:customStyle="1">
    <w:name w:val="目录 51"/>
    <w:basedOn w:val="716"/>
    <w:next w:val="716"/>
    <w:uiPriority w:val="39"/>
    <w:unhideWhenUsed/>
    <w:qFormat/>
    <w:pPr>
      <w:ind w:left="1134"/>
      <w:spacing w:after="57"/>
    </w:pPr>
  </w:style>
  <w:style w:type="paragraph" w:styleId="1066" w:customStyle="1">
    <w:name w:val="目录 61"/>
    <w:basedOn w:val="716"/>
    <w:next w:val="716"/>
    <w:uiPriority w:val="39"/>
    <w:unhideWhenUsed/>
    <w:qFormat/>
    <w:pPr>
      <w:ind w:left="1417"/>
      <w:spacing w:after="57"/>
    </w:pPr>
  </w:style>
  <w:style w:type="paragraph" w:styleId="1067" w:customStyle="1">
    <w:name w:val="Char11"/>
    <w:basedOn w:val="716"/>
    <w:uiPriority w:val="0"/>
    <w:qFormat/>
    <w:pPr>
      <w:spacing w:line="360" w:lineRule="auto"/>
    </w:pPr>
    <w:rPr>
      <w:sz w:val="24"/>
      <w:szCs w:val="20"/>
    </w:rPr>
  </w:style>
  <w:style w:type="paragraph" w:styleId="1068" w:customStyle="1">
    <w:name w:val="jx标题1"/>
    <w:basedOn w:val="799"/>
    <w:uiPriority w:val="0"/>
    <w:qFormat/>
    <w:pPr>
      <w:spacing w:line="360" w:lineRule="auto"/>
      <w:tabs>
        <w:tab w:val="left" w:pos="425" w:leader="none"/>
      </w:tabs>
    </w:pPr>
    <w:rPr>
      <w:rFonts w:ascii="Calibri" w:hAnsi="Calibri" w:eastAsia="黑体"/>
      <w:bCs/>
      <w:sz w:val="44"/>
      <w:szCs w:val="44"/>
    </w:rPr>
  </w:style>
  <w:style w:type="paragraph" w:styleId="1069" w:customStyle="1">
    <w:name w:val="Body text|3"/>
    <w:basedOn w:val="716"/>
    <w:uiPriority w:val="0"/>
    <w:qFormat/>
    <w:pPr>
      <w:ind w:left="260" w:hanging="260"/>
      <w:jc w:val="left"/>
    </w:pPr>
    <w:rPr>
      <w:color w:val="000000"/>
      <w:sz w:val="26"/>
      <w:szCs w:val="26"/>
    </w:rPr>
  </w:style>
  <w:style w:type="paragraph" w:styleId="1070" w:customStyle="1">
    <w:name w:val="Char Char1 Char Char Char Char Char Char Char Char Char Char Char Char Char Char Char"/>
    <w:basedOn w:val="716"/>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071" w:customStyle="1">
    <w:name w:val="列出段落1"/>
    <w:basedOn w:val="716"/>
    <w:uiPriority w:val="0"/>
    <w:qFormat/>
    <w:pPr>
      <w:ind w:left="480"/>
      <w:jc w:val="left"/>
    </w:pPr>
    <w:rPr>
      <w:rFonts w:ascii="Calibri" w:hAnsi="Calibri" w:eastAsia="PMingLiU"/>
      <w:sz w:val="24"/>
      <w:szCs w:val="20"/>
      <w:lang w:val="zh-CN" w:eastAsia="zh-TW"/>
    </w:rPr>
  </w:style>
  <w:style w:type="paragraph" w:styleId="1072"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073" w:customStyle="1">
    <w:name w:val="表格3"/>
    <w:basedOn w:val="716"/>
    <w:uiPriority w:val="0"/>
    <w:qFormat/>
    <w:pPr>
      <w:jc w:val="center"/>
    </w:pPr>
  </w:style>
  <w:style w:type="paragraph" w:styleId="1074" w:customStyle="1">
    <w:name w:val="列出段落3"/>
    <w:basedOn w:val="1075"/>
    <w:uiPriority w:val="34"/>
    <w:qFormat/>
    <w:pPr>
      <w:ind w:firstLine="420"/>
    </w:pPr>
    <w:rPr>
      <w:rFonts w:ascii="Calibri" w:hAnsi="Calibri"/>
      <w:sz w:val="22"/>
      <w:szCs w:val="22"/>
    </w:rPr>
  </w:style>
  <w:style w:type="paragraph" w:styleId="1075" w:customStyle="1">
    <w:name w:val="正文2"/>
    <w:next w:val="10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6"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077"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078" w:customStyle="1">
    <w:name w:val="正文_0_0"/>
    <w:uiPriority w:val="99"/>
    <w:unhideWhenUsed/>
    <w:qFormat/>
    <w:rPr>
      <w:rFonts w:hint="default" w:ascii="Calibri" w:hAnsi="Calibri" w:eastAsia="宋体" w:cs="Times New Roman"/>
      <w:sz w:val="21"/>
      <w:lang w:val="en-US" w:eastAsia="zh-CN" w:bidi="ar-SA"/>
    </w:rPr>
  </w:style>
  <w:style w:type="paragraph" w:styleId="1079" w:customStyle="1">
    <w:name w:val="正文_0"/>
    <w:uiPriority w:val="0"/>
    <w:unhideWhenUsed/>
    <w:qFormat/>
    <w:rPr>
      <w:rFonts w:hint="eastAsia" w:ascii="Times New Roman" w:hAnsi="Times New Roman" w:eastAsia="宋体" w:cs="Times New Roman"/>
      <w:sz w:val="21"/>
      <w:lang w:val="en-US" w:eastAsia="zh-CN" w:bidi="ar-SA"/>
    </w:rPr>
  </w:style>
  <w:style w:type="paragraph" w:styleId="1080" w:customStyle="1">
    <w:name w:val="TOC Heading"/>
    <w:uiPriority w:val="39"/>
    <w:unhideWhenUsed/>
    <w:qFormat/>
    <w:rPr>
      <w:rFonts w:hint="default" w:ascii="Times New Roman" w:hAnsi="Times New Roman" w:eastAsia="宋体" w:cs="Times New Roman"/>
      <w:lang w:val="en-US" w:eastAsia="zh-CN" w:bidi="ar-SA"/>
    </w:rPr>
  </w:style>
  <w:style w:type="paragraph" w:styleId="1081" w:customStyle="1">
    <w:name w:val="xc正文"/>
    <w:basedOn w:val="716"/>
    <w:uiPriority w:val="0"/>
    <w:qFormat/>
    <w:pPr>
      <w:ind w:firstLine="200"/>
      <w:spacing w:line="360" w:lineRule="auto"/>
    </w:pPr>
    <w:rPr>
      <w:rFonts w:ascii="Calibri" w:hAnsi="Calibri" w:eastAsia="仿宋_GB2312"/>
      <w:sz w:val="24"/>
      <w:lang w:val="zh-CN"/>
    </w:rPr>
  </w:style>
  <w:style w:type="paragraph" w:styleId="1082" w:customStyle="1">
    <w:name w:val="Body text|1"/>
    <w:basedOn w:val="716"/>
    <w:uiPriority w:val="0"/>
    <w:qFormat/>
    <w:pPr>
      <w:ind w:firstLine="400"/>
      <w:jc w:val="left"/>
      <w:spacing w:line="417" w:lineRule="auto"/>
    </w:pPr>
    <w:rPr>
      <w:rFonts w:ascii="宋体" w:hAnsi="宋体" w:cs="宋体"/>
      <w:color w:val="000000"/>
      <w:sz w:val="30"/>
      <w:szCs w:val="30"/>
    </w:rPr>
  </w:style>
  <w:style w:type="paragraph" w:styleId="1083" w:customStyle="1">
    <w:name w:val="HPC正文"/>
    <w:basedOn w:val="716"/>
    <w:uiPriority w:val="0"/>
    <w:qFormat/>
    <w:pPr>
      <w:ind w:firstLine="424"/>
      <w:spacing w:line="360" w:lineRule="auto"/>
    </w:pPr>
    <w:rPr>
      <w:sz w:val="24"/>
    </w:rPr>
  </w:style>
  <w:style w:type="paragraph" w:styleId="1084" w:customStyle="1">
    <w:name w:val="示例"/>
    <w:next w:val="786"/>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085" w:customStyle="1">
    <w:name w:val="xl134"/>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086" w:customStyle="1">
    <w:name w:val="Char"/>
    <w:basedOn w:val="716"/>
    <w:uiPriority w:val="0"/>
    <w:qFormat/>
    <w:pPr>
      <w:tabs>
        <w:tab w:val="left" w:pos="360" w:leader="none"/>
      </w:tabs>
    </w:pPr>
    <w:rPr>
      <w:sz w:val="24"/>
    </w:rPr>
  </w:style>
  <w:style w:type="paragraph" w:styleId="1087" w:customStyle="1">
    <w:name w:val="正文缩进编号"/>
    <w:basedOn w:val="716"/>
    <w:uiPriority w:val="0"/>
    <w:qFormat/>
    <w:pPr>
      <w:ind w:left="840"/>
      <w:spacing w:line="360" w:lineRule="auto"/>
    </w:pPr>
    <w:rPr>
      <w:rFonts w:ascii="Calibri" w:hAnsi="Calibri"/>
      <w:sz w:val="24"/>
      <w:szCs w:val="21"/>
    </w:rPr>
  </w:style>
  <w:style w:type="paragraph" w:styleId="1088" w:customStyle="1">
    <w:name w:val="一级项目符号"/>
    <w:basedOn w:val="716"/>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089"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090" w:customStyle="1">
    <w:name w:val="xl62"/>
    <w:basedOn w:val="716"/>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091" w:customStyle="1">
    <w:name w:val="一级无"/>
    <w:basedOn w:val="716"/>
    <w:uiPriority w:val="0"/>
    <w:qFormat/>
    <w:pPr>
      <w:numPr>
        <w:ilvl w:val="1"/>
        <w:numId w:val="2"/>
      </w:numPr>
      <w:jc w:val="left"/>
      <w:widowControl/>
      <w:tabs>
        <w:tab w:val="left" w:pos="1440" w:leader="none"/>
      </w:tabs>
      <w:outlineLvl w:val="2"/>
    </w:pPr>
    <w:rPr>
      <w:rFonts w:ascii="宋体"/>
      <w:sz w:val="21"/>
      <w:szCs w:val="21"/>
    </w:rPr>
  </w:style>
  <w:style w:type="paragraph" w:styleId="1092" w:customStyle="1">
    <w:name w:val="xl70"/>
    <w:basedOn w:val="716"/>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093"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094" w:customStyle="1">
    <w:name w:val="Default Text"/>
    <w:basedOn w:val="716"/>
    <w:uiPriority w:val="0"/>
    <w:qFormat/>
    <w:pPr>
      <w:jc w:val="left"/>
      <w:widowControl/>
    </w:pPr>
    <w:rPr>
      <w:rFonts w:ascii="Calibri" w:hAnsi="Calibri"/>
      <w:sz w:val="20"/>
      <w:szCs w:val="20"/>
      <w:lang w:eastAsia="en-US"/>
    </w:rPr>
  </w:style>
  <w:style w:type="paragraph" w:styleId="1095" w:customStyle="1">
    <w:name w:val="_Style 10"/>
    <w:basedOn w:val="716"/>
    <w:uiPriority w:val="0"/>
    <w:qFormat/>
    <w:rPr>
      <w:rFonts w:ascii="Tahoma" w:hAnsi="Tahoma"/>
      <w:sz w:val="24"/>
      <w:szCs w:val="20"/>
    </w:rPr>
  </w:style>
  <w:style w:type="paragraph" w:styleId="1096" w:customStyle="1">
    <w:name w:val="GP（表格）"/>
    <w:basedOn w:val="716"/>
    <w:uiPriority w:val="0"/>
    <w:qFormat/>
    <w:rPr>
      <w:rFonts w:ascii="Arial" w:hAnsi="Arial"/>
      <w:sz w:val="18"/>
    </w:rPr>
  </w:style>
  <w:style w:type="paragraph" w:styleId="1097"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098" w:customStyle="1">
    <w:name w:val="并列样式"/>
    <w:basedOn w:val="716"/>
    <w:uiPriority w:val="0"/>
    <w:qFormat/>
    <w:pPr>
      <w:spacing w:before="60" w:after="60"/>
    </w:pPr>
    <w:rPr>
      <w:sz w:val="24"/>
      <w:szCs w:val="20"/>
    </w:rPr>
  </w:style>
  <w:style w:type="paragraph" w:styleId="1099" w:customStyle="1">
    <w:name w:val="Char1"/>
    <w:basedOn w:val="716"/>
    <w:uiPriority w:val="0"/>
    <w:qFormat/>
    <w:pPr>
      <w:ind w:left="432" w:hanging="432"/>
      <w:spacing w:before="156" w:after="156"/>
      <w:tabs>
        <w:tab w:val="left" w:pos="432" w:leader="none"/>
      </w:tabs>
    </w:pPr>
  </w:style>
  <w:style w:type="paragraph" w:styleId="1100" w:customStyle="1">
    <w:name w:val="Section VII Header2"/>
    <w:basedOn w:val="799"/>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101"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102" w:customStyle="1">
    <w:name w:val="TOC 标题1"/>
    <w:uiPriority w:val="39"/>
    <w:unhideWhenUsed/>
    <w:qFormat/>
    <w:rPr>
      <w:rFonts w:hint="default" w:ascii="Times New Roman" w:hAnsi="Times New Roman" w:eastAsia="宋体" w:cs="Times New Roman"/>
      <w:lang w:val="en-US" w:eastAsia="zh-CN" w:bidi="ar-SA"/>
    </w:rPr>
  </w:style>
  <w:style w:type="paragraph" w:styleId="1103" w:customStyle="1">
    <w:name w:val="MM Topic 4"/>
    <w:basedOn w:val="818"/>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104"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105"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106"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107" w:customStyle="1">
    <w:name w:val="无间隔"/>
    <w:uiPriority w:val="1"/>
    <w:qFormat/>
    <w:rPr>
      <w:rFonts w:hint="default" w:ascii="Times New Roman" w:hAnsi="Times New Roman" w:eastAsia="宋体" w:cs="Times New Roman"/>
      <w:lang w:val="en-US" w:eastAsia="zh-CN" w:bidi="ar-SA"/>
    </w:rPr>
  </w:style>
  <w:style w:type="paragraph" w:styleId="1108" w:customStyle="1">
    <w:name w:val="p0"/>
    <w:basedOn w:val="716"/>
    <w:uiPriority w:val="0"/>
    <w:qFormat/>
    <w:pPr>
      <w:widowControl/>
    </w:pPr>
    <w:rPr>
      <w:sz w:val="21"/>
      <w:szCs w:val="21"/>
    </w:rPr>
  </w:style>
  <w:style w:type="paragraph" w:styleId="1109" w:customStyle="1">
    <w:name w:val="BodyText1"/>
    <w:basedOn w:val="716"/>
    <w:uiPriority w:val="0"/>
    <w:qFormat/>
    <w:pPr>
      <w:spacing w:line="380" w:lineRule="exact"/>
    </w:pPr>
  </w:style>
  <w:style w:type="paragraph" w:styleId="1110" w:customStyle="1">
    <w:name w:val="正文图标题"/>
    <w:basedOn w:val="716"/>
    <w:next w:val="786"/>
    <w:uiPriority w:val="0"/>
    <w:qFormat/>
    <w:pPr>
      <w:ind w:left="720" w:hanging="720"/>
      <w:jc w:val="center"/>
      <w:widowControl/>
      <w:tabs>
        <w:tab w:val="left" w:pos="480" w:leader="none"/>
      </w:tabs>
    </w:pPr>
    <w:rPr>
      <w:rFonts w:hint="eastAsia" w:ascii="黑体" w:eastAsia="黑体"/>
      <w:sz w:val="20"/>
      <w:szCs w:val="20"/>
    </w:rPr>
  </w:style>
  <w:style w:type="paragraph" w:styleId="1111" w:customStyle="1">
    <w:name w:val="样式2"/>
    <w:basedOn w:val="799"/>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112" w:customStyle="1">
    <w:name w:val="普通(网站)1"/>
    <w:basedOn w:val="766"/>
    <w:uiPriority w:val="0"/>
    <w:qFormat/>
    <w:pPr>
      <w:jc w:val="left"/>
      <w:spacing w:before="100" w:beforeAutospacing="1" w:after="100" w:afterAutospacing="1"/>
      <w:widowControl/>
    </w:pPr>
    <w:rPr>
      <w:rFonts w:ascii="宋体" w:hAnsi="宋体"/>
      <w:sz w:val="24"/>
      <w:szCs w:val="24"/>
    </w:rPr>
  </w:style>
  <w:style w:type="paragraph" w:styleId="1113" w:customStyle="1">
    <w:name w:val="默认段落字体 Para Char Char Char Char Char Char Char"/>
    <w:basedOn w:val="716"/>
    <w:uiPriority w:val="0"/>
    <w:qFormat/>
    <w:rPr>
      <w:rFonts w:ascii="Tahoma" w:hAnsi="Tahoma"/>
      <w:sz w:val="24"/>
      <w:szCs w:val="20"/>
    </w:rPr>
  </w:style>
  <w:style w:type="paragraph" w:styleId="1114"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5" w:customStyle="1">
    <w:name w:val="题注1"/>
    <w:basedOn w:val="716"/>
    <w:next w:val="716"/>
    <w:uiPriority w:val="35"/>
    <w:unhideWhenUsed/>
    <w:qFormat/>
    <w:pPr>
      <w:spacing w:line="276" w:lineRule="auto"/>
    </w:pPr>
    <w:rPr>
      <w:b/>
      <w:bCs/>
      <w:color w:val="4472c4"/>
      <w:sz w:val="18"/>
      <w:szCs w:val="18"/>
    </w:rPr>
  </w:style>
  <w:style w:type="paragraph" w:styleId="1116" w:customStyle="1">
    <w:name w:val="正文缩进2字符"/>
    <w:basedOn w:val="716"/>
    <w:uiPriority w:val="0"/>
    <w:qFormat/>
    <w:pPr>
      <w:ind w:firstLine="200"/>
      <w:jc w:val="left"/>
      <w:spacing w:line="360" w:lineRule="auto"/>
    </w:pPr>
    <w:rPr>
      <w:sz w:val="24"/>
      <w:szCs w:val="20"/>
    </w:rPr>
  </w:style>
  <w:style w:type="paragraph" w:styleId="1117" w:customStyle="1">
    <w:name w:val="Blockquote"/>
    <w:basedOn w:val="716"/>
    <w:uiPriority w:val="0"/>
    <w:qFormat/>
    <w:pPr>
      <w:ind w:left="764" w:right="567"/>
      <w:jc w:val="left"/>
      <w:spacing w:before="100" w:after="100"/>
    </w:pPr>
    <w:rPr>
      <w:sz w:val="24"/>
    </w:rPr>
  </w:style>
  <w:style w:type="paragraph" w:styleId="1118" w:customStyle="1">
    <w:name w:val="Fließtext"/>
    <w:basedOn w:val="716"/>
    <w:uiPriority w:val="99"/>
    <w:qFormat/>
    <w:rPr>
      <w:rFonts w:ascii="Calibri" w:hAnsi="Calibri"/>
    </w:rPr>
  </w:style>
  <w:style w:type="paragraph" w:styleId="1119" w:customStyle="1">
    <w:name w:val="彩色列表 - 着色 11"/>
    <w:basedOn w:val="716"/>
    <w:uiPriority w:val="99"/>
    <w:qFormat/>
    <w:pPr>
      <w:ind w:firstLine="420"/>
      <w:spacing w:line="274" w:lineRule="auto"/>
    </w:pPr>
    <w:rPr>
      <w:rFonts w:ascii="仿宋_GB2312" w:hAnsi="Calibri" w:eastAsia="仿宋_GB2312"/>
      <w:sz w:val="20"/>
    </w:rPr>
  </w:style>
  <w:style w:type="paragraph" w:styleId="1120"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121"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122" w:customStyle="1">
    <w:name w:val="正文编号"/>
    <w:basedOn w:val="716"/>
    <w:uiPriority w:val="0"/>
    <w:qFormat/>
    <w:pPr>
      <w:spacing w:line="400" w:lineRule="exact"/>
      <w:tabs>
        <w:tab w:val="left" w:pos="720" w:leader="none"/>
      </w:tabs>
    </w:pPr>
    <w:rPr>
      <w:rFonts w:eastAsia="楷体_GB2312"/>
      <w:spacing w:val="8"/>
      <w:sz w:val="28"/>
      <w:szCs w:val="20"/>
    </w:rPr>
  </w:style>
  <w:style w:type="paragraph" w:styleId="1123"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批注文字1"/>
    <w:basedOn w:val="770"/>
    <w:uiPriority w:val="0"/>
    <w:semiHidden/>
    <w:qFormat/>
    <w:pPr>
      <w:jc w:val="left"/>
    </w:pPr>
    <w:rPr>
      <w:rFonts w:ascii="Times New Roman" w:hAnsi="Times New Roman"/>
      <w:sz w:val="21"/>
    </w:rPr>
  </w:style>
  <w:style w:type="paragraph" w:styleId="1125" w:customStyle="1">
    <w:name w:val="Sub Item List"/>
    <w:basedOn w:val="716"/>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126" w:customStyle="1">
    <w:name w:val="List Table 5 Dark - Accent 3"/>
    <w:basedOn w:val="808"/>
    <w:uiPriority w:val="99"/>
    <w:qFormat/>
    <w:tblPr/>
  </w:style>
  <w:style w:type="table" w:styleId="1127" w:customStyle="1">
    <w:name w:val="List Table 5 Dark - Accent 4"/>
    <w:basedOn w:val="808"/>
    <w:uiPriority w:val="99"/>
    <w:qFormat/>
    <w:tblPr/>
  </w:style>
  <w:style w:type="table" w:styleId="1128" w:customStyle="1">
    <w:name w:val="Grid Table 3 - Accent 1"/>
    <w:basedOn w:val="808"/>
    <w:uiPriority w:val="99"/>
    <w:qFormat/>
    <w:tblPr/>
  </w:style>
  <w:style w:type="table" w:styleId="1129" w:customStyle="1">
    <w:name w:val="Grid Table 1 Light - Accent 2"/>
    <w:basedOn w:val="808"/>
    <w:uiPriority w:val="99"/>
    <w:qFormat/>
    <w:tblPr/>
  </w:style>
  <w:style w:type="table" w:styleId="1130" w:customStyle="1">
    <w:name w:val="Grid Table 1 Light"/>
    <w:basedOn w:val="808"/>
    <w:uiPriority w:val="99"/>
    <w:qFormat/>
    <w:tblPr/>
  </w:style>
  <w:style w:type="table" w:styleId="1131" w:customStyle="1">
    <w:name w:val="Grid Table 2 - Accent 2"/>
    <w:basedOn w:val="808"/>
    <w:uiPriority w:val="99"/>
    <w:qFormat/>
    <w:tblPr/>
  </w:style>
  <w:style w:type="table" w:styleId="1132" w:customStyle="1">
    <w:name w:val="List Table 5 Dark - Accent 5"/>
    <w:basedOn w:val="808"/>
    <w:uiPriority w:val="99"/>
    <w:qFormat/>
    <w:tblPr/>
  </w:style>
  <w:style w:type="table" w:styleId="1133" w:customStyle="1">
    <w:name w:val="Grid Table 4 - Accent 4"/>
    <w:basedOn w:val="808"/>
    <w:uiPriority w:val="59"/>
    <w:qFormat/>
    <w:tblPr/>
  </w:style>
  <w:style w:type="table" w:styleId="1134" w:customStyle="1">
    <w:name w:val="List Table 4 - Accent 2"/>
    <w:basedOn w:val="808"/>
    <w:uiPriority w:val="99"/>
    <w:qFormat/>
    <w:tblPr/>
  </w:style>
  <w:style w:type="table" w:styleId="1135" w:customStyle="1">
    <w:name w:val="Grid Table 5 Dark"/>
    <w:basedOn w:val="808"/>
    <w:uiPriority w:val="99"/>
    <w:qFormat/>
    <w:tblPr/>
  </w:style>
  <w:style w:type="table" w:styleId="1136" w:customStyle="1">
    <w:name w:val="List Table 1 Light"/>
    <w:basedOn w:val="808"/>
    <w:uiPriority w:val="99"/>
    <w:qFormat/>
    <w:tblPr/>
  </w:style>
  <w:style w:type="table" w:styleId="1137" w:customStyle="1">
    <w:name w:val="Plain Table 1"/>
    <w:basedOn w:val="808"/>
    <w:uiPriority w:val="59"/>
    <w:qFormat/>
    <w:tblPr/>
  </w:style>
  <w:style w:type="table" w:styleId="1138" w:customStyle="1">
    <w:name w:val="Grid Table 5 Dark - Accent 6"/>
    <w:basedOn w:val="808"/>
    <w:uiPriority w:val="99"/>
    <w:qFormat/>
    <w:tblPr/>
  </w:style>
  <w:style w:type="table" w:styleId="1139" w:customStyle="1">
    <w:name w:val="Grid Table 2 - Accent 5"/>
    <w:basedOn w:val="808"/>
    <w:uiPriority w:val="99"/>
    <w:qFormat/>
    <w:tblPr/>
  </w:style>
  <w:style w:type="table" w:styleId="1140" w:customStyle="1">
    <w:name w:val="Grid Table 3 - Accent 5"/>
    <w:basedOn w:val="808"/>
    <w:uiPriority w:val="99"/>
    <w:qFormat/>
    <w:tblPr/>
  </w:style>
  <w:style w:type="table" w:styleId="1141" w:customStyle="1">
    <w:name w:val="Bordered &amp; Lined - Accent 2"/>
    <w:basedOn w:val="808"/>
    <w:uiPriority w:val="99"/>
    <w:qFormat/>
    <w:rPr>
      <w:color w:val="404040"/>
    </w:rPr>
    <w:tblPr/>
  </w:style>
  <w:style w:type="table" w:styleId="1142" w:customStyle="1">
    <w:name w:val="Bordered &amp; Lined - Accent 6"/>
    <w:basedOn w:val="808"/>
    <w:uiPriority w:val="99"/>
    <w:qFormat/>
    <w:rPr>
      <w:color w:val="404040"/>
    </w:rPr>
    <w:tblPr/>
  </w:style>
  <w:style w:type="table" w:styleId="1143" w:customStyle="1">
    <w:name w:val="Grid Table 5 Dark - Accent 5"/>
    <w:basedOn w:val="808"/>
    <w:uiPriority w:val="99"/>
    <w:qFormat/>
    <w:tblPr/>
  </w:style>
  <w:style w:type="table" w:styleId="1144" w:customStyle="1">
    <w:name w:val="Grid Table 4 - Accent 1"/>
    <w:basedOn w:val="808"/>
    <w:uiPriority w:val="59"/>
    <w:qFormat/>
    <w:tblPr/>
  </w:style>
  <w:style w:type="table" w:styleId="1145" w:customStyle="1">
    <w:name w:val="List Table 3 - Accent 4"/>
    <w:basedOn w:val="808"/>
    <w:uiPriority w:val="99"/>
    <w:qFormat/>
    <w:tblPr/>
  </w:style>
  <w:style w:type="table" w:styleId="1146" w:customStyle="1">
    <w:name w:val="Grid Table 1 Light - Accent 4"/>
    <w:basedOn w:val="808"/>
    <w:uiPriority w:val="99"/>
    <w:qFormat/>
    <w:tblPr/>
  </w:style>
  <w:style w:type="table" w:styleId="1147" w:customStyle="1">
    <w:name w:val="List Table 3"/>
    <w:basedOn w:val="808"/>
    <w:uiPriority w:val="99"/>
    <w:qFormat/>
    <w:tblPr/>
  </w:style>
  <w:style w:type="table" w:styleId="1148" w:customStyle="1">
    <w:name w:val="List Table 1 Light - Accent 4"/>
    <w:basedOn w:val="808"/>
    <w:uiPriority w:val="99"/>
    <w:qFormat/>
    <w:tblPr/>
  </w:style>
  <w:style w:type="table" w:styleId="1149" w:customStyle="1">
    <w:name w:val="Grid Table 2 - Accent 1"/>
    <w:basedOn w:val="808"/>
    <w:uiPriority w:val="99"/>
    <w:qFormat/>
    <w:tblPr/>
  </w:style>
  <w:style w:type="table" w:styleId="1150" w:customStyle="1">
    <w:name w:val="Bordered - Accent 3"/>
    <w:basedOn w:val="808"/>
    <w:uiPriority w:val="99"/>
    <w:qFormat/>
    <w:tblPr/>
  </w:style>
  <w:style w:type="table" w:styleId="1151" w:customStyle="1">
    <w:name w:val="List Table 7 Colorful - Accent 2"/>
    <w:basedOn w:val="808"/>
    <w:uiPriority w:val="99"/>
    <w:qFormat/>
    <w:tblPr/>
  </w:style>
  <w:style w:type="table" w:styleId="1152" w:customStyle="1">
    <w:name w:val="List Table 7 Colorful - Accent 6"/>
    <w:basedOn w:val="808"/>
    <w:uiPriority w:val="99"/>
    <w:qFormat/>
    <w:tblPr/>
  </w:style>
  <w:style w:type="table" w:styleId="1153" w:customStyle="1">
    <w:name w:val="Grid Table 2"/>
    <w:basedOn w:val="808"/>
    <w:uiPriority w:val="99"/>
    <w:qFormat/>
    <w:tblPr/>
  </w:style>
  <w:style w:type="table" w:styleId="1154" w:customStyle="1">
    <w:name w:val="Grid Table 3"/>
    <w:basedOn w:val="808"/>
    <w:uiPriority w:val="99"/>
    <w:qFormat/>
    <w:tblPr/>
  </w:style>
  <w:style w:type="table" w:styleId="1155" w:customStyle="1">
    <w:name w:val="Grid Table 4 - Accent 6"/>
    <w:basedOn w:val="808"/>
    <w:uiPriority w:val="59"/>
    <w:qFormat/>
    <w:tblPr/>
  </w:style>
  <w:style w:type="table" w:styleId="1156" w:customStyle="1">
    <w:name w:val="List Table 1 Light - Accent 2"/>
    <w:basedOn w:val="808"/>
    <w:uiPriority w:val="99"/>
    <w:qFormat/>
    <w:tblPr/>
  </w:style>
  <w:style w:type="table" w:styleId="1157" w:customStyle="1">
    <w:name w:val="List Table 6 Colorful - Accent 3"/>
    <w:basedOn w:val="808"/>
    <w:uiPriority w:val="99"/>
    <w:qFormat/>
    <w:tblPr/>
  </w:style>
  <w:style w:type="table" w:styleId="1158" w:customStyle="1">
    <w:name w:val="Grid Table 2 - Accent 3"/>
    <w:basedOn w:val="808"/>
    <w:uiPriority w:val="99"/>
    <w:qFormat/>
    <w:tblPr/>
  </w:style>
  <w:style w:type="table" w:styleId="1159" w:customStyle="1">
    <w:name w:val="Grid Table 5 Dark - Accent 3"/>
    <w:basedOn w:val="808"/>
    <w:uiPriority w:val="99"/>
    <w:qFormat/>
    <w:tblPr/>
  </w:style>
  <w:style w:type="table" w:styleId="1160" w:customStyle="1">
    <w:name w:val="Bordered &amp; Lined - Accent 1"/>
    <w:basedOn w:val="808"/>
    <w:uiPriority w:val="99"/>
    <w:qFormat/>
    <w:rPr>
      <w:color w:val="404040"/>
    </w:rPr>
    <w:tblPr/>
  </w:style>
  <w:style w:type="table" w:styleId="1161" w:customStyle="1">
    <w:name w:val="List Table 3 - Accent 1"/>
    <w:basedOn w:val="808"/>
    <w:uiPriority w:val="99"/>
    <w:qFormat/>
    <w:tblPr/>
  </w:style>
  <w:style w:type="table" w:styleId="1162" w:customStyle="1">
    <w:name w:val="Grid Table 1 Light - Accent 6"/>
    <w:basedOn w:val="808"/>
    <w:uiPriority w:val="99"/>
    <w:qFormat/>
    <w:tblPr/>
  </w:style>
  <w:style w:type="table" w:styleId="1163" w:customStyle="1">
    <w:name w:val="Lined - Accent 6"/>
    <w:basedOn w:val="808"/>
    <w:uiPriority w:val="99"/>
    <w:qFormat/>
    <w:rPr>
      <w:color w:val="404040"/>
    </w:rPr>
    <w:tblPr/>
  </w:style>
  <w:style w:type="table" w:styleId="1164" w:customStyle="1">
    <w:name w:val="List Table 7 Colorful - Accent 3"/>
    <w:basedOn w:val="808"/>
    <w:uiPriority w:val="99"/>
    <w:qFormat/>
    <w:tblPr/>
  </w:style>
  <w:style w:type="table" w:styleId="1165" w:customStyle="1">
    <w:name w:val="Grid Table 1 Light - Accent 3"/>
    <w:basedOn w:val="808"/>
    <w:uiPriority w:val="99"/>
    <w:qFormat/>
    <w:tblPr/>
  </w:style>
  <w:style w:type="table" w:styleId="1166" w:customStyle="1">
    <w:name w:val="Grid Table 3 - Accent 6"/>
    <w:basedOn w:val="808"/>
    <w:uiPriority w:val="99"/>
    <w:qFormat/>
    <w:tblPr/>
  </w:style>
  <w:style w:type="table" w:styleId="1167" w:customStyle="1">
    <w:name w:val="Grid Table 5 Dark - Accent 2"/>
    <w:basedOn w:val="808"/>
    <w:uiPriority w:val="99"/>
    <w:qFormat/>
    <w:tblPr/>
  </w:style>
  <w:style w:type="table" w:styleId="1168" w:customStyle="1">
    <w:name w:val="List Table 7 Colorful - Accent 5"/>
    <w:basedOn w:val="808"/>
    <w:uiPriority w:val="99"/>
    <w:qFormat/>
    <w:tblPr/>
  </w:style>
  <w:style w:type="table" w:styleId="1169" w:customStyle="1">
    <w:name w:val="List Table 6 Colorful"/>
    <w:basedOn w:val="808"/>
    <w:uiPriority w:val="99"/>
    <w:qFormat/>
    <w:tblPr/>
  </w:style>
  <w:style w:type="table" w:styleId="1170" w:customStyle="1">
    <w:name w:val="Grid Table 2 - Accent 6"/>
    <w:basedOn w:val="808"/>
    <w:uiPriority w:val="99"/>
    <w:qFormat/>
    <w:tblPr/>
  </w:style>
  <w:style w:type="table" w:styleId="1171" w:customStyle="1">
    <w:name w:val="List Table 5 Dark - Accent 1"/>
    <w:basedOn w:val="808"/>
    <w:uiPriority w:val="99"/>
    <w:qFormat/>
    <w:tblPr/>
  </w:style>
  <w:style w:type="table" w:styleId="1172" w:customStyle="1">
    <w:name w:val="List Table 3 - Accent 6"/>
    <w:basedOn w:val="808"/>
    <w:uiPriority w:val="99"/>
    <w:qFormat/>
    <w:tblPr/>
  </w:style>
  <w:style w:type="table" w:styleId="1173" w:customStyle="1">
    <w:name w:val="List Table 2 - Accent 3"/>
    <w:basedOn w:val="808"/>
    <w:uiPriority w:val="99"/>
    <w:qFormat/>
    <w:tblPr/>
  </w:style>
  <w:style w:type="table" w:styleId="1174" w:customStyle="1">
    <w:name w:val="Grid Table 7 Colorful - Accent 4"/>
    <w:basedOn w:val="808"/>
    <w:uiPriority w:val="99"/>
    <w:qFormat/>
    <w:tblPr/>
  </w:style>
  <w:style w:type="table" w:styleId="1175" w:customStyle="1">
    <w:name w:val="Grid Table 6 Colorful - Accent 6"/>
    <w:basedOn w:val="808"/>
    <w:uiPriority w:val="99"/>
    <w:qFormat/>
    <w:tblPr/>
  </w:style>
  <w:style w:type="table" w:styleId="1176" w:customStyle="1">
    <w:name w:val="Grid Table 7 Colorful - Accent 2"/>
    <w:basedOn w:val="808"/>
    <w:uiPriority w:val="99"/>
    <w:qFormat/>
    <w:tblPr/>
  </w:style>
  <w:style w:type="table" w:styleId="1177" w:customStyle="1">
    <w:name w:val="List Table 4"/>
    <w:basedOn w:val="808"/>
    <w:uiPriority w:val="99"/>
    <w:qFormat/>
    <w:tblPr/>
  </w:style>
  <w:style w:type="table" w:styleId="1178" w:customStyle="1">
    <w:name w:val="List Table 6 Colorful - Accent 5"/>
    <w:basedOn w:val="808"/>
    <w:uiPriority w:val="99"/>
    <w:qFormat/>
    <w:tblPr/>
  </w:style>
  <w:style w:type="table" w:styleId="1179" w:customStyle="1">
    <w:name w:val="List Table 4 - Accent 6"/>
    <w:basedOn w:val="808"/>
    <w:uiPriority w:val="99"/>
    <w:qFormat/>
    <w:tblPr/>
  </w:style>
  <w:style w:type="table" w:styleId="1180" w:customStyle="1">
    <w:name w:val="Grid Table 6 Colorful - Accent 5"/>
    <w:basedOn w:val="808"/>
    <w:uiPriority w:val="99"/>
    <w:qFormat/>
    <w:tblPr/>
  </w:style>
  <w:style w:type="table" w:styleId="1181" w:customStyle="1">
    <w:name w:val="Grid Table 3 - Accent 4"/>
    <w:basedOn w:val="808"/>
    <w:uiPriority w:val="99"/>
    <w:qFormat/>
    <w:tblPr/>
  </w:style>
  <w:style w:type="table" w:styleId="1182" w:customStyle="1">
    <w:name w:val="List Table 3 - Accent 2"/>
    <w:basedOn w:val="808"/>
    <w:uiPriority w:val="99"/>
    <w:qFormat/>
    <w:tblPr/>
  </w:style>
  <w:style w:type="table" w:styleId="1183" w:customStyle="1">
    <w:name w:val="List Table 2 - Accent 4"/>
    <w:basedOn w:val="808"/>
    <w:uiPriority w:val="99"/>
    <w:qFormat/>
    <w:tblPr/>
  </w:style>
  <w:style w:type="table" w:styleId="1184" w:customStyle="1">
    <w:name w:val="List Table 2 - Accent 5"/>
    <w:basedOn w:val="808"/>
    <w:uiPriority w:val="99"/>
    <w:qFormat/>
    <w:tblPr/>
  </w:style>
  <w:style w:type="table" w:styleId="1185" w:customStyle="1">
    <w:name w:val="List Table 2 - Accent 1"/>
    <w:basedOn w:val="808"/>
    <w:uiPriority w:val="99"/>
    <w:qFormat/>
    <w:tblPr/>
  </w:style>
  <w:style w:type="table" w:styleId="1186" w:customStyle="1">
    <w:name w:val="Bordered - Accent 6"/>
    <w:basedOn w:val="808"/>
    <w:uiPriority w:val="99"/>
    <w:qFormat/>
    <w:tblPr/>
  </w:style>
  <w:style w:type="table" w:styleId="1187" w:customStyle="1">
    <w:name w:val="Grid Table 7 Colorful - Accent 5"/>
    <w:basedOn w:val="808"/>
    <w:uiPriority w:val="99"/>
    <w:qFormat/>
    <w:tblPr/>
  </w:style>
  <w:style w:type="table" w:styleId="1188" w:customStyle="1">
    <w:name w:val="List Table 4 - Accent 1"/>
    <w:basedOn w:val="808"/>
    <w:uiPriority w:val="99"/>
    <w:qFormat/>
    <w:tblPr/>
  </w:style>
  <w:style w:type="table" w:styleId="1189" w:customStyle="1">
    <w:name w:val="List Table 6 Colorful - Accent 1"/>
    <w:basedOn w:val="808"/>
    <w:uiPriority w:val="99"/>
    <w:qFormat/>
    <w:tblPr/>
  </w:style>
  <w:style w:type="table" w:styleId="1190" w:customStyle="1">
    <w:name w:val="Bordered"/>
    <w:basedOn w:val="808"/>
    <w:uiPriority w:val="99"/>
    <w:qFormat/>
    <w:tblPr/>
  </w:style>
  <w:style w:type="table" w:styleId="1191" w:customStyle="1">
    <w:name w:val="List Table 2 - Accent 2"/>
    <w:basedOn w:val="808"/>
    <w:uiPriority w:val="99"/>
    <w:qFormat/>
    <w:tblPr/>
  </w:style>
  <w:style w:type="table" w:styleId="1192" w:customStyle="1">
    <w:name w:val="List Table 4 - Accent 4"/>
    <w:basedOn w:val="808"/>
    <w:uiPriority w:val="99"/>
    <w:qFormat/>
    <w:tblPr/>
  </w:style>
  <w:style w:type="table" w:styleId="1193" w:customStyle="1">
    <w:name w:val="Lined - Accent 2"/>
    <w:basedOn w:val="808"/>
    <w:uiPriority w:val="99"/>
    <w:qFormat/>
    <w:rPr>
      <w:color w:val="404040"/>
    </w:rPr>
    <w:tblPr/>
  </w:style>
  <w:style w:type="table" w:styleId="1194" w:customStyle="1">
    <w:name w:val="Bordered &amp; Lined - Accent"/>
    <w:basedOn w:val="808"/>
    <w:uiPriority w:val="99"/>
    <w:qFormat/>
    <w:rPr>
      <w:color w:val="404040"/>
    </w:rPr>
    <w:tblPr/>
  </w:style>
  <w:style w:type="table" w:styleId="1195" w:customStyle="1">
    <w:name w:val="Bordered &amp; Lined - Accent 3"/>
    <w:basedOn w:val="808"/>
    <w:uiPriority w:val="99"/>
    <w:qFormat/>
    <w:rPr>
      <w:color w:val="404040"/>
    </w:rPr>
    <w:tblPr/>
  </w:style>
  <w:style w:type="table" w:styleId="1196" w:customStyle="1">
    <w:name w:val="Plain Table 3"/>
    <w:basedOn w:val="808"/>
    <w:uiPriority w:val="99"/>
    <w:qFormat/>
    <w:tblPr/>
  </w:style>
  <w:style w:type="table" w:styleId="1197" w:customStyle="1">
    <w:name w:val="Grid Table 1 Light - Accent 5"/>
    <w:basedOn w:val="808"/>
    <w:uiPriority w:val="99"/>
    <w:qFormat/>
    <w:tblPr/>
  </w:style>
  <w:style w:type="table" w:styleId="1198" w:customStyle="1">
    <w:name w:val="List Table 3 - Accent 5"/>
    <w:basedOn w:val="808"/>
    <w:uiPriority w:val="99"/>
    <w:qFormat/>
    <w:tblPr/>
  </w:style>
  <w:style w:type="table" w:styleId="1199" w:customStyle="1">
    <w:name w:val="Grid Table 6 Colorful - Accent 4"/>
    <w:basedOn w:val="808"/>
    <w:uiPriority w:val="99"/>
    <w:qFormat/>
    <w:tblPr/>
  </w:style>
  <w:style w:type="table" w:styleId="1200" w:customStyle="1">
    <w:name w:val="Bordered - Accent 4"/>
    <w:basedOn w:val="808"/>
    <w:uiPriority w:val="99"/>
    <w:qFormat/>
    <w:tblPr/>
  </w:style>
  <w:style w:type="table" w:styleId="1201" w:customStyle="1">
    <w:name w:val="Grid Table 4"/>
    <w:basedOn w:val="808"/>
    <w:uiPriority w:val="59"/>
    <w:qFormat/>
    <w:tblPr/>
  </w:style>
  <w:style w:type="table" w:styleId="1202" w:customStyle="1">
    <w:name w:val="Bordered - Accent 5"/>
    <w:basedOn w:val="808"/>
    <w:uiPriority w:val="99"/>
    <w:qFormat/>
    <w:tblPr/>
  </w:style>
  <w:style w:type="table" w:styleId="1203" w:customStyle="1">
    <w:name w:val="Grid Table 6 Colorful - Accent 2"/>
    <w:basedOn w:val="808"/>
    <w:uiPriority w:val="99"/>
    <w:qFormat/>
    <w:tblPr/>
  </w:style>
  <w:style w:type="table" w:styleId="1204" w:customStyle="1">
    <w:name w:val="Grid Table 1 Light - Accent 1"/>
    <w:basedOn w:val="808"/>
    <w:uiPriority w:val="99"/>
    <w:qFormat/>
    <w:tblPr/>
  </w:style>
  <w:style w:type="table" w:styleId="1205" w:customStyle="1">
    <w:name w:val="Lined - Accent 3"/>
    <w:basedOn w:val="808"/>
    <w:uiPriority w:val="99"/>
    <w:qFormat/>
    <w:rPr>
      <w:color w:val="404040"/>
    </w:rPr>
    <w:tblPr/>
  </w:style>
  <w:style w:type="table" w:styleId="1206" w:customStyle="1">
    <w:name w:val="List Table 2"/>
    <w:basedOn w:val="808"/>
    <w:uiPriority w:val="99"/>
    <w:qFormat/>
    <w:tblPr/>
  </w:style>
  <w:style w:type="table" w:styleId="1207" w:customStyle="1">
    <w:name w:val="Bordered - Accent 2"/>
    <w:basedOn w:val="808"/>
    <w:uiPriority w:val="99"/>
    <w:qFormat/>
    <w:tblPr/>
  </w:style>
  <w:style w:type="table" w:styleId="1208" w:customStyle="1">
    <w:name w:val="Grid Table 6 Colorful"/>
    <w:basedOn w:val="808"/>
    <w:uiPriority w:val="99"/>
    <w:qFormat/>
    <w:tblPr/>
  </w:style>
  <w:style w:type="table" w:styleId="1209" w:customStyle="1">
    <w:name w:val="Grid Table 7 Colorful - Accent 1"/>
    <w:basedOn w:val="808"/>
    <w:uiPriority w:val="99"/>
    <w:qFormat/>
    <w:tblPr/>
  </w:style>
  <w:style w:type="table" w:styleId="1210" w:customStyle="1">
    <w:name w:val="Grid Table 3 - Accent 2"/>
    <w:basedOn w:val="808"/>
    <w:uiPriority w:val="99"/>
    <w:qFormat/>
    <w:tblPr/>
  </w:style>
  <w:style w:type="table" w:styleId="1211" w:customStyle="1">
    <w:name w:val="Lined - Accent 1"/>
    <w:basedOn w:val="808"/>
    <w:uiPriority w:val="99"/>
    <w:qFormat/>
    <w:rPr>
      <w:color w:val="404040"/>
    </w:rPr>
    <w:tblPr/>
  </w:style>
  <w:style w:type="table" w:styleId="1212" w:customStyle="1">
    <w:name w:val="Bordered - Accent 1"/>
    <w:basedOn w:val="808"/>
    <w:uiPriority w:val="99"/>
    <w:qFormat/>
    <w:tblPr/>
  </w:style>
  <w:style w:type="table" w:styleId="1213" w:customStyle="1">
    <w:name w:val="网格型1"/>
    <w:basedOn w:val="808"/>
    <w:uiPriority w:val="0"/>
    <w:qFormat/>
    <w:tblPr/>
  </w:style>
  <w:style w:type="table" w:styleId="1214" w:customStyle="1">
    <w:name w:val="Grid Table 5 Dark- Accent 4"/>
    <w:basedOn w:val="808"/>
    <w:uiPriority w:val="99"/>
    <w:qFormat/>
    <w:tblPr/>
  </w:style>
  <w:style w:type="table" w:styleId="1215" w:customStyle="1">
    <w:name w:val="Grid Table 7 Colorful - Accent 3"/>
    <w:basedOn w:val="808"/>
    <w:uiPriority w:val="99"/>
    <w:qFormat/>
    <w:tblPr/>
  </w:style>
  <w:style w:type="table" w:styleId="1216" w:customStyle="1">
    <w:name w:val="List Table 7 Colorful"/>
    <w:basedOn w:val="808"/>
    <w:uiPriority w:val="99"/>
    <w:qFormat/>
    <w:tblPr/>
  </w:style>
  <w:style w:type="table" w:styleId="1217" w:customStyle="1">
    <w:name w:val="Bordered &amp; Lined - Accent 5"/>
    <w:basedOn w:val="808"/>
    <w:uiPriority w:val="99"/>
    <w:qFormat/>
    <w:rPr>
      <w:color w:val="404040"/>
    </w:rPr>
    <w:tblPr/>
  </w:style>
  <w:style w:type="table" w:styleId="1218" w:customStyle="1">
    <w:name w:val="List Table 5 Dark - Accent 2"/>
    <w:basedOn w:val="808"/>
    <w:uiPriority w:val="99"/>
    <w:qFormat/>
    <w:tblPr/>
  </w:style>
  <w:style w:type="table" w:styleId="1219" w:customStyle="1">
    <w:name w:val="Bordered &amp; Lined - Accent 4"/>
    <w:basedOn w:val="808"/>
    <w:uiPriority w:val="99"/>
    <w:qFormat/>
    <w:rPr>
      <w:color w:val="404040"/>
    </w:rPr>
    <w:tblPr/>
  </w:style>
  <w:style w:type="table" w:styleId="1220" w:customStyle="1">
    <w:name w:val="Grid Table 4 - Accent 5"/>
    <w:basedOn w:val="808"/>
    <w:uiPriority w:val="59"/>
    <w:qFormat/>
    <w:tblPr/>
  </w:style>
  <w:style w:type="table" w:styleId="1221" w:customStyle="1">
    <w:name w:val="Grid Table 7 Colorful - Accent 6"/>
    <w:basedOn w:val="808"/>
    <w:uiPriority w:val="99"/>
    <w:qFormat/>
    <w:tblPr/>
  </w:style>
  <w:style w:type="table" w:styleId="1222" w:customStyle="1">
    <w:name w:val="Lined - Accent 5"/>
    <w:basedOn w:val="808"/>
    <w:uiPriority w:val="99"/>
    <w:qFormat/>
    <w:rPr>
      <w:color w:val="404040"/>
    </w:rPr>
    <w:tblPr/>
  </w:style>
  <w:style w:type="table" w:styleId="1223" w:customStyle="1">
    <w:name w:val="Grid Table 5 Dark- Accent 1"/>
    <w:basedOn w:val="808"/>
    <w:uiPriority w:val="99"/>
    <w:qFormat/>
    <w:tblPr/>
  </w:style>
  <w:style w:type="table" w:styleId="1224" w:customStyle="1">
    <w:name w:val="List Table 7 Colorful - Accent 1"/>
    <w:basedOn w:val="808"/>
    <w:uiPriority w:val="99"/>
    <w:qFormat/>
    <w:tblPr/>
  </w:style>
  <w:style w:type="table" w:styleId="1225" w:customStyle="1">
    <w:name w:val="List Table 6 Colorful - Accent 2"/>
    <w:basedOn w:val="808"/>
    <w:uiPriority w:val="99"/>
    <w:qFormat/>
    <w:tblPr/>
  </w:style>
  <w:style w:type="table" w:styleId="1226" w:customStyle="1">
    <w:name w:val="Grid Table 3 - Accent 3"/>
    <w:basedOn w:val="808"/>
    <w:uiPriority w:val="99"/>
    <w:qFormat/>
    <w:tblPr/>
  </w:style>
  <w:style w:type="table" w:styleId="1227" w:customStyle="1">
    <w:name w:val="List Table 6 Colorful - Accent 4"/>
    <w:basedOn w:val="808"/>
    <w:uiPriority w:val="99"/>
    <w:qFormat/>
    <w:tblPr/>
  </w:style>
  <w:style w:type="table" w:styleId="1228" w:customStyle="1">
    <w:name w:val="List Table 4 - Accent 3"/>
    <w:basedOn w:val="808"/>
    <w:uiPriority w:val="99"/>
    <w:qFormat/>
    <w:tblPr/>
  </w:style>
  <w:style w:type="table" w:styleId="1229" w:customStyle="1">
    <w:name w:val="List Table 4 - Accent 5"/>
    <w:basedOn w:val="808"/>
    <w:uiPriority w:val="99"/>
    <w:qFormat/>
    <w:tblPr/>
  </w:style>
  <w:style w:type="table" w:styleId="1230" w:customStyle="1">
    <w:name w:val="Table Grid Light"/>
    <w:basedOn w:val="808"/>
    <w:uiPriority w:val="59"/>
    <w:qFormat/>
    <w:tblPr/>
  </w:style>
  <w:style w:type="table" w:styleId="1231" w:customStyle="1">
    <w:name w:val="List Table 7 Colorful - Accent 4"/>
    <w:basedOn w:val="808"/>
    <w:uiPriority w:val="99"/>
    <w:qFormat/>
    <w:tblPr/>
  </w:style>
  <w:style w:type="table" w:styleId="1232" w:customStyle="1">
    <w:name w:val="List Table 1 Light - Accent 3"/>
    <w:basedOn w:val="808"/>
    <w:uiPriority w:val="99"/>
    <w:qFormat/>
    <w:tblPr/>
  </w:style>
  <w:style w:type="table" w:styleId="1233" w:customStyle="1">
    <w:name w:val="List Table 1 Light - Accent 6"/>
    <w:basedOn w:val="808"/>
    <w:uiPriority w:val="99"/>
    <w:qFormat/>
    <w:tblPr/>
  </w:style>
  <w:style w:type="table" w:styleId="1234" w:customStyle="1">
    <w:name w:val="Lined - Accent"/>
    <w:basedOn w:val="808"/>
    <w:uiPriority w:val="99"/>
    <w:qFormat/>
    <w:rPr>
      <w:color w:val="404040"/>
    </w:rPr>
    <w:tblPr/>
  </w:style>
  <w:style w:type="table" w:styleId="1235" w:customStyle="1">
    <w:name w:val="List Table 1 Light - Accent 1"/>
    <w:basedOn w:val="808"/>
    <w:uiPriority w:val="99"/>
    <w:qFormat/>
    <w:tblPr/>
  </w:style>
  <w:style w:type="table" w:styleId="1236" w:customStyle="1">
    <w:name w:val="Grid Table 4 - Accent 3"/>
    <w:basedOn w:val="808"/>
    <w:uiPriority w:val="59"/>
    <w:qFormat/>
    <w:tblPr/>
  </w:style>
  <w:style w:type="table" w:styleId="1237" w:customStyle="1">
    <w:name w:val="Plain Table 2"/>
    <w:basedOn w:val="808"/>
    <w:uiPriority w:val="59"/>
    <w:qFormat/>
    <w:tblPr/>
  </w:style>
  <w:style w:type="table" w:styleId="1238" w:customStyle="1">
    <w:name w:val="List Table 2 - Accent 6"/>
    <w:basedOn w:val="808"/>
    <w:uiPriority w:val="99"/>
    <w:qFormat/>
    <w:tblPr/>
  </w:style>
  <w:style w:type="table" w:styleId="1239" w:customStyle="1">
    <w:name w:val="List Table 3 - Accent 3"/>
    <w:basedOn w:val="808"/>
    <w:uiPriority w:val="99"/>
    <w:qFormat/>
    <w:tblPr/>
  </w:style>
  <w:style w:type="table" w:styleId="1240" w:customStyle="1">
    <w:name w:val="Grid Table 4 - Accent 2"/>
    <w:basedOn w:val="808"/>
    <w:uiPriority w:val="59"/>
    <w:qFormat/>
    <w:tblPr/>
  </w:style>
  <w:style w:type="table" w:styleId="1241" w:customStyle="1">
    <w:name w:val="Lined - Accent 4"/>
    <w:basedOn w:val="808"/>
    <w:uiPriority w:val="99"/>
    <w:qFormat/>
    <w:rPr>
      <w:color w:val="404040"/>
    </w:rPr>
    <w:tblPr/>
  </w:style>
  <w:style w:type="table" w:styleId="1242" w:customStyle="1">
    <w:name w:val="List Table 6 Colorful - Accent 6"/>
    <w:basedOn w:val="808"/>
    <w:uiPriority w:val="99"/>
    <w:qFormat/>
    <w:tblPr/>
  </w:style>
  <w:style w:type="table" w:styleId="1243" w:customStyle="1">
    <w:name w:val="Grid Table 6 Colorful - Accent 1"/>
    <w:basedOn w:val="808"/>
    <w:uiPriority w:val="99"/>
    <w:qFormat/>
    <w:tblPr/>
  </w:style>
  <w:style w:type="table" w:styleId="1244" w:customStyle="1">
    <w:name w:val="Plain Table 4"/>
    <w:basedOn w:val="808"/>
    <w:uiPriority w:val="99"/>
    <w:qFormat/>
    <w:tblPr/>
  </w:style>
  <w:style w:type="table" w:styleId="1245" w:customStyle="1">
    <w:name w:val="Grid Table 7 Colorful"/>
    <w:basedOn w:val="808"/>
    <w:uiPriority w:val="99"/>
    <w:qFormat/>
    <w:tblPr/>
  </w:style>
  <w:style w:type="table" w:styleId="1246" w:customStyle="1">
    <w:name w:val="List Table 5 Dark - Accent 6"/>
    <w:basedOn w:val="808"/>
    <w:uiPriority w:val="99"/>
    <w:qFormat/>
    <w:tblPr/>
  </w:style>
  <w:style w:type="table" w:styleId="1247" w:customStyle="1">
    <w:name w:val="Plain Table 5"/>
    <w:basedOn w:val="808"/>
    <w:uiPriority w:val="99"/>
    <w:qFormat/>
    <w:tblPr/>
  </w:style>
  <w:style w:type="table" w:styleId="1248" w:customStyle="1">
    <w:name w:val="Grid Table 6 Colorful - Accent 3"/>
    <w:basedOn w:val="808"/>
    <w:uiPriority w:val="99"/>
    <w:qFormat/>
    <w:tblPr/>
  </w:style>
  <w:style w:type="table" w:styleId="1249" w:customStyle="1">
    <w:name w:val="List Table 5 Dark"/>
    <w:basedOn w:val="808"/>
    <w:uiPriority w:val="99"/>
    <w:qFormat/>
    <w:tblPr/>
  </w:style>
  <w:style w:type="table" w:styleId="1250" w:customStyle="1">
    <w:name w:val="List Table 1 Light - Accent 5"/>
    <w:basedOn w:val="808"/>
    <w:uiPriority w:val="99"/>
    <w:qFormat/>
    <w:tblPr/>
  </w:style>
  <w:style w:type="table" w:styleId="1251" w:customStyle="1">
    <w:name w:val="Grid Table 2 - Accent 4"/>
    <w:basedOn w:val="808"/>
    <w:uiPriority w:val="99"/>
    <w:qFormat/>
    <w:tblPr/>
  </w:style>
  <w:style w:type="paragraph" w:styleId="1252" w:customStyle="1">
    <w:name w:val="要求_wwj"/>
    <w:basedOn w:val="716"/>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253" w:customStyle="1">
    <w:name w:val="投标文件正文"/>
    <w:basedOn w:val="716"/>
    <w:uiPriority w:val="0"/>
    <w:qFormat/>
    <w:pPr>
      <w:ind w:firstLine="200"/>
      <w:spacing w:before="40" w:after="40" w:line="400" w:lineRule="exact"/>
    </w:pPr>
    <w:rPr>
      <w:rFonts w:ascii="Times New Roman" w:hAnsi="Times New Roman"/>
      <w:sz w:val="24"/>
      <w:szCs w:val="24"/>
    </w:rPr>
  </w:style>
  <w:style w:type="paragraph" w:styleId="1254" w:customStyle="1">
    <w:name w:val="正文121"/>
    <w:next w:val="1059"/>
    <w:uiPriority w:val="0"/>
    <w:qFormat/>
    <w:pPr>
      <w:jc w:val="both"/>
      <w:widowControl w:val="off"/>
    </w:pPr>
    <w:rPr>
      <w:rFonts w:hint="default" w:ascii="Times New Roman" w:hAnsi="Times New Roman" w:eastAsia="宋体" w:cs="Times New Roman"/>
      <w:sz w:val="21"/>
      <w:szCs w:val="24"/>
    </w:rPr>
  </w:style>
  <w:style w:type="paragraph" w:styleId="1255" w:customStyle="1">
    <w:name w:val="footer1"/>
    <w:basedOn w:val="716"/>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256" w:customStyle="1">
    <w:name w:val="正文文本缩进2"/>
    <w:basedOn w:val="778"/>
    <w:uiPriority w:val="0"/>
    <w:qFormat/>
    <w:pPr>
      <w:ind w:left="420"/>
      <w:spacing w:after="120"/>
    </w:pPr>
  </w:style>
  <w:style w:type="table" w:styleId="1257" w:customStyle="1">
    <w:name w:val="Table Normal"/>
    <w:uiPriority w:val="0"/>
    <w:qFormat/>
    <w:rPr>
      <w:rFonts w:ascii="Arial" w:hAnsi="Arial"/>
      <w:lang w:val="en-US" w:eastAsia="zh-CN" w:bidi="ar-SA"/>
    </w:rPr>
    <w:tblPr/>
  </w:style>
  <w:style w:type="paragraph" w:styleId="1258" w:customStyle="1">
    <w:name w:val="TOC 标题2"/>
    <w:basedOn w:val="717"/>
    <w:next w:val="716"/>
    <w:uiPriority w:val="0"/>
    <w:unhideWhenUsed/>
    <w:qFormat/>
    <w:pPr>
      <w:jc w:val="center"/>
      <w:spacing w:before="260" w:after="260" w:line="413" w:lineRule="auto"/>
    </w:pPr>
    <w:rPr>
      <w:rFonts w:hint="eastAsia" w:ascii="宋体" w:hAnsi="宋体"/>
      <w:sz w:val="36"/>
      <w:lang w:val="zh-CN"/>
    </w:rPr>
  </w:style>
  <w:style w:type="paragraph" w:styleId="1259" w:customStyle="1">
    <w:name w:val="附件标题"/>
    <w:basedOn w:val="718"/>
    <w:next w:val="716"/>
    <w:uiPriority w:val="0"/>
    <w:unhideWhenUsed/>
    <w:qFormat/>
    <w:pPr>
      <w:jc w:val="center"/>
      <w:spacing w:line="360" w:lineRule="auto"/>
      <w:widowControl/>
      <w:tabs>
        <w:tab w:val="left" w:pos="312" w:leader="none"/>
        <w:tab w:val="left" w:pos="1134" w:leader="none"/>
      </w:tabs>
    </w:pPr>
    <w:rPr>
      <w:rFonts w:hint="eastAsia" w:ascii="黑体" w:hAnsi="黑体"/>
      <w:sz w:val="30"/>
      <w:szCs w:val="30"/>
    </w:rPr>
  </w:style>
  <w:style w:type="numbering" w:styleId="12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Grayscale">
      <a:dk1>
        <a:srgbClr val="000000"/>
      </a:dk1>
      <a:lt1>
        <a:srgbClr val="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extraClrScheme>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clrMap bg1="lt1" tx1="dk1" bg2="lt2" tx2="dk2" accent1="accent1" accent2="accent2" accent3="accent3" accent4="accent4" accent5="accent5" accent6="accent6" hlink="hlink" folHlink="folHlink"/>
    </a:extraClrScheme>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索宇</cp:lastModifiedBy>
  <cp:revision>36</cp:revision>
  <dcterms:created xsi:type="dcterms:W3CDTF">2021-09-07T07:04:00Z</dcterms:created>
  <dcterms:modified xsi:type="dcterms:W3CDTF">2026-06-16T07:49:45Z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6BF8B0F60193417E805392DC84534292_13</vt:lpwstr>
  </property>
  <property fmtid="{D5CDD505-2E9C-101B-9397-08002B2CF9AE}" pid="4" name="KSOTemplateDocerSaveRecord">
    <vt:lpwstr>eyJoZGlkIjoiMGZkN2MzMTY3NjMyYmM4NjI2ZDVhOTVmMzg0M2Q2M2YiLCJ1c2VySWQiOiI5MDcwNzEwNTIifQ==</vt:lpwstr>
  </property>
</Properties>
</file>